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035"/>
        <w:gridCol w:w="3969"/>
        <w:gridCol w:w="2669"/>
      </w:tblGrid>
      <w:tr w:rsidR="00BF6D6B" w:rsidRPr="00FD453F"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0B1122" w:rsidRDefault="00BF6D6B" w:rsidP="00215F63">
            <w:pPr>
              <w:framePr w:hSpace="181" w:wrap="around" w:vAnchor="text" w:hAnchor="margin" w:xAlign="center" w:y="1"/>
              <w:spacing w:after="120"/>
              <w:jc w:val="center"/>
              <w:rPr>
                <w:b/>
                <w:bCs/>
                <w:color w:val="FFFFFF" w:themeColor="background1"/>
                <w:spacing w:val="6"/>
                <w:lang w:val="fr-FR"/>
              </w:rPr>
            </w:pPr>
            <w:r w:rsidRPr="000B1122">
              <w:rPr>
                <w:rFonts w:ascii="Arial" w:hAnsi="Arial" w:cs="Arial"/>
                <w:b/>
                <w:bCs/>
                <w:color w:val="FFFFFF" w:themeColor="background1"/>
                <w:spacing w:val="6"/>
                <w:sz w:val="56"/>
                <w:lang w:val="fr-FR"/>
              </w:rPr>
              <w:t>Bulletin d'exploitation de l'UIT</w:t>
            </w:r>
            <w:r w:rsidRPr="000B1122">
              <w:rPr>
                <w:rFonts w:ascii="Arial" w:hAnsi="Arial" w:cs="Arial"/>
                <w:b/>
                <w:bCs/>
                <w:color w:val="FFFFFF" w:themeColor="background1"/>
                <w:spacing w:val="6"/>
                <w:sz w:val="56"/>
                <w:lang w:val="fr-FR"/>
              </w:rPr>
              <w:br/>
            </w:r>
            <w:r w:rsidRPr="000B1122">
              <w:rPr>
                <w:b/>
                <w:bCs/>
                <w:color w:val="FFFFFF" w:themeColor="background1"/>
                <w:sz w:val="28"/>
                <w:szCs w:val="28"/>
                <w:lang w:val="fr-FR"/>
              </w:rPr>
              <w:t>www.itu.int/itu-t/bulletin</w:t>
            </w:r>
          </w:p>
        </w:tc>
      </w:tr>
      <w:tr w:rsidR="00BF6D6B" w:rsidRPr="00FD453F" w14:paraId="4BB55DEB" w14:textId="77777777" w:rsidTr="00EC36AF">
        <w:tc>
          <w:tcPr>
            <w:tcW w:w="1507" w:type="dxa"/>
            <w:tcBorders>
              <w:top w:val="nil"/>
              <w:left w:val="single" w:sz="8" w:space="0" w:color="333333"/>
              <w:bottom w:val="nil"/>
            </w:tcBorders>
            <w:shd w:val="clear" w:color="auto" w:fill="4C4C4C"/>
            <w:vAlign w:val="center"/>
          </w:tcPr>
          <w:p w14:paraId="2450D859" w14:textId="616F5A51" w:rsidR="00BF6D6B" w:rsidRPr="000B1122" w:rsidRDefault="00BF6D6B" w:rsidP="0042274D">
            <w:pPr>
              <w:framePr w:hSpace="181" w:wrap="around" w:vAnchor="text" w:hAnchor="margin" w:xAlign="center" w:y="1"/>
              <w:jc w:val="right"/>
              <w:rPr>
                <w:rFonts w:ascii="Arial" w:hAnsi="Arial" w:cs="Arial"/>
                <w:b/>
                <w:bCs/>
                <w:color w:val="FFFFFF"/>
                <w:sz w:val="28"/>
                <w:szCs w:val="28"/>
                <w:lang w:val="ru-RU"/>
              </w:rPr>
            </w:pPr>
            <w:r w:rsidRPr="000B1122">
              <w:rPr>
                <w:rFonts w:ascii="Arial" w:hAnsi="Arial" w:cs="Arial"/>
                <w:color w:val="FFFFFF"/>
                <w:sz w:val="18"/>
                <w:lang w:val="fr-FR"/>
              </w:rPr>
              <w:t>N</w:t>
            </w:r>
            <w:r w:rsidRPr="000B1122">
              <w:rPr>
                <w:rFonts w:ascii="Arial" w:hAnsi="Arial" w:cs="Arial"/>
                <w:color w:val="FFFFFF"/>
                <w:sz w:val="18"/>
                <w:vertAlign w:val="superscript"/>
                <w:lang w:val="fr-FR"/>
              </w:rPr>
              <w:t>o</w:t>
            </w:r>
            <w:r w:rsidRPr="000B1122">
              <w:rPr>
                <w:rFonts w:ascii="Arial" w:hAnsi="Arial" w:cs="Arial"/>
                <w:b/>
                <w:bCs/>
                <w:color w:val="FFFFFF"/>
                <w:sz w:val="18"/>
                <w:lang w:val="fr-FR"/>
              </w:rPr>
              <w:t xml:space="preserve"> </w:t>
            </w:r>
            <w:r w:rsidRPr="000B1122">
              <w:rPr>
                <w:rStyle w:val="Foot"/>
                <w:rFonts w:ascii="Arial" w:hAnsi="Arial" w:cs="Arial"/>
                <w:b/>
                <w:bCs/>
                <w:color w:val="FFFFFF"/>
                <w:sz w:val="28"/>
                <w:szCs w:val="28"/>
                <w:lang w:val="fr-FR"/>
              </w:rPr>
              <w:t>1</w:t>
            </w:r>
            <w:r w:rsidR="003C2278" w:rsidRPr="000B1122">
              <w:rPr>
                <w:rStyle w:val="Foot"/>
                <w:rFonts w:ascii="Arial" w:hAnsi="Arial" w:cs="Arial"/>
                <w:b/>
                <w:bCs/>
                <w:color w:val="FFFFFF"/>
                <w:sz w:val="28"/>
                <w:szCs w:val="28"/>
                <w:lang w:val="fr-FR"/>
              </w:rPr>
              <w:t>3</w:t>
            </w:r>
            <w:r w:rsidR="00FB625A" w:rsidRPr="000B1122">
              <w:rPr>
                <w:rStyle w:val="Foot"/>
                <w:rFonts w:ascii="Arial" w:hAnsi="Arial" w:cs="Arial"/>
                <w:b/>
                <w:bCs/>
                <w:color w:val="FFFFFF"/>
                <w:sz w:val="28"/>
                <w:szCs w:val="28"/>
                <w:lang w:val="fr-FR"/>
              </w:rPr>
              <w:t>3</w:t>
            </w:r>
            <w:r w:rsidR="009E7FF4" w:rsidRPr="000B1122">
              <w:rPr>
                <w:rStyle w:val="Foot"/>
                <w:rFonts w:ascii="Arial" w:hAnsi="Arial" w:cs="Arial"/>
                <w:b/>
                <w:bCs/>
                <w:color w:val="FFFFFF"/>
                <w:sz w:val="28"/>
                <w:szCs w:val="28"/>
                <w:lang w:val="fr-FR"/>
              </w:rPr>
              <w:t>1</w:t>
            </w:r>
          </w:p>
        </w:tc>
        <w:tc>
          <w:tcPr>
            <w:tcW w:w="1035" w:type="dxa"/>
            <w:tcBorders>
              <w:top w:val="nil"/>
              <w:bottom w:val="nil"/>
            </w:tcBorders>
            <w:shd w:val="clear" w:color="auto" w:fill="A6A6A6"/>
            <w:vAlign w:val="center"/>
          </w:tcPr>
          <w:p w14:paraId="4C88A0FA" w14:textId="7F1D698A" w:rsidR="00BF6D6B" w:rsidRPr="000B1122" w:rsidRDefault="003B555F" w:rsidP="0042274D">
            <w:pPr>
              <w:framePr w:hSpace="181" w:wrap="around" w:vAnchor="text" w:hAnchor="margin" w:xAlign="center" w:y="1"/>
              <w:jc w:val="left"/>
              <w:rPr>
                <w:color w:val="FFFFFF"/>
                <w:lang w:val="fr-FR"/>
              </w:rPr>
            </w:pPr>
            <w:r w:rsidRPr="000B1122">
              <w:rPr>
                <w:color w:val="FFFFFF" w:themeColor="background1"/>
              </w:rPr>
              <w:t>1.</w:t>
            </w:r>
            <w:r w:rsidR="005255C2" w:rsidRPr="000B1122">
              <w:rPr>
                <w:color w:val="FFFFFF" w:themeColor="background1"/>
                <w:lang w:val="en-US"/>
              </w:rPr>
              <w:t>I</w:t>
            </w:r>
            <w:r w:rsidRPr="000B1122">
              <w:rPr>
                <w:color w:val="FFFFFF" w:themeColor="background1"/>
              </w:rPr>
              <w:t>.202</w:t>
            </w:r>
            <w:r w:rsidR="009E7FF4" w:rsidRPr="000B1122">
              <w:rPr>
                <w:color w:val="FFFFFF" w:themeColor="background1"/>
              </w:rPr>
              <w:t>6</w:t>
            </w:r>
          </w:p>
        </w:tc>
        <w:tc>
          <w:tcPr>
            <w:tcW w:w="6638" w:type="dxa"/>
            <w:gridSpan w:val="2"/>
            <w:tcBorders>
              <w:top w:val="nil"/>
              <w:bottom w:val="nil"/>
              <w:right w:val="single" w:sz="8" w:space="0" w:color="333333"/>
            </w:tcBorders>
            <w:shd w:val="clear" w:color="auto" w:fill="A6A6A6"/>
            <w:vAlign w:val="center"/>
          </w:tcPr>
          <w:p w14:paraId="30947E13" w14:textId="79F5A2D6" w:rsidR="00BF6D6B" w:rsidRPr="000B1122" w:rsidRDefault="00BF6D6B" w:rsidP="0042274D">
            <w:pPr>
              <w:framePr w:hSpace="181" w:wrap="around" w:vAnchor="text" w:hAnchor="margin" w:xAlign="center" w:y="1"/>
              <w:tabs>
                <w:tab w:val="clear" w:pos="5387"/>
                <w:tab w:val="clear" w:pos="5954"/>
                <w:tab w:val="right" w:pos="5515"/>
              </w:tabs>
              <w:jc w:val="left"/>
              <w:rPr>
                <w:color w:val="FFFFFF"/>
                <w:lang w:val="fr-FR"/>
              </w:rPr>
            </w:pPr>
            <w:r w:rsidRPr="000B1122">
              <w:rPr>
                <w:color w:val="FFFFFF"/>
                <w:lang w:val="fr-FR"/>
              </w:rPr>
              <w:t xml:space="preserve">(Renseignements reçus au </w:t>
            </w:r>
            <w:r w:rsidR="009E7FF4" w:rsidRPr="000B1122">
              <w:rPr>
                <w:color w:val="FFFFFF"/>
                <w:lang w:val="fr-FR"/>
              </w:rPr>
              <w:t>8</w:t>
            </w:r>
            <w:r w:rsidR="00203527" w:rsidRPr="000B1122">
              <w:rPr>
                <w:color w:val="FFFFFF"/>
                <w:lang w:val="fr-FR"/>
              </w:rPr>
              <w:t xml:space="preserve"> </w:t>
            </w:r>
            <w:r w:rsidR="009E7FF4" w:rsidRPr="000B1122">
              <w:rPr>
                <w:color w:val="FFFFFF"/>
                <w:lang w:val="fr-FR"/>
              </w:rPr>
              <w:t>décembre</w:t>
            </w:r>
            <w:r w:rsidR="003635BD" w:rsidRPr="000B1122">
              <w:rPr>
                <w:color w:val="FFFFFF"/>
                <w:lang w:val="fr-FR"/>
              </w:rPr>
              <w:t xml:space="preserve"> </w:t>
            </w:r>
            <w:r w:rsidRPr="000B1122">
              <w:rPr>
                <w:color w:val="FFFFFF"/>
                <w:lang w:val="fr-FR"/>
              </w:rPr>
              <w:t>20</w:t>
            </w:r>
            <w:r w:rsidR="00FF7AFD" w:rsidRPr="000B1122">
              <w:rPr>
                <w:color w:val="FFFFFF"/>
                <w:lang w:val="fr-FR"/>
              </w:rPr>
              <w:t>2</w:t>
            </w:r>
            <w:r w:rsidR="0001328F" w:rsidRPr="000B1122">
              <w:rPr>
                <w:color w:val="FFFFFF"/>
                <w:lang w:val="fr-FR"/>
              </w:rPr>
              <w:t>5</w:t>
            </w:r>
            <w:r w:rsidRPr="000B1122">
              <w:rPr>
                <w:color w:val="FFFFFF"/>
                <w:lang w:val="fr-FR"/>
              </w:rPr>
              <w:t>)</w:t>
            </w:r>
            <w:r w:rsidRPr="000B1122">
              <w:rPr>
                <w:color w:val="FFFFFF"/>
                <w:spacing w:val="-4"/>
                <w:lang w:val="fr-FR"/>
              </w:rPr>
              <w:t xml:space="preserve"> </w:t>
            </w:r>
            <w:r w:rsidR="00EC36AF" w:rsidRPr="000B1122">
              <w:rPr>
                <w:color w:val="FFFFFF"/>
                <w:spacing w:val="-4"/>
                <w:lang w:val="fr-FR"/>
              </w:rPr>
              <w:t xml:space="preserve"> </w:t>
            </w:r>
            <w:r w:rsidR="00FF7BD5" w:rsidRPr="000B1122">
              <w:rPr>
                <w:color w:val="FFFFFF"/>
                <w:spacing w:val="-4"/>
                <w:lang w:val="fr-FR"/>
              </w:rPr>
              <w:t xml:space="preserve">     </w:t>
            </w:r>
            <w:r w:rsidR="00CA1B88" w:rsidRPr="000B1122">
              <w:rPr>
                <w:color w:val="FFFFFF"/>
                <w:spacing w:val="-4"/>
                <w:lang w:val="fr-FR"/>
              </w:rPr>
              <w:t xml:space="preserve"> </w:t>
            </w:r>
            <w:r w:rsidR="00FF7BD5" w:rsidRPr="000B1122">
              <w:rPr>
                <w:color w:val="FFFFFF"/>
                <w:spacing w:val="-4"/>
                <w:lang w:val="fr-FR"/>
              </w:rPr>
              <w:t xml:space="preserve">   </w:t>
            </w:r>
            <w:r w:rsidR="00EC36AF" w:rsidRPr="000B1122">
              <w:rPr>
                <w:color w:val="FFFFFF"/>
                <w:spacing w:val="-4"/>
                <w:lang w:val="fr-FR"/>
              </w:rPr>
              <w:t xml:space="preserve"> </w:t>
            </w:r>
            <w:r w:rsidR="00161141" w:rsidRPr="000B1122">
              <w:rPr>
                <w:color w:val="FFFFFF"/>
                <w:spacing w:val="-4"/>
                <w:lang w:val="fr-FR"/>
              </w:rPr>
              <w:t xml:space="preserve"> </w:t>
            </w:r>
            <w:r w:rsidRPr="000B1122">
              <w:rPr>
                <w:color w:val="FFFFFF"/>
                <w:spacing w:val="-4"/>
                <w:lang w:val="fr-FR"/>
              </w:rPr>
              <w:t xml:space="preserve"> ISSN 1564-52</w:t>
            </w:r>
            <w:r w:rsidR="005F2D7A" w:rsidRPr="000B1122">
              <w:rPr>
                <w:color w:val="FFFFFF"/>
                <w:spacing w:val="-4"/>
                <w:lang w:val="fr-FR"/>
              </w:rPr>
              <w:t>4X</w:t>
            </w:r>
            <w:r w:rsidRPr="000B1122">
              <w:rPr>
                <w:color w:val="FFFFFF"/>
                <w:spacing w:val="-4"/>
                <w:lang w:val="fr-FR"/>
              </w:rPr>
              <w:t xml:space="preserve"> (En ligne)</w:t>
            </w:r>
          </w:p>
        </w:tc>
      </w:tr>
      <w:tr w:rsidR="00BF6D6B" w:rsidRPr="00FD453F" w14:paraId="492AB466" w14:textId="77777777" w:rsidTr="00EC36AF">
        <w:tc>
          <w:tcPr>
            <w:tcW w:w="2542" w:type="dxa"/>
            <w:gridSpan w:val="2"/>
            <w:tcBorders>
              <w:top w:val="nil"/>
              <w:left w:val="single" w:sz="8" w:space="0" w:color="333333"/>
              <w:bottom w:val="single" w:sz="8" w:space="0" w:color="333333"/>
            </w:tcBorders>
          </w:tcPr>
          <w:p w14:paraId="07E0D0FF" w14:textId="4F3A4A9C" w:rsidR="00BF6D6B" w:rsidRPr="000B1122"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bookmarkStart w:id="75" w:name="_Toc196315055"/>
            <w:r w:rsidRPr="000B1122">
              <w:rPr>
                <w:rFonts w:ascii="Calibri" w:hAnsi="Calibri"/>
                <w:sz w:val="14"/>
                <w:szCs w:val="14"/>
                <w:lang w:val="fr-FR"/>
              </w:rPr>
              <w:t xml:space="preserve">Place des Nations CH-1211 </w:t>
            </w:r>
            <w:r w:rsidRPr="000B1122">
              <w:rPr>
                <w:rFonts w:ascii="Calibri" w:hAnsi="Calibri"/>
                <w:sz w:val="14"/>
                <w:szCs w:val="14"/>
                <w:lang w:val="fr-FR"/>
              </w:rPr>
              <w:br/>
              <w:t xml:space="preserve">Genève 20 (Suisse) </w:t>
            </w:r>
            <w:r w:rsidRPr="000B1122">
              <w:rPr>
                <w:rFonts w:ascii="Calibri" w:hAnsi="Calibri"/>
                <w:sz w:val="14"/>
                <w:szCs w:val="14"/>
                <w:lang w:val="fr-FR"/>
              </w:rPr>
              <w:br/>
            </w:r>
            <w:proofErr w:type="gramStart"/>
            <w:r w:rsidRPr="000B1122">
              <w:rPr>
                <w:rFonts w:ascii="Calibri" w:hAnsi="Calibri"/>
                <w:sz w:val="14"/>
                <w:szCs w:val="14"/>
                <w:lang w:val="fr-FR"/>
              </w:rPr>
              <w:t>Tél</w:t>
            </w:r>
            <w:r w:rsidR="00DB4825" w:rsidRPr="000B1122">
              <w:rPr>
                <w:rFonts w:ascii="Calibri" w:hAnsi="Calibri"/>
                <w:sz w:val="14"/>
                <w:szCs w:val="14"/>
                <w:lang w:val="fr-FR"/>
              </w:rPr>
              <w:t>.</w:t>
            </w:r>
            <w:r w:rsidRPr="000B1122">
              <w:rPr>
                <w:rFonts w:ascii="Calibri" w:hAnsi="Calibri"/>
                <w:sz w:val="14"/>
                <w:szCs w:val="14"/>
                <w:lang w:val="fr-FR"/>
              </w:rPr>
              <w:t>:</w:t>
            </w:r>
            <w:proofErr w:type="gramEnd"/>
            <w:r w:rsidRPr="000B1122">
              <w:rPr>
                <w:rFonts w:ascii="Calibri" w:hAnsi="Calibri"/>
                <w:sz w:val="14"/>
                <w:szCs w:val="14"/>
                <w:lang w:val="fr-FR"/>
              </w:rPr>
              <w:t xml:space="preserve"> </w:t>
            </w:r>
            <w:r w:rsidRPr="000B1122">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0B1122">
              <w:rPr>
                <w:rFonts w:ascii="Calibri" w:hAnsi="Calibri"/>
                <w:sz w:val="14"/>
                <w:szCs w:val="14"/>
                <w:lang w:val="fr-FR"/>
              </w:rPr>
              <w:t xml:space="preserve"> </w:t>
            </w:r>
          </w:p>
          <w:p w14:paraId="56BE8B32" w14:textId="77777777" w:rsidR="00BF6D6B" w:rsidRPr="000B1122" w:rsidRDefault="00BF6D6B" w:rsidP="00215F63">
            <w:pPr>
              <w:framePr w:hSpace="181" w:wrap="around" w:vAnchor="text" w:hAnchor="margin" w:xAlign="center" w:y="1"/>
              <w:spacing w:before="0"/>
              <w:jc w:val="left"/>
              <w:rPr>
                <w:rFonts w:ascii="Arial" w:hAnsi="Arial" w:cs="Arial"/>
                <w:color w:val="FFFFFF"/>
                <w:sz w:val="18"/>
                <w:lang w:val="fr-FR"/>
              </w:rPr>
            </w:pPr>
            <w:r w:rsidRPr="000B1122">
              <w:rPr>
                <w:b/>
                <w:bCs/>
                <w:sz w:val="14"/>
                <w:szCs w:val="14"/>
                <w:lang w:val="fr-FR"/>
              </w:rPr>
              <w:t>E</w:t>
            </w:r>
            <w:r w:rsidR="00DB4825" w:rsidRPr="000B1122">
              <w:rPr>
                <w:b/>
                <w:bCs/>
                <w:sz w:val="14"/>
                <w:szCs w:val="14"/>
                <w:lang w:val="fr-FR"/>
              </w:rPr>
              <w:t>-</w:t>
            </w:r>
            <w:r w:rsidRPr="000B1122">
              <w:rPr>
                <w:b/>
                <w:bCs/>
                <w:sz w:val="14"/>
                <w:szCs w:val="14"/>
                <w:lang w:val="fr-FR"/>
              </w:rPr>
              <w:t>mail:</w:t>
            </w:r>
            <w:r w:rsidRPr="000B1122">
              <w:rPr>
                <w:b/>
                <w:bCs/>
                <w:sz w:val="14"/>
                <w:szCs w:val="14"/>
                <w:lang w:val="fr-FR"/>
              </w:rPr>
              <w:tab/>
              <w:t>itumail@itu.int</w:t>
            </w:r>
          </w:p>
        </w:tc>
        <w:tc>
          <w:tcPr>
            <w:tcW w:w="3969" w:type="dxa"/>
            <w:tcBorders>
              <w:top w:val="nil"/>
              <w:bottom w:val="single" w:sz="8" w:space="0" w:color="333333"/>
            </w:tcBorders>
          </w:tcPr>
          <w:p w14:paraId="66EEDEB8" w14:textId="77777777" w:rsidR="00BF6D6B" w:rsidRPr="000B1122" w:rsidRDefault="00BF6D6B" w:rsidP="00215F63">
            <w:pPr>
              <w:keepNext/>
              <w:framePr w:hSpace="181" w:wrap="around" w:vAnchor="text" w:hAnchor="margin" w:xAlign="center" w:y="1"/>
              <w:spacing w:before="80" w:after="80"/>
              <w:jc w:val="left"/>
              <w:outlineLvl w:val="0"/>
              <w:rPr>
                <w:color w:val="FFFFFF"/>
                <w:lang w:val="fr-FR"/>
              </w:rPr>
            </w:pPr>
            <w:bookmarkStart w:id="76" w:name="_Toc419901106"/>
            <w:bookmarkStart w:id="77" w:name="_Toc423525450"/>
            <w:bookmarkStart w:id="78" w:name="_Toc424821405"/>
            <w:bookmarkStart w:id="79" w:name="_Toc429043948"/>
            <w:bookmarkStart w:id="80" w:name="_Toc430351610"/>
            <w:bookmarkStart w:id="81" w:name="_Toc435101736"/>
            <w:bookmarkStart w:id="82" w:name="_Toc436994414"/>
            <w:bookmarkStart w:id="83" w:name="_Toc437951326"/>
            <w:bookmarkStart w:id="84" w:name="_Toc439770081"/>
            <w:bookmarkStart w:id="85" w:name="_Toc442697165"/>
            <w:bookmarkStart w:id="86" w:name="_Toc443314395"/>
            <w:bookmarkStart w:id="87" w:name="_Toc451159940"/>
            <w:bookmarkStart w:id="88" w:name="_Toc452042282"/>
            <w:bookmarkStart w:id="89" w:name="_Toc453246382"/>
            <w:bookmarkStart w:id="90" w:name="_Toc455568905"/>
            <w:bookmarkStart w:id="91" w:name="_Toc458763331"/>
            <w:bookmarkStart w:id="92" w:name="_Toc461613919"/>
            <w:bookmarkStart w:id="93" w:name="_Toc464028552"/>
            <w:bookmarkStart w:id="94" w:name="_Toc466292711"/>
            <w:bookmarkStart w:id="95" w:name="_Toc467229208"/>
            <w:bookmarkStart w:id="96" w:name="_Toc468199508"/>
            <w:bookmarkStart w:id="97" w:name="_Toc469058077"/>
            <w:bookmarkStart w:id="98" w:name="_Toc472413645"/>
            <w:bookmarkStart w:id="99" w:name="_Toc473107256"/>
            <w:bookmarkStart w:id="100" w:name="_Toc474850427"/>
            <w:bookmarkStart w:id="101" w:name="_Toc476061805"/>
            <w:bookmarkStart w:id="102" w:name="_Toc477355858"/>
            <w:bookmarkStart w:id="103" w:name="_Toc478045194"/>
            <w:bookmarkStart w:id="104" w:name="_Toc479170884"/>
            <w:bookmarkStart w:id="105" w:name="_Toc481736912"/>
            <w:bookmarkStart w:id="106" w:name="_Toc483991758"/>
            <w:bookmarkStart w:id="107" w:name="_Toc484612680"/>
            <w:bookmarkStart w:id="108" w:name="_Toc486861815"/>
            <w:bookmarkStart w:id="109" w:name="_Toc489604239"/>
            <w:bookmarkStart w:id="110" w:name="_Toc490733846"/>
            <w:bookmarkStart w:id="111" w:name="_Toc492473912"/>
            <w:bookmarkStart w:id="112" w:name="_Toc493239106"/>
            <w:bookmarkStart w:id="113" w:name="_Toc494706559"/>
            <w:bookmarkStart w:id="114" w:name="_Toc496867147"/>
            <w:bookmarkStart w:id="115" w:name="_Toc497466140"/>
            <w:bookmarkStart w:id="116" w:name="_Toc498510152"/>
            <w:bookmarkStart w:id="117" w:name="_Toc499892914"/>
            <w:bookmarkStart w:id="118" w:name="_Toc500928320"/>
            <w:bookmarkStart w:id="119" w:name="_Toc503278432"/>
            <w:bookmarkStart w:id="120" w:name="_Toc508115956"/>
            <w:bookmarkStart w:id="121" w:name="_Toc509306684"/>
            <w:bookmarkStart w:id="122" w:name="_Toc510616269"/>
            <w:bookmarkStart w:id="123" w:name="_Toc512954041"/>
            <w:bookmarkStart w:id="124" w:name="_Toc513554835"/>
            <w:bookmarkStart w:id="125" w:name="_Toc514942257"/>
            <w:bookmarkStart w:id="126" w:name="_Toc516152548"/>
            <w:bookmarkStart w:id="127" w:name="_Toc517084119"/>
            <w:bookmarkStart w:id="128" w:name="_Toc517962987"/>
            <w:bookmarkStart w:id="129" w:name="_Toc525139684"/>
            <w:bookmarkStart w:id="130" w:name="_Toc526173594"/>
            <w:bookmarkStart w:id="131" w:name="_Toc527641978"/>
            <w:bookmarkStart w:id="132" w:name="_Toc528154637"/>
            <w:bookmarkStart w:id="133" w:name="_Toc530564026"/>
            <w:bookmarkStart w:id="134" w:name="_Toc535414803"/>
            <w:bookmarkStart w:id="135" w:name="_Toc536450184"/>
            <w:bookmarkStart w:id="136" w:name="_Toc7430870"/>
            <w:bookmarkStart w:id="137" w:name="_Toc11673091"/>
            <w:bookmarkStart w:id="138" w:name="_Toc11942196"/>
            <w:bookmarkStart w:id="139" w:name="_Toc19268826"/>
            <w:bookmarkStart w:id="140" w:name="_Toc22049216"/>
            <w:bookmarkStart w:id="141" w:name="_Toc23412315"/>
            <w:bookmarkStart w:id="142" w:name="_Toc24538160"/>
            <w:bookmarkStart w:id="143" w:name="_Toc25845764"/>
            <w:bookmarkStart w:id="144" w:name="_Toc26799551"/>
            <w:bookmarkStart w:id="145" w:name="_Toc49845627"/>
            <w:bookmarkStart w:id="146" w:name="_Toc62805773"/>
            <w:bookmarkStart w:id="147" w:name="_Toc63688621"/>
            <w:bookmarkStart w:id="148" w:name="_Toc76729007"/>
            <w:bookmarkStart w:id="149" w:name="_Toc161933868"/>
            <w:bookmarkStart w:id="150" w:name="_Toc162463785"/>
            <w:bookmarkStart w:id="151" w:name="_Toc196315056"/>
            <w:r w:rsidRPr="000B1122">
              <w:rPr>
                <w:b/>
                <w:bCs/>
                <w:sz w:val="14"/>
                <w:szCs w:val="14"/>
                <w:lang w:val="fr-FR"/>
              </w:rPr>
              <w:t xml:space="preserve">Bureau de la normalisation des télécommunications (TSB) </w:t>
            </w:r>
            <w:r w:rsidRPr="000B1122">
              <w:rPr>
                <w:b/>
                <w:bCs/>
                <w:sz w:val="14"/>
                <w:szCs w:val="14"/>
                <w:lang w:val="fr-FR"/>
              </w:rPr>
              <w:br/>
              <w:t>Tél</w:t>
            </w:r>
            <w:r w:rsidR="00DB4825" w:rsidRPr="000B1122">
              <w:rPr>
                <w:b/>
                <w:bCs/>
                <w:sz w:val="14"/>
                <w:szCs w:val="14"/>
                <w:lang w:val="fr-FR"/>
              </w:rPr>
              <w:t>.</w:t>
            </w:r>
            <w:r w:rsidRPr="000B1122">
              <w:rPr>
                <w:b/>
                <w:bCs/>
                <w:sz w:val="14"/>
                <w:szCs w:val="14"/>
                <w:lang w:val="fr-FR"/>
              </w:rPr>
              <w:t>:</w:t>
            </w:r>
            <w:r w:rsidRPr="000B1122">
              <w:rPr>
                <w:b/>
                <w:bCs/>
                <w:sz w:val="14"/>
                <w:szCs w:val="14"/>
                <w:lang w:val="fr-FR"/>
              </w:rPr>
              <w:tab/>
              <w:t>+41 22 730 5211</w:t>
            </w:r>
            <w:r w:rsidRPr="000B1122">
              <w:rPr>
                <w:b/>
                <w:bCs/>
                <w:sz w:val="14"/>
                <w:szCs w:val="14"/>
                <w:lang w:val="fr-FR"/>
              </w:rPr>
              <w:br/>
              <w:t>Fax:</w:t>
            </w:r>
            <w:r w:rsidRPr="000B1122">
              <w:rPr>
                <w:b/>
                <w:bCs/>
                <w:sz w:val="14"/>
                <w:szCs w:val="14"/>
                <w:lang w:val="fr-FR"/>
              </w:rPr>
              <w:tab/>
              <w:t>+41 22 730 5853</w:t>
            </w:r>
            <w:r w:rsidRPr="000B1122">
              <w:rPr>
                <w:b/>
                <w:bCs/>
                <w:sz w:val="14"/>
                <w:szCs w:val="14"/>
                <w:lang w:val="fr-FR"/>
              </w:rPr>
              <w:br/>
              <w:t>E</w:t>
            </w:r>
            <w:r w:rsidR="00DB4825" w:rsidRPr="000B1122">
              <w:rPr>
                <w:b/>
                <w:bCs/>
                <w:sz w:val="14"/>
                <w:szCs w:val="14"/>
                <w:lang w:val="fr-FR"/>
              </w:rPr>
              <w:t>-</w:t>
            </w:r>
            <w:r w:rsidRPr="000B1122">
              <w:rPr>
                <w:b/>
                <w:bCs/>
                <w:sz w:val="14"/>
                <w:szCs w:val="14"/>
                <w:lang w:val="fr-FR"/>
              </w:rPr>
              <w:t>mail:</w:t>
            </w:r>
            <w:r w:rsidRPr="000B1122">
              <w:rPr>
                <w:b/>
                <w:bCs/>
                <w:sz w:val="14"/>
                <w:szCs w:val="14"/>
                <w:lang w:val="fr-FR"/>
              </w:rPr>
              <w:tab/>
              <w:t xml:space="preserve">tsbmail@itu.int / </w:t>
            </w:r>
            <w:r w:rsidRPr="000B1122">
              <w:rPr>
                <w:rFonts w:eastAsia="SimSun" w:cs="Arial"/>
                <w:b/>
                <w:bCs/>
                <w:sz w:val="14"/>
                <w:szCs w:val="14"/>
                <w:lang w:val="fr-FR" w:eastAsia="zh-CN"/>
              </w:rPr>
              <w:t>tsbtson@itu.int</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c>
          <w:tcPr>
            <w:tcW w:w="2669" w:type="dxa"/>
            <w:tcBorders>
              <w:top w:val="nil"/>
              <w:bottom w:val="single" w:sz="8" w:space="0" w:color="333333"/>
              <w:right w:val="single" w:sz="8" w:space="0" w:color="333333"/>
            </w:tcBorders>
          </w:tcPr>
          <w:p w14:paraId="74E325B6" w14:textId="77777777" w:rsidR="00BF6D6B" w:rsidRPr="000B1122" w:rsidRDefault="00BF6D6B" w:rsidP="00215F63">
            <w:pPr>
              <w:keepNext/>
              <w:framePr w:hSpace="181" w:wrap="around" w:vAnchor="text" w:hAnchor="margin" w:xAlign="center" w:y="1"/>
              <w:spacing w:before="80"/>
              <w:jc w:val="left"/>
              <w:outlineLvl w:val="0"/>
              <w:rPr>
                <w:b/>
                <w:bCs/>
                <w:sz w:val="14"/>
                <w:szCs w:val="14"/>
                <w:lang w:val="fr-FR"/>
              </w:rPr>
            </w:pPr>
            <w:bookmarkStart w:id="152" w:name="_Toc526173595"/>
            <w:bookmarkStart w:id="153" w:name="_Toc527641979"/>
            <w:bookmarkStart w:id="154" w:name="_Toc528154638"/>
            <w:bookmarkStart w:id="155" w:name="_Toc530564027"/>
            <w:bookmarkStart w:id="156" w:name="_Toc535414804"/>
            <w:bookmarkStart w:id="157" w:name="_Toc536450185"/>
            <w:bookmarkStart w:id="158" w:name="_Toc7430871"/>
            <w:bookmarkStart w:id="159" w:name="_Toc11673092"/>
            <w:bookmarkStart w:id="160" w:name="_Toc11942197"/>
            <w:bookmarkStart w:id="161" w:name="_Toc19268827"/>
            <w:bookmarkStart w:id="162" w:name="_Toc22049217"/>
            <w:bookmarkStart w:id="163" w:name="_Toc23412316"/>
            <w:bookmarkStart w:id="164" w:name="_Toc24538161"/>
            <w:bookmarkStart w:id="165" w:name="_Toc25845765"/>
            <w:bookmarkStart w:id="166" w:name="_Toc26799552"/>
            <w:bookmarkStart w:id="167" w:name="_Toc49845628"/>
            <w:bookmarkStart w:id="168" w:name="_Toc62805774"/>
            <w:bookmarkStart w:id="169" w:name="_Toc63688622"/>
            <w:bookmarkStart w:id="170" w:name="_Toc76729008"/>
            <w:bookmarkStart w:id="171" w:name="_Toc161933869"/>
            <w:bookmarkStart w:id="172" w:name="_Toc162463786"/>
            <w:bookmarkStart w:id="173" w:name="_Toc196315057"/>
            <w:bookmarkStart w:id="174" w:name="_Toc419901107"/>
            <w:bookmarkStart w:id="175" w:name="_Toc423525451"/>
            <w:bookmarkStart w:id="176" w:name="_Toc424821406"/>
            <w:bookmarkStart w:id="177" w:name="_Toc429043949"/>
            <w:bookmarkStart w:id="178" w:name="_Toc430351611"/>
            <w:bookmarkStart w:id="179" w:name="_Toc435101737"/>
            <w:bookmarkStart w:id="180" w:name="_Toc436994415"/>
            <w:bookmarkStart w:id="181" w:name="_Toc437951327"/>
            <w:bookmarkStart w:id="182" w:name="_Toc439770082"/>
            <w:bookmarkStart w:id="183" w:name="_Toc442697166"/>
            <w:bookmarkStart w:id="184" w:name="_Toc443314396"/>
            <w:bookmarkStart w:id="185" w:name="_Toc451159941"/>
            <w:bookmarkStart w:id="186" w:name="_Toc452042283"/>
            <w:bookmarkStart w:id="187" w:name="_Toc453246383"/>
            <w:bookmarkStart w:id="188" w:name="_Toc455568906"/>
            <w:bookmarkStart w:id="189" w:name="_Toc458763332"/>
            <w:bookmarkStart w:id="190" w:name="_Toc461613920"/>
            <w:bookmarkStart w:id="191" w:name="_Toc464028553"/>
            <w:bookmarkStart w:id="192" w:name="_Toc466292712"/>
            <w:bookmarkStart w:id="193" w:name="_Toc467229209"/>
            <w:bookmarkStart w:id="194" w:name="_Toc468199509"/>
            <w:bookmarkStart w:id="195" w:name="_Toc469058078"/>
            <w:bookmarkStart w:id="196" w:name="_Toc472413646"/>
            <w:bookmarkStart w:id="197" w:name="_Toc473107257"/>
            <w:bookmarkStart w:id="198" w:name="_Toc474850428"/>
            <w:bookmarkStart w:id="199" w:name="_Toc476061806"/>
            <w:bookmarkStart w:id="200" w:name="_Toc477355859"/>
            <w:bookmarkStart w:id="201" w:name="_Toc478045195"/>
            <w:bookmarkStart w:id="202" w:name="_Toc479170885"/>
            <w:bookmarkStart w:id="203" w:name="_Toc481736913"/>
            <w:bookmarkStart w:id="204" w:name="_Toc483991759"/>
            <w:bookmarkStart w:id="205" w:name="_Toc484612681"/>
            <w:bookmarkStart w:id="206" w:name="_Toc486861816"/>
            <w:bookmarkStart w:id="207" w:name="_Toc489604240"/>
            <w:bookmarkStart w:id="208" w:name="_Toc490733847"/>
            <w:bookmarkStart w:id="209" w:name="_Toc492473913"/>
            <w:bookmarkStart w:id="210" w:name="_Toc493239107"/>
            <w:bookmarkStart w:id="211" w:name="_Toc494706560"/>
            <w:bookmarkStart w:id="212" w:name="_Toc496867148"/>
            <w:bookmarkStart w:id="213" w:name="_Toc497466141"/>
            <w:bookmarkStart w:id="214" w:name="_Toc498510153"/>
            <w:bookmarkStart w:id="215" w:name="_Toc499892915"/>
            <w:bookmarkStart w:id="216" w:name="_Toc500928321"/>
            <w:bookmarkStart w:id="217" w:name="_Toc503278433"/>
            <w:bookmarkStart w:id="218" w:name="_Toc508115957"/>
            <w:bookmarkStart w:id="219" w:name="_Toc509306685"/>
            <w:bookmarkStart w:id="220" w:name="_Toc510616270"/>
            <w:bookmarkStart w:id="221" w:name="_Toc512954042"/>
            <w:bookmarkStart w:id="222" w:name="_Toc513554836"/>
            <w:bookmarkStart w:id="223" w:name="_Toc514942258"/>
            <w:bookmarkStart w:id="224" w:name="_Toc516152549"/>
            <w:bookmarkStart w:id="225" w:name="_Toc517084120"/>
            <w:bookmarkStart w:id="226" w:name="_Toc517962988"/>
            <w:bookmarkStart w:id="227" w:name="_Toc525139685"/>
            <w:r w:rsidRPr="000B1122">
              <w:rPr>
                <w:b/>
                <w:bCs/>
                <w:sz w:val="14"/>
                <w:szCs w:val="14"/>
                <w:lang w:val="fr-FR"/>
              </w:rPr>
              <w:t xml:space="preserve">Bureau des radiocommunications (BR) </w:t>
            </w:r>
            <w:r w:rsidRPr="000B1122">
              <w:rPr>
                <w:b/>
                <w:bCs/>
                <w:sz w:val="14"/>
                <w:szCs w:val="14"/>
                <w:lang w:val="fr-FR"/>
              </w:rPr>
              <w:br/>
            </w:r>
            <w:proofErr w:type="gramStart"/>
            <w:r w:rsidRPr="000B1122">
              <w:rPr>
                <w:b/>
                <w:bCs/>
                <w:sz w:val="14"/>
                <w:szCs w:val="14"/>
                <w:lang w:val="fr-FR"/>
              </w:rPr>
              <w:t>Tél</w:t>
            </w:r>
            <w:r w:rsidR="00DB4825" w:rsidRPr="000B1122">
              <w:rPr>
                <w:b/>
                <w:bCs/>
                <w:sz w:val="14"/>
                <w:szCs w:val="14"/>
                <w:lang w:val="fr-FR"/>
              </w:rPr>
              <w:t>.</w:t>
            </w:r>
            <w:r w:rsidRPr="000B1122">
              <w:rPr>
                <w:b/>
                <w:bCs/>
                <w:sz w:val="14"/>
                <w:szCs w:val="14"/>
                <w:lang w:val="fr-FR"/>
              </w:rPr>
              <w:t>:</w:t>
            </w:r>
            <w:proofErr w:type="gramEnd"/>
            <w:r w:rsidRPr="000B1122">
              <w:rPr>
                <w:b/>
                <w:bCs/>
                <w:sz w:val="14"/>
                <w:szCs w:val="14"/>
                <w:lang w:val="fr-FR"/>
              </w:rPr>
              <w:tab/>
              <w:t>+41 22 730 5560</w:t>
            </w:r>
            <w:r w:rsidRPr="000B1122">
              <w:rPr>
                <w:b/>
                <w:bCs/>
                <w:sz w:val="14"/>
                <w:szCs w:val="14"/>
                <w:lang w:val="fr-FR"/>
              </w:rPr>
              <w:br/>
            </w:r>
            <w:proofErr w:type="gramStart"/>
            <w:r w:rsidRPr="000B1122">
              <w:rPr>
                <w:b/>
                <w:bCs/>
                <w:sz w:val="14"/>
                <w:szCs w:val="14"/>
                <w:lang w:val="fr-FR"/>
              </w:rPr>
              <w:t>Fax:</w:t>
            </w:r>
            <w:proofErr w:type="gramEnd"/>
            <w:r w:rsidRPr="000B1122">
              <w:rPr>
                <w:b/>
                <w:bCs/>
                <w:sz w:val="14"/>
                <w:szCs w:val="14"/>
                <w:lang w:val="fr-FR"/>
              </w:rPr>
              <w:tab/>
              <w:t>+41 22 730 5785</w:t>
            </w:r>
            <w:r w:rsidRPr="000B1122">
              <w:rPr>
                <w:b/>
                <w:bCs/>
                <w:sz w:val="14"/>
                <w:szCs w:val="14"/>
                <w:lang w:val="fr-FR"/>
              </w:rPr>
              <w:br/>
            </w:r>
            <w:proofErr w:type="gramStart"/>
            <w:r w:rsidRPr="000B1122">
              <w:rPr>
                <w:b/>
                <w:bCs/>
                <w:sz w:val="14"/>
                <w:szCs w:val="14"/>
                <w:lang w:val="fr-FR"/>
              </w:rPr>
              <w:t>E</w:t>
            </w:r>
            <w:r w:rsidR="00DB4825" w:rsidRPr="000B1122">
              <w:rPr>
                <w:b/>
                <w:bCs/>
                <w:sz w:val="14"/>
                <w:szCs w:val="14"/>
                <w:lang w:val="fr-FR"/>
              </w:rPr>
              <w:t>-</w:t>
            </w:r>
            <w:r w:rsidRPr="000B1122">
              <w:rPr>
                <w:b/>
                <w:bCs/>
                <w:sz w:val="14"/>
                <w:szCs w:val="14"/>
                <w:lang w:val="fr-FR"/>
              </w:rPr>
              <w:t>mail:</w:t>
            </w:r>
            <w:proofErr w:type="gramEnd"/>
            <w:r w:rsidRPr="000B1122">
              <w:rPr>
                <w:b/>
                <w:bCs/>
                <w:sz w:val="14"/>
                <w:szCs w:val="14"/>
                <w:lang w:val="fr-FR"/>
              </w:rPr>
              <w:tab/>
            </w:r>
            <w:hyperlink r:id="rId8" w:history="1">
              <w:r w:rsidR="009672F7" w:rsidRPr="000B1122">
                <w:rPr>
                  <w:rStyle w:val="Hyperlink"/>
                  <w:b/>
                  <w:bCs/>
                  <w:color w:val="auto"/>
                  <w:sz w:val="14"/>
                  <w:szCs w:val="14"/>
                  <w:u w:val="none"/>
                  <w:lang w:val="fr-FR"/>
                </w:rPr>
                <w:t>brmail@itu.int</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hyperlink>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tc>
      </w:tr>
    </w:tbl>
    <w:p w14:paraId="06577B82" w14:textId="77777777" w:rsidR="00BF6D6B" w:rsidRPr="000B1122" w:rsidRDefault="00BF6D6B" w:rsidP="00BF6D6B">
      <w:pPr>
        <w:rPr>
          <w:lang w:val="fr-FR"/>
        </w:rPr>
      </w:pPr>
    </w:p>
    <w:p w14:paraId="6529E485" w14:textId="77777777" w:rsidR="00BF6D6B" w:rsidRPr="000B1122" w:rsidRDefault="00BF6D6B" w:rsidP="00BF6D6B">
      <w:pPr>
        <w:rPr>
          <w:lang w:val="fr-FR"/>
        </w:rPr>
        <w:sectPr w:rsidR="00BF6D6B" w:rsidRPr="000B1122"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0B1122" w:rsidRDefault="00BF6D6B" w:rsidP="00B267F6">
      <w:pPr>
        <w:pStyle w:val="Heading1"/>
        <w:keepNext w:val="0"/>
        <w:widowControl w:val="0"/>
        <w:rPr>
          <w:lang w:val="fr-FR"/>
        </w:rPr>
      </w:pPr>
      <w:bookmarkStart w:id="228" w:name="_Toc419901108"/>
      <w:bookmarkStart w:id="229" w:name="_Toc423525452"/>
      <w:bookmarkStart w:id="230" w:name="_Toc424821407"/>
      <w:bookmarkStart w:id="231" w:name="_Toc428366200"/>
      <w:bookmarkStart w:id="232" w:name="_Toc429043950"/>
      <w:bookmarkStart w:id="233" w:name="_Toc430351612"/>
      <w:bookmarkStart w:id="234" w:name="_Toc435101738"/>
      <w:bookmarkStart w:id="235" w:name="_Toc436994416"/>
      <w:bookmarkStart w:id="236" w:name="_Toc437951328"/>
      <w:bookmarkStart w:id="237" w:name="_Toc439770083"/>
      <w:bookmarkStart w:id="238" w:name="_Toc442697167"/>
      <w:bookmarkStart w:id="239" w:name="_Toc443314397"/>
      <w:bookmarkStart w:id="240" w:name="_Toc451159942"/>
      <w:bookmarkStart w:id="241" w:name="_Toc452042284"/>
      <w:bookmarkStart w:id="242" w:name="_Toc453246384"/>
      <w:bookmarkStart w:id="243" w:name="_Toc455568907"/>
      <w:bookmarkStart w:id="244" w:name="_Toc458763333"/>
      <w:bookmarkStart w:id="245" w:name="_Toc461613921"/>
      <w:bookmarkStart w:id="246" w:name="_Toc464028554"/>
      <w:bookmarkStart w:id="247" w:name="_Toc466292713"/>
      <w:bookmarkStart w:id="248" w:name="_Toc467229210"/>
      <w:bookmarkStart w:id="249" w:name="_Toc468199510"/>
      <w:bookmarkStart w:id="250" w:name="_Toc469058079"/>
      <w:bookmarkStart w:id="251" w:name="_Toc472413647"/>
      <w:bookmarkStart w:id="252" w:name="_Toc473107258"/>
      <w:bookmarkStart w:id="253" w:name="_Toc474850429"/>
      <w:bookmarkStart w:id="254" w:name="_Toc476061807"/>
      <w:bookmarkStart w:id="255" w:name="_Toc477355860"/>
      <w:bookmarkStart w:id="256" w:name="_Toc478045196"/>
      <w:bookmarkStart w:id="257" w:name="_Toc479170886"/>
      <w:bookmarkStart w:id="258" w:name="_Toc481736914"/>
      <w:bookmarkStart w:id="259" w:name="_Toc483991760"/>
      <w:bookmarkStart w:id="260" w:name="_Toc484612682"/>
      <w:bookmarkStart w:id="261" w:name="_Toc486861817"/>
      <w:bookmarkStart w:id="262" w:name="_Toc489604241"/>
      <w:bookmarkStart w:id="263" w:name="_Toc490733848"/>
      <w:bookmarkStart w:id="264" w:name="_Toc492473914"/>
      <w:bookmarkStart w:id="265" w:name="_Toc493239108"/>
      <w:bookmarkStart w:id="266" w:name="_Toc494706561"/>
      <w:bookmarkStart w:id="267" w:name="_Toc496867149"/>
      <w:bookmarkStart w:id="268" w:name="_Toc497466142"/>
      <w:bookmarkStart w:id="269" w:name="_Toc498510154"/>
      <w:bookmarkStart w:id="270" w:name="_Toc499892916"/>
      <w:bookmarkStart w:id="271" w:name="_Toc500928322"/>
      <w:bookmarkStart w:id="272" w:name="_Toc503278434"/>
      <w:bookmarkStart w:id="273" w:name="_Toc508115958"/>
      <w:bookmarkStart w:id="274" w:name="_Toc509306686"/>
      <w:bookmarkStart w:id="275" w:name="_Toc510616271"/>
      <w:bookmarkStart w:id="276" w:name="_Toc512954043"/>
      <w:bookmarkStart w:id="277" w:name="_Toc513554837"/>
      <w:bookmarkStart w:id="278" w:name="_Toc514942259"/>
      <w:bookmarkStart w:id="279" w:name="_Toc516152550"/>
      <w:bookmarkStart w:id="280" w:name="_Toc517084121"/>
      <w:bookmarkStart w:id="281" w:name="_Toc517962989"/>
      <w:bookmarkStart w:id="282" w:name="_Toc525139686"/>
      <w:bookmarkStart w:id="283" w:name="_Toc526173596"/>
      <w:bookmarkStart w:id="284" w:name="_Toc527641980"/>
      <w:bookmarkStart w:id="285" w:name="_Toc528154639"/>
      <w:bookmarkStart w:id="286" w:name="_Toc530564028"/>
      <w:bookmarkStart w:id="287" w:name="_Toc535414805"/>
      <w:bookmarkStart w:id="288" w:name="_Toc536450186"/>
      <w:bookmarkStart w:id="289" w:name="_Toc169235"/>
      <w:bookmarkStart w:id="290" w:name="_Toc6472167"/>
      <w:bookmarkStart w:id="291" w:name="_Toc7430872"/>
      <w:bookmarkStart w:id="292" w:name="_Toc11673093"/>
      <w:bookmarkStart w:id="293" w:name="_Toc11942198"/>
      <w:bookmarkStart w:id="294" w:name="_Toc16076846"/>
      <w:bookmarkStart w:id="295" w:name="_Toc16521656"/>
      <w:bookmarkStart w:id="296" w:name="_Toc19268828"/>
      <w:bookmarkStart w:id="297" w:name="_Toc22049218"/>
      <w:bookmarkStart w:id="298" w:name="_Toc23412317"/>
      <w:bookmarkStart w:id="299" w:name="_Toc24538162"/>
      <w:bookmarkStart w:id="300" w:name="_Toc25845766"/>
      <w:bookmarkStart w:id="301" w:name="_Toc26799553"/>
      <w:bookmarkStart w:id="302" w:name="_Toc40273970"/>
      <w:bookmarkStart w:id="303" w:name="_Toc40274227"/>
      <w:bookmarkStart w:id="304" w:name="_Toc42092168"/>
      <w:bookmarkStart w:id="305" w:name="_Toc42092833"/>
      <w:bookmarkStart w:id="306" w:name="_Toc49845629"/>
      <w:bookmarkStart w:id="307" w:name="_Toc51764041"/>
      <w:bookmarkStart w:id="308" w:name="_Toc58332526"/>
      <w:bookmarkStart w:id="309" w:name="_Toc59553847"/>
      <w:bookmarkStart w:id="310" w:name="_Toc59624745"/>
      <w:bookmarkStart w:id="311" w:name="_Toc62805775"/>
      <w:bookmarkStart w:id="312" w:name="_Toc63688623"/>
      <w:bookmarkStart w:id="313" w:name="_Toc65050651"/>
      <w:bookmarkStart w:id="314" w:name="_Toc66289906"/>
      <w:bookmarkStart w:id="315" w:name="_Toc70589186"/>
      <w:bookmarkStart w:id="316" w:name="_Toc72943251"/>
      <w:bookmarkStart w:id="317" w:name="_Toc75270263"/>
      <w:bookmarkStart w:id="318" w:name="_Toc76729009"/>
      <w:bookmarkStart w:id="319" w:name="_Toc79585270"/>
      <w:bookmarkStart w:id="320" w:name="_Toc87364479"/>
      <w:bookmarkStart w:id="321" w:name="_Toc89865811"/>
      <w:bookmarkStart w:id="322" w:name="_Toc96667674"/>
      <w:bookmarkStart w:id="323" w:name="_Toc96667996"/>
      <w:bookmarkStart w:id="324" w:name="_Toc98774039"/>
      <w:bookmarkStart w:id="325" w:name="_Toc98774268"/>
      <w:bookmarkStart w:id="326" w:name="_Toc98774517"/>
      <w:bookmarkStart w:id="327" w:name="_Toc103354207"/>
      <w:bookmarkStart w:id="328" w:name="_Toc103354496"/>
      <w:bookmarkStart w:id="329" w:name="_Toc115273964"/>
      <w:bookmarkStart w:id="330" w:name="_Toc115274212"/>
      <w:bookmarkStart w:id="331" w:name="_Toc126849311"/>
      <w:bookmarkStart w:id="332" w:name="_Toc128988219"/>
      <w:bookmarkStart w:id="333" w:name="_Toc128989459"/>
      <w:bookmarkStart w:id="334" w:name="_Toc132189039"/>
      <w:bookmarkStart w:id="335" w:name="_Toc161933870"/>
      <w:bookmarkStart w:id="336" w:name="_Toc162463787"/>
      <w:bookmarkStart w:id="337" w:name="_Toc196315058"/>
      <w:r w:rsidRPr="000B1122">
        <w:rPr>
          <w:lang w:val="fr-FR"/>
        </w:rPr>
        <w:t>Table des matières</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4CB52740" w14:textId="77777777" w:rsidR="00BF6D6B" w:rsidRPr="000B1122" w:rsidRDefault="00BF6D6B" w:rsidP="008A464C">
      <w:pPr>
        <w:pStyle w:val="TOC1"/>
        <w:widowControl w:val="0"/>
        <w:tabs>
          <w:tab w:val="right" w:pos="8505"/>
        </w:tabs>
        <w:spacing w:before="0" w:after="0"/>
        <w:ind w:right="561"/>
        <w:jc w:val="right"/>
        <w:rPr>
          <w:i/>
          <w:noProof w:val="0"/>
        </w:rPr>
      </w:pPr>
      <w:r w:rsidRPr="000B1122">
        <w:rPr>
          <w:i/>
          <w:noProof w:val="0"/>
        </w:rPr>
        <w:t>Page</w:t>
      </w:r>
    </w:p>
    <w:p w14:paraId="3B66AA81" w14:textId="14DFC0B4" w:rsidR="00314DA4" w:rsidRPr="000B1122" w:rsidRDefault="00314DA4" w:rsidP="008A464C">
      <w:pPr>
        <w:pStyle w:val="TOC1"/>
        <w:spacing w:before="0"/>
        <w:rPr>
          <w:rFonts w:asciiTheme="minorHAnsi" w:eastAsiaTheme="minorEastAsia" w:hAnsiTheme="minorHAnsi" w:cstheme="minorBidi"/>
          <w:kern w:val="2"/>
          <w:sz w:val="22"/>
          <w:szCs w:val="22"/>
          <w:lang w:val="fr-CH" w:eastAsia="en-GB"/>
          <w14:ligatures w14:val="standardContextual"/>
        </w:rPr>
      </w:pPr>
      <w:r w:rsidRPr="000B1122">
        <w:rPr>
          <w:b/>
          <w:bCs/>
        </w:rPr>
        <w:t>INFORMATION GÉNÉRALE</w:t>
      </w:r>
    </w:p>
    <w:p w14:paraId="6CA7E89C" w14:textId="7974F6B9" w:rsidR="00314DA4" w:rsidRPr="000B1122" w:rsidRDefault="00314DA4" w:rsidP="00314DA4">
      <w:pPr>
        <w:pStyle w:val="TOC1"/>
        <w:rPr>
          <w:webHidden/>
        </w:rPr>
      </w:pPr>
      <w:r w:rsidRPr="000B1122">
        <w:t>Listes annexées au Bulletin d'exploitation de l'UIT:</w:t>
      </w:r>
      <w:r w:rsidRPr="000B1122">
        <w:rPr>
          <w:i/>
          <w:iCs/>
        </w:rPr>
        <w:t xml:space="preserve"> </w:t>
      </w:r>
      <w:r w:rsidRPr="000B1122">
        <w:rPr>
          <w:rFonts w:asciiTheme="minorHAnsi" w:hAnsiTheme="minorHAnsi"/>
          <w:i/>
          <w:iCs/>
        </w:rPr>
        <w:t>Note du TSB</w:t>
      </w:r>
      <w:r w:rsidRPr="000B1122">
        <w:rPr>
          <w:webHidden/>
        </w:rPr>
        <w:tab/>
      </w:r>
      <w:r w:rsidRPr="000B1122">
        <w:rPr>
          <w:webHidden/>
        </w:rPr>
        <w:tab/>
      </w:r>
      <w:r w:rsidR="00C32B50" w:rsidRPr="000B1122">
        <w:rPr>
          <w:webHidden/>
        </w:rPr>
        <w:t>3</w:t>
      </w:r>
    </w:p>
    <w:p w14:paraId="0C827673" w14:textId="586B62BD" w:rsidR="00100A57" w:rsidRPr="000B1122" w:rsidRDefault="00100A57" w:rsidP="00100A57">
      <w:pPr>
        <w:pStyle w:val="TOC1"/>
      </w:pPr>
      <w:r w:rsidRPr="000B1122">
        <w:t>Approbation et suppression de Recommandations UIT-T</w:t>
      </w:r>
      <w:r w:rsidRPr="000B1122">
        <w:tab/>
      </w:r>
      <w:r w:rsidRPr="000B1122">
        <w:tab/>
        <w:t>4</w:t>
      </w:r>
    </w:p>
    <w:p w14:paraId="126B849B" w14:textId="7F426CFC" w:rsidR="00D41E35" w:rsidRPr="000B1122" w:rsidRDefault="00D41E35" w:rsidP="00D41E35">
      <w:pPr>
        <w:pStyle w:val="TOC1"/>
        <w:rPr>
          <w:lang w:val="en-GB"/>
        </w:rPr>
      </w:pPr>
      <w:r w:rsidRPr="000B1122">
        <w:rPr>
          <w:lang w:val="en-GB"/>
        </w:rPr>
        <w:t>Service téléphonique:</w:t>
      </w:r>
    </w:p>
    <w:p w14:paraId="298B1A8B" w14:textId="672705B9" w:rsidR="00072B50" w:rsidRPr="000B1122" w:rsidRDefault="00100A57" w:rsidP="00072B50">
      <w:pPr>
        <w:pStyle w:val="TOC1"/>
        <w:ind w:left="568"/>
        <w:rPr>
          <w:rStyle w:val="Hyperlink"/>
          <w:color w:val="auto"/>
          <w:u w:val="none"/>
          <w:lang w:val="en-US"/>
        </w:rPr>
      </w:pPr>
      <w:r w:rsidRPr="000B1122">
        <w:rPr>
          <w:rStyle w:val="Hyperlink"/>
          <w:color w:val="auto"/>
          <w:u w:val="none"/>
          <w:lang w:val="en-US"/>
        </w:rPr>
        <w:t>Danemark</w:t>
      </w:r>
      <w:r w:rsidR="00072B50" w:rsidRPr="000B1122">
        <w:rPr>
          <w:rStyle w:val="Hyperlink"/>
          <w:color w:val="auto"/>
          <w:u w:val="none"/>
          <w:lang w:val="en-US"/>
        </w:rPr>
        <w:t xml:space="preserve"> (</w:t>
      </w:r>
      <w:r w:rsidR="00072B50" w:rsidRPr="000B1122">
        <w:rPr>
          <w:rStyle w:val="Hyperlink"/>
          <w:i/>
          <w:iCs/>
          <w:color w:val="auto"/>
          <w:u w:val="none"/>
          <w:lang w:val="en-US"/>
        </w:rPr>
        <w:t>Agency for Digital Government</w:t>
      </w:r>
      <w:r w:rsidR="00072B50" w:rsidRPr="000B1122">
        <w:rPr>
          <w:rStyle w:val="Hyperlink"/>
          <w:color w:val="auto"/>
          <w:u w:val="none"/>
          <w:lang w:val="en-US"/>
        </w:rPr>
        <w:t xml:space="preserve">, </w:t>
      </w:r>
      <w:r w:rsidRPr="000B1122">
        <w:rPr>
          <w:lang w:val="en-GB"/>
        </w:rPr>
        <w:t>Copenhague</w:t>
      </w:r>
      <w:r w:rsidR="00072B50" w:rsidRPr="000B1122">
        <w:rPr>
          <w:rStyle w:val="Hyperlink"/>
          <w:color w:val="auto"/>
          <w:u w:val="none"/>
          <w:lang w:val="en-US"/>
        </w:rPr>
        <w:t>)</w:t>
      </w:r>
      <w:r w:rsidR="00072B50" w:rsidRPr="000B1122">
        <w:rPr>
          <w:rStyle w:val="Hyperlink"/>
          <w:color w:val="auto"/>
          <w:u w:val="none"/>
          <w:lang w:val="en-US"/>
        </w:rPr>
        <w:tab/>
      </w:r>
      <w:r w:rsidR="00072B50" w:rsidRPr="000B1122">
        <w:rPr>
          <w:rStyle w:val="Hyperlink"/>
          <w:color w:val="auto"/>
          <w:u w:val="none"/>
          <w:lang w:val="en-US"/>
        </w:rPr>
        <w:tab/>
      </w:r>
      <w:r w:rsidR="005A3A1D" w:rsidRPr="000B1122">
        <w:rPr>
          <w:rStyle w:val="Hyperlink"/>
          <w:color w:val="auto"/>
          <w:u w:val="none"/>
          <w:lang w:val="en-US"/>
        </w:rPr>
        <w:t>9</w:t>
      </w:r>
    </w:p>
    <w:p w14:paraId="58861B50" w14:textId="3790174A" w:rsidR="00072B50" w:rsidRPr="000B1122" w:rsidRDefault="00072B50" w:rsidP="00072B50">
      <w:pPr>
        <w:pStyle w:val="TOC1"/>
        <w:ind w:left="568"/>
        <w:rPr>
          <w:rStyle w:val="Hyperlink"/>
          <w:color w:val="auto"/>
          <w:u w:val="none"/>
          <w:lang w:val="fr-CH"/>
        </w:rPr>
      </w:pPr>
      <w:r w:rsidRPr="000B1122">
        <w:rPr>
          <w:rStyle w:val="Hyperlink"/>
          <w:color w:val="auto"/>
          <w:u w:val="none"/>
          <w:lang w:val="fr-CH"/>
        </w:rPr>
        <w:t>France (</w:t>
      </w:r>
      <w:r w:rsidRPr="000B1122">
        <w:rPr>
          <w:rStyle w:val="Hyperlink"/>
          <w:i/>
          <w:iCs/>
          <w:color w:val="auto"/>
          <w:u w:val="none"/>
          <w:lang w:val="fr-CH"/>
        </w:rPr>
        <w:t xml:space="preserve">Autorité de Régulation des Communications Électroniques, des Postes et de la Distribution </w:t>
      </w:r>
      <w:r w:rsidRPr="000B1122">
        <w:rPr>
          <w:rStyle w:val="Hyperlink"/>
          <w:i/>
          <w:iCs/>
          <w:color w:val="auto"/>
          <w:u w:val="none"/>
          <w:lang w:val="fr-CH"/>
        </w:rPr>
        <w:br/>
        <w:t>de la Presse (Arcep)</w:t>
      </w:r>
      <w:r w:rsidRPr="000B1122">
        <w:rPr>
          <w:rStyle w:val="Hyperlink"/>
          <w:color w:val="auto"/>
          <w:u w:val="none"/>
          <w:lang w:val="fr-CH"/>
        </w:rPr>
        <w:t>, Paris)</w:t>
      </w:r>
      <w:r w:rsidRPr="000B1122">
        <w:rPr>
          <w:rStyle w:val="Hyperlink"/>
          <w:color w:val="auto"/>
          <w:u w:val="none"/>
          <w:lang w:val="fr-CH"/>
        </w:rPr>
        <w:tab/>
      </w:r>
      <w:r w:rsidRPr="000B1122">
        <w:rPr>
          <w:rStyle w:val="Hyperlink"/>
          <w:color w:val="auto"/>
          <w:u w:val="none"/>
          <w:lang w:val="fr-CH"/>
        </w:rPr>
        <w:tab/>
        <w:t>1</w:t>
      </w:r>
      <w:r w:rsidR="005A3A1D" w:rsidRPr="000B1122">
        <w:rPr>
          <w:rStyle w:val="Hyperlink"/>
          <w:color w:val="auto"/>
          <w:u w:val="none"/>
          <w:lang w:val="fr-CH"/>
        </w:rPr>
        <w:t>3</w:t>
      </w:r>
    </w:p>
    <w:p w14:paraId="2BD2BD95" w14:textId="7569BFF1" w:rsidR="00072B50" w:rsidRPr="000B1122" w:rsidRDefault="00072B50" w:rsidP="00072B50">
      <w:pPr>
        <w:pStyle w:val="TOC1"/>
        <w:ind w:left="568"/>
        <w:rPr>
          <w:rStyle w:val="Hyperlink"/>
          <w:color w:val="auto"/>
          <w:u w:val="none"/>
          <w:lang w:val="fr-CH"/>
        </w:rPr>
      </w:pPr>
      <w:r w:rsidRPr="000B1122">
        <w:rPr>
          <w:lang w:val="fr-CH"/>
        </w:rPr>
        <w:t>Guadeloupe (</w:t>
      </w:r>
      <w:r w:rsidR="00100A57" w:rsidRPr="000B1122">
        <w:t>Département français de la) (y compris la partie française de Saint-Martin)</w:t>
      </w:r>
      <w:r w:rsidRPr="000B1122">
        <w:rPr>
          <w:b/>
          <w:bCs/>
          <w:szCs w:val="20"/>
        </w:rPr>
        <w:t xml:space="preserve"> </w:t>
      </w:r>
      <w:r w:rsidR="00100A57" w:rsidRPr="000B1122">
        <w:rPr>
          <w:b/>
          <w:bCs/>
          <w:szCs w:val="20"/>
        </w:rPr>
        <w:br/>
      </w:r>
      <w:r w:rsidRPr="000B1122">
        <w:rPr>
          <w:rStyle w:val="Hyperlink"/>
          <w:color w:val="auto"/>
          <w:u w:val="none"/>
          <w:lang w:val="fr-CH"/>
        </w:rPr>
        <w:t>(</w:t>
      </w:r>
      <w:r w:rsidRPr="000B1122">
        <w:rPr>
          <w:rStyle w:val="Hyperlink"/>
          <w:i/>
          <w:iCs/>
          <w:color w:val="auto"/>
          <w:u w:val="none"/>
          <w:lang w:val="fr-CH"/>
        </w:rPr>
        <w:t xml:space="preserve">Autorité de Régulation des Communications Électroniques, des Postes et de la Distribution </w:t>
      </w:r>
      <w:r w:rsidR="00100A57" w:rsidRPr="000B1122">
        <w:rPr>
          <w:rStyle w:val="Hyperlink"/>
          <w:i/>
          <w:iCs/>
          <w:color w:val="auto"/>
          <w:u w:val="none"/>
          <w:lang w:val="fr-CH"/>
        </w:rPr>
        <w:br/>
      </w:r>
      <w:r w:rsidRPr="000B1122">
        <w:rPr>
          <w:rStyle w:val="Hyperlink"/>
          <w:i/>
          <w:iCs/>
          <w:color w:val="auto"/>
          <w:u w:val="none"/>
          <w:lang w:val="fr-CH"/>
        </w:rPr>
        <w:t>de la Presse (Arcep)</w:t>
      </w:r>
      <w:r w:rsidRPr="000B1122">
        <w:rPr>
          <w:rStyle w:val="Hyperlink"/>
          <w:color w:val="auto"/>
          <w:u w:val="none"/>
          <w:lang w:val="fr-CH"/>
        </w:rPr>
        <w:t>, Paris)</w:t>
      </w:r>
      <w:r w:rsidRPr="000B1122">
        <w:rPr>
          <w:rStyle w:val="Hyperlink"/>
          <w:color w:val="auto"/>
          <w:u w:val="none"/>
          <w:lang w:val="fr-CH"/>
        </w:rPr>
        <w:tab/>
      </w:r>
      <w:r w:rsidRPr="000B1122">
        <w:rPr>
          <w:rStyle w:val="Hyperlink"/>
          <w:color w:val="auto"/>
          <w:u w:val="none"/>
          <w:lang w:val="fr-CH"/>
        </w:rPr>
        <w:tab/>
        <w:t>1</w:t>
      </w:r>
      <w:r w:rsidR="005A3A1D" w:rsidRPr="000B1122">
        <w:rPr>
          <w:rStyle w:val="Hyperlink"/>
          <w:color w:val="auto"/>
          <w:u w:val="none"/>
          <w:lang w:val="fr-CH"/>
        </w:rPr>
        <w:t>7</w:t>
      </w:r>
    </w:p>
    <w:p w14:paraId="4EBFB7B9" w14:textId="15BBA4DA" w:rsidR="00072B50" w:rsidRPr="000B1122" w:rsidRDefault="00100A57" w:rsidP="00072B50">
      <w:pPr>
        <w:pStyle w:val="TOC1"/>
        <w:ind w:left="568"/>
        <w:rPr>
          <w:rStyle w:val="Hyperlink"/>
          <w:color w:val="auto"/>
          <w:u w:val="none"/>
          <w:lang w:val="fr-CH"/>
        </w:rPr>
      </w:pPr>
      <w:r w:rsidRPr="000B1122">
        <w:rPr>
          <w:rFonts w:cs="Arial"/>
          <w:bCs/>
        </w:rPr>
        <w:t>Guyane française</w:t>
      </w:r>
      <w:r w:rsidRPr="000B1122">
        <w:rPr>
          <w:rStyle w:val="Hyperlink"/>
          <w:color w:val="auto"/>
          <w:u w:val="none"/>
          <w:lang w:val="fr-CH"/>
        </w:rPr>
        <w:t xml:space="preserve"> </w:t>
      </w:r>
      <w:r w:rsidR="00072B50" w:rsidRPr="000B1122">
        <w:rPr>
          <w:rStyle w:val="Hyperlink"/>
          <w:color w:val="auto"/>
          <w:u w:val="none"/>
          <w:lang w:val="fr-CH"/>
        </w:rPr>
        <w:t>(</w:t>
      </w:r>
      <w:r w:rsidR="00072B50" w:rsidRPr="000B1122">
        <w:rPr>
          <w:rStyle w:val="Hyperlink"/>
          <w:i/>
          <w:iCs/>
          <w:color w:val="auto"/>
          <w:u w:val="none"/>
          <w:lang w:val="fr-CH"/>
        </w:rPr>
        <w:t xml:space="preserve">Autorité de Régulation des Communications Électroniques, des Postes et de la </w:t>
      </w:r>
      <w:r w:rsidR="00072B50" w:rsidRPr="000B1122">
        <w:rPr>
          <w:rStyle w:val="Hyperlink"/>
          <w:i/>
          <w:iCs/>
          <w:color w:val="auto"/>
          <w:u w:val="none"/>
          <w:lang w:val="fr-CH"/>
        </w:rPr>
        <w:br/>
        <w:t>Distribution de la Presse (Arcep)</w:t>
      </w:r>
      <w:r w:rsidR="00072B50" w:rsidRPr="000B1122">
        <w:rPr>
          <w:rStyle w:val="Hyperlink"/>
          <w:color w:val="auto"/>
          <w:u w:val="none"/>
          <w:lang w:val="fr-CH"/>
        </w:rPr>
        <w:t>, Paris)</w:t>
      </w:r>
      <w:r w:rsidR="00072B50" w:rsidRPr="000B1122">
        <w:rPr>
          <w:rStyle w:val="Hyperlink"/>
          <w:color w:val="auto"/>
          <w:u w:val="none"/>
          <w:lang w:val="fr-CH"/>
        </w:rPr>
        <w:tab/>
      </w:r>
      <w:r w:rsidR="00072B50" w:rsidRPr="000B1122">
        <w:rPr>
          <w:rStyle w:val="Hyperlink"/>
          <w:color w:val="auto"/>
          <w:u w:val="none"/>
          <w:lang w:val="fr-CH"/>
        </w:rPr>
        <w:tab/>
        <w:t>1</w:t>
      </w:r>
      <w:r w:rsidR="005A3A1D" w:rsidRPr="000B1122">
        <w:rPr>
          <w:rStyle w:val="Hyperlink"/>
          <w:color w:val="auto"/>
          <w:u w:val="none"/>
          <w:lang w:val="fr-CH"/>
        </w:rPr>
        <w:t>9</w:t>
      </w:r>
    </w:p>
    <w:p w14:paraId="2BF80FB2" w14:textId="6271AB61" w:rsidR="00072B50" w:rsidRPr="000B1122" w:rsidRDefault="00072B50" w:rsidP="00072B50">
      <w:pPr>
        <w:pStyle w:val="TOC1"/>
        <w:ind w:left="568"/>
        <w:rPr>
          <w:rStyle w:val="Hyperlink"/>
          <w:color w:val="auto"/>
          <w:u w:val="none"/>
          <w:lang w:val="fr-CH"/>
        </w:rPr>
      </w:pPr>
      <w:r w:rsidRPr="000B1122">
        <w:rPr>
          <w:lang w:val="fr-CH"/>
        </w:rPr>
        <w:t>Martinique (</w:t>
      </w:r>
      <w:r w:rsidR="00100A57" w:rsidRPr="000B1122">
        <w:rPr>
          <w:rFonts w:cs="Arial"/>
        </w:rPr>
        <w:t>Département français de la</w:t>
      </w:r>
      <w:r w:rsidRPr="000B1122">
        <w:rPr>
          <w:lang w:val="fr-CH"/>
        </w:rPr>
        <w:t xml:space="preserve">) </w:t>
      </w:r>
      <w:r w:rsidRPr="000B1122">
        <w:rPr>
          <w:rStyle w:val="Hyperlink"/>
          <w:color w:val="auto"/>
          <w:u w:val="none"/>
          <w:lang w:val="fr-CH"/>
        </w:rPr>
        <w:t>(</w:t>
      </w:r>
      <w:r w:rsidRPr="000B1122">
        <w:rPr>
          <w:rStyle w:val="Hyperlink"/>
          <w:i/>
          <w:iCs/>
          <w:color w:val="auto"/>
          <w:u w:val="none"/>
          <w:lang w:val="fr-CH"/>
        </w:rPr>
        <w:t xml:space="preserve">Autorité de Régulation des Communications Électroniques, </w:t>
      </w:r>
      <w:r w:rsidRPr="000B1122">
        <w:rPr>
          <w:rStyle w:val="Hyperlink"/>
          <w:i/>
          <w:iCs/>
          <w:color w:val="auto"/>
          <w:u w:val="none"/>
          <w:lang w:val="fr-CH"/>
        </w:rPr>
        <w:br/>
        <w:t>des Postes et de la Distribution de la Presse (Arcep)</w:t>
      </w:r>
      <w:r w:rsidRPr="000B1122">
        <w:rPr>
          <w:rStyle w:val="Hyperlink"/>
          <w:color w:val="auto"/>
          <w:u w:val="none"/>
          <w:lang w:val="fr-CH"/>
        </w:rPr>
        <w:t>, Paris)</w:t>
      </w:r>
      <w:r w:rsidRPr="000B1122">
        <w:rPr>
          <w:rStyle w:val="Hyperlink"/>
          <w:color w:val="auto"/>
          <w:u w:val="none"/>
          <w:lang w:val="fr-CH"/>
        </w:rPr>
        <w:tab/>
      </w:r>
      <w:r w:rsidRPr="000B1122">
        <w:rPr>
          <w:rStyle w:val="Hyperlink"/>
          <w:color w:val="auto"/>
          <w:u w:val="none"/>
          <w:lang w:val="fr-CH"/>
        </w:rPr>
        <w:tab/>
        <w:t>2</w:t>
      </w:r>
      <w:r w:rsidR="005A3A1D" w:rsidRPr="000B1122">
        <w:rPr>
          <w:rStyle w:val="Hyperlink"/>
          <w:color w:val="auto"/>
          <w:u w:val="none"/>
          <w:lang w:val="fr-CH"/>
        </w:rPr>
        <w:t>1</w:t>
      </w:r>
    </w:p>
    <w:p w14:paraId="667EF12F" w14:textId="25FD84A3" w:rsidR="00072B50" w:rsidRPr="000B1122" w:rsidRDefault="00100A57" w:rsidP="00072B50">
      <w:pPr>
        <w:pStyle w:val="TOC1"/>
        <w:ind w:left="568"/>
        <w:rPr>
          <w:rStyle w:val="Hyperlink"/>
          <w:color w:val="auto"/>
          <w:u w:val="none"/>
          <w:lang w:val="fr-CH"/>
        </w:rPr>
      </w:pPr>
      <w:r w:rsidRPr="000B1122">
        <w:rPr>
          <w:rFonts w:cs="Arial"/>
          <w:bCs/>
        </w:rPr>
        <w:t>Départements et territoires français de l'Océan indien</w:t>
      </w:r>
      <w:r w:rsidRPr="000B1122">
        <w:rPr>
          <w:rStyle w:val="Hyperlink"/>
          <w:color w:val="auto"/>
          <w:u w:val="none"/>
          <w:lang w:val="fr-CH"/>
        </w:rPr>
        <w:t xml:space="preserve"> </w:t>
      </w:r>
      <w:r w:rsidR="00072B50" w:rsidRPr="000B1122">
        <w:rPr>
          <w:rStyle w:val="Hyperlink"/>
          <w:color w:val="auto"/>
          <w:u w:val="none"/>
          <w:lang w:val="fr-CH"/>
        </w:rPr>
        <w:t>(</w:t>
      </w:r>
      <w:r w:rsidR="00072B50" w:rsidRPr="000B1122">
        <w:rPr>
          <w:rStyle w:val="Hyperlink"/>
          <w:i/>
          <w:iCs/>
          <w:color w:val="auto"/>
          <w:u w:val="none"/>
          <w:lang w:val="fr-CH"/>
        </w:rPr>
        <w:t xml:space="preserve">Autorité de Régulation </w:t>
      </w:r>
      <w:r w:rsidR="00072B50" w:rsidRPr="000B1122">
        <w:rPr>
          <w:rStyle w:val="Hyperlink"/>
          <w:i/>
          <w:iCs/>
          <w:color w:val="auto"/>
          <w:u w:val="none"/>
          <w:lang w:val="fr-CH"/>
        </w:rPr>
        <w:br/>
        <w:t>des Communications Électroniques, des Postes et de la Distribution de la Presse (Arcep)</w:t>
      </w:r>
      <w:r w:rsidR="00072B50" w:rsidRPr="000B1122">
        <w:rPr>
          <w:rStyle w:val="Hyperlink"/>
          <w:color w:val="auto"/>
          <w:u w:val="none"/>
          <w:lang w:val="fr-CH"/>
        </w:rPr>
        <w:t>, Paris)</w:t>
      </w:r>
      <w:r w:rsidR="00072B50" w:rsidRPr="000B1122">
        <w:rPr>
          <w:rStyle w:val="Hyperlink"/>
          <w:color w:val="auto"/>
          <w:u w:val="none"/>
          <w:lang w:val="fr-CH"/>
        </w:rPr>
        <w:tab/>
      </w:r>
      <w:r w:rsidR="00072B50" w:rsidRPr="000B1122">
        <w:rPr>
          <w:rStyle w:val="Hyperlink"/>
          <w:color w:val="auto"/>
          <w:u w:val="none"/>
          <w:lang w:val="fr-CH"/>
        </w:rPr>
        <w:tab/>
        <w:t>2</w:t>
      </w:r>
      <w:r w:rsidR="005A3A1D" w:rsidRPr="000B1122">
        <w:rPr>
          <w:rStyle w:val="Hyperlink"/>
          <w:color w:val="auto"/>
          <w:u w:val="none"/>
          <w:lang w:val="fr-CH"/>
        </w:rPr>
        <w:t>3</w:t>
      </w:r>
    </w:p>
    <w:p w14:paraId="2EF789E4" w14:textId="2B9C6B4B" w:rsidR="00072B50" w:rsidRPr="000B1122" w:rsidRDefault="00072B50" w:rsidP="00072B50">
      <w:pPr>
        <w:pStyle w:val="TOC1"/>
        <w:ind w:left="568"/>
        <w:rPr>
          <w:rStyle w:val="Hyperlink"/>
          <w:color w:val="auto"/>
          <w:u w:val="none"/>
          <w:lang w:val="fr-CH"/>
        </w:rPr>
      </w:pPr>
      <w:r w:rsidRPr="000B1122">
        <w:rPr>
          <w:lang w:val="fr-CH"/>
        </w:rPr>
        <w:t>Saint Pierre and Miquelon (Collectivité territoriale de la République française</w:t>
      </w:r>
      <w:r w:rsidRPr="000B1122">
        <w:rPr>
          <w:b/>
          <w:bCs/>
          <w:lang w:val="fr-CH"/>
        </w:rPr>
        <w:t xml:space="preserve"> </w:t>
      </w:r>
      <w:r w:rsidRPr="000B1122">
        <w:rPr>
          <w:rStyle w:val="Hyperlink"/>
          <w:color w:val="auto"/>
          <w:u w:val="none"/>
          <w:lang w:val="fr-CH"/>
        </w:rPr>
        <w:t>(</w:t>
      </w:r>
      <w:r w:rsidRPr="000B1122">
        <w:rPr>
          <w:rStyle w:val="Hyperlink"/>
          <w:i/>
          <w:iCs/>
          <w:color w:val="auto"/>
          <w:u w:val="none"/>
          <w:lang w:val="fr-CH"/>
        </w:rPr>
        <w:t>Autorité de Régulation des Communications Électroniques, des Postes et de la Distribution de la Presse (Arcep)</w:t>
      </w:r>
      <w:r w:rsidRPr="000B1122">
        <w:rPr>
          <w:rStyle w:val="Hyperlink"/>
          <w:color w:val="auto"/>
          <w:u w:val="none"/>
          <w:lang w:val="fr-CH"/>
        </w:rPr>
        <w:t>, Paris)</w:t>
      </w:r>
      <w:r w:rsidRPr="000B1122">
        <w:rPr>
          <w:rStyle w:val="Hyperlink"/>
          <w:color w:val="auto"/>
          <w:u w:val="none"/>
          <w:lang w:val="fr-CH"/>
        </w:rPr>
        <w:tab/>
      </w:r>
      <w:r w:rsidRPr="000B1122">
        <w:rPr>
          <w:rStyle w:val="Hyperlink"/>
          <w:color w:val="auto"/>
          <w:u w:val="none"/>
          <w:lang w:val="fr-CH"/>
        </w:rPr>
        <w:tab/>
        <w:t>2</w:t>
      </w:r>
      <w:r w:rsidR="005A3A1D" w:rsidRPr="000B1122">
        <w:rPr>
          <w:rStyle w:val="Hyperlink"/>
          <w:color w:val="auto"/>
          <w:u w:val="none"/>
          <w:lang w:val="fr-CH"/>
        </w:rPr>
        <w:t>6</w:t>
      </w:r>
    </w:p>
    <w:p w14:paraId="6971C64B" w14:textId="37219FAB" w:rsidR="00072B50" w:rsidRPr="000B1122" w:rsidRDefault="00072B50" w:rsidP="00072B50">
      <w:pPr>
        <w:pStyle w:val="TOC1"/>
        <w:ind w:left="568"/>
        <w:rPr>
          <w:rStyle w:val="Hyperlink"/>
          <w:color w:val="auto"/>
          <w:u w:val="none"/>
        </w:rPr>
      </w:pPr>
      <w:r w:rsidRPr="000B1122">
        <w:t>Guyana (</w:t>
      </w:r>
      <w:r w:rsidRPr="000B1122">
        <w:rPr>
          <w:i/>
          <w:iCs/>
          <w:szCs w:val="20"/>
        </w:rPr>
        <w:t>Telecommunications Agency</w:t>
      </w:r>
      <w:r w:rsidRPr="000B1122">
        <w:rPr>
          <w:szCs w:val="20"/>
        </w:rPr>
        <w:t>, Georgetown</w:t>
      </w:r>
      <w:r w:rsidRPr="000B1122">
        <w:rPr>
          <w:rStyle w:val="Hyperlink"/>
          <w:color w:val="auto"/>
          <w:u w:val="none"/>
        </w:rPr>
        <w:t>)</w:t>
      </w:r>
      <w:r w:rsidRPr="000B1122">
        <w:rPr>
          <w:rStyle w:val="Hyperlink"/>
          <w:color w:val="auto"/>
          <w:u w:val="none"/>
        </w:rPr>
        <w:tab/>
      </w:r>
      <w:r w:rsidRPr="000B1122">
        <w:rPr>
          <w:rStyle w:val="Hyperlink"/>
          <w:color w:val="auto"/>
          <w:u w:val="none"/>
        </w:rPr>
        <w:tab/>
        <w:t>2</w:t>
      </w:r>
      <w:r w:rsidR="005A3A1D" w:rsidRPr="000B1122">
        <w:rPr>
          <w:rStyle w:val="Hyperlink"/>
          <w:color w:val="auto"/>
          <w:u w:val="none"/>
        </w:rPr>
        <w:t>8</w:t>
      </w:r>
    </w:p>
    <w:p w14:paraId="166E4B3B" w14:textId="7EB0B37D"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rPr>
          <w:lang w:val="fr-CH"/>
        </w:rPr>
        <w:t>Restrictions</w:t>
      </w:r>
      <w:r w:rsidRPr="000B1122">
        <w:t xml:space="preserve"> de service</w:t>
      </w:r>
      <w:r w:rsidRPr="000B1122">
        <w:rPr>
          <w:webHidden/>
        </w:rPr>
        <w:tab/>
      </w:r>
      <w:r w:rsidR="00AB15D6" w:rsidRPr="000B1122">
        <w:rPr>
          <w:webHidden/>
        </w:rPr>
        <w:tab/>
      </w:r>
      <w:r w:rsidR="005A3A1D" w:rsidRPr="000B1122">
        <w:rPr>
          <w:webHidden/>
        </w:rPr>
        <w:t>32</w:t>
      </w:r>
    </w:p>
    <w:p w14:paraId="2048CFC2" w14:textId="4E0538A1" w:rsidR="00314DA4" w:rsidRPr="000B1122"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0B1122">
        <w:t>Systèmes de rappel (Call-Back) et procédures d'appel alternatives (Rés. 21 Rév. PP-2006)</w:t>
      </w:r>
      <w:r w:rsidRPr="000B1122">
        <w:rPr>
          <w:webHidden/>
        </w:rPr>
        <w:tab/>
      </w:r>
      <w:r w:rsidR="00AB15D6" w:rsidRPr="000B1122">
        <w:rPr>
          <w:webHidden/>
        </w:rPr>
        <w:tab/>
      </w:r>
      <w:r w:rsidR="005A3A1D" w:rsidRPr="000B1122">
        <w:rPr>
          <w:webHidden/>
        </w:rPr>
        <w:t>32</w:t>
      </w:r>
    </w:p>
    <w:p w14:paraId="2456F73B" w14:textId="66C0F1D6" w:rsidR="00314DA4" w:rsidRPr="000B1122" w:rsidRDefault="00314DA4" w:rsidP="005255C2">
      <w:pPr>
        <w:pStyle w:val="TOC1"/>
        <w:spacing w:before="360"/>
        <w:rPr>
          <w:rStyle w:val="Hyperlink"/>
          <w:b/>
          <w:bCs/>
          <w:color w:val="auto"/>
        </w:rPr>
      </w:pPr>
      <w:r w:rsidRPr="000B1122">
        <w:rPr>
          <w:b/>
          <w:bCs/>
        </w:rPr>
        <w:t>AMENDEMENTS AUX PUBLICATIONS DE SERVICE</w:t>
      </w:r>
    </w:p>
    <w:p w14:paraId="4A453C3D" w14:textId="0047278E" w:rsidR="004F2689" w:rsidRPr="000B1122" w:rsidRDefault="004F2689" w:rsidP="004F2689">
      <w:pPr>
        <w:pStyle w:val="TOC1"/>
        <w:rPr>
          <w:lang w:val="fr-CH"/>
        </w:rPr>
      </w:pPr>
      <w:r w:rsidRPr="000B1122">
        <w:rPr>
          <w:lang w:val="fr-CH"/>
        </w:rPr>
        <w:t xml:space="preserve">Codes de réseau mobile (MNC) pour le plan d'identification international pour les réseaux </w:t>
      </w:r>
      <w:r w:rsidR="009629B3" w:rsidRPr="000B1122">
        <w:rPr>
          <w:lang w:val="fr-CH"/>
        </w:rPr>
        <w:br/>
      </w:r>
      <w:r w:rsidRPr="000B1122">
        <w:rPr>
          <w:lang w:val="fr-CH"/>
        </w:rPr>
        <w:t>publics et les abonnements</w:t>
      </w:r>
      <w:r w:rsidRPr="000B1122">
        <w:rPr>
          <w:lang w:val="fr-CH"/>
        </w:rPr>
        <w:tab/>
      </w:r>
      <w:r w:rsidRPr="000B1122">
        <w:rPr>
          <w:lang w:val="fr-CH"/>
        </w:rPr>
        <w:tab/>
      </w:r>
      <w:r w:rsidR="005A3A1D" w:rsidRPr="000B1122">
        <w:rPr>
          <w:lang w:val="fr-CH"/>
        </w:rPr>
        <w:t>33</w:t>
      </w:r>
    </w:p>
    <w:p w14:paraId="3C155967" w14:textId="17F80933" w:rsidR="003E6CB6" w:rsidRPr="000B1122" w:rsidRDefault="003E6CB6" w:rsidP="003E6CB6">
      <w:pPr>
        <w:pStyle w:val="TOC1"/>
        <w:rPr>
          <w:lang w:val="fr-CH"/>
        </w:rPr>
      </w:pPr>
      <w:r w:rsidRPr="000B1122">
        <w:rPr>
          <w:lang w:val="fr-CH"/>
        </w:rPr>
        <w:t>Liste des codes de points sémaphores internationaux (ISPC)</w:t>
      </w:r>
      <w:r w:rsidRPr="000B1122">
        <w:rPr>
          <w:lang w:val="fr-CH"/>
        </w:rPr>
        <w:tab/>
      </w:r>
      <w:r w:rsidRPr="000B1122">
        <w:rPr>
          <w:lang w:val="fr-CH"/>
        </w:rPr>
        <w:tab/>
      </w:r>
      <w:r w:rsidR="005A3A1D" w:rsidRPr="000B1122">
        <w:rPr>
          <w:lang w:val="fr-CH"/>
        </w:rPr>
        <w:t>34</w:t>
      </w:r>
    </w:p>
    <w:p w14:paraId="67FA91DC" w14:textId="772CB0A2" w:rsidR="00CC7103" w:rsidRPr="000B1122" w:rsidRDefault="00100A57" w:rsidP="00100A57">
      <w:pPr>
        <w:pStyle w:val="TOC1"/>
        <w:rPr>
          <w:lang w:val="fr-CH"/>
        </w:rPr>
      </w:pPr>
      <w:r w:rsidRPr="000B1122">
        <w:rPr>
          <w:lang w:val="fr-CH"/>
        </w:rPr>
        <w:t>Plan de numérotage national</w:t>
      </w:r>
      <w:r w:rsidRPr="000B1122">
        <w:rPr>
          <w:lang w:val="fr-CH"/>
        </w:rPr>
        <w:tab/>
      </w:r>
      <w:r w:rsidRPr="000B1122">
        <w:rPr>
          <w:lang w:val="fr-CH"/>
        </w:rPr>
        <w:tab/>
      </w:r>
      <w:r w:rsidR="005A3A1D" w:rsidRPr="000B1122">
        <w:rPr>
          <w:lang w:val="fr-CH"/>
        </w:rPr>
        <w:t>34</w:t>
      </w:r>
    </w:p>
    <w:p w14:paraId="29DC0071" w14:textId="3C473A10" w:rsidR="00BB2973" w:rsidRPr="000B1122" w:rsidRDefault="00BB2973" w:rsidP="00194E7F">
      <w:pPr>
        <w:rPr>
          <w:szCs w:val="32"/>
          <w:lang w:val="fr-FR"/>
        </w:rPr>
      </w:pPr>
      <w:r w:rsidRPr="000B1122">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7230" w:rsidRPr="000B1122" w14:paraId="62EC6946" w14:textId="77777777" w:rsidTr="003A6AF0">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790847F1"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lastRenderedPageBreak/>
              <w:t>Dates of publication of the next</w:t>
            </w:r>
            <w:r w:rsidRPr="000B1122">
              <w:rPr>
                <w:rFonts w:eastAsia="SimSun"/>
                <w:i/>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4DBCE6BB" w14:textId="77777777" w:rsidR="00CB7230" w:rsidRPr="000B1122" w:rsidRDefault="00CB7230" w:rsidP="003A6AF0">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eastAsia="zh-CN"/>
              </w:rPr>
            </w:pPr>
            <w:r w:rsidRPr="000B1122">
              <w:rPr>
                <w:rFonts w:eastAsia="SimSun"/>
                <w:i/>
                <w:sz w:val="18"/>
                <w:lang w:eastAsia="zh-CN"/>
              </w:rPr>
              <w:t>Including information</w:t>
            </w:r>
            <w:r w:rsidRPr="000B1122">
              <w:rPr>
                <w:rFonts w:eastAsia="SimSun"/>
                <w:i/>
                <w:sz w:val="18"/>
                <w:lang w:eastAsia="zh-CN"/>
              </w:rPr>
              <w:br/>
              <w:t>received by:</w:t>
            </w:r>
          </w:p>
        </w:tc>
      </w:tr>
      <w:tr w:rsidR="00CB7230" w:rsidRPr="000B1122" w14:paraId="41D2E04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B9BA90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6DB02DA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1AD3939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17.XII.2025</w:t>
            </w:r>
          </w:p>
        </w:tc>
      </w:tr>
      <w:tr w:rsidR="00CB7230" w:rsidRPr="000B1122" w14:paraId="08A6DED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51F3C3E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0FAEB41C"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1.II.2026</w:t>
            </w:r>
          </w:p>
        </w:tc>
        <w:tc>
          <w:tcPr>
            <w:tcW w:w="2520" w:type="dxa"/>
            <w:tcBorders>
              <w:top w:val="single" w:sz="4" w:space="0" w:color="auto"/>
              <w:left w:val="single" w:sz="4" w:space="0" w:color="auto"/>
              <w:bottom w:val="single" w:sz="4" w:space="0" w:color="auto"/>
              <w:right w:val="single" w:sz="4" w:space="0" w:color="auto"/>
            </w:tcBorders>
          </w:tcPr>
          <w:p w14:paraId="3C40451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15.I.2026</w:t>
            </w:r>
          </w:p>
        </w:tc>
      </w:tr>
      <w:tr w:rsidR="00CB7230" w:rsidRPr="000B1122" w14:paraId="4F6C1A8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4C0B2E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1334</w:t>
            </w:r>
          </w:p>
        </w:tc>
        <w:tc>
          <w:tcPr>
            <w:tcW w:w="1980" w:type="dxa"/>
            <w:tcBorders>
              <w:top w:val="single" w:sz="4" w:space="0" w:color="auto"/>
              <w:left w:val="single" w:sz="4" w:space="0" w:color="auto"/>
              <w:bottom w:val="single" w:sz="4" w:space="0" w:color="auto"/>
              <w:right w:val="single" w:sz="4" w:space="0" w:color="auto"/>
            </w:tcBorders>
          </w:tcPr>
          <w:p w14:paraId="6F9B3F7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15.II.2026</w:t>
            </w:r>
          </w:p>
        </w:tc>
        <w:tc>
          <w:tcPr>
            <w:tcW w:w="2520" w:type="dxa"/>
            <w:tcBorders>
              <w:top w:val="single" w:sz="4" w:space="0" w:color="auto"/>
              <w:left w:val="single" w:sz="4" w:space="0" w:color="auto"/>
              <w:bottom w:val="single" w:sz="4" w:space="0" w:color="auto"/>
              <w:right w:val="single" w:sz="4" w:space="0" w:color="auto"/>
            </w:tcBorders>
          </w:tcPr>
          <w:p w14:paraId="31DEE7B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30.I.2026</w:t>
            </w:r>
          </w:p>
        </w:tc>
      </w:tr>
      <w:tr w:rsidR="00CB7230" w:rsidRPr="000B1122" w14:paraId="23C0DBF8"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1430FC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1335</w:t>
            </w:r>
          </w:p>
        </w:tc>
        <w:tc>
          <w:tcPr>
            <w:tcW w:w="1980" w:type="dxa"/>
            <w:tcBorders>
              <w:top w:val="single" w:sz="4" w:space="0" w:color="auto"/>
              <w:left w:val="single" w:sz="4" w:space="0" w:color="auto"/>
              <w:bottom w:val="single" w:sz="4" w:space="0" w:color="auto"/>
              <w:right w:val="single" w:sz="4" w:space="0" w:color="auto"/>
            </w:tcBorders>
          </w:tcPr>
          <w:p w14:paraId="04C111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1.III.2026</w:t>
            </w:r>
          </w:p>
        </w:tc>
        <w:tc>
          <w:tcPr>
            <w:tcW w:w="2520" w:type="dxa"/>
            <w:tcBorders>
              <w:top w:val="single" w:sz="4" w:space="0" w:color="auto"/>
              <w:left w:val="single" w:sz="4" w:space="0" w:color="auto"/>
              <w:bottom w:val="single" w:sz="4" w:space="0" w:color="auto"/>
              <w:right w:val="single" w:sz="4" w:space="0" w:color="auto"/>
            </w:tcBorders>
          </w:tcPr>
          <w:p w14:paraId="7DC9048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13.II.2026</w:t>
            </w:r>
          </w:p>
        </w:tc>
      </w:tr>
      <w:tr w:rsidR="00CB7230" w:rsidRPr="000B1122" w14:paraId="253F556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C3709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1336</w:t>
            </w:r>
          </w:p>
        </w:tc>
        <w:tc>
          <w:tcPr>
            <w:tcW w:w="1980" w:type="dxa"/>
            <w:tcBorders>
              <w:top w:val="single" w:sz="4" w:space="0" w:color="auto"/>
              <w:left w:val="single" w:sz="4" w:space="0" w:color="auto"/>
              <w:bottom w:val="single" w:sz="4" w:space="0" w:color="auto"/>
              <w:right w:val="single" w:sz="4" w:space="0" w:color="auto"/>
            </w:tcBorders>
          </w:tcPr>
          <w:p w14:paraId="3CC427B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15.III.2026</w:t>
            </w:r>
          </w:p>
        </w:tc>
        <w:tc>
          <w:tcPr>
            <w:tcW w:w="2520" w:type="dxa"/>
            <w:tcBorders>
              <w:top w:val="single" w:sz="4" w:space="0" w:color="auto"/>
              <w:left w:val="single" w:sz="4" w:space="0" w:color="auto"/>
              <w:bottom w:val="single" w:sz="4" w:space="0" w:color="auto"/>
              <w:right w:val="single" w:sz="4" w:space="0" w:color="auto"/>
            </w:tcBorders>
          </w:tcPr>
          <w:p w14:paraId="4C34EB9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27.II.2026</w:t>
            </w:r>
          </w:p>
        </w:tc>
      </w:tr>
      <w:tr w:rsidR="00CB7230" w:rsidRPr="000B1122" w14:paraId="50C79D3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9BC1DD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1337</w:t>
            </w:r>
          </w:p>
        </w:tc>
        <w:tc>
          <w:tcPr>
            <w:tcW w:w="1980" w:type="dxa"/>
            <w:tcBorders>
              <w:top w:val="single" w:sz="4" w:space="0" w:color="auto"/>
              <w:left w:val="single" w:sz="4" w:space="0" w:color="auto"/>
              <w:bottom w:val="single" w:sz="4" w:space="0" w:color="auto"/>
              <w:right w:val="single" w:sz="4" w:space="0" w:color="auto"/>
            </w:tcBorders>
          </w:tcPr>
          <w:p w14:paraId="10D0CD1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1.IV.2026</w:t>
            </w:r>
          </w:p>
        </w:tc>
        <w:tc>
          <w:tcPr>
            <w:tcW w:w="2520" w:type="dxa"/>
            <w:tcBorders>
              <w:top w:val="single" w:sz="4" w:space="0" w:color="auto"/>
              <w:left w:val="single" w:sz="4" w:space="0" w:color="auto"/>
              <w:bottom w:val="single" w:sz="4" w:space="0" w:color="auto"/>
              <w:right w:val="single" w:sz="4" w:space="0" w:color="auto"/>
            </w:tcBorders>
          </w:tcPr>
          <w:p w14:paraId="3559CA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13.III.2026</w:t>
            </w:r>
          </w:p>
        </w:tc>
      </w:tr>
      <w:tr w:rsidR="00CB7230" w:rsidRPr="000B1122" w14:paraId="3E3FE196"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4E7B55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1338</w:t>
            </w:r>
          </w:p>
        </w:tc>
        <w:tc>
          <w:tcPr>
            <w:tcW w:w="1980" w:type="dxa"/>
            <w:tcBorders>
              <w:top w:val="single" w:sz="4" w:space="0" w:color="auto"/>
              <w:left w:val="single" w:sz="4" w:space="0" w:color="auto"/>
              <w:bottom w:val="single" w:sz="4" w:space="0" w:color="auto"/>
              <w:right w:val="single" w:sz="4" w:space="0" w:color="auto"/>
            </w:tcBorders>
          </w:tcPr>
          <w:p w14:paraId="182429A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15.IV.2026</w:t>
            </w:r>
          </w:p>
        </w:tc>
        <w:tc>
          <w:tcPr>
            <w:tcW w:w="2520" w:type="dxa"/>
            <w:tcBorders>
              <w:top w:val="single" w:sz="4" w:space="0" w:color="auto"/>
              <w:left w:val="single" w:sz="4" w:space="0" w:color="auto"/>
              <w:bottom w:val="single" w:sz="4" w:space="0" w:color="auto"/>
              <w:right w:val="single" w:sz="4" w:space="0" w:color="auto"/>
            </w:tcBorders>
          </w:tcPr>
          <w:p w14:paraId="3E5E2F0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27.III.2026</w:t>
            </w:r>
          </w:p>
        </w:tc>
      </w:tr>
      <w:tr w:rsidR="00CB7230" w:rsidRPr="000B1122" w14:paraId="12637A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3BE05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1339</w:t>
            </w:r>
          </w:p>
        </w:tc>
        <w:tc>
          <w:tcPr>
            <w:tcW w:w="1980" w:type="dxa"/>
            <w:tcBorders>
              <w:top w:val="single" w:sz="4" w:space="0" w:color="auto"/>
              <w:left w:val="single" w:sz="4" w:space="0" w:color="auto"/>
              <w:bottom w:val="single" w:sz="4" w:space="0" w:color="auto"/>
              <w:right w:val="single" w:sz="4" w:space="0" w:color="auto"/>
            </w:tcBorders>
          </w:tcPr>
          <w:p w14:paraId="1BE58FF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1.V.2026</w:t>
            </w:r>
          </w:p>
        </w:tc>
        <w:tc>
          <w:tcPr>
            <w:tcW w:w="2520" w:type="dxa"/>
            <w:tcBorders>
              <w:top w:val="single" w:sz="4" w:space="0" w:color="auto"/>
              <w:left w:val="single" w:sz="4" w:space="0" w:color="auto"/>
              <w:bottom w:val="single" w:sz="4" w:space="0" w:color="auto"/>
              <w:right w:val="single" w:sz="4" w:space="0" w:color="auto"/>
            </w:tcBorders>
          </w:tcPr>
          <w:p w14:paraId="50D18EE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15.IV.2026</w:t>
            </w:r>
          </w:p>
        </w:tc>
      </w:tr>
      <w:tr w:rsidR="00CB7230" w:rsidRPr="000B1122" w14:paraId="33B41A8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0D54BBC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06B5217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c>
          <w:tcPr>
            <w:tcW w:w="2520" w:type="dxa"/>
            <w:tcBorders>
              <w:top w:val="single" w:sz="4" w:space="0" w:color="auto"/>
              <w:left w:val="single" w:sz="4" w:space="0" w:color="auto"/>
              <w:bottom w:val="single" w:sz="4" w:space="0" w:color="auto"/>
              <w:right w:val="single" w:sz="4" w:space="0" w:color="auto"/>
            </w:tcBorders>
          </w:tcPr>
          <w:p w14:paraId="6DD2312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30.IV.2026</w:t>
            </w:r>
          </w:p>
        </w:tc>
      </w:tr>
      <w:tr w:rsidR="00CB7230" w:rsidRPr="000B1122" w14:paraId="551A43E9"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F6A8EFA"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55FBCFC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1.VI.2026</w:t>
            </w:r>
          </w:p>
        </w:tc>
        <w:tc>
          <w:tcPr>
            <w:tcW w:w="2520" w:type="dxa"/>
            <w:tcBorders>
              <w:top w:val="single" w:sz="4" w:space="0" w:color="auto"/>
              <w:left w:val="single" w:sz="4" w:space="0" w:color="auto"/>
              <w:bottom w:val="single" w:sz="4" w:space="0" w:color="auto"/>
              <w:right w:val="single" w:sz="4" w:space="0" w:color="auto"/>
            </w:tcBorders>
          </w:tcPr>
          <w:p w14:paraId="385FFA83"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15.V.2026</w:t>
            </w:r>
          </w:p>
        </w:tc>
      </w:tr>
      <w:tr w:rsidR="00CB7230" w:rsidRPr="000B1122" w14:paraId="1AEFAF62"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BAC370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48C9062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c>
          <w:tcPr>
            <w:tcW w:w="2520" w:type="dxa"/>
            <w:tcBorders>
              <w:top w:val="single" w:sz="4" w:space="0" w:color="auto"/>
              <w:left w:val="single" w:sz="4" w:space="0" w:color="auto"/>
              <w:bottom w:val="single" w:sz="4" w:space="0" w:color="auto"/>
              <w:right w:val="single" w:sz="4" w:space="0" w:color="auto"/>
            </w:tcBorders>
          </w:tcPr>
          <w:p w14:paraId="62FCE525"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29.V.2026</w:t>
            </w:r>
          </w:p>
        </w:tc>
      </w:tr>
      <w:tr w:rsidR="00CB7230" w:rsidRPr="000B1122" w14:paraId="5CDECC17"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8280E8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33C144C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1.VII.2026</w:t>
            </w:r>
          </w:p>
        </w:tc>
        <w:tc>
          <w:tcPr>
            <w:tcW w:w="2520" w:type="dxa"/>
            <w:tcBorders>
              <w:top w:val="single" w:sz="4" w:space="0" w:color="auto"/>
              <w:left w:val="single" w:sz="4" w:space="0" w:color="auto"/>
              <w:bottom w:val="single" w:sz="4" w:space="0" w:color="auto"/>
              <w:right w:val="single" w:sz="4" w:space="0" w:color="auto"/>
            </w:tcBorders>
          </w:tcPr>
          <w:p w14:paraId="18785EF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15.VI.2026</w:t>
            </w:r>
          </w:p>
        </w:tc>
      </w:tr>
      <w:tr w:rsidR="00CB7230" w:rsidRPr="000B1122" w14:paraId="5E1DBE0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A4883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7AE2A90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15.VII.2026</w:t>
            </w:r>
          </w:p>
        </w:tc>
        <w:tc>
          <w:tcPr>
            <w:tcW w:w="2520" w:type="dxa"/>
            <w:tcBorders>
              <w:top w:val="single" w:sz="4" w:space="0" w:color="auto"/>
              <w:left w:val="single" w:sz="4" w:space="0" w:color="auto"/>
              <w:bottom w:val="single" w:sz="4" w:space="0" w:color="auto"/>
              <w:right w:val="single" w:sz="4" w:space="0" w:color="auto"/>
            </w:tcBorders>
          </w:tcPr>
          <w:p w14:paraId="647B028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30.VI.2026</w:t>
            </w:r>
          </w:p>
        </w:tc>
      </w:tr>
      <w:tr w:rsidR="00CB7230" w:rsidRPr="000B1122" w14:paraId="2FD3850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610E8F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41C629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1.VIII.2026</w:t>
            </w:r>
          </w:p>
        </w:tc>
        <w:tc>
          <w:tcPr>
            <w:tcW w:w="2520" w:type="dxa"/>
            <w:tcBorders>
              <w:top w:val="single" w:sz="4" w:space="0" w:color="auto"/>
              <w:left w:val="single" w:sz="4" w:space="0" w:color="auto"/>
              <w:bottom w:val="single" w:sz="4" w:space="0" w:color="auto"/>
              <w:right w:val="single" w:sz="4" w:space="0" w:color="auto"/>
            </w:tcBorders>
          </w:tcPr>
          <w:p w14:paraId="6A2BDD3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15.</w:t>
            </w:r>
            <w:r w:rsidRPr="000B1122">
              <w:rPr>
                <w:rFonts w:eastAsia="SimSun"/>
                <w:sz w:val="18"/>
                <w:lang w:eastAsia="zh-CN"/>
              </w:rPr>
              <w:t>VII.2026</w:t>
            </w:r>
          </w:p>
        </w:tc>
      </w:tr>
      <w:tr w:rsidR="00CB7230" w:rsidRPr="000B1122" w14:paraId="7D9ADB3A"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0A3B19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02E0C95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15.VIII.2026</w:t>
            </w:r>
          </w:p>
        </w:tc>
        <w:tc>
          <w:tcPr>
            <w:tcW w:w="2520" w:type="dxa"/>
            <w:tcBorders>
              <w:top w:val="single" w:sz="4" w:space="0" w:color="auto"/>
              <w:left w:val="single" w:sz="4" w:space="0" w:color="auto"/>
              <w:bottom w:val="single" w:sz="4" w:space="0" w:color="auto"/>
              <w:right w:val="single" w:sz="4" w:space="0" w:color="auto"/>
            </w:tcBorders>
          </w:tcPr>
          <w:p w14:paraId="0499067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31.VII.2026</w:t>
            </w:r>
          </w:p>
        </w:tc>
      </w:tr>
      <w:tr w:rsidR="00CB7230" w:rsidRPr="000B1122" w14:paraId="2A50526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38D92D8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7EB4937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1.IX.2026</w:t>
            </w:r>
          </w:p>
        </w:tc>
        <w:tc>
          <w:tcPr>
            <w:tcW w:w="2520" w:type="dxa"/>
            <w:tcBorders>
              <w:top w:val="single" w:sz="4" w:space="0" w:color="auto"/>
              <w:left w:val="single" w:sz="4" w:space="0" w:color="auto"/>
              <w:bottom w:val="single" w:sz="4" w:space="0" w:color="auto"/>
              <w:right w:val="single" w:sz="4" w:space="0" w:color="auto"/>
            </w:tcBorders>
          </w:tcPr>
          <w:p w14:paraId="708B47D9"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color w:val="000000" w:themeColor="text1"/>
                <w:sz w:val="18"/>
                <w:lang w:eastAsia="zh-CN"/>
              </w:rPr>
              <w:t>14.VIII.2026</w:t>
            </w:r>
          </w:p>
        </w:tc>
      </w:tr>
      <w:tr w:rsidR="00CB7230" w:rsidRPr="000B1122" w14:paraId="3120810F"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67736E0"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06812551"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c>
          <w:tcPr>
            <w:tcW w:w="2520" w:type="dxa"/>
            <w:tcBorders>
              <w:top w:val="single" w:sz="4" w:space="0" w:color="auto"/>
              <w:left w:val="single" w:sz="4" w:space="0" w:color="auto"/>
              <w:bottom w:val="single" w:sz="4" w:space="0" w:color="auto"/>
              <w:right w:val="single" w:sz="4" w:space="0" w:color="auto"/>
            </w:tcBorders>
          </w:tcPr>
          <w:p w14:paraId="2381442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31.VIII.2026</w:t>
            </w:r>
          </w:p>
        </w:tc>
      </w:tr>
      <w:tr w:rsidR="00CB7230" w:rsidRPr="000B1122" w14:paraId="0EE2189E"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4703DDB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7A5D70F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1.X.2026</w:t>
            </w:r>
          </w:p>
        </w:tc>
        <w:tc>
          <w:tcPr>
            <w:tcW w:w="2520" w:type="dxa"/>
            <w:tcBorders>
              <w:top w:val="single" w:sz="4" w:space="0" w:color="auto"/>
              <w:left w:val="single" w:sz="4" w:space="0" w:color="auto"/>
              <w:bottom w:val="single" w:sz="4" w:space="0" w:color="auto"/>
              <w:right w:val="single" w:sz="4" w:space="0" w:color="auto"/>
            </w:tcBorders>
          </w:tcPr>
          <w:p w14:paraId="6DC3E2D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15.IX.2026</w:t>
            </w:r>
          </w:p>
        </w:tc>
      </w:tr>
      <w:tr w:rsidR="00CB7230" w:rsidRPr="000B1122" w14:paraId="431BD045"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2D716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6074DFF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c>
          <w:tcPr>
            <w:tcW w:w="2520" w:type="dxa"/>
            <w:tcBorders>
              <w:top w:val="single" w:sz="4" w:space="0" w:color="auto"/>
              <w:left w:val="single" w:sz="4" w:space="0" w:color="auto"/>
              <w:bottom w:val="single" w:sz="4" w:space="0" w:color="auto"/>
              <w:right w:val="single" w:sz="4" w:space="0" w:color="auto"/>
            </w:tcBorders>
          </w:tcPr>
          <w:p w14:paraId="7EC0BCE6"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30.IX.2026</w:t>
            </w:r>
          </w:p>
        </w:tc>
      </w:tr>
      <w:tr w:rsidR="00CB7230" w:rsidRPr="000B1122" w14:paraId="78874D1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1D11C5B4"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4DDA4DA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1.XI.2026</w:t>
            </w:r>
          </w:p>
        </w:tc>
        <w:tc>
          <w:tcPr>
            <w:tcW w:w="2520" w:type="dxa"/>
            <w:tcBorders>
              <w:top w:val="single" w:sz="4" w:space="0" w:color="auto"/>
              <w:left w:val="single" w:sz="4" w:space="0" w:color="auto"/>
              <w:bottom w:val="single" w:sz="4" w:space="0" w:color="auto"/>
              <w:right w:val="single" w:sz="4" w:space="0" w:color="auto"/>
            </w:tcBorders>
          </w:tcPr>
          <w:p w14:paraId="4AE2C40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15.X.2026</w:t>
            </w:r>
          </w:p>
        </w:tc>
      </w:tr>
      <w:tr w:rsidR="00CB7230" w:rsidRPr="000B1122" w14:paraId="05211D5B"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79A5FBB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6FB6A5D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15.XI.2026</w:t>
            </w:r>
          </w:p>
        </w:tc>
        <w:tc>
          <w:tcPr>
            <w:tcW w:w="2520" w:type="dxa"/>
            <w:tcBorders>
              <w:top w:val="single" w:sz="4" w:space="0" w:color="auto"/>
              <w:left w:val="single" w:sz="4" w:space="0" w:color="auto"/>
              <w:bottom w:val="single" w:sz="4" w:space="0" w:color="auto"/>
              <w:right w:val="single" w:sz="4" w:space="0" w:color="auto"/>
            </w:tcBorders>
          </w:tcPr>
          <w:p w14:paraId="4D0648B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31.X.2026</w:t>
            </w:r>
          </w:p>
        </w:tc>
      </w:tr>
      <w:tr w:rsidR="00CB7230" w:rsidRPr="000B1122" w14:paraId="7B1E9B9D" w14:textId="77777777" w:rsidTr="003A6AF0">
        <w:trPr>
          <w:tblHeader/>
          <w:jc w:val="center"/>
        </w:trPr>
        <w:tc>
          <w:tcPr>
            <w:tcW w:w="1008" w:type="dxa"/>
            <w:tcBorders>
              <w:top w:val="single" w:sz="4" w:space="0" w:color="auto"/>
              <w:left w:val="single" w:sz="4" w:space="0" w:color="auto"/>
              <w:bottom w:val="single" w:sz="4" w:space="0" w:color="auto"/>
              <w:right w:val="single" w:sz="4" w:space="0" w:color="auto"/>
            </w:tcBorders>
          </w:tcPr>
          <w:p w14:paraId="626FE35B"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7971F5D8"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1.XII.2026</w:t>
            </w:r>
          </w:p>
        </w:tc>
        <w:tc>
          <w:tcPr>
            <w:tcW w:w="2520" w:type="dxa"/>
            <w:tcBorders>
              <w:top w:val="single" w:sz="4" w:space="0" w:color="auto"/>
              <w:left w:val="single" w:sz="4" w:space="0" w:color="auto"/>
              <w:bottom w:val="single" w:sz="4" w:space="0" w:color="auto"/>
              <w:right w:val="single" w:sz="4" w:space="0" w:color="auto"/>
            </w:tcBorders>
          </w:tcPr>
          <w:p w14:paraId="23F14CD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13.XI.2026</w:t>
            </w:r>
          </w:p>
        </w:tc>
      </w:tr>
      <w:tr w:rsidR="00CB7230" w:rsidRPr="000B1122" w14:paraId="79451180"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044D45D"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4B93D737"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15.XII.2026</w:t>
            </w:r>
          </w:p>
        </w:tc>
        <w:tc>
          <w:tcPr>
            <w:tcW w:w="2520" w:type="dxa"/>
            <w:tcBorders>
              <w:top w:val="single" w:sz="4" w:space="0" w:color="auto"/>
              <w:left w:val="single" w:sz="4" w:space="0" w:color="auto"/>
              <w:bottom w:val="single" w:sz="4" w:space="0" w:color="auto"/>
              <w:right w:val="single" w:sz="4" w:space="0" w:color="auto"/>
            </w:tcBorders>
          </w:tcPr>
          <w:p w14:paraId="01B4343F"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30.XI.2026</w:t>
            </w:r>
          </w:p>
        </w:tc>
      </w:tr>
      <w:tr w:rsidR="00CB7230" w:rsidRPr="000B1122" w14:paraId="2F8B96F7" w14:textId="77777777" w:rsidTr="00B97EAF">
        <w:trPr>
          <w:tblHeader/>
          <w:jc w:val="center"/>
        </w:trPr>
        <w:tc>
          <w:tcPr>
            <w:tcW w:w="1008" w:type="dxa"/>
            <w:tcBorders>
              <w:top w:val="single" w:sz="4" w:space="0" w:color="auto"/>
              <w:left w:val="single" w:sz="4" w:space="0" w:color="auto"/>
              <w:bottom w:val="single" w:sz="4" w:space="0" w:color="auto"/>
              <w:right w:val="single" w:sz="4" w:space="0" w:color="auto"/>
            </w:tcBorders>
          </w:tcPr>
          <w:p w14:paraId="69BD59AE"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202654A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1.I.2027</w:t>
            </w:r>
          </w:p>
        </w:tc>
        <w:tc>
          <w:tcPr>
            <w:tcW w:w="2520" w:type="dxa"/>
            <w:tcBorders>
              <w:top w:val="single" w:sz="4" w:space="0" w:color="auto"/>
              <w:left w:val="single" w:sz="4" w:space="0" w:color="auto"/>
              <w:bottom w:val="single" w:sz="4" w:space="0" w:color="auto"/>
              <w:right w:val="single" w:sz="4" w:space="0" w:color="auto"/>
            </w:tcBorders>
          </w:tcPr>
          <w:p w14:paraId="79899E52" w14:textId="77777777" w:rsidR="00CB7230" w:rsidRPr="000B1122" w:rsidRDefault="00CB7230" w:rsidP="003A6AF0">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B1122">
              <w:rPr>
                <w:rFonts w:eastAsia="SimSun"/>
                <w:sz w:val="18"/>
                <w:lang w:eastAsia="zh-CN"/>
              </w:rPr>
              <w:t>11.XII.2026</w:t>
            </w:r>
          </w:p>
        </w:tc>
      </w:tr>
    </w:tbl>
    <w:p w14:paraId="1FF8BD0D" w14:textId="5650646F" w:rsidR="00DA2274" w:rsidRPr="000B1122" w:rsidRDefault="002E40B0" w:rsidP="004A35EB">
      <w:pPr>
        <w:tabs>
          <w:tab w:val="left" w:pos="2410"/>
        </w:tabs>
        <w:ind w:left="1988" w:firstLine="70"/>
        <w:jc w:val="left"/>
        <w:textAlignment w:val="auto"/>
        <w:rPr>
          <w:lang w:val="fr-FR"/>
        </w:rPr>
      </w:pPr>
      <w:r w:rsidRPr="000B1122">
        <w:rPr>
          <w:rFonts w:asciiTheme="minorHAnsi" w:hAnsiTheme="minorHAnsi"/>
          <w:sz w:val="18"/>
          <w:szCs w:val="18"/>
          <w:lang w:val="fr-FR"/>
        </w:rPr>
        <w:t>*</w:t>
      </w:r>
      <w:r w:rsidRPr="000B1122">
        <w:rPr>
          <w:rFonts w:asciiTheme="minorHAnsi" w:hAnsiTheme="minorHAnsi"/>
          <w:lang w:val="fr-FR"/>
        </w:rPr>
        <w:tab/>
        <w:t>Ces dates concernent uniquement la version anglaise.</w:t>
      </w:r>
    </w:p>
    <w:p w14:paraId="36004B2A" w14:textId="77777777" w:rsidR="009273F8" w:rsidRPr="000B1122"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0B1122">
        <w:rPr>
          <w:lang w:val="fr-FR"/>
        </w:rPr>
        <w:br w:type="page"/>
      </w:r>
    </w:p>
    <w:p w14:paraId="445047B3" w14:textId="77777777" w:rsidR="00A61AFB" w:rsidRPr="000B1122" w:rsidRDefault="00A61AFB" w:rsidP="004715C8">
      <w:pPr>
        <w:pStyle w:val="Heading1"/>
        <w:rPr>
          <w:lang w:val="fr-FR"/>
        </w:rPr>
      </w:pPr>
      <w:bookmarkStart w:id="338" w:name="_Toc417551655"/>
      <w:bookmarkStart w:id="339" w:name="_Toc418172323"/>
      <w:bookmarkStart w:id="340" w:name="_Toc418590386"/>
      <w:bookmarkStart w:id="341" w:name="_Toc421025955"/>
      <w:bookmarkStart w:id="342" w:name="_Toc422401203"/>
      <w:bookmarkStart w:id="343" w:name="_Toc423525453"/>
      <w:bookmarkStart w:id="344" w:name="_Toc424821408"/>
      <w:bookmarkStart w:id="345" w:name="_Toc428366201"/>
      <w:bookmarkStart w:id="346" w:name="_Toc429043951"/>
      <w:bookmarkStart w:id="347" w:name="_Toc430351613"/>
      <w:bookmarkStart w:id="348" w:name="_Toc435101739"/>
      <w:bookmarkStart w:id="349" w:name="_Toc436994417"/>
      <w:bookmarkStart w:id="350" w:name="_Toc437951329"/>
      <w:bookmarkStart w:id="351" w:name="_Toc439770084"/>
      <w:bookmarkStart w:id="352" w:name="_Toc442697168"/>
      <w:bookmarkStart w:id="353" w:name="_Toc443314398"/>
      <w:bookmarkStart w:id="354" w:name="_Toc451159943"/>
      <w:bookmarkStart w:id="355" w:name="_Toc452042285"/>
      <w:bookmarkStart w:id="356" w:name="_Toc453246385"/>
      <w:bookmarkStart w:id="357" w:name="_Toc455568908"/>
      <w:bookmarkStart w:id="358" w:name="_Toc458763334"/>
      <w:bookmarkStart w:id="359" w:name="_Toc461613922"/>
      <w:bookmarkStart w:id="360" w:name="_Toc464028555"/>
      <w:bookmarkStart w:id="361" w:name="_Toc466292714"/>
      <w:bookmarkStart w:id="362" w:name="_Toc467229211"/>
      <w:bookmarkStart w:id="363" w:name="_Toc468199511"/>
      <w:bookmarkStart w:id="364" w:name="_Toc469058080"/>
      <w:bookmarkStart w:id="365" w:name="_Toc472413648"/>
      <w:bookmarkStart w:id="366" w:name="_Toc473107259"/>
      <w:bookmarkStart w:id="367" w:name="_Toc474850430"/>
      <w:bookmarkStart w:id="368" w:name="_Toc476061808"/>
      <w:bookmarkStart w:id="369" w:name="_Toc477355861"/>
      <w:bookmarkStart w:id="370" w:name="_Toc478045197"/>
      <w:bookmarkStart w:id="371" w:name="_Toc479170887"/>
      <w:bookmarkStart w:id="372" w:name="_Toc481736915"/>
      <w:bookmarkStart w:id="373" w:name="_Toc483991761"/>
      <w:bookmarkStart w:id="374" w:name="_Toc484612683"/>
      <w:bookmarkStart w:id="375" w:name="_Toc486861818"/>
      <w:bookmarkStart w:id="376" w:name="_Toc489604242"/>
      <w:bookmarkStart w:id="377" w:name="_Toc490733849"/>
      <w:bookmarkStart w:id="378" w:name="_Toc492473915"/>
      <w:bookmarkStart w:id="379" w:name="_Toc493239109"/>
      <w:bookmarkStart w:id="380" w:name="_Toc494706562"/>
      <w:bookmarkStart w:id="381" w:name="_Toc496867150"/>
      <w:bookmarkStart w:id="382" w:name="_Toc497466143"/>
      <w:bookmarkStart w:id="383" w:name="_Toc498510155"/>
      <w:bookmarkStart w:id="384" w:name="_Toc499892917"/>
      <w:bookmarkStart w:id="385" w:name="_Toc500928323"/>
      <w:bookmarkStart w:id="386" w:name="_Toc503278435"/>
      <w:bookmarkStart w:id="387" w:name="_Toc508115959"/>
      <w:bookmarkStart w:id="388" w:name="_Toc509306687"/>
      <w:bookmarkStart w:id="389" w:name="_Toc510616272"/>
      <w:bookmarkStart w:id="390" w:name="_Toc512954044"/>
      <w:bookmarkStart w:id="391" w:name="_Toc513554838"/>
      <w:bookmarkStart w:id="392" w:name="_Toc514942260"/>
      <w:bookmarkStart w:id="393" w:name="_Toc516152551"/>
      <w:bookmarkStart w:id="394" w:name="_Toc517084122"/>
      <w:bookmarkStart w:id="395" w:name="_Toc517962990"/>
      <w:bookmarkStart w:id="396" w:name="_Toc525139687"/>
      <w:bookmarkStart w:id="397" w:name="_Toc526173597"/>
      <w:bookmarkStart w:id="398" w:name="_Toc527641981"/>
      <w:bookmarkStart w:id="399" w:name="_Toc528154640"/>
      <w:bookmarkStart w:id="400" w:name="_Toc530564029"/>
      <w:bookmarkStart w:id="401" w:name="_Toc535414806"/>
      <w:bookmarkStart w:id="402" w:name="_Toc536450187"/>
      <w:bookmarkStart w:id="403" w:name="_Toc169236"/>
      <w:bookmarkStart w:id="404" w:name="_Toc6472168"/>
      <w:bookmarkStart w:id="405" w:name="_Toc7430873"/>
      <w:bookmarkStart w:id="406" w:name="_Toc11673094"/>
      <w:bookmarkStart w:id="407" w:name="_Toc11942199"/>
      <w:bookmarkStart w:id="408" w:name="_Toc16521657"/>
      <w:bookmarkStart w:id="409" w:name="_Toc19268829"/>
      <w:bookmarkStart w:id="410" w:name="_Toc22049219"/>
      <w:bookmarkStart w:id="411" w:name="_Toc23412318"/>
      <w:bookmarkStart w:id="412" w:name="_Toc24538163"/>
      <w:bookmarkStart w:id="413" w:name="_Toc25845767"/>
      <w:bookmarkStart w:id="414" w:name="_Toc26799554"/>
      <w:bookmarkStart w:id="415" w:name="_Toc40273971"/>
      <w:bookmarkStart w:id="416" w:name="_Toc40274228"/>
      <w:bookmarkStart w:id="417" w:name="_Toc42092169"/>
      <w:bookmarkStart w:id="418" w:name="_Toc42092834"/>
      <w:bookmarkStart w:id="419" w:name="_Toc49845630"/>
      <w:bookmarkStart w:id="420" w:name="_Toc51764042"/>
      <w:bookmarkStart w:id="421" w:name="_Toc58332527"/>
      <w:bookmarkStart w:id="422" w:name="_Toc59624746"/>
      <w:bookmarkStart w:id="423" w:name="_Toc62805776"/>
      <w:bookmarkStart w:id="424" w:name="_Toc63688624"/>
      <w:bookmarkStart w:id="425" w:name="_Toc66289907"/>
      <w:bookmarkStart w:id="426" w:name="_Toc70589187"/>
      <w:bookmarkStart w:id="427" w:name="_Toc72943252"/>
      <w:bookmarkStart w:id="428" w:name="_Toc75270264"/>
      <w:bookmarkStart w:id="429" w:name="_Toc79585271"/>
      <w:bookmarkStart w:id="430" w:name="_Toc87364480"/>
      <w:bookmarkStart w:id="431" w:name="_Toc89865812"/>
      <w:bookmarkStart w:id="432" w:name="_Toc96667675"/>
      <w:bookmarkStart w:id="433" w:name="_Toc98774518"/>
      <w:bookmarkStart w:id="434" w:name="_Toc103354497"/>
      <w:bookmarkStart w:id="435" w:name="_Toc115273965"/>
      <w:bookmarkStart w:id="436" w:name="_Toc115274213"/>
      <w:bookmarkStart w:id="437" w:name="_Toc128989460"/>
      <w:bookmarkStart w:id="438" w:name="_Toc132189040"/>
      <w:bookmarkStart w:id="439" w:name="_Toc162463788"/>
      <w:bookmarkStart w:id="440" w:name="_Toc196315059"/>
      <w:r w:rsidRPr="000B1122">
        <w:rPr>
          <w:lang w:val="fr-FR"/>
        </w:rPr>
        <w:lastRenderedPageBreak/>
        <w:t>INFORMATION GÉNÉRALE</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56DB75C4" w14:textId="77777777" w:rsidR="00A61AFB" w:rsidRPr="000B1122" w:rsidRDefault="00A61AFB" w:rsidP="00937135">
      <w:pPr>
        <w:pStyle w:val="Heading20"/>
      </w:pPr>
      <w:bookmarkStart w:id="441" w:name="_Toc417551656"/>
      <w:bookmarkStart w:id="442" w:name="_Toc418172324"/>
      <w:bookmarkStart w:id="443" w:name="_Toc418590387"/>
      <w:bookmarkStart w:id="444" w:name="_Toc421025956"/>
      <w:bookmarkStart w:id="445" w:name="_Toc422401204"/>
      <w:bookmarkStart w:id="446" w:name="_Toc423525454"/>
      <w:bookmarkStart w:id="447" w:name="_Toc424821409"/>
      <w:bookmarkStart w:id="448" w:name="_Toc428366202"/>
      <w:bookmarkStart w:id="449" w:name="_Toc429043952"/>
      <w:bookmarkStart w:id="450" w:name="_Toc430351614"/>
      <w:bookmarkStart w:id="451" w:name="_Toc435101740"/>
      <w:bookmarkStart w:id="452" w:name="_Toc436994418"/>
      <w:bookmarkStart w:id="453" w:name="_Toc437951330"/>
      <w:bookmarkStart w:id="454" w:name="_Toc439770085"/>
      <w:bookmarkStart w:id="455" w:name="_Toc442697169"/>
      <w:bookmarkStart w:id="456" w:name="_Toc443314399"/>
      <w:bookmarkStart w:id="457" w:name="_Toc451159944"/>
      <w:bookmarkStart w:id="458" w:name="_Toc452042286"/>
      <w:bookmarkStart w:id="459" w:name="_Toc453246386"/>
      <w:bookmarkStart w:id="460" w:name="_Toc455568909"/>
      <w:bookmarkStart w:id="461" w:name="_Toc458763335"/>
      <w:bookmarkStart w:id="462" w:name="_Toc461613923"/>
      <w:bookmarkStart w:id="463" w:name="_Toc464028556"/>
      <w:bookmarkStart w:id="464" w:name="_Toc466292715"/>
      <w:bookmarkStart w:id="465" w:name="_Toc467229212"/>
      <w:bookmarkStart w:id="466" w:name="_Toc468199512"/>
      <w:bookmarkStart w:id="467" w:name="_Toc469058081"/>
      <w:bookmarkStart w:id="468" w:name="_Toc472413649"/>
      <w:bookmarkStart w:id="469" w:name="_Toc473107260"/>
      <w:bookmarkStart w:id="470" w:name="_Toc474850431"/>
      <w:bookmarkStart w:id="471" w:name="_Toc476061809"/>
      <w:bookmarkStart w:id="472" w:name="_Toc477355862"/>
      <w:bookmarkStart w:id="473" w:name="_Toc478045198"/>
      <w:bookmarkStart w:id="474" w:name="_Toc479170888"/>
      <w:bookmarkStart w:id="475" w:name="_Toc481736916"/>
      <w:bookmarkStart w:id="476" w:name="_Toc483991762"/>
      <w:bookmarkStart w:id="477" w:name="_Toc484612684"/>
      <w:bookmarkStart w:id="478" w:name="_Toc486861819"/>
      <w:bookmarkStart w:id="479" w:name="_Toc489604243"/>
      <w:bookmarkStart w:id="480" w:name="_Toc490733850"/>
      <w:bookmarkStart w:id="481" w:name="_Toc492473916"/>
      <w:bookmarkStart w:id="482" w:name="_Toc493239110"/>
      <w:bookmarkStart w:id="483" w:name="_Toc494706563"/>
      <w:bookmarkStart w:id="484" w:name="_Toc496867151"/>
      <w:bookmarkStart w:id="485" w:name="_Toc497466144"/>
      <w:bookmarkStart w:id="486" w:name="_Toc498510156"/>
      <w:bookmarkStart w:id="487" w:name="_Toc499892918"/>
      <w:bookmarkStart w:id="488" w:name="_Toc500928324"/>
      <w:bookmarkStart w:id="489" w:name="_Toc503278436"/>
      <w:bookmarkStart w:id="490" w:name="_Toc508115960"/>
      <w:bookmarkStart w:id="491" w:name="_Toc509306688"/>
      <w:bookmarkStart w:id="492" w:name="_Toc510616273"/>
      <w:bookmarkStart w:id="493" w:name="_Toc512954045"/>
      <w:bookmarkStart w:id="494" w:name="_Toc513554839"/>
      <w:bookmarkStart w:id="495" w:name="_Toc514942261"/>
      <w:bookmarkStart w:id="496" w:name="_Toc516152552"/>
      <w:bookmarkStart w:id="497" w:name="_Toc517084123"/>
      <w:bookmarkStart w:id="498" w:name="_Toc517962991"/>
      <w:bookmarkStart w:id="499" w:name="_Toc525139688"/>
      <w:bookmarkStart w:id="500" w:name="_Toc526173598"/>
      <w:bookmarkStart w:id="501" w:name="_Toc527641982"/>
      <w:bookmarkStart w:id="502" w:name="_Toc528154641"/>
      <w:bookmarkStart w:id="503" w:name="_Toc530564030"/>
      <w:bookmarkStart w:id="504" w:name="_Toc535414807"/>
      <w:bookmarkStart w:id="505" w:name="_Toc536450188"/>
      <w:bookmarkStart w:id="506" w:name="_Toc169237"/>
      <w:bookmarkStart w:id="507" w:name="_Toc6472169"/>
      <w:bookmarkStart w:id="508" w:name="_Toc7430874"/>
      <w:bookmarkStart w:id="509" w:name="_Toc11673095"/>
      <w:bookmarkStart w:id="510" w:name="_Toc11942200"/>
      <w:bookmarkStart w:id="511" w:name="_Toc16521658"/>
      <w:bookmarkStart w:id="512" w:name="_Toc17124502"/>
      <w:bookmarkStart w:id="513" w:name="_Toc19268830"/>
      <w:bookmarkStart w:id="514" w:name="_Toc22049220"/>
      <w:bookmarkStart w:id="515" w:name="_Toc23412319"/>
      <w:bookmarkStart w:id="516" w:name="_Toc24538164"/>
      <w:bookmarkStart w:id="517" w:name="_Toc25845768"/>
      <w:bookmarkStart w:id="518" w:name="_Toc26799555"/>
      <w:bookmarkStart w:id="519" w:name="_Toc42092835"/>
      <w:bookmarkStart w:id="520" w:name="_Toc49845631"/>
      <w:bookmarkStart w:id="521" w:name="_Toc51764043"/>
      <w:bookmarkStart w:id="522" w:name="_Toc58332528"/>
      <w:bookmarkStart w:id="523" w:name="_Toc59624747"/>
      <w:bookmarkStart w:id="524" w:name="_Toc62805777"/>
      <w:bookmarkStart w:id="525" w:name="_Toc63688625"/>
      <w:bookmarkStart w:id="526" w:name="_Toc66289908"/>
      <w:bookmarkStart w:id="527" w:name="_Toc70589188"/>
      <w:bookmarkStart w:id="528" w:name="_Toc72943253"/>
      <w:bookmarkStart w:id="529" w:name="_Toc75270265"/>
      <w:bookmarkStart w:id="530" w:name="_Toc79585272"/>
      <w:bookmarkStart w:id="531" w:name="_Toc87364481"/>
      <w:bookmarkStart w:id="532" w:name="_Toc89865813"/>
      <w:bookmarkStart w:id="533" w:name="_Toc96667676"/>
      <w:bookmarkStart w:id="534" w:name="_Toc98774519"/>
      <w:bookmarkStart w:id="535" w:name="_Toc103354498"/>
      <w:bookmarkStart w:id="536" w:name="_Toc115274214"/>
      <w:bookmarkStart w:id="537" w:name="_Toc128989461"/>
      <w:bookmarkStart w:id="538" w:name="_Toc132189041"/>
      <w:bookmarkStart w:id="539" w:name="_Toc162463789"/>
      <w:bookmarkStart w:id="540" w:name="_Toc196315060"/>
      <w:r w:rsidRPr="000B1122">
        <w:t>Listes annexées au Bulletin d'exploitation de l'UIT</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3C41D4F1" w14:textId="77777777" w:rsidR="00A61AFB" w:rsidRPr="000B1122" w:rsidRDefault="00A61AFB" w:rsidP="00E107C8">
      <w:pPr>
        <w:rPr>
          <w:rFonts w:asciiTheme="minorHAnsi" w:hAnsiTheme="minorHAnsi"/>
          <w:b/>
          <w:bCs/>
          <w:lang w:val="fr-FR"/>
        </w:rPr>
      </w:pPr>
      <w:r w:rsidRPr="000B1122">
        <w:rPr>
          <w:rFonts w:asciiTheme="minorHAnsi" w:hAnsiTheme="minorHAnsi"/>
          <w:b/>
          <w:bCs/>
          <w:lang w:val="fr-FR"/>
        </w:rPr>
        <w:t>Note du TSB</w:t>
      </w:r>
    </w:p>
    <w:p w14:paraId="4492FB3D" w14:textId="6FC5EEA1"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A.</w:t>
      </w:r>
      <w:r w:rsidRPr="000B1122">
        <w:rPr>
          <w:rFonts w:asciiTheme="minorHAnsi" w:hAnsiTheme="minorHAnsi" w:cstheme="minorBidi"/>
          <w:lang w:val="fr-FR"/>
        </w:rPr>
        <w:tab/>
        <w:t>Les listes suivantes ont été publiées par le TSB ou le BR sous la forme d'une Annexe au Bulletin d'exploitation (BE) de l'UIT:</w:t>
      </w:r>
    </w:p>
    <w:p w14:paraId="55BD3D4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0B1122">
        <w:rPr>
          <w:rFonts w:asciiTheme="minorHAnsi" w:hAnsiTheme="minorHAnsi" w:cstheme="minorBidi"/>
          <w:lang w:val="fr-FR"/>
        </w:rPr>
        <w:t xml:space="preserve">BE </w:t>
      </w:r>
      <w:r w:rsidR="000E71D4" w:rsidRPr="000B1122">
        <w:rPr>
          <w:rFonts w:asciiTheme="minorHAnsi" w:hAnsiTheme="minorHAnsi" w:cstheme="minorBidi"/>
          <w:lang w:val="fr-FR"/>
        </w:rPr>
        <w:t>N</w:t>
      </w:r>
      <w:r w:rsidR="000E71D4" w:rsidRPr="000B1122">
        <w:rPr>
          <w:rFonts w:asciiTheme="minorHAnsi" w:hAnsiTheme="minorHAnsi" w:cstheme="minorBidi"/>
          <w:vertAlign w:val="superscript"/>
          <w:lang w:val="fr-FR"/>
        </w:rPr>
        <w:t>o</w:t>
      </w:r>
    </w:p>
    <w:p w14:paraId="348AD736" w14:textId="7BAF6843" w:rsidR="00CC7103" w:rsidRPr="000B1122" w:rsidRDefault="00CC7103" w:rsidP="00CC7103">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1317</w:t>
      </w:r>
      <w:r w:rsidRPr="000B1122">
        <w:rPr>
          <w:rFonts w:asciiTheme="minorHAnsi" w:hAnsiTheme="minorHAnsi" w:cstheme="minorBidi"/>
          <w:lang w:val="fr-FR"/>
        </w:rPr>
        <w:tab/>
        <w:t>Liste des codes d'identification de réseau pour données (</w:t>
      </w:r>
      <w:r w:rsidR="00F645D9" w:rsidRPr="000B1122">
        <w:rPr>
          <w:rFonts w:asciiTheme="minorHAnsi" w:hAnsiTheme="minorHAnsi" w:cstheme="minorBidi"/>
          <w:lang w:val="fr-FR"/>
        </w:rPr>
        <w:t>DNIC</w:t>
      </w:r>
      <w:r w:rsidRPr="000B1122">
        <w:rPr>
          <w:rFonts w:asciiTheme="minorHAnsi" w:hAnsiTheme="minorHAnsi" w:cstheme="minorBidi"/>
          <w:lang w:val="fr-FR"/>
        </w:rPr>
        <w:t>) (Selon la Recommandation UIT-T X.121 (10/2000))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juin 2025)</w:t>
      </w:r>
    </w:p>
    <w:p w14:paraId="4172FAAD" w14:textId="1A6C4812" w:rsidR="00F95F1B" w:rsidRPr="000B1122" w:rsidRDefault="00F95F1B" w:rsidP="00F95F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1295</w:t>
      </w:r>
      <w:r w:rsidRPr="000B1122">
        <w:rPr>
          <w:rFonts w:asciiTheme="minorHAnsi" w:hAnsiTheme="minorHAnsi" w:cstheme="minorBidi"/>
          <w:lang w:val="fr-FR"/>
        </w:rPr>
        <w:tab/>
        <w:t>Liste des codes de points sémaphores internationaux (ISPC) (Selon la Recommandation UIT-T Q.708 (03/1999))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juillet 2024)</w:t>
      </w:r>
    </w:p>
    <w:p w14:paraId="23394B82" w14:textId="7242B8E5" w:rsidR="00D32C11" w:rsidRPr="000B1122" w:rsidRDefault="00D32C11"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w:t>
      </w:r>
      <w:r w:rsidR="000B07F3" w:rsidRPr="000B1122">
        <w:rPr>
          <w:rFonts w:asciiTheme="minorHAnsi" w:hAnsiTheme="minorHAnsi" w:cstheme="minorBidi"/>
          <w:lang w:val="fr-FR"/>
        </w:rPr>
        <w:t>2</w:t>
      </w:r>
      <w:r w:rsidRPr="000B1122">
        <w:rPr>
          <w:rFonts w:asciiTheme="minorHAnsi" w:hAnsiTheme="minorHAnsi" w:cstheme="minorBidi"/>
          <w:lang w:val="fr-FR"/>
        </w:rPr>
        <w:t>93</w:t>
      </w:r>
      <w:r w:rsidRPr="000B1122">
        <w:rPr>
          <w:rFonts w:asciiTheme="minorHAnsi" w:hAnsiTheme="minorHAnsi" w:cstheme="minorBidi"/>
          <w:lang w:val="fr-FR"/>
        </w:rPr>
        <w:tab/>
        <w:t>Liste des codes de zone/réseau sémaphore (SANC) (Complément à la Recommandation UIT-T Q.708 (03/1999)) (Situation au 1 juin 2024)</w:t>
      </w:r>
    </w:p>
    <w:p w14:paraId="49DFA2F8" w14:textId="2C7BC4CA" w:rsidR="00911614" w:rsidRPr="000B1122"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1283</w:t>
      </w:r>
      <w:r w:rsidRPr="000B1122">
        <w:rPr>
          <w:rFonts w:asciiTheme="minorHAnsi" w:hAnsiTheme="minorHAnsi" w:cstheme="minorBidi"/>
          <w:lang w:val="fr-FR"/>
        </w:rPr>
        <w:tab/>
      </w:r>
      <w:r w:rsidRPr="000B1122">
        <w:rPr>
          <w:rFonts w:asciiTheme="minorHAnsi" w:hAnsiTheme="minorHAnsi" w:cstheme="minorBidi"/>
          <w:spacing w:val="-2"/>
          <w:lang w:val="fr-FR"/>
        </w:rPr>
        <w:t>Liste des numéros identificateurs d'entités émettrices (Selon la Recommandation UIT-T E.118 (05/2006)) (Situation au 31 décembre 2023)</w:t>
      </w:r>
    </w:p>
    <w:p w14:paraId="22BCC9F5" w14:textId="0C19F8A8" w:rsidR="00AC1FE1" w:rsidRPr="000B1122"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1280</w:t>
      </w:r>
      <w:r w:rsidRPr="000B1122">
        <w:rPr>
          <w:rFonts w:asciiTheme="minorHAnsi" w:hAnsiTheme="minorHAnsi" w:cstheme="minorBidi"/>
          <w:lang w:val="fr-FR"/>
        </w:rPr>
        <w:tab/>
        <w:t>Codes de réseau mobile (MNC) pour le plan d'identification international pour les réseaux publics et les abonnements (Selon la Recommandation UIT-T E.212 (09/2016)) (Situation au 15 novembre 2023)</w:t>
      </w:r>
    </w:p>
    <w:p w14:paraId="57E3EE9B" w14:textId="5DE12E5F" w:rsidR="00BA051B" w:rsidRPr="000B1122"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1251</w:t>
      </w:r>
      <w:r w:rsidRPr="000B1122">
        <w:rPr>
          <w:rFonts w:asciiTheme="minorHAnsi" w:hAnsiTheme="minorHAnsi" w:cstheme="minorBidi"/>
          <w:lang w:val="fr-FR"/>
        </w:rPr>
        <w:tab/>
        <w:t xml:space="preserve">Etat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0B1122">
        <w:rPr>
          <w:rFonts w:asciiTheme="minorHAnsi" w:hAnsiTheme="minorHAnsi" w:cstheme="minorBidi"/>
          <w:spacing w:val="-2"/>
          <w:lang w:val="fr-FR"/>
        </w:rPr>
        <w:t>1</w:t>
      </w:r>
      <w:r w:rsidRPr="000B1122">
        <w:rPr>
          <w:rFonts w:asciiTheme="minorHAnsi" w:hAnsiTheme="minorHAnsi" w:cstheme="minorBidi"/>
          <w:spacing w:val="-2"/>
          <w:vertAlign w:val="superscript"/>
          <w:lang w:val="fr-FR"/>
        </w:rPr>
        <w:t>er</w:t>
      </w:r>
      <w:r w:rsidRPr="000B1122">
        <w:rPr>
          <w:rFonts w:asciiTheme="minorHAnsi" w:hAnsiTheme="minorHAnsi" w:cstheme="minorBidi"/>
          <w:lang w:val="fr-FR"/>
        </w:rPr>
        <w:t xml:space="preserve"> septembre 2022)</w:t>
      </w:r>
    </w:p>
    <w:p w14:paraId="75734ED6" w14:textId="77777777" w:rsidR="00D34DF7" w:rsidRPr="000B1122"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1125</w:t>
      </w:r>
      <w:r w:rsidRPr="000B1122">
        <w:rPr>
          <w:rFonts w:asciiTheme="minorHAnsi" w:hAnsiTheme="minorHAnsi" w:cstheme="minorBidi"/>
          <w:lang w:val="fr-FR"/>
        </w:rPr>
        <w:tab/>
      </w:r>
      <w:r w:rsidRPr="000B1122">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0B1122"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lang w:val="fr-FR"/>
        </w:rPr>
        <w:t>1117</w:t>
      </w:r>
      <w:r w:rsidRPr="000B1122">
        <w:rPr>
          <w:rFonts w:asciiTheme="minorHAnsi" w:hAnsiTheme="minorHAnsi" w:cstheme="minorBidi"/>
          <w:lang w:val="fr-FR"/>
        </w:rPr>
        <w:tab/>
      </w:r>
      <w:r w:rsidRPr="000B1122">
        <w:rPr>
          <w:rFonts w:asciiTheme="minorHAnsi" w:hAnsiTheme="minorHAnsi" w:cstheme="minorBidi"/>
          <w:spacing w:val="-2"/>
          <w:lang w:val="fr-FR"/>
        </w:rPr>
        <w:t xml:space="preserve">Liste des indicatifs de pays ou de zones géographiques </w:t>
      </w:r>
      <w:r w:rsidR="009209BD" w:rsidRPr="000B1122">
        <w:rPr>
          <w:rFonts w:asciiTheme="minorHAnsi" w:hAnsiTheme="minorHAnsi" w:cstheme="minorBidi"/>
          <w:spacing w:val="-2"/>
          <w:lang w:val="fr-FR"/>
        </w:rPr>
        <w:t>du mobile</w:t>
      </w:r>
      <w:r w:rsidRPr="000B1122">
        <w:rPr>
          <w:rFonts w:asciiTheme="minorHAnsi" w:hAnsiTheme="minorHAnsi" w:cstheme="minorBidi"/>
          <w:spacing w:val="-2"/>
          <w:lang w:val="fr-FR"/>
        </w:rPr>
        <w:t xml:space="preserve"> </w:t>
      </w:r>
      <w:r w:rsidRPr="000B1122">
        <w:rPr>
          <w:rFonts w:asciiTheme="minorHAnsi" w:hAnsiTheme="minorHAnsi" w:cstheme="minorBidi"/>
          <w:lang w:val="fr-FR"/>
        </w:rPr>
        <w:t>(Complément à la Recommandation UIT</w:t>
      </w:r>
      <w:r w:rsidR="00D363CC" w:rsidRPr="000B1122">
        <w:rPr>
          <w:rFonts w:asciiTheme="minorHAnsi" w:hAnsiTheme="minorHAnsi" w:cstheme="minorBidi"/>
          <w:lang w:val="fr-FR"/>
        </w:rPr>
        <w:noBreakHyphen/>
      </w:r>
      <w:r w:rsidRPr="000B1122">
        <w:rPr>
          <w:rFonts w:asciiTheme="minorHAnsi" w:hAnsiTheme="minorHAnsi" w:cstheme="minorBidi"/>
          <w:lang w:val="fr-FR"/>
        </w:rPr>
        <w:t>T</w:t>
      </w:r>
      <w:r w:rsidR="00D363CC" w:rsidRPr="000B1122">
        <w:rPr>
          <w:rFonts w:asciiTheme="minorHAnsi" w:hAnsiTheme="minorHAnsi" w:cstheme="minorBidi"/>
          <w:lang w:val="fr-FR"/>
        </w:rPr>
        <w:t> </w:t>
      </w:r>
      <w:r w:rsidRPr="000B1122">
        <w:rPr>
          <w:rFonts w:asciiTheme="minorHAnsi" w:hAnsiTheme="minorHAnsi" w:cstheme="minorBidi"/>
          <w:lang w:val="fr-FR"/>
        </w:rPr>
        <w:t>E.212 (0</w:t>
      </w:r>
      <w:r w:rsidR="00F942A6" w:rsidRPr="000B1122">
        <w:rPr>
          <w:rFonts w:asciiTheme="minorHAnsi" w:hAnsiTheme="minorHAnsi" w:cstheme="minorBidi"/>
          <w:lang w:val="fr-FR"/>
        </w:rPr>
        <w:t>9</w:t>
      </w:r>
      <w:r w:rsidRPr="000B1122">
        <w:rPr>
          <w:rFonts w:asciiTheme="minorHAnsi" w:hAnsiTheme="minorHAnsi" w:cstheme="minorBidi"/>
          <w:lang w:val="fr-FR"/>
        </w:rPr>
        <w:t>/20</w:t>
      </w:r>
      <w:r w:rsidR="00F942A6" w:rsidRPr="000B1122">
        <w:rPr>
          <w:rFonts w:asciiTheme="minorHAnsi" w:hAnsiTheme="minorHAnsi" w:cstheme="minorBidi"/>
          <w:lang w:val="fr-FR"/>
        </w:rPr>
        <w:t>16</w:t>
      </w:r>
      <w:r w:rsidRPr="000B1122">
        <w:rPr>
          <w:rFonts w:asciiTheme="minorHAnsi" w:hAnsiTheme="minorHAnsi" w:cstheme="minorBidi"/>
          <w:lang w:val="fr-FR"/>
        </w:rPr>
        <w:t xml:space="preserve">)) </w:t>
      </w:r>
      <w:r w:rsidRPr="000B1122">
        <w:rPr>
          <w:rFonts w:asciiTheme="minorHAnsi" w:hAnsiTheme="minorHAnsi" w:cstheme="minorBidi"/>
          <w:spacing w:val="-2"/>
          <w:lang w:val="fr-FR"/>
        </w:rPr>
        <w:t>(Situation au 1</w:t>
      </w:r>
      <w:r w:rsidRPr="000B1122">
        <w:rPr>
          <w:rFonts w:asciiTheme="minorHAnsi" w:hAnsiTheme="minorHAnsi" w:cstheme="minorBidi"/>
          <w:spacing w:val="-2"/>
          <w:vertAlign w:val="superscript"/>
          <w:lang w:val="fr-FR"/>
        </w:rPr>
        <w:t>er</w:t>
      </w:r>
      <w:r w:rsidRPr="000B1122">
        <w:rPr>
          <w:rFonts w:asciiTheme="minorHAnsi" w:hAnsiTheme="minorHAnsi" w:cstheme="minorBidi"/>
          <w:spacing w:val="-2"/>
          <w:lang w:val="fr-FR"/>
        </w:rPr>
        <w:t xml:space="preserve"> </w:t>
      </w:r>
      <w:r w:rsidR="00F942A6" w:rsidRPr="000B1122">
        <w:rPr>
          <w:rFonts w:asciiTheme="minorHAnsi" w:hAnsiTheme="minorHAnsi" w:cstheme="minorBidi"/>
          <w:spacing w:val="-2"/>
          <w:lang w:val="fr-FR"/>
        </w:rPr>
        <w:t xml:space="preserve">février </w:t>
      </w:r>
      <w:r w:rsidRPr="000B1122">
        <w:rPr>
          <w:rFonts w:asciiTheme="minorHAnsi" w:hAnsiTheme="minorHAnsi" w:cstheme="minorBidi"/>
          <w:spacing w:val="-2"/>
          <w:lang w:val="fr-FR"/>
        </w:rPr>
        <w:t>201</w:t>
      </w:r>
      <w:r w:rsidR="00F942A6" w:rsidRPr="000B1122">
        <w:rPr>
          <w:rFonts w:asciiTheme="minorHAnsi" w:hAnsiTheme="minorHAnsi" w:cstheme="minorBidi"/>
          <w:spacing w:val="-2"/>
          <w:lang w:val="fr-FR"/>
        </w:rPr>
        <w:t>7</w:t>
      </w:r>
      <w:r w:rsidRPr="000B1122">
        <w:rPr>
          <w:rFonts w:asciiTheme="minorHAnsi" w:hAnsiTheme="minorHAnsi" w:cstheme="minorBidi"/>
          <w:spacing w:val="-2"/>
          <w:lang w:val="fr-FR"/>
        </w:rPr>
        <w:t>)</w:t>
      </w:r>
    </w:p>
    <w:p w14:paraId="32014598" w14:textId="13D2960A" w:rsidR="007A5191" w:rsidRPr="000B1122"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1114</w:t>
      </w:r>
      <w:r w:rsidRPr="000B1122">
        <w:rPr>
          <w:rFonts w:asciiTheme="minorHAnsi" w:hAnsiTheme="minorHAnsi" w:cstheme="minorBidi"/>
          <w:lang w:val="fr-FR"/>
        </w:rPr>
        <w:tab/>
        <w:t>Liste des indicatifs de pays de la Recommandation UIT-T E.164 attribués (Complément à la Recommandation UIT</w:t>
      </w:r>
      <w:r w:rsidR="005124A4" w:rsidRPr="000B1122">
        <w:rPr>
          <w:rFonts w:asciiTheme="minorHAnsi" w:hAnsiTheme="minorHAnsi" w:cstheme="minorBidi"/>
          <w:lang w:val="fr-FR"/>
        </w:rPr>
        <w:noBreakHyphen/>
      </w:r>
      <w:r w:rsidRPr="000B1122">
        <w:rPr>
          <w:rFonts w:asciiTheme="minorHAnsi" w:hAnsiTheme="minorHAnsi" w:cstheme="minorBidi"/>
          <w:lang w:val="fr-FR"/>
        </w:rPr>
        <w:t xml:space="preserve">T E.164 (11/2010)) (Situation au 15 </w:t>
      </w:r>
      <w:r w:rsidR="006F5B3B" w:rsidRPr="000B1122">
        <w:rPr>
          <w:rFonts w:asciiTheme="minorHAnsi" w:hAnsiTheme="minorHAnsi" w:cstheme="minorBidi"/>
          <w:lang w:val="fr-FR"/>
        </w:rPr>
        <w:t>décembre</w:t>
      </w:r>
      <w:r w:rsidRPr="000B1122">
        <w:rPr>
          <w:rFonts w:asciiTheme="minorHAnsi" w:hAnsiTheme="minorHAnsi" w:cstheme="minorBidi"/>
          <w:lang w:val="fr-FR"/>
        </w:rPr>
        <w:t xml:space="preserve"> 2016)</w:t>
      </w:r>
    </w:p>
    <w:p w14:paraId="75D7B0C8" w14:textId="77777777" w:rsidR="00E24198" w:rsidRPr="000B1122"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0B1122">
        <w:rPr>
          <w:rFonts w:asciiTheme="minorHAnsi" w:hAnsiTheme="minorHAnsi" w:cstheme="minorBidi"/>
          <w:spacing w:val="-2"/>
          <w:lang w:val="fr-FR"/>
        </w:rPr>
        <w:t>1096</w:t>
      </w:r>
      <w:r w:rsidRPr="000B1122">
        <w:rPr>
          <w:rFonts w:asciiTheme="minorHAnsi" w:hAnsiTheme="minorHAnsi" w:cstheme="minorBidi"/>
          <w:spacing w:val="-2"/>
          <w:lang w:val="fr-FR"/>
        </w:rPr>
        <w:tab/>
        <w:t>Heure légale 2016</w:t>
      </w:r>
    </w:p>
    <w:p w14:paraId="6EA5DD51"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0B1122">
        <w:rPr>
          <w:rFonts w:asciiTheme="minorHAnsi" w:hAnsiTheme="minorHAnsi" w:cstheme="minorBidi"/>
          <w:lang w:val="fr-FR"/>
        </w:rPr>
        <w:t>1060</w:t>
      </w:r>
      <w:r w:rsidRPr="000B1122">
        <w:rPr>
          <w:rFonts w:asciiTheme="minorHAnsi" w:hAnsiTheme="minorHAnsi" w:cstheme="minorBidi"/>
          <w:lang w:val="fr-FR"/>
        </w:rPr>
        <w:tab/>
      </w:r>
      <w:r w:rsidRPr="000B1122">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1015</w:t>
      </w:r>
      <w:r w:rsidRPr="000B1122">
        <w:rPr>
          <w:rFonts w:asciiTheme="minorHAnsi" w:hAnsiTheme="minorHAnsi" w:cstheme="minorBidi"/>
          <w:lang w:val="fr-FR"/>
        </w:rPr>
        <w:tab/>
        <w:t>Indicatifs/numéros d'accès à des réseaux mobiles (Selon la Recommandation UIT</w:t>
      </w:r>
      <w:r w:rsidRPr="000B1122">
        <w:rPr>
          <w:rFonts w:asciiTheme="minorHAnsi" w:hAnsiTheme="minorHAnsi" w:cstheme="minorBidi"/>
          <w:lang w:val="fr-FR"/>
        </w:rPr>
        <w:noBreakHyphen/>
        <w:t>T E.164 (11/2010))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novembre 2012)</w:t>
      </w:r>
    </w:p>
    <w:p w14:paraId="64CDFA64"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1002</w:t>
      </w:r>
      <w:r w:rsidRPr="000B1122">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1001</w:t>
      </w:r>
      <w:r w:rsidRPr="000B1122">
        <w:rPr>
          <w:rFonts w:asciiTheme="minorHAnsi" w:hAnsiTheme="minorHAnsi" w:cstheme="minorBidi"/>
          <w:lang w:val="fr-FR"/>
        </w:rPr>
        <w:tab/>
        <w:t>Liste des autorités nationales, chargées de l'attribution des codes du prestataire terminal UIT-T T.35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avril 2012)</w:t>
      </w:r>
    </w:p>
    <w:p w14:paraId="54CBF972"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1000</w:t>
      </w:r>
      <w:r w:rsidRPr="000B1122">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994</w:t>
      </w:r>
      <w:r w:rsidRPr="000B1122">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991</w:t>
      </w:r>
      <w:r w:rsidRPr="000B1122">
        <w:rPr>
          <w:rFonts w:asciiTheme="minorHAnsi" w:hAnsiTheme="minorHAnsi" w:cstheme="minorBidi"/>
          <w:lang w:val="fr-FR"/>
        </w:rPr>
        <w:tab/>
        <w:t>Systèmes de rappel (Call-Back) et procédures d'appel alternatives (Rés. 21 Rév. PP-2006)</w:t>
      </w:r>
    </w:p>
    <w:p w14:paraId="6D15FFB9"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980</w:t>
      </w:r>
      <w:r w:rsidRPr="000B1122">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0B1122">
        <w:rPr>
          <w:rFonts w:asciiTheme="minorHAnsi" w:hAnsiTheme="minorHAnsi" w:cstheme="minorBidi"/>
          <w:lang w:val="fr-FR"/>
        </w:rPr>
        <w:t>978</w:t>
      </w:r>
      <w:r w:rsidRPr="000B1122">
        <w:rPr>
          <w:rFonts w:asciiTheme="minorHAnsi" w:hAnsiTheme="minorHAnsi" w:cstheme="minorBidi"/>
          <w:lang w:val="fr-FR"/>
        </w:rPr>
        <w:tab/>
        <w:t xml:space="preserve">Liste des Codes Télex de Destination (CTD) et des Codes d'Identification de Réseaux Télex (CIRT) </w:t>
      </w:r>
      <w:r w:rsidRPr="000B1122">
        <w:rPr>
          <w:rFonts w:asciiTheme="minorHAnsi" w:hAnsiTheme="minorHAnsi" w:cstheme="minorBidi"/>
          <w:spacing w:val="-4"/>
          <w:lang w:val="fr-FR"/>
        </w:rPr>
        <w:t>(Complément aux Recommandations UIT-T F.69 (06/1994) et F.68 (11/1988)) (Situation au 15 avril 2011)</w:t>
      </w:r>
    </w:p>
    <w:p w14:paraId="33BD7553"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976</w:t>
      </w:r>
      <w:r w:rsidRPr="000B1122">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974</w:t>
      </w:r>
      <w:r w:rsidRPr="000B1122">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955</w:t>
      </w:r>
      <w:r w:rsidRPr="000B1122">
        <w:rPr>
          <w:rFonts w:asciiTheme="minorHAnsi" w:hAnsiTheme="minorHAnsi" w:cstheme="minorBidi"/>
          <w:lang w:val="fr-FR"/>
        </w:rPr>
        <w:tab/>
        <w:t>Différentes tonalités rencontrées dans les réseaux nationaux (Selon la Recommandation UIT</w:t>
      </w:r>
      <w:r w:rsidRPr="000B1122">
        <w:rPr>
          <w:rFonts w:asciiTheme="minorHAnsi" w:hAnsiTheme="minorHAnsi" w:cstheme="minorBidi"/>
          <w:lang w:val="fr-FR"/>
        </w:rPr>
        <w:noBreakHyphen/>
        <w:t>T E.180 (03/</w:t>
      </w:r>
      <w:r w:rsidR="00E107C8" w:rsidRPr="000B1122">
        <w:rPr>
          <w:rFonts w:asciiTheme="minorHAnsi" w:hAnsiTheme="minorHAnsi" w:cstheme="minorBidi"/>
          <w:lang w:val="fr-FR"/>
        </w:rPr>
        <w:t>19</w:t>
      </w:r>
      <w:r w:rsidRPr="000B1122">
        <w:rPr>
          <w:rFonts w:asciiTheme="minorHAnsi" w:hAnsiTheme="minorHAnsi" w:cstheme="minorBidi"/>
          <w:lang w:val="fr-FR"/>
        </w:rPr>
        <w:t>98)) (Situation au 1</w:t>
      </w:r>
      <w:r w:rsidRPr="000B1122">
        <w:rPr>
          <w:rFonts w:asciiTheme="minorHAnsi" w:hAnsiTheme="minorHAnsi" w:cstheme="minorBidi"/>
          <w:vertAlign w:val="superscript"/>
          <w:lang w:val="fr-FR"/>
        </w:rPr>
        <w:t>er</w:t>
      </w:r>
      <w:r w:rsidRPr="000B1122">
        <w:rPr>
          <w:rFonts w:asciiTheme="minorHAnsi" w:hAnsiTheme="minorHAnsi" w:cstheme="minorBidi"/>
          <w:lang w:val="fr-FR"/>
        </w:rPr>
        <w:t xml:space="preserve"> mai 2010)</w:t>
      </w:r>
    </w:p>
    <w:p w14:paraId="01DE2C35" w14:textId="47BE1CBB"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669</w:t>
      </w:r>
      <w:r w:rsidRPr="000B1122">
        <w:rPr>
          <w:rFonts w:asciiTheme="minorHAnsi" w:hAnsiTheme="minorHAnsi" w:cstheme="minorBidi"/>
          <w:lang w:val="fr-FR"/>
        </w:rPr>
        <w:tab/>
        <w:t>Groupes d'expressions de codes à cinq lettres à l'usage du service public international des télégrammes (Selon</w:t>
      </w:r>
      <w:r w:rsidR="008A73F0" w:rsidRPr="000B1122">
        <w:rPr>
          <w:rFonts w:asciiTheme="minorHAnsi" w:hAnsiTheme="minorHAnsi" w:cstheme="minorBidi"/>
          <w:lang w:val="fr-FR"/>
        </w:rPr>
        <w:t> </w:t>
      </w:r>
      <w:r w:rsidRPr="000B1122">
        <w:rPr>
          <w:rFonts w:asciiTheme="minorHAnsi" w:hAnsiTheme="minorHAnsi" w:cstheme="minorBidi"/>
          <w:lang w:val="fr-FR"/>
        </w:rPr>
        <w:t>la</w:t>
      </w:r>
      <w:r w:rsidR="008A73F0" w:rsidRPr="000B1122">
        <w:rPr>
          <w:rFonts w:asciiTheme="minorHAnsi" w:hAnsiTheme="minorHAnsi" w:cstheme="minorBidi"/>
          <w:lang w:val="fr-FR"/>
        </w:rPr>
        <w:t> </w:t>
      </w:r>
      <w:r w:rsidRPr="000B1122">
        <w:rPr>
          <w:rFonts w:asciiTheme="minorHAnsi" w:hAnsiTheme="minorHAnsi" w:cstheme="minorBidi"/>
          <w:lang w:val="fr-FR"/>
        </w:rPr>
        <w:t>Recommandation UIT-T F.1 (03/1998))</w:t>
      </w:r>
    </w:p>
    <w:p w14:paraId="43529DBC" w14:textId="77777777" w:rsidR="00A61AFB" w:rsidRPr="000B1122"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0B1122">
        <w:rPr>
          <w:rFonts w:asciiTheme="minorHAnsi" w:hAnsiTheme="minorHAnsi" w:cstheme="minorBidi"/>
          <w:lang w:val="fr-FR"/>
        </w:rPr>
        <w:t>B.</w:t>
      </w:r>
      <w:r w:rsidRPr="000B1122">
        <w:rPr>
          <w:rFonts w:asciiTheme="minorHAnsi" w:hAnsiTheme="minorHAnsi" w:cstheme="minorBidi"/>
          <w:lang w:val="fr-FR"/>
        </w:rPr>
        <w:tab/>
        <w:t>Les listes suivantes sont disponibles en ligne sur le site web de l'UIT-T:</w:t>
      </w:r>
    </w:p>
    <w:p w14:paraId="5379FCC8" w14:textId="77777777" w:rsidR="00A61AFB" w:rsidRPr="000B112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0B1122">
        <w:rPr>
          <w:rFonts w:asciiTheme="minorHAnsi" w:hAnsiTheme="minorHAnsi" w:cstheme="minorBidi"/>
          <w:sz w:val="18"/>
          <w:szCs w:val="18"/>
          <w:lang w:val="fr-FR"/>
        </w:rPr>
        <w:t>Liste des codes de transporteur de l'UIT (Rec. UIT-T M.1400)</w:t>
      </w:r>
      <w:r w:rsidRPr="000B1122">
        <w:rPr>
          <w:rFonts w:asciiTheme="minorHAnsi" w:hAnsiTheme="minorHAnsi" w:cstheme="minorBidi"/>
          <w:sz w:val="18"/>
          <w:szCs w:val="18"/>
          <w:lang w:val="fr-FR"/>
        </w:rPr>
        <w:tab/>
      </w:r>
      <w:r w:rsidR="00CB4B6F"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www.itu.int/ITU-T/inr/icc/index.html </w:t>
      </w:r>
      <w:r w:rsidR="005167DF" w:rsidRPr="000B1122">
        <w:rPr>
          <w:rFonts w:asciiTheme="minorHAnsi" w:hAnsiTheme="minorHAnsi" w:cstheme="minorBidi"/>
          <w:sz w:val="18"/>
          <w:szCs w:val="18"/>
          <w:lang w:val="fr-FR"/>
        </w:rPr>
        <w:br/>
      </w:r>
      <w:r w:rsidRPr="000B1122">
        <w:rPr>
          <w:rFonts w:asciiTheme="minorHAnsi" w:hAnsiTheme="minorHAnsi" w:cstheme="minorBidi"/>
          <w:sz w:val="18"/>
          <w:szCs w:val="18"/>
          <w:lang w:val="fr-FR"/>
        </w:rPr>
        <w:t xml:space="preserve">Tableau </w:t>
      </w:r>
      <w:proofErr w:type="spellStart"/>
      <w:r w:rsidRPr="000B1122">
        <w:rPr>
          <w:rFonts w:asciiTheme="minorHAnsi" w:hAnsiTheme="minorHAnsi" w:cstheme="minorBidi"/>
          <w:sz w:val="18"/>
          <w:szCs w:val="18"/>
          <w:lang w:val="fr-FR"/>
        </w:rPr>
        <w:t>Bureaufax</w:t>
      </w:r>
      <w:proofErr w:type="spellEnd"/>
      <w:r w:rsidRPr="000B1122">
        <w:rPr>
          <w:rFonts w:asciiTheme="minorHAnsi" w:hAnsiTheme="minorHAnsi" w:cstheme="minorBidi"/>
          <w:sz w:val="18"/>
          <w:szCs w:val="18"/>
          <w:lang w:val="fr-FR"/>
        </w:rPr>
        <w:t xml:space="preserve"> (Rec. UIT-T F.170)</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www.itu.int/ITU-T/inr/bureaufax/index.html </w:t>
      </w:r>
      <w:r w:rsidRPr="000B1122">
        <w:rPr>
          <w:rFonts w:asciiTheme="minorHAnsi" w:hAnsiTheme="minorHAnsi" w:cstheme="minorBidi"/>
          <w:sz w:val="18"/>
          <w:szCs w:val="18"/>
          <w:lang w:val="fr-FR"/>
        </w:rPr>
        <w:cr/>
        <w:t>Liste des exploitations reconnues (ER)</w:t>
      </w:r>
      <w:r w:rsidRPr="000B1122">
        <w:rPr>
          <w:rFonts w:asciiTheme="minorHAnsi" w:hAnsiTheme="minorHAnsi" w:cstheme="minorBidi"/>
          <w:sz w:val="18"/>
          <w:szCs w:val="18"/>
          <w:lang w:val="fr-FR"/>
        </w:rPr>
        <w:tab/>
      </w:r>
      <w:r w:rsidRPr="000B1122">
        <w:rPr>
          <w:rFonts w:asciiTheme="minorHAnsi" w:hAnsiTheme="minorHAnsi" w:cstheme="minorBidi"/>
          <w:sz w:val="18"/>
          <w:szCs w:val="18"/>
          <w:lang w:val="fr-FR"/>
        </w:rPr>
        <w:tab/>
      </w:r>
      <w:r w:rsidR="007374B5" w:rsidRPr="000B1122">
        <w:rPr>
          <w:rFonts w:asciiTheme="minorHAnsi" w:hAnsiTheme="minorHAnsi" w:cstheme="minorBidi"/>
          <w:sz w:val="18"/>
          <w:szCs w:val="18"/>
          <w:lang w:val="fr-FR"/>
        </w:rPr>
        <w:tab/>
      </w:r>
      <w:r w:rsidR="00467760" w:rsidRPr="000B1122">
        <w:rPr>
          <w:rFonts w:asciiTheme="minorHAnsi" w:hAnsiTheme="minorHAnsi" w:cstheme="minorBidi"/>
          <w:sz w:val="18"/>
          <w:szCs w:val="18"/>
          <w:lang w:val="fr-FR"/>
        </w:rPr>
        <w:t xml:space="preserve">www.itu.int/ITU-T/inr/roa/index.html </w:t>
      </w:r>
    </w:p>
    <w:p w14:paraId="7BE9E44F" w14:textId="5999BADC" w:rsidR="004C61A3" w:rsidRPr="000B1122"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41" w:name="_Toc262631799"/>
      <w:bookmarkStart w:id="542" w:name="_Toc253407143"/>
      <w:r w:rsidRPr="000B1122">
        <w:rPr>
          <w:lang w:val="fr-FR"/>
        </w:rPr>
        <w:br w:type="page"/>
      </w:r>
    </w:p>
    <w:p w14:paraId="7548AEA3" w14:textId="77777777" w:rsidR="00593BF9" w:rsidRPr="000B1122" w:rsidRDefault="00593BF9" w:rsidP="00593BF9">
      <w:pPr>
        <w:pStyle w:val="Heading2grey"/>
      </w:pPr>
      <w:bookmarkStart w:id="543" w:name="Content"/>
      <w:bookmarkStart w:id="544" w:name="_Toc4420922"/>
      <w:bookmarkStart w:id="545" w:name="_Toc1570037"/>
      <w:bookmarkEnd w:id="543"/>
      <w:r w:rsidRPr="000B1122">
        <w:lastRenderedPageBreak/>
        <w:t>Approbation et suppression de Recommandations UIT-T</w:t>
      </w:r>
    </w:p>
    <w:p w14:paraId="0060A6A5" w14:textId="0E267EA3" w:rsidR="00593BF9" w:rsidRPr="000B1122" w:rsidRDefault="00593BF9" w:rsidP="00593BF9">
      <w:pPr>
        <w:rPr>
          <w:rStyle w:val="Strong"/>
          <w:lang w:val="fr-CH"/>
        </w:rPr>
      </w:pPr>
      <w:r w:rsidRPr="000B1122">
        <w:rPr>
          <w:rStyle w:val="Strong"/>
          <w:lang w:val="fr-CH"/>
        </w:rPr>
        <w:t>Recommandations approuvées:</w:t>
      </w:r>
      <w:bookmarkStart w:id="546" w:name="ApprovedContent"/>
      <w:bookmarkEnd w:id="546"/>
    </w:p>
    <w:p w14:paraId="16E5AC22" w14:textId="77777777" w:rsidR="00593BF9" w:rsidRPr="000B1122" w:rsidRDefault="00593BF9" w:rsidP="00593BF9">
      <w:pPr>
        <w:rPr>
          <w:lang w:val="fr-CH"/>
        </w:rPr>
      </w:pPr>
      <w:r w:rsidRPr="000B1122">
        <w:rPr>
          <w:lang w:val="fr-CH"/>
        </w:rPr>
        <w:t xml:space="preserve">Par </w:t>
      </w:r>
      <w:hyperlink r:id="rId10" w:history="1">
        <w:r w:rsidRPr="000B1122">
          <w:rPr>
            <w:rStyle w:val="Hyperlink"/>
            <w:lang w:val="fr-CH"/>
          </w:rPr>
          <w:t>AAP-27</w:t>
        </w:r>
      </w:hyperlink>
      <w:r w:rsidRPr="000B1122">
        <w:rPr>
          <w:lang w:val="fr-CH"/>
        </w:rPr>
        <w:t>, il a été annoncé l’approbation des Recommandations UIT-T suivantes, conformément à la procédure définie dans la Recommandation UIT-T A.8:</w:t>
      </w:r>
    </w:p>
    <w:p w14:paraId="040963EE" w14:textId="6F74130B" w:rsidR="00593BF9" w:rsidRPr="000B1122" w:rsidRDefault="00593BF9" w:rsidP="00072B50">
      <w:pPr>
        <w:ind w:left="567" w:hanging="567"/>
      </w:pPr>
      <w:r w:rsidRPr="000B1122">
        <w:t xml:space="preserve">- </w:t>
      </w:r>
      <w:r w:rsidR="00072B50" w:rsidRPr="000B1122">
        <w:tab/>
      </w:r>
      <w:hyperlink r:id="rId11" w:history="1">
        <w:r w:rsidRPr="000B1122">
          <w:rPr>
            <w:rStyle w:val="Hyperlink"/>
          </w:rPr>
          <w:t>ITU-T F.740.12 (12/2025)</w:t>
        </w:r>
      </w:hyperlink>
      <w:r w:rsidRPr="000B1122">
        <w:t>: Metadata for a cultural relics and artworks tracing system based on distributed ledger technology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774B5F8E" w14:textId="33A3DBC5" w:rsidR="00593BF9" w:rsidRPr="000B1122" w:rsidRDefault="00593BF9" w:rsidP="00072B50">
      <w:pPr>
        <w:ind w:left="567" w:hanging="567"/>
      </w:pPr>
      <w:r w:rsidRPr="000B1122">
        <w:t xml:space="preserve">- </w:t>
      </w:r>
      <w:r w:rsidR="00072B50" w:rsidRPr="000B1122">
        <w:tab/>
      </w:r>
      <w:hyperlink r:id="rId12" w:history="1">
        <w:r w:rsidRPr="000B1122">
          <w:rPr>
            <w:rStyle w:val="Hyperlink"/>
          </w:rPr>
          <w:t>ITU-T F.743.33 (12/2025)</w:t>
        </w:r>
      </w:hyperlink>
      <w:r w:rsidRPr="000B1122">
        <w:t>: Requirements and framework for computer vision-based anomaly detection service in wind farm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219DC288" w14:textId="09A34BE2" w:rsidR="00593BF9" w:rsidRPr="000B1122" w:rsidRDefault="00593BF9" w:rsidP="00072B50">
      <w:pPr>
        <w:ind w:left="567" w:hanging="567"/>
      </w:pPr>
      <w:r w:rsidRPr="000B1122">
        <w:t xml:space="preserve">- </w:t>
      </w:r>
      <w:r w:rsidR="00072B50" w:rsidRPr="000B1122">
        <w:tab/>
      </w:r>
      <w:hyperlink r:id="rId13" w:history="1">
        <w:r w:rsidRPr="000B1122">
          <w:rPr>
            <w:rStyle w:val="Hyperlink"/>
          </w:rPr>
          <w:t>ITU-T F.743.34 (12/2025)</w:t>
        </w:r>
      </w:hyperlink>
      <w:r w:rsidRPr="000B1122">
        <w:t>: Requirements and reference framework of service platform to support industry visual services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3C3C8F55" w14:textId="04FD68CE" w:rsidR="00593BF9" w:rsidRPr="000B1122" w:rsidRDefault="00593BF9" w:rsidP="00072B50">
      <w:pPr>
        <w:ind w:left="567" w:hanging="567"/>
      </w:pPr>
      <w:r w:rsidRPr="000B1122">
        <w:t xml:space="preserve">- </w:t>
      </w:r>
      <w:r w:rsidR="00072B50" w:rsidRPr="000B1122">
        <w:tab/>
      </w:r>
      <w:hyperlink r:id="rId14" w:history="1">
        <w:r w:rsidRPr="000B1122">
          <w:rPr>
            <w:rStyle w:val="Hyperlink"/>
          </w:rPr>
          <w:t>ITU-T F.743.35 (12/2025)</w:t>
        </w:r>
      </w:hyperlink>
      <w:r w:rsidRPr="000B1122">
        <w:t>: Requirements and functional architecture for machine vision-based farm intelligent inspection system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7A5384FF" w14:textId="07B28818" w:rsidR="00593BF9" w:rsidRPr="000B1122" w:rsidRDefault="00593BF9" w:rsidP="00072B50">
      <w:pPr>
        <w:ind w:left="567" w:hanging="567"/>
      </w:pPr>
      <w:r w:rsidRPr="000B1122">
        <w:t xml:space="preserve">- </w:t>
      </w:r>
      <w:r w:rsidR="00072B50" w:rsidRPr="000B1122">
        <w:tab/>
      </w:r>
      <w:hyperlink r:id="rId15" w:history="1">
        <w:r w:rsidRPr="000B1122">
          <w:rPr>
            <w:rStyle w:val="Hyperlink"/>
          </w:rPr>
          <w:t>ITU-T F.743.36 (12/2025)</w:t>
        </w:r>
      </w:hyperlink>
      <w:r w:rsidRPr="000B1122">
        <w:t>: Requirements for vehicle recognition application in intelligent video surveillance systems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712211A9" w14:textId="52F697F3" w:rsidR="00593BF9" w:rsidRPr="000B1122" w:rsidRDefault="00593BF9" w:rsidP="00072B50">
      <w:pPr>
        <w:ind w:left="567" w:hanging="567"/>
      </w:pPr>
      <w:r w:rsidRPr="000B1122">
        <w:t xml:space="preserve">- </w:t>
      </w:r>
      <w:r w:rsidR="00072B50" w:rsidRPr="000B1122">
        <w:tab/>
      </w:r>
      <w:hyperlink r:id="rId16" w:history="1">
        <w:r w:rsidRPr="000B1122">
          <w:rPr>
            <w:rStyle w:val="Hyperlink"/>
          </w:rPr>
          <w:t>ITU-T F.743.37 (12/2025)</w:t>
        </w:r>
      </w:hyperlink>
      <w:r w:rsidRPr="000B1122">
        <w:t>: Requirements and framework for data sharing service networks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430C774E" w14:textId="49512315" w:rsidR="00593BF9" w:rsidRPr="000B1122" w:rsidRDefault="00593BF9" w:rsidP="00072B50">
      <w:pPr>
        <w:ind w:left="567" w:hanging="567"/>
      </w:pPr>
      <w:r w:rsidRPr="000B1122">
        <w:t xml:space="preserve">- </w:t>
      </w:r>
      <w:r w:rsidR="00072B50" w:rsidRPr="000B1122">
        <w:tab/>
      </w:r>
      <w:hyperlink r:id="rId17" w:history="1">
        <w:r w:rsidRPr="000B1122">
          <w:rPr>
            <w:rStyle w:val="Hyperlink"/>
          </w:rPr>
          <w:t>ITU-T F.746.19 (12/2025)</w:t>
        </w:r>
      </w:hyperlink>
      <w:r w:rsidRPr="000B1122">
        <w:t>: Requirements for conversion and collaboration methods in a hybrid work environment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5049CF5D" w14:textId="34905ACE" w:rsidR="00593BF9" w:rsidRPr="000B1122" w:rsidRDefault="00593BF9" w:rsidP="00072B50">
      <w:pPr>
        <w:ind w:left="567" w:hanging="567"/>
      </w:pPr>
      <w:r w:rsidRPr="000B1122">
        <w:t xml:space="preserve">- </w:t>
      </w:r>
      <w:r w:rsidR="00072B50" w:rsidRPr="000B1122">
        <w:tab/>
      </w:r>
      <w:hyperlink r:id="rId18" w:history="1">
        <w:r w:rsidRPr="000B1122">
          <w:rPr>
            <w:rStyle w:val="Hyperlink"/>
          </w:rPr>
          <w:t>ITU-T F.746.20 (12/2025)</w:t>
        </w:r>
      </w:hyperlink>
      <w:r w:rsidRPr="000B1122">
        <w:t>: Framework for interactive virtual performing arts services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3AA50F6F" w14:textId="6CA64B3B" w:rsidR="00593BF9" w:rsidRPr="000B1122" w:rsidRDefault="00593BF9" w:rsidP="00072B50">
      <w:pPr>
        <w:ind w:left="567" w:hanging="567"/>
      </w:pPr>
      <w:r w:rsidRPr="000B1122">
        <w:t xml:space="preserve">- </w:t>
      </w:r>
      <w:r w:rsidR="00072B50" w:rsidRPr="000B1122">
        <w:tab/>
      </w:r>
      <w:hyperlink r:id="rId19" w:history="1">
        <w:r w:rsidRPr="000B1122">
          <w:rPr>
            <w:rStyle w:val="Hyperlink"/>
          </w:rPr>
          <w:t>ITU-T F.746.21 (12/2025)</w:t>
        </w:r>
      </w:hyperlink>
      <w:r w:rsidRPr="000B1122">
        <w:t>: Requirements for intelligent user interface services for persons with age-related disabilities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694DD755" w14:textId="2ACEFAE9" w:rsidR="00593BF9" w:rsidRPr="000B1122" w:rsidRDefault="00593BF9" w:rsidP="00072B50">
      <w:pPr>
        <w:ind w:left="567" w:hanging="567"/>
      </w:pPr>
      <w:r w:rsidRPr="000B1122">
        <w:t xml:space="preserve">- </w:t>
      </w:r>
      <w:r w:rsidR="00072B50" w:rsidRPr="000B1122">
        <w:tab/>
      </w:r>
      <w:hyperlink r:id="rId20" w:history="1">
        <w:r w:rsidRPr="000B1122">
          <w:rPr>
            <w:rStyle w:val="Hyperlink"/>
          </w:rPr>
          <w:t>ITU-T F.746.22 (12/2025)</w:t>
        </w:r>
      </w:hyperlink>
      <w:r w:rsidRPr="000B1122">
        <w:t>: Architecture for unified status monitoring systems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6A4AD90E" w14:textId="0F5E38B2" w:rsidR="00593BF9" w:rsidRPr="000B1122" w:rsidRDefault="00593BF9" w:rsidP="00072B50">
      <w:pPr>
        <w:ind w:left="567" w:hanging="567"/>
      </w:pPr>
      <w:r w:rsidRPr="000B1122">
        <w:t xml:space="preserve">- </w:t>
      </w:r>
      <w:r w:rsidR="00072B50" w:rsidRPr="000B1122">
        <w:tab/>
      </w:r>
      <w:hyperlink r:id="rId21" w:history="1">
        <w:r w:rsidRPr="000B1122">
          <w:rPr>
            <w:rStyle w:val="Hyperlink"/>
          </w:rPr>
          <w:t>ITU-T F.746.23 (12/2025)</w:t>
        </w:r>
      </w:hyperlink>
      <w:r w:rsidRPr="000B1122">
        <w:t>: Requirements and framework for advanced call services with media enhancements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5475CD9E" w14:textId="228F586F" w:rsidR="00593BF9" w:rsidRPr="000B1122" w:rsidRDefault="00593BF9" w:rsidP="00072B50">
      <w:pPr>
        <w:ind w:left="567" w:hanging="567"/>
      </w:pPr>
      <w:r w:rsidRPr="000B1122">
        <w:t xml:space="preserve">- </w:t>
      </w:r>
      <w:r w:rsidR="00072B50" w:rsidRPr="000B1122">
        <w:tab/>
      </w:r>
      <w:hyperlink r:id="rId22" w:history="1">
        <w:r w:rsidRPr="000B1122">
          <w:rPr>
            <w:rStyle w:val="Hyperlink"/>
          </w:rPr>
          <w:t>ITU-T F.748.59 (12/2025)</w:t>
        </w:r>
      </w:hyperlink>
      <w:r w:rsidRPr="000B1122">
        <w:t>: Framework and requirements for human-machine interaction-based explainable decision support system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465E16F1" w14:textId="7758BAB9" w:rsidR="00593BF9" w:rsidRPr="000B1122" w:rsidRDefault="00593BF9" w:rsidP="00072B50">
      <w:pPr>
        <w:ind w:left="567" w:hanging="567"/>
      </w:pPr>
      <w:r w:rsidRPr="000B1122">
        <w:t xml:space="preserve">- </w:t>
      </w:r>
      <w:r w:rsidR="00072B50" w:rsidRPr="000B1122">
        <w:tab/>
      </w:r>
      <w:hyperlink r:id="rId23" w:history="1">
        <w:r w:rsidRPr="000B1122">
          <w:rPr>
            <w:rStyle w:val="Hyperlink"/>
          </w:rPr>
          <w:t>ITU-T F.748.60 (12/2025)</w:t>
        </w:r>
      </w:hyperlink>
      <w:r w:rsidRPr="000B1122">
        <w:t>: General technical requirements and framework for artificial intelligence cloud platform - high availability requirements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22A2EEA6" w14:textId="26710937" w:rsidR="00593BF9" w:rsidRPr="000B1122" w:rsidRDefault="00593BF9" w:rsidP="00072B50">
      <w:pPr>
        <w:ind w:left="567" w:hanging="567"/>
      </w:pPr>
      <w:r w:rsidRPr="000B1122">
        <w:t xml:space="preserve">- </w:t>
      </w:r>
      <w:r w:rsidR="00072B50" w:rsidRPr="000B1122">
        <w:tab/>
      </w:r>
      <w:hyperlink r:id="rId24" w:history="1">
        <w:r w:rsidRPr="000B1122">
          <w:rPr>
            <w:rStyle w:val="Hyperlink"/>
          </w:rPr>
          <w:t>ITU-T F.748.61 (12/2025)</w:t>
        </w:r>
      </w:hyperlink>
      <w:r w:rsidRPr="000B1122">
        <w:t>: General technical requirements and framework for artificial intelligence cloud platform - inference optimization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5FAA1AA3" w14:textId="6B06C4A5" w:rsidR="00593BF9" w:rsidRPr="000B1122" w:rsidRDefault="00593BF9" w:rsidP="00072B50">
      <w:pPr>
        <w:ind w:left="567" w:hanging="567"/>
      </w:pPr>
      <w:r w:rsidRPr="000B1122">
        <w:t xml:space="preserve">- </w:t>
      </w:r>
      <w:r w:rsidR="00072B50" w:rsidRPr="000B1122">
        <w:tab/>
      </w:r>
      <w:hyperlink r:id="rId25" w:history="1">
        <w:r w:rsidRPr="000B1122">
          <w:rPr>
            <w:rStyle w:val="Hyperlink"/>
          </w:rPr>
          <w:t>ITU-T F.748.62 (12/2025)</w:t>
        </w:r>
      </w:hyperlink>
      <w:r w:rsidRPr="000B1122">
        <w:t>: Technical framework and requirements for device-edge-cloud collaborative federated machine learning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1BCCD23B" w14:textId="250813CF" w:rsidR="00593BF9" w:rsidRPr="000B1122" w:rsidRDefault="00593BF9" w:rsidP="00072B50">
      <w:pPr>
        <w:ind w:left="567" w:hanging="567"/>
      </w:pPr>
      <w:r w:rsidRPr="000B1122">
        <w:t xml:space="preserve">- </w:t>
      </w:r>
      <w:r w:rsidR="00072B50" w:rsidRPr="000B1122">
        <w:tab/>
      </w:r>
      <w:hyperlink r:id="rId26" w:history="1">
        <w:r w:rsidRPr="000B1122">
          <w:rPr>
            <w:rStyle w:val="Hyperlink"/>
          </w:rPr>
          <w:t>ITU-T F.748.63 (12/2025)</w:t>
        </w:r>
      </w:hyperlink>
      <w:r w:rsidRPr="000B1122">
        <w:t>: Framework and general technical requirements of foundation model enhanced digital human system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1BA9F44F" w14:textId="6079703C"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27" w:history="1">
        <w:r w:rsidRPr="000B1122">
          <w:rPr>
            <w:rStyle w:val="Hyperlink"/>
            <w:lang w:val="fr-CH"/>
          </w:rPr>
          <w:t>ITU-T F.748.64 (12/2025)</w:t>
        </w:r>
      </w:hyperlink>
      <w:r w:rsidRPr="000B1122">
        <w:rPr>
          <w:lang w:val="fr-CH"/>
        </w:rPr>
        <w:t xml:space="preserve">: </w:t>
      </w:r>
      <w:proofErr w:type="spellStart"/>
      <w:r w:rsidRPr="000B1122">
        <w:rPr>
          <w:lang w:val="fr-CH"/>
        </w:rPr>
        <w:t>Requirements</w:t>
      </w:r>
      <w:proofErr w:type="spellEnd"/>
      <w:r w:rsidRPr="000B1122">
        <w:rPr>
          <w:lang w:val="fr-CH"/>
        </w:rPr>
        <w:t xml:space="preserve"> of digital </w:t>
      </w:r>
      <w:proofErr w:type="spellStart"/>
      <w:r w:rsidRPr="000B1122">
        <w:rPr>
          <w:lang w:val="fr-CH"/>
        </w:rPr>
        <w:t>human</w:t>
      </w:r>
      <w:proofErr w:type="spellEnd"/>
      <w:r w:rsidRPr="000B1122">
        <w:rPr>
          <w:lang w:val="fr-CH"/>
        </w:rPr>
        <w:t xml:space="preserve"> service platform (en cours de traduction)</w:t>
      </w:r>
    </w:p>
    <w:p w14:paraId="620E2A21" w14:textId="618540F5" w:rsidR="00593BF9" w:rsidRPr="000B1122" w:rsidRDefault="00593BF9" w:rsidP="00072B50">
      <w:pPr>
        <w:ind w:left="567" w:hanging="567"/>
      </w:pPr>
      <w:r w:rsidRPr="000B1122">
        <w:t xml:space="preserve">- </w:t>
      </w:r>
      <w:r w:rsidR="00072B50" w:rsidRPr="000B1122">
        <w:tab/>
      </w:r>
      <w:hyperlink r:id="rId28" w:history="1">
        <w:r w:rsidRPr="000B1122">
          <w:rPr>
            <w:rStyle w:val="Hyperlink"/>
          </w:rPr>
          <w:t>ITU-T F.748.65 (12/2025)</w:t>
        </w:r>
      </w:hyperlink>
      <w:r w:rsidRPr="000B1122">
        <w:t>: Requirements and framework of AI-based cognitive inference system for multimedia applications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54730D01" w14:textId="6535FC05" w:rsidR="00593BF9" w:rsidRPr="000B1122" w:rsidRDefault="00593BF9" w:rsidP="00072B50">
      <w:pPr>
        <w:ind w:left="567" w:hanging="567"/>
      </w:pPr>
      <w:r w:rsidRPr="000B1122">
        <w:t xml:space="preserve">- </w:t>
      </w:r>
      <w:r w:rsidR="00072B50" w:rsidRPr="000B1122">
        <w:tab/>
      </w:r>
      <w:hyperlink r:id="rId29" w:history="1">
        <w:r w:rsidRPr="000B1122">
          <w:rPr>
            <w:rStyle w:val="Hyperlink"/>
          </w:rPr>
          <w:t>ITU-T F.748.66 (12/2025)</w:t>
        </w:r>
      </w:hyperlink>
      <w:r w:rsidRPr="000B1122">
        <w:t>: Requirements and framework for embodied artificial intelligence systems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5CC6B11C" w14:textId="444E2367" w:rsidR="00593BF9" w:rsidRPr="000B1122" w:rsidRDefault="00593BF9" w:rsidP="00072B50">
      <w:pPr>
        <w:ind w:left="567" w:hanging="567"/>
      </w:pPr>
      <w:r w:rsidRPr="000B1122">
        <w:t xml:space="preserve">- </w:t>
      </w:r>
      <w:r w:rsidR="00072B50" w:rsidRPr="000B1122">
        <w:tab/>
      </w:r>
      <w:hyperlink r:id="rId30" w:history="1">
        <w:r w:rsidRPr="000B1122">
          <w:rPr>
            <w:rStyle w:val="Hyperlink"/>
          </w:rPr>
          <w:t>ITU-T F.748.67 (12/2025)</w:t>
        </w:r>
      </w:hyperlink>
      <w:r w:rsidRPr="000B1122">
        <w:t>: Requirements and framework for advanced intelligent customer service system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4D855F87" w14:textId="7C59F4EB" w:rsidR="00593BF9" w:rsidRPr="000B1122" w:rsidRDefault="00593BF9" w:rsidP="00072B50">
      <w:pPr>
        <w:ind w:left="567" w:hanging="567"/>
      </w:pPr>
      <w:r w:rsidRPr="000B1122">
        <w:t xml:space="preserve">- </w:t>
      </w:r>
      <w:r w:rsidR="00072B50" w:rsidRPr="000B1122">
        <w:tab/>
      </w:r>
      <w:hyperlink r:id="rId31" w:history="1">
        <w:r w:rsidRPr="000B1122">
          <w:rPr>
            <w:rStyle w:val="Hyperlink"/>
          </w:rPr>
          <w:t>ITU-T F.748.70 (12/2025)</w:t>
        </w:r>
      </w:hyperlink>
      <w:r w:rsidRPr="000B1122">
        <w:t>: Technical requirements of intelligent development tools for multimedia applications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10AEAE83" w14:textId="1BEF3743" w:rsidR="00593BF9" w:rsidRPr="000B1122" w:rsidRDefault="00593BF9" w:rsidP="00072B50">
      <w:pPr>
        <w:ind w:left="567" w:hanging="567"/>
      </w:pPr>
      <w:r w:rsidRPr="000B1122">
        <w:t xml:space="preserve">- </w:t>
      </w:r>
      <w:r w:rsidR="00072B50" w:rsidRPr="000B1122">
        <w:tab/>
      </w:r>
      <w:hyperlink r:id="rId32" w:history="1">
        <w:r w:rsidRPr="000B1122">
          <w:rPr>
            <w:rStyle w:val="Hyperlink"/>
          </w:rPr>
          <w:t>ITU-T F.748.71 (12/2025)</w:t>
        </w:r>
      </w:hyperlink>
      <w:r w:rsidRPr="000B1122">
        <w:t>: Requirements and functional architecture of AI model generalization system for telecommunication intelligent customer service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1869A3B8" w14:textId="4650CF92" w:rsidR="00593BF9" w:rsidRPr="000B1122" w:rsidRDefault="00593BF9" w:rsidP="00072B50">
      <w:pPr>
        <w:ind w:left="567" w:hanging="567"/>
      </w:pPr>
      <w:r w:rsidRPr="000B1122">
        <w:lastRenderedPageBreak/>
        <w:t xml:space="preserve">- </w:t>
      </w:r>
      <w:r w:rsidR="00072B50" w:rsidRPr="000B1122">
        <w:tab/>
      </w:r>
      <w:hyperlink r:id="rId33" w:history="1">
        <w:r w:rsidRPr="000B1122">
          <w:rPr>
            <w:rStyle w:val="Hyperlink"/>
          </w:rPr>
          <w:t>ITU-T F.748.72 (12/2025)</w:t>
        </w:r>
      </w:hyperlink>
      <w:r w:rsidRPr="000B1122">
        <w:t>: Requirements and framework of multimodal generative AI enabled multi-view transformation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27BA924D" w14:textId="2DC1BD29" w:rsidR="00593BF9" w:rsidRPr="000B1122" w:rsidRDefault="00593BF9" w:rsidP="00072B50">
      <w:pPr>
        <w:ind w:left="567" w:hanging="567"/>
      </w:pPr>
      <w:r w:rsidRPr="000B1122">
        <w:t xml:space="preserve">- </w:t>
      </w:r>
      <w:r w:rsidR="00072B50" w:rsidRPr="000B1122">
        <w:tab/>
      </w:r>
      <w:hyperlink r:id="rId34" w:history="1">
        <w:r w:rsidRPr="000B1122">
          <w:rPr>
            <w:rStyle w:val="Hyperlink"/>
          </w:rPr>
          <w:t>ITU-T F.748.77 (12/2025)</w:t>
        </w:r>
      </w:hyperlink>
      <w:r w:rsidRPr="000B1122">
        <w:t>: Assessment criteria for foundation models: General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3B8B6040" w14:textId="7FC5012E" w:rsidR="00593BF9" w:rsidRPr="000B1122" w:rsidRDefault="00593BF9" w:rsidP="00072B50">
      <w:pPr>
        <w:ind w:left="567" w:hanging="567"/>
      </w:pPr>
      <w:r w:rsidRPr="000B1122">
        <w:t xml:space="preserve">- </w:t>
      </w:r>
      <w:r w:rsidR="00072B50" w:rsidRPr="000B1122">
        <w:tab/>
      </w:r>
      <w:hyperlink r:id="rId35" w:history="1">
        <w:r w:rsidRPr="000B1122">
          <w:rPr>
            <w:rStyle w:val="Hyperlink"/>
          </w:rPr>
          <w:t>ITU-T F.748.78 (12/2025)</w:t>
        </w:r>
      </w:hyperlink>
      <w:r w:rsidRPr="000B1122">
        <w:t>: Requirements for foundation model training and inference cluster system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6CF84DA4" w14:textId="3A8B77F0" w:rsidR="00593BF9" w:rsidRPr="000B1122" w:rsidRDefault="00593BF9" w:rsidP="00072B50">
      <w:pPr>
        <w:ind w:left="567" w:hanging="567"/>
      </w:pPr>
      <w:r w:rsidRPr="000B1122">
        <w:t>-</w:t>
      </w:r>
      <w:r w:rsidR="00072B50" w:rsidRPr="000B1122">
        <w:tab/>
      </w:r>
      <w:hyperlink r:id="rId36" w:history="1">
        <w:r w:rsidRPr="000B1122">
          <w:rPr>
            <w:rStyle w:val="Hyperlink"/>
          </w:rPr>
          <w:t>ITU-T F.748.79 (12/2025)</w:t>
        </w:r>
      </w:hyperlink>
      <w:r w:rsidRPr="000B1122">
        <w:t>: Requirements and framework of AI based multimedia data generation systems using core cloud and edge cloud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0CC776FB" w14:textId="44A2D7F5" w:rsidR="00593BF9" w:rsidRPr="000B1122" w:rsidRDefault="00593BF9" w:rsidP="00072B50">
      <w:pPr>
        <w:ind w:left="567" w:hanging="567"/>
      </w:pPr>
      <w:r w:rsidRPr="000B1122">
        <w:t xml:space="preserve">- </w:t>
      </w:r>
      <w:r w:rsidR="00072B50" w:rsidRPr="000B1122">
        <w:tab/>
      </w:r>
      <w:hyperlink r:id="rId37" w:history="1">
        <w:r w:rsidRPr="000B1122">
          <w:rPr>
            <w:rStyle w:val="Hyperlink"/>
          </w:rPr>
          <w:t>ITU-T F.749.7 (12/2025)</w:t>
        </w:r>
      </w:hyperlink>
      <w:r w:rsidRPr="000B1122">
        <w:t>: Requirements for Vulnerable Road Users protection services using vehicle gateway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5B2C2BF6" w14:textId="213C34B6" w:rsidR="00593BF9" w:rsidRPr="000B1122" w:rsidRDefault="00593BF9" w:rsidP="00072B50">
      <w:pPr>
        <w:ind w:left="567" w:hanging="567"/>
      </w:pPr>
      <w:r w:rsidRPr="000B1122">
        <w:t xml:space="preserve">- </w:t>
      </w:r>
      <w:r w:rsidR="00072B50" w:rsidRPr="000B1122">
        <w:tab/>
      </w:r>
      <w:hyperlink r:id="rId38" w:history="1">
        <w:r w:rsidRPr="000B1122">
          <w:rPr>
            <w:rStyle w:val="Hyperlink"/>
          </w:rPr>
          <w:t>ITU-T F.749.17 (12/2025)</w:t>
        </w:r>
      </w:hyperlink>
      <w:r w:rsidRPr="000B1122">
        <w:t>: Functional requirements of universal interfaces for purpose-built automated driving system dedicated vehicle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489F5FB9" w14:textId="70111576" w:rsidR="00593BF9" w:rsidRPr="000B1122" w:rsidRDefault="00593BF9" w:rsidP="00072B50">
      <w:pPr>
        <w:ind w:left="567" w:hanging="567"/>
      </w:pPr>
      <w:r w:rsidRPr="000B1122">
        <w:t xml:space="preserve">- </w:t>
      </w:r>
      <w:r w:rsidR="00072B50" w:rsidRPr="000B1122">
        <w:tab/>
      </w:r>
      <w:hyperlink r:id="rId39" w:history="1">
        <w:r w:rsidRPr="000B1122">
          <w:rPr>
            <w:rStyle w:val="Hyperlink"/>
          </w:rPr>
          <w:t>ITU-T F.751.28 (12/2025)</w:t>
        </w:r>
      </w:hyperlink>
      <w:r w:rsidRPr="000B1122">
        <w:t>: Framework for fast message delivery for distributed ledger technology (DLT)-based services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25281081" w14:textId="7527AA5C" w:rsidR="00593BF9" w:rsidRPr="000B1122" w:rsidRDefault="00593BF9" w:rsidP="00072B50">
      <w:pPr>
        <w:ind w:left="567" w:hanging="567"/>
      </w:pPr>
      <w:r w:rsidRPr="000B1122">
        <w:t xml:space="preserve">- </w:t>
      </w:r>
      <w:r w:rsidR="00072B50" w:rsidRPr="000B1122">
        <w:tab/>
      </w:r>
      <w:hyperlink r:id="rId40" w:history="1">
        <w:r w:rsidRPr="000B1122">
          <w:rPr>
            <w:rStyle w:val="Hyperlink"/>
          </w:rPr>
          <w:t>ITU-T F.751.31 (12/2025)</w:t>
        </w:r>
      </w:hyperlink>
      <w:r w:rsidRPr="000B1122">
        <w:t>: Reference framework of distributed ledger technology-based cross-domain settlement for electric vehicle public charging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0D0DE59B" w14:textId="11090F26"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41" w:history="1">
        <w:r w:rsidRPr="000B1122">
          <w:rPr>
            <w:rStyle w:val="Hyperlink"/>
            <w:lang w:val="fr-CH"/>
          </w:rPr>
          <w:t>ITU-T G.641 (11/2025)</w:t>
        </w:r>
      </w:hyperlink>
      <w:r w:rsidRPr="000B1122">
        <w:rPr>
          <w:lang w:val="fr-CH"/>
        </w:rPr>
        <w:t xml:space="preserve">: </w:t>
      </w:r>
      <w:proofErr w:type="spellStart"/>
      <w:r w:rsidRPr="000B1122">
        <w:rPr>
          <w:lang w:val="fr-CH"/>
        </w:rPr>
        <w:t>Terrestrial</w:t>
      </w:r>
      <w:proofErr w:type="spellEnd"/>
      <w:r w:rsidRPr="000B1122">
        <w:rPr>
          <w:lang w:val="fr-CH"/>
        </w:rPr>
        <w:t xml:space="preserve"> free </w:t>
      </w:r>
      <w:proofErr w:type="spellStart"/>
      <w:r w:rsidRPr="000B1122">
        <w:rPr>
          <w:lang w:val="fr-CH"/>
        </w:rPr>
        <w:t>space</w:t>
      </w:r>
      <w:proofErr w:type="spellEnd"/>
      <w:r w:rsidRPr="000B1122">
        <w:rPr>
          <w:lang w:val="fr-CH"/>
        </w:rPr>
        <w:t xml:space="preserve"> </w:t>
      </w:r>
      <w:proofErr w:type="spellStart"/>
      <w:r w:rsidRPr="000B1122">
        <w:rPr>
          <w:lang w:val="fr-CH"/>
        </w:rPr>
        <w:t>optics</w:t>
      </w:r>
      <w:proofErr w:type="spellEnd"/>
      <w:r w:rsidRPr="000B1122">
        <w:rPr>
          <w:lang w:val="fr-CH"/>
        </w:rPr>
        <w:t xml:space="preserve"> for mobile </w:t>
      </w:r>
      <w:proofErr w:type="spellStart"/>
      <w:r w:rsidRPr="000B1122">
        <w:rPr>
          <w:lang w:val="fr-CH"/>
        </w:rPr>
        <w:t>backhaul</w:t>
      </w:r>
      <w:proofErr w:type="spellEnd"/>
      <w:r w:rsidRPr="000B1122">
        <w:rPr>
          <w:lang w:val="fr-CH"/>
        </w:rPr>
        <w:t xml:space="preserve"> </w:t>
      </w:r>
      <w:proofErr w:type="spellStart"/>
      <w:r w:rsidRPr="000B1122">
        <w:rPr>
          <w:lang w:val="fr-CH"/>
        </w:rPr>
        <w:t>with</w:t>
      </w:r>
      <w:proofErr w:type="spellEnd"/>
      <w:r w:rsidRPr="000B1122">
        <w:rPr>
          <w:lang w:val="fr-CH"/>
        </w:rPr>
        <w:t xml:space="preserve"> short </w:t>
      </w:r>
      <w:proofErr w:type="spellStart"/>
      <w:r w:rsidRPr="000B1122">
        <w:rPr>
          <w:lang w:val="fr-CH"/>
        </w:rPr>
        <w:t>reach</w:t>
      </w:r>
      <w:proofErr w:type="spellEnd"/>
      <w:r w:rsidRPr="000B1122">
        <w:rPr>
          <w:lang w:val="fr-CH"/>
        </w:rPr>
        <w:t xml:space="preserve"> interfaces (en cours de traduction)</w:t>
      </w:r>
    </w:p>
    <w:p w14:paraId="692E1C62" w14:textId="101D8540"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42" w:history="1">
        <w:r w:rsidRPr="000B1122">
          <w:rPr>
            <w:rStyle w:val="Hyperlink"/>
            <w:lang w:val="fr-CH"/>
          </w:rPr>
          <w:t>ITU-T G.665 (11/2025)</w:t>
        </w:r>
      </w:hyperlink>
      <w:r w:rsidRPr="000B1122">
        <w:rPr>
          <w:lang w:val="fr-CH"/>
        </w:rPr>
        <w:t>: Caractéristiques génériques des amplificateurs Raman et des sous-systèmes à amplification Raman</w:t>
      </w:r>
    </w:p>
    <w:p w14:paraId="2903DAD5" w14:textId="77F34487"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43" w:history="1">
        <w:r w:rsidRPr="000B1122">
          <w:rPr>
            <w:rStyle w:val="Hyperlink"/>
            <w:lang w:val="fr-CH"/>
          </w:rPr>
          <w:t>ITU-T G.671 (11/2025)</w:t>
        </w:r>
      </w:hyperlink>
      <w:r w:rsidRPr="000B1122">
        <w:rPr>
          <w:lang w:val="fr-CH"/>
        </w:rPr>
        <w:t>: Caractéristiques de transmission des composants et sous-systèmes optiques</w:t>
      </w:r>
    </w:p>
    <w:p w14:paraId="13EEE131" w14:textId="6DCF482E"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44" w:history="1">
        <w:r w:rsidRPr="000B1122">
          <w:rPr>
            <w:rStyle w:val="Hyperlink"/>
            <w:lang w:val="fr-CH"/>
          </w:rPr>
          <w:t>ITU-T G.672 (11/2025)</w:t>
        </w:r>
      </w:hyperlink>
      <w:r w:rsidRPr="000B1122">
        <w:rPr>
          <w:lang w:val="fr-CH"/>
        </w:rPr>
        <w:t xml:space="preserve">: Caractéristiques des multiplexeurs à insertion-extraction optique reconfigurables </w:t>
      </w:r>
      <w:proofErr w:type="spellStart"/>
      <w:r w:rsidRPr="000B1122">
        <w:rPr>
          <w:lang w:val="fr-CH"/>
        </w:rPr>
        <w:t>multidegrés</w:t>
      </w:r>
      <w:proofErr w:type="spellEnd"/>
    </w:p>
    <w:p w14:paraId="4E41D709" w14:textId="59F36322"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45" w:history="1">
        <w:r w:rsidRPr="000B1122">
          <w:rPr>
            <w:rStyle w:val="Hyperlink"/>
            <w:lang w:val="fr-CH"/>
          </w:rPr>
          <w:t>ITU-T G.681 (11/2025)</w:t>
        </w:r>
      </w:hyperlink>
      <w:r w:rsidRPr="000B1122">
        <w:rPr>
          <w:lang w:val="fr-CH"/>
        </w:rPr>
        <w:t xml:space="preserve">: Distributed fibre </w:t>
      </w:r>
      <w:proofErr w:type="spellStart"/>
      <w:r w:rsidRPr="000B1122">
        <w:rPr>
          <w:lang w:val="fr-CH"/>
        </w:rPr>
        <w:t>optic</w:t>
      </w:r>
      <w:proofErr w:type="spellEnd"/>
      <w:r w:rsidRPr="000B1122">
        <w:rPr>
          <w:lang w:val="fr-CH"/>
        </w:rPr>
        <w:t xml:space="preserve"> </w:t>
      </w:r>
      <w:proofErr w:type="spellStart"/>
      <w:r w:rsidRPr="000B1122">
        <w:rPr>
          <w:lang w:val="fr-CH"/>
        </w:rPr>
        <w:t>sensing</w:t>
      </w:r>
      <w:proofErr w:type="spellEnd"/>
      <w:r w:rsidRPr="000B1122">
        <w:rPr>
          <w:lang w:val="fr-CH"/>
        </w:rPr>
        <w:t xml:space="preserve"> system for </w:t>
      </w:r>
      <w:proofErr w:type="spellStart"/>
      <w:r w:rsidRPr="000B1122">
        <w:rPr>
          <w:lang w:val="fr-CH"/>
        </w:rPr>
        <w:t>terrestrial</w:t>
      </w:r>
      <w:proofErr w:type="spellEnd"/>
      <w:r w:rsidRPr="000B1122">
        <w:rPr>
          <w:lang w:val="fr-CH"/>
        </w:rPr>
        <w:t xml:space="preserve"> </w:t>
      </w:r>
      <w:proofErr w:type="spellStart"/>
      <w:r w:rsidRPr="000B1122">
        <w:rPr>
          <w:lang w:val="fr-CH"/>
        </w:rPr>
        <w:t>optical</w:t>
      </w:r>
      <w:proofErr w:type="spellEnd"/>
      <w:r w:rsidRPr="000B1122">
        <w:rPr>
          <w:lang w:val="fr-CH"/>
        </w:rPr>
        <w:t xml:space="preserve"> transmission system (en cours de traduction)</w:t>
      </w:r>
    </w:p>
    <w:p w14:paraId="4EE363FD" w14:textId="32646732"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46" w:history="1">
        <w:r w:rsidRPr="000B1122">
          <w:rPr>
            <w:rStyle w:val="Hyperlink"/>
            <w:lang w:val="fr-CH"/>
          </w:rPr>
          <w:t>ITU-T G.971 (2024) Cor. 1 (11/2025)</w:t>
        </w:r>
      </w:hyperlink>
      <w:r w:rsidRPr="000B1122">
        <w:rPr>
          <w:lang w:val="fr-CH"/>
        </w:rPr>
        <w:t xml:space="preserve">: Caractéristiques générales des systèmes de câbles optiques sous-marins - </w:t>
      </w:r>
      <w:proofErr w:type="spellStart"/>
      <w:r w:rsidRPr="000B1122">
        <w:rPr>
          <w:lang w:val="fr-CH"/>
        </w:rPr>
        <w:t>Corrigendum</w:t>
      </w:r>
      <w:proofErr w:type="spellEnd"/>
      <w:r w:rsidRPr="000B1122">
        <w:rPr>
          <w:lang w:val="fr-CH"/>
        </w:rPr>
        <w:t xml:space="preserve"> 1</w:t>
      </w:r>
    </w:p>
    <w:p w14:paraId="047FB416" w14:textId="5A5749C7"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47" w:history="1">
        <w:r w:rsidRPr="000B1122">
          <w:rPr>
            <w:rStyle w:val="Hyperlink"/>
            <w:lang w:val="fr-CH"/>
          </w:rPr>
          <w:t>ITU-T G.976 (11/2025)</w:t>
        </w:r>
      </w:hyperlink>
      <w:r w:rsidRPr="000B1122">
        <w:rPr>
          <w:lang w:val="fr-CH"/>
        </w:rPr>
        <w:t>: Méthodes de test applicables aux systèmes de câbles sous-marins à fibres optiques</w:t>
      </w:r>
    </w:p>
    <w:p w14:paraId="322C54EF" w14:textId="0187C9FD" w:rsidR="00593BF9" w:rsidRPr="000B1122" w:rsidRDefault="00593BF9" w:rsidP="00072B50">
      <w:pPr>
        <w:ind w:left="567" w:hanging="567"/>
      </w:pPr>
      <w:r w:rsidRPr="000B1122">
        <w:t xml:space="preserve">- </w:t>
      </w:r>
      <w:r w:rsidR="00072B50" w:rsidRPr="000B1122">
        <w:tab/>
      </w:r>
      <w:hyperlink r:id="rId48" w:history="1">
        <w:r w:rsidRPr="000B1122">
          <w:rPr>
            <w:rStyle w:val="Hyperlink"/>
          </w:rPr>
          <w:t>ITU-T G.979 (11/2025)</w:t>
        </w:r>
      </w:hyperlink>
      <w:r w:rsidRPr="000B1122">
        <w:t>: Characteristics of monitoring systems for optical fibre submarine cable systems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69C31D5A" w14:textId="1308224D"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49" w:history="1">
        <w:r w:rsidRPr="000B1122">
          <w:rPr>
            <w:rStyle w:val="Hyperlink"/>
            <w:lang w:val="fr-CH"/>
          </w:rPr>
          <w:t xml:space="preserve">ITU-T G.984.3 (2014) </w:t>
        </w:r>
        <w:proofErr w:type="spellStart"/>
        <w:r w:rsidRPr="000B1122">
          <w:rPr>
            <w:rStyle w:val="Hyperlink"/>
            <w:lang w:val="fr-CH"/>
          </w:rPr>
          <w:t>Amd</w:t>
        </w:r>
        <w:proofErr w:type="spellEnd"/>
        <w:r w:rsidRPr="000B1122">
          <w:rPr>
            <w:rStyle w:val="Hyperlink"/>
            <w:lang w:val="fr-CH"/>
          </w:rPr>
          <w:t>. 2 (11/2025)</w:t>
        </w:r>
      </w:hyperlink>
      <w:r w:rsidRPr="000B1122">
        <w:rPr>
          <w:lang w:val="fr-CH"/>
        </w:rPr>
        <w:t xml:space="preserve">: Réseaux optiques passifs </w:t>
      </w:r>
      <w:proofErr w:type="spellStart"/>
      <w:r w:rsidRPr="000B1122">
        <w:rPr>
          <w:lang w:val="fr-CH"/>
        </w:rPr>
        <w:t>gigabitaires</w:t>
      </w:r>
      <w:proofErr w:type="spellEnd"/>
      <w:r w:rsidRPr="000B1122">
        <w:rPr>
          <w:lang w:val="fr-CH"/>
        </w:rPr>
        <w:t xml:space="preserve"> (G-PON</w:t>
      </w:r>
      <w:proofErr w:type="gramStart"/>
      <w:r w:rsidRPr="000B1122">
        <w:rPr>
          <w:lang w:val="fr-CH"/>
        </w:rPr>
        <w:t>):</w:t>
      </w:r>
      <w:proofErr w:type="gramEnd"/>
      <w:r w:rsidRPr="000B1122">
        <w:rPr>
          <w:lang w:val="fr-CH"/>
        </w:rPr>
        <w:t xml:space="preserve"> spécification de la couche de convergence de transmission - Amendement 2</w:t>
      </w:r>
    </w:p>
    <w:p w14:paraId="7D49FF4D" w14:textId="00215BEC"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50" w:history="1">
        <w:r w:rsidRPr="000B1122">
          <w:rPr>
            <w:rStyle w:val="Hyperlink"/>
            <w:lang w:val="fr-CH"/>
          </w:rPr>
          <w:t>ITU-T G.7710 (11/2025)</w:t>
        </w:r>
      </w:hyperlink>
      <w:r w:rsidRPr="000B1122">
        <w:rPr>
          <w:lang w:val="fr-CH"/>
        </w:rPr>
        <w:t>: Prescriptions de la fonction de gestion d'équipements communs</w:t>
      </w:r>
    </w:p>
    <w:p w14:paraId="1AD4259C" w14:textId="0245F11B"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51" w:history="1">
        <w:r w:rsidRPr="000B1122">
          <w:rPr>
            <w:rStyle w:val="Hyperlink"/>
            <w:lang w:val="fr-CH"/>
          </w:rPr>
          <w:t>ITU-T G.7716 (11/2025)</w:t>
        </w:r>
      </w:hyperlink>
      <w:r w:rsidRPr="000B1122">
        <w:rPr>
          <w:lang w:val="fr-CH"/>
        </w:rPr>
        <w:t>: Architecture des opérations de gestion et de commande</w:t>
      </w:r>
    </w:p>
    <w:p w14:paraId="57B3963B" w14:textId="1F5E136B"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52" w:history="1">
        <w:r w:rsidRPr="000B1122">
          <w:rPr>
            <w:rStyle w:val="Hyperlink"/>
            <w:lang w:val="fr-CH"/>
          </w:rPr>
          <w:t>ITU-T G.8020.3 (11/2025)</w:t>
        </w:r>
      </w:hyperlink>
      <w:r w:rsidRPr="000B1122">
        <w:rPr>
          <w:lang w:val="fr-CH"/>
        </w:rPr>
        <w:t>: Ethernet (en cours de traduction)</w:t>
      </w:r>
    </w:p>
    <w:p w14:paraId="1F9736FE" w14:textId="3576FE66"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53" w:history="1">
        <w:r w:rsidRPr="000B1122">
          <w:rPr>
            <w:rStyle w:val="Hyperlink"/>
            <w:lang w:val="fr-CH"/>
          </w:rPr>
          <w:t>ITU-T G.8052.2/Y.1346.2 (2021) Cor. 2 (11/2025)</w:t>
        </w:r>
      </w:hyperlink>
      <w:r w:rsidRPr="000B1122">
        <w:rPr>
          <w:lang w:val="fr-CH"/>
        </w:rPr>
        <w:t xml:space="preserve">: Modèle d'information et modèles de données de gestion de la résilience pour les éléments de réseau de transport Ethernet - </w:t>
      </w:r>
      <w:proofErr w:type="spellStart"/>
      <w:r w:rsidRPr="000B1122">
        <w:rPr>
          <w:lang w:val="fr-CH"/>
        </w:rPr>
        <w:t>Corrigendum</w:t>
      </w:r>
      <w:proofErr w:type="spellEnd"/>
      <w:r w:rsidRPr="000B1122">
        <w:rPr>
          <w:lang w:val="fr-CH"/>
        </w:rPr>
        <w:t xml:space="preserve"> 2</w:t>
      </w:r>
    </w:p>
    <w:p w14:paraId="072574C9" w14:textId="6F68FF5D"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54" w:history="1">
        <w:r w:rsidRPr="000B1122">
          <w:rPr>
            <w:rStyle w:val="Hyperlink"/>
            <w:lang w:val="fr-CH"/>
          </w:rPr>
          <w:t>ITU-T G.8262.1 (11/2025)</w:t>
        </w:r>
      </w:hyperlink>
      <w:r w:rsidRPr="000B1122">
        <w:rPr>
          <w:lang w:val="fr-CH"/>
        </w:rPr>
        <w:t xml:space="preserve">: </w:t>
      </w:r>
      <w:proofErr w:type="gramStart"/>
      <w:r w:rsidRPr="000B1122">
        <w:rPr>
          <w:lang w:val="fr-CH"/>
        </w:rPr>
        <w:t>Timing</w:t>
      </w:r>
      <w:proofErr w:type="gramEnd"/>
      <w:r w:rsidRPr="000B1122">
        <w:rPr>
          <w:lang w:val="fr-CH"/>
        </w:rPr>
        <w:t xml:space="preserve"> </w:t>
      </w:r>
      <w:proofErr w:type="spellStart"/>
      <w:r w:rsidRPr="000B1122">
        <w:rPr>
          <w:lang w:val="fr-CH"/>
        </w:rPr>
        <w:t>characteristics</w:t>
      </w:r>
      <w:proofErr w:type="spellEnd"/>
      <w:r w:rsidRPr="000B1122">
        <w:rPr>
          <w:lang w:val="fr-CH"/>
        </w:rPr>
        <w:t xml:space="preserve"> of </w:t>
      </w:r>
      <w:proofErr w:type="spellStart"/>
      <w:r w:rsidRPr="000B1122">
        <w:rPr>
          <w:lang w:val="fr-CH"/>
        </w:rPr>
        <w:t>enhanced</w:t>
      </w:r>
      <w:proofErr w:type="spellEnd"/>
      <w:r w:rsidRPr="000B1122">
        <w:rPr>
          <w:lang w:val="fr-CH"/>
        </w:rPr>
        <w:t xml:space="preserve"> </w:t>
      </w:r>
      <w:proofErr w:type="spellStart"/>
      <w:r w:rsidRPr="000B1122">
        <w:rPr>
          <w:lang w:val="fr-CH"/>
        </w:rPr>
        <w:t>synchronous</w:t>
      </w:r>
      <w:proofErr w:type="spellEnd"/>
      <w:r w:rsidRPr="000B1122">
        <w:rPr>
          <w:lang w:val="fr-CH"/>
        </w:rPr>
        <w:t xml:space="preserve"> </w:t>
      </w:r>
      <w:proofErr w:type="spellStart"/>
      <w:r w:rsidRPr="000B1122">
        <w:rPr>
          <w:lang w:val="fr-CH"/>
        </w:rPr>
        <w:t>equipment</w:t>
      </w:r>
      <w:proofErr w:type="spellEnd"/>
      <w:r w:rsidRPr="000B1122">
        <w:rPr>
          <w:lang w:val="fr-CH"/>
        </w:rPr>
        <w:t xml:space="preserve"> </w:t>
      </w:r>
      <w:proofErr w:type="spellStart"/>
      <w:r w:rsidRPr="000B1122">
        <w:rPr>
          <w:lang w:val="fr-CH"/>
        </w:rPr>
        <w:t>clock</w:t>
      </w:r>
      <w:proofErr w:type="spellEnd"/>
      <w:r w:rsidRPr="000B1122">
        <w:rPr>
          <w:lang w:val="fr-CH"/>
        </w:rPr>
        <w:t xml:space="preserve"> (en cours de traduction)</w:t>
      </w:r>
    </w:p>
    <w:p w14:paraId="42FDF393" w14:textId="2B0FEEC8"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55" w:history="1">
        <w:r w:rsidRPr="000B1122">
          <w:rPr>
            <w:rStyle w:val="Hyperlink"/>
            <w:lang w:val="fr-CH"/>
          </w:rPr>
          <w:t>ITU-T G.8264 (11/2025)</w:t>
        </w:r>
      </w:hyperlink>
      <w:r w:rsidRPr="000B1122">
        <w:rPr>
          <w:lang w:val="fr-CH"/>
        </w:rPr>
        <w:t>: Distribution du rythme dans les réseaux par paquets</w:t>
      </w:r>
    </w:p>
    <w:p w14:paraId="23761CDB" w14:textId="4B327A7C"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56" w:history="1">
        <w:r w:rsidRPr="000B1122">
          <w:rPr>
            <w:rStyle w:val="Hyperlink"/>
            <w:lang w:val="fr-CH"/>
          </w:rPr>
          <w:t xml:space="preserve">ITU-T G.8273.2/Y.1368.2 (2023) </w:t>
        </w:r>
        <w:proofErr w:type="spellStart"/>
        <w:r w:rsidRPr="000B1122">
          <w:rPr>
            <w:rStyle w:val="Hyperlink"/>
            <w:lang w:val="fr-CH"/>
          </w:rPr>
          <w:t>Amd</w:t>
        </w:r>
        <w:proofErr w:type="spellEnd"/>
        <w:r w:rsidRPr="000B1122">
          <w:rPr>
            <w:rStyle w:val="Hyperlink"/>
            <w:lang w:val="fr-CH"/>
          </w:rPr>
          <w:t>. 2 (11/2025)</w:t>
        </w:r>
      </w:hyperlink>
      <w:r w:rsidRPr="000B1122">
        <w:rPr>
          <w:lang w:val="fr-CH"/>
        </w:rPr>
        <w:t>: Caractéristiques de rythme des horloges en limite et des horloges de temps asservies pour les télécommunications à utiliser avec une prise en charge complète du rythme dans le réseau - Amendement 2</w:t>
      </w:r>
    </w:p>
    <w:p w14:paraId="053DB7DB" w14:textId="368810EE"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57" w:history="1">
        <w:r w:rsidRPr="000B1122">
          <w:rPr>
            <w:rStyle w:val="Hyperlink"/>
            <w:lang w:val="fr-CH"/>
          </w:rPr>
          <w:t>ITU-T G.8274 (11/2025)</w:t>
        </w:r>
      </w:hyperlink>
      <w:r w:rsidRPr="000B1122">
        <w:rPr>
          <w:lang w:val="fr-CH"/>
        </w:rPr>
        <w:t>: Architecture et exigences pour la distribution du temps et de la phase en mode paquet</w:t>
      </w:r>
    </w:p>
    <w:p w14:paraId="2BC30C2D" w14:textId="590C96FE"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58" w:history="1">
        <w:r w:rsidRPr="000B1122">
          <w:rPr>
            <w:rStyle w:val="Hyperlink"/>
            <w:lang w:val="fr-CH"/>
          </w:rPr>
          <w:t xml:space="preserve">ITU-T G.8312.20 (2024) </w:t>
        </w:r>
        <w:proofErr w:type="spellStart"/>
        <w:r w:rsidRPr="000B1122">
          <w:rPr>
            <w:rStyle w:val="Hyperlink"/>
            <w:lang w:val="fr-CH"/>
          </w:rPr>
          <w:t>Amd</w:t>
        </w:r>
        <w:proofErr w:type="spellEnd"/>
        <w:r w:rsidRPr="000B1122">
          <w:rPr>
            <w:rStyle w:val="Hyperlink"/>
            <w:lang w:val="fr-CH"/>
          </w:rPr>
          <w:t>. 2 (11/2025)</w:t>
        </w:r>
      </w:hyperlink>
      <w:r w:rsidRPr="000B1122">
        <w:rPr>
          <w:lang w:val="fr-CH"/>
        </w:rPr>
        <w:t>: Vue d'ensemble des réseaux MTN à grain fin - Amendement 2</w:t>
      </w:r>
    </w:p>
    <w:p w14:paraId="74B6D5FD" w14:textId="22035A73"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59" w:history="1">
        <w:r w:rsidRPr="000B1122">
          <w:rPr>
            <w:rStyle w:val="Hyperlink"/>
            <w:lang w:val="fr-CH"/>
          </w:rPr>
          <w:t xml:space="preserve">ITU-T G.8350 (2022) </w:t>
        </w:r>
        <w:proofErr w:type="spellStart"/>
        <w:r w:rsidRPr="000B1122">
          <w:rPr>
            <w:rStyle w:val="Hyperlink"/>
            <w:lang w:val="fr-CH"/>
          </w:rPr>
          <w:t>Amd</w:t>
        </w:r>
        <w:proofErr w:type="spellEnd"/>
        <w:r w:rsidRPr="000B1122">
          <w:rPr>
            <w:rStyle w:val="Hyperlink"/>
            <w:lang w:val="fr-CH"/>
          </w:rPr>
          <w:t>. 2 (11/2025)</w:t>
        </w:r>
      </w:hyperlink>
      <w:r w:rsidRPr="000B1122">
        <w:rPr>
          <w:lang w:val="fr-CH"/>
        </w:rPr>
        <w:t>: Gestion et contrôle des réseaux de transport métropolitains - Amendement 2</w:t>
      </w:r>
    </w:p>
    <w:p w14:paraId="253C3B3B" w14:textId="1A31B633" w:rsidR="00593BF9" w:rsidRPr="000B1122" w:rsidRDefault="00593BF9" w:rsidP="00072B50">
      <w:pPr>
        <w:ind w:left="567" w:hanging="567"/>
        <w:rPr>
          <w:lang w:val="fr-CH"/>
        </w:rPr>
      </w:pPr>
      <w:r w:rsidRPr="000B1122">
        <w:rPr>
          <w:lang w:val="fr-CH"/>
        </w:rPr>
        <w:lastRenderedPageBreak/>
        <w:t xml:space="preserve">- </w:t>
      </w:r>
      <w:r w:rsidR="00072B50" w:rsidRPr="000B1122">
        <w:rPr>
          <w:lang w:val="fr-CH"/>
        </w:rPr>
        <w:tab/>
      </w:r>
      <w:hyperlink r:id="rId60" w:history="1">
        <w:r w:rsidRPr="000B1122">
          <w:rPr>
            <w:rStyle w:val="Hyperlink"/>
            <w:lang w:val="fr-CH"/>
          </w:rPr>
          <w:t xml:space="preserve">ITU-T G.9802.2 (2023) </w:t>
        </w:r>
        <w:proofErr w:type="spellStart"/>
        <w:r w:rsidRPr="000B1122">
          <w:rPr>
            <w:rStyle w:val="Hyperlink"/>
            <w:lang w:val="fr-CH"/>
          </w:rPr>
          <w:t>Amd</w:t>
        </w:r>
        <w:proofErr w:type="spellEnd"/>
        <w:r w:rsidRPr="000B1122">
          <w:rPr>
            <w:rStyle w:val="Hyperlink"/>
            <w:lang w:val="fr-CH"/>
          </w:rPr>
          <w:t>. 1 (11/2025)</w:t>
        </w:r>
      </w:hyperlink>
      <w:r w:rsidRPr="000B1122">
        <w:rPr>
          <w:lang w:val="fr-CH"/>
        </w:rPr>
        <w:t>: Réseaux optiques passifs à multiplexage par répartition en longueur d'onde (WDM PON) – spécification de la couche dépendante du support physique (PMD) et de la couche de convergence de transmission (TC) - Amendement 1</w:t>
      </w:r>
    </w:p>
    <w:p w14:paraId="12B904B4" w14:textId="680D7DB3"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61" w:history="1">
        <w:r w:rsidRPr="000B1122">
          <w:rPr>
            <w:rStyle w:val="Hyperlink"/>
            <w:lang w:val="fr-CH"/>
          </w:rPr>
          <w:t xml:space="preserve">ITU-T G.9805 (2022) </w:t>
        </w:r>
        <w:proofErr w:type="spellStart"/>
        <w:r w:rsidRPr="000B1122">
          <w:rPr>
            <w:rStyle w:val="Hyperlink"/>
            <w:lang w:val="fr-CH"/>
          </w:rPr>
          <w:t>Amd</w:t>
        </w:r>
        <w:proofErr w:type="spellEnd"/>
        <w:r w:rsidRPr="000B1122">
          <w:rPr>
            <w:rStyle w:val="Hyperlink"/>
            <w:lang w:val="fr-CH"/>
          </w:rPr>
          <w:t>. 2 (11/2025)</w:t>
        </w:r>
      </w:hyperlink>
      <w:r w:rsidRPr="000B1122">
        <w:rPr>
          <w:lang w:val="fr-CH"/>
        </w:rPr>
        <w:t>: Coexistence des systèmes de réseau optique passif - Amendement 2</w:t>
      </w:r>
    </w:p>
    <w:p w14:paraId="5EF61EB1" w14:textId="43C7783B"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62" w:history="1">
        <w:r w:rsidRPr="000B1122">
          <w:rPr>
            <w:rStyle w:val="Hyperlink"/>
            <w:lang w:val="fr-CH"/>
          </w:rPr>
          <w:t xml:space="preserve">ITU-T G.9930 (2024) </w:t>
        </w:r>
        <w:proofErr w:type="spellStart"/>
        <w:r w:rsidRPr="000B1122">
          <w:rPr>
            <w:rStyle w:val="Hyperlink"/>
            <w:lang w:val="fr-CH"/>
          </w:rPr>
          <w:t>Amd</w:t>
        </w:r>
        <w:proofErr w:type="spellEnd"/>
        <w:r w:rsidRPr="000B1122">
          <w:rPr>
            <w:rStyle w:val="Hyperlink"/>
            <w:lang w:val="fr-CH"/>
          </w:rPr>
          <w:t>. 2 (11/2025)</w:t>
        </w:r>
      </w:hyperlink>
      <w:r w:rsidRPr="000B1122">
        <w:rPr>
          <w:lang w:val="fr-CH"/>
        </w:rPr>
        <w:t>: Fibre point à point dans les locaux - Amendement 2</w:t>
      </w:r>
    </w:p>
    <w:p w14:paraId="23045A13" w14:textId="3316A756" w:rsidR="00593BF9" w:rsidRPr="000B1122" w:rsidRDefault="00593BF9" w:rsidP="00072B50">
      <w:pPr>
        <w:ind w:left="567" w:hanging="567"/>
      </w:pPr>
      <w:r w:rsidRPr="000B1122">
        <w:t xml:space="preserve">- </w:t>
      </w:r>
      <w:r w:rsidR="00072B50" w:rsidRPr="000B1122">
        <w:tab/>
      </w:r>
      <w:hyperlink r:id="rId63" w:history="1">
        <w:r w:rsidRPr="000B1122">
          <w:rPr>
            <w:rStyle w:val="Hyperlink"/>
          </w:rPr>
          <w:t>ITU-T H.553 (12/2025)</w:t>
        </w:r>
      </w:hyperlink>
      <w:r w:rsidRPr="000B1122">
        <w:t>: Functional requirements and architecture of vehicular multimedia system for heterogeneous access network selection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79004259" w14:textId="0BEF4539"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64" w:history="1">
        <w:r w:rsidRPr="000B1122">
          <w:rPr>
            <w:rStyle w:val="Hyperlink"/>
            <w:lang w:val="fr-CH"/>
          </w:rPr>
          <w:t>ITU-T H.627.4 (12/2025)</w:t>
        </w:r>
      </w:hyperlink>
      <w:r w:rsidRPr="000B1122">
        <w:rPr>
          <w:lang w:val="fr-CH"/>
        </w:rPr>
        <w:t xml:space="preserve">: </w:t>
      </w:r>
      <w:proofErr w:type="spellStart"/>
      <w:r w:rsidRPr="000B1122">
        <w:rPr>
          <w:lang w:val="fr-CH"/>
        </w:rPr>
        <w:t>Protocols</w:t>
      </w:r>
      <w:proofErr w:type="spellEnd"/>
      <w:r w:rsidRPr="000B1122">
        <w:rPr>
          <w:lang w:val="fr-CH"/>
        </w:rPr>
        <w:t xml:space="preserve"> of </w:t>
      </w:r>
      <w:proofErr w:type="spellStart"/>
      <w:r w:rsidRPr="000B1122">
        <w:rPr>
          <w:lang w:val="fr-CH"/>
        </w:rPr>
        <w:t>algorithm</w:t>
      </w:r>
      <w:proofErr w:type="spellEnd"/>
      <w:r w:rsidRPr="000B1122">
        <w:rPr>
          <w:lang w:val="fr-CH"/>
        </w:rPr>
        <w:t xml:space="preserve">-training </w:t>
      </w:r>
      <w:proofErr w:type="spellStart"/>
      <w:r w:rsidRPr="000B1122">
        <w:rPr>
          <w:lang w:val="fr-CH"/>
        </w:rPr>
        <w:t>systems</w:t>
      </w:r>
      <w:proofErr w:type="spellEnd"/>
      <w:r w:rsidRPr="000B1122">
        <w:rPr>
          <w:lang w:val="fr-CH"/>
        </w:rPr>
        <w:t xml:space="preserve"> for intelligent </w:t>
      </w:r>
      <w:proofErr w:type="spellStart"/>
      <w:r w:rsidRPr="000B1122">
        <w:rPr>
          <w:lang w:val="fr-CH"/>
        </w:rPr>
        <w:t>video</w:t>
      </w:r>
      <w:proofErr w:type="spellEnd"/>
      <w:r w:rsidRPr="000B1122">
        <w:rPr>
          <w:lang w:val="fr-CH"/>
        </w:rPr>
        <w:t xml:space="preserve"> surveillance (en cours de traduction)</w:t>
      </w:r>
    </w:p>
    <w:p w14:paraId="19FE3A0F" w14:textId="55A44F4A"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65" w:history="1">
        <w:r w:rsidRPr="000B1122">
          <w:rPr>
            <w:rStyle w:val="Hyperlink"/>
            <w:lang w:val="fr-CH"/>
          </w:rPr>
          <w:t>ITU-T H.643.2 (12/2025)</w:t>
        </w:r>
      </w:hyperlink>
      <w:r w:rsidRPr="000B1122">
        <w:rPr>
          <w:lang w:val="fr-CH"/>
        </w:rPr>
        <w:t xml:space="preserve">: </w:t>
      </w:r>
      <w:proofErr w:type="spellStart"/>
      <w:r w:rsidRPr="000B1122">
        <w:rPr>
          <w:lang w:val="fr-CH"/>
        </w:rPr>
        <w:t>Requirements</w:t>
      </w:r>
      <w:proofErr w:type="spellEnd"/>
      <w:r w:rsidRPr="000B1122">
        <w:rPr>
          <w:lang w:val="fr-CH"/>
        </w:rPr>
        <w:t xml:space="preserve"> and architecture for ICN-</w:t>
      </w:r>
      <w:proofErr w:type="spellStart"/>
      <w:r w:rsidRPr="000B1122">
        <w:rPr>
          <w:lang w:val="fr-CH"/>
        </w:rPr>
        <w:t>based</w:t>
      </w:r>
      <w:proofErr w:type="spellEnd"/>
      <w:r w:rsidRPr="000B1122">
        <w:rPr>
          <w:lang w:val="fr-CH"/>
        </w:rPr>
        <w:t xml:space="preserve"> mobile </w:t>
      </w:r>
      <w:proofErr w:type="spellStart"/>
      <w:r w:rsidRPr="000B1122">
        <w:rPr>
          <w:lang w:val="fr-CH"/>
        </w:rPr>
        <w:t>multimedia</w:t>
      </w:r>
      <w:proofErr w:type="spellEnd"/>
      <w:r w:rsidRPr="000B1122">
        <w:rPr>
          <w:lang w:val="fr-CH"/>
        </w:rPr>
        <w:t xml:space="preserve"> services (en cours de traduction)</w:t>
      </w:r>
    </w:p>
    <w:p w14:paraId="49061050" w14:textId="3AAA26B4"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66" w:history="1">
        <w:r w:rsidRPr="000B1122">
          <w:rPr>
            <w:rStyle w:val="Hyperlink"/>
            <w:lang w:val="fr-CH"/>
          </w:rPr>
          <w:t>ITU-T H.770.1 (12/2025)</w:t>
        </w:r>
      </w:hyperlink>
      <w:r w:rsidRPr="000B1122">
        <w:rPr>
          <w:lang w:val="fr-CH"/>
        </w:rPr>
        <w:t>: Service scenarios and high-</w:t>
      </w:r>
      <w:proofErr w:type="spellStart"/>
      <w:r w:rsidRPr="000B1122">
        <w:rPr>
          <w:lang w:val="fr-CH"/>
        </w:rPr>
        <w:t>level</w:t>
      </w:r>
      <w:proofErr w:type="spellEnd"/>
      <w:r w:rsidRPr="000B1122">
        <w:rPr>
          <w:lang w:val="fr-CH"/>
        </w:rPr>
        <w:t xml:space="preserve"> </w:t>
      </w:r>
      <w:proofErr w:type="spellStart"/>
      <w:r w:rsidRPr="000B1122">
        <w:rPr>
          <w:lang w:val="fr-CH"/>
        </w:rPr>
        <w:t>requirements</w:t>
      </w:r>
      <w:proofErr w:type="spellEnd"/>
      <w:r w:rsidRPr="000B1122">
        <w:rPr>
          <w:lang w:val="fr-CH"/>
        </w:rPr>
        <w:t xml:space="preserve"> for </w:t>
      </w:r>
      <w:proofErr w:type="spellStart"/>
      <w:r w:rsidRPr="000B1122">
        <w:rPr>
          <w:lang w:val="fr-CH"/>
        </w:rPr>
        <w:t>metaverse</w:t>
      </w:r>
      <w:proofErr w:type="spellEnd"/>
      <w:r w:rsidRPr="000B1122">
        <w:rPr>
          <w:lang w:val="fr-CH"/>
        </w:rPr>
        <w:t xml:space="preserve"> cross-platform </w:t>
      </w:r>
      <w:proofErr w:type="spellStart"/>
      <w:r w:rsidRPr="000B1122">
        <w:rPr>
          <w:lang w:val="fr-CH"/>
        </w:rPr>
        <w:t>interoperability</w:t>
      </w:r>
      <w:proofErr w:type="spellEnd"/>
      <w:r w:rsidRPr="000B1122">
        <w:rPr>
          <w:lang w:val="fr-CH"/>
        </w:rPr>
        <w:t xml:space="preserve"> (en cours de traduction)</w:t>
      </w:r>
    </w:p>
    <w:p w14:paraId="08ACB61E" w14:textId="1E2EFDA5"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67" w:history="1">
        <w:r w:rsidRPr="000B1122">
          <w:rPr>
            <w:rStyle w:val="Hyperlink"/>
            <w:lang w:val="fr-CH"/>
          </w:rPr>
          <w:t>ITU-T J.1 (12/2025)</w:t>
        </w:r>
      </w:hyperlink>
      <w:r w:rsidRPr="000B1122">
        <w:rPr>
          <w:lang w:val="fr-CH"/>
        </w:rPr>
        <w:t xml:space="preserve">: Transmission télévisuelle et sonore et réseaux câblés intégrés large </w:t>
      </w:r>
      <w:proofErr w:type="gramStart"/>
      <w:r w:rsidRPr="000B1122">
        <w:rPr>
          <w:lang w:val="fr-CH"/>
        </w:rPr>
        <w:t>bande:</w:t>
      </w:r>
      <w:proofErr w:type="gramEnd"/>
      <w:r w:rsidRPr="000B1122">
        <w:rPr>
          <w:lang w:val="fr-CH"/>
        </w:rPr>
        <w:t xml:space="preserve"> termes, définitions et acronymes</w:t>
      </w:r>
    </w:p>
    <w:p w14:paraId="64D34356" w14:textId="74D85A90"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68" w:history="1">
        <w:r w:rsidRPr="000B1122">
          <w:rPr>
            <w:rStyle w:val="Hyperlink"/>
            <w:lang w:val="fr-CH"/>
          </w:rPr>
          <w:t>ITU-T J.1113 (12/2025)</w:t>
        </w:r>
      </w:hyperlink>
      <w:r w:rsidRPr="000B1122">
        <w:rPr>
          <w:lang w:val="fr-CH"/>
        </w:rPr>
        <w:t xml:space="preserve">: </w:t>
      </w:r>
      <w:proofErr w:type="spellStart"/>
      <w:r w:rsidRPr="000B1122">
        <w:rPr>
          <w:lang w:val="fr-CH"/>
        </w:rPr>
        <w:t>Specification</w:t>
      </w:r>
      <w:proofErr w:type="spellEnd"/>
      <w:r w:rsidRPr="000B1122">
        <w:rPr>
          <w:lang w:val="fr-CH"/>
        </w:rPr>
        <w:t xml:space="preserve"> for IP-</w:t>
      </w:r>
      <w:proofErr w:type="spellStart"/>
      <w:r w:rsidRPr="000B1122">
        <w:rPr>
          <w:lang w:val="fr-CH"/>
        </w:rPr>
        <w:t>based</w:t>
      </w:r>
      <w:proofErr w:type="spellEnd"/>
      <w:r w:rsidRPr="000B1122">
        <w:rPr>
          <w:lang w:val="fr-CH"/>
        </w:rPr>
        <w:t xml:space="preserve"> Digital Video Convergence Service (en cours de traduction)</w:t>
      </w:r>
    </w:p>
    <w:p w14:paraId="17CB1B0D" w14:textId="13915064"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69" w:history="1">
        <w:r w:rsidRPr="000B1122">
          <w:rPr>
            <w:rStyle w:val="Hyperlink"/>
            <w:lang w:val="fr-CH"/>
          </w:rPr>
          <w:t>ITU-T J.1114 (12/2025)</w:t>
        </w:r>
      </w:hyperlink>
      <w:r w:rsidRPr="000B1122">
        <w:rPr>
          <w:lang w:val="fr-CH"/>
        </w:rPr>
        <w:t xml:space="preserve">: </w:t>
      </w:r>
      <w:proofErr w:type="spellStart"/>
      <w:r w:rsidRPr="000B1122">
        <w:rPr>
          <w:lang w:val="fr-CH"/>
        </w:rPr>
        <w:t>Requirements</w:t>
      </w:r>
      <w:proofErr w:type="spellEnd"/>
      <w:r w:rsidRPr="000B1122">
        <w:rPr>
          <w:lang w:val="fr-CH"/>
        </w:rPr>
        <w:t xml:space="preserve"> for IP-</w:t>
      </w:r>
      <w:proofErr w:type="spellStart"/>
      <w:r w:rsidRPr="000B1122">
        <w:rPr>
          <w:lang w:val="fr-CH"/>
        </w:rPr>
        <w:t>based</w:t>
      </w:r>
      <w:proofErr w:type="spellEnd"/>
      <w:r w:rsidRPr="000B1122">
        <w:rPr>
          <w:lang w:val="fr-CH"/>
        </w:rPr>
        <w:t xml:space="preserve"> Smart Digital Audio Services (en cours de traduction)</w:t>
      </w:r>
    </w:p>
    <w:p w14:paraId="65D98F45" w14:textId="20DCB7AD"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70" w:history="1">
        <w:r w:rsidRPr="000B1122">
          <w:rPr>
            <w:rStyle w:val="Hyperlink"/>
            <w:lang w:val="fr-CH"/>
          </w:rPr>
          <w:t>ITU-T J.1115 (12/2025)</w:t>
        </w:r>
      </w:hyperlink>
      <w:r w:rsidRPr="000B1122">
        <w:rPr>
          <w:lang w:val="fr-CH"/>
        </w:rPr>
        <w:t xml:space="preserve">: </w:t>
      </w:r>
      <w:proofErr w:type="spellStart"/>
      <w:r w:rsidRPr="000B1122">
        <w:rPr>
          <w:lang w:val="fr-CH"/>
        </w:rPr>
        <w:t>Functional</w:t>
      </w:r>
      <w:proofErr w:type="spellEnd"/>
      <w:r w:rsidRPr="000B1122">
        <w:rPr>
          <w:lang w:val="fr-CH"/>
        </w:rPr>
        <w:t xml:space="preserve"> </w:t>
      </w:r>
      <w:proofErr w:type="spellStart"/>
      <w:r w:rsidRPr="000B1122">
        <w:rPr>
          <w:lang w:val="fr-CH"/>
        </w:rPr>
        <w:t>Requirements</w:t>
      </w:r>
      <w:proofErr w:type="spellEnd"/>
      <w:r w:rsidRPr="000B1122">
        <w:rPr>
          <w:lang w:val="fr-CH"/>
        </w:rPr>
        <w:t xml:space="preserve"> for IP-</w:t>
      </w:r>
      <w:proofErr w:type="spellStart"/>
      <w:r w:rsidRPr="000B1122">
        <w:rPr>
          <w:lang w:val="fr-CH"/>
        </w:rPr>
        <w:t>based</w:t>
      </w:r>
      <w:proofErr w:type="spellEnd"/>
      <w:r w:rsidRPr="000B1122">
        <w:rPr>
          <w:lang w:val="fr-CH"/>
        </w:rPr>
        <w:t xml:space="preserve"> Smart Digital Audio Service (en cours de traduction)</w:t>
      </w:r>
    </w:p>
    <w:p w14:paraId="665A4A31" w14:textId="288953FA" w:rsidR="00593BF9" w:rsidRPr="000B1122" w:rsidRDefault="00593BF9" w:rsidP="00072B50">
      <w:pPr>
        <w:ind w:left="567" w:hanging="567"/>
      </w:pPr>
      <w:r w:rsidRPr="000B1122">
        <w:t xml:space="preserve">- </w:t>
      </w:r>
      <w:r w:rsidR="00072B50" w:rsidRPr="000B1122">
        <w:tab/>
      </w:r>
      <w:hyperlink r:id="rId71" w:history="1">
        <w:r w:rsidRPr="000B1122">
          <w:rPr>
            <w:rStyle w:val="Hyperlink"/>
          </w:rPr>
          <w:t>ITU-T J.1613 (12/2025)</w:t>
        </w:r>
      </w:hyperlink>
      <w:r w:rsidRPr="000B1122">
        <w:t>: The Capability framework and requirements of cloud gaming smart terminals (en cours de traduction)</w:t>
      </w:r>
    </w:p>
    <w:p w14:paraId="30DD2ADE" w14:textId="06937F6A"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72" w:history="1">
        <w:r w:rsidRPr="000B1122">
          <w:rPr>
            <w:rStyle w:val="Hyperlink"/>
            <w:lang w:val="fr-CH"/>
          </w:rPr>
          <w:t>ITU-T K.58 (12/2025)</w:t>
        </w:r>
      </w:hyperlink>
      <w:r w:rsidRPr="000B1122">
        <w:rPr>
          <w:lang w:val="fr-CH"/>
        </w:rPr>
        <w:t>: Exigences de compatibilité électromagnétique, d'immunité et de sécurité pour les équipements des technologies de l'information et de la communication installés dans un même local et lignes directrices pour la détermination des responsabilités</w:t>
      </w:r>
    </w:p>
    <w:p w14:paraId="2FC26429" w14:textId="067D2913"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73" w:history="1">
        <w:r w:rsidRPr="000B1122">
          <w:rPr>
            <w:rStyle w:val="Hyperlink"/>
            <w:lang w:val="fr-CH"/>
          </w:rPr>
          <w:t>ITU-T K.59 (12/2025)</w:t>
        </w:r>
      </w:hyperlink>
      <w:r w:rsidRPr="000B1122">
        <w:rPr>
          <w:lang w:val="fr-CH"/>
        </w:rPr>
        <w:t>: Prescriptions et procédures de compatibilité électromagnétique, d'immunité et de sécurité pour le raccordement à des câbles dégroupés</w:t>
      </w:r>
    </w:p>
    <w:p w14:paraId="4F8946BF" w14:textId="0D360D70"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74" w:history="1">
        <w:r w:rsidRPr="000B1122">
          <w:rPr>
            <w:rStyle w:val="Hyperlink"/>
            <w:lang w:val="fr-CH"/>
          </w:rPr>
          <w:t>ITU-T K.63 (12/2025)</w:t>
        </w:r>
      </w:hyperlink>
      <w:r w:rsidRPr="000B1122">
        <w:rPr>
          <w:lang w:val="fr-CH"/>
        </w:rPr>
        <w:t>: Maintien de l'adéquation d'un lot d'équipements de télécommunication en production avec son environnement électromagnétique d'exploitation prévu</w:t>
      </w:r>
    </w:p>
    <w:p w14:paraId="606BDCA9" w14:textId="65D23B78"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75" w:history="1">
        <w:r w:rsidRPr="000B1122">
          <w:rPr>
            <w:rStyle w:val="Hyperlink"/>
            <w:lang w:val="fr-CH"/>
          </w:rPr>
          <w:t>ITU-T K.127 (12/2025)</w:t>
        </w:r>
      </w:hyperlink>
      <w:r w:rsidRPr="000B1122">
        <w:rPr>
          <w:lang w:val="fr-CH"/>
        </w:rPr>
        <w:t>: Exigences d'immunité relatives aux équipements de télécommunication opérant à proximité immédiate de dispositifs hertziens</w:t>
      </w:r>
    </w:p>
    <w:p w14:paraId="24FD1FFB" w14:textId="3E70A63E" w:rsidR="00593BF9" w:rsidRPr="000B1122" w:rsidRDefault="00593BF9" w:rsidP="00072B50">
      <w:pPr>
        <w:ind w:left="567" w:hanging="567"/>
      </w:pPr>
      <w:r w:rsidRPr="000B1122">
        <w:t xml:space="preserve">- </w:t>
      </w:r>
      <w:r w:rsidR="00072B50" w:rsidRPr="000B1122">
        <w:tab/>
      </w:r>
      <w:hyperlink r:id="rId76" w:history="1">
        <w:r w:rsidRPr="000B1122">
          <w:rPr>
            <w:rStyle w:val="Hyperlink"/>
          </w:rPr>
          <w:t>ITU-T K.159 (12/2025)</w:t>
        </w:r>
      </w:hyperlink>
      <w:r w:rsidRPr="000B1122">
        <w:t>: Electromagnetic compatibility requirements and measurement methods for equipment and installations in outdoor applications using power line communication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1DC098D5" w14:textId="249DE6A7" w:rsidR="00593BF9" w:rsidRPr="000B1122" w:rsidRDefault="00593BF9" w:rsidP="00072B50">
      <w:pPr>
        <w:ind w:left="567" w:hanging="567"/>
      </w:pPr>
      <w:r w:rsidRPr="000B1122">
        <w:t xml:space="preserve">- </w:t>
      </w:r>
      <w:r w:rsidR="00072B50" w:rsidRPr="000B1122">
        <w:tab/>
      </w:r>
      <w:hyperlink r:id="rId77" w:history="1">
        <w:r w:rsidRPr="000B1122">
          <w:rPr>
            <w:rStyle w:val="Hyperlink"/>
          </w:rPr>
          <w:t>ITU-T K.160 (12/2025)</w:t>
        </w:r>
      </w:hyperlink>
      <w:r w:rsidRPr="000B1122">
        <w:t>: RF-EMF exposure assessment of wireless communication devices operating close to the human body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00B3E326" w14:textId="0CBD6A73"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78" w:history="1">
        <w:r w:rsidRPr="000B1122">
          <w:rPr>
            <w:rStyle w:val="Hyperlink"/>
            <w:lang w:val="fr-CH"/>
          </w:rPr>
          <w:t>ITU-T L.102 (11/2025)</w:t>
        </w:r>
      </w:hyperlink>
      <w:r w:rsidRPr="000B1122">
        <w:rPr>
          <w:lang w:val="fr-CH"/>
        </w:rPr>
        <w:t>: Câble à fibres optiques pour installations aériennes</w:t>
      </w:r>
    </w:p>
    <w:p w14:paraId="101DCC06" w14:textId="47FBF6DC"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79" w:history="1">
        <w:r w:rsidRPr="000B1122">
          <w:rPr>
            <w:rStyle w:val="Hyperlink"/>
            <w:lang w:val="fr-CH"/>
          </w:rPr>
          <w:t>ITU-T L.105 (11/2025)</w:t>
        </w:r>
      </w:hyperlink>
      <w:r w:rsidRPr="000B1122">
        <w:rPr>
          <w:lang w:val="fr-CH"/>
        </w:rPr>
        <w:t>: Câbles à fibres optiques pour le branchement d'abonné</w:t>
      </w:r>
    </w:p>
    <w:p w14:paraId="6228C3E4" w14:textId="77DC4E79"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80" w:history="1">
        <w:r w:rsidRPr="000B1122">
          <w:rPr>
            <w:rStyle w:val="Hyperlink"/>
            <w:lang w:val="fr-CH"/>
          </w:rPr>
          <w:t>ITU-T L.107 (11/2025)</w:t>
        </w:r>
      </w:hyperlink>
      <w:r w:rsidRPr="000B1122">
        <w:rPr>
          <w:lang w:val="fr-CH"/>
        </w:rPr>
        <w:t xml:space="preserve">: Optical fibre </w:t>
      </w:r>
      <w:proofErr w:type="spellStart"/>
      <w:r w:rsidRPr="000B1122">
        <w:rPr>
          <w:lang w:val="fr-CH"/>
        </w:rPr>
        <w:t>cable</w:t>
      </w:r>
      <w:proofErr w:type="spellEnd"/>
      <w:r w:rsidRPr="000B1122">
        <w:rPr>
          <w:lang w:val="fr-CH"/>
        </w:rPr>
        <w:t xml:space="preserve"> for </w:t>
      </w:r>
      <w:proofErr w:type="spellStart"/>
      <w:r w:rsidRPr="000B1122">
        <w:rPr>
          <w:lang w:val="fr-CH"/>
        </w:rPr>
        <w:t>sewer</w:t>
      </w:r>
      <w:proofErr w:type="spellEnd"/>
      <w:r w:rsidRPr="000B1122">
        <w:rPr>
          <w:lang w:val="fr-CH"/>
        </w:rPr>
        <w:t xml:space="preserve"> </w:t>
      </w:r>
      <w:proofErr w:type="spellStart"/>
      <w:r w:rsidRPr="000B1122">
        <w:rPr>
          <w:lang w:val="fr-CH"/>
        </w:rPr>
        <w:t>duct</w:t>
      </w:r>
      <w:proofErr w:type="spellEnd"/>
      <w:r w:rsidRPr="000B1122">
        <w:rPr>
          <w:lang w:val="fr-CH"/>
        </w:rPr>
        <w:t xml:space="preserve"> applications (en cours de traduction)</w:t>
      </w:r>
    </w:p>
    <w:p w14:paraId="50EFF2A2" w14:textId="4E39A02C"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81" w:history="1">
        <w:r w:rsidRPr="000B1122">
          <w:rPr>
            <w:rStyle w:val="Hyperlink"/>
            <w:lang w:val="fr-CH"/>
          </w:rPr>
          <w:t>ITU-T L.110 (11/2025)</w:t>
        </w:r>
      </w:hyperlink>
      <w:r w:rsidRPr="000B1122">
        <w:rPr>
          <w:lang w:val="fr-CH"/>
        </w:rPr>
        <w:t>: Câbles à fibres optiques pour installation directe en surface</w:t>
      </w:r>
    </w:p>
    <w:p w14:paraId="203C091F" w14:textId="66E10A69"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82" w:history="1">
        <w:r w:rsidRPr="000B1122">
          <w:rPr>
            <w:rStyle w:val="Hyperlink"/>
            <w:lang w:val="fr-CH"/>
          </w:rPr>
          <w:t>ITU-T L.391 (11/2025)</w:t>
        </w:r>
      </w:hyperlink>
      <w:r w:rsidRPr="000B1122">
        <w:rPr>
          <w:lang w:val="fr-CH"/>
        </w:rPr>
        <w:t>: Systèmes de surveillance des installations extérieures</w:t>
      </w:r>
    </w:p>
    <w:p w14:paraId="3A369CB0" w14:textId="5F3B1814"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83" w:history="1">
        <w:r w:rsidRPr="000B1122">
          <w:rPr>
            <w:rStyle w:val="Hyperlink"/>
            <w:lang w:val="fr-CH"/>
          </w:rPr>
          <w:t>ITU-T L.405 (11/2025)</w:t>
        </w:r>
      </w:hyperlink>
      <w:r w:rsidRPr="000B1122">
        <w:rPr>
          <w:lang w:val="fr-CH"/>
        </w:rPr>
        <w:t xml:space="preserve">: </w:t>
      </w:r>
      <w:proofErr w:type="spellStart"/>
      <w:r w:rsidRPr="000B1122">
        <w:rPr>
          <w:lang w:val="fr-CH"/>
        </w:rPr>
        <w:t>Preconnectorised</w:t>
      </w:r>
      <w:proofErr w:type="spellEnd"/>
      <w:r w:rsidRPr="000B1122">
        <w:rPr>
          <w:lang w:val="fr-CH"/>
        </w:rPr>
        <w:t xml:space="preserve"> </w:t>
      </w:r>
      <w:proofErr w:type="spellStart"/>
      <w:r w:rsidRPr="000B1122">
        <w:rPr>
          <w:lang w:val="fr-CH"/>
        </w:rPr>
        <w:t>cabling</w:t>
      </w:r>
      <w:proofErr w:type="spellEnd"/>
      <w:r w:rsidRPr="000B1122">
        <w:rPr>
          <w:lang w:val="fr-CH"/>
        </w:rPr>
        <w:t xml:space="preserve"> components for </w:t>
      </w:r>
      <w:proofErr w:type="spellStart"/>
      <w:r w:rsidRPr="000B1122">
        <w:rPr>
          <w:lang w:val="fr-CH"/>
        </w:rPr>
        <w:t>FTTx</w:t>
      </w:r>
      <w:proofErr w:type="spellEnd"/>
      <w:r w:rsidRPr="000B1122">
        <w:rPr>
          <w:lang w:val="fr-CH"/>
        </w:rPr>
        <w:t xml:space="preserve"> infrastructures (en cours de traduction)</w:t>
      </w:r>
    </w:p>
    <w:p w14:paraId="5C25EF24" w14:textId="0E3507A9" w:rsidR="00593BF9" w:rsidRPr="000B1122" w:rsidRDefault="00593BF9" w:rsidP="00072B50">
      <w:pPr>
        <w:ind w:left="567" w:hanging="567"/>
      </w:pPr>
      <w:r w:rsidRPr="000B1122">
        <w:t xml:space="preserve">- </w:t>
      </w:r>
      <w:r w:rsidR="00072B50" w:rsidRPr="000B1122">
        <w:tab/>
      </w:r>
      <w:hyperlink r:id="rId84" w:history="1">
        <w:r w:rsidRPr="000B1122">
          <w:rPr>
            <w:rStyle w:val="Hyperlink"/>
          </w:rPr>
          <w:t>ITU-T L.1041 (12/2025)</w:t>
        </w:r>
      </w:hyperlink>
      <w:r w:rsidRPr="000B1122">
        <w:t>: Resource saving, e-waste reduction and energy saving system methodology using twisted single pair cable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365424CD" w14:textId="2892B474"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85" w:history="1">
        <w:r w:rsidRPr="000B1122">
          <w:rPr>
            <w:rStyle w:val="Hyperlink"/>
            <w:lang w:val="fr-CH"/>
          </w:rPr>
          <w:t>ITU-T L.1210 (12/2025)</w:t>
        </w:r>
      </w:hyperlink>
      <w:r w:rsidRPr="000B1122">
        <w:rPr>
          <w:lang w:val="fr-CH"/>
        </w:rPr>
        <w:t>: Solutions d'alimentation électrique durables pour les réseaux 5G</w:t>
      </w:r>
    </w:p>
    <w:p w14:paraId="55149574" w14:textId="6DCC8150"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86" w:history="1">
        <w:r w:rsidRPr="000B1122">
          <w:rPr>
            <w:rStyle w:val="Hyperlink"/>
            <w:lang w:val="fr-CH"/>
          </w:rPr>
          <w:t>ITU-T L.1211 (12/2025)</w:t>
        </w:r>
      </w:hyperlink>
      <w:r w:rsidRPr="000B1122">
        <w:rPr>
          <w:lang w:val="fr-CH"/>
        </w:rPr>
        <w:t xml:space="preserve">: Smart </w:t>
      </w:r>
      <w:proofErr w:type="spellStart"/>
      <w:r w:rsidRPr="000B1122">
        <w:rPr>
          <w:lang w:val="fr-CH"/>
        </w:rPr>
        <w:t>controlling</w:t>
      </w:r>
      <w:proofErr w:type="spellEnd"/>
      <w:r w:rsidRPr="000B1122">
        <w:rPr>
          <w:lang w:val="fr-CH"/>
        </w:rPr>
        <w:t xml:space="preserve"> </w:t>
      </w:r>
      <w:proofErr w:type="spellStart"/>
      <w:r w:rsidRPr="000B1122">
        <w:rPr>
          <w:lang w:val="fr-CH"/>
        </w:rPr>
        <w:t>methods</w:t>
      </w:r>
      <w:proofErr w:type="spellEnd"/>
      <w:r w:rsidRPr="000B1122">
        <w:rPr>
          <w:lang w:val="fr-CH"/>
        </w:rPr>
        <w:t xml:space="preserve"> for </w:t>
      </w:r>
      <w:proofErr w:type="spellStart"/>
      <w:r w:rsidRPr="000B1122">
        <w:rPr>
          <w:lang w:val="fr-CH"/>
        </w:rPr>
        <w:t>photovoltaic</w:t>
      </w:r>
      <w:proofErr w:type="spellEnd"/>
      <w:r w:rsidRPr="000B1122">
        <w:rPr>
          <w:lang w:val="fr-CH"/>
        </w:rPr>
        <w:t xml:space="preserve"> system </w:t>
      </w:r>
      <w:proofErr w:type="spellStart"/>
      <w:r w:rsidRPr="000B1122">
        <w:rPr>
          <w:lang w:val="fr-CH"/>
        </w:rPr>
        <w:t>installed</w:t>
      </w:r>
      <w:proofErr w:type="spellEnd"/>
      <w:r w:rsidRPr="000B1122">
        <w:rPr>
          <w:lang w:val="fr-CH"/>
        </w:rPr>
        <w:t xml:space="preserve"> in base station site (en cours de traduction)</w:t>
      </w:r>
    </w:p>
    <w:p w14:paraId="11B659D6" w14:textId="21E53D41" w:rsidR="00593BF9" w:rsidRPr="000B1122" w:rsidRDefault="00593BF9" w:rsidP="00072B50">
      <w:pPr>
        <w:ind w:left="567" w:hanging="567"/>
        <w:rPr>
          <w:lang w:val="fr-CH"/>
        </w:rPr>
      </w:pPr>
      <w:r w:rsidRPr="000B1122">
        <w:rPr>
          <w:lang w:val="fr-CH"/>
        </w:rPr>
        <w:lastRenderedPageBreak/>
        <w:t xml:space="preserve">- </w:t>
      </w:r>
      <w:r w:rsidR="00072B50" w:rsidRPr="000B1122">
        <w:rPr>
          <w:lang w:val="fr-CH"/>
        </w:rPr>
        <w:tab/>
      </w:r>
      <w:hyperlink r:id="rId87" w:history="1">
        <w:r w:rsidRPr="000B1122">
          <w:rPr>
            <w:rStyle w:val="Hyperlink"/>
            <w:lang w:val="fr-CH"/>
          </w:rPr>
          <w:t>ITU-T L.1308 (12/2025)</w:t>
        </w:r>
      </w:hyperlink>
      <w:r w:rsidRPr="000B1122">
        <w:rPr>
          <w:lang w:val="fr-CH"/>
        </w:rPr>
        <w:t xml:space="preserve">: Guidelines for the </w:t>
      </w:r>
      <w:proofErr w:type="spellStart"/>
      <w:r w:rsidRPr="000B1122">
        <w:rPr>
          <w:lang w:val="fr-CH"/>
        </w:rPr>
        <w:t>implementation</w:t>
      </w:r>
      <w:proofErr w:type="spellEnd"/>
      <w:r w:rsidRPr="000B1122">
        <w:rPr>
          <w:lang w:val="fr-CH"/>
        </w:rPr>
        <w:t xml:space="preserve"> of </w:t>
      </w:r>
      <w:proofErr w:type="spellStart"/>
      <w:r w:rsidRPr="000B1122">
        <w:rPr>
          <w:lang w:val="fr-CH"/>
        </w:rPr>
        <w:t>low-carbon</w:t>
      </w:r>
      <w:proofErr w:type="spellEnd"/>
      <w:r w:rsidRPr="000B1122">
        <w:rPr>
          <w:lang w:val="fr-CH"/>
        </w:rPr>
        <w:t xml:space="preserve"> data centres to </w:t>
      </w:r>
      <w:proofErr w:type="spellStart"/>
      <w:r w:rsidRPr="000B1122">
        <w:rPr>
          <w:lang w:val="fr-CH"/>
        </w:rPr>
        <w:t>climate</w:t>
      </w:r>
      <w:proofErr w:type="spellEnd"/>
      <w:r w:rsidRPr="000B1122">
        <w:rPr>
          <w:lang w:val="fr-CH"/>
        </w:rPr>
        <w:t xml:space="preserve"> change mitigation and adaptation (en cours de traduction)</w:t>
      </w:r>
    </w:p>
    <w:p w14:paraId="1BA1204A" w14:textId="60527B0A"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88" w:history="1">
        <w:r w:rsidRPr="000B1122">
          <w:rPr>
            <w:rStyle w:val="Hyperlink"/>
            <w:lang w:val="fr-CH"/>
          </w:rPr>
          <w:t>ITU-T L.1322 (12/2025)</w:t>
        </w:r>
      </w:hyperlink>
      <w:r w:rsidRPr="000B1122">
        <w:rPr>
          <w:lang w:val="fr-CH"/>
        </w:rPr>
        <w:t>: Multi-</w:t>
      </w:r>
      <w:proofErr w:type="spellStart"/>
      <w:r w:rsidRPr="000B1122">
        <w:rPr>
          <w:lang w:val="fr-CH"/>
        </w:rPr>
        <w:t>level</w:t>
      </w:r>
      <w:proofErr w:type="spellEnd"/>
      <w:r w:rsidRPr="000B1122">
        <w:rPr>
          <w:lang w:val="fr-CH"/>
        </w:rPr>
        <w:t xml:space="preserve"> </w:t>
      </w:r>
      <w:proofErr w:type="spellStart"/>
      <w:r w:rsidRPr="000B1122">
        <w:rPr>
          <w:lang w:val="fr-CH"/>
        </w:rPr>
        <w:t>metrics</w:t>
      </w:r>
      <w:proofErr w:type="spellEnd"/>
      <w:r w:rsidRPr="000B1122">
        <w:rPr>
          <w:lang w:val="fr-CH"/>
        </w:rPr>
        <w:t xml:space="preserve"> for thermal </w:t>
      </w:r>
      <w:proofErr w:type="spellStart"/>
      <w:r w:rsidRPr="000B1122">
        <w:rPr>
          <w:lang w:val="fr-CH"/>
        </w:rPr>
        <w:t>environment</w:t>
      </w:r>
      <w:proofErr w:type="spellEnd"/>
      <w:r w:rsidRPr="000B1122">
        <w:rPr>
          <w:lang w:val="fr-CH"/>
        </w:rPr>
        <w:t xml:space="preserve"> and thermal performance of Data Centre (en cours de traduction)</w:t>
      </w:r>
    </w:p>
    <w:p w14:paraId="0F607D8B" w14:textId="56BBC25F"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89" w:history="1">
        <w:r w:rsidRPr="000B1122">
          <w:rPr>
            <w:rStyle w:val="Hyperlink"/>
            <w:lang w:val="fr-CH"/>
          </w:rPr>
          <w:t>ITU-T L.1341 (12/2025)</w:t>
        </w:r>
      </w:hyperlink>
      <w:r w:rsidRPr="000B1122">
        <w:rPr>
          <w:lang w:val="fr-CH"/>
        </w:rPr>
        <w:t xml:space="preserve">: </w:t>
      </w:r>
      <w:proofErr w:type="spellStart"/>
      <w:r w:rsidRPr="000B1122">
        <w:rPr>
          <w:lang w:val="fr-CH"/>
        </w:rPr>
        <w:t>Functional</w:t>
      </w:r>
      <w:proofErr w:type="spellEnd"/>
      <w:r w:rsidRPr="000B1122">
        <w:rPr>
          <w:lang w:val="fr-CH"/>
        </w:rPr>
        <w:t xml:space="preserve"> </w:t>
      </w:r>
      <w:proofErr w:type="spellStart"/>
      <w:r w:rsidRPr="000B1122">
        <w:rPr>
          <w:lang w:val="fr-CH"/>
        </w:rPr>
        <w:t>Requirements</w:t>
      </w:r>
      <w:proofErr w:type="spellEnd"/>
      <w:r w:rsidRPr="000B1122">
        <w:rPr>
          <w:lang w:val="fr-CH"/>
        </w:rPr>
        <w:t xml:space="preserve"> for Energy </w:t>
      </w:r>
      <w:proofErr w:type="spellStart"/>
      <w:r w:rsidRPr="000B1122">
        <w:rPr>
          <w:lang w:val="fr-CH"/>
        </w:rPr>
        <w:t>Efficiency</w:t>
      </w:r>
      <w:proofErr w:type="spellEnd"/>
      <w:r w:rsidRPr="000B1122">
        <w:rPr>
          <w:lang w:val="fr-CH"/>
        </w:rPr>
        <w:t xml:space="preserve"> in Intelligent Internet of </w:t>
      </w:r>
      <w:proofErr w:type="spellStart"/>
      <w:r w:rsidRPr="000B1122">
        <w:rPr>
          <w:lang w:val="fr-CH"/>
        </w:rPr>
        <w:t>Things</w:t>
      </w:r>
      <w:proofErr w:type="spellEnd"/>
      <w:r w:rsidRPr="000B1122">
        <w:rPr>
          <w:lang w:val="fr-CH"/>
        </w:rPr>
        <w:t xml:space="preserve"> Platforms (en cours de traduction)</w:t>
      </w:r>
    </w:p>
    <w:p w14:paraId="03BCFBFE" w14:textId="47588DB5"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90" w:history="1">
        <w:r w:rsidRPr="000B1122">
          <w:rPr>
            <w:rStyle w:val="Hyperlink"/>
            <w:lang w:val="fr-CH"/>
          </w:rPr>
          <w:t>ITU-T L.1385 (12/2025)</w:t>
        </w:r>
      </w:hyperlink>
      <w:r w:rsidRPr="000B1122">
        <w:rPr>
          <w:lang w:val="fr-CH"/>
        </w:rPr>
        <w:t xml:space="preserve">: Smart Energy Solutions for </w:t>
      </w:r>
      <w:proofErr w:type="spellStart"/>
      <w:r w:rsidRPr="000B1122">
        <w:rPr>
          <w:lang w:val="fr-CH"/>
        </w:rPr>
        <w:t>Manufacturing</w:t>
      </w:r>
      <w:proofErr w:type="spellEnd"/>
      <w:r w:rsidRPr="000B1122">
        <w:rPr>
          <w:lang w:val="fr-CH"/>
        </w:rPr>
        <w:t xml:space="preserve"> </w:t>
      </w:r>
      <w:proofErr w:type="spellStart"/>
      <w:r w:rsidRPr="000B1122">
        <w:rPr>
          <w:lang w:val="fr-CH"/>
        </w:rPr>
        <w:t>Industry</w:t>
      </w:r>
      <w:proofErr w:type="spellEnd"/>
      <w:r w:rsidRPr="000B1122">
        <w:rPr>
          <w:lang w:val="fr-CH"/>
        </w:rPr>
        <w:t xml:space="preserve"> (en cours de traduction)</w:t>
      </w:r>
    </w:p>
    <w:p w14:paraId="041BDF1F" w14:textId="76112DDD"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91" w:history="1">
        <w:r w:rsidRPr="000B1122">
          <w:rPr>
            <w:rStyle w:val="Hyperlink"/>
            <w:lang w:val="fr-CH"/>
          </w:rPr>
          <w:t>ITU-T L.1450 (12/2025)</w:t>
        </w:r>
      </w:hyperlink>
      <w:r w:rsidRPr="000B1122">
        <w:rPr>
          <w:lang w:val="fr-CH"/>
        </w:rPr>
        <w:t>: Méthodologies d'évaluation de l'impact environnemental du secteur des technologies de l'information et de la communication</w:t>
      </w:r>
    </w:p>
    <w:p w14:paraId="3C4B634E" w14:textId="4E30058A"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92" w:history="1">
        <w:r w:rsidRPr="000B1122">
          <w:rPr>
            <w:rStyle w:val="Hyperlink"/>
            <w:lang w:val="fr-CH"/>
          </w:rPr>
          <w:t>ITU-T Y.2351 (12/2025)</w:t>
        </w:r>
      </w:hyperlink>
      <w:r w:rsidRPr="000B1122">
        <w:rPr>
          <w:lang w:val="fr-CH"/>
        </w:rPr>
        <w:t xml:space="preserve">: </w:t>
      </w:r>
      <w:proofErr w:type="spellStart"/>
      <w:r w:rsidRPr="000B1122">
        <w:rPr>
          <w:lang w:val="fr-CH"/>
        </w:rPr>
        <w:t>Capability</w:t>
      </w:r>
      <w:proofErr w:type="spellEnd"/>
      <w:r w:rsidRPr="000B1122">
        <w:rPr>
          <w:lang w:val="fr-CH"/>
        </w:rPr>
        <w:t xml:space="preserve"> </w:t>
      </w:r>
      <w:proofErr w:type="spellStart"/>
      <w:r w:rsidRPr="000B1122">
        <w:rPr>
          <w:lang w:val="fr-CH"/>
        </w:rPr>
        <w:t>exposure</w:t>
      </w:r>
      <w:proofErr w:type="spellEnd"/>
      <w:r w:rsidRPr="000B1122">
        <w:rPr>
          <w:lang w:val="fr-CH"/>
        </w:rPr>
        <w:t xml:space="preserve"> </w:t>
      </w:r>
      <w:proofErr w:type="spellStart"/>
      <w:r w:rsidRPr="000B1122">
        <w:rPr>
          <w:lang w:val="fr-CH"/>
        </w:rPr>
        <w:t>enhancement</w:t>
      </w:r>
      <w:proofErr w:type="spellEnd"/>
      <w:r w:rsidRPr="000B1122">
        <w:rPr>
          <w:lang w:val="fr-CH"/>
        </w:rPr>
        <w:t xml:space="preserve"> in </w:t>
      </w:r>
      <w:proofErr w:type="spellStart"/>
      <w:r w:rsidRPr="000B1122">
        <w:rPr>
          <w:lang w:val="fr-CH"/>
        </w:rPr>
        <w:t>next</w:t>
      </w:r>
      <w:proofErr w:type="spellEnd"/>
      <w:r w:rsidRPr="000B1122">
        <w:rPr>
          <w:lang w:val="fr-CH"/>
        </w:rPr>
        <w:t xml:space="preserve"> </w:t>
      </w:r>
      <w:proofErr w:type="spellStart"/>
      <w:r w:rsidRPr="000B1122">
        <w:rPr>
          <w:lang w:val="fr-CH"/>
        </w:rPr>
        <w:t>generation</w:t>
      </w:r>
      <w:proofErr w:type="spellEnd"/>
      <w:r w:rsidRPr="000B1122">
        <w:rPr>
          <w:lang w:val="fr-CH"/>
        </w:rPr>
        <w:t xml:space="preserve"> network </w:t>
      </w:r>
      <w:proofErr w:type="spellStart"/>
      <w:r w:rsidRPr="000B1122">
        <w:rPr>
          <w:lang w:val="fr-CH"/>
        </w:rPr>
        <w:t>evolution</w:t>
      </w:r>
      <w:proofErr w:type="spellEnd"/>
      <w:r w:rsidR="00072B50" w:rsidRPr="000B1122">
        <w:rPr>
          <w:lang w:val="fr-CH"/>
        </w:rPr>
        <w:t xml:space="preserve"> </w:t>
      </w:r>
      <w:r w:rsidRPr="000B1122">
        <w:rPr>
          <w:lang w:val="fr-CH"/>
        </w:rPr>
        <w:t>(</w:t>
      </w:r>
      <w:proofErr w:type="spellStart"/>
      <w:r w:rsidRPr="000B1122">
        <w:rPr>
          <w:lang w:val="fr-CH"/>
        </w:rPr>
        <w:t>NGNe</w:t>
      </w:r>
      <w:proofErr w:type="spellEnd"/>
      <w:r w:rsidRPr="000B1122">
        <w:rPr>
          <w:lang w:val="fr-CH"/>
        </w:rPr>
        <w:t>) (en cours de traduction)</w:t>
      </w:r>
    </w:p>
    <w:p w14:paraId="332D8645" w14:textId="7E997399" w:rsidR="00593BF9" w:rsidRPr="000B1122" w:rsidRDefault="00593BF9" w:rsidP="00072B50">
      <w:pPr>
        <w:ind w:left="567" w:hanging="567"/>
      </w:pPr>
      <w:r w:rsidRPr="000B1122">
        <w:t xml:space="preserve">- </w:t>
      </w:r>
      <w:r w:rsidR="00072B50" w:rsidRPr="000B1122">
        <w:tab/>
      </w:r>
      <w:hyperlink r:id="rId93" w:history="1">
        <w:r w:rsidRPr="000B1122">
          <w:rPr>
            <w:rStyle w:val="Hyperlink"/>
          </w:rPr>
          <w:t>ITU-T Y.2503 (12/2025)</w:t>
        </w:r>
      </w:hyperlink>
      <w:r w:rsidRPr="000B1122">
        <w:t xml:space="preserve">: Computing Power Network - Requirements and framework of </w:t>
      </w:r>
      <w:proofErr w:type="spellStart"/>
      <w:r w:rsidRPr="000B1122">
        <w:t>NGNe</w:t>
      </w:r>
      <w:proofErr w:type="spellEnd"/>
      <w:r w:rsidRPr="000B1122">
        <w:t xml:space="preserve"> orchestration enhancements for supporting computing power network requirements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7484E439" w14:textId="7203E1BE" w:rsidR="00593BF9" w:rsidRPr="000B1122" w:rsidRDefault="00593BF9" w:rsidP="00072B50">
      <w:pPr>
        <w:ind w:left="567" w:hanging="567"/>
      </w:pPr>
      <w:r w:rsidRPr="000B1122">
        <w:t xml:space="preserve">- </w:t>
      </w:r>
      <w:r w:rsidR="00072B50" w:rsidRPr="000B1122">
        <w:tab/>
      </w:r>
      <w:hyperlink r:id="rId94" w:history="1">
        <w:r w:rsidRPr="000B1122">
          <w:rPr>
            <w:rStyle w:val="Hyperlink"/>
          </w:rPr>
          <w:t>ITU-T Y.3063 (12/2025)</w:t>
        </w:r>
      </w:hyperlink>
      <w:r w:rsidRPr="000B1122">
        <w:t>: Future networks including IMT-2020 - Framework and requirements for measurement of effectiveness of autonomous networks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293452C6" w14:textId="05DDB41E"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95" w:history="1">
        <w:r w:rsidRPr="000B1122">
          <w:rPr>
            <w:rStyle w:val="Hyperlink"/>
            <w:lang w:val="fr-CH"/>
          </w:rPr>
          <w:t>ITU-T Y.3064 (12/2025)</w:t>
        </w:r>
      </w:hyperlink>
      <w:r w:rsidRPr="000B1122">
        <w:rPr>
          <w:lang w:val="fr-CH"/>
        </w:rPr>
        <w:t xml:space="preserve">: </w:t>
      </w:r>
      <w:proofErr w:type="spellStart"/>
      <w:r w:rsidRPr="000B1122">
        <w:rPr>
          <w:lang w:val="fr-CH"/>
        </w:rPr>
        <w:t>Autonomous</w:t>
      </w:r>
      <w:proofErr w:type="spellEnd"/>
      <w:r w:rsidRPr="000B1122">
        <w:rPr>
          <w:lang w:val="fr-CH"/>
        </w:rPr>
        <w:t xml:space="preserve"> Networks - Knowledge Management (en cours de traduction)</w:t>
      </w:r>
    </w:p>
    <w:p w14:paraId="57583757" w14:textId="02ED8EEE" w:rsidR="00593BF9" w:rsidRPr="000B1122" w:rsidRDefault="00593BF9" w:rsidP="00072B50">
      <w:pPr>
        <w:ind w:left="567" w:hanging="567"/>
      </w:pPr>
      <w:r w:rsidRPr="000B1122">
        <w:t xml:space="preserve">- </w:t>
      </w:r>
      <w:r w:rsidR="00072B50" w:rsidRPr="000B1122">
        <w:tab/>
      </w:r>
      <w:hyperlink r:id="rId96" w:history="1">
        <w:r w:rsidRPr="000B1122">
          <w:rPr>
            <w:rStyle w:val="Hyperlink"/>
          </w:rPr>
          <w:t>ITU-T Y.3168 (12/2025)</w:t>
        </w:r>
      </w:hyperlink>
      <w:r w:rsidRPr="000B1122">
        <w:t>: Digital Twin for Network Slicing in IMT-2020 networks and beyond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6E4FF465" w14:textId="3256AE82" w:rsidR="00593BF9" w:rsidRPr="000B1122" w:rsidRDefault="00593BF9" w:rsidP="00072B50">
      <w:pPr>
        <w:ind w:left="567" w:hanging="567"/>
      </w:pPr>
      <w:r w:rsidRPr="000B1122">
        <w:t xml:space="preserve">- </w:t>
      </w:r>
      <w:r w:rsidR="00072B50" w:rsidRPr="000B1122">
        <w:tab/>
      </w:r>
      <w:hyperlink r:id="rId97" w:history="1">
        <w:r w:rsidRPr="000B1122">
          <w:rPr>
            <w:rStyle w:val="Hyperlink"/>
          </w:rPr>
          <w:t>ITU-T Y.3169 (12/2025)</w:t>
        </w:r>
      </w:hyperlink>
      <w:r w:rsidRPr="000B1122">
        <w:t>: Resource Efficiency Optimization for managing User Plane Function in IMT-2020 networks and beyond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0C5FC732" w14:textId="75CEECD9" w:rsidR="00593BF9" w:rsidRPr="000B1122" w:rsidRDefault="00593BF9" w:rsidP="00072B50">
      <w:pPr>
        <w:ind w:left="567" w:hanging="567"/>
      </w:pPr>
      <w:r w:rsidRPr="000B1122">
        <w:t xml:space="preserve">- </w:t>
      </w:r>
      <w:r w:rsidR="00072B50" w:rsidRPr="000B1122">
        <w:tab/>
      </w:r>
      <w:hyperlink r:id="rId98" w:history="1">
        <w:r w:rsidRPr="000B1122">
          <w:rPr>
            <w:rStyle w:val="Hyperlink"/>
          </w:rPr>
          <w:t>ITU-T Y.3189 (12/2025)</w:t>
        </w:r>
      </w:hyperlink>
      <w:r w:rsidRPr="000B1122">
        <w:t>: Network slicing in satellite-terrestrial integration in IMT-2020 networks and beyond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5169906C" w14:textId="4F7748AA" w:rsidR="00593BF9" w:rsidRPr="000B1122" w:rsidRDefault="00593BF9" w:rsidP="00072B50">
      <w:pPr>
        <w:ind w:left="567" w:hanging="567"/>
      </w:pPr>
      <w:r w:rsidRPr="000B1122">
        <w:t xml:space="preserve">- </w:t>
      </w:r>
      <w:r w:rsidR="00072B50" w:rsidRPr="000B1122">
        <w:tab/>
      </w:r>
      <w:hyperlink r:id="rId99" w:history="1">
        <w:r w:rsidRPr="000B1122">
          <w:rPr>
            <w:rStyle w:val="Hyperlink"/>
          </w:rPr>
          <w:t>ITU-T Y.3190 (12/2025)</w:t>
        </w:r>
      </w:hyperlink>
      <w:r w:rsidRPr="000B1122">
        <w:t>: Requirements capability and mechanism of software defined network awareness in heterogeneous networks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59D64F1B" w14:textId="325CD6CA" w:rsidR="00593BF9" w:rsidRPr="000B1122" w:rsidRDefault="00593BF9" w:rsidP="00072B50">
      <w:pPr>
        <w:ind w:left="567" w:hanging="567"/>
      </w:pPr>
      <w:r w:rsidRPr="000B1122">
        <w:t xml:space="preserve">- </w:t>
      </w:r>
      <w:r w:rsidR="00072B50" w:rsidRPr="000B1122">
        <w:tab/>
      </w:r>
      <w:hyperlink r:id="rId100" w:history="1">
        <w:r w:rsidRPr="000B1122">
          <w:rPr>
            <w:rStyle w:val="Hyperlink"/>
          </w:rPr>
          <w:t>ITU-T Y.3192 (12/2025)</w:t>
        </w:r>
      </w:hyperlink>
      <w:r w:rsidRPr="000B1122">
        <w:t>: Requirements and functional framework for Customer-oriented Network Quality Auto Optimization with Artificial Intelligence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0DA5B0C7" w14:textId="5E1705AC" w:rsidR="00593BF9" w:rsidRPr="000B1122" w:rsidRDefault="00593BF9" w:rsidP="00072B50">
      <w:pPr>
        <w:ind w:left="567" w:hanging="567"/>
      </w:pPr>
      <w:r w:rsidRPr="000B1122">
        <w:t xml:space="preserve">- </w:t>
      </w:r>
      <w:r w:rsidR="00072B50" w:rsidRPr="000B1122">
        <w:tab/>
      </w:r>
      <w:hyperlink r:id="rId101" w:history="1">
        <w:r w:rsidRPr="000B1122">
          <w:rPr>
            <w:rStyle w:val="Hyperlink"/>
          </w:rPr>
          <w:t>ITU-T Y.3225 (12/2025)</w:t>
        </w:r>
      </w:hyperlink>
      <w:r w:rsidRPr="000B1122">
        <w:t>: Fixed, mobile and satellite convergence - Coordination of networking and computing for IMT-2020 networks and beyond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287B8056" w14:textId="711CF33C" w:rsidR="00593BF9" w:rsidRPr="000B1122" w:rsidRDefault="00593BF9" w:rsidP="00072B50">
      <w:pPr>
        <w:ind w:left="567" w:hanging="567"/>
      </w:pPr>
      <w:r w:rsidRPr="000B1122">
        <w:t xml:space="preserve">- </w:t>
      </w:r>
      <w:r w:rsidR="00072B50" w:rsidRPr="000B1122">
        <w:tab/>
      </w:r>
      <w:hyperlink r:id="rId102" w:history="1">
        <w:r w:rsidRPr="000B1122">
          <w:rPr>
            <w:rStyle w:val="Hyperlink"/>
          </w:rPr>
          <w:t>ITU-T Y.3226 (12/2025)</w:t>
        </w:r>
      </w:hyperlink>
      <w:r w:rsidRPr="000B1122">
        <w:t>: Fixed, mobile and satellite convergence - Requirements and framework of supporting IoT for IMT-2020 networks and beyond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24F72601" w14:textId="64406EE9" w:rsidR="00593BF9" w:rsidRPr="000B1122" w:rsidRDefault="00593BF9" w:rsidP="00072B50">
      <w:pPr>
        <w:ind w:left="567" w:hanging="567"/>
      </w:pPr>
      <w:r w:rsidRPr="000B1122">
        <w:t xml:space="preserve">- </w:t>
      </w:r>
      <w:r w:rsidR="00072B50" w:rsidRPr="000B1122">
        <w:tab/>
      </w:r>
      <w:hyperlink r:id="rId103" w:history="1">
        <w:r w:rsidRPr="000B1122">
          <w:rPr>
            <w:rStyle w:val="Hyperlink"/>
          </w:rPr>
          <w:t>ITU-T Y.3327 (12/2025)</w:t>
        </w:r>
      </w:hyperlink>
      <w:r w:rsidRPr="000B1122">
        <w:t>: Future networks including IMT-2020 - Framework for network complexity evaluation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3879C822" w14:textId="757EDB71" w:rsidR="00593BF9" w:rsidRPr="000B1122" w:rsidRDefault="00593BF9" w:rsidP="00072B50">
      <w:pPr>
        <w:ind w:left="567" w:hanging="567"/>
      </w:pPr>
      <w:r w:rsidRPr="000B1122">
        <w:t xml:space="preserve">- </w:t>
      </w:r>
      <w:r w:rsidR="00072B50" w:rsidRPr="000B1122">
        <w:tab/>
      </w:r>
      <w:hyperlink r:id="rId104" w:history="1">
        <w:r w:rsidRPr="000B1122">
          <w:rPr>
            <w:rStyle w:val="Hyperlink"/>
          </w:rPr>
          <w:t>ITU-T Y.3402 (12/2025)</w:t>
        </w:r>
      </w:hyperlink>
      <w:r w:rsidRPr="000B1122">
        <w:t>: Coordination of networking and computing in IMT-2020 networks and beyond -Management and orchestration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32FF9D0A" w14:textId="15406589" w:rsidR="00593BF9" w:rsidRPr="000B1122" w:rsidRDefault="00593BF9" w:rsidP="00072B50">
      <w:pPr>
        <w:ind w:left="567" w:hanging="567"/>
      </w:pPr>
      <w:r w:rsidRPr="000B1122">
        <w:t xml:space="preserve">- </w:t>
      </w:r>
      <w:r w:rsidR="00072B50" w:rsidRPr="000B1122">
        <w:tab/>
      </w:r>
      <w:hyperlink r:id="rId105" w:history="1">
        <w:r w:rsidRPr="000B1122">
          <w:rPr>
            <w:rStyle w:val="Hyperlink"/>
          </w:rPr>
          <w:t>ITU-T Y.3608 (12/2025)</w:t>
        </w:r>
      </w:hyperlink>
      <w:r w:rsidRPr="000B1122">
        <w:t>: Requirements and Framework for the exploitation of Big Data/Artificial Intelligence technologies in developing countries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13385690" w14:textId="7F14F60E"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106" w:history="1">
        <w:r w:rsidRPr="000B1122">
          <w:rPr>
            <w:rStyle w:val="Hyperlink"/>
            <w:lang w:val="fr-CH"/>
          </w:rPr>
          <w:t>ITU-T Y.3810 (2024) Cor. 1 (12/2025)</w:t>
        </w:r>
      </w:hyperlink>
      <w:r w:rsidRPr="000B1122">
        <w:rPr>
          <w:lang w:val="fr-CH"/>
        </w:rPr>
        <w:t xml:space="preserve">: Interfonctionnement de réseaux de distribution de clés quantiques – Cadre - </w:t>
      </w:r>
      <w:proofErr w:type="spellStart"/>
      <w:r w:rsidRPr="000B1122">
        <w:rPr>
          <w:lang w:val="fr-CH"/>
        </w:rPr>
        <w:t>Corrigendum</w:t>
      </w:r>
      <w:proofErr w:type="spellEnd"/>
      <w:r w:rsidRPr="000B1122">
        <w:rPr>
          <w:lang w:val="fr-CH"/>
        </w:rPr>
        <w:t xml:space="preserve"> 1</w:t>
      </w:r>
    </w:p>
    <w:p w14:paraId="735D8230" w14:textId="0BF23ED2" w:rsidR="00593BF9" w:rsidRPr="000B1122" w:rsidRDefault="00593BF9" w:rsidP="00072B50">
      <w:pPr>
        <w:ind w:left="567" w:hanging="567"/>
        <w:rPr>
          <w:lang w:val="fr-CH"/>
        </w:rPr>
      </w:pPr>
      <w:r w:rsidRPr="000B1122">
        <w:rPr>
          <w:lang w:val="fr-CH"/>
        </w:rPr>
        <w:t xml:space="preserve">- </w:t>
      </w:r>
      <w:r w:rsidR="00072B50" w:rsidRPr="000B1122">
        <w:rPr>
          <w:lang w:val="fr-CH"/>
        </w:rPr>
        <w:tab/>
      </w:r>
      <w:hyperlink r:id="rId107" w:history="1">
        <w:r w:rsidRPr="000B1122">
          <w:rPr>
            <w:rStyle w:val="Hyperlink"/>
            <w:lang w:val="fr-CH"/>
          </w:rPr>
          <w:t>ITU-T Y.3818 (2024) Cor. 1 (12/2025)</w:t>
        </w:r>
      </w:hyperlink>
      <w:r w:rsidRPr="000B1122">
        <w:rPr>
          <w:lang w:val="fr-CH"/>
        </w:rPr>
        <w:t xml:space="preserve">: Interfonctionnement des réseaux de distribution de clés quantiques – Architecture - </w:t>
      </w:r>
      <w:proofErr w:type="spellStart"/>
      <w:r w:rsidRPr="000B1122">
        <w:rPr>
          <w:lang w:val="fr-CH"/>
        </w:rPr>
        <w:t>Corrigendum</w:t>
      </w:r>
      <w:proofErr w:type="spellEnd"/>
      <w:r w:rsidRPr="000B1122">
        <w:rPr>
          <w:lang w:val="fr-CH"/>
        </w:rPr>
        <w:t xml:space="preserve"> 1</w:t>
      </w:r>
    </w:p>
    <w:p w14:paraId="65586E43" w14:textId="06DAF8C8" w:rsidR="00593BF9" w:rsidRPr="000B1122" w:rsidRDefault="00593BF9" w:rsidP="00072B50">
      <w:pPr>
        <w:ind w:left="567" w:hanging="567"/>
      </w:pPr>
      <w:r w:rsidRPr="000B1122">
        <w:t xml:space="preserve">- </w:t>
      </w:r>
      <w:r w:rsidR="00072B50" w:rsidRPr="000B1122">
        <w:tab/>
      </w:r>
      <w:hyperlink r:id="rId108" w:history="1">
        <w:r w:rsidRPr="000B1122">
          <w:rPr>
            <w:rStyle w:val="Hyperlink"/>
          </w:rPr>
          <w:t>ITU-T Y.3831 (12/2025)</w:t>
        </w:r>
      </w:hyperlink>
      <w:r w:rsidRPr="000B1122">
        <w:t>: Integration of quantum key distribution network and user network supporting end-to-end modern cryptography services Functional architecture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0C8ADFE0" w14:textId="35A5D60A" w:rsidR="00593BF9" w:rsidRPr="000B1122" w:rsidRDefault="00593BF9" w:rsidP="00072B50">
      <w:pPr>
        <w:keepNext/>
        <w:keepLines/>
        <w:ind w:left="567" w:hanging="567"/>
      </w:pPr>
      <w:r w:rsidRPr="000B1122">
        <w:lastRenderedPageBreak/>
        <w:t xml:space="preserve">- </w:t>
      </w:r>
      <w:r w:rsidR="00072B50" w:rsidRPr="000B1122">
        <w:tab/>
      </w:r>
      <w:hyperlink r:id="rId109" w:history="1">
        <w:r w:rsidRPr="000B1122">
          <w:rPr>
            <w:rStyle w:val="Hyperlink"/>
          </w:rPr>
          <w:t>ITU-T Y.3832 (12/2025)</w:t>
        </w:r>
      </w:hyperlink>
      <w:r w:rsidRPr="000B1122">
        <w:t>: Quantum key distribution networks - framework for orchestration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46BB5E8E" w14:textId="186E0870" w:rsidR="00593BF9" w:rsidRPr="000B1122" w:rsidRDefault="00593BF9" w:rsidP="00072B50">
      <w:pPr>
        <w:keepNext/>
        <w:keepLines/>
        <w:ind w:left="567" w:hanging="567"/>
      </w:pPr>
      <w:r w:rsidRPr="000B1122">
        <w:t xml:space="preserve">- </w:t>
      </w:r>
      <w:r w:rsidR="00072B50" w:rsidRPr="000B1122">
        <w:tab/>
      </w:r>
      <w:hyperlink r:id="rId110" w:history="1">
        <w:r w:rsidRPr="000B1122">
          <w:rPr>
            <w:rStyle w:val="Hyperlink"/>
          </w:rPr>
          <w:t>ITU-T Y.3833 (12/2025)</w:t>
        </w:r>
      </w:hyperlink>
      <w:r w:rsidRPr="000B1122">
        <w:t>: Quantum key distribution networks - Dependability assessment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1D2740AF" w14:textId="5BAF57DA" w:rsidR="00593BF9" w:rsidRPr="000B1122" w:rsidRDefault="00593BF9" w:rsidP="00072B50">
      <w:pPr>
        <w:keepNext/>
        <w:keepLines/>
        <w:ind w:left="567" w:hanging="567"/>
      </w:pPr>
      <w:r w:rsidRPr="000B1122">
        <w:t xml:space="preserve">- </w:t>
      </w:r>
      <w:r w:rsidR="00072B50" w:rsidRPr="000B1122">
        <w:tab/>
      </w:r>
      <w:hyperlink r:id="rId111" w:history="1">
        <w:r w:rsidRPr="000B1122">
          <w:rPr>
            <w:rStyle w:val="Hyperlink"/>
          </w:rPr>
          <w:t>ITU-T Y.3834 (12/2025)</w:t>
        </w:r>
      </w:hyperlink>
      <w:r w:rsidRPr="000B1122">
        <w:t>: Quantum key distribution networks - Functional architecture enhancement for autonomic quality of service assurance (</w:t>
      </w:r>
      <w:proofErr w:type="spellStart"/>
      <w:r w:rsidRPr="000B1122">
        <w:t>en</w:t>
      </w:r>
      <w:proofErr w:type="spellEnd"/>
      <w:r w:rsidRPr="000B1122">
        <w:t xml:space="preserve"> </w:t>
      </w:r>
      <w:proofErr w:type="spellStart"/>
      <w:r w:rsidRPr="000B1122">
        <w:t>cours</w:t>
      </w:r>
      <w:proofErr w:type="spellEnd"/>
      <w:r w:rsidRPr="000B1122">
        <w:t xml:space="preserve"> de </w:t>
      </w:r>
      <w:proofErr w:type="spellStart"/>
      <w:r w:rsidRPr="000B1122">
        <w:t>traduction</w:t>
      </w:r>
      <w:proofErr w:type="spellEnd"/>
      <w:r w:rsidRPr="000B1122">
        <w:t>)</w:t>
      </w:r>
    </w:p>
    <w:p w14:paraId="69C1967A" w14:textId="6495156A" w:rsidR="00593BF9" w:rsidRPr="000B1122" w:rsidRDefault="00593BF9" w:rsidP="00072B50">
      <w:pPr>
        <w:keepNext/>
        <w:keepLines/>
        <w:rPr>
          <w:rStyle w:val="Strong"/>
          <w:lang w:val="fr-FR"/>
        </w:rPr>
      </w:pPr>
      <w:r w:rsidRPr="000B1122">
        <w:rPr>
          <w:rStyle w:val="Strong"/>
          <w:lang w:val="fr-FR"/>
        </w:rPr>
        <w:t>Recommandations supprimées:</w:t>
      </w:r>
      <w:bookmarkStart w:id="547" w:name="DeletedContent"/>
      <w:bookmarkEnd w:id="547"/>
    </w:p>
    <w:p w14:paraId="42B6C27A" w14:textId="77777777" w:rsidR="00593BF9" w:rsidRPr="000B1122" w:rsidRDefault="00593BF9" w:rsidP="00593BF9">
      <w:pPr>
        <w:rPr>
          <w:lang w:val="fr-FR"/>
        </w:rPr>
      </w:pPr>
      <w:r w:rsidRPr="000B1122">
        <w:rPr>
          <w:lang w:val="fr-FR"/>
        </w:rPr>
        <w:t>Aucun(e)</w:t>
      </w:r>
    </w:p>
    <w:p w14:paraId="4B7D8A1D" w14:textId="72CED060" w:rsidR="00FB625A" w:rsidRPr="000B1122" w:rsidRDefault="00FB625A" w:rsidP="00FB625A">
      <w:pPr>
        <w:rPr>
          <w:lang w:val="fr-CH"/>
        </w:rPr>
      </w:pPr>
    </w:p>
    <w:p w14:paraId="26F8E1D0" w14:textId="40E070EC" w:rsidR="00593BF9" w:rsidRPr="000B1122" w:rsidRDefault="00593BF9">
      <w:pPr>
        <w:tabs>
          <w:tab w:val="clear" w:pos="567"/>
          <w:tab w:val="clear" w:pos="1276"/>
          <w:tab w:val="clear" w:pos="1843"/>
          <w:tab w:val="clear" w:pos="5387"/>
          <w:tab w:val="clear" w:pos="5954"/>
        </w:tabs>
        <w:overflowPunct/>
        <w:autoSpaceDE/>
        <w:autoSpaceDN/>
        <w:adjustRightInd/>
        <w:spacing w:before="0"/>
        <w:jc w:val="left"/>
        <w:textAlignment w:val="auto"/>
        <w:rPr>
          <w:lang w:val="fr-CH"/>
        </w:rPr>
      </w:pPr>
      <w:r w:rsidRPr="000B1122">
        <w:rPr>
          <w:lang w:val="fr-CH"/>
        </w:rPr>
        <w:br w:type="page"/>
      </w:r>
    </w:p>
    <w:p w14:paraId="19B86AC2" w14:textId="77777777" w:rsidR="00593BF9" w:rsidRPr="000B1122" w:rsidRDefault="00593BF9" w:rsidP="00593BF9">
      <w:pPr>
        <w:keepNext/>
        <w:shd w:val="clear" w:color="auto" w:fill="D9D9D9"/>
        <w:tabs>
          <w:tab w:val="left" w:pos="794"/>
          <w:tab w:val="left" w:pos="1191"/>
          <w:tab w:val="left" w:pos="1588"/>
          <w:tab w:val="left" w:pos="1985"/>
        </w:tabs>
        <w:spacing w:before="0" w:after="120"/>
        <w:jc w:val="center"/>
        <w:outlineLvl w:val="1"/>
        <w:rPr>
          <w:rFonts w:cs="Calibri"/>
          <w:sz w:val="28"/>
          <w:szCs w:val="28"/>
          <w:lang w:val="fr-FR"/>
        </w:rPr>
      </w:pPr>
      <w:bookmarkStart w:id="548" w:name="_Toc108423196"/>
      <w:bookmarkStart w:id="549" w:name="_Toc138153382"/>
      <w:bookmarkStart w:id="550" w:name="_Toc215907216"/>
      <w:bookmarkStart w:id="551" w:name="_Toc135454474"/>
      <w:bookmarkStart w:id="552" w:name="_Toc506783994"/>
      <w:r w:rsidRPr="000B1122">
        <w:rPr>
          <w:rFonts w:cs="Calibri"/>
          <w:b/>
          <w:bCs/>
          <w:sz w:val="28"/>
          <w:szCs w:val="28"/>
          <w:lang w:val="fr-FR"/>
        </w:rPr>
        <w:lastRenderedPageBreak/>
        <w:t>Service téléphonique</w:t>
      </w:r>
      <w:r w:rsidRPr="000B1122">
        <w:rPr>
          <w:rFonts w:cs="Calibri"/>
          <w:b/>
          <w:bCs/>
          <w:sz w:val="28"/>
          <w:szCs w:val="28"/>
          <w:lang w:val="fr-FR"/>
        </w:rPr>
        <w:br/>
        <w:t>(Recommandation UIT-T E.164)</w:t>
      </w:r>
      <w:bookmarkEnd w:id="548"/>
    </w:p>
    <w:p w14:paraId="52E4543D" w14:textId="77777777" w:rsidR="00593BF9" w:rsidRPr="00FD453F" w:rsidRDefault="00593BF9" w:rsidP="00593BF9">
      <w:pPr>
        <w:tabs>
          <w:tab w:val="left" w:pos="720"/>
          <w:tab w:val="left" w:pos="794"/>
          <w:tab w:val="left" w:pos="1191"/>
          <w:tab w:val="left" w:pos="1588"/>
          <w:tab w:val="left" w:pos="1985"/>
        </w:tabs>
        <w:overflowPunct/>
        <w:autoSpaceDE/>
        <w:adjustRightInd/>
        <w:jc w:val="center"/>
        <w:rPr>
          <w:rFonts w:cs="Calibri"/>
          <w:sz w:val="18"/>
          <w:szCs w:val="18"/>
          <w:lang w:val="fr-CH"/>
        </w:rPr>
      </w:pPr>
      <w:proofErr w:type="gramStart"/>
      <w:r w:rsidRPr="00FD453F">
        <w:rPr>
          <w:rFonts w:cs="Calibri"/>
          <w:sz w:val="18"/>
          <w:szCs w:val="18"/>
          <w:lang w:val="fr-CH"/>
        </w:rPr>
        <w:t>url:</w:t>
      </w:r>
      <w:proofErr w:type="gramEnd"/>
      <w:r w:rsidRPr="00FD453F">
        <w:rPr>
          <w:rFonts w:cs="Calibri"/>
          <w:sz w:val="18"/>
          <w:szCs w:val="18"/>
          <w:lang w:val="fr-CH"/>
        </w:rPr>
        <w:t xml:space="preserve"> www.itu.int/itu-t/nnp</w:t>
      </w:r>
    </w:p>
    <w:bookmarkEnd w:id="549"/>
    <w:bookmarkEnd w:id="550"/>
    <w:bookmarkEnd w:id="551"/>
    <w:bookmarkEnd w:id="552"/>
    <w:p w14:paraId="1C80981B" w14:textId="77777777" w:rsidR="00593BF9" w:rsidRPr="000B1122" w:rsidRDefault="00593BF9" w:rsidP="00593BF9">
      <w:pPr>
        <w:tabs>
          <w:tab w:val="left" w:pos="1560"/>
          <w:tab w:val="left" w:pos="2127"/>
        </w:tabs>
        <w:spacing w:before="240"/>
        <w:jc w:val="left"/>
        <w:outlineLvl w:val="3"/>
        <w:rPr>
          <w:rFonts w:cs="Arial"/>
          <w:b/>
          <w:lang w:val="fr-FR"/>
        </w:rPr>
      </w:pPr>
      <w:r w:rsidRPr="000B1122">
        <w:rPr>
          <w:rFonts w:cs="Arial"/>
          <w:b/>
          <w:lang w:val="fr-FR"/>
        </w:rPr>
        <w:t>Danemark (indicatif de pays +45)</w:t>
      </w:r>
    </w:p>
    <w:p w14:paraId="0C580586" w14:textId="77777777" w:rsidR="00593BF9" w:rsidRPr="000B1122" w:rsidRDefault="00593BF9" w:rsidP="00593BF9">
      <w:pPr>
        <w:tabs>
          <w:tab w:val="left" w:pos="1560"/>
          <w:tab w:val="left" w:pos="2127"/>
        </w:tabs>
        <w:spacing w:after="120"/>
        <w:jc w:val="left"/>
        <w:outlineLvl w:val="4"/>
        <w:rPr>
          <w:rFonts w:cs="Arial"/>
          <w:lang w:val="fr-FR"/>
        </w:rPr>
      </w:pPr>
      <w:bookmarkStart w:id="553" w:name="OLE_LINK24"/>
      <w:bookmarkStart w:id="554" w:name="OLE_LINK25"/>
      <w:r w:rsidRPr="000B1122">
        <w:rPr>
          <w:rFonts w:cs="Arial"/>
          <w:lang w:val="fr-FR"/>
        </w:rPr>
        <w:t>Communication du 1.XII.2025:</w:t>
      </w:r>
    </w:p>
    <w:p w14:paraId="27D8A49F" w14:textId="77777777" w:rsidR="00593BF9" w:rsidRPr="000B1122" w:rsidRDefault="00593BF9" w:rsidP="00593BF9">
      <w:pPr>
        <w:jc w:val="left"/>
        <w:rPr>
          <w:rFonts w:cs="Arial"/>
          <w:lang w:val="fr-FR"/>
        </w:rPr>
      </w:pPr>
      <w:r w:rsidRPr="000B1122">
        <w:rPr>
          <w:rFonts w:cs="Arial"/>
          <w:lang w:val="fr-FR"/>
        </w:rPr>
        <w:t>L'</w:t>
      </w:r>
      <w:r w:rsidRPr="000B1122">
        <w:rPr>
          <w:rFonts w:cs="Arial"/>
          <w:i/>
          <w:iCs/>
          <w:lang w:val="fr-FR"/>
        </w:rPr>
        <w:t>Agency for Digital Government</w:t>
      </w:r>
      <w:r w:rsidRPr="000B1122">
        <w:rPr>
          <w:rFonts w:cs="Arial"/>
          <w:lang w:val="fr-FR"/>
        </w:rPr>
        <w:t>, Copenhague, annonce les mises à jour suivantes du plan national de numérotage du Danemark:</w:t>
      </w:r>
    </w:p>
    <w:p w14:paraId="3D30316B" w14:textId="77777777" w:rsidR="00593BF9" w:rsidRPr="000B1122" w:rsidRDefault="00593BF9" w:rsidP="00593BF9">
      <w:pPr>
        <w:numPr>
          <w:ilvl w:val="0"/>
          <w:numId w:val="8"/>
        </w:numPr>
        <w:tabs>
          <w:tab w:val="clear" w:pos="567"/>
          <w:tab w:val="clear" w:pos="1276"/>
          <w:tab w:val="clear" w:pos="1843"/>
          <w:tab w:val="clear" w:pos="5387"/>
          <w:tab w:val="clear" w:pos="5954"/>
        </w:tabs>
        <w:ind w:left="0" w:firstLine="0"/>
        <w:jc w:val="left"/>
        <w:textAlignment w:val="auto"/>
        <w:rPr>
          <w:rFonts w:cs="Arial"/>
          <w:iCs/>
          <w:lang w:val="fr-FR"/>
        </w:rPr>
      </w:pPr>
      <w:r w:rsidRPr="000B1122">
        <w:rPr>
          <w:rFonts w:cs="Arial"/>
          <w:bCs/>
          <w:lang w:val="fr-FR"/>
        </w:rPr>
        <w:t>Retraits</w:t>
      </w:r>
    </w:p>
    <w:p w14:paraId="7CE49E8C" w14:textId="77777777" w:rsidR="00593BF9" w:rsidRPr="000B1122" w:rsidRDefault="00593BF9" w:rsidP="00593BF9">
      <w:pPr>
        <w:spacing w:before="0"/>
        <w:rPr>
          <w:rFonts w:cs="Arial"/>
          <w:lang w:val="fr-FR"/>
        </w:rPr>
      </w:pPr>
    </w:p>
    <w:tbl>
      <w:tblPr>
        <w:tblStyle w:val="TableGrid1"/>
        <w:tblW w:w="9776" w:type="dxa"/>
        <w:tblLook w:val="04A0" w:firstRow="1" w:lastRow="0" w:firstColumn="1" w:lastColumn="0" w:noHBand="0" w:noVBand="1"/>
      </w:tblPr>
      <w:tblGrid>
        <w:gridCol w:w="2155"/>
        <w:gridCol w:w="2802"/>
        <w:gridCol w:w="2976"/>
        <w:gridCol w:w="1843"/>
      </w:tblGrid>
      <w:tr w:rsidR="00593BF9" w:rsidRPr="000B1122" w14:paraId="51A2BF20" w14:textId="77777777" w:rsidTr="00087775">
        <w:trPr>
          <w:trHeight w:val="284"/>
          <w:tblHeader/>
        </w:trPr>
        <w:tc>
          <w:tcPr>
            <w:tcW w:w="2155" w:type="dxa"/>
            <w:noWrap/>
            <w:hideMark/>
          </w:tcPr>
          <w:p w14:paraId="69A36867" w14:textId="77777777" w:rsidR="00593BF9" w:rsidRPr="000B1122" w:rsidRDefault="00593BF9" w:rsidP="00087775">
            <w:pPr>
              <w:spacing w:before="0"/>
              <w:jc w:val="left"/>
              <w:rPr>
                <w:rFonts w:cs="Arial"/>
                <w:i/>
                <w:iCs/>
                <w:lang w:val="fr-FR"/>
              </w:rPr>
            </w:pPr>
            <w:r w:rsidRPr="000B1122">
              <w:rPr>
                <w:rFonts w:cs="Arial"/>
                <w:i/>
                <w:iCs/>
                <w:lang w:val="fr-FR"/>
              </w:rPr>
              <w:t>Type</w:t>
            </w:r>
          </w:p>
        </w:tc>
        <w:tc>
          <w:tcPr>
            <w:tcW w:w="2802" w:type="dxa"/>
            <w:noWrap/>
            <w:hideMark/>
          </w:tcPr>
          <w:p w14:paraId="3CE927E3" w14:textId="77777777" w:rsidR="00593BF9" w:rsidRPr="000B1122" w:rsidRDefault="00593BF9" w:rsidP="00087775">
            <w:pPr>
              <w:spacing w:before="0"/>
              <w:jc w:val="left"/>
              <w:rPr>
                <w:rFonts w:cs="Arial"/>
                <w:i/>
                <w:iCs/>
                <w:lang w:val="fr-FR"/>
              </w:rPr>
            </w:pPr>
            <w:r w:rsidRPr="000B1122">
              <w:rPr>
                <w:rFonts w:cs="Arial"/>
                <w:i/>
                <w:iCs/>
                <w:lang w:val="fr-FR"/>
              </w:rPr>
              <w:t>Ressource de numérotage</w:t>
            </w:r>
          </w:p>
        </w:tc>
        <w:tc>
          <w:tcPr>
            <w:tcW w:w="2976" w:type="dxa"/>
            <w:noWrap/>
            <w:hideMark/>
          </w:tcPr>
          <w:p w14:paraId="57ABFB97" w14:textId="77777777" w:rsidR="00593BF9" w:rsidRPr="000B1122" w:rsidRDefault="00593BF9" w:rsidP="00087775">
            <w:pPr>
              <w:spacing w:before="0"/>
              <w:jc w:val="left"/>
              <w:rPr>
                <w:rFonts w:cs="Arial"/>
                <w:i/>
                <w:iCs/>
                <w:lang w:val="fr-FR"/>
              </w:rPr>
            </w:pPr>
            <w:r w:rsidRPr="000B1122">
              <w:rPr>
                <w:rFonts w:cs="Arial"/>
                <w:i/>
                <w:iCs/>
                <w:lang w:val="fr-FR"/>
              </w:rPr>
              <w:t>Fournisseur</w:t>
            </w:r>
          </w:p>
        </w:tc>
        <w:tc>
          <w:tcPr>
            <w:tcW w:w="1843" w:type="dxa"/>
            <w:noWrap/>
            <w:hideMark/>
          </w:tcPr>
          <w:p w14:paraId="7BDFBEAC" w14:textId="77777777" w:rsidR="00593BF9" w:rsidRPr="000B1122" w:rsidRDefault="00593BF9" w:rsidP="00087775">
            <w:pPr>
              <w:spacing w:before="0"/>
              <w:jc w:val="left"/>
              <w:rPr>
                <w:rFonts w:cs="Arial"/>
                <w:i/>
                <w:iCs/>
                <w:lang w:val="fr-FR"/>
              </w:rPr>
            </w:pPr>
            <w:r w:rsidRPr="000B1122">
              <w:rPr>
                <w:rFonts w:cs="Arial"/>
                <w:i/>
                <w:iCs/>
                <w:lang w:val="fr-FR"/>
              </w:rPr>
              <w:t>Date du retrait</w:t>
            </w:r>
          </w:p>
        </w:tc>
      </w:tr>
      <w:tr w:rsidR="00593BF9" w:rsidRPr="000B1122" w14:paraId="0885E866" w14:textId="77777777" w:rsidTr="00087775">
        <w:trPr>
          <w:trHeight w:val="290"/>
        </w:trPr>
        <w:tc>
          <w:tcPr>
            <w:tcW w:w="2155" w:type="dxa"/>
            <w:noWrap/>
            <w:vAlign w:val="center"/>
            <w:hideMark/>
          </w:tcPr>
          <w:p w14:paraId="6B8B052A" w14:textId="77777777" w:rsidR="00593BF9" w:rsidRPr="000B1122" w:rsidRDefault="00593BF9" w:rsidP="00087775">
            <w:pPr>
              <w:overflowPunct/>
              <w:autoSpaceDE/>
              <w:autoSpaceDN/>
              <w:adjustRightInd/>
              <w:spacing w:after="120"/>
              <w:jc w:val="left"/>
              <w:textAlignment w:val="auto"/>
              <w:rPr>
                <w:color w:val="000000"/>
                <w:lang w:val="fr-FR" w:eastAsia="en-GB"/>
              </w:rPr>
            </w:pPr>
            <w:r w:rsidRPr="000B1122">
              <w:rPr>
                <w:color w:val="000000"/>
                <w:lang w:val="fr-FR" w:eastAsia="en-GB"/>
              </w:rPr>
              <w:t>Communications fixes</w:t>
            </w:r>
          </w:p>
        </w:tc>
        <w:tc>
          <w:tcPr>
            <w:tcW w:w="2802" w:type="dxa"/>
            <w:noWrap/>
          </w:tcPr>
          <w:p w14:paraId="4F521498" w14:textId="77777777" w:rsidR="00593BF9" w:rsidRPr="000B1122" w:rsidRDefault="00593BF9" w:rsidP="00087775">
            <w:pPr>
              <w:spacing w:before="40" w:after="40"/>
              <w:jc w:val="left"/>
              <w:rPr>
                <w:lang w:val="fr-FR"/>
              </w:rPr>
            </w:pPr>
            <w:r w:rsidRPr="000B1122">
              <w:rPr>
                <w:lang w:val="fr-FR"/>
              </w:rPr>
              <w:t>96676fgh; 59452fgh; 59453fgh; 44786fgh; 44787fgh; 44788fgh; 44835fgh; 73681fgh; 74151fgh; 54690fgh; 46952fgh; 62235fgh; 62236fgh; 33855fgh; 70147fgh; 32881fgh; 39438fgh; 87791fgh; 58516fgh; 96358fgh; 96359fgh; 89282fgh; 89283fgh; 98457fgh; 98458fgh; 98459fgh; 44279fgh; 76337fgh; 46572fgh; 63352fgh; 32876fgh; 35286fgh; 36315fgh; 36319fgh; 38175fgh; 38253fgh; 89311fgh; 89354fgh; 89448fgh</w:t>
            </w:r>
          </w:p>
        </w:tc>
        <w:tc>
          <w:tcPr>
            <w:tcW w:w="2976" w:type="dxa"/>
            <w:noWrap/>
          </w:tcPr>
          <w:p w14:paraId="1AECDA45"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TDC Net A/S</w:t>
            </w:r>
          </w:p>
        </w:tc>
        <w:tc>
          <w:tcPr>
            <w:tcW w:w="1843" w:type="dxa"/>
            <w:noWrap/>
          </w:tcPr>
          <w:p w14:paraId="0B7E54BF"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30 juin 2025</w:t>
            </w:r>
          </w:p>
        </w:tc>
      </w:tr>
    </w:tbl>
    <w:p w14:paraId="14314FB3" w14:textId="77777777" w:rsidR="00593BF9" w:rsidRPr="000B1122" w:rsidRDefault="00593BF9" w:rsidP="00593BF9">
      <w:pPr>
        <w:spacing w:before="80"/>
        <w:rPr>
          <w:rFonts w:cs="Arial"/>
          <w:lang w:val="fr-FR"/>
        </w:rPr>
      </w:pPr>
    </w:p>
    <w:tbl>
      <w:tblPr>
        <w:tblStyle w:val="TableGrid1"/>
        <w:tblW w:w="9776" w:type="dxa"/>
        <w:tblLook w:val="04A0" w:firstRow="1" w:lastRow="0" w:firstColumn="1" w:lastColumn="0" w:noHBand="0" w:noVBand="1"/>
      </w:tblPr>
      <w:tblGrid>
        <w:gridCol w:w="2155"/>
        <w:gridCol w:w="2802"/>
        <w:gridCol w:w="2976"/>
        <w:gridCol w:w="1843"/>
      </w:tblGrid>
      <w:tr w:rsidR="00593BF9" w:rsidRPr="000B1122" w14:paraId="7D4137F8" w14:textId="77777777" w:rsidTr="00087775">
        <w:trPr>
          <w:trHeight w:val="284"/>
          <w:tblHeader/>
        </w:trPr>
        <w:tc>
          <w:tcPr>
            <w:tcW w:w="2155" w:type="dxa"/>
            <w:noWrap/>
            <w:hideMark/>
          </w:tcPr>
          <w:p w14:paraId="42CB33CF" w14:textId="77777777" w:rsidR="00593BF9" w:rsidRPr="000B1122" w:rsidRDefault="00593BF9" w:rsidP="00087775">
            <w:pPr>
              <w:spacing w:before="0"/>
              <w:jc w:val="left"/>
              <w:rPr>
                <w:rFonts w:cs="Arial"/>
                <w:i/>
                <w:iCs/>
                <w:lang w:val="fr-FR"/>
              </w:rPr>
            </w:pPr>
            <w:r w:rsidRPr="000B1122">
              <w:rPr>
                <w:rFonts w:cs="Arial"/>
                <w:i/>
                <w:iCs/>
                <w:lang w:val="fr-FR"/>
              </w:rPr>
              <w:t>Type</w:t>
            </w:r>
          </w:p>
        </w:tc>
        <w:tc>
          <w:tcPr>
            <w:tcW w:w="2802" w:type="dxa"/>
            <w:noWrap/>
            <w:hideMark/>
          </w:tcPr>
          <w:p w14:paraId="088F655E" w14:textId="77777777" w:rsidR="00593BF9" w:rsidRPr="000B1122" w:rsidRDefault="00593BF9" w:rsidP="00087775">
            <w:pPr>
              <w:spacing w:before="0"/>
              <w:jc w:val="left"/>
              <w:rPr>
                <w:rFonts w:cs="Arial"/>
                <w:i/>
                <w:iCs/>
                <w:lang w:val="fr-FR"/>
              </w:rPr>
            </w:pPr>
            <w:r w:rsidRPr="000B1122">
              <w:rPr>
                <w:rFonts w:cs="Arial"/>
                <w:i/>
                <w:iCs/>
                <w:lang w:val="fr-FR"/>
              </w:rPr>
              <w:t>Ressource de numérotage</w:t>
            </w:r>
          </w:p>
        </w:tc>
        <w:tc>
          <w:tcPr>
            <w:tcW w:w="2976" w:type="dxa"/>
            <w:noWrap/>
            <w:hideMark/>
          </w:tcPr>
          <w:p w14:paraId="00308079" w14:textId="77777777" w:rsidR="00593BF9" w:rsidRPr="000B1122" w:rsidRDefault="00593BF9" w:rsidP="00087775">
            <w:pPr>
              <w:spacing w:before="0"/>
              <w:jc w:val="left"/>
              <w:rPr>
                <w:rFonts w:cs="Arial"/>
                <w:i/>
                <w:iCs/>
                <w:lang w:val="fr-FR"/>
              </w:rPr>
            </w:pPr>
            <w:r w:rsidRPr="000B1122">
              <w:rPr>
                <w:rFonts w:cs="Arial"/>
                <w:i/>
                <w:iCs/>
                <w:lang w:val="fr-FR"/>
              </w:rPr>
              <w:t>Fournisseur</w:t>
            </w:r>
          </w:p>
        </w:tc>
        <w:tc>
          <w:tcPr>
            <w:tcW w:w="1843" w:type="dxa"/>
            <w:noWrap/>
            <w:hideMark/>
          </w:tcPr>
          <w:p w14:paraId="5FBD53B5" w14:textId="77777777" w:rsidR="00593BF9" w:rsidRPr="000B1122" w:rsidRDefault="00593BF9" w:rsidP="00087775">
            <w:pPr>
              <w:spacing w:before="0"/>
              <w:jc w:val="left"/>
              <w:rPr>
                <w:rFonts w:cs="Arial"/>
                <w:i/>
                <w:iCs/>
                <w:lang w:val="fr-FR"/>
              </w:rPr>
            </w:pPr>
            <w:r w:rsidRPr="000B1122">
              <w:rPr>
                <w:rFonts w:cs="Arial"/>
                <w:i/>
                <w:iCs/>
                <w:lang w:val="fr-FR"/>
              </w:rPr>
              <w:t>Date du retrait</w:t>
            </w:r>
          </w:p>
        </w:tc>
      </w:tr>
      <w:tr w:rsidR="00593BF9" w:rsidRPr="000B1122" w14:paraId="21C83387" w14:textId="77777777" w:rsidTr="00087775">
        <w:trPr>
          <w:trHeight w:val="290"/>
        </w:trPr>
        <w:tc>
          <w:tcPr>
            <w:tcW w:w="2155" w:type="dxa"/>
            <w:vMerge w:val="restart"/>
            <w:noWrap/>
            <w:vAlign w:val="center"/>
            <w:hideMark/>
          </w:tcPr>
          <w:p w14:paraId="4A0D1EED" w14:textId="77777777" w:rsidR="00593BF9" w:rsidRPr="000B1122" w:rsidRDefault="00593BF9" w:rsidP="00087775">
            <w:pPr>
              <w:overflowPunct/>
              <w:autoSpaceDE/>
              <w:autoSpaceDN/>
              <w:adjustRightInd/>
              <w:spacing w:after="120"/>
              <w:jc w:val="left"/>
              <w:textAlignment w:val="auto"/>
              <w:rPr>
                <w:color w:val="000000"/>
                <w:lang w:val="fr-FR" w:eastAsia="en-GB"/>
              </w:rPr>
            </w:pPr>
            <w:r w:rsidRPr="000B1122">
              <w:rPr>
                <w:color w:val="000000"/>
                <w:lang w:val="fr-FR" w:eastAsia="en-GB"/>
              </w:rPr>
              <w:t>Communications mobiles</w:t>
            </w:r>
          </w:p>
        </w:tc>
        <w:tc>
          <w:tcPr>
            <w:tcW w:w="2802" w:type="dxa"/>
            <w:noWrap/>
          </w:tcPr>
          <w:p w14:paraId="7468516C" w14:textId="77777777" w:rsidR="00593BF9" w:rsidRPr="000B1122" w:rsidRDefault="00593BF9" w:rsidP="00087775">
            <w:pPr>
              <w:spacing w:before="40" w:after="40"/>
              <w:jc w:val="left"/>
              <w:rPr>
                <w:color w:val="000000"/>
                <w:lang w:val="fr-FR" w:eastAsia="en-GB"/>
              </w:rPr>
            </w:pPr>
            <w:r w:rsidRPr="000B1122">
              <w:rPr>
                <w:color w:val="000000"/>
                <w:lang w:val="fr-FR" w:eastAsia="en-GB"/>
              </w:rPr>
              <w:t>3656efgh</w:t>
            </w:r>
          </w:p>
        </w:tc>
        <w:tc>
          <w:tcPr>
            <w:tcW w:w="2976" w:type="dxa"/>
            <w:noWrap/>
          </w:tcPr>
          <w:p w14:paraId="61088894"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Uni-tel A/S</w:t>
            </w:r>
          </w:p>
        </w:tc>
        <w:tc>
          <w:tcPr>
            <w:tcW w:w="1843" w:type="dxa"/>
            <w:noWrap/>
          </w:tcPr>
          <w:p w14:paraId="1F6C88C8"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21 mai 2025</w:t>
            </w:r>
          </w:p>
        </w:tc>
      </w:tr>
      <w:tr w:rsidR="00593BF9" w:rsidRPr="000B1122" w14:paraId="62DB1247" w14:textId="77777777" w:rsidTr="00087775">
        <w:trPr>
          <w:trHeight w:val="290"/>
        </w:trPr>
        <w:tc>
          <w:tcPr>
            <w:tcW w:w="2155" w:type="dxa"/>
            <w:vMerge/>
            <w:noWrap/>
            <w:vAlign w:val="center"/>
          </w:tcPr>
          <w:p w14:paraId="186D97D7" w14:textId="77777777" w:rsidR="00593BF9" w:rsidRPr="000B1122" w:rsidRDefault="00593BF9" w:rsidP="00087775">
            <w:pPr>
              <w:overflowPunct/>
              <w:autoSpaceDE/>
              <w:autoSpaceDN/>
              <w:adjustRightInd/>
              <w:spacing w:after="120"/>
              <w:jc w:val="left"/>
              <w:textAlignment w:val="auto"/>
              <w:rPr>
                <w:color w:val="000000"/>
                <w:lang w:val="fr-FR" w:eastAsia="en-GB"/>
              </w:rPr>
            </w:pPr>
          </w:p>
        </w:tc>
        <w:tc>
          <w:tcPr>
            <w:tcW w:w="2802" w:type="dxa"/>
            <w:noWrap/>
          </w:tcPr>
          <w:p w14:paraId="3F66C5C2" w14:textId="77777777" w:rsidR="00593BF9" w:rsidRPr="000B1122" w:rsidRDefault="00593BF9" w:rsidP="00087775">
            <w:pPr>
              <w:spacing w:before="40" w:after="40"/>
              <w:jc w:val="left"/>
              <w:rPr>
                <w:color w:val="000000"/>
                <w:lang w:val="fr-FR" w:eastAsia="en-GB"/>
              </w:rPr>
            </w:pPr>
            <w:r w:rsidRPr="000B1122">
              <w:rPr>
                <w:color w:val="000000"/>
                <w:lang w:val="fr-FR" w:eastAsia="en-GB"/>
              </w:rPr>
              <w:t>9311efgh</w:t>
            </w:r>
          </w:p>
        </w:tc>
        <w:tc>
          <w:tcPr>
            <w:tcW w:w="2976" w:type="dxa"/>
            <w:noWrap/>
          </w:tcPr>
          <w:p w14:paraId="64BD7539" w14:textId="77777777" w:rsidR="00593BF9" w:rsidRPr="000B1122" w:rsidRDefault="00593BF9" w:rsidP="00087775">
            <w:pPr>
              <w:overflowPunct/>
              <w:autoSpaceDE/>
              <w:autoSpaceDN/>
              <w:adjustRightInd/>
              <w:spacing w:before="40" w:after="40"/>
              <w:jc w:val="left"/>
              <w:textAlignment w:val="auto"/>
              <w:rPr>
                <w:color w:val="000000"/>
                <w:lang w:val="fr-FR" w:eastAsia="en-GB"/>
              </w:rPr>
            </w:pPr>
            <w:proofErr w:type="spellStart"/>
            <w:r w:rsidRPr="000B1122">
              <w:rPr>
                <w:color w:val="000000"/>
                <w:lang w:val="fr-FR" w:eastAsia="en-GB"/>
              </w:rPr>
              <w:t>Enreach</w:t>
            </w:r>
            <w:proofErr w:type="spellEnd"/>
            <w:r w:rsidRPr="000B1122">
              <w:rPr>
                <w:color w:val="000000"/>
                <w:lang w:val="fr-FR" w:eastAsia="en-GB"/>
              </w:rPr>
              <w:t xml:space="preserve"> Oy</w:t>
            </w:r>
          </w:p>
        </w:tc>
        <w:tc>
          <w:tcPr>
            <w:tcW w:w="1843" w:type="dxa"/>
            <w:noWrap/>
          </w:tcPr>
          <w:p w14:paraId="5346EC10"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30 juin 2025</w:t>
            </w:r>
          </w:p>
        </w:tc>
      </w:tr>
    </w:tbl>
    <w:p w14:paraId="09592049" w14:textId="77777777" w:rsidR="00593BF9" w:rsidRPr="000B1122" w:rsidRDefault="00593BF9" w:rsidP="00593BF9">
      <w:pPr>
        <w:overflowPunct/>
        <w:autoSpaceDE/>
        <w:autoSpaceDN/>
        <w:adjustRightInd/>
        <w:jc w:val="left"/>
        <w:textAlignment w:val="auto"/>
        <w:rPr>
          <w:rFonts w:cs="Arial"/>
          <w:lang w:val="fr-FR"/>
        </w:rPr>
      </w:pPr>
    </w:p>
    <w:tbl>
      <w:tblPr>
        <w:tblStyle w:val="TableGrid1"/>
        <w:tblW w:w="9776" w:type="dxa"/>
        <w:tblLook w:val="04A0" w:firstRow="1" w:lastRow="0" w:firstColumn="1" w:lastColumn="0" w:noHBand="0" w:noVBand="1"/>
      </w:tblPr>
      <w:tblGrid>
        <w:gridCol w:w="2155"/>
        <w:gridCol w:w="2802"/>
        <w:gridCol w:w="2976"/>
        <w:gridCol w:w="1843"/>
      </w:tblGrid>
      <w:tr w:rsidR="00593BF9" w:rsidRPr="000B1122" w14:paraId="43EDDA12" w14:textId="77777777" w:rsidTr="00087775">
        <w:trPr>
          <w:trHeight w:val="284"/>
          <w:tblHeader/>
        </w:trPr>
        <w:tc>
          <w:tcPr>
            <w:tcW w:w="2155" w:type="dxa"/>
            <w:noWrap/>
            <w:hideMark/>
          </w:tcPr>
          <w:p w14:paraId="3B3858FA" w14:textId="77777777" w:rsidR="00593BF9" w:rsidRPr="000B1122" w:rsidRDefault="00593BF9" w:rsidP="00087775">
            <w:pPr>
              <w:spacing w:before="0"/>
              <w:jc w:val="left"/>
              <w:rPr>
                <w:rFonts w:cs="Arial"/>
                <w:i/>
                <w:iCs/>
                <w:lang w:val="fr-FR"/>
              </w:rPr>
            </w:pPr>
            <w:r w:rsidRPr="000B1122">
              <w:rPr>
                <w:rFonts w:cs="Arial"/>
                <w:i/>
                <w:iCs/>
                <w:lang w:val="fr-FR"/>
              </w:rPr>
              <w:t>Type</w:t>
            </w:r>
          </w:p>
        </w:tc>
        <w:tc>
          <w:tcPr>
            <w:tcW w:w="2802" w:type="dxa"/>
            <w:noWrap/>
            <w:hideMark/>
          </w:tcPr>
          <w:p w14:paraId="7BBA3B18" w14:textId="77777777" w:rsidR="00593BF9" w:rsidRPr="000B1122" w:rsidRDefault="00593BF9" w:rsidP="00087775">
            <w:pPr>
              <w:spacing w:before="0"/>
              <w:jc w:val="left"/>
              <w:rPr>
                <w:rFonts w:cs="Arial"/>
                <w:i/>
                <w:iCs/>
                <w:lang w:val="fr-FR"/>
              </w:rPr>
            </w:pPr>
            <w:r w:rsidRPr="000B1122">
              <w:rPr>
                <w:rFonts w:cs="Arial"/>
                <w:i/>
                <w:iCs/>
                <w:lang w:val="fr-FR"/>
              </w:rPr>
              <w:t>Ressource de numérotage</w:t>
            </w:r>
          </w:p>
        </w:tc>
        <w:tc>
          <w:tcPr>
            <w:tcW w:w="2976" w:type="dxa"/>
            <w:noWrap/>
            <w:hideMark/>
          </w:tcPr>
          <w:p w14:paraId="327A047A" w14:textId="77777777" w:rsidR="00593BF9" w:rsidRPr="000B1122" w:rsidRDefault="00593BF9" w:rsidP="00087775">
            <w:pPr>
              <w:spacing w:before="0"/>
              <w:jc w:val="left"/>
              <w:rPr>
                <w:rFonts w:cs="Arial"/>
                <w:i/>
                <w:iCs/>
                <w:lang w:val="fr-FR"/>
              </w:rPr>
            </w:pPr>
            <w:r w:rsidRPr="000B1122">
              <w:rPr>
                <w:rFonts w:cs="Arial"/>
                <w:i/>
                <w:iCs/>
                <w:lang w:val="fr-FR"/>
              </w:rPr>
              <w:t>Fournisseur</w:t>
            </w:r>
          </w:p>
        </w:tc>
        <w:tc>
          <w:tcPr>
            <w:tcW w:w="1843" w:type="dxa"/>
            <w:noWrap/>
            <w:hideMark/>
          </w:tcPr>
          <w:p w14:paraId="0E0A806F" w14:textId="77777777" w:rsidR="00593BF9" w:rsidRPr="000B1122" w:rsidRDefault="00593BF9" w:rsidP="00087775">
            <w:pPr>
              <w:spacing w:before="0"/>
              <w:jc w:val="left"/>
              <w:rPr>
                <w:rFonts w:cs="Arial"/>
                <w:i/>
                <w:iCs/>
                <w:lang w:val="fr-FR"/>
              </w:rPr>
            </w:pPr>
            <w:r w:rsidRPr="000B1122">
              <w:rPr>
                <w:rFonts w:cs="Arial"/>
                <w:i/>
                <w:iCs/>
                <w:lang w:val="fr-FR"/>
              </w:rPr>
              <w:t>Date du retrait</w:t>
            </w:r>
          </w:p>
        </w:tc>
      </w:tr>
      <w:tr w:rsidR="00593BF9" w:rsidRPr="000B1122" w14:paraId="66A85574" w14:textId="77777777" w:rsidTr="00087775">
        <w:trPr>
          <w:trHeight w:val="290"/>
        </w:trPr>
        <w:tc>
          <w:tcPr>
            <w:tcW w:w="2155" w:type="dxa"/>
            <w:noWrap/>
            <w:hideMark/>
          </w:tcPr>
          <w:p w14:paraId="16D3C3C7"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ISPC</w:t>
            </w:r>
          </w:p>
        </w:tc>
        <w:tc>
          <w:tcPr>
            <w:tcW w:w="2802" w:type="dxa"/>
            <w:noWrap/>
          </w:tcPr>
          <w:p w14:paraId="550A5799" w14:textId="77777777" w:rsidR="00593BF9" w:rsidRPr="000B1122" w:rsidRDefault="00593BF9" w:rsidP="00087775">
            <w:pPr>
              <w:spacing w:before="40" w:after="40"/>
              <w:jc w:val="left"/>
              <w:rPr>
                <w:color w:val="000000"/>
                <w:lang w:val="fr-FR" w:eastAsia="en-GB"/>
              </w:rPr>
            </w:pPr>
            <w:r w:rsidRPr="000B1122">
              <w:rPr>
                <w:color w:val="000000"/>
                <w:lang w:val="fr-FR" w:eastAsia="en-GB"/>
              </w:rPr>
              <w:t>ISPC2-077-3</w:t>
            </w:r>
          </w:p>
        </w:tc>
        <w:tc>
          <w:tcPr>
            <w:tcW w:w="2976" w:type="dxa"/>
            <w:noWrap/>
          </w:tcPr>
          <w:p w14:paraId="08CF6C2A" w14:textId="77777777" w:rsidR="00593BF9" w:rsidRPr="000B1122" w:rsidRDefault="00593BF9" w:rsidP="00087775">
            <w:pPr>
              <w:overflowPunct/>
              <w:autoSpaceDE/>
              <w:autoSpaceDN/>
              <w:adjustRightInd/>
              <w:spacing w:before="40" w:after="40"/>
              <w:jc w:val="left"/>
              <w:textAlignment w:val="auto"/>
              <w:rPr>
                <w:color w:val="000000"/>
                <w:lang w:val="fr-FR" w:eastAsia="en-GB"/>
              </w:rPr>
            </w:pPr>
            <w:proofErr w:type="spellStart"/>
            <w:r w:rsidRPr="000B1122">
              <w:rPr>
                <w:color w:val="000000"/>
                <w:lang w:val="fr-FR" w:eastAsia="en-GB"/>
              </w:rPr>
              <w:t>Banedanmark</w:t>
            </w:r>
            <w:proofErr w:type="spellEnd"/>
          </w:p>
        </w:tc>
        <w:tc>
          <w:tcPr>
            <w:tcW w:w="1843" w:type="dxa"/>
            <w:noWrap/>
          </w:tcPr>
          <w:p w14:paraId="18754A19"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2 mai 2025</w:t>
            </w:r>
          </w:p>
        </w:tc>
      </w:tr>
    </w:tbl>
    <w:p w14:paraId="62E34211" w14:textId="77777777" w:rsidR="00593BF9" w:rsidRPr="000B1122" w:rsidRDefault="00593BF9" w:rsidP="00593BF9">
      <w:pPr>
        <w:overflowPunct/>
        <w:autoSpaceDE/>
        <w:autoSpaceDN/>
        <w:adjustRightInd/>
        <w:spacing w:before="0"/>
        <w:jc w:val="left"/>
        <w:textAlignment w:val="auto"/>
        <w:rPr>
          <w:rFonts w:cs="Arial"/>
          <w:lang w:val="fr-FR"/>
        </w:rPr>
      </w:pPr>
    </w:p>
    <w:p w14:paraId="436A7AD7" w14:textId="77777777" w:rsidR="00593BF9" w:rsidRPr="000B1122" w:rsidRDefault="00593BF9" w:rsidP="00593BF9">
      <w:pPr>
        <w:overflowPunct/>
        <w:autoSpaceDE/>
        <w:autoSpaceDN/>
        <w:adjustRightInd/>
        <w:spacing w:before="0"/>
        <w:jc w:val="left"/>
        <w:textAlignment w:val="auto"/>
        <w:rPr>
          <w:rFonts w:cs="Arial"/>
          <w:lang w:val="fr-FR"/>
        </w:rPr>
      </w:pPr>
      <w:r w:rsidRPr="000B1122">
        <w:rPr>
          <w:rFonts w:cs="Arial"/>
          <w:lang w:val="fr-FR"/>
        </w:rPr>
        <w:br w:type="page"/>
      </w:r>
    </w:p>
    <w:p w14:paraId="66F75CD3" w14:textId="77777777" w:rsidR="00593BF9" w:rsidRPr="000B1122" w:rsidRDefault="00593BF9" w:rsidP="00593BF9">
      <w:pPr>
        <w:numPr>
          <w:ilvl w:val="0"/>
          <w:numId w:val="8"/>
        </w:numPr>
        <w:tabs>
          <w:tab w:val="clear" w:pos="567"/>
          <w:tab w:val="clear" w:pos="1276"/>
          <w:tab w:val="clear" w:pos="1843"/>
          <w:tab w:val="clear" w:pos="5387"/>
          <w:tab w:val="clear" w:pos="5954"/>
        </w:tabs>
        <w:spacing w:before="240"/>
        <w:ind w:left="0" w:firstLine="0"/>
        <w:jc w:val="left"/>
        <w:textAlignment w:val="auto"/>
        <w:rPr>
          <w:rFonts w:cs="Arial"/>
          <w:iCs/>
          <w:lang w:val="fr-FR"/>
        </w:rPr>
      </w:pPr>
      <w:r w:rsidRPr="000B1122">
        <w:rPr>
          <w:rFonts w:cs="Arial"/>
          <w:lang w:val="fr-FR"/>
        </w:rPr>
        <w:lastRenderedPageBreak/>
        <w:t>Attributions</w:t>
      </w:r>
    </w:p>
    <w:p w14:paraId="3AB0F8DF" w14:textId="77777777" w:rsidR="00593BF9" w:rsidRPr="000B1122" w:rsidRDefault="00593BF9" w:rsidP="00593BF9">
      <w:pPr>
        <w:spacing w:before="0"/>
        <w:jc w:val="left"/>
        <w:textAlignment w:val="auto"/>
        <w:rPr>
          <w:rFonts w:cs="Arial"/>
          <w:iCs/>
          <w:lang w:val="fr-FR"/>
        </w:rPr>
      </w:pPr>
    </w:p>
    <w:tbl>
      <w:tblPr>
        <w:tblStyle w:val="TableGrid1"/>
        <w:tblW w:w="9776" w:type="dxa"/>
        <w:tblLook w:val="04A0" w:firstRow="1" w:lastRow="0" w:firstColumn="1" w:lastColumn="0" w:noHBand="0" w:noVBand="1"/>
      </w:tblPr>
      <w:tblGrid>
        <w:gridCol w:w="2405"/>
        <w:gridCol w:w="2835"/>
        <w:gridCol w:w="2693"/>
        <w:gridCol w:w="1843"/>
      </w:tblGrid>
      <w:tr w:rsidR="00593BF9" w:rsidRPr="000B1122" w14:paraId="53371C47" w14:textId="77777777" w:rsidTr="00087775">
        <w:trPr>
          <w:trHeight w:val="290"/>
          <w:tblHeader/>
        </w:trPr>
        <w:tc>
          <w:tcPr>
            <w:tcW w:w="2405" w:type="dxa"/>
            <w:noWrap/>
            <w:hideMark/>
          </w:tcPr>
          <w:p w14:paraId="32486445" w14:textId="77777777" w:rsidR="00593BF9" w:rsidRPr="000B1122" w:rsidRDefault="00593BF9" w:rsidP="00087775">
            <w:pPr>
              <w:spacing w:before="0"/>
              <w:jc w:val="left"/>
              <w:textAlignment w:val="auto"/>
              <w:rPr>
                <w:i/>
                <w:lang w:val="fr-FR"/>
              </w:rPr>
            </w:pPr>
            <w:r w:rsidRPr="000B1122">
              <w:rPr>
                <w:rFonts w:cs="Arial"/>
                <w:i/>
                <w:iCs/>
                <w:lang w:val="fr-FR"/>
              </w:rPr>
              <w:t>Type</w:t>
            </w:r>
          </w:p>
        </w:tc>
        <w:tc>
          <w:tcPr>
            <w:tcW w:w="2835" w:type="dxa"/>
            <w:noWrap/>
            <w:hideMark/>
          </w:tcPr>
          <w:p w14:paraId="1E3B7C11" w14:textId="77777777" w:rsidR="00593BF9" w:rsidRPr="000B1122" w:rsidRDefault="00593BF9" w:rsidP="00087775">
            <w:pPr>
              <w:spacing w:before="0"/>
              <w:jc w:val="left"/>
              <w:textAlignment w:val="auto"/>
              <w:rPr>
                <w:i/>
                <w:lang w:val="fr-FR"/>
              </w:rPr>
            </w:pPr>
            <w:r w:rsidRPr="000B1122">
              <w:rPr>
                <w:rFonts w:cs="Arial"/>
                <w:i/>
                <w:iCs/>
                <w:lang w:val="fr-FR"/>
              </w:rPr>
              <w:t>Ressource de numérotage</w:t>
            </w:r>
          </w:p>
        </w:tc>
        <w:tc>
          <w:tcPr>
            <w:tcW w:w="2693" w:type="dxa"/>
            <w:noWrap/>
            <w:hideMark/>
          </w:tcPr>
          <w:p w14:paraId="6B135936" w14:textId="77777777" w:rsidR="00593BF9" w:rsidRPr="000B1122" w:rsidRDefault="00593BF9" w:rsidP="00087775">
            <w:pPr>
              <w:spacing w:before="0"/>
              <w:jc w:val="left"/>
              <w:textAlignment w:val="auto"/>
              <w:rPr>
                <w:i/>
                <w:lang w:val="fr-FR"/>
              </w:rPr>
            </w:pPr>
            <w:r w:rsidRPr="000B1122">
              <w:rPr>
                <w:rFonts w:cs="Arial"/>
                <w:i/>
                <w:iCs/>
                <w:lang w:val="fr-FR"/>
              </w:rPr>
              <w:t>Fournisseur</w:t>
            </w:r>
          </w:p>
        </w:tc>
        <w:tc>
          <w:tcPr>
            <w:tcW w:w="1843" w:type="dxa"/>
            <w:noWrap/>
            <w:hideMark/>
          </w:tcPr>
          <w:p w14:paraId="60525FEE" w14:textId="77777777" w:rsidR="00593BF9" w:rsidRPr="000B1122" w:rsidRDefault="00593BF9" w:rsidP="00087775">
            <w:pPr>
              <w:spacing w:before="0"/>
              <w:jc w:val="left"/>
              <w:textAlignment w:val="auto"/>
              <w:rPr>
                <w:i/>
                <w:lang w:val="fr-FR"/>
              </w:rPr>
            </w:pPr>
            <w:r w:rsidRPr="000B1122">
              <w:rPr>
                <w:rFonts w:cs="Arial"/>
                <w:i/>
                <w:iCs/>
                <w:lang w:val="fr-FR"/>
              </w:rPr>
              <w:t>Date du retrait</w:t>
            </w:r>
          </w:p>
        </w:tc>
      </w:tr>
      <w:tr w:rsidR="00593BF9" w:rsidRPr="000B1122" w14:paraId="03D97119" w14:textId="77777777" w:rsidTr="00087775">
        <w:trPr>
          <w:trHeight w:val="290"/>
        </w:trPr>
        <w:tc>
          <w:tcPr>
            <w:tcW w:w="2405" w:type="dxa"/>
            <w:vMerge w:val="restart"/>
            <w:noWrap/>
            <w:vAlign w:val="center"/>
            <w:hideMark/>
          </w:tcPr>
          <w:p w14:paraId="0444C270"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Communications fixes</w:t>
            </w:r>
          </w:p>
        </w:tc>
        <w:tc>
          <w:tcPr>
            <w:tcW w:w="2835" w:type="dxa"/>
            <w:noWrap/>
          </w:tcPr>
          <w:p w14:paraId="5CE3F2B7"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3235efgh</w:t>
            </w:r>
          </w:p>
        </w:tc>
        <w:tc>
          <w:tcPr>
            <w:tcW w:w="2693" w:type="dxa"/>
            <w:noWrap/>
          </w:tcPr>
          <w:p w14:paraId="2FE340E1" w14:textId="77777777" w:rsidR="00593BF9" w:rsidRPr="000B1122" w:rsidRDefault="00593BF9" w:rsidP="00087775">
            <w:pPr>
              <w:overflowPunct/>
              <w:autoSpaceDE/>
              <w:autoSpaceDN/>
              <w:adjustRightInd/>
              <w:spacing w:before="40" w:after="40"/>
              <w:jc w:val="left"/>
              <w:textAlignment w:val="auto"/>
              <w:rPr>
                <w:color w:val="000000"/>
                <w:lang w:val="fr-FR" w:eastAsia="en-GB"/>
              </w:rPr>
            </w:pPr>
            <w:proofErr w:type="spellStart"/>
            <w:r w:rsidRPr="000B1122">
              <w:rPr>
                <w:color w:val="000000"/>
                <w:lang w:val="fr-FR" w:eastAsia="en-GB"/>
              </w:rPr>
              <w:t>Telavox</w:t>
            </w:r>
            <w:proofErr w:type="spellEnd"/>
            <w:r w:rsidRPr="000B1122">
              <w:rPr>
                <w:color w:val="000000"/>
                <w:lang w:val="fr-FR" w:eastAsia="en-GB"/>
              </w:rPr>
              <w:t xml:space="preserve"> </w:t>
            </w:r>
            <w:proofErr w:type="spellStart"/>
            <w:r w:rsidRPr="000B1122">
              <w:rPr>
                <w:color w:val="000000"/>
                <w:lang w:val="fr-FR" w:eastAsia="en-GB"/>
              </w:rPr>
              <w:t>ApS</w:t>
            </w:r>
            <w:proofErr w:type="spellEnd"/>
          </w:p>
        </w:tc>
        <w:tc>
          <w:tcPr>
            <w:tcW w:w="1843" w:type="dxa"/>
            <w:noWrap/>
          </w:tcPr>
          <w:p w14:paraId="3C3CCEE1"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22 janvier 2025</w:t>
            </w:r>
          </w:p>
        </w:tc>
      </w:tr>
      <w:tr w:rsidR="00593BF9" w:rsidRPr="000B1122" w14:paraId="7B04BA23" w14:textId="77777777" w:rsidTr="00087775">
        <w:trPr>
          <w:trHeight w:val="290"/>
        </w:trPr>
        <w:tc>
          <w:tcPr>
            <w:tcW w:w="2405" w:type="dxa"/>
            <w:vMerge/>
            <w:noWrap/>
          </w:tcPr>
          <w:p w14:paraId="47D47A03" w14:textId="77777777" w:rsidR="00593BF9" w:rsidRPr="000B1122" w:rsidRDefault="00593BF9" w:rsidP="00087775">
            <w:pPr>
              <w:overflowPunct/>
              <w:autoSpaceDE/>
              <w:autoSpaceDN/>
              <w:adjustRightInd/>
              <w:spacing w:before="40" w:after="40"/>
              <w:jc w:val="left"/>
              <w:textAlignment w:val="auto"/>
              <w:rPr>
                <w:color w:val="000000"/>
                <w:lang w:val="fr-FR" w:eastAsia="en-GB"/>
              </w:rPr>
            </w:pPr>
          </w:p>
        </w:tc>
        <w:tc>
          <w:tcPr>
            <w:tcW w:w="2835" w:type="dxa"/>
            <w:noWrap/>
          </w:tcPr>
          <w:p w14:paraId="3D59AC31" w14:textId="77777777" w:rsidR="00593BF9" w:rsidRPr="000B1122" w:rsidRDefault="00593BF9" w:rsidP="00087775">
            <w:pPr>
              <w:tabs>
                <w:tab w:val="left" w:pos="1035"/>
              </w:tabs>
              <w:overflowPunct/>
              <w:autoSpaceDE/>
              <w:autoSpaceDN/>
              <w:adjustRightInd/>
              <w:spacing w:before="40" w:after="40"/>
              <w:jc w:val="left"/>
              <w:textAlignment w:val="auto"/>
              <w:rPr>
                <w:color w:val="000000"/>
                <w:lang w:val="fr-FR" w:eastAsia="en-GB"/>
              </w:rPr>
            </w:pPr>
            <w:r w:rsidRPr="000B1122">
              <w:rPr>
                <w:color w:val="000000"/>
                <w:lang w:val="fr-FR" w:eastAsia="en-GB"/>
              </w:rPr>
              <w:t>8810efgh</w:t>
            </w:r>
          </w:p>
        </w:tc>
        <w:tc>
          <w:tcPr>
            <w:tcW w:w="2693" w:type="dxa"/>
            <w:noWrap/>
          </w:tcPr>
          <w:p w14:paraId="342FAB3E" w14:textId="77777777" w:rsidR="00593BF9" w:rsidRPr="000B1122" w:rsidRDefault="00593BF9" w:rsidP="00087775">
            <w:pPr>
              <w:tabs>
                <w:tab w:val="left" w:pos="405"/>
              </w:tabs>
              <w:overflowPunct/>
              <w:autoSpaceDE/>
              <w:autoSpaceDN/>
              <w:adjustRightInd/>
              <w:spacing w:before="40" w:after="40"/>
              <w:jc w:val="left"/>
              <w:textAlignment w:val="auto"/>
              <w:rPr>
                <w:color w:val="000000"/>
                <w:lang w:eastAsia="en-GB"/>
              </w:rPr>
            </w:pPr>
            <w:r w:rsidRPr="000B1122">
              <w:rPr>
                <w:color w:val="000000"/>
                <w:lang w:eastAsia="en-GB"/>
              </w:rPr>
              <w:t>Colt Technology Services A/S</w:t>
            </w:r>
          </w:p>
        </w:tc>
        <w:tc>
          <w:tcPr>
            <w:tcW w:w="1843" w:type="dxa"/>
            <w:noWrap/>
          </w:tcPr>
          <w:p w14:paraId="23C94264"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19 février 2025</w:t>
            </w:r>
          </w:p>
        </w:tc>
      </w:tr>
      <w:tr w:rsidR="00593BF9" w:rsidRPr="000B1122" w14:paraId="7AC2B414" w14:textId="77777777" w:rsidTr="00087775">
        <w:trPr>
          <w:trHeight w:val="290"/>
        </w:trPr>
        <w:tc>
          <w:tcPr>
            <w:tcW w:w="2405" w:type="dxa"/>
            <w:vMerge/>
            <w:noWrap/>
          </w:tcPr>
          <w:p w14:paraId="7F65B950" w14:textId="77777777" w:rsidR="00593BF9" w:rsidRPr="000B1122" w:rsidRDefault="00593BF9" w:rsidP="00087775">
            <w:pPr>
              <w:overflowPunct/>
              <w:autoSpaceDE/>
              <w:autoSpaceDN/>
              <w:adjustRightInd/>
              <w:spacing w:before="40" w:after="40"/>
              <w:jc w:val="left"/>
              <w:textAlignment w:val="auto"/>
              <w:rPr>
                <w:color w:val="000000"/>
                <w:lang w:val="fr-FR" w:eastAsia="en-GB"/>
              </w:rPr>
            </w:pPr>
          </w:p>
        </w:tc>
        <w:tc>
          <w:tcPr>
            <w:tcW w:w="2835" w:type="dxa"/>
            <w:noWrap/>
          </w:tcPr>
          <w:p w14:paraId="7C8321C7" w14:textId="77777777" w:rsidR="00593BF9" w:rsidRPr="000B1122" w:rsidRDefault="00593BF9" w:rsidP="00087775">
            <w:pPr>
              <w:tabs>
                <w:tab w:val="left" w:pos="1035"/>
              </w:tabs>
              <w:overflowPunct/>
              <w:autoSpaceDE/>
              <w:autoSpaceDN/>
              <w:adjustRightInd/>
              <w:spacing w:before="40" w:after="40"/>
              <w:jc w:val="left"/>
              <w:textAlignment w:val="auto"/>
              <w:rPr>
                <w:color w:val="000000"/>
                <w:lang w:val="fr-FR" w:eastAsia="en-GB"/>
              </w:rPr>
            </w:pPr>
            <w:r w:rsidRPr="000B1122">
              <w:rPr>
                <w:color w:val="000000"/>
                <w:lang w:val="fr-FR" w:eastAsia="en-GB"/>
              </w:rPr>
              <w:t>3236efgh</w:t>
            </w:r>
          </w:p>
        </w:tc>
        <w:tc>
          <w:tcPr>
            <w:tcW w:w="2693" w:type="dxa"/>
            <w:noWrap/>
          </w:tcPr>
          <w:p w14:paraId="4DB3C8E7"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BICS SA</w:t>
            </w:r>
          </w:p>
        </w:tc>
        <w:tc>
          <w:tcPr>
            <w:tcW w:w="1843" w:type="dxa"/>
            <w:noWrap/>
          </w:tcPr>
          <w:p w14:paraId="052F1845"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1er avril 2025</w:t>
            </w:r>
          </w:p>
        </w:tc>
      </w:tr>
      <w:tr w:rsidR="00593BF9" w:rsidRPr="000B1122" w14:paraId="7E3602F2" w14:textId="77777777" w:rsidTr="00087775">
        <w:trPr>
          <w:trHeight w:val="290"/>
        </w:trPr>
        <w:tc>
          <w:tcPr>
            <w:tcW w:w="2405" w:type="dxa"/>
            <w:vMerge/>
            <w:noWrap/>
          </w:tcPr>
          <w:p w14:paraId="1A835921" w14:textId="77777777" w:rsidR="00593BF9" w:rsidRPr="000B1122" w:rsidRDefault="00593BF9" w:rsidP="00087775">
            <w:pPr>
              <w:overflowPunct/>
              <w:autoSpaceDE/>
              <w:autoSpaceDN/>
              <w:adjustRightInd/>
              <w:spacing w:before="40" w:after="40"/>
              <w:jc w:val="left"/>
              <w:textAlignment w:val="auto"/>
              <w:rPr>
                <w:color w:val="000000"/>
                <w:lang w:val="fr-FR" w:eastAsia="en-GB"/>
              </w:rPr>
            </w:pPr>
          </w:p>
        </w:tc>
        <w:tc>
          <w:tcPr>
            <w:tcW w:w="2835" w:type="dxa"/>
            <w:noWrap/>
          </w:tcPr>
          <w:p w14:paraId="3BFF1630" w14:textId="77777777" w:rsidR="00593BF9" w:rsidRPr="000B1122" w:rsidRDefault="00593BF9" w:rsidP="00087775">
            <w:pPr>
              <w:tabs>
                <w:tab w:val="left" w:pos="390"/>
              </w:tabs>
              <w:overflowPunct/>
              <w:autoSpaceDE/>
              <w:autoSpaceDN/>
              <w:adjustRightInd/>
              <w:spacing w:before="40" w:after="40"/>
              <w:jc w:val="left"/>
              <w:textAlignment w:val="auto"/>
              <w:rPr>
                <w:color w:val="000000"/>
                <w:lang w:val="fr-FR" w:eastAsia="en-GB"/>
              </w:rPr>
            </w:pPr>
            <w:r w:rsidRPr="000B1122">
              <w:rPr>
                <w:color w:val="000000"/>
                <w:lang w:val="fr-FR" w:eastAsia="en-GB"/>
              </w:rPr>
              <w:t>54401fgh; 36101fgh; 70146fgh</w:t>
            </w:r>
          </w:p>
        </w:tc>
        <w:tc>
          <w:tcPr>
            <w:tcW w:w="2693" w:type="dxa"/>
            <w:noWrap/>
          </w:tcPr>
          <w:p w14:paraId="4403090D" w14:textId="77777777" w:rsidR="00593BF9" w:rsidRPr="000B1122" w:rsidRDefault="00593BF9" w:rsidP="00087775">
            <w:pPr>
              <w:overflowPunct/>
              <w:autoSpaceDE/>
              <w:autoSpaceDN/>
              <w:adjustRightInd/>
              <w:spacing w:before="40" w:after="40"/>
              <w:jc w:val="left"/>
              <w:textAlignment w:val="auto"/>
              <w:rPr>
                <w:color w:val="000000"/>
                <w:lang w:val="fr-FR" w:eastAsia="en-GB"/>
              </w:rPr>
            </w:pPr>
            <w:proofErr w:type="spellStart"/>
            <w:r w:rsidRPr="000B1122">
              <w:rPr>
                <w:color w:val="000000"/>
                <w:lang w:val="fr-FR" w:eastAsia="en-GB"/>
              </w:rPr>
              <w:t>Viptel</w:t>
            </w:r>
            <w:proofErr w:type="spellEnd"/>
            <w:r w:rsidRPr="000B1122">
              <w:rPr>
                <w:color w:val="000000"/>
                <w:lang w:val="fr-FR" w:eastAsia="en-GB"/>
              </w:rPr>
              <w:t xml:space="preserve"> A/S</w:t>
            </w:r>
          </w:p>
        </w:tc>
        <w:tc>
          <w:tcPr>
            <w:tcW w:w="1843" w:type="dxa"/>
            <w:noWrap/>
          </w:tcPr>
          <w:p w14:paraId="437F1ADA"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1er avril 2025</w:t>
            </w:r>
          </w:p>
        </w:tc>
      </w:tr>
      <w:tr w:rsidR="00593BF9" w:rsidRPr="000B1122" w14:paraId="70F08C8D" w14:textId="77777777" w:rsidTr="00087775">
        <w:trPr>
          <w:trHeight w:val="290"/>
        </w:trPr>
        <w:tc>
          <w:tcPr>
            <w:tcW w:w="2405" w:type="dxa"/>
            <w:vMerge/>
            <w:noWrap/>
          </w:tcPr>
          <w:p w14:paraId="791BF160" w14:textId="77777777" w:rsidR="00593BF9" w:rsidRPr="000B1122" w:rsidRDefault="00593BF9" w:rsidP="00087775">
            <w:pPr>
              <w:overflowPunct/>
              <w:autoSpaceDE/>
              <w:autoSpaceDN/>
              <w:adjustRightInd/>
              <w:spacing w:before="40" w:after="40"/>
              <w:jc w:val="left"/>
              <w:textAlignment w:val="auto"/>
              <w:rPr>
                <w:color w:val="000000"/>
                <w:lang w:val="fr-FR" w:eastAsia="en-GB"/>
              </w:rPr>
            </w:pPr>
          </w:p>
        </w:tc>
        <w:tc>
          <w:tcPr>
            <w:tcW w:w="2835" w:type="dxa"/>
            <w:noWrap/>
          </w:tcPr>
          <w:p w14:paraId="4007ECA2" w14:textId="77777777" w:rsidR="00593BF9" w:rsidRPr="000B1122" w:rsidRDefault="00593BF9" w:rsidP="00087775">
            <w:pPr>
              <w:tabs>
                <w:tab w:val="left" w:pos="1035"/>
              </w:tabs>
              <w:overflowPunct/>
              <w:autoSpaceDE/>
              <w:autoSpaceDN/>
              <w:adjustRightInd/>
              <w:spacing w:before="40" w:after="40"/>
              <w:jc w:val="left"/>
              <w:textAlignment w:val="auto"/>
              <w:rPr>
                <w:color w:val="000000"/>
                <w:lang w:val="fr-FR" w:eastAsia="en-GB"/>
              </w:rPr>
            </w:pPr>
            <w:r w:rsidRPr="000B1122">
              <w:rPr>
                <w:color w:val="000000"/>
                <w:lang w:val="fr-FR" w:eastAsia="en-GB"/>
              </w:rPr>
              <w:t>3230efgh</w:t>
            </w:r>
          </w:p>
        </w:tc>
        <w:tc>
          <w:tcPr>
            <w:tcW w:w="2693" w:type="dxa"/>
            <w:noWrap/>
          </w:tcPr>
          <w:p w14:paraId="0B0DC6F7"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TDC Net A/S</w:t>
            </w:r>
          </w:p>
        </w:tc>
        <w:tc>
          <w:tcPr>
            <w:tcW w:w="1843" w:type="dxa"/>
            <w:noWrap/>
          </w:tcPr>
          <w:p w14:paraId="2A96A97B"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1er avril 2025</w:t>
            </w:r>
          </w:p>
        </w:tc>
      </w:tr>
      <w:tr w:rsidR="00593BF9" w:rsidRPr="000B1122" w14:paraId="3984A3A2" w14:textId="77777777" w:rsidTr="00087775">
        <w:trPr>
          <w:trHeight w:val="290"/>
        </w:trPr>
        <w:tc>
          <w:tcPr>
            <w:tcW w:w="2405" w:type="dxa"/>
            <w:vMerge/>
            <w:noWrap/>
          </w:tcPr>
          <w:p w14:paraId="574CF841" w14:textId="77777777" w:rsidR="00593BF9" w:rsidRPr="000B1122" w:rsidRDefault="00593BF9" w:rsidP="00087775">
            <w:pPr>
              <w:overflowPunct/>
              <w:autoSpaceDE/>
              <w:autoSpaceDN/>
              <w:adjustRightInd/>
              <w:spacing w:before="40" w:after="40"/>
              <w:jc w:val="left"/>
              <w:textAlignment w:val="auto"/>
              <w:rPr>
                <w:color w:val="000000"/>
                <w:lang w:val="fr-FR" w:eastAsia="en-GB"/>
              </w:rPr>
            </w:pPr>
          </w:p>
        </w:tc>
        <w:tc>
          <w:tcPr>
            <w:tcW w:w="2835" w:type="dxa"/>
            <w:noWrap/>
          </w:tcPr>
          <w:p w14:paraId="3EDCB958" w14:textId="77777777" w:rsidR="00593BF9" w:rsidRPr="000B1122" w:rsidRDefault="00593BF9" w:rsidP="00087775">
            <w:pPr>
              <w:tabs>
                <w:tab w:val="left" w:pos="1035"/>
              </w:tabs>
              <w:overflowPunct/>
              <w:autoSpaceDE/>
              <w:autoSpaceDN/>
              <w:adjustRightInd/>
              <w:spacing w:before="40" w:after="40"/>
              <w:jc w:val="left"/>
              <w:textAlignment w:val="auto"/>
              <w:rPr>
                <w:color w:val="000000"/>
                <w:lang w:val="fr-FR" w:eastAsia="en-GB"/>
              </w:rPr>
            </w:pPr>
            <w:r w:rsidRPr="000B1122">
              <w:rPr>
                <w:color w:val="000000"/>
                <w:lang w:val="fr-FR" w:eastAsia="en-GB"/>
              </w:rPr>
              <w:t>32318fgh</w:t>
            </w:r>
          </w:p>
        </w:tc>
        <w:tc>
          <w:tcPr>
            <w:tcW w:w="2693" w:type="dxa"/>
            <w:noWrap/>
          </w:tcPr>
          <w:p w14:paraId="34BF35BE"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IPNORDIC A/S</w:t>
            </w:r>
          </w:p>
        </w:tc>
        <w:tc>
          <w:tcPr>
            <w:tcW w:w="1843" w:type="dxa"/>
            <w:noWrap/>
          </w:tcPr>
          <w:p w14:paraId="267D8C85"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8 mai 2025</w:t>
            </w:r>
          </w:p>
        </w:tc>
      </w:tr>
      <w:tr w:rsidR="00593BF9" w:rsidRPr="000B1122" w14:paraId="461979B1" w14:textId="77777777" w:rsidTr="00087775">
        <w:trPr>
          <w:trHeight w:val="290"/>
        </w:trPr>
        <w:tc>
          <w:tcPr>
            <w:tcW w:w="2405" w:type="dxa"/>
            <w:vMerge/>
            <w:noWrap/>
          </w:tcPr>
          <w:p w14:paraId="3086451C" w14:textId="77777777" w:rsidR="00593BF9" w:rsidRPr="000B1122" w:rsidRDefault="00593BF9" w:rsidP="00087775">
            <w:pPr>
              <w:overflowPunct/>
              <w:autoSpaceDE/>
              <w:autoSpaceDN/>
              <w:adjustRightInd/>
              <w:spacing w:before="40" w:after="40"/>
              <w:jc w:val="left"/>
              <w:textAlignment w:val="auto"/>
              <w:rPr>
                <w:color w:val="000000"/>
                <w:lang w:val="fr-FR" w:eastAsia="en-GB"/>
              </w:rPr>
            </w:pPr>
          </w:p>
        </w:tc>
        <w:tc>
          <w:tcPr>
            <w:tcW w:w="2835" w:type="dxa"/>
            <w:noWrap/>
          </w:tcPr>
          <w:p w14:paraId="2A16130C" w14:textId="77777777" w:rsidR="00593BF9" w:rsidRPr="000B1122" w:rsidRDefault="00593BF9" w:rsidP="00087775">
            <w:pPr>
              <w:tabs>
                <w:tab w:val="left" w:pos="1035"/>
              </w:tabs>
              <w:overflowPunct/>
              <w:autoSpaceDE/>
              <w:autoSpaceDN/>
              <w:adjustRightInd/>
              <w:spacing w:before="40" w:after="40"/>
              <w:jc w:val="left"/>
              <w:textAlignment w:val="auto"/>
              <w:rPr>
                <w:color w:val="000000"/>
                <w:lang w:val="fr-FR" w:eastAsia="en-GB"/>
              </w:rPr>
            </w:pPr>
            <w:r w:rsidRPr="000B1122">
              <w:rPr>
                <w:color w:val="000000"/>
                <w:lang w:val="fr-FR" w:eastAsia="en-GB"/>
              </w:rPr>
              <w:t>35292fgh</w:t>
            </w:r>
          </w:p>
        </w:tc>
        <w:tc>
          <w:tcPr>
            <w:tcW w:w="2693" w:type="dxa"/>
            <w:noWrap/>
          </w:tcPr>
          <w:p w14:paraId="2BE57EF7"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IPNORDIC A/S</w:t>
            </w:r>
          </w:p>
        </w:tc>
        <w:tc>
          <w:tcPr>
            <w:tcW w:w="1843" w:type="dxa"/>
            <w:noWrap/>
          </w:tcPr>
          <w:p w14:paraId="1E4487C6"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11 juin 2025</w:t>
            </w:r>
          </w:p>
        </w:tc>
      </w:tr>
    </w:tbl>
    <w:p w14:paraId="5A5E4F12" w14:textId="77777777" w:rsidR="00593BF9" w:rsidRPr="000B1122" w:rsidRDefault="00593BF9" w:rsidP="00593BF9">
      <w:pPr>
        <w:jc w:val="left"/>
        <w:textAlignment w:val="auto"/>
        <w:rPr>
          <w:rFonts w:cs="Arial"/>
          <w:iCs/>
          <w:lang w:val="fr-FR"/>
        </w:rPr>
      </w:pPr>
    </w:p>
    <w:tbl>
      <w:tblPr>
        <w:tblStyle w:val="TableGrid1"/>
        <w:tblW w:w="9776" w:type="dxa"/>
        <w:tblLook w:val="04A0" w:firstRow="1" w:lastRow="0" w:firstColumn="1" w:lastColumn="0" w:noHBand="0" w:noVBand="1"/>
      </w:tblPr>
      <w:tblGrid>
        <w:gridCol w:w="2405"/>
        <w:gridCol w:w="2835"/>
        <w:gridCol w:w="2693"/>
        <w:gridCol w:w="1843"/>
      </w:tblGrid>
      <w:tr w:rsidR="00593BF9" w:rsidRPr="000B1122" w14:paraId="67540BE9" w14:textId="77777777" w:rsidTr="00087775">
        <w:trPr>
          <w:trHeight w:val="290"/>
          <w:tblHeader/>
        </w:trPr>
        <w:tc>
          <w:tcPr>
            <w:tcW w:w="2405" w:type="dxa"/>
            <w:tcBorders>
              <w:bottom w:val="single" w:sz="4" w:space="0" w:color="auto"/>
            </w:tcBorders>
            <w:noWrap/>
            <w:hideMark/>
          </w:tcPr>
          <w:p w14:paraId="6F0C4239" w14:textId="77777777" w:rsidR="00593BF9" w:rsidRPr="000B1122" w:rsidRDefault="00593BF9" w:rsidP="00087775">
            <w:pPr>
              <w:spacing w:before="0"/>
              <w:jc w:val="left"/>
              <w:textAlignment w:val="auto"/>
              <w:rPr>
                <w:i/>
                <w:lang w:val="fr-FR"/>
              </w:rPr>
            </w:pPr>
            <w:r w:rsidRPr="000B1122">
              <w:rPr>
                <w:rFonts w:cs="Arial"/>
                <w:i/>
                <w:iCs/>
                <w:lang w:val="fr-FR"/>
              </w:rPr>
              <w:t>Type</w:t>
            </w:r>
          </w:p>
        </w:tc>
        <w:tc>
          <w:tcPr>
            <w:tcW w:w="2835" w:type="dxa"/>
            <w:noWrap/>
            <w:hideMark/>
          </w:tcPr>
          <w:p w14:paraId="445578FF" w14:textId="77777777" w:rsidR="00593BF9" w:rsidRPr="000B1122" w:rsidRDefault="00593BF9" w:rsidP="00087775">
            <w:pPr>
              <w:spacing w:before="0"/>
              <w:jc w:val="left"/>
              <w:textAlignment w:val="auto"/>
              <w:rPr>
                <w:i/>
                <w:lang w:val="fr-FR"/>
              </w:rPr>
            </w:pPr>
            <w:r w:rsidRPr="000B1122">
              <w:rPr>
                <w:rFonts w:cs="Arial"/>
                <w:i/>
                <w:iCs/>
                <w:lang w:val="fr-FR"/>
              </w:rPr>
              <w:t>Ressource de numérotage</w:t>
            </w:r>
          </w:p>
        </w:tc>
        <w:tc>
          <w:tcPr>
            <w:tcW w:w="2693" w:type="dxa"/>
            <w:noWrap/>
            <w:hideMark/>
          </w:tcPr>
          <w:p w14:paraId="1E0FA4E2" w14:textId="77777777" w:rsidR="00593BF9" w:rsidRPr="000B1122" w:rsidRDefault="00593BF9" w:rsidP="00087775">
            <w:pPr>
              <w:spacing w:before="0"/>
              <w:jc w:val="left"/>
              <w:textAlignment w:val="auto"/>
              <w:rPr>
                <w:i/>
                <w:lang w:val="fr-FR"/>
              </w:rPr>
            </w:pPr>
            <w:r w:rsidRPr="000B1122">
              <w:rPr>
                <w:rFonts w:cs="Arial"/>
                <w:i/>
                <w:iCs/>
                <w:lang w:val="fr-FR"/>
              </w:rPr>
              <w:t>Fournisseur</w:t>
            </w:r>
          </w:p>
        </w:tc>
        <w:tc>
          <w:tcPr>
            <w:tcW w:w="1843" w:type="dxa"/>
            <w:noWrap/>
            <w:hideMark/>
          </w:tcPr>
          <w:p w14:paraId="59352833" w14:textId="77777777" w:rsidR="00593BF9" w:rsidRPr="000B1122" w:rsidRDefault="00593BF9" w:rsidP="00087775">
            <w:pPr>
              <w:spacing w:before="0"/>
              <w:jc w:val="left"/>
              <w:textAlignment w:val="auto"/>
              <w:rPr>
                <w:i/>
                <w:lang w:val="fr-FR"/>
              </w:rPr>
            </w:pPr>
            <w:r w:rsidRPr="000B1122">
              <w:rPr>
                <w:rFonts w:cs="Arial"/>
                <w:i/>
                <w:iCs/>
                <w:lang w:val="fr-FR"/>
              </w:rPr>
              <w:t>Date du retrait</w:t>
            </w:r>
          </w:p>
        </w:tc>
      </w:tr>
      <w:tr w:rsidR="00593BF9" w:rsidRPr="000B1122" w14:paraId="5A4BF8D8" w14:textId="77777777" w:rsidTr="00087775">
        <w:trPr>
          <w:trHeight w:val="290"/>
        </w:trPr>
        <w:tc>
          <w:tcPr>
            <w:tcW w:w="2405" w:type="dxa"/>
            <w:vMerge w:val="restart"/>
            <w:noWrap/>
            <w:vAlign w:val="center"/>
          </w:tcPr>
          <w:p w14:paraId="1E59CC41" w14:textId="77777777" w:rsidR="00593BF9" w:rsidRPr="000B1122" w:rsidRDefault="00593BF9" w:rsidP="00087775">
            <w:pPr>
              <w:spacing w:before="40" w:after="40"/>
              <w:jc w:val="left"/>
              <w:rPr>
                <w:color w:val="000000"/>
                <w:lang w:val="fr-FR" w:eastAsia="en-GB"/>
              </w:rPr>
            </w:pPr>
            <w:r w:rsidRPr="000B1122">
              <w:rPr>
                <w:color w:val="000000"/>
                <w:lang w:val="fr-FR" w:eastAsia="en-GB"/>
              </w:rPr>
              <w:t>Communications mobiles</w:t>
            </w:r>
          </w:p>
        </w:tc>
        <w:tc>
          <w:tcPr>
            <w:tcW w:w="2835" w:type="dxa"/>
            <w:noWrap/>
          </w:tcPr>
          <w:p w14:paraId="75FD8E96"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24729fgh; 29961fgh</w:t>
            </w:r>
          </w:p>
        </w:tc>
        <w:tc>
          <w:tcPr>
            <w:tcW w:w="2693" w:type="dxa"/>
            <w:noWrap/>
          </w:tcPr>
          <w:p w14:paraId="1B53FA72"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 xml:space="preserve">Cobira </w:t>
            </w:r>
            <w:proofErr w:type="spellStart"/>
            <w:r w:rsidRPr="000B1122">
              <w:rPr>
                <w:color w:val="000000"/>
                <w:lang w:val="fr-FR" w:eastAsia="en-GB"/>
              </w:rPr>
              <w:t>ApS</w:t>
            </w:r>
            <w:proofErr w:type="spellEnd"/>
          </w:p>
        </w:tc>
        <w:tc>
          <w:tcPr>
            <w:tcW w:w="1843" w:type="dxa"/>
            <w:noWrap/>
          </w:tcPr>
          <w:p w14:paraId="7FBB94E4"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1er janvier 2025</w:t>
            </w:r>
          </w:p>
        </w:tc>
      </w:tr>
      <w:tr w:rsidR="00593BF9" w:rsidRPr="000B1122" w14:paraId="52380AE4" w14:textId="77777777" w:rsidTr="00087775">
        <w:trPr>
          <w:trHeight w:val="290"/>
        </w:trPr>
        <w:tc>
          <w:tcPr>
            <w:tcW w:w="2405" w:type="dxa"/>
            <w:vMerge/>
            <w:noWrap/>
            <w:vAlign w:val="center"/>
            <w:hideMark/>
          </w:tcPr>
          <w:p w14:paraId="2F9666CA" w14:textId="77777777" w:rsidR="00593BF9" w:rsidRPr="000B1122" w:rsidRDefault="00593BF9" w:rsidP="00087775">
            <w:pPr>
              <w:overflowPunct/>
              <w:autoSpaceDE/>
              <w:autoSpaceDN/>
              <w:adjustRightInd/>
              <w:spacing w:before="40" w:after="40"/>
              <w:jc w:val="left"/>
              <w:textAlignment w:val="auto"/>
              <w:rPr>
                <w:color w:val="000000"/>
                <w:lang w:val="fr-FR" w:eastAsia="en-GB"/>
              </w:rPr>
            </w:pPr>
          </w:p>
        </w:tc>
        <w:tc>
          <w:tcPr>
            <w:tcW w:w="2835" w:type="dxa"/>
            <w:noWrap/>
          </w:tcPr>
          <w:p w14:paraId="37F21193"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3622efgh; 29951fgh; 29954fgh; 29956fgh; 29957fgh; 29958fgh</w:t>
            </w:r>
          </w:p>
        </w:tc>
        <w:tc>
          <w:tcPr>
            <w:tcW w:w="2693" w:type="dxa"/>
            <w:noWrap/>
          </w:tcPr>
          <w:p w14:paraId="5C990519" w14:textId="77777777" w:rsidR="00593BF9" w:rsidRPr="000B1122" w:rsidRDefault="00593BF9" w:rsidP="00087775">
            <w:pPr>
              <w:overflowPunct/>
              <w:autoSpaceDE/>
              <w:autoSpaceDN/>
              <w:adjustRightInd/>
              <w:spacing w:before="40" w:after="40"/>
              <w:jc w:val="left"/>
              <w:textAlignment w:val="auto"/>
              <w:rPr>
                <w:color w:val="000000"/>
                <w:lang w:val="fr-FR" w:eastAsia="en-GB"/>
              </w:rPr>
            </w:pPr>
            <w:proofErr w:type="spellStart"/>
            <w:r w:rsidRPr="000B1122">
              <w:rPr>
                <w:color w:val="000000"/>
                <w:lang w:val="fr-FR" w:eastAsia="en-GB"/>
              </w:rPr>
              <w:t>Telavox</w:t>
            </w:r>
            <w:proofErr w:type="spellEnd"/>
            <w:r w:rsidRPr="000B1122">
              <w:rPr>
                <w:color w:val="000000"/>
                <w:lang w:val="fr-FR" w:eastAsia="en-GB"/>
              </w:rPr>
              <w:t xml:space="preserve"> </w:t>
            </w:r>
            <w:proofErr w:type="spellStart"/>
            <w:r w:rsidRPr="000B1122">
              <w:rPr>
                <w:color w:val="000000"/>
                <w:lang w:val="fr-FR" w:eastAsia="en-GB"/>
              </w:rPr>
              <w:t>ApS</w:t>
            </w:r>
            <w:proofErr w:type="spellEnd"/>
          </w:p>
        </w:tc>
        <w:tc>
          <w:tcPr>
            <w:tcW w:w="1843" w:type="dxa"/>
            <w:noWrap/>
          </w:tcPr>
          <w:p w14:paraId="756581F8"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22 janvier 2025</w:t>
            </w:r>
          </w:p>
        </w:tc>
      </w:tr>
      <w:tr w:rsidR="00593BF9" w:rsidRPr="000B1122" w14:paraId="7C0BE93D" w14:textId="77777777" w:rsidTr="00087775">
        <w:trPr>
          <w:trHeight w:val="290"/>
        </w:trPr>
        <w:tc>
          <w:tcPr>
            <w:tcW w:w="2405" w:type="dxa"/>
            <w:vMerge/>
            <w:noWrap/>
          </w:tcPr>
          <w:p w14:paraId="4B06BA26" w14:textId="77777777" w:rsidR="00593BF9" w:rsidRPr="000B1122" w:rsidRDefault="00593BF9" w:rsidP="00087775">
            <w:pPr>
              <w:overflowPunct/>
              <w:autoSpaceDE/>
              <w:autoSpaceDN/>
              <w:adjustRightInd/>
              <w:spacing w:before="40" w:after="40"/>
              <w:jc w:val="left"/>
              <w:textAlignment w:val="auto"/>
              <w:rPr>
                <w:color w:val="000000"/>
                <w:lang w:val="fr-FR" w:eastAsia="en-GB"/>
              </w:rPr>
            </w:pPr>
          </w:p>
        </w:tc>
        <w:tc>
          <w:tcPr>
            <w:tcW w:w="2835" w:type="dxa"/>
            <w:noWrap/>
          </w:tcPr>
          <w:p w14:paraId="5C201E2B"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4620efgh; 4720efgh; 5560efgh; 5720efgh; 5770efgh; 5775efgh; 5777efgh; 6655efgh; 6656efgh; 6970efgh</w:t>
            </w:r>
          </w:p>
        </w:tc>
        <w:tc>
          <w:tcPr>
            <w:tcW w:w="2693" w:type="dxa"/>
            <w:noWrap/>
          </w:tcPr>
          <w:p w14:paraId="573233B5" w14:textId="77777777" w:rsidR="00593BF9" w:rsidRPr="000B1122" w:rsidRDefault="00593BF9" w:rsidP="00087775">
            <w:pPr>
              <w:overflowPunct/>
              <w:autoSpaceDE/>
              <w:autoSpaceDN/>
              <w:adjustRightInd/>
              <w:spacing w:before="40" w:after="40"/>
              <w:jc w:val="left"/>
              <w:textAlignment w:val="auto"/>
              <w:rPr>
                <w:color w:val="000000"/>
                <w:lang w:val="fr-FR" w:eastAsia="en-GB"/>
              </w:rPr>
            </w:pPr>
            <w:proofErr w:type="spellStart"/>
            <w:r w:rsidRPr="000B1122">
              <w:rPr>
                <w:color w:val="000000"/>
                <w:lang w:val="fr-FR" w:eastAsia="en-GB"/>
              </w:rPr>
              <w:t>Lebara</w:t>
            </w:r>
            <w:proofErr w:type="spellEnd"/>
            <w:r w:rsidRPr="000B1122">
              <w:rPr>
                <w:color w:val="000000"/>
                <w:lang w:val="fr-FR" w:eastAsia="en-GB"/>
              </w:rPr>
              <w:t xml:space="preserve"> Mobile Denmark Limited</w:t>
            </w:r>
          </w:p>
        </w:tc>
        <w:tc>
          <w:tcPr>
            <w:tcW w:w="1843" w:type="dxa"/>
            <w:noWrap/>
          </w:tcPr>
          <w:p w14:paraId="3BF689A9"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17 février 2025</w:t>
            </w:r>
          </w:p>
        </w:tc>
      </w:tr>
      <w:tr w:rsidR="00593BF9" w:rsidRPr="000B1122" w14:paraId="6006F413" w14:textId="77777777" w:rsidTr="00087775">
        <w:trPr>
          <w:trHeight w:val="290"/>
        </w:trPr>
        <w:tc>
          <w:tcPr>
            <w:tcW w:w="2405" w:type="dxa"/>
            <w:vMerge/>
            <w:noWrap/>
          </w:tcPr>
          <w:p w14:paraId="6FFFC8FC" w14:textId="77777777" w:rsidR="00593BF9" w:rsidRPr="000B1122" w:rsidRDefault="00593BF9" w:rsidP="00087775">
            <w:pPr>
              <w:overflowPunct/>
              <w:autoSpaceDE/>
              <w:autoSpaceDN/>
              <w:adjustRightInd/>
              <w:spacing w:before="40" w:after="40"/>
              <w:jc w:val="left"/>
              <w:textAlignment w:val="auto"/>
              <w:rPr>
                <w:color w:val="000000"/>
                <w:lang w:val="fr-FR" w:eastAsia="en-GB"/>
              </w:rPr>
            </w:pPr>
          </w:p>
        </w:tc>
        <w:tc>
          <w:tcPr>
            <w:tcW w:w="2835" w:type="dxa"/>
            <w:noWrap/>
          </w:tcPr>
          <w:p w14:paraId="42CE6741"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3595efgh</w:t>
            </w:r>
          </w:p>
        </w:tc>
        <w:tc>
          <w:tcPr>
            <w:tcW w:w="2693" w:type="dxa"/>
            <w:noWrap/>
          </w:tcPr>
          <w:p w14:paraId="035BFE43" w14:textId="77777777" w:rsidR="00593BF9" w:rsidRPr="000B1122" w:rsidRDefault="00593BF9" w:rsidP="00087775">
            <w:pPr>
              <w:tabs>
                <w:tab w:val="left" w:pos="600"/>
              </w:tabs>
              <w:overflowPunct/>
              <w:autoSpaceDE/>
              <w:autoSpaceDN/>
              <w:adjustRightInd/>
              <w:spacing w:before="40" w:after="40"/>
              <w:jc w:val="left"/>
              <w:textAlignment w:val="auto"/>
              <w:rPr>
                <w:color w:val="000000"/>
                <w:lang w:val="fr-FR" w:eastAsia="en-GB"/>
              </w:rPr>
            </w:pPr>
            <w:proofErr w:type="spellStart"/>
            <w:r w:rsidRPr="000B1122">
              <w:rPr>
                <w:color w:val="000000"/>
                <w:lang w:val="fr-FR" w:eastAsia="en-GB"/>
              </w:rPr>
              <w:t>Relatel</w:t>
            </w:r>
            <w:proofErr w:type="spellEnd"/>
            <w:r w:rsidRPr="000B1122">
              <w:rPr>
                <w:color w:val="000000"/>
                <w:lang w:val="fr-FR" w:eastAsia="en-GB"/>
              </w:rPr>
              <w:t xml:space="preserve"> A/S</w:t>
            </w:r>
          </w:p>
        </w:tc>
        <w:tc>
          <w:tcPr>
            <w:tcW w:w="1843" w:type="dxa"/>
            <w:noWrap/>
          </w:tcPr>
          <w:p w14:paraId="7B35F50D"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3 mars 2025</w:t>
            </w:r>
          </w:p>
        </w:tc>
      </w:tr>
      <w:tr w:rsidR="00593BF9" w:rsidRPr="000B1122" w14:paraId="6E713098" w14:textId="77777777" w:rsidTr="00087775">
        <w:trPr>
          <w:trHeight w:val="290"/>
        </w:trPr>
        <w:tc>
          <w:tcPr>
            <w:tcW w:w="2405" w:type="dxa"/>
            <w:vMerge/>
            <w:noWrap/>
          </w:tcPr>
          <w:p w14:paraId="05CE5C97" w14:textId="77777777" w:rsidR="00593BF9" w:rsidRPr="000B1122" w:rsidRDefault="00593BF9" w:rsidP="00087775">
            <w:pPr>
              <w:overflowPunct/>
              <w:autoSpaceDE/>
              <w:autoSpaceDN/>
              <w:adjustRightInd/>
              <w:spacing w:before="40" w:after="40"/>
              <w:jc w:val="left"/>
              <w:textAlignment w:val="auto"/>
              <w:rPr>
                <w:color w:val="000000"/>
                <w:lang w:val="fr-FR" w:eastAsia="en-GB"/>
              </w:rPr>
            </w:pPr>
          </w:p>
        </w:tc>
        <w:tc>
          <w:tcPr>
            <w:tcW w:w="2835" w:type="dxa"/>
            <w:noWrap/>
          </w:tcPr>
          <w:p w14:paraId="58C2BE9B" w14:textId="77777777" w:rsidR="00593BF9" w:rsidRPr="000B1122" w:rsidRDefault="00593BF9" w:rsidP="00087775">
            <w:pPr>
              <w:tabs>
                <w:tab w:val="left" w:pos="885"/>
              </w:tabs>
              <w:overflowPunct/>
              <w:autoSpaceDE/>
              <w:autoSpaceDN/>
              <w:adjustRightInd/>
              <w:spacing w:before="40" w:after="40"/>
              <w:jc w:val="left"/>
              <w:textAlignment w:val="auto"/>
              <w:rPr>
                <w:color w:val="000000"/>
                <w:lang w:val="fr-FR" w:eastAsia="en-GB"/>
              </w:rPr>
            </w:pPr>
            <w:r w:rsidRPr="000B1122">
              <w:rPr>
                <w:color w:val="000000"/>
                <w:lang w:val="fr-FR" w:eastAsia="en-GB"/>
              </w:rPr>
              <w:t>29972fgh</w:t>
            </w:r>
          </w:p>
        </w:tc>
        <w:tc>
          <w:tcPr>
            <w:tcW w:w="2693" w:type="dxa"/>
            <w:noWrap/>
          </w:tcPr>
          <w:p w14:paraId="42173187"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IPNORDIC A/S</w:t>
            </w:r>
          </w:p>
        </w:tc>
        <w:tc>
          <w:tcPr>
            <w:tcW w:w="1843" w:type="dxa"/>
            <w:noWrap/>
          </w:tcPr>
          <w:p w14:paraId="0ED3CD21"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14 mars 2025</w:t>
            </w:r>
          </w:p>
        </w:tc>
      </w:tr>
      <w:tr w:rsidR="00593BF9" w:rsidRPr="000B1122" w14:paraId="0B01CC89" w14:textId="77777777" w:rsidTr="00087775">
        <w:trPr>
          <w:trHeight w:val="290"/>
        </w:trPr>
        <w:tc>
          <w:tcPr>
            <w:tcW w:w="2405" w:type="dxa"/>
            <w:vMerge/>
            <w:noWrap/>
          </w:tcPr>
          <w:p w14:paraId="07622D9C" w14:textId="77777777" w:rsidR="00593BF9" w:rsidRPr="000B1122" w:rsidRDefault="00593BF9" w:rsidP="00087775">
            <w:pPr>
              <w:overflowPunct/>
              <w:autoSpaceDE/>
              <w:autoSpaceDN/>
              <w:adjustRightInd/>
              <w:spacing w:before="40" w:after="40"/>
              <w:jc w:val="left"/>
              <w:textAlignment w:val="auto"/>
              <w:rPr>
                <w:color w:val="000000"/>
                <w:lang w:val="fr-FR" w:eastAsia="en-GB"/>
              </w:rPr>
            </w:pPr>
          </w:p>
        </w:tc>
        <w:tc>
          <w:tcPr>
            <w:tcW w:w="2835" w:type="dxa"/>
            <w:noWrap/>
          </w:tcPr>
          <w:p w14:paraId="5C7C6CD9" w14:textId="77777777" w:rsidR="00593BF9" w:rsidRPr="000B1122" w:rsidRDefault="00593BF9" w:rsidP="00087775">
            <w:pPr>
              <w:tabs>
                <w:tab w:val="left" w:pos="780"/>
              </w:tabs>
              <w:overflowPunct/>
              <w:autoSpaceDE/>
              <w:autoSpaceDN/>
              <w:adjustRightInd/>
              <w:spacing w:before="40" w:after="40"/>
              <w:jc w:val="left"/>
              <w:textAlignment w:val="auto"/>
              <w:rPr>
                <w:color w:val="000000"/>
                <w:lang w:val="fr-FR" w:eastAsia="en-GB"/>
              </w:rPr>
            </w:pPr>
            <w:r w:rsidRPr="000B1122">
              <w:rPr>
                <w:color w:val="000000"/>
                <w:lang w:val="fr-FR" w:eastAsia="en-GB"/>
              </w:rPr>
              <w:t>4316efgh; 4317efgh</w:t>
            </w:r>
          </w:p>
        </w:tc>
        <w:tc>
          <w:tcPr>
            <w:tcW w:w="2693" w:type="dxa"/>
            <w:noWrap/>
          </w:tcPr>
          <w:p w14:paraId="2C689CFF" w14:textId="77777777" w:rsidR="00593BF9" w:rsidRPr="000B1122" w:rsidRDefault="00593BF9" w:rsidP="00087775">
            <w:pPr>
              <w:overflowPunct/>
              <w:autoSpaceDE/>
              <w:autoSpaceDN/>
              <w:adjustRightInd/>
              <w:spacing w:before="40" w:after="40"/>
              <w:jc w:val="left"/>
              <w:textAlignment w:val="auto"/>
              <w:rPr>
                <w:color w:val="000000"/>
                <w:lang w:val="fr-FR" w:eastAsia="en-GB"/>
              </w:rPr>
            </w:pPr>
            <w:proofErr w:type="spellStart"/>
            <w:r w:rsidRPr="000B1122">
              <w:rPr>
                <w:color w:val="000000"/>
                <w:lang w:val="fr-FR" w:eastAsia="en-GB"/>
              </w:rPr>
              <w:t>Mobilevalue</w:t>
            </w:r>
            <w:proofErr w:type="spellEnd"/>
            <w:r w:rsidRPr="000B1122">
              <w:rPr>
                <w:color w:val="000000"/>
                <w:lang w:val="fr-FR" w:eastAsia="en-GB"/>
              </w:rPr>
              <w:t xml:space="preserve"> </w:t>
            </w:r>
            <w:proofErr w:type="spellStart"/>
            <w:r w:rsidRPr="000B1122">
              <w:rPr>
                <w:color w:val="000000"/>
                <w:lang w:val="fr-FR" w:eastAsia="en-GB"/>
              </w:rPr>
              <w:t>ApS</w:t>
            </w:r>
            <w:proofErr w:type="spellEnd"/>
          </w:p>
        </w:tc>
        <w:tc>
          <w:tcPr>
            <w:tcW w:w="1843" w:type="dxa"/>
            <w:noWrap/>
          </w:tcPr>
          <w:p w14:paraId="445BA626"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1er avril 2025</w:t>
            </w:r>
          </w:p>
        </w:tc>
      </w:tr>
      <w:tr w:rsidR="00593BF9" w:rsidRPr="000B1122" w14:paraId="3F25E222" w14:textId="77777777" w:rsidTr="00087775">
        <w:trPr>
          <w:trHeight w:val="290"/>
        </w:trPr>
        <w:tc>
          <w:tcPr>
            <w:tcW w:w="2405" w:type="dxa"/>
            <w:vMerge/>
            <w:noWrap/>
          </w:tcPr>
          <w:p w14:paraId="5F10573E" w14:textId="77777777" w:rsidR="00593BF9" w:rsidRPr="000B1122" w:rsidRDefault="00593BF9" w:rsidP="00087775">
            <w:pPr>
              <w:overflowPunct/>
              <w:autoSpaceDE/>
              <w:autoSpaceDN/>
              <w:adjustRightInd/>
              <w:spacing w:before="40" w:after="40"/>
              <w:jc w:val="left"/>
              <w:textAlignment w:val="auto"/>
              <w:rPr>
                <w:color w:val="000000"/>
                <w:lang w:val="fr-FR" w:eastAsia="en-GB"/>
              </w:rPr>
            </w:pPr>
          </w:p>
        </w:tc>
        <w:tc>
          <w:tcPr>
            <w:tcW w:w="2835" w:type="dxa"/>
            <w:noWrap/>
          </w:tcPr>
          <w:p w14:paraId="10EFDD90" w14:textId="77777777" w:rsidR="00593BF9" w:rsidRPr="000B1122" w:rsidRDefault="00593BF9" w:rsidP="00087775">
            <w:pPr>
              <w:tabs>
                <w:tab w:val="left" w:pos="780"/>
              </w:tabs>
              <w:overflowPunct/>
              <w:autoSpaceDE/>
              <w:autoSpaceDN/>
              <w:adjustRightInd/>
              <w:spacing w:before="40" w:after="40"/>
              <w:jc w:val="left"/>
              <w:textAlignment w:val="auto"/>
              <w:rPr>
                <w:color w:val="000000"/>
                <w:lang w:val="fr-FR" w:eastAsia="en-GB"/>
              </w:rPr>
            </w:pPr>
            <w:r w:rsidRPr="000B1122">
              <w:rPr>
                <w:color w:val="000000"/>
                <w:lang w:val="fr-FR" w:eastAsia="en-GB"/>
              </w:rPr>
              <w:t>3576efgh</w:t>
            </w:r>
          </w:p>
        </w:tc>
        <w:tc>
          <w:tcPr>
            <w:tcW w:w="2693" w:type="dxa"/>
            <w:noWrap/>
          </w:tcPr>
          <w:p w14:paraId="5D139056" w14:textId="77777777" w:rsidR="00593BF9" w:rsidRPr="000B1122" w:rsidRDefault="00593BF9" w:rsidP="00087775">
            <w:pPr>
              <w:overflowPunct/>
              <w:autoSpaceDE/>
              <w:autoSpaceDN/>
              <w:adjustRightInd/>
              <w:spacing w:before="40" w:after="40"/>
              <w:jc w:val="left"/>
              <w:textAlignment w:val="auto"/>
              <w:rPr>
                <w:color w:val="000000"/>
                <w:lang w:eastAsia="en-GB"/>
              </w:rPr>
            </w:pPr>
            <w:r w:rsidRPr="000B1122">
              <w:rPr>
                <w:color w:val="000000"/>
                <w:lang w:eastAsia="en-GB"/>
              </w:rPr>
              <w:t>Wireless Logic Nordic A/S</w:t>
            </w:r>
          </w:p>
        </w:tc>
        <w:tc>
          <w:tcPr>
            <w:tcW w:w="1843" w:type="dxa"/>
            <w:noWrap/>
          </w:tcPr>
          <w:p w14:paraId="529527D4"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14 mai 2025</w:t>
            </w:r>
          </w:p>
        </w:tc>
      </w:tr>
      <w:tr w:rsidR="00593BF9" w:rsidRPr="000B1122" w14:paraId="02DB5671" w14:textId="77777777" w:rsidTr="00087775">
        <w:trPr>
          <w:trHeight w:val="290"/>
        </w:trPr>
        <w:tc>
          <w:tcPr>
            <w:tcW w:w="2405" w:type="dxa"/>
            <w:vMerge/>
            <w:noWrap/>
          </w:tcPr>
          <w:p w14:paraId="2B60FE55" w14:textId="77777777" w:rsidR="00593BF9" w:rsidRPr="000B1122" w:rsidRDefault="00593BF9" w:rsidP="00087775">
            <w:pPr>
              <w:overflowPunct/>
              <w:autoSpaceDE/>
              <w:autoSpaceDN/>
              <w:adjustRightInd/>
              <w:spacing w:before="40" w:after="40"/>
              <w:jc w:val="left"/>
              <w:textAlignment w:val="auto"/>
              <w:rPr>
                <w:color w:val="000000"/>
                <w:lang w:val="fr-FR" w:eastAsia="en-GB"/>
              </w:rPr>
            </w:pPr>
          </w:p>
        </w:tc>
        <w:tc>
          <w:tcPr>
            <w:tcW w:w="2835" w:type="dxa"/>
            <w:noWrap/>
          </w:tcPr>
          <w:p w14:paraId="4309BD66" w14:textId="77777777" w:rsidR="00593BF9" w:rsidRPr="000B1122" w:rsidRDefault="00593BF9" w:rsidP="00087775">
            <w:pPr>
              <w:tabs>
                <w:tab w:val="left" w:pos="510"/>
              </w:tabs>
              <w:overflowPunct/>
              <w:autoSpaceDE/>
              <w:autoSpaceDN/>
              <w:adjustRightInd/>
              <w:spacing w:before="40" w:after="40"/>
              <w:jc w:val="left"/>
              <w:textAlignment w:val="auto"/>
              <w:rPr>
                <w:color w:val="000000"/>
                <w:lang w:val="fr-FR" w:eastAsia="en-GB"/>
              </w:rPr>
            </w:pPr>
            <w:r w:rsidRPr="000B1122">
              <w:rPr>
                <w:color w:val="000000"/>
                <w:lang w:val="fr-FR" w:eastAsia="en-GB"/>
              </w:rPr>
              <w:t>29975fgh; 61536fgh</w:t>
            </w:r>
          </w:p>
        </w:tc>
        <w:tc>
          <w:tcPr>
            <w:tcW w:w="2693" w:type="dxa"/>
            <w:noWrap/>
          </w:tcPr>
          <w:p w14:paraId="67B3C692"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M-</w:t>
            </w:r>
            <w:proofErr w:type="spellStart"/>
            <w:r w:rsidRPr="000B1122">
              <w:rPr>
                <w:color w:val="000000"/>
                <w:lang w:val="fr-FR" w:eastAsia="en-GB"/>
              </w:rPr>
              <w:t>Connectus</w:t>
            </w:r>
            <w:proofErr w:type="spellEnd"/>
          </w:p>
        </w:tc>
        <w:tc>
          <w:tcPr>
            <w:tcW w:w="1843" w:type="dxa"/>
            <w:noWrap/>
          </w:tcPr>
          <w:p w14:paraId="76D5CB0B"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16 mai 2025</w:t>
            </w:r>
          </w:p>
        </w:tc>
      </w:tr>
      <w:tr w:rsidR="00593BF9" w:rsidRPr="000B1122" w14:paraId="717547E5" w14:textId="77777777" w:rsidTr="00087775">
        <w:trPr>
          <w:trHeight w:val="290"/>
        </w:trPr>
        <w:tc>
          <w:tcPr>
            <w:tcW w:w="2405" w:type="dxa"/>
            <w:vMerge/>
            <w:noWrap/>
          </w:tcPr>
          <w:p w14:paraId="338FE0D4" w14:textId="77777777" w:rsidR="00593BF9" w:rsidRPr="000B1122" w:rsidRDefault="00593BF9" w:rsidP="00087775">
            <w:pPr>
              <w:overflowPunct/>
              <w:autoSpaceDE/>
              <w:autoSpaceDN/>
              <w:adjustRightInd/>
              <w:spacing w:before="40" w:after="40"/>
              <w:jc w:val="left"/>
              <w:textAlignment w:val="auto"/>
              <w:rPr>
                <w:color w:val="000000"/>
                <w:lang w:val="fr-FR" w:eastAsia="en-GB"/>
              </w:rPr>
            </w:pPr>
          </w:p>
        </w:tc>
        <w:tc>
          <w:tcPr>
            <w:tcW w:w="2835" w:type="dxa"/>
            <w:noWrap/>
          </w:tcPr>
          <w:p w14:paraId="31B0EC33" w14:textId="77777777" w:rsidR="00593BF9" w:rsidRPr="000B1122" w:rsidRDefault="00593BF9" w:rsidP="00087775">
            <w:pPr>
              <w:tabs>
                <w:tab w:val="left" w:pos="510"/>
              </w:tabs>
              <w:overflowPunct/>
              <w:autoSpaceDE/>
              <w:autoSpaceDN/>
              <w:adjustRightInd/>
              <w:spacing w:before="40" w:after="40"/>
              <w:jc w:val="left"/>
              <w:textAlignment w:val="auto"/>
              <w:rPr>
                <w:color w:val="000000"/>
                <w:lang w:val="fr-FR" w:eastAsia="en-GB"/>
              </w:rPr>
            </w:pPr>
            <w:r w:rsidRPr="000B1122">
              <w:rPr>
                <w:color w:val="000000"/>
                <w:lang w:val="fr-FR" w:eastAsia="en-GB"/>
              </w:rPr>
              <w:t>3656efgh</w:t>
            </w:r>
          </w:p>
        </w:tc>
        <w:tc>
          <w:tcPr>
            <w:tcW w:w="2693" w:type="dxa"/>
            <w:noWrap/>
          </w:tcPr>
          <w:p w14:paraId="6B62406F"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Uni-tel A/S</w:t>
            </w:r>
          </w:p>
        </w:tc>
        <w:tc>
          <w:tcPr>
            <w:tcW w:w="1843" w:type="dxa"/>
            <w:noWrap/>
          </w:tcPr>
          <w:p w14:paraId="334ECF59"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21 mai 2025</w:t>
            </w:r>
          </w:p>
        </w:tc>
      </w:tr>
      <w:tr w:rsidR="00593BF9" w:rsidRPr="000B1122" w14:paraId="44F69333" w14:textId="77777777" w:rsidTr="00087775">
        <w:trPr>
          <w:trHeight w:val="290"/>
        </w:trPr>
        <w:tc>
          <w:tcPr>
            <w:tcW w:w="2405" w:type="dxa"/>
            <w:vMerge/>
            <w:noWrap/>
          </w:tcPr>
          <w:p w14:paraId="3B540FBB" w14:textId="77777777" w:rsidR="00593BF9" w:rsidRPr="000B1122" w:rsidRDefault="00593BF9" w:rsidP="00087775">
            <w:pPr>
              <w:overflowPunct/>
              <w:autoSpaceDE/>
              <w:autoSpaceDN/>
              <w:adjustRightInd/>
              <w:spacing w:before="40" w:after="40"/>
              <w:jc w:val="left"/>
              <w:textAlignment w:val="auto"/>
              <w:rPr>
                <w:color w:val="000000"/>
                <w:lang w:val="fr-FR" w:eastAsia="en-GB"/>
              </w:rPr>
            </w:pPr>
          </w:p>
        </w:tc>
        <w:tc>
          <w:tcPr>
            <w:tcW w:w="2835" w:type="dxa"/>
            <w:noWrap/>
          </w:tcPr>
          <w:p w14:paraId="22EC565F" w14:textId="77777777" w:rsidR="00593BF9" w:rsidRPr="000B1122" w:rsidRDefault="00593BF9" w:rsidP="00087775">
            <w:pPr>
              <w:tabs>
                <w:tab w:val="left" w:pos="510"/>
              </w:tabs>
              <w:overflowPunct/>
              <w:autoSpaceDE/>
              <w:autoSpaceDN/>
              <w:adjustRightInd/>
              <w:spacing w:before="40" w:after="40"/>
              <w:jc w:val="left"/>
              <w:textAlignment w:val="auto"/>
              <w:rPr>
                <w:color w:val="000000"/>
                <w:lang w:val="fr-FR" w:eastAsia="en-GB"/>
              </w:rPr>
            </w:pPr>
            <w:r w:rsidRPr="000B1122">
              <w:rPr>
                <w:color w:val="000000"/>
                <w:lang w:val="fr-FR" w:eastAsia="en-GB"/>
              </w:rPr>
              <w:t>6099efgh</w:t>
            </w:r>
          </w:p>
        </w:tc>
        <w:tc>
          <w:tcPr>
            <w:tcW w:w="2693" w:type="dxa"/>
            <w:noWrap/>
          </w:tcPr>
          <w:p w14:paraId="5FBA4164"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Uni-tel A/S</w:t>
            </w:r>
          </w:p>
        </w:tc>
        <w:tc>
          <w:tcPr>
            <w:tcW w:w="1843" w:type="dxa"/>
            <w:noWrap/>
          </w:tcPr>
          <w:p w14:paraId="076B9317" w14:textId="77777777" w:rsidR="00593BF9" w:rsidRPr="000B1122" w:rsidRDefault="00593BF9" w:rsidP="00087775">
            <w:pPr>
              <w:overflowPunct/>
              <w:autoSpaceDE/>
              <w:autoSpaceDN/>
              <w:adjustRightInd/>
              <w:spacing w:before="40" w:after="40"/>
              <w:jc w:val="left"/>
              <w:textAlignment w:val="auto"/>
              <w:rPr>
                <w:color w:val="000000"/>
                <w:lang w:val="fr-FR" w:eastAsia="en-GB"/>
              </w:rPr>
            </w:pPr>
            <w:r w:rsidRPr="000B1122">
              <w:rPr>
                <w:color w:val="000000"/>
                <w:lang w:val="fr-FR" w:eastAsia="en-GB"/>
              </w:rPr>
              <w:t>27 mai 2025</w:t>
            </w:r>
          </w:p>
        </w:tc>
      </w:tr>
      <w:bookmarkEnd w:id="553"/>
      <w:bookmarkEnd w:id="554"/>
    </w:tbl>
    <w:p w14:paraId="4279EE0F" w14:textId="77777777" w:rsidR="00593BF9" w:rsidRPr="000B1122" w:rsidRDefault="00593BF9" w:rsidP="00593BF9">
      <w:pPr>
        <w:jc w:val="left"/>
        <w:textAlignment w:val="auto"/>
        <w:rPr>
          <w:rFonts w:cs="Arial"/>
          <w:iCs/>
          <w:lang w:val="fr-FR"/>
        </w:rPr>
      </w:pPr>
    </w:p>
    <w:tbl>
      <w:tblPr>
        <w:tblStyle w:val="TableGrid"/>
        <w:tblW w:w="9776" w:type="dxa"/>
        <w:tblLook w:val="04A0" w:firstRow="1" w:lastRow="0" w:firstColumn="1" w:lastColumn="0" w:noHBand="0" w:noVBand="1"/>
      </w:tblPr>
      <w:tblGrid>
        <w:gridCol w:w="2405"/>
        <w:gridCol w:w="2835"/>
        <w:gridCol w:w="2693"/>
        <w:gridCol w:w="1843"/>
      </w:tblGrid>
      <w:tr w:rsidR="00593BF9" w:rsidRPr="000B1122" w14:paraId="7EE0A62C" w14:textId="77777777" w:rsidTr="00087775">
        <w:trPr>
          <w:trHeight w:val="290"/>
          <w:tblHeader/>
        </w:trPr>
        <w:tc>
          <w:tcPr>
            <w:tcW w:w="2405" w:type="dxa"/>
            <w:noWrap/>
            <w:hideMark/>
          </w:tcPr>
          <w:p w14:paraId="5AAE89D1" w14:textId="77777777" w:rsidR="00593BF9" w:rsidRPr="000B1122" w:rsidRDefault="00593BF9" w:rsidP="00087775">
            <w:pPr>
              <w:jc w:val="left"/>
              <w:textAlignment w:val="auto"/>
              <w:rPr>
                <w:rFonts w:cs="Arial"/>
                <w:i/>
                <w:lang w:val="fr-FR"/>
              </w:rPr>
            </w:pPr>
            <w:r w:rsidRPr="000B1122">
              <w:rPr>
                <w:rFonts w:cs="Arial"/>
                <w:i/>
                <w:iCs/>
                <w:lang w:val="fr-FR"/>
              </w:rPr>
              <w:t>Type</w:t>
            </w:r>
          </w:p>
        </w:tc>
        <w:tc>
          <w:tcPr>
            <w:tcW w:w="2835" w:type="dxa"/>
            <w:noWrap/>
            <w:hideMark/>
          </w:tcPr>
          <w:p w14:paraId="74EA04FE" w14:textId="77777777" w:rsidR="00593BF9" w:rsidRPr="000B1122" w:rsidRDefault="00593BF9" w:rsidP="00087775">
            <w:pPr>
              <w:jc w:val="left"/>
              <w:textAlignment w:val="auto"/>
              <w:rPr>
                <w:rFonts w:cs="Arial"/>
                <w:i/>
                <w:lang w:val="fr-FR"/>
              </w:rPr>
            </w:pPr>
            <w:r w:rsidRPr="000B1122">
              <w:rPr>
                <w:rFonts w:cs="Arial"/>
                <w:i/>
                <w:iCs/>
                <w:lang w:val="fr-FR"/>
              </w:rPr>
              <w:t>Ressource de numérotage</w:t>
            </w:r>
          </w:p>
        </w:tc>
        <w:tc>
          <w:tcPr>
            <w:tcW w:w="2693" w:type="dxa"/>
            <w:noWrap/>
            <w:hideMark/>
          </w:tcPr>
          <w:p w14:paraId="50CE7DF5" w14:textId="77777777" w:rsidR="00593BF9" w:rsidRPr="000B1122" w:rsidRDefault="00593BF9" w:rsidP="00087775">
            <w:pPr>
              <w:jc w:val="left"/>
              <w:textAlignment w:val="auto"/>
              <w:rPr>
                <w:rFonts w:cs="Arial"/>
                <w:i/>
                <w:lang w:val="fr-FR"/>
              </w:rPr>
            </w:pPr>
            <w:r w:rsidRPr="000B1122">
              <w:rPr>
                <w:rFonts w:cs="Arial"/>
                <w:i/>
                <w:iCs/>
                <w:lang w:val="fr-FR"/>
              </w:rPr>
              <w:t>Fournisseur</w:t>
            </w:r>
          </w:p>
        </w:tc>
        <w:tc>
          <w:tcPr>
            <w:tcW w:w="1843" w:type="dxa"/>
            <w:noWrap/>
            <w:hideMark/>
          </w:tcPr>
          <w:p w14:paraId="1CC2F93F" w14:textId="77777777" w:rsidR="00593BF9" w:rsidRPr="000B1122" w:rsidRDefault="00593BF9" w:rsidP="00087775">
            <w:pPr>
              <w:jc w:val="left"/>
              <w:textAlignment w:val="auto"/>
              <w:rPr>
                <w:rFonts w:cs="Arial"/>
                <w:i/>
                <w:lang w:val="fr-FR"/>
              </w:rPr>
            </w:pPr>
            <w:r w:rsidRPr="000B1122">
              <w:rPr>
                <w:rFonts w:cs="Arial"/>
                <w:i/>
                <w:iCs/>
                <w:lang w:val="fr-FR"/>
              </w:rPr>
              <w:t>Date du retrait</w:t>
            </w:r>
          </w:p>
        </w:tc>
      </w:tr>
      <w:tr w:rsidR="00593BF9" w:rsidRPr="000B1122" w14:paraId="7DBB3D4E" w14:textId="77777777" w:rsidTr="00087775">
        <w:trPr>
          <w:trHeight w:val="290"/>
        </w:trPr>
        <w:tc>
          <w:tcPr>
            <w:tcW w:w="2405" w:type="dxa"/>
            <w:vMerge w:val="restart"/>
            <w:noWrap/>
            <w:vAlign w:val="center"/>
            <w:hideMark/>
          </w:tcPr>
          <w:p w14:paraId="0B53E059" w14:textId="77777777" w:rsidR="00593BF9" w:rsidRPr="000B1122" w:rsidRDefault="00593BF9" w:rsidP="00087775">
            <w:pPr>
              <w:spacing w:before="20" w:after="20"/>
              <w:jc w:val="left"/>
              <w:textAlignment w:val="auto"/>
              <w:rPr>
                <w:rFonts w:cs="Arial"/>
                <w:iCs/>
                <w:lang w:val="fr-FR"/>
              </w:rPr>
            </w:pPr>
            <w:r w:rsidRPr="000B1122">
              <w:rPr>
                <w:rFonts w:cs="Arial"/>
                <w:iCs/>
                <w:lang w:val="fr-FR"/>
              </w:rPr>
              <w:t>Communications M2M</w:t>
            </w:r>
          </w:p>
        </w:tc>
        <w:tc>
          <w:tcPr>
            <w:tcW w:w="2835" w:type="dxa"/>
            <w:noWrap/>
          </w:tcPr>
          <w:p w14:paraId="2BD25B46" w14:textId="193FC15B" w:rsidR="00593BF9" w:rsidRPr="000B1122" w:rsidRDefault="00593BF9" w:rsidP="00087775">
            <w:pPr>
              <w:spacing w:before="40" w:after="40"/>
              <w:jc w:val="left"/>
              <w:textAlignment w:val="auto"/>
              <w:rPr>
                <w:rFonts w:cs="Arial"/>
                <w:iCs/>
                <w:lang w:val="fr-FR"/>
              </w:rPr>
            </w:pPr>
            <w:r w:rsidRPr="000B1122">
              <w:rPr>
                <w:rFonts w:cs="Arial"/>
                <w:iCs/>
                <w:lang w:val="fr-FR"/>
              </w:rPr>
              <w:t xml:space="preserve">37100624ijkl; 37100625ijkl; 37100626ijkl; 37100627ijkl; 37100654ijkl; 37100655ijkl; 37100658ijkl 37100659ijkl; 37100660ijkl; 37100661ijkl; 37100662ijkl; 37100663ijkl; 37100664ijkl; 37100665ijkl; 37100666ijkl; 37100667ijkl; 37100668ijkl; 37100669ijkl; 37100670ijkl; 37100671ijkl; 37100672ijkl; 37100673ijkl; 37100674ijkl; 37100675ijkl; 37100677ijkl; 37100678ijkl; 37100680ijkl; 37100681ijkl; 37100682ijkl; 37100683ijkl; 37100684ijkl; 37100685ijkl; 37100686ijkl; 37100687ijkl; 37100688ijkl; 37100689ijkl; 37100690ijkl; 37100691ijkl; 37100692ijkl; 37100693ijkl; 37100694ijkl; 37100695ijkl; 37100696ijkl; 37100697ijkl; 37100698ijkl; 37100699ijkl; </w:t>
            </w:r>
            <w:r w:rsidRPr="000B1122">
              <w:rPr>
                <w:rFonts w:cs="Arial"/>
                <w:iCs/>
                <w:lang w:val="fr-FR"/>
              </w:rPr>
              <w:lastRenderedPageBreak/>
              <w:t>37100700ijkl; 37100701ijkl;</w:t>
            </w:r>
            <w:r w:rsidR="008F725C" w:rsidRPr="000B1122">
              <w:rPr>
                <w:rFonts w:cs="Arial"/>
                <w:iCs/>
                <w:lang w:val="fr-FR"/>
              </w:rPr>
              <w:t xml:space="preserve"> </w:t>
            </w:r>
            <w:r w:rsidRPr="000B1122">
              <w:rPr>
                <w:rFonts w:cs="Arial"/>
                <w:iCs/>
                <w:lang w:val="fr-FR"/>
              </w:rPr>
              <w:t>37100702ijkl; 37100703ijkl; 37100704ijkl; 37100705ijkl; 37100706ijkl; 37100707ijkl; 37100708ijkl; 37100709ijkl; 37100712ijkl; 37100713ijkl; 37100714ijkl; 37100715ijkl; 37100716ijkl; 37100717ijkl; 37100718ijkl; 37100719ijkl; 37100720ijkl; 37100721ijkl; 37100722ijkl; 37100723ijkl; 37100724ijkl; 37100725ijkl; 37100726ijkl; 37100727ijkl; 37100728ijkl; 37100729ijkl; 37100730ijkl</w:t>
            </w:r>
          </w:p>
        </w:tc>
        <w:tc>
          <w:tcPr>
            <w:tcW w:w="2693" w:type="dxa"/>
            <w:noWrap/>
          </w:tcPr>
          <w:p w14:paraId="400454F6" w14:textId="77777777" w:rsidR="00593BF9" w:rsidRPr="000B1122" w:rsidRDefault="00593BF9" w:rsidP="00087775">
            <w:pPr>
              <w:spacing w:before="40" w:after="40"/>
              <w:jc w:val="left"/>
              <w:textAlignment w:val="auto"/>
              <w:rPr>
                <w:rFonts w:cs="Arial"/>
                <w:iCs/>
                <w:lang w:val="fr-FR"/>
              </w:rPr>
            </w:pPr>
            <w:r w:rsidRPr="000B1122">
              <w:rPr>
                <w:rFonts w:cs="Arial"/>
                <w:iCs/>
                <w:lang w:val="fr-FR"/>
              </w:rPr>
              <w:lastRenderedPageBreak/>
              <w:t xml:space="preserve">Nexcon.io </w:t>
            </w:r>
            <w:proofErr w:type="spellStart"/>
            <w:r w:rsidRPr="000B1122">
              <w:rPr>
                <w:rFonts w:cs="Arial"/>
                <w:iCs/>
                <w:lang w:val="fr-FR"/>
              </w:rPr>
              <w:t>ApS</w:t>
            </w:r>
            <w:proofErr w:type="spellEnd"/>
          </w:p>
        </w:tc>
        <w:tc>
          <w:tcPr>
            <w:tcW w:w="1843" w:type="dxa"/>
            <w:noWrap/>
          </w:tcPr>
          <w:p w14:paraId="013C349E" w14:textId="77777777" w:rsidR="00593BF9" w:rsidRPr="000B1122" w:rsidRDefault="00593BF9" w:rsidP="00087775">
            <w:pPr>
              <w:spacing w:before="40" w:after="40"/>
              <w:jc w:val="left"/>
              <w:textAlignment w:val="auto"/>
              <w:rPr>
                <w:rFonts w:cs="Arial"/>
                <w:iCs/>
                <w:lang w:val="fr-FR"/>
              </w:rPr>
            </w:pPr>
            <w:r w:rsidRPr="000B1122">
              <w:rPr>
                <w:rFonts w:cs="Arial"/>
                <w:iCs/>
                <w:lang w:val="fr-FR"/>
              </w:rPr>
              <w:t>1er février 2025</w:t>
            </w:r>
          </w:p>
        </w:tc>
      </w:tr>
      <w:tr w:rsidR="00593BF9" w:rsidRPr="000B1122" w14:paraId="696B6241" w14:textId="77777777" w:rsidTr="00087775">
        <w:trPr>
          <w:trHeight w:val="290"/>
        </w:trPr>
        <w:tc>
          <w:tcPr>
            <w:tcW w:w="2405" w:type="dxa"/>
            <w:vMerge/>
            <w:noWrap/>
            <w:vAlign w:val="center"/>
          </w:tcPr>
          <w:p w14:paraId="132BC41D" w14:textId="77777777" w:rsidR="00593BF9" w:rsidRPr="000B1122" w:rsidRDefault="00593BF9" w:rsidP="00087775">
            <w:pPr>
              <w:spacing w:before="20" w:after="20"/>
              <w:jc w:val="left"/>
              <w:textAlignment w:val="auto"/>
              <w:rPr>
                <w:rFonts w:cs="Arial"/>
                <w:iCs/>
                <w:lang w:val="fr-FR"/>
              </w:rPr>
            </w:pPr>
          </w:p>
        </w:tc>
        <w:tc>
          <w:tcPr>
            <w:tcW w:w="2835" w:type="dxa"/>
            <w:noWrap/>
          </w:tcPr>
          <w:p w14:paraId="110F4569" w14:textId="77777777" w:rsidR="00593BF9" w:rsidRPr="000B1122" w:rsidRDefault="00593BF9" w:rsidP="00087775">
            <w:pPr>
              <w:spacing w:before="40" w:after="40"/>
              <w:jc w:val="left"/>
              <w:textAlignment w:val="auto"/>
              <w:rPr>
                <w:rFonts w:cs="Arial"/>
                <w:iCs/>
                <w:lang w:val="fr-FR"/>
              </w:rPr>
            </w:pPr>
            <w:r w:rsidRPr="000B1122">
              <w:rPr>
                <w:rFonts w:cs="Arial"/>
                <w:iCs/>
                <w:lang w:val="fr-FR"/>
              </w:rPr>
              <w:t>37100731ijkl; 37100732ijkl</w:t>
            </w:r>
          </w:p>
        </w:tc>
        <w:tc>
          <w:tcPr>
            <w:tcW w:w="2693" w:type="dxa"/>
            <w:noWrap/>
          </w:tcPr>
          <w:p w14:paraId="11E67B74" w14:textId="77777777" w:rsidR="00593BF9" w:rsidRPr="000B1122" w:rsidRDefault="00593BF9" w:rsidP="00087775">
            <w:pPr>
              <w:spacing w:before="40" w:after="40"/>
              <w:jc w:val="left"/>
              <w:textAlignment w:val="auto"/>
              <w:rPr>
                <w:rFonts w:cs="Arial"/>
                <w:iCs/>
                <w:lang w:val="fr-FR"/>
              </w:rPr>
            </w:pPr>
            <w:proofErr w:type="spellStart"/>
            <w:r w:rsidRPr="000B1122">
              <w:rPr>
                <w:rFonts w:cs="Arial"/>
                <w:iCs/>
                <w:lang w:val="fr-FR"/>
              </w:rPr>
              <w:t>Relatel</w:t>
            </w:r>
            <w:proofErr w:type="spellEnd"/>
            <w:r w:rsidRPr="000B1122">
              <w:rPr>
                <w:rFonts w:cs="Arial"/>
                <w:iCs/>
                <w:lang w:val="fr-FR"/>
              </w:rPr>
              <w:t xml:space="preserve"> A/S</w:t>
            </w:r>
          </w:p>
        </w:tc>
        <w:tc>
          <w:tcPr>
            <w:tcW w:w="1843" w:type="dxa"/>
            <w:noWrap/>
          </w:tcPr>
          <w:p w14:paraId="521ACE5B" w14:textId="77777777" w:rsidR="00593BF9" w:rsidRPr="000B1122" w:rsidRDefault="00593BF9" w:rsidP="00087775">
            <w:pPr>
              <w:spacing w:before="40" w:after="40"/>
              <w:jc w:val="left"/>
              <w:textAlignment w:val="auto"/>
              <w:rPr>
                <w:rFonts w:cs="Arial"/>
                <w:iCs/>
                <w:lang w:val="fr-FR"/>
              </w:rPr>
            </w:pPr>
            <w:r w:rsidRPr="000B1122">
              <w:rPr>
                <w:rFonts w:cs="Arial"/>
                <w:iCs/>
                <w:lang w:val="fr-FR"/>
              </w:rPr>
              <w:t>3 mars 2025</w:t>
            </w:r>
          </w:p>
        </w:tc>
      </w:tr>
      <w:tr w:rsidR="00593BF9" w:rsidRPr="000B1122" w14:paraId="7ED30FB2" w14:textId="77777777" w:rsidTr="00087775">
        <w:trPr>
          <w:trHeight w:val="290"/>
        </w:trPr>
        <w:tc>
          <w:tcPr>
            <w:tcW w:w="2405" w:type="dxa"/>
            <w:vMerge/>
            <w:noWrap/>
            <w:vAlign w:val="center"/>
          </w:tcPr>
          <w:p w14:paraId="57A558B7" w14:textId="77777777" w:rsidR="00593BF9" w:rsidRPr="000B1122" w:rsidRDefault="00593BF9" w:rsidP="00087775">
            <w:pPr>
              <w:spacing w:before="20" w:after="20"/>
              <w:jc w:val="left"/>
              <w:textAlignment w:val="auto"/>
              <w:rPr>
                <w:rFonts w:cs="Arial"/>
                <w:iCs/>
                <w:lang w:val="fr-FR"/>
              </w:rPr>
            </w:pPr>
          </w:p>
        </w:tc>
        <w:tc>
          <w:tcPr>
            <w:tcW w:w="2835" w:type="dxa"/>
            <w:noWrap/>
          </w:tcPr>
          <w:p w14:paraId="7D493D0B" w14:textId="77777777" w:rsidR="00593BF9" w:rsidRPr="000B1122" w:rsidRDefault="00593BF9" w:rsidP="00087775">
            <w:pPr>
              <w:spacing w:before="40" w:after="40"/>
              <w:jc w:val="left"/>
              <w:textAlignment w:val="auto"/>
              <w:rPr>
                <w:rFonts w:cs="Arial"/>
                <w:iCs/>
                <w:lang w:val="fr-FR"/>
              </w:rPr>
            </w:pPr>
            <w:r w:rsidRPr="000B1122">
              <w:rPr>
                <w:rFonts w:cs="Arial"/>
                <w:iCs/>
                <w:lang w:val="fr-FR"/>
              </w:rPr>
              <w:t>37100800ijkl; 37100801ijkl; 37100802ijkl; 37100803ijkl; 37100804ijkl; 37100990ijkl; 37100991ijkl; 37100992ijkl; 37100993ijkl; 37100994ijkl</w:t>
            </w:r>
          </w:p>
        </w:tc>
        <w:tc>
          <w:tcPr>
            <w:tcW w:w="2693" w:type="dxa"/>
            <w:noWrap/>
          </w:tcPr>
          <w:p w14:paraId="7DB7C3A8" w14:textId="77777777" w:rsidR="00593BF9" w:rsidRPr="000B1122" w:rsidRDefault="00593BF9" w:rsidP="00087775">
            <w:pPr>
              <w:spacing w:before="40" w:after="40"/>
              <w:jc w:val="left"/>
              <w:textAlignment w:val="auto"/>
              <w:rPr>
                <w:rFonts w:cs="Arial"/>
                <w:iCs/>
              </w:rPr>
            </w:pPr>
            <w:r w:rsidRPr="000B1122">
              <w:rPr>
                <w:rFonts w:cs="Arial"/>
                <w:iCs/>
              </w:rPr>
              <w:t>Wireless Logic Nordic A/S</w:t>
            </w:r>
          </w:p>
        </w:tc>
        <w:tc>
          <w:tcPr>
            <w:tcW w:w="1843" w:type="dxa"/>
            <w:noWrap/>
          </w:tcPr>
          <w:p w14:paraId="0DD9FD32" w14:textId="77777777" w:rsidR="00593BF9" w:rsidRPr="000B1122" w:rsidRDefault="00593BF9" w:rsidP="00087775">
            <w:pPr>
              <w:spacing w:before="40" w:after="40"/>
              <w:jc w:val="left"/>
              <w:textAlignment w:val="auto"/>
              <w:rPr>
                <w:rFonts w:cs="Arial"/>
                <w:iCs/>
                <w:lang w:val="fr-FR"/>
              </w:rPr>
            </w:pPr>
            <w:r w:rsidRPr="000B1122">
              <w:rPr>
                <w:rFonts w:cs="Arial"/>
                <w:iCs/>
                <w:lang w:val="fr-FR"/>
              </w:rPr>
              <w:t>14 mai 2025</w:t>
            </w:r>
          </w:p>
        </w:tc>
      </w:tr>
      <w:tr w:rsidR="00593BF9" w:rsidRPr="000B1122" w14:paraId="46F73EA9" w14:textId="77777777" w:rsidTr="00087775">
        <w:trPr>
          <w:trHeight w:val="290"/>
        </w:trPr>
        <w:tc>
          <w:tcPr>
            <w:tcW w:w="2405" w:type="dxa"/>
            <w:vMerge/>
            <w:noWrap/>
            <w:vAlign w:val="center"/>
          </w:tcPr>
          <w:p w14:paraId="020E2A23" w14:textId="77777777" w:rsidR="00593BF9" w:rsidRPr="000B1122" w:rsidRDefault="00593BF9" w:rsidP="00087775">
            <w:pPr>
              <w:spacing w:before="20" w:after="20"/>
              <w:jc w:val="left"/>
              <w:textAlignment w:val="auto"/>
              <w:rPr>
                <w:rFonts w:cs="Arial"/>
                <w:iCs/>
                <w:lang w:val="fr-FR"/>
              </w:rPr>
            </w:pPr>
          </w:p>
        </w:tc>
        <w:tc>
          <w:tcPr>
            <w:tcW w:w="2835" w:type="dxa"/>
            <w:noWrap/>
          </w:tcPr>
          <w:p w14:paraId="7473279A" w14:textId="77777777" w:rsidR="00593BF9" w:rsidRPr="000B1122" w:rsidRDefault="00593BF9" w:rsidP="00087775">
            <w:pPr>
              <w:spacing w:before="40" w:after="40"/>
              <w:jc w:val="left"/>
              <w:textAlignment w:val="auto"/>
              <w:rPr>
                <w:rFonts w:cs="Arial"/>
                <w:iCs/>
                <w:lang w:val="fr-FR"/>
              </w:rPr>
            </w:pPr>
            <w:r w:rsidRPr="000B1122">
              <w:rPr>
                <w:rFonts w:cs="Arial"/>
                <w:iCs/>
                <w:lang w:val="fr-FR"/>
              </w:rPr>
              <w:t>37109828ijkl; 37109829ijkl; 37109830ijkl; 37109831ijkl; 37109832ijkl; 37109833ijkl; 37109834ijkl; 37109835ijkl; 37109836ijkl; 37109837ijkl; 37109838ijkl; 37109839ijkl; 37109840ijkl; 37109841ijkl; 37109842ijkl; 37109843ijkl; 37109844ijkl; 37109845ijkl; 37109846ijkl; 37109847ijkl; 37109848ijkl; 37109849ijkl; 37109850ijkl; 37109851ijkl; 37109852ijkl; 37109853ijkl; 37109854ijkl; 37109855ijkl; 37109856ijkl; 37109857ijkl; 37109858ijkl; 37109859ijkl; 37109860ijkl; 37109861ijkl; 37109862ijkl; 37109863ijkl; 37109864ijkl; 37109865ijkl; 37109866ijkl; 37109867ijkl; 37109868ijkl; 37109869ijkl; 37109870ijkl; 37109871ijkl; 37109872ijkl; 37109873ijkl; 37109874ijkl; 37109875ijkl; 37109876ijkl; 37109877ijkl</w:t>
            </w:r>
          </w:p>
        </w:tc>
        <w:tc>
          <w:tcPr>
            <w:tcW w:w="2693" w:type="dxa"/>
            <w:noWrap/>
          </w:tcPr>
          <w:p w14:paraId="00C32335" w14:textId="77777777" w:rsidR="00593BF9" w:rsidRPr="000B1122" w:rsidRDefault="00593BF9" w:rsidP="00087775">
            <w:pPr>
              <w:spacing w:before="40" w:after="40"/>
              <w:jc w:val="left"/>
              <w:textAlignment w:val="auto"/>
              <w:rPr>
                <w:rFonts w:cs="Arial"/>
                <w:iCs/>
                <w:lang w:val="fr-FR"/>
              </w:rPr>
            </w:pPr>
            <w:r w:rsidRPr="000B1122">
              <w:rPr>
                <w:rFonts w:cs="Arial"/>
                <w:iCs/>
                <w:lang w:val="fr-FR"/>
              </w:rPr>
              <w:t>Telenor Connexion AB</w:t>
            </w:r>
          </w:p>
        </w:tc>
        <w:tc>
          <w:tcPr>
            <w:tcW w:w="1843" w:type="dxa"/>
            <w:noWrap/>
          </w:tcPr>
          <w:p w14:paraId="592A4DCB" w14:textId="77777777" w:rsidR="00593BF9" w:rsidRPr="000B1122" w:rsidRDefault="00593BF9" w:rsidP="00087775">
            <w:pPr>
              <w:spacing w:before="40" w:after="40"/>
              <w:jc w:val="left"/>
              <w:textAlignment w:val="auto"/>
              <w:rPr>
                <w:rFonts w:cs="Arial"/>
                <w:iCs/>
                <w:lang w:val="fr-FR"/>
              </w:rPr>
            </w:pPr>
            <w:r w:rsidRPr="000B1122">
              <w:rPr>
                <w:rFonts w:cs="Arial"/>
                <w:iCs/>
                <w:lang w:val="fr-FR"/>
              </w:rPr>
              <w:t>14 mai 2025</w:t>
            </w:r>
          </w:p>
        </w:tc>
      </w:tr>
    </w:tbl>
    <w:p w14:paraId="162BBD80" w14:textId="77777777" w:rsidR="00593BF9" w:rsidRPr="000B1122" w:rsidRDefault="00593BF9" w:rsidP="00593BF9">
      <w:pPr>
        <w:jc w:val="left"/>
        <w:textAlignment w:val="auto"/>
        <w:rPr>
          <w:rFonts w:cs="Arial"/>
          <w:iCs/>
          <w:lang w:val="fr-FR"/>
        </w:rPr>
      </w:pPr>
    </w:p>
    <w:p w14:paraId="2711A4C1" w14:textId="77777777" w:rsidR="00593BF9" w:rsidRPr="000B1122" w:rsidRDefault="00593BF9" w:rsidP="00593BF9">
      <w:pPr>
        <w:overflowPunct/>
        <w:autoSpaceDE/>
        <w:autoSpaceDN/>
        <w:adjustRightInd/>
        <w:spacing w:before="0"/>
        <w:jc w:val="left"/>
        <w:textAlignment w:val="auto"/>
        <w:rPr>
          <w:rFonts w:cs="Arial"/>
          <w:iCs/>
          <w:lang w:val="fr-FR"/>
        </w:rPr>
      </w:pPr>
      <w:r w:rsidRPr="000B1122">
        <w:rPr>
          <w:rFonts w:cs="Arial"/>
          <w:iCs/>
          <w:lang w:val="fr-FR"/>
        </w:rPr>
        <w:br w:type="page"/>
      </w:r>
    </w:p>
    <w:p w14:paraId="6AEA3E00" w14:textId="77777777" w:rsidR="00593BF9" w:rsidRPr="000B1122" w:rsidRDefault="00593BF9" w:rsidP="00593BF9">
      <w:pPr>
        <w:jc w:val="left"/>
        <w:textAlignment w:val="auto"/>
        <w:rPr>
          <w:rFonts w:cs="Arial"/>
          <w:iCs/>
          <w:lang w:val="fr-FR"/>
        </w:rPr>
      </w:pPr>
    </w:p>
    <w:tbl>
      <w:tblPr>
        <w:tblStyle w:val="TableGrid"/>
        <w:tblW w:w="9776" w:type="dxa"/>
        <w:tblLook w:val="04A0" w:firstRow="1" w:lastRow="0" w:firstColumn="1" w:lastColumn="0" w:noHBand="0" w:noVBand="1"/>
      </w:tblPr>
      <w:tblGrid>
        <w:gridCol w:w="2405"/>
        <w:gridCol w:w="2835"/>
        <w:gridCol w:w="2693"/>
        <w:gridCol w:w="1843"/>
      </w:tblGrid>
      <w:tr w:rsidR="00593BF9" w:rsidRPr="000B1122" w14:paraId="10854B76" w14:textId="77777777" w:rsidTr="00087775">
        <w:trPr>
          <w:trHeight w:val="290"/>
        </w:trPr>
        <w:tc>
          <w:tcPr>
            <w:tcW w:w="2405" w:type="dxa"/>
            <w:noWrap/>
            <w:hideMark/>
          </w:tcPr>
          <w:p w14:paraId="3759878D" w14:textId="77777777" w:rsidR="00593BF9" w:rsidRPr="000B1122" w:rsidRDefault="00593BF9" w:rsidP="00087775">
            <w:pPr>
              <w:jc w:val="left"/>
              <w:textAlignment w:val="auto"/>
              <w:rPr>
                <w:rFonts w:cs="Arial"/>
                <w:i/>
                <w:lang w:val="fr-FR"/>
              </w:rPr>
            </w:pPr>
            <w:r w:rsidRPr="000B1122">
              <w:rPr>
                <w:rFonts w:cs="Arial"/>
                <w:i/>
                <w:iCs/>
                <w:lang w:val="fr-FR"/>
              </w:rPr>
              <w:t>Type</w:t>
            </w:r>
          </w:p>
        </w:tc>
        <w:tc>
          <w:tcPr>
            <w:tcW w:w="2835" w:type="dxa"/>
            <w:noWrap/>
            <w:hideMark/>
          </w:tcPr>
          <w:p w14:paraId="00B20850" w14:textId="77777777" w:rsidR="00593BF9" w:rsidRPr="000B1122" w:rsidRDefault="00593BF9" w:rsidP="00087775">
            <w:pPr>
              <w:jc w:val="left"/>
              <w:textAlignment w:val="auto"/>
              <w:rPr>
                <w:rFonts w:cs="Arial"/>
                <w:i/>
                <w:lang w:val="fr-FR"/>
              </w:rPr>
            </w:pPr>
            <w:r w:rsidRPr="000B1122">
              <w:rPr>
                <w:rFonts w:cs="Arial"/>
                <w:i/>
                <w:iCs/>
                <w:lang w:val="fr-FR"/>
              </w:rPr>
              <w:t>Ressource de numérotage</w:t>
            </w:r>
          </w:p>
        </w:tc>
        <w:tc>
          <w:tcPr>
            <w:tcW w:w="2693" w:type="dxa"/>
            <w:noWrap/>
            <w:hideMark/>
          </w:tcPr>
          <w:p w14:paraId="48F5A19B" w14:textId="77777777" w:rsidR="00593BF9" w:rsidRPr="000B1122" w:rsidRDefault="00593BF9" w:rsidP="00087775">
            <w:pPr>
              <w:jc w:val="left"/>
              <w:textAlignment w:val="auto"/>
              <w:rPr>
                <w:rFonts w:cs="Arial"/>
                <w:i/>
                <w:lang w:val="fr-FR"/>
              </w:rPr>
            </w:pPr>
            <w:r w:rsidRPr="000B1122">
              <w:rPr>
                <w:rFonts w:cs="Arial"/>
                <w:i/>
                <w:iCs/>
                <w:lang w:val="fr-FR"/>
              </w:rPr>
              <w:t>Fournisseur</w:t>
            </w:r>
          </w:p>
        </w:tc>
        <w:tc>
          <w:tcPr>
            <w:tcW w:w="1843" w:type="dxa"/>
            <w:noWrap/>
            <w:hideMark/>
          </w:tcPr>
          <w:p w14:paraId="12458829" w14:textId="77777777" w:rsidR="00593BF9" w:rsidRPr="000B1122" w:rsidRDefault="00593BF9" w:rsidP="00087775">
            <w:pPr>
              <w:jc w:val="left"/>
              <w:textAlignment w:val="auto"/>
              <w:rPr>
                <w:rFonts w:cs="Arial"/>
                <w:i/>
                <w:lang w:val="fr-FR"/>
              </w:rPr>
            </w:pPr>
            <w:r w:rsidRPr="000B1122">
              <w:rPr>
                <w:rFonts w:cs="Arial"/>
                <w:i/>
                <w:iCs/>
                <w:lang w:val="fr-FR"/>
              </w:rPr>
              <w:t>Date du retrait</w:t>
            </w:r>
          </w:p>
        </w:tc>
      </w:tr>
      <w:tr w:rsidR="00593BF9" w:rsidRPr="000B1122" w14:paraId="3EAEFF1C" w14:textId="77777777" w:rsidTr="00087775">
        <w:trPr>
          <w:trHeight w:val="290"/>
        </w:trPr>
        <w:tc>
          <w:tcPr>
            <w:tcW w:w="2405" w:type="dxa"/>
            <w:noWrap/>
            <w:vAlign w:val="center"/>
            <w:hideMark/>
          </w:tcPr>
          <w:p w14:paraId="64ACBB0B" w14:textId="77777777" w:rsidR="00593BF9" w:rsidRPr="000B1122" w:rsidRDefault="00593BF9" w:rsidP="00087775">
            <w:pPr>
              <w:spacing w:before="20" w:after="20"/>
              <w:jc w:val="left"/>
              <w:textAlignment w:val="auto"/>
              <w:rPr>
                <w:rFonts w:cs="Arial"/>
                <w:iCs/>
                <w:lang w:val="fr-FR"/>
              </w:rPr>
            </w:pPr>
            <w:r w:rsidRPr="000B1122">
              <w:rPr>
                <w:rFonts w:cs="Arial"/>
                <w:iCs/>
                <w:lang w:val="fr-FR"/>
              </w:rPr>
              <w:t>NSPC</w:t>
            </w:r>
          </w:p>
        </w:tc>
        <w:tc>
          <w:tcPr>
            <w:tcW w:w="2835" w:type="dxa"/>
            <w:noWrap/>
          </w:tcPr>
          <w:p w14:paraId="51907248" w14:textId="77777777" w:rsidR="00593BF9" w:rsidRPr="000B1122" w:rsidRDefault="00593BF9" w:rsidP="00087775">
            <w:pPr>
              <w:spacing w:before="40" w:after="40"/>
              <w:jc w:val="left"/>
              <w:textAlignment w:val="auto"/>
              <w:rPr>
                <w:rFonts w:cs="Arial"/>
                <w:iCs/>
                <w:lang w:val="fr-FR"/>
              </w:rPr>
            </w:pPr>
            <w:r w:rsidRPr="000B1122">
              <w:rPr>
                <w:rFonts w:cs="Arial"/>
                <w:iCs/>
                <w:lang w:val="fr-FR"/>
              </w:rPr>
              <w:t xml:space="preserve">NSPC4-10-0; NSPC4-10-3; NSPC4-10-4; NSPC4-10-8; NSPC4-10-10; NSPC4-10-11; NSPC4-10-12; NSPC4-10-13; NSPC4-10-14; NSPC4-10-16; NSPC4-6-1; NSPC4-6-2; </w:t>
            </w:r>
            <w:r w:rsidRPr="000B1122">
              <w:rPr>
                <w:rFonts w:cs="Arial"/>
                <w:iCs/>
                <w:lang w:val="fr-FR"/>
              </w:rPr>
              <w:br/>
              <w:t xml:space="preserve">NSPC4-6-3; NSPC4-6-4; </w:t>
            </w:r>
            <w:r w:rsidRPr="000B1122">
              <w:rPr>
                <w:rFonts w:cs="Arial"/>
                <w:iCs/>
                <w:lang w:val="fr-FR"/>
              </w:rPr>
              <w:br/>
              <w:t xml:space="preserve">NSPC4-6-7; NSPC4-6-9; </w:t>
            </w:r>
            <w:r w:rsidRPr="000B1122">
              <w:rPr>
                <w:rFonts w:cs="Arial"/>
                <w:iCs/>
                <w:lang w:val="fr-FR"/>
              </w:rPr>
              <w:br/>
              <w:t>NSPC4-6-26; NSPC4-6-27; NSPC4-6-28; NSPC4-6-29</w:t>
            </w:r>
          </w:p>
        </w:tc>
        <w:tc>
          <w:tcPr>
            <w:tcW w:w="2693" w:type="dxa"/>
            <w:noWrap/>
          </w:tcPr>
          <w:p w14:paraId="2D7D1377" w14:textId="77777777" w:rsidR="00593BF9" w:rsidRPr="000B1122" w:rsidRDefault="00593BF9" w:rsidP="00087775">
            <w:pPr>
              <w:spacing w:before="40" w:after="40"/>
              <w:jc w:val="left"/>
              <w:textAlignment w:val="auto"/>
              <w:rPr>
                <w:rFonts w:cs="Arial"/>
                <w:iCs/>
              </w:rPr>
            </w:pPr>
            <w:r w:rsidRPr="000B1122">
              <w:rPr>
                <w:rFonts w:cs="Arial"/>
                <w:iCs/>
              </w:rPr>
              <w:t>Telia Mobil Danmark A/S</w:t>
            </w:r>
          </w:p>
        </w:tc>
        <w:tc>
          <w:tcPr>
            <w:tcW w:w="1843" w:type="dxa"/>
            <w:noWrap/>
          </w:tcPr>
          <w:p w14:paraId="326097DE" w14:textId="77777777" w:rsidR="00593BF9" w:rsidRPr="000B1122" w:rsidRDefault="00593BF9" w:rsidP="00087775">
            <w:pPr>
              <w:spacing w:before="40" w:after="40"/>
              <w:jc w:val="left"/>
              <w:textAlignment w:val="auto"/>
              <w:rPr>
                <w:rFonts w:cs="Arial"/>
                <w:iCs/>
                <w:lang w:val="fr-FR"/>
              </w:rPr>
            </w:pPr>
            <w:r w:rsidRPr="000B1122">
              <w:rPr>
                <w:rFonts w:cs="Arial"/>
                <w:iCs/>
                <w:lang w:val="fr-FR"/>
              </w:rPr>
              <w:t>4 mars 2025</w:t>
            </w:r>
          </w:p>
        </w:tc>
      </w:tr>
    </w:tbl>
    <w:p w14:paraId="5A7D9862" w14:textId="77777777" w:rsidR="00593BF9" w:rsidRPr="000B1122" w:rsidRDefault="00593BF9" w:rsidP="00593BF9">
      <w:pPr>
        <w:jc w:val="left"/>
        <w:textAlignment w:val="auto"/>
        <w:rPr>
          <w:rFonts w:cs="Arial"/>
          <w:iCs/>
          <w:lang w:val="fr-FR"/>
        </w:rPr>
      </w:pPr>
    </w:p>
    <w:p w14:paraId="1F4BBED2" w14:textId="77777777" w:rsidR="00593BF9" w:rsidRPr="000B1122" w:rsidRDefault="00593BF9" w:rsidP="00593BF9">
      <w:pPr>
        <w:tabs>
          <w:tab w:val="left" w:pos="1800"/>
        </w:tabs>
        <w:spacing w:before="0"/>
        <w:ind w:left="1077" w:hanging="1077"/>
        <w:jc w:val="left"/>
        <w:rPr>
          <w:rFonts w:cs="Arial"/>
          <w:lang w:val="fr-FR"/>
        </w:rPr>
      </w:pPr>
      <w:r w:rsidRPr="000B1122">
        <w:rPr>
          <w:rFonts w:cs="Arial"/>
          <w:lang w:val="fr-FR"/>
        </w:rPr>
        <w:t>Contact:</w:t>
      </w:r>
    </w:p>
    <w:p w14:paraId="37E44240" w14:textId="77777777" w:rsidR="00593BF9" w:rsidRPr="000B1122" w:rsidRDefault="00593BF9" w:rsidP="00593BF9">
      <w:pPr>
        <w:tabs>
          <w:tab w:val="left" w:pos="1134"/>
        </w:tabs>
        <w:ind w:left="567"/>
        <w:jc w:val="left"/>
        <w:rPr>
          <w:rFonts w:cs="Arial"/>
          <w:lang w:val="fr-FR"/>
        </w:rPr>
      </w:pPr>
      <w:r w:rsidRPr="000B1122">
        <w:rPr>
          <w:rFonts w:cs="Arial"/>
          <w:lang w:val="fr-FR"/>
        </w:rPr>
        <w:t>Agency for Digital Government</w:t>
      </w:r>
    </w:p>
    <w:p w14:paraId="4ACE616C" w14:textId="77777777" w:rsidR="00593BF9" w:rsidRPr="000B1122" w:rsidRDefault="00593BF9" w:rsidP="00593BF9">
      <w:pPr>
        <w:tabs>
          <w:tab w:val="left" w:pos="1134"/>
        </w:tabs>
        <w:spacing w:before="0"/>
        <w:ind w:left="567"/>
        <w:jc w:val="left"/>
        <w:rPr>
          <w:rFonts w:cs="Arial"/>
          <w:lang w:val="fr-FR"/>
        </w:rPr>
      </w:pPr>
      <w:proofErr w:type="spellStart"/>
      <w:r w:rsidRPr="000B1122">
        <w:rPr>
          <w:rFonts w:cs="Arial"/>
          <w:lang w:val="fr-FR"/>
        </w:rPr>
        <w:t>Landgreven</w:t>
      </w:r>
      <w:proofErr w:type="spellEnd"/>
      <w:r w:rsidRPr="000B1122">
        <w:rPr>
          <w:rFonts w:cs="Arial"/>
          <w:lang w:val="fr-FR"/>
        </w:rPr>
        <w:t xml:space="preserve"> 4</w:t>
      </w:r>
    </w:p>
    <w:p w14:paraId="6A7C53B5" w14:textId="77777777" w:rsidR="00593BF9" w:rsidRPr="000B1122" w:rsidRDefault="00593BF9" w:rsidP="00593BF9">
      <w:pPr>
        <w:tabs>
          <w:tab w:val="left" w:pos="1134"/>
        </w:tabs>
        <w:spacing w:before="0"/>
        <w:ind w:left="567"/>
        <w:jc w:val="left"/>
        <w:rPr>
          <w:rFonts w:cs="Arial"/>
          <w:lang w:val="fr-FR"/>
        </w:rPr>
      </w:pPr>
      <w:r w:rsidRPr="000B1122">
        <w:rPr>
          <w:rFonts w:cs="Arial"/>
          <w:lang w:val="fr-FR"/>
        </w:rPr>
        <w:t>1301 Copenhague K</w:t>
      </w:r>
    </w:p>
    <w:p w14:paraId="3EA4410A" w14:textId="77777777" w:rsidR="00593BF9" w:rsidRPr="000B1122" w:rsidRDefault="00593BF9" w:rsidP="00593BF9">
      <w:pPr>
        <w:tabs>
          <w:tab w:val="left" w:pos="1134"/>
        </w:tabs>
        <w:spacing w:before="0"/>
        <w:ind w:left="567"/>
        <w:jc w:val="left"/>
        <w:rPr>
          <w:rFonts w:cs="Arial"/>
          <w:lang w:val="fr-FR"/>
        </w:rPr>
      </w:pPr>
      <w:r w:rsidRPr="000B1122">
        <w:rPr>
          <w:rFonts w:cs="Arial"/>
          <w:lang w:val="fr-FR"/>
        </w:rPr>
        <w:t>Danemark</w:t>
      </w:r>
    </w:p>
    <w:p w14:paraId="3E5FE0E5" w14:textId="77777777" w:rsidR="00593BF9" w:rsidRPr="000B1122" w:rsidRDefault="00593BF9" w:rsidP="00593BF9">
      <w:pPr>
        <w:tabs>
          <w:tab w:val="left" w:pos="1134"/>
        </w:tabs>
        <w:spacing w:before="0"/>
        <w:ind w:left="567"/>
        <w:jc w:val="left"/>
        <w:rPr>
          <w:rFonts w:cs="Arial"/>
        </w:rPr>
      </w:pPr>
      <w:r w:rsidRPr="000B1122">
        <w:rPr>
          <w:rFonts w:cs="Arial"/>
        </w:rPr>
        <w:t>URL:</w:t>
      </w:r>
      <w:r w:rsidRPr="000B1122">
        <w:rPr>
          <w:rFonts w:cs="Arial"/>
        </w:rPr>
        <w:tab/>
      </w:r>
      <w:hyperlink r:id="rId112" w:history="1">
        <w:r w:rsidRPr="000B1122">
          <w:rPr>
            <w:rStyle w:val="Hyperlink"/>
            <w:rFonts w:cs="Arial"/>
            <w:color w:val="auto"/>
            <w:u w:val="none"/>
          </w:rPr>
          <w:t>www.digst.dk</w:t>
        </w:r>
      </w:hyperlink>
    </w:p>
    <w:p w14:paraId="7F4376DF" w14:textId="77777777" w:rsidR="00593BF9" w:rsidRPr="000B1122" w:rsidRDefault="00593BF9" w:rsidP="00593BF9">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eastAsia="Calibri" w:cs="Arial"/>
          <w:kern w:val="2"/>
          <w14:ligatures w14:val="standardContextual"/>
        </w:rPr>
      </w:pPr>
      <w:r w:rsidRPr="000B1122">
        <w:rPr>
          <w:rFonts w:eastAsia="Calibri" w:cs="Arial"/>
          <w:kern w:val="2"/>
          <w14:ligatures w14:val="standardContextual"/>
        </w:rPr>
        <w:br w:type="page"/>
      </w:r>
    </w:p>
    <w:p w14:paraId="5A34465E" w14:textId="77777777" w:rsidR="00593BF9" w:rsidRPr="000B1122" w:rsidRDefault="00593BF9" w:rsidP="00593BF9">
      <w:pPr>
        <w:tabs>
          <w:tab w:val="clear" w:pos="1276"/>
          <w:tab w:val="clear" w:pos="1843"/>
          <w:tab w:val="left" w:pos="1560"/>
          <w:tab w:val="left" w:pos="2127"/>
        </w:tabs>
        <w:spacing w:before="0"/>
        <w:jc w:val="left"/>
        <w:outlineLvl w:val="3"/>
        <w:rPr>
          <w:rFonts w:cs="Arial"/>
          <w:b/>
        </w:rPr>
      </w:pPr>
      <w:r w:rsidRPr="000B1122">
        <w:rPr>
          <w:rFonts w:cs="Arial"/>
          <w:b/>
        </w:rPr>
        <w:lastRenderedPageBreak/>
        <w:t>France (country code +33)</w:t>
      </w:r>
    </w:p>
    <w:p w14:paraId="227C59A5" w14:textId="77777777" w:rsidR="00593BF9" w:rsidRPr="000B1122" w:rsidRDefault="00593BF9" w:rsidP="00593BF9">
      <w:pPr>
        <w:tabs>
          <w:tab w:val="clear" w:pos="1276"/>
          <w:tab w:val="clear" w:pos="1843"/>
          <w:tab w:val="left" w:pos="1560"/>
          <w:tab w:val="left" w:pos="2127"/>
        </w:tabs>
        <w:jc w:val="left"/>
        <w:outlineLvl w:val="4"/>
        <w:rPr>
          <w:rFonts w:cs="Arial"/>
          <w:lang w:val="fr-FR"/>
        </w:rPr>
      </w:pPr>
      <w:r w:rsidRPr="000B1122">
        <w:rPr>
          <w:rFonts w:cs="Arial"/>
          <w:lang w:val="fr-FR"/>
        </w:rPr>
        <w:t>Communication du 3.XII.2025:</w:t>
      </w:r>
    </w:p>
    <w:p w14:paraId="1787CC16" w14:textId="77777777" w:rsidR="00593BF9" w:rsidRPr="000B1122" w:rsidRDefault="00593BF9" w:rsidP="00593BF9">
      <w:pPr>
        <w:jc w:val="left"/>
        <w:rPr>
          <w:rFonts w:cs="Arial"/>
          <w:lang w:val="fr-FR"/>
        </w:rPr>
      </w:pPr>
      <w:r w:rsidRPr="000B1122">
        <w:rPr>
          <w:rFonts w:cs="Arial"/>
          <w:lang w:val="fr-FR"/>
        </w:rPr>
        <w:t>L'</w:t>
      </w:r>
      <w:r w:rsidRPr="000B1122">
        <w:rPr>
          <w:rFonts w:cs="Arial"/>
          <w:i/>
          <w:iCs/>
          <w:lang w:val="fr-FR"/>
        </w:rPr>
        <w:t>Autorité de Régulation des Communications Électroniques, des Postes et de la Distribution de la Presse (Arcep)</w:t>
      </w:r>
      <w:r w:rsidRPr="000B1122">
        <w:rPr>
          <w:rFonts w:cs="Arial"/>
          <w:lang w:val="fr-FR"/>
        </w:rPr>
        <w:t>, Paris, annonce que le plan national de numérotage de la France est le suivant:</w:t>
      </w:r>
    </w:p>
    <w:p w14:paraId="4FAD23DC" w14:textId="77777777" w:rsidR="00593BF9" w:rsidRPr="000B1122" w:rsidRDefault="00593BF9" w:rsidP="00593BF9">
      <w:pPr>
        <w:rPr>
          <w:lang w:val="fr-FR"/>
        </w:rPr>
      </w:pPr>
      <w:r w:rsidRPr="000B1122">
        <w:rPr>
          <w:lang w:val="fr-FR"/>
        </w:rPr>
        <w:t>a)</w:t>
      </w:r>
      <w:r w:rsidRPr="000B1122">
        <w:rPr>
          <w:lang w:val="fr-FR"/>
        </w:rPr>
        <w:tab/>
        <w:t>Aperçu:</w:t>
      </w:r>
    </w:p>
    <w:p w14:paraId="40458DC8" w14:textId="77777777" w:rsidR="00593BF9" w:rsidRPr="000B1122" w:rsidRDefault="00593BF9" w:rsidP="00593BF9">
      <w:pPr>
        <w:keepNext/>
        <w:keepLines/>
        <w:tabs>
          <w:tab w:val="clear" w:pos="5387"/>
          <w:tab w:val="clear" w:pos="5954"/>
          <w:tab w:val="left" w:pos="851"/>
          <w:tab w:val="left" w:pos="1134"/>
          <w:tab w:val="left" w:pos="1418"/>
          <w:tab w:val="left" w:pos="1701"/>
          <w:tab w:val="left" w:pos="2268"/>
          <w:tab w:val="left" w:pos="2552"/>
          <w:tab w:val="left" w:pos="2835"/>
          <w:tab w:val="left" w:pos="3119"/>
          <w:tab w:val="left" w:pos="5670"/>
          <w:tab w:val="left" w:pos="6237"/>
          <w:tab w:val="left" w:pos="6804"/>
        </w:tabs>
        <w:spacing w:before="40"/>
        <w:jc w:val="left"/>
        <w:rPr>
          <w:rFonts w:asciiTheme="minorHAnsi" w:hAnsiTheme="minorHAnsi"/>
          <w:u w:val="single"/>
          <w:lang w:val="fr-FR"/>
        </w:rPr>
      </w:pPr>
      <w:r w:rsidRPr="000B1122">
        <w:rPr>
          <w:rFonts w:asciiTheme="minorHAnsi" w:hAnsiTheme="minorHAnsi"/>
          <w:lang w:val="fr-FR"/>
        </w:rPr>
        <w:tab/>
        <w:t>Longueur minimale du numéro (indicatif de pays non compris):</w:t>
      </w:r>
      <w:r w:rsidRPr="000B1122">
        <w:rPr>
          <w:rFonts w:asciiTheme="minorHAnsi" w:hAnsiTheme="minorHAnsi"/>
          <w:bCs/>
          <w:lang w:val="fr-FR"/>
        </w:rPr>
        <w:tab/>
        <w:t xml:space="preserve">4 </w:t>
      </w:r>
      <w:r w:rsidRPr="000B1122">
        <w:rPr>
          <w:rFonts w:asciiTheme="minorHAnsi" w:hAnsiTheme="minorHAnsi"/>
          <w:lang w:val="fr-FR"/>
        </w:rPr>
        <w:t>chiffres</w:t>
      </w:r>
    </w:p>
    <w:p w14:paraId="475D09D9" w14:textId="77777777" w:rsidR="00593BF9" w:rsidRPr="000B1122" w:rsidRDefault="00593BF9" w:rsidP="00593BF9">
      <w:pPr>
        <w:keepNext/>
        <w:keepLines/>
        <w:tabs>
          <w:tab w:val="clear" w:pos="5387"/>
          <w:tab w:val="clear" w:pos="5954"/>
          <w:tab w:val="left" w:pos="851"/>
          <w:tab w:val="left" w:pos="1134"/>
          <w:tab w:val="left" w:pos="1418"/>
          <w:tab w:val="left" w:pos="1701"/>
          <w:tab w:val="left" w:pos="2268"/>
          <w:tab w:val="left" w:pos="2552"/>
          <w:tab w:val="left" w:pos="2835"/>
          <w:tab w:val="left" w:pos="3119"/>
          <w:tab w:val="left" w:pos="5670"/>
          <w:tab w:val="left" w:pos="6237"/>
          <w:tab w:val="left" w:pos="6804"/>
        </w:tabs>
        <w:spacing w:before="0" w:after="40"/>
        <w:jc w:val="left"/>
        <w:rPr>
          <w:rFonts w:asciiTheme="minorHAnsi" w:hAnsiTheme="minorHAnsi"/>
          <w:lang w:val="fr-FR"/>
        </w:rPr>
      </w:pPr>
      <w:r w:rsidRPr="000B1122">
        <w:rPr>
          <w:rFonts w:asciiTheme="minorHAnsi" w:hAnsiTheme="minorHAnsi"/>
          <w:lang w:val="fr-FR"/>
        </w:rPr>
        <w:tab/>
        <w:t>Longueur maximale du numéro (indicatif de pays non compris):</w:t>
      </w:r>
      <w:r w:rsidRPr="000B1122">
        <w:rPr>
          <w:rFonts w:asciiTheme="minorHAnsi" w:hAnsiTheme="minorHAnsi"/>
          <w:b/>
          <w:lang w:val="fr-FR"/>
        </w:rPr>
        <w:tab/>
      </w:r>
      <w:r w:rsidRPr="000B1122">
        <w:rPr>
          <w:rFonts w:asciiTheme="minorHAnsi" w:hAnsiTheme="minorHAnsi"/>
          <w:bCs/>
          <w:lang w:val="fr-FR"/>
        </w:rPr>
        <w:t xml:space="preserve">13 </w:t>
      </w:r>
      <w:r w:rsidRPr="000B1122">
        <w:rPr>
          <w:rFonts w:asciiTheme="minorHAnsi" w:hAnsiTheme="minorHAnsi"/>
          <w:lang w:val="fr-FR"/>
        </w:rPr>
        <w:t>chiffres</w:t>
      </w:r>
    </w:p>
    <w:p w14:paraId="574F9BA7" w14:textId="77777777" w:rsidR="00593BF9" w:rsidRPr="000B1122" w:rsidRDefault="00593BF9" w:rsidP="00593BF9">
      <w:pPr>
        <w:jc w:val="left"/>
        <w:rPr>
          <w:lang w:val="fr-FR"/>
        </w:rPr>
      </w:pPr>
      <w:r w:rsidRPr="000B1122">
        <w:rPr>
          <w:lang w:val="fr-FR"/>
        </w:rPr>
        <w:t>b)</w:t>
      </w:r>
      <w:r w:rsidRPr="000B1122">
        <w:rPr>
          <w:lang w:val="fr-FR"/>
        </w:rPr>
        <w:tab/>
        <w:t>Lien vers la base de données nationale (ou toute liste applicable) des numéros UIT-T E.164 assignés dans le plan national de numérotage (le cas échéant</w:t>
      </w:r>
      <w:proofErr w:type="gramStart"/>
      <w:r w:rsidRPr="000B1122">
        <w:rPr>
          <w:lang w:val="fr-FR"/>
        </w:rPr>
        <w:t>):</w:t>
      </w:r>
      <w:proofErr w:type="gramEnd"/>
      <w:r w:rsidRPr="000B1122">
        <w:rPr>
          <w:lang w:val="fr-FR"/>
        </w:rPr>
        <w:t xml:space="preserve"> </w:t>
      </w:r>
      <w:hyperlink r:id="rId113" w:history="1">
        <w:r w:rsidRPr="000B1122">
          <w:rPr>
            <w:rStyle w:val="Hyperlink"/>
            <w:lang w:val="fr-FR"/>
          </w:rPr>
          <w:t>https://extranet.arcep.fr/uploads/MAJNUM.csv</w:t>
        </w:r>
      </w:hyperlink>
    </w:p>
    <w:p w14:paraId="24133CFF" w14:textId="77777777" w:rsidR="00593BF9" w:rsidRPr="000B1122" w:rsidRDefault="00593BF9" w:rsidP="00593BF9">
      <w:pPr>
        <w:rPr>
          <w:lang w:val="fr-FR"/>
        </w:rPr>
      </w:pPr>
      <w:r w:rsidRPr="000B1122">
        <w:rPr>
          <w:lang w:val="fr-FR"/>
        </w:rPr>
        <w:t>c)</w:t>
      </w:r>
      <w:r w:rsidRPr="000B1122">
        <w:rPr>
          <w:lang w:val="fr-FR"/>
        </w:rPr>
        <w:tab/>
        <w:t>Lien vers la base de données en temps réel des numéros UIT-T E.164 ayant fait l'objet d'une portabilité (le cas échéant): non accessible au public</w:t>
      </w:r>
    </w:p>
    <w:p w14:paraId="1117C89F" w14:textId="77777777" w:rsidR="00593BF9" w:rsidRPr="000B1122" w:rsidRDefault="00593BF9" w:rsidP="00593BF9">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left"/>
        <w:rPr>
          <w:rFonts w:asciiTheme="minorHAnsi" w:hAnsiTheme="minorHAnsi"/>
          <w:lang w:val="fr-FR"/>
        </w:rPr>
      </w:pPr>
      <w:r w:rsidRPr="000B1122">
        <w:rPr>
          <w:rFonts w:asciiTheme="minorHAnsi" w:hAnsiTheme="minorHAnsi"/>
          <w:lang w:val="fr-FR"/>
        </w:rPr>
        <w:t>d)</w:t>
      </w:r>
      <w:r w:rsidRPr="000B1122">
        <w:rPr>
          <w:rFonts w:asciiTheme="minorHAnsi" w:hAnsiTheme="minorHAnsi"/>
          <w:lang w:val="fr-FR"/>
        </w:rPr>
        <w:tab/>
        <w:t>Détails du plan de numérotage:</w:t>
      </w:r>
    </w:p>
    <w:p w14:paraId="58784843" w14:textId="77777777" w:rsidR="00593BF9" w:rsidRPr="000B1122" w:rsidRDefault="00593BF9" w:rsidP="00593BF9">
      <w:pPr>
        <w:tabs>
          <w:tab w:val="clear" w:pos="567"/>
          <w:tab w:val="clear" w:pos="1276"/>
          <w:tab w:val="clear" w:pos="1843"/>
          <w:tab w:val="clear" w:pos="5387"/>
          <w:tab w:val="clear" w:pos="5954"/>
          <w:tab w:val="left" w:pos="794"/>
          <w:tab w:val="left" w:pos="1191"/>
          <w:tab w:val="left" w:pos="1588"/>
          <w:tab w:val="left" w:pos="1985"/>
        </w:tabs>
        <w:spacing w:before="0"/>
        <w:rPr>
          <w:rFonts w:cs="Calibri"/>
          <w:bCs/>
          <w:lang w:val="fr-FR"/>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1134"/>
        <w:gridCol w:w="1134"/>
        <w:gridCol w:w="3604"/>
        <w:gridCol w:w="1637"/>
      </w:tblGrid>
      <w:tr w:rsidR="00593BF9" w:rsidRPr="000B1122" w14:paraId="1531C73B" w14:textId="77777777" w:rsidTr="00087775">
        <w:trPr>
          <w:cantSplit/>
          <w:tblHeader/>
          <w:jc w:val="center"/>
        </w:trPr>
        <w:tc>
          <w:tcPr>
            <w:tcW w:w="2130" w:type="dxa"/>
            <w:vMerge w:val="restart"/>
            <w:tcBorders>
              <w:top w:val="single" w:sz="4" w:space="0" w:color="auto"/>
            </w:tcBorders>
            <w:vAlign w:val="center"/>
          </w:tcPr>
          <w:p w14:paraId="19791DA4"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lang w:val="fr-FR"/>
              </w:rPr>
              <w:t>NDC (indicatif national de destination) ou premiers chiffres du N(S)N (numéro national (significatif))</w:t>
            </w:r>
          </w:p>
        </w:tc>
        <w:tc>
          <w:tcPr>
            <w:tcW w:w="2268" w:type="dxa"/>
            <w:gridSpan w:val="2"/>
            <w:tcBorders>
              <w:top w:val="single" w:sz="4" w:space="0" w:color="auto"/>
            </w:tcBorders>
          </w:tcPr>
          <w:p w14:paraId="5672D440"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cs="Calibri"/>
                <w:b/>
                <w:color w:val="000000"/>
                <w:lang w:val="fr-FR"/>
              </w:rPr>
              <w:t>Longueur du numéro N(S)N</w:t>
            </w:r>
          </w:p>
        </w:tc>
        <w:tc>
          <w:tcPr>
            <w:tcW w:w="3604" w:type="dxa"/>
            <w:vMerge w:val="restart"/>
            <w:tcBorders>
              <w:top w:val="single" w:sz="4" w:space="0" w:color="auto"/>
            </w:tcBorders>
            <w:vAlign w:val="center"/>
          </w:tcPr>
          <w:p w14:paraId="0E457385"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color w:val="000000"/>
                <w:lang w:val="fr-FR"/>
              </w:rPr>
              <w:t xml:space="preserve">Utilisation du </w:t>
            </w:r>
            <w:r w:rsidRPr="000B1122">
              <w:rPr>
                <w:rFonts w:asciiTheme="minorHAnsi" w:hAnsiTheme="minorHAnsi"/>
                <w:b/>
                <w:bCs/>
                <w:color w:val="000000"/>
                <w:lang w:val="fr-FR"/>
              </w:rPr>
              <w:br/>
              <w:t>numéro UIT</w:t>
            </w:r>
            <w:r w:rsidRPr="000B1122">
              <w:rPr>
                <w:rFonts w:asciiTheme="minorHAnsi" w:hAnsiTheme="minorHAnsi"/>
                <w:b/>
                <w:bCs/>
                <w:color w:val="000000"/>
                <w:lang w:val="fr-FR"/>
              </w:rPr>
              <w:noBreakHyphen/>
              <w:t>T E.164</w:t>
            </w:r>
          </w:p>
        </w:tc>
        <w:tc>
          <w:tcPr>
            <w:tcW w:w="1637" w:type="dxa"/>
            <w:vMerge w:val="restart"/>
            <w:tcBorders>
              <w:top w:val="single" w:sz="4" w:space="0" w:color="auto"/>
            </w:tcBorders>
            <w:vAlign w:val="center"/>
          </w:tcPr>
          <w:p w14:paraId="196D67BF"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color w:val="000000"/>
                <w:lang w:val="fr-FR"/>
              </w:rPr>
              <w:t>Informations additionnelles</w:t>
            </w:r>
          </w:p>
        </w:tc>
      </w:tr>
      <w:tr w:rsidR="00593BF9" w:rsidRPr="000B1122" w14:paraId="00E4F624" w14:textId="77777777" w:rsidTr="00087775">
        <w:trPr>
          <w:cantSplit/>
          <w:trHeight w:val="687"/>
          <w:tblHeader/>
          <w:jc w:val="center"/>
        </w:trPr>
        <w:tc>
          <w:tcPr>
            <w:tcW w:w="2130" w:type="dxa"/>
            <w:vMerge/>
            <w:tcBorders>
              <w:bottom w:val="single" w:sz="4" w:space="0" w:color="auto"/>
            </w:tcBorders>
            <w:vAlign w:val="center"/>
          </w:tcPr>
          <w:p w14:paraId="31B4E8CB"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c>
          <w:tcPr>
            <w:tcW w:w="1134" w:type="dxa"/>
            <w:tcBorders>
              <w:bottom w:val="single" w:sz="4" w:space="0" w:color="auto"/>
            </w:tcBorders>
            <w:vAlign w:val="center"/>
          </w:tcPr>
          <w:p w14:paraId="04537CBB"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r w:rsidRPr="000B1122">
              <w:rPr>
                <w:rFonts w:asciiTheme="minorHAnsi" w:hAnsiTheme="minorHAnsi"/>
                <w:b/>
                <w:bCs/>
                <w:lang w:val="fr-FR"/>
              </w:rPr>
              <w:t>Longueur maximale</w:t>
            </w:r>
          </w:p>
        </w:tc>
        <w:tc>
          <w:tcPr>
            <w:tcW w:w="1134" w:type="dxa"/>
            <w:tcBorders>
              <w:bottom w:val="single" w:sz="4" w:space="0" w:color="auto"/>
            </w:tcBorders>
            <w:vAlign w:val="center"/>
          </w:tcPr>
          <w:p w14:paraId="11E4C244"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lang w:val="fr-FR"/>
              </w:rPr>
            </w:pPr>
            <w:r w:rsidRPr="000B1122">
              <w:rPr>
                <w:rFonts w:asciiTheme="minorHAnsi" w:hAnsiTheme="minorHAnsi"/>
                <w:b/>
                <w:bCs/>
                <w:color w:val="000000"/>
                <w:lang w:val="fr-FR"/>
              </w:rPr>
              <w:t>Longueur minimale</w:t>
            </w:r>
          </w:p>
        </w:tc>
        <w:tc>
          <w:tcPr>
            <w:tcW w:w="3604" w:type="dxa"/>
            <w:vMerge/>
            <w:tcBorders>
              <w:bottom w:val="single" w:sz="4" w:space="0" w:color="auto"/>
            </w:tcBorders>
            <w:vAlign w:val="center"/>
          </w:tcPr>
          <w:p w14:paraId="0FFD6440"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c>
          <w:tcPr>
            <w:tcW w:w="1637" w:type="dxa"/>
            <w:vMerge/>
            <w:tcBorders>
              <w:bottom w:val="single" w:sz="4" w:space="0" w:color="auto"/>
            </w:tcBorders>
            <w:vAlign w:val="center"/>
          </w:tcPr>
          <w:p w14:paraId="06FBB1E9"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r>
      <w:tr w:rsidR="00593BF9" w:rsidRPr="000B1122" w14:paraId="41D87400"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6AC362E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105</w:t>
            </w:r>
          </w:p>
        </w:tc>
        <w:tc>
          <w:tcPr>
            <w:tcW w:w="1134" w:type="dxa"/>
            <w:tcBorders>
              <w:top w:val="single" w:sz="4" w:space="0" w:color="auto"/>
              <w:left w:val="single" w:sz="4" w:space="0" w:color="auto"/>
              <w:bottom w:val="single" w:sz="4" w:space="0" w:color="auto"/>
              <w:right w:val="single" w:sz="4" w:space="0" w:color="auto"/>
            </w:tcBorders>
          </w:tcPr>
          <w:p w14:paraId="64B6D92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55B5247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4" w:space="0" w:color="auto"/>
              <w:bottom w:val="single" w:sz="4" w:space="0" w:color="auto"/>
              <w:right w:val="single" w:sz="4" w:space="0" w:color="auto"/>
            </w:tcBorders>
          </w:tcPr>
          <w:p w14:paraId="21453377" w14:textId="27D184D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Numéros fixes</w:t>
            </w:r>
          </w:p>
        </w:tc>
        <w:tc>
          <w:tcPr>
            <w:tcW w:w="1637" w:type="dxa"/>
            <w:tcBorders>
              <w:top w:val="single" w:sz="4" w:space="0" w:color="auto"/>
              <w:left w:val="single" w:sz="4" w:space="0" w:color="auto"/>
              <w:bottom w:val="single" w:sz="4" w:space="0" w:color="auto"/>
              <w:right w:val="single" w:sz="4" w:space="0" w:color="auto"/>
            </w:tcBorders>
          </w:tcPr>
          <w:p w14:paraId="76D4193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66E11E22"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27E70B2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11 à 14</w:t>
            </w:r>
          </w:p>
        </w:tc>
        <w:tc>
          <w:tcPr>
            <w:tcW w:w="1134" w:type="dxa"/>
            <w:tcBorders>
              <w:top w:val="single" w:sz="4" w:space="0" w:color="auto"/>
              <w:left w:val="single" w:sz="4" w:space="0" w:color="auto"/>
              <w:bottom w:val="single" w:sz="4" w:space="0" w:color="auto"/>
              <w:right w:val="single" w:sz="4" w:space="0" w:color="auto"/>
            </w:tcBorders>
          </w:tcPr>
          <w:p w14:paraId="65A49BC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76F8363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4" w:space="0" w:color="auto"/>
              <w:bottom w:val="single" w:sz="4" w:space="0" w:color="auto"/>
              <w:right w:val="single" w:sz="4" w:space="0" w:color="auto"/>
            </w:tcBorders>
          </w:tcPr>
          <w:p w14:paraId="2B44ECE5" w14:textId="0155C388"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Numéros fixes</w:t>
            </w:r>
          </w:p>
        </w:tc>
        <w:tc>
          <w:tcPr>
            <w:tcW w:w="1637" w:type="dxa"/>
            <w:tcBorders>
              <w:top w:val="single" w:sz="4" w:space="0" w:color="auto"/>
              <w:left w:val="single" w:sz="4" w:space="0" w:color="auto"/>
              <w:bottom w:val="single" w:sz="4" w:space="0" w:color="auto"/>
              <w:right w:val="single" w:sz="4" w:space="0" w:color="auto"/>
            </w:tcBorders>
          </w:tcPr>
          <w:p w14:paraId="0E40CC0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38C9D6C9"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654DF18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150</w:t>
            </w:r>
          </w:p>
        </w:tc>
        <w:tc>
          <w:tcPr>
            <w:tcW w:w="1134" w:type="dxa"/>
            <w:tcBorders>
              <w:top w:val="single" w:sz="4" w:space="0" w:color="auto"/>
              <w:left w:val="single" w:sz="4" w:space="0" w:color="auto"/>
              <w:bottom w:val="single" w:sz="4" w:space="0" w:color="auto"/>
              <w:right w:val="single" w:sz="4" w:space="0" w:color="auto"/>
            </w:tcBorders>
          </w:tcPr>
          <w:p w14:paraId="7A3735C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3316476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4" w:space="0" w:color="auto"/>
              <w:bottom w:val="single" w:sz="4" w:space="0" w:color="auto"/>
              <w:right w:val="single" w:sz="4" w:space="0" w:color="auto"/>
            </w:tcBorders>
          </w:tcPr>
          <w:p w14:paraId="78BDA12A" w14:textId="38BA5750"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left w:val="single" w:sz="4" w:space="0" w:color="auto"/>
              <w:bottom w:val="single" w:sz="4" w:space="0" w:color="auto"/>
              <w:right w:val="single" w:sz="4" w:space="0" w:color="auto"/>
            </w:tcBorders>
          </w:tcPr>
          <w:p w14:paraId="1DDCC04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1065E8C8"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3241B92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1510</w:t>
            </w:r>
          </w:p>
        </w:tc>
        <w:tc>
          <w:tcPr>
            <w:tcW w:w="1134" w:type="dxa"/>
            <w:tcBorders>
              <w:top w:val="single" w:sz="4" w:space="0" w:color="auto"/>
              <w:left w:val="single" w:sz="4" w:space="0" w:color="auto"/>
              <w:bottom w:val="single" w:sz="4" w:space="0" w:color="auto"/>
              <w:right w:val="single" w:sz="4" w:space="0" w:color="auto"/>
            </w:tcBorders>
          </w:tcPr>
          <w:p w14:paraId="1E6A039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64185E3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4" w:space="0" w:color="auto"/>
              <w:bottom w:val="single" w:sz="4" w:space="0" w:color="auto"/>
              <w:right w:val="single" w:sz="4" w:space="0" w:color="auto"/>
            </w:tcBorders>
          </w:tcPr>
          <w:p w14:paraId="15E36430" w14:textId="24ED85D9"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appels et les messages d'intérêt général</w:t>
            </w:r>
          </w:p>
        </w:tc>
        <w:tc>
          <w:tcPr>
            <w:tcW w:w="1637" w:type="dxa"/>
            <w:tcBorders>
              <w:top w:val="single" w:sz="4" w:space="0" w:color="auto"/>
              <w:left w:val="single" w:sz="4" w:space="0" w:color="auto"/>
              <w:bottom w:val="single" w:sz="4" w:space="0" w:color="auto"/>
              <w:right w:val="single" w:sz="4" w:space="0" w:color="auto"/>
            </w:tcBorders>
          </w:tcPr>
          <w:p w14:paraId="4F8730B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15A4AA22"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309FE88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1511 à 1519</w:t>
            </w:r>
          </w:p>
        </w:tc>
        <w:tc>
          <w:tcPr>
            <w:tcW w:w="1134" w:type="dxa"/>
            <w:tcBorders>
              <w:top w:val="single" w:sz="4" w:space="0" w:color="auto"/>
              <w:left w:val="single" w:sz="4" w:space="0" w:color="auto"/>
              <w:bottom w:val="single" w:sz="4" w:space="0" w:color="auto"/>
              <w:right w:val="single" w:sz="4" w:space="0" w:color="auto"/>
            </w:tcBorders>
          </w:tcPr>
          <w:p w14:paraId="01A8021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2564388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4" w:space="0" w:color="auto"/>
              <w:bottom w:val="single" w:sz="4" w:space="0" w:color="auto"/>
              <w:right w:val="single" w:sz="4" w:space="0" w:color="auto"/>
            </w:tcBorders>
          </w:tcPr>
          <w:p w14:paraId="10D900D7" w14:textId="46FCFC6E"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left w:val="single" w:sz="4" w:space="0" w:color="auto"/>
              <w:bottom w:val="single" w:sz="4" w:space="0" w:color="auto"/>
              <w:right w:val="single" w:sz="4" w:space="0" w:color="auto"/>
            </w:tcBorders>
          </w:tcPr>
          <w:p w14:paraId="7001F1C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14B8840A"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691FA5F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152 à 161</w:t>
            </w:r>
          </w:p>
        </w:tc>
        <w:tc>
          <w:tcPr>
            <w:tcW w:w="1134" w:type="dxa"/>
            <w:tcBorders>
              <w:top w:val="single" w:sz="4" w:space="0" w:color="auto"/>
              <w:left w:val="single" w:sz="4" w:space="0" w:color="auto"/>
              <w:bottom w:val="single" w:sz="4" w:space="0" w:color="auto"/>
              <w:right w:val="single" w:sz="4" w:space="0" w:color="auto"/>
            </w:tcBorders>
          </w:tcPr>
          <w:p w14:paraId="7E2E660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550D9D1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4" w:space="0" w:color="auto"/>
              <w:bottom w:val="single" w:sz="4" w:space="0" w:color="auto"/>
              <w:right w:val="single" w:sz="4" w:space="0" w:color="auto"/>
            </w:tcBorders>
          </w:tcPr>
          <w:p w14:paraId="0651821C" w14:textId="55A3ACB4"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left w:val="single" w:sz="4" w:space="0" w:color="auto"/>
              <w:bottom w:val="single" w:sz="4" w:space="0" w:color="auto"/>
              <w:right w:val="single" w:sz="4" w:space="0" w:color="auto"/>
            </w:tcBorders>
          </w:tcPr>
          <w:p w14:paraId="7FF9297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548FCB5B" w14:textId="77777777" w:rsidTr="00087775">
        <w:trPr>
          <w:jc w:val="center"/>
        </w:trPr>
        <w:tc>
          <w:tcPr>
            <w:tcW w:w="2130" w:type="dxa"/>
            <w:tcBorders>
              <w:top w:val="single" w:sz="4" w:space="0" w:color="auto"/>
              <w:bottom w:val="single" w:sz="4" w:space="0" w:color="auto"/>
            </w:tcBorders>
          </w:tcPr>
          <w:p w14:paraId="05AE23F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162 à 163</w:t>
            </w:r>
          </w:p>
        </w:tc>
        <w:tc>
          <w:tcPr>
            <w:tcW w:w="1134" w:type="dxa"/>
            <w:tcBorders>
              <w:top w:val="single" w:sz="4" w:space="0" w:color="auto"/>
              <w:bottom w:val="single" w:sz="4" w:space="0" w:color="auto"/>
            </w:tcBorders>
          </w:tcPr>
          <w:p w14:paraId="04A6744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00C78E7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4" w:space="0" w:color="auto"/>
            </w:tcBorders>
          </w:tcPr>
          <w:p w14:paraId="02B0B6A3" w14:textId="7F552D80"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r w:rsidR="00593BF9" w:rsidRPr="000B1122">
              <w:rPr>
                <w:rFonts w:cs="Calibri"/>
                <w:i/>
                <w:lang w:val="fr-FR"/>
              </w:rPr>
              <w:t xml:space="preserve"> vérifié</w:t>
            </w:r>
            <w:r w:rsidRPr="000B1122">
              <w:rPr>
                <w:rFonts w:cs="Calibri"/>
                <w:i/>
                <w:lang w:val="fr-FR"/>
              </w:rPr>
              <w:t>s</w:t>
            </w:r>
          </w:p>
        </w:tc>
        <w:tc>
          <w:tcPr>
            <w:tcW w:w="1637" w:type="dxa"/>
            <w:tcBorders>
              <w:top w:val="single" w:sz="4" w:space="0" w:color="auto"/>
              <w:bottom w:val="single" w:sz="4" w:space="0" w:color="auto"/>
            </w:tcBorders>
          </w:tcPr>
          <w:p w14:paraId="505B2B0F"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0B1122" w14:paraId="17BC13F6" w14:textId="77777777" w:rsidTr="00087775">
        <w:trPr>
          <w:jc w:val="center"/>
        </w:trPr>
        <w:tc>
          <w:tcPr>
            <w:tcW w:w="2130" w:type="dxa"/>
            <w:tcBorders>
              <w:top w:val="single" w:sz="4" w:space="0" w:color="auto"/>
              <w:bottom w:val="single" w:sz="4" w:space="0" w:color="auto"/>
            </w:tcBorders>
          </w:tcPr>
          <w:p w14:paraId="2B7938A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164 à 189</w:t>
            </w:r>
          </w:p>
        </w:tc>
        <w:tc>
          <w:tcPr>
            <w:tcW w:w="1134" w:type="dxa"/>
            <w:tcBorders>
              <w:top w:val="single" w:sz="4" w:space="0" w:color="auto"/>
              <w:bottom w:val="single" w:sz="4" w:space="0" w:color="auto"/>
            </w:tcBorders>
          </w:tcPr>
          <w:p w14:paraId="64801DC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2203992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4" w:space="0" w:color="auto"/>
            </w:tcBorders>
          </w:tcPr>
          <w:p w14:paraId="7F179E5F" w14:textId="2270B605"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4" w:space="0" w:color="auto"/>
            </w:tcBorders>
          </w:tcPr>
          <w:p w14:paraId="4823929B"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0B1122" w14:paraId="67DB3D3F" w14:textId="77777777" w:rsidTr="00087775">
        <w:trPr>
          <w:jc w:val="center"/>
        </w:trPr>
        <w:tc>
          <w:tcPr>
            <w:tcW w:w="2130" w:type="dxa"/>
            <w:tcBorders>
              <w:top w:val="single" w:sz="4" w:space="0" w:color="auto"/>
              <w:bottom w:val="single" w:sz="4" w:space="0" w:color="auto"/>
            </w:tcBorders>
          </w:tcPr>
          <w:p w14:paraId="25567B1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19901 à 19909</w:t>
            </w:r>
          </w:p>
        </w:tc>
        <w:tc>
          <w:tcPr>
            <w:tcW w:w="1134" w:type="dxa"/>
            <w:tcBorders>
              <w:top w:val="single" w:sz="4" w:space="0" w:color="auto"/>
              <w:bottom w:val="single" w:sz="4" w:space="0" w:color="auto"/>
            </w:tcBorders>
          </w:tcPr>
          <w:p w14:paraId="01BC059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252EE6C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4" w:space="0" w:color="auto"/>
            </w:tcBorders>
          </w:tcPr>
          <w:p w14:paraId="1357CB8B" w14:textId="7D4229DE"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4" w:space="0" w:color="auto"/>
            </w:tcBorders>
          </w:tcPr>
          <w:p w14:paraId="2A2851EA"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0B1122" w14:paraId="6995759A" w14:textId="77777777" w:rsidTr="00087775">
        <w:trPr>
          <w:jc w:val="center"/>
        </w:trPr>
        <w:tc>
          <w:tcPr>
            <w:tcW w:w="2130" w:type="dxa"/>
            <w:tcBorders>
              <w:top w:val="single" w:sz="4" w:space="0" w:color="auto"/>
              <w:bottom w:val="single" w:sz="4" w:space="0" w:color="auto"/>
            </w:tcBorders>
          </w:tcPr>
          <w:p w14:paraId="60C97F6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1991 à 1999</w:t>
            </w:r>
          </w:p>
        </w:tc>
        <w:tc>
          <w:tcPr>
            <w:tcW w:w="1134" w:type="dxa"/>
            <w:tcBorders>
              <w:top w:val="single" w:sz="4" w:space="0" w:color="auto"/>
              <w:bottom w:val="single" w:sz="4" w:space="0" w:color="auto"/>
            </w:tcBorders>
          </w:tcPr>
          <w:p w14:paraId="2D29E41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3B1F42D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4" w:space="0" w:color="auto"/>
            </w:tcBorders>
          </w:tcPr>
          <w:p w14:paraId="3954ADDE" w14:textId="1DEFE88A"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4" w:space="0" w:color="auto"/>
            </w:tcBorders>
          </w:tcPr>
          <w:p w14:paraId="009EDD1E"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0B1122" w14:paraId="796D0055" w14:textId="77777777" w:rsidTr="00087775">
        <w:trPr>
          <w:jc w:val="center"/>
        </w:trPr>
        <w:tc>
          <w:tcPr>
            <w:tcW w:w="2130" w:type="dxa"/>
            <w:tcBorders>
              <w:top w:val="single" w:sz="4" w:space="0" w:color="auto"/>
              <w:bottom w:val="single" w:sz="4" w:space="0" w:color="auto"/>
            </w:tcBorders>
          </w:tcPr>
          <w:p w14:paraId="25CD8D8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210 à 260</w:t>
            </w:r>
          </w:p>
        </w:tc>
        <w:tc>
          <w:tcPr>
            <w:tcW w:w="1134" w:type="dxa"/>
            <w:tcBorders>
              <w:top w:val="single" w:sz="4" w:space="0" w:color="auto"/>
              <w:bottom w:val="single" w:sz="4" w:space="0" w:color="auto"/>
            </w:tcBorders>
          </w:tcPr>
          <w:p w14:paraId="59BA7D2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625F511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4" w:space="0" w:color="auto"/>
            </w:tcBorders>
          </w:tcPr>
          <w:p w14:paraId="7DB629EE" w14:textId="22F0901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Numéros fixes</w:t>
            </w:r>
          </w:p>
        </w:tc>
        <w:tc>
          <w:tcPr>
            <w:tcW w:w="1637" w:type="dxa"/>
            <w:tcBorders>
              <w:top w:val="single" w:sz="4" w:space="0" w:color="auto"/>
              <w:bottom w:val="single" w:sz="4" w:space="0" w:color="auto"/>
            </w:tcBorders>
          </w:tcPr>
          <w:p w14:paraId="50737C1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28304E78" w14:textId="77777777" w:rsidTr="00087775">
        <w:trPr>
          <w:jc w:val="center"/>
        </w:trPr>
        <w:tc>
          <w:tcPr>
            <w:tcW w:w="2130" w:type="dxa"/>
            <w:tcBorders>
              <w:top w:val="single" w:sz="4" w:space="0" w:color="auto"/>
              <w:bottom w:val="single" w:sz="4" w:space="0" w:color="auto"/>
            </w:tcBorders>
          </w:tcPr>
          <w:p w14:paraId="65B2A5A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2610 à 2618</w:t>
            </w:r>
          </w:p>
        </w:tc>
        <w:tc>
          <w:tcPr>
            <w:tcW w:w="1134" w:type="dxa"/>
            <w:tcBorders>
              <w:top w:val="single" w:sz="4" w:space="0" w:color="auto"/>
              <w:bottom w:val="single" w:sz="4" w:space="0" w:color="auto"/>
            </w:tcBorders>
          </w:tcPr>
          <w:p w14:paraId="1188E8E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4C5CCB5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4" w:space="0" w:color="auto"/>
            </w:tcBorders>
          </w:tcPr>
          <w:p w14:paraId="1EF11954" w14:textId="658FF700"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4" w:space="0" w:color="auto"/>
            </w:tcBorders>
          </w:tcPr>
          <w:p w14:paraId="22656DC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64A16C3E" w14:textId="77777777" w:rsidTr="00087775">
        <w:trPr>
          <w:jc w:val="center"/>
        </w:trPr>
        <w:tc>
          <w:tcPr>
            <w:tcW w:w="2130" w:type="dxa"/>
            <w:tcBorders>
              <w:top w:val="single" w:sz="4" w:space="0" w:color="auto"/>
              <w:bottom w:val="single" w:sz="4" w:space="0" w:color="auto"/>
            </w:tcBorders>
          </w:tcPr>
          <w:p w14:paraId="603F24C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26190</w:t>
            </w:r>
          </w:p>
        </w:tc>
        <w:tc>
          <w:tcPr>
            <w:tcW w:w="1134" w:type="dxa"/>
            <w:tcBorders>
              <w:top w:val="single" w:sz="4" w:space="0" w:color="auto"/>
              <w:bottom w:val="single" w:sz="4" w:space="0" w:color="auto"/>
            </w:tcBorders>
          </w:tcPr>
          <w:p w14:paraId="71723E8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46D4C9C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4" w:space="0" w:color="auto"/>
            </w:tcBorders>
          </w:tcPr>
          <w:p w14:paraId="6C4CEAB8" w14:textId="2A464431"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4" w:space="0" w:color="auto"/>
            </w:tcBorders>
          </w:tcPr>
          <w:p w14:paraId="5DD58D7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429649C9" w14:textId="77777777" w:rsidTr="00087775">
        <w:trPr>
          <w:jc w:val="center"/>
        </w:trPr>
        <w:tc>
          <w:tcPr>
            <w:tcW w:w="2130" w:type="dxa"/>
            <w:tcBorders>
              <w:top w:val="single" w:sz="4" w:space="0" w:color="auto"/>
              <w:bottom w:val="single" w:sz="4" w:space="0" w:color="auto"/>
            </w:tcBorders>
          </w:tcPr>
          <w:p w14:paraId="1FC2681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26192 à 26199</w:t>
            </w:r>
          </w:p>
        </w:tc>
        <w:tc>
          <w:tcPr>
            <w:tcW w:w="1134" w:type="dxa"/>
            <w:tcBorders>
              <w:top w:val="single" w:sz="4" w:space="0" w:color="auto"/>
              <w:bottom w:val="single" w:sz="4" w:space="0" w:color="auto"/>
            </w:tcBorders>
          </w:tcPr>
          <w:p w14:paraId="001FB42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5B4E79A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4" w:space="0" w:color="auto"/>
            </w:tcBorders>
          </w:tcPr>
          <w:p w14:paraId="6C9D0A4D" w14:textId="3C4C0B55"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4" w:space="0" w:color="auto"/>
            </w:tcBorders>
          </w:tcPr>
          <w:p w14:paraId="5FA11B0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0B7160F7" w14:textId="77777777" w:rsidTr="00087775">
        <w:trPr>
          <w:jc w:val="center"/>
        </w:trPr>
        <w:tc>
          <w:tcPr>
            <w:tcW w:w="2130" w:type="dxa"/>
            <w:tcBorders>
              <w:top w:val="single" w:sz="4" w:space="0" w:color="auto"/>
              <w:bottom w:val="single" w:sz="6" w:space="0" w:color="auto"/>
            </w:tcBorders>
          </w:tcPr>
          <w:p w14:paraId="1A997BF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265 à 267</w:t>
            </w:r>
          </w:p>
        </w:tc>
        <w:tc>
          <w:tcPr>
            <w:tcW w:w="1134" w:type="dxa"/>
            <w:tcBorders>
              <w:top w:val="single" w:sz="4" w:space="0" w:color="auto"/>
              <w:bottom w:val="single" w:sz="6" w:space="0" w:color="auto"/>
            </w:tcBorders>
          </w:tcPr>
          <w:p w14:paraId="0D3655D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7887735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7F60BBD3" w14:textId="6DA8C6C0"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Numéros fixes</w:t>
            </w:r>
          </w:p>
        </w:tc>
        <w:tc>
          <w:tcPr>
            <w:tcW w:w="1637" w:type="dxa"/>
            <w:tcBorders>
              <w:top w:val="single" w:sz="4" w:space="0" w:color="auto"/>
              <w:bottom w:val="single" w:sz="6" w:space="0" w:color="auto"/>
            </w:tcBorders>
          </w:tcPr>
          <w:p w14:paraId="3D128B2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039CD44C" w14:textId="77777777" w:rsidTr="00087775">
        <w:trPr>
          <w:jc w:val="center"/>
        </w:trPr>
        <w:tc>
          <w:tcPr>
            <w:tcW w:w="2130" w:type="dxa"/>
            <w:tcBorders>
              <w:top w:val="single" w:sz="4" w:space="0" w:color="auto"/>
              <w:bottom w:val="single" w:sz="4" w:space="0" w:color="auto"/>
            </w:tcBorders>
          </w:tcPr>
          <w:p w14:paraId="17A198A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270 à 271</w:t>
            </w:r>
          </w:p>
        </w:tc>
        <w:tc>
          <w:tcPr>
            <w:tcW w:w="1134" w:type="dxa"/>
            <w:tcBorders>
              <w:top w:val="single" w:sz="4" w:space="0" w:color="auto"/>
              <w:bottom w:val="single" w:sz="4" w:space="0" w:color="auto"/>
            </w:tcBorders>
          </w:tcPr>
          <w:p w14:paraId="2D693B7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391B426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4" w:space="0" w:color="auto"/>
            </w:tcBorders>
          </w:tcPr>
          <w:p w14:paraId="65CF8B7C" w14:textId="46307CD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r w:rsidR="00593BF9" w:rsidRPr="000B1122">
              <w:rPr>
                <w:rFonts w:cs="Calibri"/>
                <w:i/>
                <w:lang w:val="fr-FR"/>
              </w:rPr>
              <w:t xml:space="preserve"> vérifié</w:t>
            </w:r>
            <w:r w:rsidRPr="000B1122">
              <w:rPr>
                <w:rFonts w:cs="Calibri"/>
                <w:i/>
                <w:lang w:val="fr-FR"/>
              </w:rPr>
              <w:t>s</w:t>
            </w:r>
          </w:p>
        </w:tc>
        <w:tc>
          <w:tcPr>
            <w:tcW w:w="1637" w:type="dxa"/>
            <w:tcBorders>
              <w:top w:val="single" w:sz="4" w:space="0" w:color="auto"/>
              <w:bottom w:val="single" w:sz="4" w:space="0" w:color="auto"/>
            </w:tcBorders>
          </w:tcPr>
          <w:p w14:paraId="66270FFA"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0B1122" w14:paraId="73E9F5E8" w14:textId="77777777" w:rsidTr="00087775">
        <w:trPr>
          <w:jc w:val="center"/>
        </w:trPr>
        <w:tc>
          <w:tcPr>
            <w:tcW w:w="2130" w:type="dxa"/>
            <w:tcBorders>
              <w:top w:val="single" w:sz="4" w:space="0" w:color="auto"/>
              <w:bottom w:val="single" w:sz="6" w:space="0" w:color="auto"/>
            </w:tcBorders>
          </w:tcPr>
          <w:p w14:paraId="32891F5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272 à 280</w:t>
            </w:r>
          </w:p>
        </w:tc>
        <w:tc>
          <w:tcPr>
            <w:tcW w:w="1134" w:type="dxa"/>
            <w:tcBorders>
              <w:top w:val="single" w:sz="4" w:space="0" w:color="auto"/>
              <w:bottom w:val="single" w:sz="6" w:space="0" w:color="auto"/>
            </w:tcBorders>
          </w:tcPr>
          <w:p w14:paraId="5184C54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6D91A2E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0723CE97" w14:textId="1C826544"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Numéros fixes</w:t>
            </w:r>
          </w:p>
        </w:tc>
        <w:tc>
          <w:tcPr>
            <w:tcW w:w="1637" w:type="dxa"/>
            <w:tcBorders>
              <w:top w:val="single" w:sz="4" w:space="0" w:color="auto"/>
              <w:bottom w:val="single" w:sz="6" w:space="0" w:color="auto"/>
            </w:tcBorders>
          </w:tcPr>
          <w:p w14:paraId="03B939C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0440EEDB" w14:textId="77777777" w:rsidTr="00087775">
        <w:trPr>
          <w:jc w:val="center"/>
        </w:trPr>
        <w:tc>
          <w:tcPr>
            <w:tcW w:w="2130" w:type="dxa"/>
            <w:tcBorders>
              <w:top w:val="single" w:sz="4" w:space="0" w:color="auto"/>
              <w:bottom w:val="single" w:sz="6" w:space="0" w:color="auto"/>
            </w:tcBorders>
          </w:tcPr>
          <w:p w14:paraId="718BC01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2810</w:t>
            </w:r>
          </w:p>
        </w:tc>
        <w:tc>
          <w:tcPr>
            <w:tcW w:w="1134" w:type="dxa"/>
            <w:tcBorders>
              <w:top w:val="single" w:sz="4" w:space="0" w:color="auto"/>
              <w:bottom w:val="single" w:sz="6" w:space="0" w:color="auto"/>
            </w:tcBorders>
          </w:tcPr>
          <w:p w14:paraId="1955011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6D183F0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5637B22F" w14:textId="5D3CB434"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appels et les messages d'intérêt général</w:t>
            </w:r>
          </w:p>
        </w:tc>
        <w:tc>
          <w:tcPr>
            <w:tcW w:w="1637" w:type="dxa"/>
            <w:tcBorders>
              <w:top w:val="single" w:sz="4" w:space="0" w:color="auto"/>
              <w:bottom w:val="single" w:sz="6" w:space="0" w:color="auto"/>
            </w:tcBorders>
          </w:tcPr>
          <w:p w14:paraId="31BB949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071A3281" w14:textId="77777777" w:rsidTr="00087775">
        <w:trPr>
          <w:jc w:val="center"/>
        </w:trPr>
        <w:tc>
          <w:tcPr>
            <w:tcW w:w="2130" w:type="dxa"/>
            <w:tcBorders>
              <w:top w:val="single" w:sz="4" w:space="0" w:color="auto"/>
              <w:bottom w:val="single" w:sz="6" w:space="0" w:color="auto"/>
            </w:tcBorders>
          </w:tcPr>
          <w:p w14:paraId="4A17F44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2811 à 2819</w:t>
            </w:r>
          </w:p>
        </w:tc>
        <w:tc>
          <w:tcPr>
            <w:tcW w:w="1134" w:type="dxa"/>
            <w:tcBorders>
              <w:top w:val="single" w:sz="4" w:space="0" w:color="auto"/>
              <w:bottom w:val="single" w:sz="6" w:space="0" w:color="auto"/>
            </w:tcBorders>
          </w:tcPr>
          <w:p w14:paraId="1403A59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6AF411C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305AF887" w14:textId="57FA4CA6"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2CFD28F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7DA5E3D5" w14:textId="77777777" w:rsidTr="00087775">
        <w:trPr>
          <w:jc w:val="center"/>
        </w:trPr>
        <w:tc>
          <w:tcPr>
            <w:tcW w:w="2130" w:type="dxa"/>
            <w:tcBorders>
              <w:top w:val="single" w:sz="4" w:space="0" w:color="auto"/>
              <w:bottom w:val="single" w:sz="6" w:space="0" w:color="auto"/>
            </w:tcBorders>
          </w:tcPr>
          <w:p w14:paraId="1310220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282 à 299</w:t>
            </w:r>
          </w:p>
        </w:tc>
        <w:tc>
          <w:tcPr>
            <w:tcW w:w="1134" w:type="dxa"/>
            <w:tcBorders>
              <w:top w:val="single" w:sz="4" w:space="0" w:color="auto"/>
              <w:bottom w:val="single" w:sz="6" w:space="0" w:color="auto"/>
            </w:tcBorders>
          </w:tcPr>
          <w:p w14:paraId="6CF5617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1CA9220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1F8AE32C" w14:textId="26D5EF25"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2E39E22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1F96458F" w14:textId="77777777" w:rsidTr="00087775">
        <w:trPr>
          <w:jc w:val="center"/>
        </w:trPr>
        <w:tc>
          <w:tcPr>
            <w:tcW w:w="2130" w:type="dxa"/>
            <w:tcBorders>
              <w:top w:val="single" w:sz="4" w:space="0" w:color="auto"/>
              <w:bottom w:val="single" w:sz="6" w:space="0" w:color="auto"/>
            </w:tcBorders>
          </w:tcPr>
          <w:p w14:paraId="6022514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310 à 340</w:t>
            </w:r>
          </w:p>
        </w:tc>
        <w:tc>
          <w:tcPr>
            <w:tcW w:w="1134" w:type="dxa"/>
            <w:tcBorders>
              <w:top w:val="single" w:sz="4" w:space="0" w:color="auto"/>
              <w:bottom w:val="single" w:sz="6" w:space="0" w:color="auto"/>
            </w:tcBorders>
          </w:tcPr>
          <w:p w14:paraId="1F94BDA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283D681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56D031AC" w14:textId="691C5743"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color w:val="000000"/>
                <w:lang w:val="fr-FR"/>
              </w:rPr>
            </w:pPr>
            <w:r w:rsidRPr="000B1122">
              <w:rPr>
                <w:rFonts w:cs="Calibri"/>
                <w:i/>
                <w:lang w:val="fr-FR"/>
              </w:rPr>
              <w:t>Numéros fixes</w:t>
            </w:r>
          </w:p>
        </w:tc>
        <w:tc>
          <w:tcPr>
            <w:tcW w:w="1637" w:type="dxa"/>
            <w:tcBorders>
              <w:top w:val="single" w:sz="4" w:space="0" w:color="auto"/>
              <w:bottom w:val="single" w:sz="6" w:space="0" w:color="auto"/>
            </w:tcBorders>
          </w:tcPr>
          <w:p w14:paraId="0C0E671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6946B198" w14:textId="77777777" w:rsidTr="00087775">
        <w:trPr>
          <w:jc w:val="center"/>
        </w:trPr>
        <w:tc>
          <w:tcPr>
            <w:tcW w:w="2130" w:type="dxa"/>
            <w:tcBorders>
              <w:top w:val="single" w:sz="4" w:space="0" w:color="auto"/>
              <w:bottom w:val="single" w:sz="6" w:space="0" w:color="auto"/>
            </w:tcBorders>
          </w:tcPr>
          <w:p w14:paraId="62F7551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3410</w:t>
            </w:r>
          </w:p>
        </w:tc>
        <w:tc>
          <w:tcPr>
            <w:tcW w:w="1134" w:type="dxa"/>
            <w:tcBorders>
              <w:top w:val="single" w:sz="4" w:space="0" w:color="auto"/>
              <w:bottom w:val="single" w:sz="6" w:space="0" w:color="auto"/>
            </w:tcBorders>
          </w:tcPr>
          <w:p w14:paraId="4589356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3BD220D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07426D9D" w14:textId="3724BD73"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appels et les messages d'intérêt général</w:t>
            </w:r>
          </w:p>
        </w:tc>
        <w:tc>
          <w:tcPr>
            <w:tcW w:w="1637" w:type="dxa"/>
            <w:tcBorders>
              <w:top w:val="single" w:sz="4" w:space="0" w:color="auto"/>
              <w:bottom w:val="single" w:sz="6" w:space="0" w:color="auto"/>
            </w:tcBorders>
          </w:tcPr>
          <w:p w14:paraId="1A73D88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25503600" w14:textId="77777777" w:rsidTr="00087775">
        <w:trPr>
          <w:jc w:val="center"/>
        </w:trPr>
        <w:tc>
          <w:tcPr>
            <w:tcW w:w="2130" w:type="dxa"/>
            <w:tcBorders>
              <w:top w:val="single" w:sz="4" w:space="0" w:color="auto"/>
              <w:bottom w:val="single" w:sz="6" w:space="0" w:color="auto"/>
            </w:tcBorders>
          </w:tcPr>
          <w:p w14:paraId="58180C6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3411 à 3419</w:t>
            </w:r>
          </w:p>
        </w:tc>
        <w:tc>
          <w:tcPr>
            <w:tcW w:w="1134" w:type="dxa"/>
            <w:tcBorders>
              <w:top w:val="single" w:sz="4" w:space="0" w:color="auto"/>
              <w:bottom w:val="single" w:sz="6" w:space="0" w:color="auto"/>
            </w:tcBorders>
          </w:tcPr>
          <w:p w14:paraId="2DA0B2B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08F60F6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62B87C03" w14:textId="595B1309"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5A7A6A6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6DAF4E03" w14:textId="77777777" w:rsidTr="00087775">
        <w:trPr>
          <w:jc w:val="center"/>
        </w:trPr>
        <w:tc>
          <w:tcPr>
            <w:tcW w:w="2130" w:type="dxa"/>
            <w:tcBorders>
              <w:top w:val="single" w:sz="4" w:space="0" w:color="auto"/>
              <w:bottom w:val="single" w:sz="6" w:space="0" w:color="auto"/>
            </w:tcBorders>
          </w:tcPr>
          <w:p w14:paraId="1134764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342 à 349</w:t>
            </w:r>
          </w:p>
        </w:tc>
        <w:tc>
          <w:tcPr>
            <w:tcW w:w="1134" w:type="dxa"/>
            <w:tcBorders>
              <w:top w:val="single" w:sz="4" w:space="0" w:color="auto"/>
              <w:bottom w:val="single" w:sz="6" w:space="0" w:color="auto"/>
            </w:tcBorders>
          </w:tcPr>
          <w:p w14:paraId="24A9E77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2522AFF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3EC5F68B" w14:textId="20B88ECA"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4B8FFB7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7C150EF6" w14:textId="77777777" w:rsidTr="00087775">
        <w:trPr>
          <w:jc w:val="center"/>
        </w:trPr>
        <w:tc>
          <w:tcPr>
            <w:tcW w:w="2130" w:type="dxa"/>
            <w:tcBorders>
              <w:top w:val="single" w:sz="4" w:space="0" w:color="auto"/>
              <w:bottom w:val="single" w:sz="6" w:space="0" w:color="auto"/>
            </w:tcBorders>
          </w:tcPr>
          <w:p w14:paraId="7950A8F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lastRenderedPageBreak/>
              <w:t>351 à 352</w:t>
            </w:r>
          </w:p>
        </w:tc>
        <w:tc>
          <w:tcPr>
            <w:tcW w:w="1134" w:type="dxa"/>
            <w:tcBorders>
              <w:top w:val="single" w:sz="4" w:space="0" w:color="auto"/>
              <w:bottom w:val="single" w:sz="6" w:space="0" w:color="auto"/>
            </w:tcBorders>
          </w:tcPr>
          <w:p w14:paraId="26702BA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3847B0F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315C9A8B" w14:textId="417C3B6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48A1A3C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241EC84B" w14:textId="77777777" w:rsidTr="00087775">
        <w:trPr>
          <w:jc w:val="center"/>
        </w:trPr>
        <w:tc>
          <w:tcPr>
            <w:tcW w:w="2130" w:type="dxa"/>
            <w:tcBorders>
              <w:top w:val="single" w:sz="4" w:space="0" w:color="auto"/>
              <w:bottom w:val="single" w:sz="6" w:space="0" w:color="auto"/>
            </w:tcBorders>
          </w:tcPr>
          <w:p w14:paraId="4EEBF55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35300</w:t>
            </w:r>
          </w:p>
        </w:tc>
        <w:tc>
          <w:tcPr>
            <w:tcW w:w="1134" w:type="dxa"/>
            <w:tcBorders>
              <w:top w:val="single" w:sz="4" w:space="0" w:color="auto"/>
              <w:bottom w:val="single" w:sz="6" w:space="0" w:color="auto"/>
            </w:tcBorders>
          </w:tcPr>
          <w:p w14:paraId="4D30F6A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6A7461C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0DD6FC36" w14:textId="31099EA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0B9667F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0EECB63A" w14:textId="77777777" w:rsidTr="00087775">
        <w:trPr>
          <w:jc w:val="center"/>
        </w:trPr>
        <w:tc>
          <w:tcPr>
            <w:tcW w:w="2130" w:type="dxa"/>
            <w:tcBorders>
              <w:top w:val="single" w:sz="4" w:space="0" w:color="auto"/>
              <w:bottom w:val="single" w:sz="6" w:space="0" w:color="auto"/>
            </w:tcBorders>
          </w:tcPr>
          <w:p w14:paraId="4BF6B81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35302 à 35309</w:t>
            </w:r>
          </w:p>
        </w:tc>
        <w:tc>
          <w:tcPr>
            <w:tcW w:w="1134" w:type="dxa"/>
            <w:tcBorders>
              <w:top w:val="single" w:sz="4" w:space="0" w:color="auto"/>
              <w:bottom w:val="single" w:sz="6" w:space="0" w:color="auto"/>
            </w:tcBorders>
          </w:tcPr>
          <w:p w14:paraId="53022CB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15795B5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6BB1042C" w14:textId="2FACF47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00F9EC5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7BA75787" w14:textId="77777777" w:rsidTr="00087775">
        <w:trPr>
          <w:jc w:val="center"/>
        </w:trPr>
        <w:tc>
          <w:tcPr>
            <w:tcW w:w="2130" w:type="dxa"/>
            <w:tcBorders>
              <w:top w:val="single" w:sz="4" w:space="0" w:color="auto"/>
              <w:bottom w:val="single" w:sz="6" w:space="0" w:color="auto"/>
            </w:tcBorders>
          </w:tcPr>
          <w:p w14:paraId="2A1782C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3531 à 3539</w:t>
            </w:r>
          </w:p>
        </w:tc>
        <w:tc>
          <w:tcPr>
            <w:tcW w:w="1134" w:type="dxa"/>
            <w:tcBorders>
              <w:top w:val="single" w:sz="4" w:space="0" w:color="auto"/>
              <w:bottom w:val="single" w:sz="6" w:space="0" w:color="auto"/>
            </w:tcBorders>
          </w:tcPr>
          <w:p w14:paraId="6300B1A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2CABE29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5921971F" w14:textId="4448EBE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78AF644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686EA60B" w14:textId="77777777" w:rsidTr="00087775">
        <w:trPr>
          <w:jc w:val="center"/>
        </w:trPr>
        <w:tc>
          <w:tcPr>
            <w:tcW w:w="2130" w:type="dxa"/>
            <w:tcBorders>
              <w:top w:val="single" w:sz="4" w:space="0" w:color="auto"/>
              <w:bottom w:val="single" w:sz="6" w:space="0" w:color="auto"/>
            </w:tcBorders>
          </w:tcPr>
          <w:p w14:paraId="5DD5BE9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354 à 376</w:t>
            </w:r>
          </w:p>
        </w:tc>
        <w:tc>
          <w:tcPr>
            <w:tcW w:w="1134" w:type="dxa"/>
            <w:tcBorders>
              <w:top w:val="single" w:sz="4" w:space="0" w:color="auto"/>
              <w:bottom w:val="single" w:sz="6" w:space="0" w:color="auto"/>
            </w:tcBorders>
          </w:tcPr>
          <w:p w14:paraId="6BFCA98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56FF71C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20BC0CCD" w14:textId="6B345B36"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6943C87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5C6D9C01" w14:textId="77777777" w:rsidTr="00087775">
        <w:trPr>
          <w:jc w:val="center"/>
        </w:trPr>
        <w:tc>
          <w:tcPr>
            <w:tcW w:w="2130" w:type="dxa"/>
            <w:tcBorders>
              <w:top w:val="single" w:sz="4" w:space="0" w:color="auto"/>
              <w:bottom w:val="single" w:sz="4" w:space="0" w:color="auto"/>
            </w:tcBorders>
          </w:tcPr>
          <w:p w14:paraId="77E4D6E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377 à 378</w:t>
            </w:r>
          </w:p>
        </w:tc>
        <w:tc>
          <w:tcPr>
            <w:tcW w:w="1134" w:type="dxa"/>
            <w:tcBorders>
              <w:top w:val="single" w:sz="4" w:space="0" w:color="auto"/>
              <w:bottom w:val="single" w:sz="4" w:space="0" w:color="auto"/>
            </w:tcBorders>
          </w:tcPr>
          <w:p w14:paraId="21152CC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446334B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4" w:space="0" w:color="auto"/>
            </w:tcBorders>
          </w:tcPr>
          <w:p w14:paraId="2CEB3930" w14:textId="1AC69C4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r w:rsidR="00593BF9" w:rsidRPr="000B1122">
              <w:rPr>
                <w:rFonts w:cs="Calibri"/>
                <w:i/>
                <w:lang w:val="fr-FR"/>
              </w:rPr>
              <w:t xml:space="preserve"> vérifié</w:t>
            </w:r>
            <w:r w:rsidRPr="000B1122">
              <w:rPr>
                <w:rFonts w:cs="Calibri"/>
                <w:i/>
                <w:lang w:val="fr-FR"/>
              </w:rPr>
              <w:t>s</w:t>
            </w:r>
          </w:p>
        </w:tc>
        <w:tc>
          <w:tcPr>
            <w:tcW w:w="1637" w:type="dxa"/>
            <w:tcBorders>
              <w:top w:val="single" w:sz="4" w:space="0" w:color="auto"/>
              <w:bottom w:val="single" w:sz="4" w:space="0" w:color="auto"/>
            </w:tcBorders>
          </w:tcPr>
          <w:p w14:paraId="56FDA9F2"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0B1122" w14:paraId="73F0318C" w14:textId="77777777" w:rsidTr="00087775">
        <w:trPr>
          <w:jc w:val="center"/>
        </w:trPr>
        <w:tc>
          <w:tcPr>
            <w:tcW w:w="2130" w:type="dxa"/>
            <w:tcBorders>
              <w:top w:val="single" w:sz="4" w:space="0" w:color="auto"/>
              <w:bottom w:val="single" w:sz="6" w:space="0" w:color="auto"/>
            </w:tcBorders>
          </w:tcPr>
          <w:p w14:paraId="7406AC3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379 à 399</w:t>
            </w:r>
          </w:p>
        </w:tc>
        <w:tc>
          <w:tcPr>
            <w:tcW w:w="1134" w:type="dxa"/>
            <w:tcBorders>
              <w:top w:val="single" w:sz="4" w:space="0" w:color="auto"/>
              <w:bottom w:val="single" w:sz="6" w:space="0" w:color="auto"/>
            </w:tcBorders>
          </w:tcPr>
          <w:p w14:paraId="3F09189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5B0025D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2FB8F85C" w14:textId="6D465BFA"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Numéros fixes</w:t>
            </w:r>
          </w:p>
        </w:tc>
        <w:tc>
          <w:tcPr>
            <w:tcW w:w="1637" w:type="dxa"/>
            <w:tcBorders>
              <w:top w:val="single" w:sz="4" w:space="0" w:color="auto"/>
              <w:bottom w:val="single" w:sz="6" w:space="0" w:color="auto"/>
            </w:tcBorders>
          </w:tcPr>
          <w:p w14:paraId="661CA4E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7783971D" w14:textId="77777777" w:rsidTr="00087775">
        <w:trPr>
          <w:jc w:val="center"/>
        </w:trPr>
        <w:tc>
          <w:tcPr>
            <w:tcW w:w="2130" w:type="dxa"/>
            <w:tcBorders>
              <w:top w:val="single" w:sz="4" w:space="0" w:color="auto"/>
              <w:bottom w:val="single" w:sz="6" w:space="0" w:color="auto"/>
            </w:tcBorders>
          </w:tcPr>
          <w:p w14:paraId="60A9C80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410 à 423</w:t>
            </w:r>
          </w:p>
        </w:tc>
        <w:tc>
          <w:tcPr>
            <w:tcW w:w="1134" w:type="dxa"/>
            <w:tcBorders>
              <w:top w:val="single" w:sz="4" w:space="0" w:color="auto"/>
              <w:bottom w:val="single" w:sz="6" w:space="0" w:color="auto"/>
            </w:tcBorders>
          </w:tcPr>
          <w:p w14:paraId="6C6CDF8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27C9514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71410DF3" w14:textId="1A5A1E7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Numéros fixes</w:t>
            </w:r>
          </w:p>
        </w:tc>
        <w:tc>
          <w:tcPr>
            <w:tcW w:w="1637" w:type="dxa"/>
            <w:tcBorders>
              <w:top w:val="single" w:sz="4" w:space="0" w:color="auto"/>
              <w:bottom w:val="single" w:sz="6" w:space="0" w:color="auto"/>
            </w:tcBorders>
          </w:tcPr>
          <w:p w14:paraId="67C123B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4BD54150" w14:textId="77777777" w:rsidTr="00087775">
        <w:trPr>
          <w:jc w:val="center"/>
        </w:trPr>
        <w:tc>
          <w:tcPr>
            <w:tcW w:w="2130" w:type="dxa"/>
            <w:tcBorders>
              <w:top w:val="single" w:sz="4" w:space="0" w:color="auto"/>
              <w:bottom w:val="single" w:sz="4" w:space="0" w:color="auto"/>
            </w:tcBorders>
          </w:tcPr>
          <w:p w14:paraId="0E4934D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424 à 425</w:t>
            </w:r>
          </w:p>
        </w:tc>
        <w:tc>
          <w:tcPr>
            <w:tcW w:w="1134" w:type="dxa"/>
            <w:tcBorders>
              <w:top w:val="single" w:sz="4" w:space="0" w:color="auto"/>
              <w:bottom w:val="single" w:sz="4" w:space="0" w:color="auto"/>
            </w:tcBorders>
          </w:tcPr>
          <w:p w14:paraId="297DC98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59A9A95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4" w:space="0" w:color="auto"/>
            </w:tcBorders>
          </w:tcPr>
          <w:p w14:paraId="5CD36D1D" w14:textId="55AE3494"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r w:rsidR="00593BF9" w:rsidRPr="000B1122">
              <w:rPr>
                <w:rFonts w:cs="Calibri"/>
                <w:i/>
                <w:lang w:val="fr-FR"/>
              </w:rPr>
              <w:t xml:space="preserve"> vérifié</w:t>
            </w:r>
            <w:r w:rsidRPr="000B1122">
              <w:rPr>
                <w:rFonts w:cs="Calibri"/>
                <w:i/>
                <w:lang w:val="fr-FR"/>
              </w:rPr>
              <w:t>s</w:t>
            </w:r>
          </w:p>
        </w:tc>
        <w:tc>
          <w:tcPr>
            <w:tcW w:w="1637" w:type="dxa"/>
            <w:tcBorders>
              <w:top w:val="single" w:sz="4" w:space="0" w:color="auto"/>
              <w:bottom w:val="single" w:sz="4" w:space="0" w:color="auto"/>
            </w:tcBorders>
          </w:tcPr>
          <w:p w14:paraId="360DD5F1"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0B1122" w14:paraId="7276BA70" w14:textId="77777777" w:rsidTr="00087775">
        <w:trPr>
          <w:jc w:val="center"/>
        </w:trPr>
        <w:tc>
          <w:tcPr>
            <w:tcW w:w="2130" w:type="dxa"/>
            <w:tcBorders>
              <w:top w:val="single" w:sz="4" w:space="0" w:color="auto"/>
              <w:bottom w:val="single" w:sz="6" w:space="0" w:color="auto"/>
            </w:tcBorders>
          </w:tcPr>
          <w:p w14:paraId="4F376DD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426 à 440</w:t>
            </w:r>
          </w:p>
        </w:tc>
        <w:tc>
          <w:tcPr>
            <w:tcW w:w="1134" w:type="dxa"/>
            <w:tcBorders>
              <w:top w:val="single" w:sz="4" w:space="0" w:color="auto"/>
              <w:bottom w:val="single" w:sz="6" w:space="0" w:color="auto"/>
            </w:tcBorders>
          </w:tcPr>
          <w:p w14:paraId="1C7D611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1101971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050E96B1" w14:textId="3D21B9F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Numéros fixes</w:t>
            </w:r>
          </w:p>
        </w:tc>
        <w:tc>
          <w:tcPr>
            <w:tcW w:w="1637" w:type="dxa"/>
            <w:tcBorders>
              <w:top w:val="single" w:sz="4" w:space="0" w:color="auto"/>
              <w:bottom w:val="single" w:sz="6" w:space="0" w:color="auto"/>
            </w:tcBorders>
          </w:tcPr>
          <w:p w14:paraId="1BB7BA6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575D4E0A" w14:textId="77777777" w:rsidTr="00087775">
        <w:trPr>
          <w:jc w:val="center"/>
        </w:trPr>
        <w:tc>
          <w:tcPr>
            <w:tcW w:w="2130" w:type="dxa"/>
            <w:tcBorders>
              <w:top w:val="single" w:sz="4" w:space="0" w:color="auto"/>
              <w:bottom w:val="single" w:sz="6" w:space="0" w:color="auto"/>
            </w:tcBorders>
          </w:tcPr>
          <w:p w14:paraId="4FDB3D4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4410</w:t>
            </w:r>
          </w:p>
        </w:tc>
        <w:tc>
          <w:tcPr>
            <w:tcW w:w="1134" w:type="dxa"/>
            <w:tcBorders>
              <w:top w:val="single" w:sz="4" w:space="0" w:color="auto"/>
              <w:bottom w:val="single" w:sz="6" w:space="0" w:color="auto"/>
            </w:tcBorders>
          </w:tcPr>
          <w:p w14:paraId="28CB419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189FDB1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47A461F6" w14:textId="656CDBB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appels et les messages d'intérêt général</w:t>
            </w:r>
          </w:p>
        </w:tc>
        <w:tc>
          <w:tcPr>
            <w:tcW w:w="1637" w:type="dxa"/>
            <w:tcBorders>
              <w:top w:val="single" w:sz="4" w:space="0" w:color="auto"/>
              <w:bottom w:val="single" w:sz="6" w:space="0" w:color="auto"/>
            </w:tcBorders>
          </w:tcPr>
          <w:p w14:paraId="084EF01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5CE86A22" w14:textId="77777777" w:rsidTr="00087775">
        <w:trPr>
          <w:jc w:val="center"/>
        </w:trPr>
        <w:tc>
          <w:tcPr>
            <w:tcW w:w="2130" w:type="dxa"/>
            <w:tcBorders>
              <w:top w:val="single" w:sz="4" w:space="0" w:color="auto"/>
              <w:bottom w:val="single" w:sz="6" w:space="0" w:color="auto"/>
            </w:tcBorders>
          </w:tcPr>
          <w:p w14:paraId="3187AB8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4411 à 4419</w:t>
            </w:r>
          </w:p>
        </w:tc>
        <w:tc>
          <w:tcPr>
            <w:tcW w:w="1134" w:type="dxa"/>
            <w:tcBorders>
              <w:top w:val="single" w:sz="4" w:space="0" w:color="auto"/>
              <w:bottom w:val="single" w:sz="6" w:space="0" w:color="auto"/>
            </w:tcBorders>
          </w:tcPr>
          <w:p w14:paraId="3CCB2D7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599CBBA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6CD89637" w14:textId="7DE02B58"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4C07A8E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33920555" w14:textId="77777777" w:rsidTr="00087775">
        <w:trPr>
          <w:jc w:val="center"/>
        </w:trPr>
        <w:tc>
          <w:tcPr>
            <w:tcW w:w="2130" w:type="dxa"/>
            <w:tcBorders>
              <w:top w:val="single" w:sz="4" w:space="0" w:color="auto"/>
              <w:bottom w:val="single" w:sz="6" w:space="0" w:color="auto"/>
            </w:tcBorders>
          </w:tcPr>
          <w:p w14:paraId="5B3C729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442 à 459</w:t>
            </w:r>
          </w:p>
        </w:tc>
        <w:tc>
          <w:tcPr>
            <w:tcW w:w="1134" w:type="dxa"/>
            <w:tcBorders>
              <w:top w:val="single" w:sz="4" w:space="0" w:color="auto"/>
              <w:bottom w:val="single" w:sz="6" w:space="0" w:color="auto"/>
            </w:tcBorders>
          </w:tcPr>
          <w:p w14:paraId="3905F03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33DC44A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2442344D" w14:textId="41CDAD6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1ADD36F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167945C6" w14:textId="77777777" w:rsidTr="00087775">
        <w:trPr>
          <w:jc w:val="center"/>
        </w:trPr>
        <w:tc>
          <w:tcPr>
            <w:tcW w:w="2130" w:type="dxa"/>
            <w:tcBorders>
              <w:top w:val="single" w:sz="4" w:space="0" w:color="auto"/>
              <w:bottom w:val="single" w:sz="6" w:space="0" w:color="auto"/>
            </w:tcBorders>
          </w:tcPr>
          <w:p w14:paraId="03E36DC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4650 à 4656</w:t>
            </w:r>
          </w:p>
        </w:tc>
        <w:tc>
          <w:tcPr>
            <w:tcW w:w="1134" w:type="dxa"/>
            <w:tcBorders>
              <w:top w:val="single" w:sz="4" w:space="0" w:color="auto"/>
              <w:bottom w:val="single" w:sz="6" w:space="0" w:color="auto"/>
            </w:tcBorders>
          </w:tcPr>
          <w:p w14:paraId="46F7A50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2583557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3A73629E" w14:textId="51ECC35F"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779B28C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4047A071" w14:textId="77777777" w:rsidTr="00087775">
        <w:trPr>
          <w:jc w:val="center"/>
        </w:trPr>
        <w:tc>
          <w:tcPr>
            <w:tcW w:w="2130" w:type="dxa"/>
            <w:tcBorders>
              <w:top w:val="single" w:sz="4" w:space="0" w:color="auto"/>
              <w:bottom w:val="single" w:sz="6" w:space="0" w:color="auto"/>
            </w:tcBorders>
          </w:tcPr>
          <w:p w14:paraId="457675C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46570</w:t>
            </w:r>
          </w:p>
        </w:tc>
        <w:tc>
          <w:tcPr>
            <w:tcW w:w="1134" w:type="dxa"/>
            <w:tcBorders>
              <w:top w:val="single" w:sz="4" w:space="0" w:color="auto"/>
              <w:bottom w:val="single" w:sz="6" w:space="0" w:color="auto"/>
            </w:tcBorders>
          </w:tcPr>
          <w:p w14:paraId="6C920E2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3A355EA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2C7D3C4F" w14:textId="1381D959"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5B7F5E0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3BE80F06" w14:textId="77777777" w:rsidTr="00087775">
        <w:trPr>
          <w:jc w:val="center"/>
        </w:trPr>
        <w:tc>
          <w:tcPr>
            <w:tcW w:w="2130" w:type="dxa"/>
            <w:tcBorders>
              <w:top w:val="single" w:sz="4" w:space="0" w:color="auto"/>
              <w:bottom w:val="single" w:sz="6" w:space="0" w:color="auto"/>
            </w:tcBorders>
          </w:tcPr>
          <w:p w14:paraId="16E2DDB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46572 à 46579</w:t>
            </w:r>
          </w:p>
        </w:tc>
        <w:tc>
          <w:tcPr>
            <w:tcW w:w="1134" w:type="dxa"/>
            <w:tcBorders>
              <w:top w:val="single" w:sz="4" w:space="0" w:color="auto"/>
              <w:bottom w:val="single" w:sz="6" w:space="0" w:color="auto"/>
            </w:tcBorders>
          </w:tcPr>
          <w:p w14:paraId="1860F7C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5B0E1A2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470F39D7" w14:textId="65A9B92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2E2AD2D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30939408" w14:textId="77777777" w:rsidTr="00087775">
        <w:trPr>
          <w:jc w:val="center"/>
        </w:trPr>
        <w:tc>
          <w:tcPr>
            <w:tcW w:w="2130" w:type="dxa"/>
            <w:tcBorders>
              <w:top w:val="single" w:sz="4" w:space="0" w:color="auto"/>
              <w:bottom w:val="single" w:sz="6" w:space="0" w:color="auto"/>
            </w:tcBorders>
          </w:tcPr>
          <w:p w14:paraId="50952F7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4658 à 4659</w:t>
            </w:r>
          </w:p>
        </w:tc>
        <w:tc>
          <w:tcPr>
            <w:tcW w:w="1134" w:type="dxa"/>
            <w:tcBorders>
              <w:top w:val="single" w:sz="4" w:space="0" w:color="auto"/>
              <w:bottom w:val="single" w:sz="6" w:space="0" w:color="auto"/>
            </w:tcBorders>
          </w:tcPr>
          <w:p w14:paraId="064BFE9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2C71DBF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270F692B" w14:textId="017F71C4"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15426E7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4F709429" w14:textId="77777777" w:rsidTr="00087775">
        <w:trPr>
          <w:jc w:val="center"/>
        </w:trPr>
        <w:tc>
          <w:tcPr>
            <w:tcW w:w="2130" w:type="dxa"/>
            <w:tcBorders>
              <w:top w:val="single" w:sz="4" w:space="0" w:color="auto"/>
              <w:bottom w:val="single" w:sz="6" w:space="0" w:color="auto"/>
            </w:tcBorders>
          </w:tcPr>
          <w:p w14:paraId="28A2CC7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470 à 499</w:t>
            </w:r>
          </w:p>
        </w:tc>
        <w:tc>
          <w:tcPr>
            <w:tcW w:w="1134" w:type="dxa"/>
            <w:tcBorders>
              <w:top w:val="single" w:sz="4" w:space="0" w:color="auto"/>
              <w:bottom w:val="single" w:sz="6" w:space="0" w:color="auto"/>
            </w:tcBorders>
          </w:tcPr>
          <w:p w14:paraId="088B286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5D9AE21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19DFABC7" w14:textId="4CDCCDC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34CD9F9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58EDE0DF" w14:textId="77777777" w:rsidTr="00087775">
        <w:trPr>
          <w:jc w:val="center"/>
        </w:trPr>
        <w:tc>
          <w:tcPr>
            <w:tcW w:w="2130" w:type="dxa"/>
            <w:tcBorders>
              <w:top w:val="single" w:sz="4" w:space="0" w:color="auto"/>
              <w:bottom w:val="single" w:sz="6" w:space="0" w:color="auto"/>
            </w:tcBorders>
          </w:tcPr>
          <w:p w14:paraId="2CF0D21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516 à 521</w:t>
            </w:r>
          </w:p>
        </w:tc>
        <w:tc>
          <w:tcPr>
            <w:tcW w:w="1134" w:type="dxa"/>
            <w:tcBorders>
              <w:top w:val="single" w:sz="4" w:space="0" w:color="auto"/>
              <w:bottom w:val="single" w:sz="6" w:space="0" w:color="auto"/>
            </w:tcBorders>
          </w:tcPr>
          <w:p w14:paraId="2DB8BD7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23490A1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441422D7" w14:textId="05744F26"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r w:rsidRPr="000B1122">
              <w:rPr>
                <w:rFonts w:cs="Calibri"/>
                <w:i/>
                <w:lang w:val="fr-FR"/>
              </w:rPr>
              <w:t>Numéros fixes</w:t>
            </w:r>
          </w:p>
        </w:tc>
        <w:tc>
          <w:tcPr>
            <w:tcW w:w="1637" w:type="dxa"/>
            <w:tcBorders>
              <w:top w:val="single" w:sz="4" w:space="0" w:color="auto"/>
              <w:bottom w:val="single" w:sz="6" w:space="0" w:color="auto"/>
            </w:tcBorders>
          </w:tcPr>
          <w:p w14:paraId="538964D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7CB48A8F" w14:textId="77777777" w:rsidTr="00087775">
        <w:trPr>
          <w:jc w:val="center"/>
        </w:trPr>
        <w:tc>
          <w:tcPr>
            <w:tcW w:w="2130" w:type="dxa"/>
            <w:tcBorders>
              <w:top w:val="single" w:sz="4" w:space="0" w:color="auto"/>
              <w:bottom w:val="single" w:sz="6" w:space="0" w:color="auto"/>
            </w:tcBorders>
          </w:tcPr>
          <w:p w14:paraId="38D8AC4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5235 à 5239</w:t>
            </w:r>
          </w:p>
        </w:tc>
        <w:tc>
          <w:tcPr>
            <w:tcW w:w="1134" w:type="dxa"/>
            <w:tcBorders>
              <w:top w:val="single" w:sz="4" w:space="0" w:color="auto"/>
              <w:bottom w:val="single" w:sz="6" w:space="0" w:color="auto"/>
            </w:tcBorders>
          </w:tcPr>
          <w:p w14:paraId="6B55A41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4F83E13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1163C7EF" w14:textId="41A32843"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3BF9E43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25FC6745" w14:textId="77777777" w:rsidTr="00087775">
        <w:trPr>
          <w:jc w:val="center"/>
        </w:trPr>
        <w:tc>
          <w:tcPr>
            <w:tcW w:w="2130" w:type="dxa"/>
            <w:tcBorders>
              <w:top w:val="single" w:sz="4" w:space="0" w:color="auto"/>
              <w:bottom w:val="single" w:sz="6" w:space="0" w:color="auto"/>
            </w:tcBorders>
          </w:tcPr>
          <w:p w14:paraId="353490D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524 à 525</w:t>
            </w:r>
          </w:p>
        </w:tc>
        <w:tc>
          <w:tcPr>
            <w:tcW w:w="1134" w:type="dxa"/>
            <w:tcBorders>
              <w:top w:val="single" w:sz="4" w:space="0" w:color="auto"/>
              <w:bottom w:val="single" w:sz="6" w:space="0" w:color="auto"/>
            </w:tcBorders>
          </w:tcPr>
          <w:p w14:paraId="3CA4D8A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1B193F8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32A65630" w14:textId="2DA574F9"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r w:rsidRPr="000B1122">
              <w:rPr>
                <w:rFonts w:cs="Calibri"/>
                <w:i/>
                <w:lang w:val="fr-FR"/>
              </w:rPr>
              <w:t>Numéros fixes</w:t>
            </w:r>
          </w:p>
        </w:tc>
        <w:tc>
          <w:tcPr>
            <w:tcW w:w="1637" w:type="dxa"/>
            <w:tcBorders>
              <w:top w:val="single" w:sz="4" w:space="0" w:color="auto"/>
              <w:bottom w:val="single" w:sz="6" w:space="0" w:color="auto"/>
            </w:tcBorders>
          </w:tcPr>
          <w:p w14:paraId="324541D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56AF19B6" w14:textId="77777777" w:rsidTr="00087775">
        <w:trPr>
          <w:jc w:val="center"/>
        </w:trPr>
        <w:tc>
          <w:tcPr>
            <w:tcW w:w="2130" w:type="dxa"/>
            <w:tcBorders>
              <w:top w:val="single" w:sz="4" w:space="0" w:color="auto"/>
              <w:bottom w:val="single" w:sz="6" w:space="0" w:color="auto"/>
            </w:tcBorders>
          </w:tcPr>
          <w:p w14:paraId="5F128D7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531 à 535</w:t>
            </w:r>
          </w:p>
        </w:tc>
        <w:tc>
          <w:tcPr>
            <w:tcW w:w="1134" w:type="dxa"/>
            <w:tcBorders>
              <w:top w:val="single" w:sz="4" w:space="0" w:color="auto"/>
              <w:bottom w:val="single" w:sz="6" w:space="0" w:color="auto"/>
            </w:tcBorders>
          </w:tcPr>
          <w:p w14:paraId="65C91DE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6F8D692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1F071000" w14:textId="73230471"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r w:rsidRPr="000B1122">
              <w:rPr>
                <w:rFonts w:cs="Calibri"/>
                <w:i/>
                <w:lang w:val="fr-FR"/>
              </w:rPr>
              <w:t>Numéros fixes</w:t>
            </w:r>
          </w:p>
        </w:tc>
        <w:tc>
          <w:tcPr>
            <w:tcW w:w="1637" w:type="dxa"/>
            <w:tcBorders>
              <w:top w:val="single" w:sz="4" w:space="0" w:color="auto"/>
              <w:bottom w:val="single" w:sz="6" w:space="0" w:color="auto"/>
            </w:tcBorders>
          </w:tcPr>
          <w:p w14:paraId="6CFD90F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13672247" w14:textId="77777777" w:rsidTr="00087775">
        <w:trPr>
          <w:jc w:val="center"/>
        </w:trPr>
        <w:tc>
          <w:tcPr>
            <w:tcW w:w="2130" w:type="dxa"/>
            <w:tcBorders>
              <w:top w:val="single" w:sz="4" w:space="0" w:color="auto"/>
              <w:bottom w:val="single" w:sz="6" w:space="0" w:color="auto"/>
            </w:tcBorders>
          </w:tcPr>
          <w:p w14:paraId="167A4E2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5360 à 5363</w:t>
            </w:r>
          </w:p>
        </w:tc>
        <w:tc>
          <w:tcPr>
            <w:tcW w:w="1134" w:type="dxa"/>
            <w:tcBorders>
              <w:top w:val="single" w:sz="4" w:space="0" w:color="auto"/>
              <w:bottom w:val="single" w:sz="6" w:space="0" w:color="auto"/>
            </w:tcBorders>
          </w:tcPr>
          <w:p w14:paraId="6D14413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3D16FD8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3607F097" w14:textId="1FD4A98A"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69A5A99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1C954A5E" w14:textId="77777777" w:rsidTr="00087775">
        <w:trPr>
          <w:jc w:val="center"/>
        </w:trPr>
        <w:tc>
          <w:tcPr>
            <w:tcW w:w="2130" w:type="dxa"/>
            <w:tcBorders>
              <w:top w:val="single" w:sz="4" w:space="0" w:color="auto"/>
              <w:bottom w:val="single" w:sz="6" w:space="0" w:color="auto"/>
            </w:tcBorders>
          </w:tcPr>
          <w:p w14:paraId="769AC84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53640 à 53648</w:t>
            </w:r>
          </w:p>
        </w:tc>
        <w:tc>
          <w:tcPr>
            <w:tcW w:w="1134" w:type="dxa"/>
            <w:tcBorders>
              <w:top w:val="single" w:sz="4" w:space="0" w:color="auto"/>
              <w:bottom w:val="single" w:sz="6" w:space="0" w:color="auto"/>
            </w:tcBorders>
          </w:tcPr>
          <w:p w14:paraId="2B01EE0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0415A99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4E16A811" w14:textId="02A4269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563A7B3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35755233" w14:textId="77777777" w:rsidTr="00087775">
        <w:trPr>
          <w:jc w:val="center"/>
        </w:trPr>
        <w:tc>
          <w:tcPr>
            <w:tcW w:w="2130" w:type="dxa"/>
            <w:tcBorders>
              <w:top w:val="single" w:sz="4" w:space="0" w:color="auto"/>
              <w:bottom w:val="single" w:sz="6" w:space="0" w:color="auto"/>
            </w:tcBorders>
          </w:tcPr>
          <w:p w14:paraId="2652AEC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5365 à 5369</w:t>
            </w:r>
          </w:p>
        </w:tc>
        <w:tc>
          <w:tcPr>
            <w:tcW w:w="1134" w:type="dxa"/>
            <w:tcBorders>
              <w:top w:val="single" w:sz="4" w:space="0" w:color="auto"/>
              <w:bottom w:val="single" w:sz="6" w:space="0" w:color="auto"/>
            </w:tcBorders>
          </w:tcPr>
          <w:p w14:paraId="4D07A55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395FCCE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2B44BE3E" w14:textId="729954FF"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074321D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59A2F935" w14:textId="77777777" w:rsidTr="00087775">
        <w:trPr>
          <w:jc w:val="center"/>
        </w:trPr>
        <w:tc>
          <w:tcPr>
            <w:tcW w:w="2130" w:type="dxa"/>
            <w:tcBorders>
              <w:top w:val="single" w:sz="4" w:space="0" w:color="auto"/>
              <w:bottom w:val="single" w:sz="6" w:space="0" w:color="auto"/>
            </w:tcBorders>
          </w:tcPr>
          <w:p w14:paraId="70DF515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537 à 540</w:t>
            </w:r>
          </w:p>
        </w:tc>
        <w:tc>
          <w:tcPr>
            <w:tcW w:w="1134" w:type="dxa"/>
            <w:tcBorders>
              <w:top w:val="single" w:sz="4" w:space="0" w:color="auto"/>
              <w:bottom w:val="single" w:sz="6" w:space="0" w:color="auto"/>
            </w:tcBorders>
          </w:tcPr>
          <w:p w14:paraId="4241004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52B567B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14586D83" w14:textId="6FFEDE2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1F6DFD8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0440E62D" w14:textId="77777777" w:rsidTr="00087775">
        <w:trPr>
          <w:jc w:val="center"/>
        </w:trPr>
        <w:tc>
          <w:tcPr>
            <w:tcW w:w="2130" w:type="dxa"/>
            <w:tcBorders>
              <w:top w:val="single" w:sz="4" w:space="0" w:color="auto"/>
              <w:bottom w:val="single" w:sz="6" w:space="0" w:color="auto"/>
            </w:tcBorders>
          </w:tcPr>
          <w:p w14:paraId="5C3F3AB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5410</w:t>
            </w:r>
          </w:p>
        </w:tc>
        <w:tc>
          <w:tcPr>
            <w:tcW w:w="1134" w:type="dxa"/>
            <w:tcBorders>
              <w:top w:val="single" w:sz="4" w:space="0" w:color="auto"/>
              <w:bottom w:val="single" w:sz="6" w:space="0" w:color="auto"/>
            </w:tcBorders>
          </w:tcPr>
          <w:p w14:paraId="00BBB3B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3BE9CF9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13CDAD79" w14:textId="1B1F7FF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appels et les messages d'intérêt général</w:t>
            </w:r>
          </w:p>
        </w:tc>
        <w:tc>
          <w:tcPr>
            <w:tcW w:w="1637" w:type="dxa"/>
            <w:tcBorders>
              <w:top w:val="single" w:sz="4" w:space="0" w:color="auto"/>
              <w:bottom w:val="single" w:sz="6" w:space="0" w:color="auto"/>
            </w:tcBorders>
          </w:tcPr>
          <w:p w14:paraId="5484C33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711CD935" w14:textId="77777777" w:rsidTr="00087775">
        <w:trPr>
          <w:jc w:val="center"/>
        </w:trPr>
        <w:tc>
          <w:tcPr>
            <w:tcW w:w="2130" w:type="dxa"/>
            <w:tcBorders>
              <w:top w:val="single" w:sz="4" w:space="0" w:color="auto"/>
              <w:bottom w:val="single" w:sz="6" w:space="0" w:color="auto"/>
            </w:tcBorders>
          </w:tcPr>
          <w:p w14:paraId="48CB08B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5411 à 5419</w:t>
            </w:r>
          </w:p>
        </w:tc>
        <w:tc>
          <w:tcPr>
            <w:tcW w:w="1134" w:type="dxa"/>
            <w:tcBorders>
              <w:top w:val="single" w:sz="4" w:space="0" w:color="auto"/>
              <w:bottom w:val="single" w:sz="6" w:space="0" w:color="auto"/>
            </w:tcBorders>
          </w:tcPr>
          <w:p w14:paraId="301B23F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1C3E698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21635ADA" w14:textId="4F69AF3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7BA12BD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55D93D14" w14:textId="77777777" w:rsidTr="00087775">
        <w:trPr>
          <w:jc w:val="center"/>
        </w:trPr>
        <w:tc>
          <w:tcPr>
            <w:tcW w:w="2130" w:type="dxa"/>
            <w:tcBorders>
              <w:top w:val="single" w:sz="4" w:space="0" w:color="auto"/>
              <w:bottom w:val="single" w:sz="6" w:space="0" w:color="auto"/>
            </w:tcBorders>
          </w:tcPr>
          <w:p w14:paraId="7AC5C64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542 à 549</w:t>
            </w:r>
          </w:p>
        </w:tc>
        <w:tc>
          <w:tcPr>
            <w:tcW w:w="1134" w:type="dxa"/>
            <w:tcBorders>
              <w:top w:val="single" w:sz="4" w:space="0" w:color="auto"/>
              <w:bottom w:val="single" w:sz="6" w:space="0" w:color="auto"/>
            </w:tcBorders>
          </w:tcPr>
          <w:p w14:paraId="1055888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3C62CBE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35352D3E" w14:textId="65DF8BD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5415729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3C11E41C" w14:textId="77777777" w:rsidTr="00087775">
        <w:trPr>
          <w:jc w:val="center"/>
        </w:trPr>
        <w:tc>
          <w:tcPr>
            <w:tcW w:w="2130" w:type="dxa"/>
            <w:tcBorders>
              <w:top w:val="single" w:sz="4" w:space="0" w:color="auto"/>
              <w:bottom w:val="single" w:sz="6" w:space="0" w:color="auto"/>
            </w:tcBorders>
          </w:tcPr>
          <w:p w14:paraId="0A0913A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550 à 567</w:t>
            </w:r>
          </w:p>
        </w:tc>
        <w:tc>
          <w:tcPr>
            <w:tcW w:w="1134" w:type="dxa"/>
            <w:tcBorders>
              <w:top w:val="single" w:sz="4" w:space="0" w:color="auto"/>
              <w:bottom w:val="single" w:sz="6" w:space="0" w:color="auto"/>
            </w:tcBorders>
          </w:tcPr>
          <w:p w14:paraId="1943393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42F6ED7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1601AD94" w14:textId="7ED929F9"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596CC01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1761B063" w14:textId="77777777" w:rsidTr="00087775">
        <w:trPr>
          <w:jc w:val="center"/>
        </w:trPr>
        <w:tc>
          <w:tcPr>
            <w:tcW w:w="2130" w:type="dxa"/>
            <w:tcBorders>
              <w:top w:val="single" w:sz="4" w:space="0" w:color="auto"/>
              <w:bottom w:val="single" w:sz="4" w:space="0" w:color="auto"/>
            </w:tcBorders>
          </w:tcPr>
          <w:p w14:paraId="1568D10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568 à 569</w:t>
            </w:r>
          </w:p>
        </w:tc>
        <w:tc>
          <w:tcPr>
            <w:tcW w:w="1134" w:type="dxa"/>
            <w:tcBorders>
              <w:top w:val="single" w:sz="4" w:space="0" w:color="auto"/>
              <w:bottom w:val="single" w:sz="4" w:space="0" w:color="auto"/>
            </w:tcBorders>
          </w:tcPr>
          <w:p w14:paraId="7127BEA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1CC8EC1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4" w:space="0" w:color="auto"/>
            </w:tcBorders>
          </w:tcPr>
          <w:p w14:paraId="63164B2E" w14:textId="37781DF7"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Numéros fixes</w:t>
            </w:r>
            <w:r w:rsidR="00593BF9" w:rsidRPr="000B1122">
              <w:rPr>
                <w:rFonts w:cs="Calibri"/>
                <w:i/>
                <w:lang w:val="fr-FR"/>
              </w:rPr>
              <w:t xml:space="preserve"> vérifié</w:t>
            </w:r>
            <w:r w:rsidRPr="000B1122">
              <w:rPr>
                <w:rFonts w:cs="Calibri"/>
                <w:i/>
                <w:lang w:val="fr-FR"/>
              </w:rPr>
              <w:t>s</w:t>
            </w:r>
          </w:p>
        </w:tc>
        <w:tc>
          <w:tcPr>
            <w:tcW w:w="1637" w:type="dxa"/>
            <w:tcBorders>
              <w:top w:val="single" w:sz="4" w:space="0" w:color="auto"/>
              <w:bottom w:val="single" w:sz="4" w:space="0" w:color="auto"/>
            </w:tcBorders>
          </w:tcPr>
          <w:p w14:paraId="694F0437"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0B1122" w14:paraId="519C9B21" w14:textId="77777777" w:rsidTr="00087775">
        <w:trPr>
          <w:jc w:val="center"/>
        </w:trPr>
        <w:tc>
          <w:tcPr>
            <w:tcW w:w="2130" w:type="dxa"/>
            <w:tcBorders>
              <w:top w:val="single" w:sz="4" w:space="0" w:color="auto"/>
              <w:bottom w:val="single" w:sz="6" w:space="0" w:color="auto"/>
            </w:tcBorders>
          </w:tcPr>
          <w:p w14:paraId="19B889D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570 à 589</w:t>
            </w:r>
          </w:p>
        </w:tc>
        <w:tc>
          <w:tcPr>
            <w:tcW w:w="1134" w:type="dxa"/>
            <w:tcBorders>
              <w:top w:val="single" w:sz="4" w:space="0" w:color="auto"/>
              <w:bottom w:val="single" w:sz="6" w:space="0" w:color="auto"/>
            </w:tcBorders>
          </w:tcPr>
          <w:p w14:paraId="578D396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5FDFE9A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2C137F37" w14:textId="1F16B699"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r w:rsidRPr="000B1122">
              <w:rPr>
                <w:rFonts w:cs="Calibri"/>
                <w:i/>
                <w:lang w:val="fr-FR"/>
              </w:rPr>
              <w:t>Numéros fixes</w:t>
            </w:r>
          </w:p>
        </w:tc>
        <w:tc>
          <w:tcPr>
            <w:tcW w:w="1637" w:type="dxa"/>
            <w:tcBorders>
              <w:top w:val="single" w:sz="4" w:space="0" w:color="auto"/>
              <w:bottom w:val="single" w:sz="6" w:space="0" w:color="auto"/>
            </w:tcBorders>
          </w:tcPr>
          <w:p w14:paraId="030428C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306F54BE" w14:textId="77777777" w:rsidTr="00087775">
        <w:trPr>
          <w:jc w:val="center"/>
        </w:trPr>
        <w:tc>
          <w:tcPr>
            <w:tcW w:w="2130" w:type="dxa"/>
            <w:tcBorders>
              <w:top w:val="single" w:sz="4" w:space="0" w:color="auto"/>
              <w:bottom w:val="single" w:sz="6" w:space="0" w:color="auto"/>
            </w:tcBorders>
          </w:tcPr>
          <w:p w14:paraId="7FF8161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601 à 638</w:t>
            </w:r>
          </w:p>
        </w:tc>
        <w:tc>
          <w:tcPr>
            <w:tcW w:w="1134" w:type="dxa"/>
            <w:tcBorders>
              <w:top w:val="single" w:sz="4" w:space="0" w:color="auto"/>
              <w:bottom w:val="single" w:sz="6" w:space="0" w:color="auto"/>
            </w:tcBorders>
          </w:tcPr>
          <w:p w14:paraId="6B7507D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03BA8AA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26666138" w14:textId="2064D308"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Numéros mobiles</w:t>
            </w:r>
          </w:p>
        </w:tc>
        <w:tc>
          <w:tcPr>
            <w:tcW w:w="1637" w:type="dxa"/>
            <w:tcBorders>
              <w:top w:val="single" w:sz="4" w:space="0" w:color="auto"/>
              <w:bottom w:val="single" w:sz="6" w:space="0" w:color="auto"/>
            </w:tcBorders>
          </w:tcPr>
          <w:p w14:paraId="40AC636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103C890D" w14:textId="77777777" w:rsidTr="00087775">
        <w:trPr>
          <w:jc w:val="center"/>
        </w:trPr>
        <w:tc>
          <w:tcPr>
            <w:tcW w:w="2130" w:type="dxa"/>
            <w:tcBorders>
              <w:top w:val="single" w:sz="4" w:space="0" w:color="auto"/>
              <w:bottom w:val="single" w:sz="6" w:space="0" w:color="auto"/>
            </w:tcBorders>
          </w:tcPr>
          <w:p w14:paraId="3A12D87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640 à 652</w:t>
            </w:r>
          </w:p>
        </w:tc>
        <w:tc>
          <w:tcPr>
            <w:tcW w:w="1134" w:type="dxa"/>
            <w:tcBorders>
              <w:top w:val="single" w:sz="4" w:space="0" w:color="auto"/>
              <w:bottom w:val="single" w:sz="6" w:space="0" w:color="auto"/>
            </w:tcBorders>
          </w:tcPr>
          <w:p w14:paraId="00060B3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02EA191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69D1AA2C" w14:textId="4347F5E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Numéros mobiles</w:t>
            </w:r>
          </w:p>
        </w:tc>
        <w:tc>
          <w:tcPr>
            <w:tcW w:w="1637" w:type="dxa"/>
            <w:tcBorders>
              <w:top w:val="single" w:sz="4" w:space="0" w:color="auto"/>
              <w:bottom w:val="single" w:sz="6" w:space="0" w:color="auto"/>
            </w:tcBorders>
          </w:tcPr>
          <w:p w14:paraId="2B7A5C8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664BAF8E" w14:textId="77777777" w:rsidTr="00087775">
        <w:trPr>
          <w:jc w:val="center"/>
        </w:trPr>
        <w:tc>
          <w:tcPr>
            <w:tcW w:w="2130" w:type="dxa"/>
            <w:tcBorders>
              <w:top w:val="single" w:sz="4" w:space="0" w:color="auto"/>
              <w:bottom w:val="single" w:sz="6" w:space="0" w:color="auto"/>
            </w:tcBorders>
          </w:tcPr>
          <w:p w14:paraId="7D6281A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653 à 655</w:t>
            </w:r>
          </w:p>
        </w:tc>
        <w:tc>
          <w:tcPr>
            <w:tcW w:w="1134" w:type="dxa"/>
            <w:tcBorders>
              <w:top w:val="single" w:sz="4" w:space="0" w:color="auto"/>
              <w:bottom w:val="single" w:sz="6" w:space="0" w:color="auto"/>
            </w:tcBorders>
          </w:tcPr>
          <w:p w14:paraId="4715AE6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25D0764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4955E82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MSRN</w:t>
            </w:r>
          </w:p>
        </w:tc>
        <w:tc>
          <w:tcPr>
            <w:tcW w:w="1637" w:type="dxa"/>
            <w:tcBorders>
              <w:top w:val="single" w:sz="4" w:space="0" w:color="auto"/>
              <w:bottom w:val="single" w:sz="6" w:space="0" w:color="auto"/>
            </w:tcBorders>
          </w:tcPr>
          <w:p w14:paraId="7FB88ED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24DF1820" w14:textId="77777777" w:rsidTr="00087775">
        <w:trPr>
          <w:jc w:val="center"/>
        </w:trPr>
        <w:tc>
          <w:tcPr>
            <w:tcW w:w="2130" w:type="dxa"/>
            <w:tcBorders>
              <w:top w:val="single" w:sz="4" w:space="0" w:color="auto"/>
              <w:bottom w:val="single" w:sz="6" w:space="0" w:color="auto"/>
            </w:tcBorders>
          </w:tcPr>
          <w:p w14:paraId="009ACD4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656 à 689</w:t>
            </w:r>
          </w:p>
        </w:tc>
        <w:tc>
          <w:tcPr>
            <w:tcW w:w="1134" w:type="dxa"/>
            <w:tcBorders>
              <w:top w:val="single" w:sz="4" w:space="0" w:color="auto"/>
              <w:bottom w:val="single" w:sz="6" w:space="0" w:color="auto"/>
            </w:tcBorders>
          </w:tcPr>
          <w:p w14:paraId="4DC2E05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4825032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4EF6F883" w14:textId="5BD91A24"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Numéros mobiles</w:t>
            </w:r>
          </w:p>
        </w:tc>
        <w:tc>
          <w:tcPr>
            <w:tcW w:w="1637" w:type="dxa"/>
            <w:tcBorders>
              <w:top w:val="single" w:sz="4" w:space="0" w:color="auto"/>
              <w:bottom w:val="single" w:sz="6" w:space="0" w:color="auto"/>
            </w:tcBorders>
          </w:tcPr>
          <w:p w14:paraId="73A8916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0F023D6A" w14:textId="77777777" w:rsidTr="00087775">
        <w:trPr>
          <w:jc w:val="center"/>
        </w:trPr>
        <w:tc>
          <w:tcPr>
            <w:tcW w:w="2130" w:type="dxa"/>
            <w:tcBorders>
              <w:top w:val="single" w:sz="4" w:space="0" w:color="auto"/>
              <w:bottom w:val="single" w:sz="6" w:space="0" w:color="auto"/>
            </w:tcBorders>
          </w:tcPr>
          <w:p w14:paraId="1DAD594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695</w:t>
            </w:r>
          </w:p>
        </w:tc>
        <w:tc>
          <w:tcPr>
            <w:tcW w:w="1134" w:type="dxa"/>
            <w:tcBorders>
              <w:top w:val="single" w:sz="4" w:space="0" w:color="auto"/>
              <w:bottom w:val="single" w:sz="6" w:space="0" w:color="auto"/>
            </w:tcBorders>
          </w:tcPr>
          <w:p w14:paraId="1E46772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1055A06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3FF87B92" w14:textId="75972BE8"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Numéros mobiles</w:t>
            </w:r>
          </w:p>
        </w:tc>
        <w:tc>
          <w:tcPr>
            <w:tcW w:w="1637" w:type="dxa"/>
            <w:tcBorders>
              <w:top w:val="single" w:sz="4" w:space="0" w:color="auto"/>
              <w:bottom w:val="single" w:sz="6" w:space="0" w:color="auto"/>
            </w:tcBorders>
          </w:tcPr>
          <w:p w14:paraId="3AA9613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67EDB086" w14:textId="77777777" w:rsidTr="00087775">
        <w:trPr>
          <w:jc w:val="center"/>
        </w:trPr>
        <w:tc>
          <w:tcPr>
            <w:tcW w:w="2130" w:type="dxa"/>
            <w:tcBorders>
              <w:top w:val="single" w:sz="4" w:space="0" w:color="auto"/>
              <w:bottom w:val="single" w:sz="6" w:space="0" w:color="auto"/>
            </w:tcBorders>
          </w:tcPr>
          <w:p w14:paraId="63FAD03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lastRenderedPageBreak/>
              <w:t>698 à 699</w:t>
            </w:r>
          </w:p>
        </w:tc>
        <w:tc>
          <w:tcPr>
            <w:tcW w:w="1134" w:type="dxa"/>
            <w:tcBorders>
              <w:top w:val="single" w:sz="4" w:space="0" w:color="auto"/>
              <w:bottom w:val="single" w:sz="6" w:space="0" w:color="auto"/>
            </w:tcBorders>
          </w:tcPr>
          <w:p w14:paraId="2812BD7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71FBAF9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5F8BE528" w14:textId="131E9F1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Numéros mobiles</w:t>
            </w:r>
          </w:p>
        </w:tc>
        <w:tc>
          <w:tcPr>
            <w:tcW w:w="1637" w:type="dxa"/>
            <w:tcBorders>
              <w:top w:val="single" w:sz="4" w:space="0" w:color="auto"/>
              <w:bottom w:val="single" w:sz="6" w:space="0" w:color="auto"/>
            </w:tcBorders>
          </w:tcPr>
          <w:p w14:paraId="14E31D7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1B5D4A98" w14:textId="77777777" w:rsidTr="00087775">
        <w:trPr>
          <w:jc w:val="center"/>
        </w:trPr>
        <w:tc>
          <w:tcPr>
            <w:tcW w:w="2130" w:type="dxa"/>
            <w:tcBorders>
              <w:top w:val="single" w:sz="4" w:space="0" w:color="auto"/>
              <w:bottom w:val="single" w:sz="6" w:space="0" w:color="auto"/>
            </w:tcBorders>
          </w:tcPr>
          <w:p w14:paraId="2499E62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7000 à 7004</w:t>
            </w:r>
          </w:p>
        </w:tc>
        <w:tc>
          <w:tcPr>
            <w:tcW w:w="1134" w:type="dxa"/>
            <w:tcBorders>
              <w:top w:val="single" w:sz="4" w:space="0" w:color="auto"/>
              <w:bottom w:val="single" w:sz="6" w:space="0" w:color="auto"/>
            </w:tcBorders>
          </w:tcPr>
          <w:p w14:paraId="3F1F98C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13 chiffres</w:t>
            </w:r>
          </w:p>
        </w:tc>
        <w:tc>
          <w:tcPr>
            <w:tcW w:w="1134" w:type="dxa"/>
            <w:tcBorders>
              <w:top w:val="single" w:sz="4" w:space="0" w:color="auto"/>
              <w:bottom w:val="single" w:sz="6" w:space="0" w:color="auto"/>
            </w:tcBorders>
          </w:tcPr>
          <w:p w14:paraId="3A35A52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13 chiffres</w:t>
            </w:r>
          </w:p>
        </w:tc>
        <w:tc>
          <w:tcPr>
            <w:tcW w:w="3604" w:type="dxa"/>
            <w:tcBorders>
              <w:top w:val="single" w:sz="4" w:space="0" w:color="auto"/>
              <w:bottom w:val="single" w:sz="6" w:space="0" w:color="auto"/>
            </w:tcBorders>
          </w:tcPr>
          <w:p w14:paraId="370D70E1" w14:textId="3A277C75"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Numéros fixes</w:t>
            </w:r>
            <w:r w:rsidR="00593BF9" w:rsidRPr="000B1122">
              <w:rPr>
                <w:rFonts w:cs="Calibri"/>
                <w:i/>
                <w:lang w:val="fr-FR"/>
              </w:rPr>
              <w:t xml:space="preserve"> pour les communications de machine à machine</w:t>
            </w:r>
          </w:p>
        </w:tc>
        <w:tc>
          <w:tcPr>
            <w:tcW w:w="1637" w:type="dxa"/>
            <w:tcBorders>
              <w:top w:val="single" w:sz="4" w:space="0" w:color="auto"/>
              <w:bottom w:val="single" w:sz="6" w:space="0" w:color="auto"/>
            </w:tcBorders>
          </w:tcPr>
          <w:p w14:paraId="19B04BE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4E1571EF" w14:textId="77777777" w:rsidTr="00087775">
        <w:trPr>
          <w:jc w:val="center"/>
        </w:trPr>
        <w:tc>
          <w:tcPr>
            <w:tcW w:w="2130" w:type="dxa"/>
            <w:tcBorders>
              <w:top w:val="single" w:sz="4" w:space="0" w:color="auto"/>
              <w:bottom w:val="single" w:sz="6" w:space="0" w:color="auto"/>
            </w:tcBorders>
          </w:tcPr>
          <w:p w14:paraId="650362F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730 à 789</w:t>
            </w:r>
          </w:p>
        </w:tc>
        <w:tc>
          <w:tcPr>
            <w:tcW w:w="1134" w:type="dxa"/>
            <w:tcBorders>
              <w:top w:val="single" w:sz="4" w:space="0" w:color="auto"/>
              <w:bottom w:val="single" w:sz="6" w:space="0" w:color="auto"/>
            </w:tcBorders>
          </w:tcPr>
          <w:p w14:paraId="4DF95F7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72D07D7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43696C1C" w14:textId="31785CB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Numéros mobiles</w:t>
            </w:r>
          </w:p>
        </w:tc>
        <w:tc>
          <w:tcPr>
            <w:tcW w:w="1637" w:type="dxa"/>
            <w:tcBorders>
              <w:top w:val="single" w:sz="4" w:space="0" w:color="auto"/>
              <w:bottom w:val="single" w:sz="6" w:space="0" w:color="auto"/>
            </w:tcBorders>
          </w:tcPr>
          <w:p w14:paraId="3E65450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7B84FDB9" w14:textId="77777777" w:rsidTr="00087775">
        <w:trPr>
          <w:jc w:val="center"/>
        </w:trPr>
        <w:tc>
          <w:tcPr>
            <w:tcW w:w="2130" w:type="dxa"/>
            <w:tcBorders>
              <w:top w:val="single" w:sz="4" w:space="0" w:color="auto"/>
              <w:bottom w:val="single" w:sz="6" w:space="0" w:color="auto"/>
            </w:tcBorders>
          </w:tcPr>
          <w:p w14:paraId="27C0C29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800 à 805</w:t>
            </w:r>
          </w:p>
        </w:tc>
        <w:tc>
          <w:tcPr>
            <w:tcW w:w="1134" w:type="dxa"/>
            <w:tcBorders>
              <w:top w:val="single" w:sz="4" w:space="0" w:color="auto"/>
              <w:bottom w:val="single" w:sz="6" w:space="0" w:color="auto"/>
            </w:tcBorders>
          </w:tcPr>
          <w:p w14:paraId="28F6738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11BBA76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67115F8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Services de libre appel</w:t>
            </w:r>
          </w:p>
        </w:tc>
        <w:tc>
          <w:tcPr>
            <w:tcW w:w="1637" w:type="dxa"/>
            <w:tcBorders>
              <w:top w:val="single" w:sz="4" w:space="0" w:color="auto"/>
              <w:bottom w:val="single" w:sz="6" w:space="0" w:color="auto"/>
            </w:tcBorders>
          </w:tcPr>
          <w:p w14:paraId="208A7A5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4A3AE864" w14:textId="77777777" w:rsidTr="00087775">
        <w:trPr>
          <w:jc w:val="center"/>
        </w:trPr>
        <w:tc>
          <w:tcPr>
            <w:tcW w:w="2130" w:type="dxa"/>
            <w:tcBorders>
              <w:top w:val="single" w:sz="4" w:space="0" w:color="auto"/>
              <w:bottom w:val="single" w:sz="6" w:space="0" w:color="auto"/>
            </w:tcBorders>
          </w:tcPr>
          <w:p w14:paraId="3806AE6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806 à 809</w:t>
            </w:r>
          </w:p>
        </w:tc>
        <w:tc>
          <w:tcPr>
            <w:tcW w:w="1134" w:type="dxa"/>
            <w:tcBorders>
              <w:top w:val="single" w:sz="4" w:space="0" w:color="auto"/>
              <w:bottom w:val="single" w:sz="6" w:space="0" w:color="auto"/>
            </w:tcBorders>
          </w:tcPr>
          <w:p w14:paraId="735D533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5E4DA4B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63B3FA22" w14:textId="607C8735"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r w:rsidRPr="000B1122">
              <w:rPr>
                <w:rFonts w:cs="Calibri"/>
                <w:i/>
                <w:lang w:val="fr-FR"/>
              </w:rPr>
              <w:t>Service</w:t>
            </w:r>
            <w:r w:rsidR="00E17EF3" w:rsidRPr="000B1122">
              <w:rPr>
                <w:rFonts w:cs="Calibri"/>
                <w:i/>
                <w:lang w:val="fr-FR"/>
              </w:rPr>
              <w:t>s</w:t>
            </w:r>
            <w:r w:rsidRPr="000B1122">
              <w:rPr>
                <w:rFonts w:cs="Calibri"/>
                <w:i/>
                <w:lang w:val="fr-FR"/>
              </w:rPr>
              <w:t xml:space="preserve"> à tarif normal</w:t>
            </w:r>
          </w:p>
        </w:tc>
        <w:tc>
          <w:tcPr>
            <w:tcW w:w="1637" w:type="dxa"/>
            <w:tcBorders>
              <w:top w:val="single" w:sz="4" w:space="0" w:color="auto"/>
              <w:bottom w:val="single" w:sz="6" w:space="0" w:color="auto"/>
            </w:tcBorders>
          </w:tcPr>
          <w:p w14:paraId="0A8FD06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2E4E52AD" w14:textId="77777777" w:rsidTr="00087775">
        <w:trPr>
          <w:jc w:val="center"/>
        </w:trPr>
        <w:tc>
          <w:tcPr>
            <w:tcW w:w="2130" w:type="dxa"/>
            <w:tcBorders>
              <w:top w:val="single" w:sz="4" w:space="0" w:color="auto"/>
              <w:bottom w:val="single" w:sz="6" w:space="0" w:color="auto"/>
            </w:tcBorders>
          </w:tcPr>
          <w:p w14:paraId="50F2308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810 à 829</w:t>
            </w:r>
          </w:p>
        </w:tc>
        <w:tc>
          <w:tcPr>
            <w:tcW w:w="1134" w:type="dxa"/>
            <w:tcBorders>
              <w:top w:val="single" w:sz="4" w:space="0" w:color="auto"/>
              <w:bottom w:val="single" w:sz="6" w:space="0" w:color="auto"/>
            </w:tcBorders>
          </w:tcPr>
          <w:p w14:paraId="763C699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06AC52D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1BF32C45" w14:textId="3ED3DD7B"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color w:val="000000"/>
                <w:lang w:val="fr-FR"/>
              </w:rPr>
            </w:pPr>
            <w:r w:rsidRPr="000B1122">
              <w:rPr>
                <w:rFonts w:cs="Calibri"/>
                <w:i/>
                <w:lang w:val="fr-FR"/>
              </w:rPr>
              <w:t>Service</w:t>
            </w:r>
            <w:r w:rsidR="00E17EF3" w:rsidRPr="000B1122">
              <w:rPr>
                <w:rFonts w:cs="Calibri"/>
                <w:i/>
                <w:lang w:val="fr-FR"/>
              </w:rPr>
              <w:t>s</w:t>
            </w:r>
            <w:r w:rsidRPr="000B1122">
              <w:rPr>
                <w:rFonts w:cs="Calibri"/>
                <w:i/>
                <w:lang w:val="fr-FR"/>
              </w:rPr>
              <w:t xml:space="preserve"> kiosque</w:t>
            </w:r>
          </w:p>
        </w:tc>
        <w:tc>
          <w:tcPr>
            <w:tcW w:w="1637" w:type="dxa"/>
            <w:tcBorders>
              <w:top w:val="single" w:sz="4" w:space="0" w:color="auto"/>
              <w:bottom w:val="single" w:sz="6" w:space="0" w:color="auto"/>
            </w:tcBorders>
          </w:tcPr>
          <w:p w14:paraId="5AF619F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357F8EE5" w14:textId="77777777" w:rsidTr="00087775">
        <w:trPr>
          <w:jc w:val="center"/>
        </w:trPr>
        <w:tc>
          <w:tcPr>
            <w:tcW w:w="2130" w:type="dxa"/>
            <w:tcBorders>
              <w:top w:val="single" w:sz="4" w:space="0" w:color="auto"/>
              <w:bottom w:val="single" w:sz="6" w:space="0" w:color="auto"/>
            </w:tcBorders>
          </w:tcPr>
          <w:p w14:paraId="0DC670B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836</w:t>
            </w:r>
          </w:p>
        </w:tc>
        <w:tc>
          <w:tcPr>
            <w:tcW w:w="1134" w:type="dxa"/>
            <w:tcBorders>
              <w:top w:val="single" w:sz="4" w:space="0" w:color="auto"/>
              <w:bottom w:val="single" w:sz="6" w:space="0" w:color="auto"/>
            </w:tcBorders>
          </w:tcPr>
          <w:p w14:paraId="10DE18D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336B77C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3CDDC875" w14:textId="37AF2E3A"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Services de données</w:t>
            </w:r>
          </w:p>
        </w:tc>
        <w:tc>
          <w:tcPr>
            <w:tcW w:w="1637" w:type="dxa"/>
            <w:tcBorders>
              <w:top w:val="single" w:sz="4" w:space="0" w:color="auto"/>
              <w:bottom w:val="single" w:sz="6" w:space="0" w:color="auto"/>
            </w:tcBorders>
          </w:tcPr>
          <w:p w14:paraId="236003D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Les ressources disparaîtront le 1er janvier 2031</w:t>
            </w:r>
          </w:p>
        </w:tc>
      </w:tr>
      <w:tr w:rsidR="00593BF9" w:rsidRPr="00FD453F" w14:paraId="28FABA85" w14:textId="77777777" w:rsidTr="00087775">
        <w:trPr>
          <w:jc w:val="center"/>
        </w:trPr>
        <w:tc>
          <w:tcPr>
            <w:tcW w:w="2130" w:type="dxa"/>
            <w:tcBorders>
              <w:top w:val="single" w:sz="4" w:space="0" w:color="auto"/>
              <w:bottom w:val="single" w:sz="6" w:space="0" w:color="auto"/>
            </w:tcBorders>
          </w:tcPr>
          <w:p w14:paraId="7999A77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860</w:t>
            </w:r>
          </w:p>
        </w:tc>
        <w:tc>
          <w:tcPr>
            <w:tcW w:w="1134" w:type="dxa"/>
            <w:tcBorders>
              <w:top w:val="single" w:sz="4" w:space="0" w:color="auto"/>
              <w:bottom w:val="single" w:sz="6" w:space="0" w:color="auto"/>
            </w:tcBorders>
          </w:tcPr>
          <w:p w14:paraId="16BAEDA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1C3CF78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69F04B7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Accès commuté à l'Internet</w:t>
            </w:r>
          </w:p>
        </w:tc>
        <w:tc>
          <w:tcPr>
            <w:tcW w:w="1637" w:type="dxa"/>
            <w:tcBorders>
              <w:top w:val="single" w:sz="4" w:space="0" w:color="auto"/>
              <w:bottom w:val="single" w:sz="6" w:space="0" w:color="auto"/>
            </w:tcBorders>
          </w:tcPr>
          <w:p w14:paraId="428CA74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Les ressources disparaîtront le 1er janvier 2031</w:t>
            </w:r>
          </w:p>
        </w:tc>
      </w:tr>
      <w:tr w:rsidR="00593BF9" w:rsidRPr="00FD453F" w14:paraId="38400CCB" w14:textId="77777777" w:rsidTr="00087775">
        <w:trPr>
          <w:jc w:val="center"/>
        </w:trPr>
        <w:tc>
          <w:tcPr>
            <w:tcW w:w="2130" w:type="dxa"/>
            <w:tcBorders>
              <w:top w:val="single" w:sz="4" w:space="0" w:color="auto"/>
              <w:bottom w:val="single" w:sz="6" w:space="0" w:color="auto"/>
            </w:tcBorders>
          </w:tcPr>
          <w:p w14:paraId="35D244B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868</w:t>
            </w:r>
          </w:p>
        </w:tc>
        <w:tc>
          <w:tcPr>
            <w:tcW w:w="1134" w:type="dxa"/>
            <w:tcBorders>
              <w:top w:val="single" w:sz="4" w:space="0" w:color="auto"/>
              <w:bottom w:val="single" w:sz="6" w:space="0" w:color="auto"/>
            </w:tcBorders>
          </w:tcPr>
          <w:p w14:paraId="5EA3673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3DBA918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396EA46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Accès commuté à l'Internet</w:t>
            </w:r>
          </w:p>
        </w:tc>
        <w:tc>
          <w:tcPr>
            <w:tcW w:w="1637" w:type="dxa"/>
            <w:tcBorders>
              <w:top w:val="single" w:sz="4" w:space="0" w:color="auto"/>
              <w:bottom w:val="single" w:sz="6" w:space="0" w:color="auto"/>
            </w:tcBorders>
          </w:tcPr>
          <w:p w14:paraId="64A565D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Les ressources disparaîtront le 1er janvier 2031</w:t>
            </w:r>
          </w:p>
        </w:tc>
      </w:tr>
      <w:tr w:rsidR="00593BF9" w:rsidRPr="000B1122" w14:paraId="1E37FA65" w14:textId="77777777" w:rsidTr="00087775">
        <w:trPr>
          <w:jc w:val="center"/>
        </w:trPr>
        <w:tc>
          <w:tcPr>
            <w:tcW w:w="2130" w:type="dxa"/>
            <w:tcBorders>
              <w:top w:val="single" w:sz="4" w:space="0" w:color="auto"/>
              <w:bottom w:val="single" w:sz="6" w:space="0" w:color="auto"/>
            </w:tcBorders>
          </w:tcPr>
          <w:p w14:paraId="0C37A9F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890 à 899</w:t>
            </w:r>
          </w:p>
        </w:tc>
        <w:tc>
          <w:tcPr>
            <w:tcW w:w="1134" w:type="dxa"/>
            <w:tcBorders>
              <w:top w:val="single" w:sz="4" w:space="0" w:color="auto"/>
              <w:bottom w:val="single" w:sz="6" w:space="0" w:color="auto"/>
            </w:tcBorders>
          </w:tcPr>
          <w:p w14:paraId="4E80BAA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3B867D6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3185AA3E" w14:textId="119B1B13"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Service</w:t>
            </w:r>
            <w:r w:rsidR="00E17EF3" w:rsidRPr="000B1122">
              <w:rPr>
                <w:rFonts w:cs="Calibri"/>
                <w:i/>
                <w:lang w:val="fr-FR"/>
              </w:rPr>
              <w:t>s</w:t>
            </w:r>
            <w:r w:rsidRPr="000B1122">
              <w:rPr>
                <w:rFonts w:cs="Calibri"/>
                <w:i/>
                <w:lang w:val="fr-FR"/>
              </w:rPr>
              <w:t xml:space="preserve"> kiosque</w:t>
            </w:r>
          </w:p>
        </w:tc>
        <w:tc>
          <w:tcPr>
            <w:tcW w:w="1637" w:type="dxa"/>
            <w:tcBorders>
              <w:top w:val="single" w:sz="4" w:space="0" w:color="auto"/>
              <w:bottom w:val="single" w:sz="6" w:space="0" w:color="auto"/>
            </w:tcBorders>
          </w:tcPr>
          <w:p w14:paraId="6FE0CD7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3A720974"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648DC15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9010 à 9014</w:t>
            </w:r>
          </w:p>
        </w:tc>
        <w:tc>
          <w:tcPr>
            <w:tcW w:w="1134" w:type="dxa"/>
            <w:tcBorders>
              <w:top w:val="single" w:sz="4" w:space="0" w:color="auto"/>
              <w:left w:val="single" w:sz="6" w:space="0" w:color="auto"/>
              <w:bottom w:val="single" w:sz="6" w:space="0" w:color="auto"/>
              <w:right w:val="single" w:sz="6" w:space="0" w:color="auto"/>
            </w:tcBorders>
          </w:tcPr>
          <w:p w14:paraId="2D3F1FD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13 chiffres</w:t>
            </w:r>
          </w:p>
        </w:tc>
        <w:tc>
          <w:tcPr>
            <w:tcW w:w="1134" w:type="dxa"/>
            <w:tcBorders>
              <w:top w:val="single" w:sz="4" w:space="0" w:color="auto"/>
              <w:left w:val="single" w:sz="6" w:space="0" w:color="auto"/>
              <w:bottom w:val="single" w:sz="6" w:space="0" w:color="auto"/>
              <w:right w:val="single" w:sz="6" w:space="0" w:color="auto"/>
            </w:tcBorders>
          </w:tcPr>
          <w:p w14:paraId="69B550E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13 chiffres</w:t>
            </w:r>
          </w:p>
        </w:tc>
        <w:tc>
          <w:tcPr>
            <w:tcW w:w="3604" w:type="dxa"/>
            <w:tcBorders>
              <w:top w:val="single" w:sz="4" w:space="0" w:color="auto"/>
              <w:left w:val="single" w:sz="6" w:space="0" w:color="auto"/>
              <w:bottom w:val="single" w:sz="6" w:space="0" w:color="auto"/>
              <w:right w:val="single" w:sz="6" w:space="0" w:color="auto"/>
            </w:tcBorders>
          </w:tcPr>
          <w:p w14:paraId="6BED6091" w14:textId="47620400"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communications de machine à machine</w:t>
            </w:r>
          </w:p>
        </w:tc>
        <w:tc>
          <w:tcPr>
            <w:tcW w:w="1637" w:type="dxa"/>
            <w:tcBorders>
              <w:top w:val="single" w:sz="4" w:space="0" w:color="auto"/>
              <w:left w:val="single" w:sz="6" w:space="0" w:color="auto"/>
              <w:bottom w:val="single" w:sz="6" w:space="0" w:color="auto"/>
              <w:right w:val="single" w:sz="6" w:space="0" w:color="auto"/>
            </w:tcBorders>
          </w:tcPr>
          <w:p w14:paraId="0C9E92C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0B1122" w14:paraId="1EB61D53"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43E1783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902 à 936</w:t>
            </w:r>
          </w:p>
        </w:tc>
        <w:tc>
          <w:tcPr>
            <w:tcW w:w="1134" w:type="dxa"/>
            <w:tcBorders>
              <w:top w:val="single" w:sz="4" w:space="0" w:color="auto"/>
              <w:left w:val="single" w:sz="6" w:space="0" w:color="auto"/>
              <w:bottom w:val="single" w:sz="6" w:space="0" w:color="auto"/>
              <w:right w:val="single" w:sz="6" w:space="0" w:color="auto"/>
            </w:tcBorders>
          </w:tcPr>
          <w:p w14:paraId="3BCD9DF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5A32BBB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6" w:space="0" w:color="auto"/>
              <w:bottom w:val="single" w:sz="6" w:space="0" w:color="auto"/>
              <w:right w:val="single" w:sz="6" w:space="0" w:color="auto"/>
            </w:tcBorders>
          </w:tcPr>
          <w:p w14:paraId="675930C7" w14:textId="3B02ADC5" w:rsidR="00593BF9" w:rsidRPr="000B1122" w:rsidDel="00CD5A36"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p>
        </w:tc>
        <w:tc>
          <w:tcPr>
            <w:tcW w:w="1637" w:type="dxa"/>
            <w:tcBorders>
              <w:top w:val="single" w:sz="4" w:space="0" w:color="auto"/>
              <w:left w:val="single" w:sz="6" w:space="0" w:color="auto"/>
              <w:bottom w:val="single" w:sz="6" w:space="0" w:color="auto"/>
              <w:right w:val="single" w:sz="6" w:space="0" w:color="auto"/>
            </w:tcBorders>
          </w:tcPr>
          <w:p w14:paraId="63B12A71"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FD453F" w14:paraId="32DADE74"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4B8FBEA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937 à 938</w:t>
            </w:r>
          </w:p>
        </w:tc>
        <w:tc>
          <w:tcPr>
            <w:tcW w:w="1134" w:type="dxa"/>
            <w:tcBorders>
              <w:top w:val="single" w:sz="4" w:space="0" w:color="auto"/>
              <w:left w:val="single" w:sz="6" w:space="0" w:color="auto"/>
              <w:bottom w:val="single" w:sz="6" w:space="0" w:color="auto"/>
              <w:right w:val="single" w:sz="6" w:space="0" w:color="auto"/>
            </w:tcBorders>
          </w:tcPr>
          <w:p w14:paraId="64932EF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7D7EA3E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6" w:space="0" w:color="auto"/>
              <w:bottom w:val="single" w:sz="6" w:space="0" w:color="auto"/>
              <w:right w:val="single" w:sz="6" w:space="0" w:color="auto"/>
            </w:tcBorders>
          </w:tcPr>
          <w:p w14:paraId="7E63E39C" w14:textId="261D1791"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l'échange avec une plate-forme</w:t>
            </w:r>
          </w:p>
        </w:tc>
        <w:tc>
          <w:tcPr>
            <w:tcW w:w="1637" w:type="dxa"/>
            <w:tcBorders>
              <w:top w:val="single" w:sz="4" w:space="0" w:color="auto"/>
              <w:left w:val="single" w:sz="6" w:space="0" w:color="auto"/>
              <w:bottom w:val="single" w:sz="6" w:space="0" w:color="auto"/>
              <w:right w:val="single" w:sz="6" w:space="0" w:color="auto"/>
            </w:tcBorders>
          </w:tcPr>
          <w:p w14:paraId="591FC52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FD453F" w14:paraId="7AF0E428"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1194E2F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9390 à 9394</w:t>
            </w:r>
          </w:p>
        </w:tc>
        <w:tc>
          <w:tcPr>
            <w:tcW w:w="1134" w:type="dxa"/>
            <w:tcBorders>
              <w:top w:val="single" w:sz="4" w:space="0" w:color="auto"/>
              <w:left w:val="single" w:sz="6" w:space="0" w:color="auto"/>
              <w:bottom w:val="single" w:sz="6" w:space="0" w:color="auto"/>
              <w:right w:val="single" w:sz="6" w:space="0" w:color="auto"/>
            </w:tcBorders>
          </w:tcPr>
          <w:p w14:paraId="17D38A2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2968AA8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6" w:space="0" w:color="auto"/>
              <w:bottom w:val="single" w:sz="6" w:space="0" w:color="auto"/>
              <w:right w:val="single" w:sz="6" w:space="0" w:color="auto"/>
            </w:tcBorders>
          </w:tcPr>
          <w:p w14:paraId="2F62D024" w14:textId="253E91DF"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l'échange avec une plate-forme</w:t>
            </w:r>
          </w:p>
        </w:tc>
        <w:tc>
          <w:tcPr>
            <w:tcW w:w="1637" w:type="dxa"/>
            <w:tcBorders>
              <w:top w:val="single" w:sz="4" w:space="0" w:color="auto"/>
              <w:left w:val="single" w:sz="6" w:space="0" w:color="auto"/>
              <w:bottom w:val="single" w:sz="6" w:space="0" w:color="auto"/>
              <w:right w:val="single" w:sz="6" w:space="0" w:color="auto"/>
            </w:tcBorders>
          </w:tcPr>
          <w:p w14:paraId="7CD7B96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0B1122" w14:paraId="7172E907"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066DCBD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940 à 946</w:t>
            </w:r>
          </w:p>
        </w:tc>
        <w:tc>
          <w:tcPr>
            <w:tcW w:w="1134" w:type="dxa"/>
            <w:tcBorders>
              <w:top w:val="single" w:sz="4" w:space="0" w:color="auto"/>
              <w:left w:val="single" w:sz="6" w:space="0" w:color="auto"/>
              <w:bottom w:val="single" w:sz="6" w:space="0" w:color="auto"/>
              <w:right w:val="single" w:sz="6" w:space="0" w:color="auto"/>
            </w:tcBorders>
          </w:tcPr>
          <w:p w14:paraId="3D31D3F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3B9CA06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6" w:space="0" w:color="auto"/>
              <w:bottom w:val="single" w:sz="6" w:space="0" w:color="auto"/>
              <w:right w:val="single" w:sz="6" w:space="0" w:color="auto"/>
            </w:tcBorders>
          </w:tcPr>
          <w:p w14:paraId="02C2D083" w14:textId="76D3CEC7" w:rsidR="00593BF9" w:rsidRPr="000B1122" w:rsidDel="00CD5A36"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p>
        </w:tc>
        <w:tc>
          <w:tcPr>
            <w:tcW w:w="1637" w:type="dxa"/>
            <w:tcBorders>
              <w:top w:val="single" w:sz="4" w:space="0" w:color="auto"/>
              <w:left w:val="single" w:sz="6" w:space="0" w:color="auto"/>
              <w:bottom w:val="single" w:sz="6" w:space="0" w:color="auto"/>
              <w:right w:val="single" w:sz="6" w:space="0" w:color="auto"/>
            </w:tcBorders>
          </w:tcPr>
          <w:p w14:paraId="06C5E871"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FD453F" w14:paraId="7AD796DB"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6062A84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9410</w:t>
            </w:r>
          </w:p>
        </w:tc>
        <w:tc>
          <w:tcPr>
            <w:tcW w:w="1134" w:type="dxa"/>
            <w:tcBorders>
              <w:top w:val="single" w:sz="4" w:space="0" w:color="auto"/>
              <w:left w:val="single" w:sz="6" w:space="0" w:color="auto"/>
              <w:bottom w:val="single" w:sz="6" w:space="0" w:color="auto"/>
              <w:right w:val="single" w:sz="6" w:space="0" w:color="auto"/>
            </w:tcBorders>
          </w:tcPr>
          <w:p w14:paraId="43DF326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649DFF4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6" w:space="0" w:color="auto"/>
              <w:bottom w:val="single" w:sz="6" w:space="0" w:color="auto"/>
              <w:right w:val="single" w:sz="6" w:space="0" w:color="auto"/>
            </w:tcBorders>
          </w:tcPr>
          <w:p w14:paraId="1C57EAF1" w14:textId="32A45D3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appels et les messages d'intérêt général</w:t>
            </w:r>
          </w:p>
        </w:tc>
        <w:tc>
          <w:tcPr>
            <w:tcW w:w="1637" w:type="dxa"/>
            <w:tcBorders>
              <w:top w:val="single" w:sz="4" w:space="0" w:color="auto"/>
              <w:left w:val="single" w:sz="6" w:space="0" w:color="auto"/>
              <w:bottom w:val="single" w:sz="6" w:space="0" w:color="auto"/>
              <w:right w:val="single" w:sz="6" w:space="0" w:color="auto"/>
            </w:tcBorders>
          </w:tcPr>
          <w:p w14:paraId="73DCDB57"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0B1122" w14:paraId="7D829A96"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3BC3524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9411 à 9419</w:t>
            </w:r>
          </w:p>
        </w:tc>
        <w:tc>
          <w:tcPr>
            <w:tcW w:w="1134" w:type="dxa"/>
            <w:tcBorders>
              <w:top w:val="single" w:sz="4" w:space="0" w:color="auto"/>
              <w:left w:val="single" w:sz="6" w:space="0" w:color="auto"/>
              <w:bottom w:val="single" w:sz="6" w:space="0" w:color="auto"/>
              <w:right w:val="single" w:sz="6" w:space="0" w:color="auto"/>
            </w:tcBorders>
          </w:tcPr>
          <w:p w14:paraId="4F39793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6AEB142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6" w:space="0" w:color="auto"/>
              <w:bottom w:val="single" w:sz="6" w:space="0" w:color="auto"/>
              <w:right w:val="single" w:sz="6" w:space="0" w:color="auto"/>
            </w:tcBorders>
          </w:tcPr>
          <w:p w14:paraId="57703331" w14:textId="24F26F46"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p>
        </w:tc>
        <w:tc>
          <w:tcPr>
            <w:tcW w:w="1637" w:type="dxa"/>
            <w:tcBorders>
              <w:top w:val="single" w:sz="4" w:space="0" w:color="auto"/>
              <w:left w:val="single" w:sz="6" w:space="0" w:color="auto"/>
              <w:bottom w:val="single" w:sz="6" w:space="0" w:color="auto"/>
              <w:right w:val="single" w:sz="6" w:space="0" w:color="auto"/>
            </w:tcBorders>
          </w:tcPr>
          <w:p w14:paraId="0668CCB9"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0B1122" w14:paraId="628BCD9E"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1671745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942 à 946</w:t>
            </w:r>
          </w:p>
        </w:tc>
        <w:tc>
          <w:tcPr>
            <w:tcW w:w="1134" w:type="dxa"/>
            <w:tcBorders>
              <w:top w:val="single" w:sz="4" w:space="0" w:color="auto"/>
              <w:left w:val="single" w:sz="6" w:space="0" w:color="auto"/>
              <w:bottom w:val="single" w:sz="6" w:space="0" w:color="auto"/>
              <w:right w:val="single" w:sz="6" w:space="0" w:color="auto"/>
            </w:tcBorders>
          </w:tcPr>
          <w:p w14:paraId="1988ED3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35015F5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6" w:space="0" w:color="auto"/>
              <w:bottom w:val="single" w:sz="6" w:space="0" w:color="auto"/>
              <w:right w:val="single" w:sz="6" w:space="0" w:color="auto"/>
            </w:tcBorders>
          </w:tcPr>
          <w:p w14:paraId="10B3C9A7" w14:textId="34F97695"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p>
        </w:tc>
        <w:tc>
          <w:tcPr>
            <w:tcW w:w="1637" w:type="dxa"/>
            <w:tcBorders>
              <w:top w:val="single" w:sz="4" w:space="0" w:color="auto"/>
              <w:left w:val="single" w:sz="6" w:space="0" w:color="auto"/>
              <w:bottom w:val="single" w:sz="6" w:space="0" w:color="auto"/>
              <w:right w:val="single" w:sz="6" w:space="0" w:color="auto"/>
            </w:tcBorders>
          </w:tcPr>
          <w:p w14:paraId="5C4BC9DB"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0B1122" w14:paraId="15F1B23B" w14:textId="77777777" w:rsidTr="00087775">
        <w:trPr>
          <w:jc w:val="center"/>
        </w:trPr>
        <w:tc>
          <w:tcPr>
            <w:tcW w:w="2130" w:type="dxa"/>
            <w:tcBorders>
              <w:top w:val="single" w:sz="4" w:space="0" w:color="auto"/>
              <w:bottom w:val="single" w:sz="4" w:space="0" w:color="auto"/>
            </w:tcBorders>
          </w:tcPr>
          <w:p w14:paraId="285C184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948 à 949</w:t>
            </w:r>
          </w:p>
        </w:tc>
        <w:tc>
          <w:tcPr>
            <w:tcW w:w="1134" w:type="dxa"/>
            <w:tcBorders>
              <w:top w:val="single" w:sz="4" w:space="0" w:color="auto"/>
              <w:bottom w:val="single" w:sz="4" w:space="0" w:color="auto"/>
            </w:tcBorders>
          </w:tcPr>
          <w:p w14:paraId="701CAC5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170B8CA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4" w:space="0" w:color="auto"/>
            </w:tcBorders>
          </w:tcPr>
          <w:p w14:paraId="31207608" w14:textId="636FB3EE"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vérifié</w:t>
            </w:r>
            <w:r w:rsidRPr="000B1122">
              <w:rPr>
                <w:rFonts w:cs="Calibri"/>
                <w:i/>
                <w:lang w:val="fr-FR"/>
              </w:rPr>
              <w:t>s</w:t>
            </w:r>
          </w:p>
        </w:tc>
        <w:tc>
          <w:tcPr>
            <w:tcW w:w="1637" w:type="dxa"/>
            <w:tcBorders>
              <w:top w:val="single" w:sz="4" w:space="0" w:color="auto"/>
              <w:bottom w:val="single" w:sz="4" w:space="0" w:color="auto"/>
            </w:tcBorders>
          </w:tcPr>
          <w:p w14:paraId="455CD8B0"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i/>
                <w:lang w:val="fr-FR"/>
              </w:rPr>
            </w:pPr>
          </w:p>
        </w:tc>
      </w:tr>
      <w:tr w:rsidR="00593BF9" w:rsidRPr="000B1122" w14:paraId="070AE5D0" w14:textId="77777777" w:rsidTr="00087775">
        <w:trPr>
          <w:jc w:val="center"/>
        </w:trPr>
        <w:tc>
          <w:tcPr>
            <w:tcW w:w="2130" w:type="dxa"/>
            <w:tcBorders>
              <w:top w:val="single" w:sz="4" w:space="0" w:color="auto"/>
              <w:bottom w:val="single" w:sz="6" w:space="0" w:color="auto"/>
            </w:tcBorders>
          </w:tcPr>
          <w:p w14:paraId="744F303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950 à 975</w:t>
            </w:r>
          </w:p>
        </w:tc>
        <w:tc>
          <w:tcPr>
            <w:tcW w:w="1134" w:type="dxa"/>
            <w:tcBorders>
              <w:top w:val="single" w:sz="4" w:space="0" w:color="auto"/>
              <w:bottom w:val="single" w:sz="6" w:space="0" w:color="auto"/>
            </w:tcBorders>
          </w:tcPr>
          <w:p w14:paraId="1CF8887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05980DC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35556F40" w14:textId="4D66A99A"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color w:val="000000"/>
                <w:lang w:val="fr-FR"/>
              </w:rPr>
            </w:pPr>
            <w:r w:rsidRPr="000B1122">
              <w:rPr>
                <w:rFonts w:cs="Calibri"/>
                <w:i/>
                <w:lang w:val="fr-FR"/>
              </w:rPr>
              <w:t>Numéros fixes</w:t>
            </w:r>
          </w:p>
        </w:tc>
        <w:tc>
          <w:tcPr>
            <w:tcW w:w="1637" w:type="dxa"/>
            <w:tcBorders>
              <w:top w:val="single" w:sz="4" w:space="0" w:color="auto"/>
              <w:bottom w:val="single" w:sz="6" w:space="0" w:color="auto"/>
            </w:tcBorders>
          </w:tcPr>
          <w:p w14:paraId="2999A99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1429B2DF" w14:textId="77777777" w:rsidTr="00087775">
        <w:trPr>
          <w:jc w:val="center"/>
        </w:trPr>
        <w:tc>
          <w:tcPr>
            <w:tcW w:w="2130" w:type="dxa"/>
            <w:tcBorders>
              <w:top w:val="single" w:sz="4" w:space="0" w:color="auto"/>
              <w:bottom w:val="single" w:sz="6" w:space="0" w:color="auto"/>
            </w:tcBorders>
          </w:tcPr>
          <w:p w14:paraId="481F10A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977 à 989</w:t>
            </w:r>
          </w:p>
        </w:tc>
        <w:tc>
          <w:tcPr>
            <w:tcW w:w="1134" w:type="dxa"/>
            <w:tcBorders>
              <w:top w:val="single" w:sz="4" w:space="0" w:color="auto"/>
              <w:bottom w:val="single" w:sz="6" w:space="0" w:color="auto"/>
            </w:tcBorders>
          </w:tcPr>
          <w:p w14:paraId="6ACE204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00B8D5D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4DF0DD7E" w14:textId="71A6732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color w:val="000000"/>
                <w:lang w:val="fr-FR"/>
              </w:rPr>
            </w:pPr>
            <w:r w:rsidRPr="000B1122">
              <w:rPr>
                <w:rFonts w:cs="Calibri"/>
                <w:i/>
                <w:lang w:val="fr-FR"/>
              </w:rPr>
              <w:t>Numéros fixes</w:t>
            </w:r>
          </w:p>
        </w:tc>
        <w:tc>
          <w:tcPr>
            <w:tcW w:w="1637" w:type="dxa"/>
            <w:tcBorders>
              <w:top w:val="single" w:sz="4" w:space="0" w:color="auto"/>
              <w:bottom w:val="single" w:sz="6" w:space="0" w:color="auto"/>
            </w:tcBorders>
          </w:tcPr>
          <w:p w14:paraId="2C6E07B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7ACC8AC3" w14:textId="77777777" w:rsidTr="00087775">
        <w:trPr>
          <w:jc w:val="center"/>
        </w:trPr>
        <w:tc>
          <w:tcPr>
            <w:tcW w:w="2130" w:type="dxa"/>
            <w:tcBorders>
              <w:top w:val="single" w:sz="4" w:space="0" w:color="auto"/>
              <w:bottom w:val="single" w:sz="6" w:space="0" w:color="auto"/>
            </w:tcBorders>
          </w:tcPr>
          <w:p w14:paraId="1EBFD6E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9901 à 9909</w:t>
            </w:r>
          </w:p>
        </w:tc>
        <w:tc>
          <w:tcPr>
            <w:tcW w:w="1134" w:type="dxa"/>
            <w:tcBorders>
              <w:top w:val="single" w:sz="4" w:space="0" w:color="auto"/>
              <w:bottom w:val="single" w:sz="6" w:space="0" w:color="auto"/>
            </w:tcBorders>
          </w:tcPr>
          <w:p w14:paraId="40A31C4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4C7FAB0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58D0F4F9" w14:textId="07CB8B27"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6352CE9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0B1122" w14:paraId="124418B4" w14:textId="77777777" w:rsidTr="00087775">
        <w:trPr>
          <w:jc w:val="center"/>
        </w:trPr>
        <w:tc>
          <w:tcPr>
            <w:tcW w:w="2130" w:type="dxa"/>
            <w:tcBorders>
              <w:top w:val="single" w:sz="4" w:space="0" w:color="auto"/>
              <w:bottom w:val="single" w:sz="6" w:space="0" w:color="auto"/>
            </w:tcBorders>
          </w:tcPr>
          <w:p w14:paraId="13F44A1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991 à 998</w:t>
            </w:r>
          </w:p>
        </w:tc>
        <w:tc>
          <w:tcPr>
            <w:tcW w:w="1134" w:type="dxa"/>
            <w:tcBorders>
              <w:top w:val="single" w:sz="4" w:space="0" w:color="auto"/>
              <w:bottom w:val="single" w:sz="6" w:space="0" w:color="auto"/>
            </w:tcBorders>
          </w:tcPr>
          <w:p w14:paraId="1DCBE3F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31F58C1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340C36E2" w14:textId="4B4689D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p>
        </w:tc>
        <w:tc>
          <w:tcPr>
            <w:tcW w:w="1637" w:type="dxa"/>
            <w:tcBorders>
              <w:top w:val="single" w:sz="4" w:space="0" w:color="auto"/>
              <w:bottom w:val="single" w:sz="6" w:space="0" w:color="auto"/>
            </w:tcBorders>
          </w:tcPr>
          <w:p w14:paraId="53A23E7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1A1F0C1E" w14:textId="77777777" w:rsidTr="00087775">
        <w:trPr>
          <w:jc w:val="center"/>
        </w:trPr>
        <w:tc>
          <w:tcPr>
            <w:tcW w:w="2130" w:type="dxa"/>
            <w:tcBorders>
              <w:top w:val="single" w:sz="4" w:space="0" w:color="auto"/>
              <w:bottom w:val="single" w:sz="6" w:space="0" w:color="auto"/>
            </w:tcBorders>
          </w:tcPr>
          <w:p w14:paraId="59747C5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1000 à 1099</w:t>
            </w:r>
          </w:p>
        </w:tc>
        <w:tc>
          <w:tcPr>
            <w:tcW w:w="1134" w:type="dxa"/>
            <w:tcBorders>
              <w:top w:val="single" w:sz="4" w:space="0" w:color="auto"/>
              <w:bottom w:val="single" w:sz="6" w:space="0" w:color="auto"/>
            </w:tcBorders>
          </w:tcPr>
          <w:p w14:paraId="64D221D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bottom w:val="single" w:sz="6" w:space="0" w:color="auto"/>
            </w:tcBorders>
          </w:tcPr>
          <w:p w14:paraId="6C691CF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04" w:type="dxa"/>
            <w:tcBorders>
              <w:top w:val="single" w:sz="4" w:space="0" w:color="auto"/>
              <w:bottom w:val="single" w:sz="6" w:space="0" w:color="auto"/>
            </w:tcBorders>
          </w:tcPr>
          <w:p w14:paraId="1788B368" w14:textId="57D72217"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l'assistance opérateur</w:t>
            </w:r>
          </w:p>
        </w:tc>
        <w:tc>
          <w:tcPr>
            <w:tcW w:w="1637" w:type="dxa"/>
            <w:tcBorders>
              <w:top w:val="single" w:sz="4" w:space="0" w:color="auto"/>
              <w:bottom w:val="single" w:sz="6" w:space="0" w:color="auto"/>
            </w:tcBorders>
          </w:tcPr>
          <w:p w14:paraId="72574C8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36CE5AAB"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34209C2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bookmarkStart w:id="555" w:name="_Hlk171086274"/>
            <w:r w:rsidRPr="000B1122">
              <w:rPr>
                <w:rFonts w:cs="Calibri"/>
                <w:lang w:val="fr-FR"/>
              </w:rPr>
              <w:t>3000 à 3007</w:t>
            </w:r>
          </w:p>
        </w:tc>
        <w:tc>
          <w:tcPr>
            <w:tcW w:w="1134" w:type="dxa"/>
            <w:tcBorders>
              <w:top w:val="single" w:sz="4" w:space="0" w:color="auto"/>
              <w:left w:val="single" w:sz="6" w:space="0" w:color="auto"/>
              <w:bottom w:val="single" w:sz="6" w:space="0" w:color="auto"/>
              <w:right w:val="single" w:sz="6" w:space="0" w:color="auto"/>
            </w:tcBorders>
          </w:tcPr>
          <w:p w14:paraId="6213B2C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28BD522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04" w:type="dxa"/>
            <w:tcBorders>
              <w:top w:val="single" w:sz="4" w:space="0" w:color="auto"/>
              <w:left w:val="single" w:sz="6" w:space="0" w:color="auto"/>
              <w:bottom w:val="single" w:sz="6" w:space="0" w:color="auto"/>
              <w:right w:val="single" w:sz="6" w:space="0" w:color="auto"/>
            </w:tcBorders>
          </w:tcPr>
          <w:p w14:paraId="0204A8CA" w14:textId="76FF84B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libre appel</w:t>
            </w:r>
          </w:p>
        </w:tc>
        <w:tc>
          <w:tcPr>
            <w:tcW w:w="1637" w:type="dxa"/>
            <w:tcBorders>
              <w:top w:val="single" w:sz="4" w:space="0" w:color="auto"/>
              <w:left w:val="single" w:sz="6" w:space="0" w:color="auto"/>
              <w:bottom w:val="single" w:sz="6" w:space="0" w:color="auto"/>
              <w:right w:val="single" w:sz="6" w:space="0" w:color="auto"/>
            </w:tcBorders>
          </w:tcPr>
          <w:p w14:paraId="07CBF6F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6EF4284A"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2579230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3009 à 3169</w:t>
            </w:r>
          </w:p>
        </w:tc>
        <w:tc>
          <w:tcPr>
            <w:tcW w:w="1134" w:type="dxa"/>
            <w:tcBorders>
              <w:top w:val="single" w:sz="4" w:space="0" w:color="auto"/>
              <w:left w:val="single" w:sz="6" w:space="0" w:color="auto"/>
              <w:bottom w:val="single" w:sz="6" w:space="0" w:color="auto"/>
              <w:right w:val="single" w:sz="6" w:space="0" w:color="auto"/>
            </w:tcBorders>
          </w:tcPr>
          <w:p w14:paraId="3341E16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017194D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04" w:type="dxa"/>
            <w:tcBorders>
              <w:top w:val="single" w:sz="4" w:space="0" w:color="auto"/>
              <w:left w:val="single" w:sz="6" w:space="0" w:color="auto"/>
              <w:bottom w:val="single" w:sz="6" w:space="0" w:color="auto"/>
              <w:right w:val="single" w:sz="6" w:space="0" w:color="auto"/>
            </w:tcBorders>
          </w:tcPr>
          <w:p w14:paraId="7D680D8A" w14:textId="2505DC5E"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libre appel</w:t>
            </w:r>
          </w:p>
        </w:tc>
        <w:tc>
          <w:tcPr>
            <w:tcW w:w="1637" w:type="dxa"/>
            <w:tcBorders>
              <w:top w:val="single" w:sz="4" w:space="0" w:color="auto"/>
              <w:left w:val="single" w:sz="6" w:space="0" w:color="auto"/>
              <w:bottom w:val="single" w:sz="6" w:space="0" w:color="auto"/>
              <w:right w:val="single" w:sz="6" w:space="0" w:color="auto"/>
            </w:tcBorders>
          </w:tcPr>
          <w:p w14:paraId="1BDC56A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3FBC2766"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27BA9BD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3180 à 3199</w:t>
            </w:r>
          </w:p>
        </w:tc>
        <w:tc>
          <w:tcPr>
            <w:tcW w:w="1134" w:type="dxa"/>
            <w:tcBorders>
              <w:top w:val="single" w:sz="4" w:space="0" w:color="auto"/>
              <w:left w:val="single" w:sz="6" w:space="0" w:color="auto"/>
              <w:bottom w:val="single" w:sz="6" w:space="0" w:color="auto"/>
              <w:right w:val="single" w:sz="6" w:space="0" w:color="auto"/>
            </w:tcBorders>
          </w:tcPr>
          <w:p w14:paraId="3CFA463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6864E9D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04" w:type="dxa"/>
            <w:tcBorders>
              <w:top w:val="single" w:sz="4" w:space="0" w:color="auto"/>
              <w:left w:val="single" w:sz="6" w:space="0" w:color="auto"/>
              <w:bottom w:val="single" w:sz="6" w:space="0" w:color="auto"/>
              <w:right w:val="single" w:sz="6" w:space="0" w:color="auto"/>
            </w:tcBorders>
          </w:tcPr>
          <w:p w14:paraId="026C0E51" w14:textId="7C2DAE1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libre appel</w:t>
            </w:r>
          </w:p>
        </w:tc>
        <w:tc>
          <w:tcPr>
            <w:tcW w:w="1637" w:type="dxa"/>
            <w:tcBorders>
              <w:top w:val="single" w:sz="4" w:space="0" w:color="auto"/>
              <w:left w:val="single" w:sz="6" w:space="0" w:color="auto"/>
              <w:bottom w:val="single" w:sz="6" w:space="0" w:color="auto"/>
              <w:right w:val="single" w:sz="6" w:space="0" w:color="auto"/>
            </w:tcBorders>
          </w:tcPr>
          <w:p w14:paraId="066DDCC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3C848DC8"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304041B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3200 à 3299</w:t>
            </w:r>
          </w:p>
        </w:tc>
        <w:tc>
          <w:tcPr>
            <w:tcW w:w="1134" w:type="dxa"/>
            <w:tcBorders>
              <w:top w:val="single" w:sz="4" w:space="0" w:color="auto"/>
              <w:left w:val="single" w:sz="6" w:space="0" w:color="auto"/>
              <w:bottom w:val="single" w:sz="6" w:space="0" w:color="auto"/>
              <w:right w:val="single" w:sz="6" w:space="0" w:color="auto"/>
            </w:tcBorders>
          </w:tcPr>
          <w:p w14:paraId="2C2714C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7255E33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04" w:type="dxa"/>
            <w:tcBorders>
              <w:top w:val="single" w:sz="4" w:space="0" w:color="auto"/>
              <w:left w:val="single" w:sz="6" w:space="0" w:color="auto"/>
              <w:bottom w:val="single" w:sz="6" w:space="0" w:color="auto"/>
              <w:right w:val="single" w:sz="6" w:space="0" w:color="auto"/>
            </w:tcBorders>
          </w:tcPr>
          <w:p w14:paraId="63F9F67D" w14:textId="4EFB9A03"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637" w:type="dxa"/>
            <w:tcBorders>
              <w:top w:val="single" w:sz="4" w:space="0" w:color="auto"/>
              <w:left w:val="single" w:sz="6" w:space="0" w:color="auto"/>
              <w:bottom w:val="single" w:sz="6" w:space="0" w:color="auto"/>
              <w:right w:val="single" w:sz="6" w:space="0" w:color="auto"/>
            </w:tcBorders>
          </w:tcPr>
          <w:p w14:paraId="0772070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6889F518"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443FFD4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lastRenderedPageBreak/>
              <w:t>3400 à 3499</w:t>
            </w:r>
          </w:p>
        </w:tc>
        <w:tc>
          <w:tcPr>
            <w:tcW w:w="1134" w:type="dxa"/>
            <w:tcBorders>
              <w:top w:val="single" w:sz="4" w:space="0" w:color="auto"/>
              <w:left w:val="single" w:sz="6" w:space="0" w:color="auto"/>
              <w:bottom w:val="single" w:sz="6" w:space="0" w:color="auto"/>
              <w:right w:val="single" w:sz="6" w:space="0" w:color="auto"/>
            </w:tcBorders>
          </w:tcPr>
          <w:p w14:paraId="65E3B16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6B18BF5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04" w:type="dxa"/>
            <w:tcBorders>
              <w:top w:val="single" w:sz="4" w:space="0" w:color="auto"/>
              <w:left w:val="single" w:sz="6" w:space="0" w:color="auto"/>
              <w:bottom w:val="single" w:sz="6" w:space="0" w:color="auto"/>
              <w:right w:val="single" w:sz="6" w:space="0" w:color="auto"/>
            </w:tcBorders>
          </w:tcPr>
          <w:p w14:paraId="2F72268E" w14:textId="139EF5B8"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637" w:type="dxa"/>
            <w:tcBorders>
              <w:top w:val="single" w:sz="4" w:space="0" w:color="auto"/>
              <w:left w:val="single" w:sz="6" w:space="0" w:color="auto"/>
              <w:bottom w:val="single" w:sz="6" w:space="0" w:color="auto"/>
              <w:right w:val="single" w:sz="6" w:space="0" w:color="auto"/>
            </w:tcBorders>
          </w:tcPr>
          <w:p w14:paraId="493DF26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5EDA7945"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0F8C8E1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3600 à 3699</w:t>
            </w:r>
          </w:p>
        </w:tc>
        <w:tc>
          <w:tcPr>
            <w:tcW w:w="1134" w:type="dxa"/>
            <w:tcBorders>
              <w:top w:val="single" w:sz="4" w:space="0" w:color="auto"/>
              <w:left w:val="single" w:sz="6" w:space="0" w:color="auto"/>
              <w:bottom w:val="single" w:sz="6" w:space="0" w:color="auto"/>
              <w:right w:val="single" w:sz="6" w:space="0" w:color="auto"/>
            </w:tcBorders>
          </w:tcPr>
          <w:p w14:paraId="1E3398D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3C7B487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04" w:type="dxa"/>
            <w:tcBorders>
              <w:top w:val="single" w:sz="4" w:space="0" w:color="auto"/>
              <w:left w:val="single" w:sz="6" w:space="0" w:color="auto"/>
              <w:bottom w:val="single" w:sz="6" w:space="0" w:color="auto"/>
              <w:right w:val="single" w:sz="6" w:space="0" w:color="auto"/>
            </w:tcBorders>
          </w:tcPr>
          <w:p w14:paraId="60971D2C" w14:textId="04B079B8"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637" w:type="dxa"/>
            <w:tcBorders>
              <w:top w:val="single" w:sz="4" w:space="0" w:color="auto"/>
              <w:left w:val="single" w:sz="6" w:space="0" w:color="auto"/>
              <w:bottom w:val="single" w:sz="6" w:space="0" w:color="auto"/>
              <w:right w:val="single" w:sz="6" w:space="0" w:color="auto"/>
            </w:tcBorders>
          </w:tcPr>
          <w:p w14:paraId="2047001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16D230A1"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7E6B37E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3900 à 3999</w:t>
            </w:r>
          </w:p>
        </w:tc>
        <w:tc>
          <w:tcPr>
            <w:tcW w:w="1134" w:type="dxa"/>
            <w:tcBorders>
              <w:top w:val="single" w:sz="4" w:space="0" w:color="auto"/>
              <w:left w:val="single" w:sz="6" w:space="0" w:color="auto"/>
              <w:bottom w:val="single" w:sz="6" w:space="0" w:color="auto"/>
              <w:right w:val="single" w:sz="6" w:space="0" w:color="auto"/>
            </w:tcBorders>
          </w:tcPr>
          <w:p w14:paraId="724BE7E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650CDDF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04" w:type="dxa"/>
            <w:tcBorders>
              <w:top w:val="single" w:sz="4" w:space="0" w:color="auto"/>
              <w:left w:val="single" w:sz="6" w:space="0" w:color="auto"/>
              <w:bottom w:val="single" w:sz="6" w:space="0" w:color="auto"/>
              <w:right w:val="single" w:sz="6" w:space="0" w:color="auto"/>
            </w:tcBorders>
          </w:tcPr>
          <w:p w14:paraId="39AB299D" w14:textId="30FA165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637" w:type="dxa"/>
            <w:tcBorders>
              <w:top w:val="single" w:sz="4" w:space="0" w:color="auto"/>
              <w:left w:val="single" w:sz="6" w:space="0" w:color="auto"/>
              <w:bottom w:val="single" w:sz="6" w:space="0" w:color="auto"/>
              <w:right w:val="single" w:sz="6" w:space="0" w:color="auto"/>
            </w:tcBorders>
          </w:tcPr>
          <w:p w14:paraId="7668355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09EC03C3"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18A05FF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118000 à 118099</w:t>
            </w:r>
          </w:p>
        </w:tc>
        <w:tc>
          <w:tcPr>
            <w:tcW w:w="1134" w:type="dxa"/>
            <w:tcBorders>
              <w:top w:val="single" w:sz="4" w:space="0" w:color="auto"/>
              <w:left w:val="single" w:sz="6" w:space="0" w:color="auto"/>
              <w:bottom w:val="single" w:sz="6" w:space="0" w:color="auto"/>
              <w:right w:val="single" w:sz="6" w:space="0" w:color="auto"/>
            </w:tcBorders>
          </w:tcPr>
          <w:p w14:paraId="5B8F3C0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1134" w:type="dxa"/>
            <w:tcBorders>
              <w:top w:val="single" w:sz="4" w:space="0" w:color="auto"/>
              <w:left w:val="single" w:sz="6" w:space="0" w:color="auto"/>
              <w:bottom w:val="single" w:sz="6" w:space="0" w:color="auto"/>
              <w:right w:val="single" w:sz="6" w:space="0" w:color="auto"/>
            </w:tcBorders>
          </w:tcPr>
          <w:p w14:paraId="20FEF7E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3604" w:type="dxa"/>
            <w:tcBorders>
              <w:top w:val="single" w:sz="4" w:space="0" w:color="auto"/>
              <w:left w:val="single" w:sz="6" w:space="0" w:color="auto"/>
              <w:bottom w:val="single" w:sz="6" w:space="0" w:color="auto"/>
              <w:right w:val="single" w:sz="6" w:space="0" w:color="auto"/>
            </w:tcBorders>
          </w:tcPr>
          <w:p w14:paraId="7079B342" w14:textId="67D1AD0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de renseignement</w:t>
            </w:r>
          </w:p>
        </w:tc>
        <w:tc>
          <w:tcPr>
            <w:tcW w:w="1637" w:type="dxa"/>
            <w:tcBorders>
              <w:top w:val="single" w:sz="4" w:space="0" w:color="auto"/>
              <w:left w:val="single" w:sz="6" w:space="0" w:color="auto"/>
              <w:bottom w:val="single" w:sz="6" w:space="0" w:color="auto"/>
              <w:right w:val="single" w:sz="6" w:space="0" w:color="auto"/>
            </w:tcBorders>
          </w:tcPr>
          <w:p w14:paraId="07DED05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tr w:rsidR="00593BF9" w:rsidRPr="00FD453F" w14:paraId="1E826BA5"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3E58F50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118200 à 118999</w:t>
            </w:r>
          </w:p>
        </w:tc>
        <w:tc>
          <w:tcPr>
            <w:tcW w:w="1134" w:type="dxa"/>
            <w:tcBorders>
              <w:top w:val="single" w:sz="4" w:space="0" w:color="auto"/>
              <w:left w:val="single" w:sz="6" w:space="0" w:color="auto"/>
              <w:bottom w:val="single" w:sz="6" w:space="0" w:color="auto"/>
              <w:right w:val="single" w:sz="6" w:space="0" w:color="auto"/>
            </w:tcBorders>
          </w:tcPr>
          <w:p w14:paraId="75BC04C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1134" w:type="dxa"/>
            <w:tcBorders>
              <w:top w:val="single" w:sz="4" w:space="0" w:color="auto"/>
              <w:left w:val="single" w:sz="6" w:space="0" w:color="auto"/>
              <w:bottom w:val="single" w:sz="6" w:space="0" w:color="auto"/>
              <w:right w:val="single" w:sz="6" w:space="0" w:color="auto"/>
            </w:tcBorders>
          </w:tcPr>
          <w:p w14:paraId="4910F35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3604" w:type="dxa"/>
            <w:tcBorders>
              <w:top w:val="single" w:sz="4" w:space="0" w:color="auto"/>
              <w:left w:val="single" w:sz="6" w:space="0" w:color="auto"/>
              <w:bottom w:val="single" w:sz="6" w:space="0" w:color="auto"/>
              <w:right w:val="single" w:sz="6" w:space="0" w:color="auto"/>
            </w:tcBorders>
          </w:tcPr>
          <w:p w14:paraId="2A54BD9B" w14:textId="02098AC9"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de renseignement</w:t>
            </w:r>
          </w:p>
        </w:tc>
        <w:tc>
          <w:tcPr>
            <w:tcW w:w="1637" w:type="dxa"/>
            <w:tcBorders>
              <w:top w:val="single" w:sz="4" w:space="0" w:color="auto"/>
              <w:left w:val="single" w:sz="6" w:space="0" w:color="auto"/>
              <w:bottom w:val="single" w:sz="6" w:space="0" w:color="auto"/>
              <w:right w:val="single" w:sz="6" w:space="0" w:color="auto"/>
            </w:tcBorders>
          </w:tcPr>
          <w:p w14:paraId="0FFAAB1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rPr>
                <w:rFonts w:cs="Calibri"/>
                <w:lang w:val="fr-FR"/>
              </w:rPr>
            </w:pPr>
          </w:p>
        </w:tc>
      </w:tr>
      <w:bookmarkEnd w:id="555"/>
    </w:tbl>
    <w:p w14:paraId="0C686E10" w14:textId="77777777" w:rsidR="00593BF9" w:rsidRPr="000B1122" w:rsidRDefault="00593BF9" w:rsidP="00593BF9">
      <w:pPr>
        <w:tabs>
          <w:tab w:val="clear" w:pos="567"/>
          <w:tab w:val="clear" w:pos="1276"/>
          <w:tab w:val="clear" w:pos="1843"/>
          <w:tab w:val="clear" w:pos="5387"/>
          <w:tab w:val="clear" w:pos="5954"/>
        </w:tabs>
        <w:overflowPunct/>
        <w:spacing w:before="0"/>
        <w:jc w:val="left"/>
        <w:textAlignment w:val="auto"/>
        <w:rPr>
          <w:rFonts w:eastAsia="SimSun"/>
          <w:lang w:val="fr-FR" w:eastAsia="zh-CN"/>
        </w:rPr>
      </w:pPr>
    </w:p>
    <w:p w14:paraId="1D531C7A" w14:textId="77777777" w:rsidR="00593BF9" w:rsidRPr="000B1122" w:rsidRDefault="00593BF9" w:rsidP="00593BF9">
      <w:pPr>
        <w:tabs>
          <w:tab w:val="clear" w:pos="567"/>
          <w:tab w:val="clear" w:pos="1276"/>
          <w:tab w:val="clear" w:pos="1843"/>
          <w:tab w:val="clear" w:pos="5387"/>
          <w:tab w:val="clear" w:pos="5954"/>
        </w:tabs>
        <w:overflowPunct/>
        <w:spacing w:before="0"/>
        <w:jc w:val="left"/>
        <w:textAlignment w:val="auto"/>
        <w:rPr>
          <w:rFonts w:eastAsia="SimSun"/>
          <w:lang w:val="fr-FR" w:eastAsia="zh-CN"/>
        </w:rPr>
      </w:pPr>
      <w:r w:rsidRPr="000B1122">
        <w:rPr>
          <w:rFonts w:eastAsia="SimSun"/>
          <w:lang w:val="fr-FR" w:eastAsia="zh-CN"/>
        </w:rPr>
        <w:t>Contact:</w:t>
      </w:r>
      <w:r w:rsidRPr="000B1122">
        <w:rPr>
          <w:rFonts w:eastAsia="SimSun"/>
          <w:lang w:val="fr-FR" w:eastAsia="zh-CN"/>
        </w:rPr>
        <w:tab/>
      </w:r>
    </w:p>
    <w:p w14:paraId="187844CC" w14:textId="77777777" w:rsidR="00593BF9" w:rsidRPr="000B1122" w:rsidRDefault="00593BF9" w:rsidP="00593BF9">
      <w:pPr>
        <w:tabs>
          <w:tab w:val="clear" w:pos="567"/>
          <w:tab w:val="clear" w:pos="1276"/>
          <w:tab w:val="clear" w:pos="1843"/>
          <w:tab w:val="clear" w:pos="5387"/>
          <w:tab w:val="clear" w:pos="5954"/>
        </w:tabs>
        <w:overflowPunct/>
        <w:ind w:left="432"/>
        <w:jc w:val="left"/>
        <w:textAlignment w:val="auto"/>
        <w:rPr>
          <w:lang w:val="fr-FR"/>
        </w:rPr>
      </w:pPr>
      <w:bookmarkStart w:id="556" w:name="_Hlk121853593"/>
      <w:r w:rsidRPr="000B1122">
        <w:rPr>
          <w:lang w:val="fr-FR"/>
        </w:rPr>
        <w:t>Autorité de Régulation des Communications Électroniques, des Postes et de la Distribution de la Presse (Arcep)</w:t>
      </w:r>
      <w:bookmarkEnd w:id="556"/>
    </w:p>
    <w:p w14:paraId="58F3FCBB" w14:textId="77777777" w:rsidR="00593BF9" w:rsidRPr="000B1122" w:rsidRDefault="00593BF9" w:rsidP="00593BF9">
      <w:pPr>
        <w:tabs>
          <w:tab w:val="clear" w:pos="567"/>
          <w:tab w:val="clear" w:pos="1276"/>
          <w:tab w:val="clear" w:pos="1843"/>
          <w:tab w:val="clear" w:pos="5387"/>
          <w:tab w:val="clear" w:pos="5954"/>
        </w:tabs>
        <w:overflowPunct/>
        <w:spacing w:before="0"/>
        <w:ind w:left="431"/>
        <w:jc w:val="left"/>
        <w:textAlignment w:val="auto"/>
        <w:rPr>
          <w:rFonts w:eastAsia="SimSun"/>
          <w:lang w:val="fr-FR" w:eastAsia="zh-CN"/>
        </w:rPr>
      </w:pPr>
      <w:r w:rsidRPr="000B1122">
        <w:rPr>
          <w:lang w:val="fr-FR"/>
        </w:rPr>
        <w:t>Numérotation</w:t>
      </w:r>
    </w:p>
    <w:p w14:paraId="23337BBC"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rFonts w:eastAsia="SimSun"/>
          <w:lang w:val="fr-FR" w:eastAsia="zh-CN"/>
        </w:rPr>
      </w:pPr>
      <w:r w:rsidRPr="000B1122">
        <w:rPr>
          <w:rFonts w:eastAsia="SimSun"/>
          <w:lang w:val="fr-FR" w:eastAsia="zh-CN"/>
        </w:rPr>
        <w:t>14 rue Gerty Archimède</w:t>
      </w:r>
    </w:p>
    <w:p w14:paraId="091EA10F"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rFonts w:eastAsia="SimSun"/>
          <w:lang w:val="fr-FR" w:eastAsia="zh-CN"/>
        </w:rPr>
      </w:pPr>
      <w:r w:rsidRPr="000B1122">
        <w:rPr>
          <w:rFonts w:eastAsia="SimSun"/>
          <w:lang w:val="fr-FR" w:eastAsia="zh-CN"/>
        </w:rPr>
        <w:t>75613 Paris Cedex 12</w:t>
      </w:r>
    </w:p>
    <w:p w14:paraId="7715740B"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rFonts w:eastAsia="SimSun"/>
          <w:lang w:val="fr-FR" w:eastAsia="zh-CN"/>
        </w:rPr>
      </w:pPr>
      <w:r w:rsidRPr="000B1122">
        <w:rPr>
          <w:rFonts w:eastAsia="SimSun"/>
          <w:lang w:val="fr-FR" w:eastAsia="zh-CN"/>
        </w:rPr>
        <w:t>France</w:t>
      </w:r>
    </w:p>
    <w:p w14:paraId="0D11C1A9"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rFonts w:eastAsia="SimSun"/>
          <w:lang w:val="fr-FR" w:eastAsia="zh-CN"/>
        </w:rPr>
      </w:pPr>
      <w:r w:rsidRPr="000B1122">
        <w:rPr>
          <w:rFonts w:eastAsia="SimSun"/>
          <w:lang w:val="fr-FR" w:eastAsia="zh-CN"/>
        </w:rPr>
        <w:t xml:space="preserve">Tél.: </w:t>
      </w:r>
      <w:r w:rsidRPr="000B1122">
        <w:rPr>
          <w:rFonts w:eastAsia="SimSun"/>
          <w:lang w:val="fr-FR" w:eastAsia="zh-CN"/>
        </w:rPr>
        <w:tab/>
      </w:r>
      <w:r w:rsidRPr="000B1122">
        <w:rPr>
          <w:lang w:val="fr-FR"/>
        </w:rPr>
        <w:t>+33 1 40 47 72 83</w:t>
      </w:r>
    </w:p>
    <w:p w14:paraId="7D3F2704" w14:textId="77777777" w:rsidR="00593BF9" w:rsidRPr="00FD453F" w:rsidRDefault="00593BF9" w:rsidP="00024A3F">
      <w:pPr>
        <w:tabs>
          <w:tab w:val="clear" w:pos="567"/>
          <w:tab w:val="clear" w:pos="1276"/>
          <w:tab w:val="clear" w:pos="1843"/>
          <w:tab w:val="clear" w:pos="5387"/>
          <w:tab w:val="clear" w:pos="5954"/>
          <w:tab w:val="left" w:pos="1418"/>
        </w:tabs>
        <w:overflowPunct/>
        <w:spacing w:before="0"/>
        <w:ind w:left="432"/>
        <w:jc w:val="left"/>
        <w:textAlignment w:val="auto"/>
        <w:rPr>
          <w:rFonts w:eastAsia="SimSun"/>
          <w:lang w:val="it-IT" w:eastAsia="zh-CN"/>
        </w:rPr>
      </w:pPr>
      <w:r w:rsidRPr="00FD453F">
        <w:rPr>
          <w:rFonts w:eastAsia="SimSun"/>
          <w:lang w:val="it-IT" w:eastAsia="zh-CN"/>
        </w:rPr>
        <w:t xml:space="preserve">E-mail: </w:t>
      </w:r>
      <w:r w:rsidRPr="00FD453F">
        <w:rPr>
          <w:rFonts w:eastAsia="SimSun"/>
          <w:lang w:val="it-IT" w:eastAsia="zh-CN"/>
        </w:rPr>
        <w:tab/>
      </w:r>
      <w:r w:rsidRPr="000B1122">
        <w:fldChar w:fldCharType="begin"/>
      </w:r>
      <w:r w:rsidRPr="00FD453F">
        <w:rPr>
          <w:lang w:val="it-IT"/>
        </w:rPr>
        <w:instrText>HYPERLINK "mailto:numerotation@arcep.fr"</w:instrText>
      </w:r>
      <w:r w:rsidRPr="000B1122">
        <w:fldChar w:fldCharType="separate"/>
      </w:r>
      <w:r w:rsidRPr="00FD453F">
        <w:rPr>
          <w:rStyle w:val="Hyperlink"/>
          <w:color w:val="auto"/>
          <w:u w:val="none"/>
          <w:lang w:val="it-IT"/>
        </w:rPr>
        <w:t>numerotation@arcep.fr</w:t>
      </w:r>
      <w:r w:rsidRPr="000B1122">
        <w:fldChar w:fldCharType="end"/>
      </w:r>
    </w:p>
    <w:p w14:paraId="7AC8AE40" w14:textId="3EECC1B0" w:rsidR="00593BF9" w:rsidRPr="00FD453F" w:rsidRDefault="00593BF9" w:rsidP="00024A3F">
      <w:pPr>
        <w:tabs>
          <w:tab w:val="clear" w:pos="567"/>
          <w:tab w:val="clear" w:pos="1276"/>
          <w:tab w:val="clear" w:pos="1843"/>
          <w:tab w:val="clear" w:pos="5387"/>
          <w:tab w:val="clear" w:pos="5954"/>
          <w:tab w:val="left" w:pos="1418"/>
        </w:tabs>
        <w:overflowPunct/>
        <w:spacing w:before="0"/>
        <w:ind w:left="432"/>
        <w:jc w:val="left"/>
        <w:textAlignment w:val="auto"/>
        <w:rPr>
          <w:lang w:val="it-IT"/>
        </w:rPr>
      </w:pPr>
      <w:r w:rsidRPr="00FD453F">
        <w:rPr>
          <w:rFonts w:eastAsia="SimSun"/>
          <w:lang w:val="it-IT" w:eastAsia="zh-CN"/>
        </w:rPr>
        <w:t xml:space="preserve">URL: </w:t>
      </w:r>
      <w:r w:rsidRPr="00FD453F">
        <w:rPr>
          <w:rFonts w:eastAsia="SimSun"/>
          <w:lang w:val="it-IT" w:eastAsia="zh-CN"/>
        </w:rPr>
        <w:tab/>
      </w:r>
      <w:r w:rsidR="008F725C" w:rsidRPr="00FD453F">
        <w:rPr>
          <w:rFonts w:eastAsia="SimSun"/>
          <w:lang w:val="it-IT" w:eastAsia="zh-CN"/>
        </w:rPr>
        <w:tab/>
      </w:r>
      <w:hyperlink r:id="rId114" w:history="1">
        <w:r w:rsidR="008F725C" w:rsidRPr="00FD453F">
          <w:rPr>
            <w:rStyle w:val="Hyperlink"/>
            <w:rFonts w:eastAsia="SimSun"/>
            <w:color w:val="auto"/>
            <w:u w:val="none"/>
            <w:lang w:val="it-IT" w:eastAsia="zh-CN"/>
          </w:rPr>
          <w:t>https://extranet.arcep.fr/communications-electroniques/numerotation</w:t>
        </w:r>
      </w:hyperlink>
    </w:p>
    <w:p w14:paraId="7FD1B95E" w14:textId="77777777" w:rsidR="00593BF9" w:rsidRPr="00FD453F" w:rsidRDefault="00593BF9" w:rsidP="00593BF9">
      <w:pPr>
        <w:tabs>
          <w:tab w:val="clear" w:pos="567"/>
          <w:tab w:val="clear" w:pos="1276"/>
          <w:tab w:val="clear" w:pos="1843"/>
          <w:tab w:val="clear" w:pos="5387"/>
          <w:tab w:val="clear" w:pos="5954"/>
        </w:tabs>
        <w:overflowPunct/>
        <w:autoSpaceDE/>
        <w:autoSpaceDN/>
        <w:adjustRightInd/>
        <w:spacing w:before="0"/>
        <w:jc w:val="left"/>
        <w:textAlignment w:val="auto"/>
        <w:rPr>
          <w:rFonts w:cs="Calibri"/>
          <w:lang w:val="it-IT"/>
        </w:rPr>
      </w:pPr>
      <w:r w:rsidRPr="00FD453F">
        <w:rPr>
          <w:rFonts w:cs="Calibri"/>
          <w:lang w:val="it-IT"/>
        </w:rPr>
        <w:br w:type="page"/>
      </w:r>
    </w:p>
    <w:p w14:paraId="2BC14F8C" w14:textId="77777777" w:rsidR="00593BF9" w:rsidRPr="000B1122" w:rsidRDefault="00593BF9" w:rsidP="00593BF9">
      <w:pPr>
        <w:pStyle w:val="country0"/>
        <w:spacing w:before="0"/>
      </w:pPr>
      <w:bookmarkStart w:id="557" w:name="_Toc126849317"/>
      <w:r w:rsidRPr="000B1122">
        <w:lastRenderedPageBreak/>
        <w:t>Guadeloupe (Département français de la) (indicatif de pays +590) (y compris la partie française de Saint-Martin)</w:t>
      </w:r>
      <w:bookmarkEnd w:id="557"/>
    </w:p>
    <w:p w14:paraId="32158633" w14:textId="77777777" w:rsidR="00593BF9" w:rsidRPr="000B1122" w:rsidRDefault="00593BF9" w:rsidP="00593BF9">
      <w:pPr>
        <w:tabs>
          <w:tab w:val="clear" w:pos="1276"/>
          <w:tab w:val="clear" w:pos="1843"/>
          <w:tab w:val="left" w:pos="1560"/>
          <w:tab w:val="left" w:pos="2127"/>
        </w:tabs>
        <w:overflowPunct/>
        <w:autoSpaceDE/>
        <w:autoSpaceDN/>
        <w:adjustRightInd/>
        <w:spacing w:after="120"/>
        <w:jc w:val="left"/>
        <w:textAlignment w:val="auto"/>
        <w:outlineLvl w:val="3"/>
        <w:rPr>
          <w:rFonts w:eastAsia="SimSun" w:cs="Arial"/>
          <w:lang w:val="fr-FR" w:eastAsia="zh-CN"/>
        </w:rPr>
      </w:pPr>
      <w:r w:rsidRPr="000B1122">
        <w:rPr>
          <w:rFonts w:eastAsia="SimSun" w:cs="Arial"/>
          <w:lang w:val="fr-FR" w:eastAsia="zh-CN"/>
        </w:rPr>
        <w:t xml:space="preserve">Communication du </w:t>
      </w:r>
      <w:r w:rsidRPr="000B1122">
        <w:rPr>
          <w:rFonts w:cs="Arial"/>
          <w:lang w:val="fr-FR"/>
        </w:rPr>
        <w:t>3.XII.2025</w:t>
      </w:r>
      <w:r w:rsidRPr="000B1122">
        <w:rPr>
          <w:rFonts w:eastAsia="SimSun" w:cs="Arial"/>
          <w:lang w:val="fr-FR" w:eastAsia="zh-CN"/>
        </w:rPr>
        <w:t>:</w:t>
      </w:r>
    </w:p>
    <w:p w14:paraId="7ECA3248" w14:textId="77777777" w:rsidR="00593BF9" w:rsidRPr="000B1122" w:rsidRDefault="00593BF9" w:rsidP="00593BF9">
      <w:pPr>
        <w:tabs>
          <w:tab w:val="clear" w:pos="567"/>
          <w:tab w:val="clear" w:pos="1276"/>
          <w:tab w:val="clear" w:pos="1843"/>
          <w:tab w:val="clear" w:pos="5387"/>
          <w:tab w:val="clear" w:pos="5954"/>
          <w:tab w:val="left" w:pos="720"/>
        </w:tabs>
        <w:overflowPunct/>
        <w:autoSpaceDE/>
        <w:autoSpaceDN/>
        <w:adjustRightInd/>
        <w:spacing w:after="160"/>
        <w:jc w:val="left"/>
        <w:textAlignment w:val="auto"/>
        <w:rPr>
          <w:rFonts w:eastAsia="SimSun" w:cs="Arial"/>
          <w:lang w:val="fr-FR" w:eastAsia="zh-CN"/>
        </w:rPr>
      </w:pPr>
      <w:r w:rsidRPr="000B1122">
        <w:rPr>
          <w:rFonts w:eastAsia="SimSun" w:cs="Arial"/>
          <w:lang w:val="fr-FR" w:eastAsia="zh-CN"/>
        </w:rPr>
        <w:t>L'</w:t>
      </w:r>
      <w:r w:rsidRPr="000B1122">
        <w:rPr>
          <w:rFonts w:eastAsia="SimSun" w:cs="Arial"/>
          <w:i/>
          <w:iCs/>
          <w:lang w:val="fr-FR" w:eastAsia="zh-CN"/>
        </w:rPr>
        <w:t>Autorité de Régulation des Communications Électroniques, des Postes et de la Distribution de la Presse (Arcep)</w:t>
      </w:r>
      <w:r w:rsidRPr="000B1122">
        <w:rPr>
          <w:rFonts w:eastAsia="SimSun" w:cs="Arial"/>
          <w:lang w:val="fr-FR" w:eastAsia="zh-CN"/>
        </w:rPr>
        <w:t>, Paris, annonce que le plan de numérotage de la Guadeloupe est le suivant:</w:t>
      </w:r>
    </w:p>
    <w:p w14:paraId="2DF7F99B" w14:textId="77777777" w:rsidR="00593BF9" w:rsidRPr="000B1122" w:rsidRDefault="00593BF9" w:rsidP="00593BF9">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r w:rsidRPr="000B1122">
        <w:rPr>
          <w:rFonts w:asciiTheme="minorHAnsi" w:hAnsiTheme="minorHAnsi"/>
          <w:lang w:val="fr-FR"/>
        </w:rPr>
        <w:t>a)</w:t>
      </w:r>
      <w:r w:rsidRPr="000B1122">
        <w:rPr>
          <w:rFonts w:asciiTheme="minorHAnsi" w:hAnsiTheme="minorHAnsi"/>
          <w:lang w:val="fr-FR"/>
        </w:rPr>
        <w:tab/>
        <w:t>Aperçu:</w:t>
      </w:r>
    </w:p>
    <w:p w14:paraId="1D2F761E" w14:textId="77777777" w:rsidR="00593BF9" w:rsidRPr="000B1122" w:rsidRDefault="00593BF9" w:rsidP="00593BF9">
      <w:pPr>
        <w:keepNext/>
        <w:keepLines/>
        <w:tabs>
          <w:tab w:val="clear" w:pos="5387"/>
          <w:tab w:val="clear" w:pos="5954"/>
          <w:tab w:val="left" w:pos="851"/>
          <w:tab w:val="left" w:pos="1134"/>
          <w:tab w:val="left" w:pos="1418"/>
          <w:tab w:val="left" w:pos="1701"/>
          <w:tab w:val="left" w:pos="2268"/>
          <w:tab w:val="left" w:pos="2552"/>
          <w:tab w:val="left" w:pos="2835"/>
          <w:tab w:val="left" w:pos="3119"/>
          <w:tab w:val="left" w:pos="5670"/>
          <w:tab w:val="left" w:pos="6237"/>
          <w:tab w:val="left" w:pos="6804"/>
        </w:tabs>
        <w:spacing w:before="0"/>
        <w:jc w:val="left"/>
        <w:rPr>
          <w:rFonts w:asciiTheme="minorHAnsi" w:hAnsiTheme="minorHAnsi"/>
          <w:u w:val="single"/>
          <w:lang w:val="fr-FR"/>
        </w:rPr>
      </w:pPr>
      <w:r w:rsidRPr="000B1122">
        <w:rPr>
          <w:rFonts w:asciiTheme="minorHAnsi" w:hAnsiTheme="minorHAnsi"/>
          <w:lang w:val="fr-FR"/>
        </w:rPr>
        <w:tab/>
        <w:t>Longueur minimale du numéro (indicatif de pays non compris):</w:t>
      </w:r>
      <w:r w:rsidRPr="000B1122">
        <w:rPr>
          <w:bCs/>
          <w:lang w:val="fr-FR"/>
        </w:rPr>
        <w:tab/>
        <w:t xml:space="preserve">9 </w:t>
      </w:r>
      <w:r w:rsidRPr="000B1122">
        <w:rPr>
          <w:rFonts w:asciiTheme="minorHAnsi" w:hAnsiTheme="minorHAnsi"/>
          <w:lang w:val="fr-FR"/>
        </w:rPr>
        <w:t>chiffres</w:t>
      </w:r>
    </w:p>
    <w:p w14:paraId="40D32953" w14:textId="77777777" w:rsidR="00593BF9" w:rsidRPr="000B1122" w:rsidRDefault="00593BF9" w:rsidP="00593BF9">
      <w:pPr>
        <w:keepNext/>
        <w:keepLines/>
        <w:tabs>
          <w:tab w:val="clear" w:pos="5387"/>
          <w:tab w:val="clear" w:pos="5954"/>
          <w:tab w:val="left" w:pos="851"/>
          <w:tab w:val="left" w:pos="1134"/>
          <w:tab w:val="left" w:pos="1418"/>
          <w:tab w:val="left" w:pos="1701"/>
          <w:tab w:val="left" w:pos="2268"/>
          <w:tab w:val="left" w:pos="2552"/>
          <w:tab w:val="left" w:pos="2835"/>
          <w:tab w:val="left" w:pos="3119"/>
          <w:tab w:val="left" w:pos="5670"/>
          <w:tab w:val="left" w:pos="6237"/>
          <w:tab w:val="left" w:pos="6804"/>
        </w:tabs>
        <w:spacing w:before="0"/>
        <w:jc w:val="left"/>
        <w:rPr>
          <w:rFonts w:asciiTheme="minorHAnsi" w:hAnsiTheme="minorHAnsi"/>
          <w:lang w:val="fr-FR"/>
        </w:rPr>
      </w:pPr>
      <w:r w:rsidRPr="000B1122">
        <w:rPr>
          <w:rFonts w:asciiTheme="minorHAnsi" w:hAnsiTheme="minorHAnsi"/>
          <w:lang w:val="fr-FR"/>
        </w:rPr>
        <w:tab/>
        <w:t>Longueur maximale du numéro (indicatif de pays non compris):</w:t>
      </w:r>
      <w:r w:rsidRPr="000B1122">
        <w:rPr>
          <w:bCs/>
          <w:lang w:val="fr-FR"/>
        </w:rPr>
        <w:tab/>
        <w:t xml:space="preserve">12 </w:t>
      </w:r>
      <w:r w:rsidRPr="000B1122">
        <w:rPr>
          <w:rFonts w:asciiTheme="minorHAnsi" w:hAnsiTheme="minorHAnsi"/>
          <w:lang w:val="fr-FR"/>
        </w:rPr>
        <w:t>chiffres</w:t>
      </w:r>
    </w:p>
    <w:p w14:paraId="7FE5397A" w14:textId="77777777" w:rsidR="00593BF9" w:rsidRPr="000B1122" w:rsidRDefault="00593BF9" w:rsidP="00593BF9">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spacing w:after="120"/>
        <w:ind w:left="567" w:hanging="567"/>
        <w:jc w:val="left"/>
        <w:rPr>
          <w:rFonts w:asciiTheme="minorHAnsi" w:hAnsiTheme="minorHAnsi"/>
          <w:lang w:val="fr-FR"/>
        </w:rPr>
      </w:pPr>
      <w:r w:rsidRPr="000B1122">
        <w:rPr>
          <w:rFonts w:asciiTheme="minorHAnsi" w:hAnsiTheme="minorHAnsi"/>
          <w:lang w:val="fr-FR"/>
        </w:rPr>
        <w:t>b)</w:t>
      </w:r>
      <w:r w:rsidRPr="000B1122">
        <w:rPr>
          <w:rFonts w:asciiTheme="minorHAnsi" w:hAnsiTheme="minorHAnsi"/>
          <w:lang w:val="fr-FR"/>
        </w:rPr>
        <w:tab/>
        <w:t>Lien vers la base de données nationale (ou toute liste applicable) des numéros UIT T E.164 assignés dans le plan national de numérotage (le cas échéant</w:t>
      </w:r>
      <w:proofErr w:type="gramStart"/>
      <w:r w:rsidRPr="000B1122">
        <w:rPr>
          <w:rFonts w:asciiTheme="minorHAnsi" w:hAnsiTheme="minorHAnsi"/>
          <w:lang w:val="fr-FR"/>
        </w:rPr>
        <w:t>):</w:t>
      </w:r>
      <w:proofErr w:type="gramEnd"/>
      <w:r w:rsidRPr="000B1122">
        <w:rPr>
          <w:rFonts w:asciiTheme="minorHAnsi" w:hAnsiTheme="minorHAnsi"/>
          <w:lang w:val="fr-FR"/>
        </w:rPr>
        <w:t xml:space="preserve"> </w:t>
      </w:r>
      <w:hyperlink r:id="rId115" w:history="1">
        <w:r w:rsidRPr="000B1122">
          <w:rPr>
            <w:rStyle w:val="Hyperlink"/>
            <w:lang w:val="fr-FR"/>
          </w:rPr>
          <w:t>https://extranet.arcep.fr/uploads/MAJNUM.csv</w:t>
        </w:r>
      </w:hyperlink>
    </w:p>
    <w:p w14:paraId="17DB05D8" w14:textId="77777777" w:rsidR="00593BF9" w:rsidRPr="000B1122" w:rsidRDefault="00593BF9" w:rsidP="00593BF9">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spacing w:after="120"/>
        <w:ind w:left="567" w:hanging="567"/>
        <w:jc w:val="left"/>
        <w:rPr>
          <w:rFonts w:asciiTheme="minorHAnsi" w:hAnsiTheme="minorHAnsi"/>
          <w:lang w:val="fr-FR"/>
        </w:rPr>
      </w:pPr>
      <w:r w:rsidRPr="000B1122">
        <w:rPr>
          <w:rFonts w:asciiTheme="minorHAnsi" w:hAnsiTheme="minorHAnsi"/>
          <w:lang w:val="fr-FR"/>
        </w:rPr>
        <w:t>c)</w:t>
      </w:r>
      <w:r w:rsidRPr="000B1122">
        <w:rPr>
          <w:rFonts w:asciiTheme="minorHAnsi" w:hAnsiTheme="minorHAnsi"/>
          <w:lang w:val="fr-FR"/>
        </w:rPr>
        <w:tab/>
        <w:t>Lien vers la base de données en temps réel des numéros UIT-T E.164 ayant fait l'objet d'une portabilité (le cas échéant): non accessible au public</w:t>
      </w:r>
    </w:p>
    <w:p w14:paraId="487BE125" w14:textId="77777777" w:rsidR="00593BF9" w:rsidRPr="000B1122" w:rsidRDefault="00593BF9" w:rsidP="00593BF9">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left"/>
        <w:rPr>
          <w:rFonts w:asciiTheme="minorHAnsi" w:hAnsiTheme="minorHAnsi"/>
          <w:lang w:val="fr-FR"/>
        </w:rPr>
      </w:pPr>
      <w:r w:rsidRPr="000B1122">
        <w:rPr>
          <w:rFonts w:asciiTheme="minorHAnsi" w:hAnsiTheme="minorHAnsi"/>
          <w:lang w:val="fr-FR"/>
        </w:rPr>
        <w:t>d)</w:t>
      </w:r>
      <w:r w:rsidRPr="000B1122">
        <w:rPr>
          <w:rFonts w:asciiTheme="minorHAnsi" w:hAnsiTheme="minorHAnsi"/>
          <w:lang w:val="fr-FR"/>
        </w:rPr>
        <w:tab/>
        <w:t>Détails du plan de numérotage:</w:t>
      </w:r>
    </w:p>
    <w:p w14:paraId="537932B0" w14:textId="77777777" w:rsidR="00593BF9" w:rsidRPr="000B1122" w:rsidRDefault="00593BF9" w:rsidP="00593BF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lang w:val="fr-FR"/>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1134"/>
        <w:gridCol w:w="1134"/>
        <w:gridCol w:w="3694"/>
        <w:gridCol w:w="1547"/>
      </w:tblGrid>
      <w:tr w:rsidR="00593BF9" w:rsidRPr="000B1122" w14:paraId="1E18CE2C" w14:textId="77777777" w:rsidTr="00087775">
        <w:trPr>
          <w:cantSplit/>
          <w:tblHeader/>
          <w:jc w:val="center"/>
        </w:trPr>
        <w:tc>
          <w:tcPr>
            <w:tcW w:w="2130" w:type="dxa"/>
            <w:vMerge w:val="restart"/>
            <w:tcBorders>
              <w:top w:val="single" w:sz="4" w:space="0" w:color="auto"/>
            </w:tcBorders>
            <w:vAlign w:val="center"/>
          </w:tcPr>
          <w:p w14:paraId="6B9A7981"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lang w:val="fr-FR"/>
              </w:rPr>
              <w:t>NDC (indicatif national de destination) ou premiers chiffres du N(S)N (numéro national (significatif))</w:t>
            </w:r>
          </w:p>
        </w:tc>
        <w:tc>
          <w:tcPr>
            <w:tcW w:w="2268" w:type="dxa"/>
            <w:gridSpan w:val="2"/>
            <w:tcBorders>
              <w:top w:val="single" w:sz="4" w:space="0" w:color="auto"/>
            </w:tcBorders>
            <w:vAlign w:val="center"/>
          </w:tcPr>
          <w:p w14:paraId="20343576"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color w:val="000000"/>
                <w:lang w:val="fr-FR"/>
              </w:rPr>
              <w:t xml:space="preserve">Longueur du numéro N(S)N </w:t>
            </w:r>
          </w:p>
        </w:tc>
        <w:tc>
          <w:tcPr>
            <w:tcW w:w="3694" w:type="dxa"/>
            <w:vMerge w:val="restart"/>
            <w:tcBorders>
              <w:top w:val="single" w:sz="4" w:space="0" w:color="auto"/>
            </w:tcBorders>
            <w:vAlign w:val="center"/>
          </w:tcPr>
          <w:p w14:paraId="0DF3C36A"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color w:val="000000"/>
                <w:lang w:val="fr-FR"/>
              </w:rPr>
              <w:t xml:space="preserve">Utilisation du </w:t>
            </w:r>
            <w:r w:rsidRPr="000B1122">
              <w:rPr>
                <w:rFonts w:asciiTheme="minorHAnsi" w:hAnsiTheme="minorHAnsi"/>
                <w:b/>
                <w:bCs/>
                <w:color w:val="000000"/>
                <w:lang w:val="fr-FR"/>
              </w:rPr>
              <w:br/>
              <w:t>numéro UIT</w:t>
            </w:r>
            <w:r w:rsidRPr="000B1122">
              <w:rPr>
                <w:rFonts w:asciiTheme="minorHAnsi" w:hAnsiTheme="minorHAnsi"/>
                <w:b/>
                <w:bCs/>
                <w:color w:val="000000"/>
                <w:lang w:val="fr-FR"/>
              </w:rPr>
              <w:noBreakHyphen/>
              <w:t>T E.164</w:t>
            </w:r>
          </w:p>
        </w:tc>
        <w:tc>
          <w:tcPr>
            <w:tcW w:w="1547" w:type="dxa"/>
            <w:vMerge w:val="restart"/>
            <w:tcBorders>
              <w:top w:val="single" w:sz="4" w:space="0" w:color="auto"/>
            </w:tcBorders>
            <w:vAlign w:val="center"/>
          </w:tcPr>
          <w:p w14:paraId="5B9C814A"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color w:val="000000"/>
                <w:lang w:val="fr-FR"/>
              </w:rPr>
              <w:t>Informations additionnelles</w:t>
            </w:r>
          </w:p>
        </w:tc>
      </w:tr>
      <w:tr w:rsidR="00593BF9" w:rsidRPr="000B1122" w14:paraId="4F8BC405" w14:textId="77777777" w:rsidTr="00087775">
        <w:trPr>
          <w:cantSplit/>
          <w:tblHeader/>
          <w:jc w:val="center"/>
        </w:trPr>
        <w:tc>
          <w:tcPr>
            <w:tcW w:w="2130" w:type="dxa"/>
            <w:vMerge/>
            <w:tcBorders>
              <w:bottom w:val="single" w:sz="4" w:space="0" w:color="auto"/>
            </w:tcBorders>
            <w:vAlign w:val="center"/>
          </w:tcPr>
          <w:p w14:paraId="38AA431B"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c>
          <w:tcPr>
            <w:tcW w:w="1134" w:type="dxa"/>
            <w:tcBorders>
              <w:bottom w:val="single" w:sz="4" w:space="0" w:color="auto"/>
            </w:tcBorders>
            <w:vAlign w:val="center"/>
          </w:tcPr>
          <w:p w14:paraId="76DD2378"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r w:rsidRPr="000B1122">
              <w:rPr>
                <w:rFonts w:asciiTheme="minorHAnsi" w:hAnsiTheme="minorHAnsi"/>
                <w:b/>
                <w:bCs/>
                <w:lang w:val="fr-FR"/>
              </w:rPr>
              <w:t>Longueur maximale</w:t>
            </w:r>
          </w:p>
        </w:tc>
        <w:tc>
          <w:tcPr>
            <w:tcW w:w="1134" w:type="dxa"/>
            <w:tcBorders>
              <w:bottom w:val="single" w:sz="4" w:space="0" w:color="auto"/>
            </w:tcBorders>
            <w:vAlign w:val="center"/>
          </w:tcPr>
          <w:p w14:paraId="1CA6A96F"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lang w:val="fr-FR"/>
              </w:rPr>
            </w:pPr>
            <w:r w:rsidRPr="000B1122">
              <w:rPr>
                <w:rFonts w:asciiTheme="minorHAnsi" w:hAnsiTheme="minorHAnsi"/>
                <w:b/>
                <w:bCs/>
                <w:color w:val="000000"/>
                <w:lang w:val="fr-FR"/>
              </w:rPr>
              <w:t>Longueur minimale</w:t>
            </w:r>
          </w:p>
        </w:tc>
        <w:tc>
          <w:tcPr>
            <w:tcW w:w="3694" w:type="dxa"/>
            <w:vMerge/>
            <w:tcBorders>
              <w:bottom w:val="single" w:sz="4" w:space="0" w:color="auto"/>
            </w:tcBorders>
            <w:vAlign w:val="center"/>
          </w:tcPr>
          <w:p w14:paraId="40BEBE19"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c>
          <w:tcPr>
            <w:tcW w:w="1547" w:type="dxa"/>
            <w:vMerge/>
            <w:tcBorders>
              <w:bottom w:val="single" w:sz="4" w:space="0" w:color="auto"/>
            </w:tcBorders>
            <w:vAlign w:val="center"/>
          </w:tcPr>
          <w:p w14:paraId="708F9674"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r>
      <w:tr w:rsidR="00593BF9" w:rsidRPr="000B1122" w14:paraId="503DF95C"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3FEBD29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590</w:t>
            </w:r>
          </w:p>
        </w:tc>
        <w:tc>
          <w:tcPr>
            <w:tcW w:w="1134" w:type="dxa"/>
            <w:tcBorders>
              <w:top w:val="single" w:sz="4" w:space="0" w:color="auto"/>
              <w:left w:val="single" w:sz="4" w:space="0" w:color="auto"/>
              <w:bottom w:val="single" w:sz="4" w:space="0" w:color="auto"/>
              <w:right w:val="single" w:sz="4" w:space="0" w:color="auto"/>
            </w:tcBorders>
          </w:tcPr>
          <w:p w14:paraId="54FB2F2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434D5A9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left w:val="single" w:sz="4" w:space="0" w:color="auto"/>
              <w:bottom w:val="single" w:sz="4" w:space="0" w:color="auto"/>
              <w:right w:val="single" w:sz="4" w:space="0" w:color="auto"/>
            </w:tcBorders>
          </w:tcPr>
          <w:p w14:paraId="09982D45" w14:textId="31606EB4"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Numéros fixes</w:t>
            </w:r>
          </w:p>
        </w:tc>
        <w:tc>
          <w:tcPr>
            <w:tcW w:w="1547" w:type="dxa"/>
            <w:tcBorders>
              <w:top w:val="single" w:sz="4" w:space="0" w:color="auto"/>
              <w:left w:val="single" w:sz="4" w:space="0" w:color="auto"/>
              <w:bottom w:val="single" w:sz="4" w:space="0" w:color="auto"/>
              <w:right w:val="single" w:sz="4" w:space="0" w:color="auto"/>
            </w:tcBorders>
          </w:tcPr>
          <w:p w14:paraId="2E0D533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54C705DE"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749427D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591</w:t>
            </w:r>
          </w:p>
        </w:tc>
        <w:tc>
          <w:tcPr>
            <w:tcW w:w="1134" w:type="dxa"/>
            <w:tcBorders>
              <w:top w:val="single" w:sz="4" w:space="0" w:color="auto"/>
              <w:left w:val="single" w:sz="4" w:space="0" w:color="auto"/>
              <w:bottom w:val="single" w:sz="4" w:space="0" w:color="auto"/>
              <w:right w:val="single" w:sz="4" w:space="0" w:color="auto"/>
            </w:tcBorders>
          </w:tcPr>
          <w:p w14:paraId="72C9791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363819E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left w:val="single" w:sz="4" w:space="0" w:color="auto"/>
              <w:bottom w:val="single" w:sz="4" w:space="0" w:color="auto"/>
              <w:right w:val="single" w:sz="4" w:space="0" w:color="auto"/>
            </w:tcBorders>
          </w:tcPr>
          <w:p w14:paraId="2145F6E7" w14:textId="69A36FEA"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p>
        </w:tc>
        <w:tc>
          <w:tcPr>
            <w:tcW w:w="1547" w:type="dxa"/>
            <w:tcBorders>
              <w:top w:val="single" w:sz="4" w:space="0" w:color="auto"/>
              <w:left w:val="single" w:sz="4" w:space="0" w:color="auto"/>
              <w:bottom w:val="single" w:sz="4" w:space="0" w:color="auto"/>
              <w:right w:val="single" w:sz="4" w:space="0" w:color="auto"/>
            </w:tcBorders>
          </w:tcPr>
          <w:p w14:paraId="141DC2C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7D27FEF9"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7238F5D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59850 à 59854</w:t>
            </w:r>
          </w:p>
        </w:tc>
        <w:tc>
          <w:tcPr>
            <w:tcW w:w="1134" w:type="dxa"/>
            <w:tcBorders>
              <w:top w:val="single" w:sz="4" w:space="0" w:color="auto"/>
              <w:left w:val="single" w:sz="4" w:space="0" w:color="auto"/>
              <w:bottom w:val="single" w:sz="4" w:space="0" w:color="auto"/>
              <w:right w:val="single" w:sz="4" w:space="0" w:color="auto"/>
            </w:tcBorders>
          </w:tcPr>
          <w:p w14:paraId="0E3CB51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49FC07C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left w:val="single" w:sz="4" w:space="0" w:color="auto"/>
              <w:bottom w:val="single" w:sz="4" w:space="0" w:color="auto"/>
              <w:right w:val="single" w:sz="4" w:space="0" w:color="auto"/>
            </w:tcBorders>
          </w:tcPr>
          <w:p w14:paraId="64C41225" w14:textId="066ADEE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appels et les messages d'intérêt général</w:t>
            </w:r>
          </w:p>
        </w:tc>
        <w:tc>
          <w:tcPr>
            <w:tcW w:w="1547" w:type="dxa"/>
            <w:tcBorders>
              <w:top w:val="single" w:sz="4" w:space="0" w:color="auto"/>
              <w:left w:val="single" w:sz="4" w:space="0" w:color="auto"/>
              <w:bottom w:val="single" w:sz="4" w:space="0" w:color="auto"/>
              <w:right w:val="single" w:sz="4" w:space="0" w:color="auto"/>
            </w:tcBorders>
          </w:tcPr>
          <w:p w14:paraId="50F90B0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3DECC7AA"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026D9FF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5987</w:t>
            </w:r>
          </w:p>
        </w:tc>
        <w:tc>
          <w:tcPr>
            <w:tcW w:w="1134" w:type="dxa"/>
            <w:tcBorders>
              <w:top w:val="single" w:sz="4" w:space="0" w:color="auto"/>
              <w:left w:val="single" w:sz="4" w:space="0" w:color="auto"/>
              <w:bottom w:val="single" w:sz="4" w:space="0" w:color="auto"/>
              <w:right w:val="single" w:sz="4" w:space="0" w:color="auto"/>
            </w:tcBorders>
          </w:tcPr>
          <w:p w14:paraId="429E131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454FC6E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left w:val="single" w:sz="4" w:space="0" w:color="auto"/>
              <w:bottom w:val="single" w:sz="4" w:space="0" w:color="auto"/>
              <w:right w:val="single" w:sz="4" w:space="0" w:color="auto"/>
            </w:tcBorders>
          </w:tcPr>
          <w:p w14:paraId="208D8EF1" w14:textId="1246053F"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vérifié</w:t>
            </w:r>
            <w:r w:rsidRPr="000B1122">
              <w:rPr>
                <w:rFonts w:cs="Calibri"/>
                <w:i/>
                <w:lang w:val="fr-FR"/>
              </w:rPr>
              <w:t>s</w:t>
            </w:r>
          </w:p>
        </w:tc>
        <w:tc>
          <w:tcPr>
            <w:tcW w:w="1547" w:type="dxa"/>
            <w:tcBorders>
              <w:top w:val="single" w:sz="4" w:space="0" w:color="auto"/>
              <w:left w:val="single" w:sz="4" w:space="0" w:color="auto"/>
              <w:bottom w:val="single" w:sz="4" w:space="0" w:color="auto"/>
              <w:right w:val="single" w:sz="4" w:space="0" w:color="auto"/>
            </w:tcBorders>
          </w:tcPr>
          <w:p w14:paraId="71B167E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24516ADF" w14:textId="77777777" w:rsidTr="00087775">
        <w:trPr>
          <w:jc w:val="center"/>
        </w:trPr>
        <w:tc>
          <w:tcPr>
            <w:tcW w:w="2130" w:type="dxa"/>
            <w:tcBorders>
              <w:top w:val="single" w:sz="4" w:space="0" w:color="auto"/>
              <w:bottom w:val="single" w:sz="4" w:space="0" w:color="auto"/>
            </w:tcBorders>
          </w:tcPr>
          <w:p w14:paraId="3FB4933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690 à 691</w:t>
            </w:r>
          </w:p>
        </w:tc>
        <w:tc>
          <w:tcPr>
            <w:tcW w:w="1134" w:type="dxa"/>
            <w:tcBorders>
              <w:top w:val="single" w:sz="4" w:space="0" w:color="auto"/>
              <w:bottom w:val="single" w:sz="4" w:space="0" w:color="auto"/>
            </w:tcBorders>
          </w:tcPr>
          <w:p w14:paraId="0D8038E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0B1428A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4" w:space="0" w:color="auto"/>
            </w:tcBorders>
          </w:tcPr>
          <w:p w14:paraId="1F673DC5" w14:textId="2973A296"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Numéros mobiles</w:t>
            </w:r>
          </w:p>
        </w:tc>
        <w:tc>
          <w:tcPr>
            <w:tcW w:w="1547" w:type="dxa"/>
            <w:tcBorders>
              <w:top w:val="single" w:sz="4" w:space="0" w:color="auto"/>
              <w:bottom w:val="single" w:sz="4" w:space="0" w:color="auto"/>
            </w:tcBorders>
          </w:tcPr>
          <w:p w14:paraId="56B9788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6B45423D" w14:textId="77777777" w:rsidTr="00087775">
        <w:trPr>
          <w:jc w:val="center"/>
        </w:trPr>
        <w:tc>
          <w:tcPr>
            <w:tcW w:w="2130" w:type="dxa"/>
            <w:tcBorders>
              <w:top w:val="single" w:sz="4" w:space="0" w:color="auto"/>
              <w:bottom w:val="single" w:sz="6" w:space="0" w:color="auto"/>
            </w:tcBorders>
          </w:tcPr>
          <w:p w14:paraId="627DBDB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7005</w:t>
            </w:r>
          </w:p>
        </w:tc>
        <w:tc>
          <w:tcPr>
            <w:tcW w:w="1134" w:type="dxa"/>
            <w:tcBorders>
              <w:top w:val="single" w:sz="4" w:space="0" w:color="auto"/>
              <w:bottom w:val="single" w:sz="6" w:space="0" w:color="auto"/>
            </w:tcBorders>
          </w:tcPr>
          <w:p w14:paraId="0CE3BAA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12 chiffres</w:t>
            </w:r>
          </w:p>
        </w:tc>
        <w:tc>
          <w:tcPr>
            <w:tcW w:w="1134" w:type="dxa"/>
            <w:tcBorders>
              <w:top w:val="single" w:sz="4" w:space="0" w:color="auto"/>
              <w:bottom w:val="single" w:sz="6" w:space="0" w:color="auto"/>
            </w:tcBorders>
          </w:tcPr>
          <w:p w14:paraId="177C296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12 chiffres</w:t>
            </w:r>
          </w:p>
        </w:tc>
        <w:tc>
          <w:tcPr>
            <w:tcW w:w="3694" w:type="dxa"/>
            <w:tcBorders>
              <w:top w:val="single" w:sz="4" w:space="0" w:color="auto"/>
              <w:bottom w:val="single" w:sz="6" w:space="0" w:color="auto"/>
            </w:tcBorders>
          </w:tcPr>
          <w:p w14:paraId="114C3520" w14:textId="7C7D6F5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Numéros fixes</w:t>
            </w:r>
            <w:r w:rsidR="00593BF9" w:rsidRPr="000B1122">
              <w:rPr>
                <w:rFonts w:cs="Calibri"/>
                <w:i/>
                <w:lang w:val="fr-FR"/>
              </w:rPr>
              <w:t xml:space="preserve"> pour les communications de machine à machine</w:t>
            </w:r>
          </w:p>
        </w:tc>
        <w:tc>
          <w:tcPr>
            <w:tcW w:w="1547" w:type="dxa"/>
            <w:tcBorders>
              <w:top w:val="single" w:sz="4" w:space="0" w:color="auto"/>
              <w:bottom w:val="single" w:sz="6" w:space="0" w:color="auto"/>
            </w:tcBorders>
          </w:tcPr>
          <w:p w14:paraId="339EB9A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199AB586"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5B0B00B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7090</w:t>
            </w:r>
          </w:p>
        </w:tc>
        <w:tc>
          <w:tcPr>
            <w:tcW w:w="1134" w:type="dxa"/>
            <w:tcBorders>
              <w:top w:val="single" w:sz="4" w:space="0" w:color="auto"/>
              <w:left w:val="single" w:sz="6" w:space="0" w:color="auto"/>
              <w:bottom w:val="single" w:sz="6" w:space="0" w:color="auto"/>
              <w:right w:val="single" w:sz="6" w:space="0" w:color="auto"/>
            </w:tcBorders>
          </w:tcPr>
          <w:p w14:paraId="50265AB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6A74200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left w:val="single" w:sz="6" w:space="0" w:color="auto"/>
              <w:bottom w:val="single" w:sz="6" w:space="0" w:color="auto"/>
              <w:right w:val="single" w:sz="6" w:space="0" w:color="auto"/>
            </w:tcBorders>
          </w:tcPr>
          <w:p w14:paraId="03FED50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MSRN</w:t>
            </w:r>
          </w:p>
        </w:tc>
        <w:tc>
          <w:tcPr>
            <w:tcW w:w="1547" w:type="dxa"/>
            <w:tcBorders>
              <w:top w:val="single" w:sz="4" w:space="0" w:color="auto"/>
              <w:left w:val="single" w:sz="6" w:space="0" w:color="auto"/>
              <w:bottom w:val="single" w:sz="6" w:space="0" w:color="auto"/>
              <w:right w:val="single" w:sz="6" w:space="0" w:color="auto"/>
            </w:tcBorders>
          </w:tcPr>
          <w:p w14:paraId="623EADB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0B1122" w14:paraId="7494BD07" w14:textId="77777777" w:rsidTr="00087775">
        <w:trPr>
          <w:jc w:val="center"/>
        </w:trPr>
        <w:tc>
          <w:tcPr>
            <w:tcW w:w="2130" w:type="dxa"/>
            <w:tcBorders>
              <w:top w:val="single" w:sz="4" w:space="0" w:color="auto"/>
              <w:bottom w:val="single" w:sz="6" w:space="0" w:color="auto"/>
            </w:tcBorders>
          </w:tcPr>
          <w:p w14:paraId="5F32951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800 à 805</w:t>
            </w:r>
          </w:p>
        </w:tc>
        <w:tc>
          <w:tcPr>
            <w:tcW w:w="1134" w:type="dxa"/>
            <w:tcBorders>
              <w:top w:val="single" w:sz="4" w:space="0" w:color="auto"/>
              <w:bottom w:val="single" w:sz="6" w:space="0" w:color="auto"/>
            </w:tcBorders>
          </w:tcPr>
          <w:p w14:paraId="328DA0A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7E5889E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25AEF9A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Services de libre appel</w:t>
            </w:r>
          </w:p>
        </w:tc>
        <w:tc>
          <w:tcPr>
            <w:tcW w:w="1547" w:type="dxa"/>
            <w:tcBorders>
              <w:top w:val="single" w:sz="4" w:space="0" w:color="auto"/>
              <w:bottom w:val="single" w:sz="6" w:space="0" w:color="auto"/>
            </w:tcBorders>
          </w:tcPr>
          <w:p w14:paraId="44AB241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2681E3DF" w14:textId="77777777" w:rsidTr="00087775">
        <w:trPr>
          <w:jc w:val="center"/>
        </w:trPr>
        <w:tc>
          <w:tcPr>
            <w:tcW w:w="2130" w:type="dxa"/>
            <w:tcBorders>
              <w:top w:val="single" w:sz="4" w:space="0" w:color="auto"/>
              <w:bottom w:val="single" w:sz="6" w:space="0" w:color="auto"/>
            </w:tcBorders>
          </w:tcPr>
          <w:p w14:paraId="0924AF9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806 à 809</w:t>
            </w:r>
          </w:p>
        </w:tc>
        <w:tc>
          <w:tcPr>
            <w:tcW w:w="1134" w:type="dxa"/>
            <w:tcBorders>
              <w:top w:val="single" w:sz="4" w:space="0" w:color="auto"/>
              <w:bottom w:val="single" w:sz="6" w:space="0" w:color="auto"/>
            </w:tcBorders>
          </w:tcPr>
          <w:p w14:paraId="5F717CB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1FCB37A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5223B998" w14:textId="368FEE48"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Service</w:t>
            </w:r>
            <w:r w:rsidR="00E17EF3" w:rsidRPr="000B1122">
              <w:rPr>
                <w:rFonts w:cs="Calibri"/>
                <w:i/>
                <w:lang w:val="fr-FR"/>
              </w:rPr>
              <w:t>s</w:t>
            </w:r>
            <w:r w:rsidRPr="000B1122">
              <w:rPr>
                <w:rFonts w:cs="Calibri"/>
                <w:i/>
                <w:lang w:val="fr-FR"/>
              </w:rPr>
              <w:t xml:space="preserve"> à tarif normal</w:t>
            </w:r>
          </w:p>
        </w:tc>
        <w:tc>
          <w:tcPr>
            <w:tcW w:w="1547" w:type="dxa"/>
            <w:tcBorders>
              <w:top w:val="single" w:sz="4" w:space="0" w:color="auto"/>
              <w:bottom w:val="single" w:sz="6" w:space="0" w:color="auto"/>
            </w:tcBorders>
          </w:tcPr>
          <w:p w14:paraId="3F93DC9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20F601D2" w14:textId="77777777" w:rsidTr="00087775">
        <w:trPr>
          <w:jc w:val="center"/>
        </w:trPr>
        <w:tc>
          <w:tcPr>
            <w:tcW w:w="2130" w:type="dxa"/>
            <w:tcBorders>
              <w:top w:val="single" w:sz="4" w:space="0" w:color="auto"/>
              <w:bottom w:val="single" w:sz="6" w:space="0" w:color="auto"/>
            </w:tcBorders>
          </w:tcPr>
          <w:p w14:paraId="600FAE2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810 à 829</w:t>
            </w:r>
          </w:p>
        </w:tc>
        <w:tc>
          <w:tcPr>
            <w:tcW w:w="1134" w:type="dxa"/>
            <w:tcBorders>
              <w:top w:val="single" w:sz="4" w:space="0" w:color="auto"/>
              <w:bottom w:val="single" w:sz="6" w:space="0" w:color="auto"/>
            </w:tcBorders>
          </w:tcPr>
          <w:p w14:paraId="5498638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752F4B0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325EE1C1" w14:textId="57D504C8"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color w:val="000000"/>
                <w:lang w:val="fr-FR"/>
              </w:rPr>
            </w:pPr>
            <w:r w:rsidRPr="000B1122">
              <w:rPr>
                <w:rFonts w:cs="Calibri"/>
                <w:i/>
                <w:lang w:val="fr-FR"/>
              </w:rPr>
              <w:t>Service</w:t>
            </w:r>
            <w:r w:rsidR="00E17EF3" w:rsidRPr="000B1122">
              <w:rPr>
                <w:rFonts w:cs="Calibri"/>
                <w:i/>
                <w:lang w:val="fr-FR"/>
              </w:rPr>
              <w:t>s</w:t>
            </w:r>
            <w:r w:rsidRPr="000B1122">
              <w:rPr>
                <w:rFonts w:cs="Calibri"/>
                <w:i/>
                <w:lang w:val="fr-FR"/>
              </w:rPr>
              <w:t xml:space="preserve"> kiosque</w:t>
            </w:r>
          </w:p>
        </w:tc>
        <w:tc>
          <w:tcPr>
            <w:tcW w:w="1547" w:type="dxa"/>
            <w:tcBorders>
              <w:top w:val="single" w:sz="4" w:space="0" w:color="auto"/>
              <w:bottom w:val="single" w:sz="6" w:space="0" w:color="auto"/>
            </w:tcBorders>
          </w:tcPr>
          <w:p w14:paraId="7D076D3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733553B8" w14:textId="77777777" w:rsidTr="00087775">
        <w:trPr>
          <w:jc w:val="center"/>
        </w:trPr>
        <w:tc>
          <w:tcPr>
            <w:tcW w:w="2130" w:type="dxa"/>
            <w:tcBorders>
              <w:top w:val="single" w:sz="4" w:space="0" w:color="auto"/>
              <w:bottom w:val="single" w:sz="6" w:space="0" w:color="auto"/>
            </w:tcBorders>
          </w:tcPr>
          <w:p w14:paraId="18B08E2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836</w:t>
            </w:r>
          </w:p>
        </w:tc>
        <w:tc>
          <w:tcPr>
            <w:tcW w:w="1134" w:type="dxa"/>
            <w:tcBorders>
              <w:top w:val="single" w:sz="4" w:space="0" w:color="auto"/>
              <w:bottom w:val="single" w:sz="6" w:space="0" w:color="auto"/>
            </w:tcBorders>
          </w:tcPr>
          <w:p w14:paraId="484A8F9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6F726AE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137B960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Services de données</w:t>
            </w:r>
          </w:p>
        </w:tc>
        <w:tc>
          <w:tcPr>
            <w:tcW w:w="1547" w:type="dxa"/>
            <w:tcBorders>
              <w:top w:val="single" w:sz="4" w:space="0" w:color="auto"/>
              <w:bottom w:val="single" w:sz="6" w:space="0" w:color="auto"/>
            </w:tcBorders>
          </w:tcPr>
          <w:p w14:paraId="0737654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Les ressources disparaîtront le 1er janvier 2031</w:t>
            </w:r>
          </w:p>
        </w:tc>
      </w:tr>
      <w:tr w:rsidR="00593BF9" w:rsidRPr="00FD453F" w14:paraId="77D299E3" w14:textId="77777777" w:rsidTr="00087775">
        <w:trPr>
          <w:jc w:val="center"/>
        </w:trPr>
        <w:tc>
          <w:tcPr>
            <w:tcW w:w="2130" w:type="dxa"/>
            <w:tcBorders>
              <w:top w:val="single" w:sz="4" w:space="0" w:color="auto"/>
              <w:bottom w:val="single" w:sz="6" w:space="0" w:color="auto"/>
            </w:tcBorders>
          </w:tcPr>
          <w:p w14:paraId="5FD9AE8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860</w:t>
            </w:r>
          </w:p>
        </w:tc>
        <w:tc>
          <w:tcPr>
            <w:tcW w:w="1134" w:type="dxa"/>
            <w:tcBorders>
              <w:top w:val="single" w:sz="4" w:space="0" w:color="auto"/>
              <w:bottom w:val="single" w:sz="6" w:space="0" w:color="auto"/>
            </w:tcBorders>
          </w:tcPr>
          <w:p w14:paraId="3D08840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0ABDA90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2909688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Accès commuté à l'Internet</w:t>
            </w:r>
          </w:p>
        </w:tc>
        <w:tc>
          <w:tcPr>
            <w:tcW w:w="1547" w:type="dxa"/>
            <w:tcBorders>
              <w:top w:val="single" w:sz="4" w:space="0" w:color="auto"/>
              <w:bottom w:val="single" w:sz="6" w:space="0" w:color="auto"/>
            </w:tcBorders>
          </w:tcPr>
          <w:p w14:paraId="68FAC7D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Les ressources disparaîtront le 1er janvier 2031</w:t>
            </w:r>
          </w:p>
        </w:tc>
      </w:tr>
      <w:tr w:rsidR="00593BF9" w:rsidRPr="00FD453F" w14:paraId="5562C93B" w14:textId="77777777" w:rsidTr="00087775">
        <w:trPr>
          <w:jc w:val="center"/>
        </w:trPr>
        <w:tc>
          <w:tcPr>
            <w:tcW w:w="2130" w:type="dxa"/>
            <w:tcBorders>
              <w:top w:val="single" w:sz="4" w:space="0" w:color="auto"/>
              <w:bottom w:val="single" w:sz="6" w:space="0" w:color="auto"/>
            </w:tcBorders>
          </w:tcPr>
          <w:p w14:paraId="65669E8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868</w:t>
            </w:r>
          </w:p>
        </w:tc>
        <w:tc>
          <w:tcPr>
            <w:tcW w:w="1134" w:type="dxa"/>
            <w:tcBorders>
              <w:top w:val="single" w:sz="4" w:space="0" w:color="auto"/>
              <w:bottom w:val="single" w:sz="6" w:space="0" w:color="auto"/>
            </w:tcBorders>
          </w:tcPr>
          <w:p w14:paraId="2CDCDE6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304C560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7B8D311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Accès commuté à l'Internet</w:t>
            </w:r>
          </w:p>
        </w:tc>
        <w:tc>
          <w:tcPr>
            <w:tcW w:w="1547" w:type="dxa"/>
            <w:tcBorders>
              <w:top w:val="single" w:sz="4" w:space="0" w:color="auto"/>
              <w:bottom w:val="single" w:sz="6" w:space="0" w:color="auto"/>
            </w:tcBorders>
          </w:tcPr>
          <w:p w14:paraId="72A23F4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Les ressources disparaîtront le 1er janvier 2031</w:t>
            </w:r>
          </w:p>
        </w:tc>
      </w:tr>
      <w:tr w:rsidR="00593BF9" w:rsidRPr="000B1122" w14:paraId="32AA3298" w14:textId="77777777" w:rsidTr="00087775">
        <w:trPr>
          <w:jc w:val="center"/>
        </w:trPr>
        <w:tc>
          <w:tcPr>
            <w:tcW w:w="2130" w:type="dxa"/>
            <w:tcBorders>
              <w:top w:val="single" w:sz="4" w:space="0" w:color="auto"/>
              <w:bottom w:val="single" w:sz="6" w:space="0" w:color="auto"/>
            </w:tcBorders>
          </w:tcPr>
          <w:p w14:paraId="49CEC40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890 à 899</w:t>
            </w:r>
          </w:p>
        </w:tc>
        <w:tc>
          <w:tcPr>
            <w:tcW w:w="1134" w:type="dxa"/>
            <w:tcBorders>
              <w:top w:val="single" w:sz="4" w:space="0" w:color="auto"/>
              <w:bottom w:val="single" w:sz="6" w:space="0" w:color="auto"/>
            </w:tcBorders>
          </w:tcPr>
          <w:p w14:paraId="1C44554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048973B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28292047" w14:textId="2BB128E2"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Service</w:t>
            </w:r>
            <w:r w:rsidR="00E17EF3" w:rsidRPr="000B1122">
              <w:rPr>
                <w:rFonts w:cs="Calibri"/>
                <w:i/>
                <w:lang w:val="fr-FR"/>
              </w:rPr>
              <w:t>s</w:t>
            </w:r>
            <w:r w:rsidRPr="000B1122">
              <w:rPr>
                <w:rFonts w:cs="Calibri"/>
                <w:i/>
                <w:lang w:val="fr-FR"/>
              </w:rPr>
              <w:t xml:space="preserve"> kiosque</w:t>
            </w:r>
          </w:p>
        </w:tc>
        <w:tc>
          <w:tcPr>
            <w:tcW w:w="1547" w:type="dxa"/>
            <w:tcBorders>
              <w:top w:val="single" w:sz="4" w:space="0" w:color="auto"/>
              <w:bottom w:val="single" w:sz="6" w:space="0" w:color="auto"/>
            </w:tcBorders>
          </w:tcPr>
          <w:p w14:paraId="4CC813B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64B0D9BC"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4663D18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9015</w:t>
            </w:r>
          </w:p>
        </w:tc>
        <w:tc>
          <w:tcPr>
            <w:tcW w:w="1134" w:type="dxa"/>
            <w:tcBorders>
              <w:top w:val="single" w:sz="4" w:space="0" w:color="auto"/>
              <w:left w:val="single" w:sz="6" w:space="0" w:color="auto"/>
              <w:bottom w:val="single" w:sz="6" w:space="0" w:color="auto"/>
              <w:right w:val="single" w:sz="6" w:space="0" w:color="auto"/>
            </w:tcBorders>
          </w:tcPr>
          <w:p w14:paraId="7E6904F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12 chiffres</w:t>
            </w:r>
          </w:p>
        </w:tc>
        <w:tc>
          <w:tcPr>
            <w:tcW w:w="1134" w:type="dxa"/>
            <w:tcBorders>
              <w:top w:val="single" w:sz="4" w:space="0" w:color="auto"/>
              <w:left w:val="single" w:sz="6" w:space="0" w:color="auto"/>
              <w:bottom w:val="single" w:sz="6" w:space="0" w:color="auto"/>
              <w:right w:val="single" w:sz="6" w:space="0" w:color="auto"/>
            </w:tcBorders>
          </w:tcPr>
          <w:p w14:paraId="1DF1A14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12 chiffres</w:t>
            </w:r>
          </w:p>
        </w:tc>
        <w:tc>
          <w:tcPr>
            <w:tcW w:w="3694" w:type="dxa"/>
            <w:tcBorders>
              <w:top w:val="single" w:sz="4" w:space="0" w:color="auto"/>
              <w:left w:val="single" w:sz="6" w:space="0" w:color="auto"/>
              <w:bottom w:val="single" w:sz="6" w:space="0" w:color="auto"/>
              <w:right w:val="single" w:sz="6" w:space="0" w:color="auto"/>
            </w:tcBorders>
          </w:tcPr>
          <w:p w14:paraId="59C3DC68" w14:textId="5BB66FE7"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communications de machine à machine</w:t>
            </w:r>
          </w:p>
        </w:tc>
        <w:tc>
          <w:tcPr>
            <w:tcW w:w="1547" w:type="dxa"/>
            <w:tcBorders>
              <w:top w:val="single" w:sz="4" w:space="0" w:color="auto"/>
              <w:left w:val="single" w:sz="6" w:space="0" w:color="auto"/>
              <w:bottom w:val="single" w:sz="6" w:space="0" w:color="auto"/>
              <w:right w:val="single" w:sz="6" w:space="0" w:color="auto"/>
            </w:tcBorders>
          </w:tcPr>
          <w:p w14:paraId="49EB588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FD453F" w14:paraId="4FCE60CE"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6F9DEA3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9395</w:t>
            </w:r>
          </w:p>
        </w:tc>
        <w:tc>
          <w:tcPr>
            <w:tcW w:w="1134" w:type="dxa"/>
            <w:tcBorders>
              <w:top w:val="single" w:sz="4" w:space="0" w:color="auto"/>
              <w:left w:val="single" w:sz="6" w:space="0" w:color="auto"/>
              <w:bottom w:val="single" w:sz="6" w:space="0" w:color="auto"/>
              <w:right w:val="single" w:sz="6" w:space="0" w:color="auto"/>
            </w:tcBorders>
          </w:tcPr>
          <w:p w14:paraId="182E656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46F4967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left w:val="single" w:sz="6" w:space="0" w:color="auto"/>
              <w:bottom w:val="single" w:sz="6" w:space="0" w:color="auto"/>
              <w:right w:val="single" w:sz="6" w:space="0" w:color="auto"/>
            </w:tcBorders>
          </w:tcPr>
          <w:p w14:paraId="303CB3E9" w14:textId="0C13F133"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l'échange avec une plate-forme</w:t>
            </w:r>
          </w:p>
        </w:tc>
        <w:tc>
          <w:tcPr>
            <w:tcW w:w="1547" w:type="dxa"/>
            <w:tcBorders>
              <w:top w:val="single" w:sz="4" w:space="0" w:color="auto"/>
              <w:left w:val="single" w:sz="6" w:space="0" w:color="auto"/>
              <w:bottom w:val="single" w:sz="6" w:space="0" w:color="auto"/>
              <w:right w:val="single" w:sz="6" w:space="0" w:color="auto"/>
            </w:tcBorders>
          </w:tcPr>
          <w:p w14:paraId="23CECE5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FD453F" w14:paraId="5905CDA8"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3B64951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94700 à 94701</w:t>
            </w:r>
          </w:p>
        </w:tc>
        <w:tc>
          <w:tcPr>
            <w:tcW w:w="1134" w:type="dxa"/>
            <w:tcBorders>
              <w:top w:val="single" w:sz="4" w:space="0" w:color="auto"/>
              <w:left w:val="single" w:sz="6" w:space="0" w:color="auto"/>
              <w:bottom w:val="single" w:sz="6" w:space="0" w:color="auto"/>
              <w:right w:val="single" w:sz="6" w:space="0" w:color="auto"/>
            </w:tcBorders>
          </w:tcPr>
          <w:p w14:paraId="1CB7FCB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59674AF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left w:val="single" w:sz="6" w:space="0" w:color="auto"/>
              <w:bottom w:val="single" w:sz="6" w:space="0" w:color="auto"/>
              <w:right w:val="single" w:sz="6" w:space="0" w:color="auto"/>
            </w:tcBorders>
          </w:tcPr>
          <w:p w14:paraId="6AB3553E" w14:textId="7D748DB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appels et les messages d'intérêt général</w:t>
            </w:r>
          </w:p>
        </w:tc>
        <w:tc>
          <w:tcPr>
            <w:tcW w:w="1547" w:type="dxa"/>
            <w:tcBorders>
              <w:top w:val="single" w:sz="4" w:space="0" w:color="auto"/>
              <w:left w:val="single" w:sz="6" w:space="0" w:color="auto"/>
              <w:bottom w:val="single" w:sz="6" w:space="0" w:color="auto"/>
              <w:right w:val="single" w:sz="6" w:space="0" w:color="auto"/>
            </w:tcBorders>
          </w:tcPr>
          <w:p w14:paraId="7CDA2D3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0B1122" w14:paraId="005A31F1" w14:textId="77777777" w:rsidTr="00087775">
        <w:trPr>
          <w:jc w:val="center"/>
        </w:trPr>
        <w:tc>
          <w:tcPr>
            <w:tcW w:w="2130" w:type="dxa"/>
            <w:tcBorders>
              <w:top w:val="single" w:sz="4" w:space="0" w:color="auto"/>
              <w:bottom w:val="single" w:sz="4" w:space="0" w:color="auto"/>
            </w:tcBorders>
          </w:tcPr>
          <w:p w14:paraId="4EAF79E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9475</w:t>
            </w:r>
          </w:p>
        </w:tc>
        <w:tc>
          <w:tcPr>
            <w:tcW w:w="1134" w:type="dxa"/>
            <w:tcBorders>
              <w:top w:val="single" w:sz="4" w:space="0" w:color="auto"/>
              <w:bottom w:val="single" w:sz="4" w:space="0" w:color="auto"/>
            </w:tcBorders>
          </w:tcPr>
          <w:p w14:paraId="3CE36A0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7B677EB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4" w:space="0" w:color="auto"/>
            </w:tcBorders>
          </w:tcPr>
          <w:p w14:paraId="4C74E2BC" w14:textId="41A205B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vérifié</w:t>
            </w:r>
            <w:r w:rsidRPr="000B1122">
              <w:rPr>
                <w:rFonts w:cs="Calibri"/>
                <w:i/>
                <w:lang w:val="fr-FR"/>
              </w:rPr>
              <w:t>s</w:t>
            </w:r>
          </w:p>
        </w:tc>
        <w:tc>
          <w:tcPr>
            <w:tcW w:w="1547" w:type="dxa"/>
            <w:tcBorders>
              <w:top w:val="single" w:sz="4" w:space="0" w:color="auto"/>
              <w:bottom w:val="single" w:sz="4" w:space="0" w:color="auto"/>
            </w:tcBorders>
          </w:tcPr>
          <w:p w14:paraId="3B2B1F3D"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0B1122" w14:paraId="2464A922" w14:textId="77777777" w:rsidTr="00087775">
        <w:trPr>
          <w:jc w:val="center"/>
        </w:trPr>
        <w:tc>
          <w:tcPr>
            <w:tcW w:w="2130" w:type="dxa"/>
            <w:tcBorders>
              <w:top w:val="single" w:sz="4" w:space="0" w:color="auto"/>
              <w:bottom w:val="single" w:sz="6" w:space="0" w:color="auto"/>
            </w:tcBorders>
          </w:tcPr>
          <w:p w14:paraId="1F3AA8A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lastRenderedPageBreak/>
              <w:t>9760 à 9761</w:t>
            </w:r>
          </w:p>
        </w:tc>
        <w:tc>
          <w:tcPr>
            <w:tcW w:w="1134" w:type="dxa"/>
            <w:tcBorders>
              <w:top w:val="single" w:sz="4" w:space="0" w:color="auto"/>
              <w:bottom w:val="single" w:sz="6" w:space="0" w:color="auto"/>
            </w:tcBorders>
          </w:tcPr>
          <w:p w14:paraId="286571D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56CD963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28092DB3" w14:textId="0979AFDF"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Numéros fixes</w:t>
            </w:r>
          </w:p>
        </w:tc>
        <w:tc>
          <w:tcPr>
            <w:tcW w:w="1547" w:type="dxa"/>
            <w:tcBorders>
              <w:top w:val="single" w:sz="4" w:space="0" w:color="auto"/>
              <w:bottom w:val="single" w:sz="6" w:space="0" w:color="auto"/>
            </w:tcBorders>
          </w:tcPr>
          <w:p w14:paraId="032B04D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384DFBFA" w14:textId="77777777" w:rsidTr="00087775">
        <w:trPr>
          <w:jc w:val="center"/>
        </w:trPr>
        <w:tc>
          <w:tcPr>
            <w:tcW w:w="2130" w:type="dxa"/>
            <w:tcBorders>
              <w:top w:val="single" w:sz="4" w:space="0" w:color="auto"/>
              <w:bottom w:val="single" w:sz="6" w:space="0" w:color="auto"/>
            </w:tcBorders>
          </w:tcPr>
          <w:p w14:paraId="44B943B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9768</w:t>
            </w:r>
          </w:p>
        </w:tc>
        <w:tc>
          <w:tcPr>
            <w:tcW w:w="1134" w:type="dxa"/>
            <w:tcBorders>
              <w:top w:val="single" w:sz="4" w:space="0" w:color="auto"/>
              <w:bottom w:val="single" w:sz="6" w:space="0" w:color="auto"/>
            </w:tcBorders>
          </w:tcPr>
          <w:p w14:paraId="12677D1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27371C1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083CBF46" w14:textId="29966B28"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Numéros fixes</w:t>
            </w:r>
          </w:p>
        </w:tc>
        <w:tc>
          <w:tcPr>
            <w:tcW w:w="1547" w:type="dxa"/>
            <w:tcBorders>
              <w:top w:val="single" w:sz="4" w:space="0" w:color="auto"/>
              <w:bottom w:val="single" w:sz="6" w:space="0" w:color="auto"/>
            </w:tcBorders>
          </w:tcPr>
          <w:p w14:paraId="1D82A70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4E74FA9C"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22C8702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3000 à 3007</w:t>
            </w:r>
          </w:p>
        </w:tc>
        <w:tc>
          <w:tcPr>
            <w:tcW w:w="1134" w:type="dxa"/>
            <w:tcBorders>
              <w:top w:val="single" w:sz="4" w:space="0" w:color="auto"/>
              <w:left w:val="single" w:sz="6" w:space="0" w:color="auto"/>
              <w:bottom w:val="single" w:sz="6" w:space="0" w:color="auto"/>
              <w:right w:val="single" w:sz="6" w:space="0" w:color="auto"/>
            </w:tcBorders>
          </w:tcPr>
          <w:p w14:paraId="7E8342D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0CA7EE3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94" w:type="dxa"/>
            <w:tcBorders>
              <w:top w:val="single" w:sz="4" w:space="0" w:color="auto"/>
              <w:left w:val="single" w:sz="6" w:space="0" w:color="auto"/>
              <w:bottom w:val="single" w:sz="6" w:space="0" w:color="auto"/>
              <w:right w:val="single" w:sz="6" w:space="0" w:color="auto"/>
            </w:tcBorders>
          </w:tcPr>
          <w:p w14:paraId="2169E815" w14:textId="2C1F01B7"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libre appel</w:t>
            </w:r>
          </w:p>
        </w:tc>
        <w:tc>
          <w:tcPr>
            <w:tcW w:w="1547" w:type="dxa"/>
            <w:tcBorders>
              <w:top w:val="single" w:sz="4" w:space="0" w:color="auto"/>
              <w:left w:val="single" w:sz="6" w:space="0" w:color="auto"/>
              <w:bottom w:val="single" w:sz="6" w:space="0" w:color="auto"/>
              <w:right w:val="single" w:sz="6" w:space="0" w:color="auto"/>
            </w:tcBorders>
          </w:tcPr>
          <w:p w14:paraId="76F9210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5B6DCF9A"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78BF104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3009 à 3169</w:t>
            </w:r>
          </w:p>
        </w:tc>
        <w:tc>
          <w:tcPr>
            <w:tcW w:w="1134" w:type="dxa"/>
            <w:tcBorders>
              <w:top w:val="single" w:sz="4" w:space="0" w:color="auto"/>
              <w:left w:val="single" w:sz="6" w:space="0" w:color="auto"/>
              <w:bottom w:val="single" w:sz="6" w:space="0" w:color="auto"/>
              <w:right w:val="single" w:sz="6" w:space="0" w:color="auto"/>
            </w:tcBorders>
          </w:tcPr>
          <w:p w14:paraId="54DF88C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1E8FC54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94" w:type="dxa"/>
            <w:tcBorders>
              <w:top w:val="single" w:sz="4" w:space="0" w:color="auto"/>
              <w:left w:val="single" w:sz="6" w:space="0" w:color="auto"/>
              <w:bottom w:val="single" w:sz="6" w:space="0" w:color="auto"/>
              <w:right w:val="single" w:sz="6" w:space="0" w:color="auto"/>
            </w:tcBorders>
          </w:tcPr>
          <w:p w14:paraId="0C8F7C4D" w14:textId="384208D6"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libre appel</w:t>
            </w:r>
          </w:p>
        </w:tc>
        <w:tc>
          <w:tcPr>
            <w:tcW w:w="1547" w:type="dxa"/>
            <w:tcBorders>
              <w:top w:val="single" w:sz="4" w:space="0" w:color="auto"/>
              <w:left w:val="single" w:sz="6" w:space="0" w:color="auto"/>
              <w:bottom w:val="single" w:sz="6" w:space="0" w:color="auto"/>
              <w:right w:val="single" w:sz="6" w:space="0" w:color="auto"/>
            </w:tcBorders>
          </w:tcPr>
          <w:p w14:paraId="77A04B1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38998D26"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1EC238C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3180 à 3199</w:t>
            </w:r>
          </w:p>
        </w:tc>
        <w:tc>
          <w:tcPr>
            <w:tcW w:w="1134" w:type="dxa"/>
            <w:tcBorders>
              <w:top w:val="single" w:sz="4" w:space="0" w:color="auto"/>
              <w:left w:val="single" w:sz="6" w:space="0" w:color="auto"/>
              <w:bottom w:val="single" w:sz="6" w:space="0" w:color="auto"/>
              <w:right w:val="single" w:sz="6" w:space="0" w:color="auto"/>
            </w:tcBorders>
          </w:tcPr>
          <w:p w14:paraId="1C08674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09700CB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94" w:type="dxa"/>
            <w:tcBorders>
              <w:top w:val="single" w:sz="4" w:space="0" w:color="auto"/>
              <w:left w:val="single" w:sz="6" w:space="0" w:color="auto"/>
              <w:bottom w:val="single" w:sz="6" w:space="0" w:color="auto"/>
              <w:right w:val="single" w:sz="6" w:space="0" w:color="auto"/>
            </w:tcBorders>
          </w:tcPr>
          <w:p w14:paraId="2AA4286A" w14:textId="06A14920"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libre appel</w:t>
            </w:r>
          </w:p>
        </w:tc>
        <w:tc>
          <w:tcPr>
            <w:tcW w:w="1547" w:type="dxa"/>
            <w:tcBorders>
              <w:top w:val="single" w:sz="4" w:space="0" w:color="auto"/>
              <w:left w:val="single" w:sz="6" w:space="0" w:color="auto"/>
              <w:bottom w:val="single" w:sz="6" w:space="0" w:color="auto"/>
              <w:right w:val="single" w:sz="6" w:space="0" w:color="auto"/>
            </w:tcBorders>
          </w:tcPr>
          <w:p w14:paraId="76AF27D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4608B725"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75C8BD7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3200 à 3299</w:t>
            </w:r>
          </w:p>
        </w:tc>
        <w:tc>
          <w:tcPr>
            <w:tcW w:w="1134" w:type="dxa"/>
            <w:tcBorders>
              <w:top w:val="single" w:sz="4" w:space="0" w:color="auto"/>
              <w:left w:val="single" w:sz="6" w:space="0" w:color="auto"/>
              <w:bottom w:val="single" w:sz="6" w:space="0" w:color="auto"/>
              <w:right w:val="single" w:sz="6" w:space="0" w:color="auto"/>
            </w:tcBorders>
          </w:tcPr>
          <w:p w14:paraId="3118CC0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1F580E1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94" w:type="dxa"/>
            <w:tcBorders>
              <w:top w:val="single" w:sz="4" w:space="0" w:color="auto"/>
              <w:left w:val="single" w:sz="6" w:space="0" w:color="auto"/>
              <w:bottom w:val="single" w:sz="6" w:space="0" w:color="auto"/>
              <w:right w:val="single" w:sz="6" w:space="0" w:color="auto"/>
            </w:tcBorders>
          </w:tcPr>
          <w:p w14:paraId="1020A71A" w14:textId="4AC1291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547" w:type="dxa"/>
            <w:tcBorders>
              <w:top w:val="single" w:sz="4" w:space="0" w:color="auto"/>
              <w:left w:val="single" w:sz="6" w:space="0" w:color="auto"/>
              <w:bottom w:val="single" w:sz="6" w:space="0" w:color="auto"/>
              <w:right w:val="single" w:sz="6" w:space="0" w:color="auto"/>
            </w:tcBorders>
          </w:tcPr>
          <w:p w14:paraId="4FB74CC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4D2848B1"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5766EC4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3400 à 3499</w:t>
            </w:r>
          </w:p>
        </w:tc>
        <w:tc>
          <w:tcPr>
            <w:tcW w:w="1134" w:type="dxa"/>
            <w:tcBorders>
              <w:top w:val="single" w:sz="4" w:space="0" w:color="auto"/>
              <w:left w:val="single" w:sz="6" w:space="0" w:color="auto"/>
              <w:bottom w:val="single" w:sz="6" w:space="0" w:color="auto"/>
              <w:right w:val="single" w:sz="6" w:space="0" w:color="auto"/>
            </w:tcBorders>
          </w:tcPr>
          <w:p w14:paraId="2282E72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12E9FBE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94" w:type="dxa"/>
            <w:tcBorders>
              <w:top w:val="single" w:sz="4" w:space="0" w:color="auto"/>
              <w:left w:val="single" w:sz="6" w:space="0" w:color="auto"/>
              <w:bottom w:val="single" w:sz="6" w:space="0" w:color="auto"/>
              <w:right w:val="single" w:sz="6" w:space="0" w:color="auto"/>
            </w:tcBorders>
          </w:tcPr>
          <w:p w14:paraId="3571FD73" w14:textId="54B3E54E"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547" w:type="dxa"/>
            <w:tcBorders>
              <w:top w:val="single" w:sz="4" w:space="0" w:color="auto"/>
              <w:left w:val="single" w:sz="6" w:space="0" w:color="auto"/>
              <w:bottom w:val="single" w:sz="6" w:space="0" w:color="auto"/>
              <w:right w:val="single" w:sz="6" w:space="0" w:color="auto"/>
            </w:tcBorders>
          </w:tcPr>
          <w:p w14:paraId="7114FC8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13516E56"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1D79882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3600 à 3699</w:t>
            </w:r>
          </w:p>
        </w:tc>
        <w:tc>
          <w:tcPr>
            <w:tcW w:w="1134" w:type="dxa"/>
            <w:tcBorders>
              <w:top w:val="single" w:sz="4" w:space="0" w:color="auto"/>
              <w:left w:val="single" w:sz="6" w:space="0" w:color="auto"/>
              <w:bottom w:val="single" w:sz="6" w:space="0" w:color="auto"/>
              <w:right w:val="single" w:sz="6" w:space="0" w:color="auto"/>
            </w:tcBorders>
          </w:tcPr>
          <w:p w14:paraId="5A689EC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7A9F052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94" w:type="dxa"/>
            <w:tcBorders>
              <w:top w:val="single" w:sz="4" w:space="0" w:color="auto"/>
              <w:left w:val="single" w:sz="6" w:space="0" w:color="auto"/>
              <w:bottom w:val="single" w:sz="6" w:space="0" w:color="auto"/>
              <w:right w:val="single" w:sz="6" w:space="0" w:color="auto"/>
            </w:tcBorders>
          </w:tcPr>
          <w:p w14:paraId="4195044E" w14:textId="45FCE5A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547" w:type="dxa"/>
            <w:tcBorders>
              <w:top w:val="single" w:sz="4" w:space="0" w:color="auto"/>
              <w:left w:val="single" w:sz="6" w:space="0" w:color="auto"/>
              <w:bottom w:val="single" w:sz="6" w:space="0" w:color="auto"/>
              <w:right w:val="single" w:sz="6" w:space="0" w:color="auto"/>
            </w:tcBorders>
          </w:tcPr>
          <w:p w14:paraId="0CD2F01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2FABEC8E"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360293C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3900 à 3999</w:t>
            </w:r>
          </w:p>
        </w:tc>
        <w:tc>
          <w:tcPr>
            <w:tcW w:w="1134" w:type="dxa"/>
            <w:tcBorders>
              <w:top w:val="single" w:sz="4" w:space="0" w:color="auto"/>
              <w:left w:val="single" w:sz="6" w:space="0" w:color="auto"/>
              <w:bottom w:val="single" w:sz="6" w:space="0" w:color="auto"/>
              <w:right w:val="single" w:sz="6" w:space="0" w:color="auto"/>
            </w:tcBorders>
          </w:tcPr>
          <w:p w14:paraId="1BEB745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32DBC31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94" w:type="dxa"/>
            <w:tcBorders>
              <w:top w:val="single" w:sz="4" w:space="0" w:color="auto"/>
              <w:left w:val="single" w:sz="6" w:space="0" w:color="auto"/>
              <w:bottom w:val="single" w:sz="6" w:space="0" w:color="auto"/>
              <w:right w:val="single" w:sz="6" w:space="0" w:color="auto"/>
            </w:tcBorders>
          </w:tcPr>
          <w:p w14:paraId="33D72E41" w14:textId="37207339"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547" w:type="dxa"/>
            <w:tcBorders>
              <w:top w:val="single" w:sz="4" w:space="0" w:color="auto"/>
              <w:left w:val="single" w:sz="6" w:space="0" w:color="auto"/>
              <w:bottom w:val="single" w:sz="6" w:space="0" w:color="auto"/>
              <w:right w:val="single" w:sz="6" w:space="0" w:color="auto"/>
            </w:tcBorders>
          </w:tcPr>
          <w:p w14:paraId="61164D9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0BA9B811"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719ED4B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118000 à 118099</w:t>
            </w:r>
          </w:p>
        </w:tc>
        <w:tc>
          <w:tcPr>
            <w:tcW w:w="1134" w:type="dxa"/>
            <w:tcBorders>
              <w:top w:val="single" w:sz="4" w:space="0" w:color="auto"/>
              <w:left w:val="single" w:sz="6" w:space="0" w:color="auto"/>
              <w:bottom w:val="single" w:sz="6" w:space="0" w:color="auto"/>
              <w:right w:val="single" w:sz="6" w:space="0" w:color="auto"/>
            </w:tcBorders>
          </w:tcPr>
          <w:p w14:paraId="7553FF4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1134" w:type="dxa"/>
            <w:tcBorders>
              <w:top w:val="single" w:sz="4" w:space="0" w:color="auto"/>
              <w:left w:val="single" w:sz="6" w:space="0" w:color="auto"/>
              <w:bottom w:val="single" w:sz="6" w:space="0" w:color="auto"/>
              <w:right w:val="single" w:sz="6" w:space="0" w:color="auto"/>
            </w:tcBorders>
          </w:tcPr>
          <w:p w14:paraId="3274E54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3694" w:type="dxa"/>
            <w:tcBorders>
              <w:top w:val="single" w:sz="4" w:space="0" w:color="auto"/>
              <w:left w:val="single" w:sz="6" w:space="0" w:color="auto"/>
              <w:bottom w:val="single" w:sz="6" w:space="0" w:color="auto"/>
              <w:right w:val="single" w:sz="6" w:space="0" w:color="auto"/>
            </w:tcBorders>
          </w:tcPr>
          <w:p w14:paraId="498D1F06" w14:textId="270F8354"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de renseignement</w:t>
            </w:r>
          </w:p>
        </w:tc>
        <w:tc>
          <w:tcPr>
            <w:tcW w:w="1547" w:type="dxa"/>
            <w:tcBorders>
              <w:top w:val="single" w:sz="4" w:space="0" w:color="auto"/>
              <w:left w:val="single" w:sz="6" w:space="0" w:color="auto"/>
              <w:bottom w:val="single" w:sz="6" w:space="0" w:color="auto"/>
              <w:right w:val="single" w:sz="6" w:space="0" w:color="auto"/>
            </w:tcBorders>
          </w:tcPr>
          <w:p w14:paraId="45EC0C8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540E94D5"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090724E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118200 à 118999</w:t>
            </w:r>
          </w:p>
        </w:tc>
        <w:tc>
          <w:tcPr>
            <w:tcW w:w="1134" w:type="dxa"/>
            <w:tcBorders>
              <w:top w:val="single" w:sz="4" w:space="0" w:color="auto"/>
              <w:left w:val="single" w:sz="6" w:space="0" w:color="auto"/>
              <w:bottom w:val="single" w:sz="6" w:space="0" w:color="auto"/>
              <w:right w:val="single" w:sz="6" w:space="0" w:color="auto"/>
            </w:tcBorders>
          </w:tcPr>
          <w:p w14:paraId="721FFC7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1134" w:type="dxa"/>
            <w:tcBorders>
              <w:top w:val="single" w:sz="4" w:space="0" w:color="auto"/>
              <w:left w:val="single" w:sz="6" w:space="0" w:color="auto"/>
              <w:bottom w:val="single" w:sz="6" w:space="0" w:color="auto"/>
              <w:right w:val="single" w:sz="6" w:space="0" w:color="auto"/>
            </w:tcBorders>
          </w:tcPr>
          <w:p w14:paraId="5024A0A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3694" w:type="dxa"/>
            <w:tcBorders>
              <w:top w:val="single" w:sz="4" w:space="0" w:color="auto"/>
              <w:left w:val="single" w:sz="6" w:space="0" w:color="auto"/>
              <w:bottom w:val="single" w:sz="6" w:space="0" w:color="auto"/>
              <w:right w:val="single" w:sz="6" w:space="0" w:color="auto"/>
            </w:tcBorders>
          </w:tcPr>
          <w:p w14:paraId="28339DE7" w14:textId="14788FC5"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de renseignement</w:t>
            </w:r>
          </w:p>
        </w:tc>
        <w:tc>
          <w:tcPr>
            <w:tcW w:w="1547" w:type="dxa"/>
            <w:tcBorders>
              <w:top w:val="single" w:sz="4" w:space="0" w:color="auto"/>
              <w:left w:val="single" w:sz="6" w:space="0" w:color="auto"/>
              <w:bottom w:val="single" w:sz="6" w:space="0" w:color="auto"/>
              <w:right w:val="single" w:sz="6" w:space="0" w:color="auto"/>
            </w:tcBorders>
          </w:tcPr>
          <w:p w14:paraId="5F3D771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bl>
    <w:p w14:paraId="4E70834C" w14:textId="77777777" w:rsidR="00593BF9" w:rsidRPr="000B1122" w:rsidRDefault="00593BF9" w:rsidP="00593BF9">
      <w:pPr>
        <w:tabs>
          <w:tab w:val="clear" w:pos="567"/>
          <w:tab w:val="clear" w:pos="1276"/>
          <w:tab w:val="clear" w:pos="1843"/>
          <w:tab w:val="clear" w:pos="5387"/>
          <w:tab w:val="clear" w:pos="5954"/>
          <w:tab w:val="left" w:pos="1800"/>
        </w:tabs>
        <w:overflowPunct/>
        <w:autoSpaceDE/>
        <w:autoSpaceDN/>
        <w:adjustRightInd/>
        <w:spacing w:before="240" w:line="259" w:lineRule="auto"/>
        <w:ind w:left="1077" w:hanging="1077"/>
        <w:jc w:val="left"/>
        <w:textAlignment w:val="auto"/>
        <w:rPr>
          <w:rFonts w:cs="Arial"/>
          <w:lang w:val="fr-FR"/>
        </w:rPr>
      </w:pPr>
      <w:proofErr w:type="gramStart"/>
      <w:r w:rsidRPr="000B1122">
        <w:rPr>
          <w:rFonts w:eastAsia="SimSun" w:cs="Arial"/>
          <w:lang w:val="fr-FR" w:eastAsia="zh-CN"/>
        </w:rPr>
        <w:t>Contact:</w:t>
      </w:r>
      <w:proofErr w:type="gramEnd"/>
    </w:p>
    <w:p w14:paraId="4D69E53B" w14:textId="77777777" w:rsidR="00593BF9" w:rsidRPr="000B1122" w:rsidRDefault="00593BF9" w:rsidP="00593BF9">
      <w:pPr>
        <w:tabs>
          <w:tab w:val="clear" w:pos="567"/>
          <w:tab w:val="clear" w:pos="1276"/>
          <w:tab w:val="clear" w:pos="1843"/>
          <w:tab w:val="clear" w:pos="5387"/>
          <w:tab w:val="clear" w:pos="5954"/>
        </w:tabs>
        <w:overflowPunct/>
        <w:ind w:left="431"/>
        <w:jc w:val="left"/>
        <w:textAlignment w:val="auto"/>
        <w:rPr>
          <w:lang w:val="fr-FR"/>
        </w:rPr>
      </w:pPr>
      <w:r w:rsidRPr="000B1122">
        <w:rPr>
          <w:rFonts w:cs="Arial"/>
          <w:lang w:val="fr-FR"/>
        </w:rPr>
        <w:t>Autorité de Régulation des Communications Électroniques, des Postes et de la Distribution de la Presse (Arcep)</w:t>
      </w:r>
    </w:p>
    <w:p w14:paraId="728BF47A" w14:textId="77777777" w:rsidR="00593BF9" w:rsidRPr="000B1122" w:rsidRDefault="00593BF9" w:rsidP="00593BF9">
      <w:pPr>
        <w:tabs>
          <w:tab w:val="clear" w:pos="567"/>
          <w:tab w:val="clear" w:pos="1276"/>
          <w:tab w:val="clear" w:pos="1843"/>
          <w:tab w:val="clear" w:pos="5387"/>
          <w:tab w:val="clear" w:pos="5954"/>
        </w:tabs>
        <w:overflowPunct/>
        <w:spacing w:before="0"/>
        <w:ind w:left="431"/>
        <w:jc w:val="left"/>
        <w:textAlignment w:val="auto"/>
        <w:rPr>
          <w:lang w:val="fr-FR"/>
        </w:rPr>
      </w:pPr>
      <w:r w:rsidRPr="000B1122">
        <w:rPr>
          <w:rFonts w:cs="Arial"/>
          <w:lang w:val="fr-FR"/>
        </w:rPr>
        <w:t>Numérotation</w:t>
      </w:r>
    </w:p>
    <w:p w14:paraId="7E2EE9AC"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14 rue Gerty Archimède</w:t>
      </w:r>
    </w:p>
    <w:p w14:paraId="68C76757"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75613 Paris Cedex 12</w:t>
      </w:r>
    </w:p>
    <w:p w14:paraId="44D4582F"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France</w:t>
      </w:r>
    </w:p>
    <w:p w14:paraId="2147EC47" w14:textId="28F81D0F" w:rsidR="00593BF9" w:rsidRPr="000B1122" w:rsidRDefault="00593BF9" w:rsidP="00024A3F">
      <w:pPr>
        <w:tabs>
          <w:tab w:val="clear" w:pos="567"/>
          <w:tab w:val="clear" w:pos="1276"/>
          <w:tab w:val="clear" w:pos="1843"/>
          <w:tab w:val="clear" w:pos="5387"/>
          <w:tab w:val="clear" w:pos="5954"/>
          <w:tab w:val="left" w:pos="1134"/>
        </w:tabs>
        <w:overflowPunct/>
        <w:spacing w:before="0"/>
        <w:ind w:left="431"/>
        <w:jc w:val="left"/>
        <w:textAlignment w:val="auto"/>
        <w:rPr>
          <w:lang w:val="fr-FR"/>
        </w:rPr>
      </w:pPr>
      <w:proofErr w:type="gramStart"/>
      <w:r w:rsidRPr="000B1122">
        <w:rPr>
          <w:lang w:val="fr-FR"/>
        </w:rPr>
        <w:t>Tél.:</w:t>
      </w:r>
      <w:proofErr w:type="gramEnd"/>
      <w:r w:rsidRPr="000B1122">
        <w:rPr>
          <w:lang w:val="fr-FR"/>
        </w:rPr>
        <w:tab/>
        <w:t>+33 1 40 47 72 83</w:t>
      </w:r>
      <w:r w:rsidRPr="000B1122">
        <w:rPr>
          <w:lang w:val="fr-FR"/>
        </w:rPr>
        <w:br/>
      </w:r>
      <w:proofErr w:type="gramStart"/>
      <w:r w:rsidRPr="000B1122">
        <w:rPr>
          <w:lang w:val="fr-FR"/>
        </w:rPr>
        <w:t>E-mail:</w:t>
      </w:r>
      <w:proofErr w:type="gramEnd"/>
      <w:r w:rsidRPr="000B1122">
        <w:rPr>
          <w:lang w:val="fr-FR"/>
        </w:rPr>
        <w:tab/>
      </w:r>
      <w:r w:rsidR="008F725C" w:rsidRPr="000B1122">
        <w:rPr>
          <w:lang w:val="fr-FR"/>
        </w:rPr>
        <w:tab/>
      </w:r>
      <w:hyperlink r:id="rId116" w:history="1">
        <w:r w:rsidR="008F725C" w:rsidRPr="000B1122">
          <w:rPr>
            <w:rStyle w:val="Hyperlink"/>
            <w:color w:val="auto"/>
            <w:u w:val="none"/>
            <w:lang w:val="fr-FR"/>
          </w:rPr>
          <w:t>numerotation@arcep.fr</w:t>
        </w:r>
      </w:hyperlink>
      <w:r w:rsidRPr="000B1122">
        <w:rPr>
          <w:lang w:val="fr-FR"/>
        </w:rPr>
        <w:br/>
      </w:r>
      <w:proofErr w:type="gramStart"/>
      <w:r w:rsidRPr="000B1122">
        <w:rPr>
          <w:lang w:val="fr-FR"/>
        </w:rPr>
        <w:t>URL:</w:t>
      </w:r>
      <w:proofErr w:type="gramEnd"/>
      <w:r w:rsidRPr="000B1122">
        <w:rPr>
          <w:lang w:val="fr-FR"/>
        </w:rPr>
        <w:tab/>
      </w:r>
      <w:r w:rsidR="008F725C" w:rsidRPr="000B1122">
        <w:rPr>
          <w:lang w:val="fr-FR"/>
        </w:rPr>
        <w:tab/>
      </w:r>
      <w:hyperlink r:id="rId117" w:history="1">
        <w:r w:rsidR="008F725C" w:rsidRPr="000B1122">
          <w:rPr>
            <w:rStyle w:val="Hyperlink"/>
            <w:color w:val="auto"/>
            <w:u w:val="none"/>
            <w:lang w:val="fr-FR"/>
          </w:rPr>
          <w:t>https://extranet.arcep.fr/communications-electroniques/numerotation</w:t>
        </w:r>
      </w:hyperlink>
    </w:p>
    <w:p w14:paraId="5F40142B" w14:textId="77777777" w:rsidR="00593BF9" w:rsidRPr="000B1122" w:rsidRDefault="00593BF9" w:rsidP="00593BF9">
      <w:pPr>
        <w:tabs>
          <w:tab w:val="clear" w:pos="567"/>
          <w:tab w:val="clear" w:pos="1276"/>
          <w:tab w:val="clear" w:pos="1843"/>
          <w:tab w:val="clear" w:pos="5387"/>
          <w:tab w:val="clear" w:pos="5954"/>
        </w:tabs>
        <w:overflowPunct/>
        <w:autoSpaceDE/>
        <w:autoSpaceDN/>
        <w:adjustRightInd/>
        <w:spacing w:before="0"/>
        <w:jc w:val="left"/>
        <w:textAlignment w:val="auto"/>
        <w:rPr>
          <w:rFonts w:cs="Arial"/>
          <w:b/>
          <w:lang w:val="fr-FR"/>
        </w:rPr>
      </w:pPr>
      <w:r w:rsidRPr="000B1122">
        <w:rPr>
          <w:rFonts w:cs="Arial"/>
          <w:b/>
          <w:lang w:val="fr-FR"/>
        </w:rPr>
        <w:br w:type="page"/>
      </w:r>
    </w:p>
    <w:p w14:paraId="38528E30" w14:textId="77777777" w:rsidR="00593BF9" w:rsidRPr="000B1122" w:rsidRDefault="00593BF9" w:rsidP="00593BF9">
      <w:pPr>
        <w:tabs>
          <w:tab w:val="left" w:pos="1560"/>
          <w:tab w:val="left" w:pos="2127"/>
        </w:tabs>
        <w:jc w:val="left"/>
        <w:outlineLvl w:val="3"/>
        <w:rPr>
          <w:rFonts w:cs="Arial"/>
          <w:b/>
          <w:lang w:val="fr-FR"/>
        </w:rPr>
      </w:pPr>
      <w:r w:rsidRPr="000B1122">
        <w:rPr>
          <w:rFonts w:cs="Arial"/>
          <w:b/>
          <w:lang w:val="fr-FR"/>
        </w:rPr>
        <w:lastRenderedPageBreak/>
        <w:t>Guyane française (Indicatif de pays +594)</w:t>
      </w:r>
    </w:p>
    <w:p w14:paraId="522595BD" w14:textId="77777777" w:rsidR="00593BF9" w:rsidRPr="000B1122" w:rsidRDefault="00593BF9" w:rsidP="00593BF9">
      <w:pPr>
        <w:tabs>
          <w:tab w:val="clear" w:pos="1276"/>
          <w:tab w:val="clear" w:pos="1843"/>
          <w:tab w:val="left" w:pos="1560"/>
          <w:tab w:val="left" w:pos="2127"/>
        </w:tabs>
        <w:jc w:val="left"/>
        <w:outlineLvl w:val="4"/>
        <w:rPr>
          <w:rFonts w:cs="Arial"/>
          <w:lang w:val="fr-FR"/>
        </w:rPr>
      </w:pPr>
      <w:r w:rsidRPr="000B1122">
        <w:rPr>
          <w:rFonts w:cs="Arial"/>
          <w:lang w:val="fr-FR"/>
        </w:rPr>
        <w:t>Communication du 3.XII.2025:</w:t>
      </w:r>
    </w:p>
    <w:p w14:paraId="06EE4663" w14:textId="77777777" w:rsidR="00593BF9" w:rsidRPr="000B1122" w:rsidRDefault="00593BF9" w:rsidP="00593BF9">
      <w:pPr>
        <w:jc w:val="left"/>
        <w:rPr>
          <w:rFonts w:cs="Arial"/>
          <w:lang w:val="fr-FR"/>
        </w:rPr>
      </w:pPr>
      <w:r w:rsidRPr="000B1122">
        <w:rPr>
          <w:rFonts w:cs="Arial"/>
          <w:lang w:val="fr-FR"/>
        </w:rPr>
        <w:t>L'</w:t>
      </w:r>
      <w:r w:rsidRPr="000B1122">
        <w:rPr>
          <w:rFonts w:cs="Arial"/>
          <w:i/>
          <w:iCs/>
          <w:lang w:val="fr-FR"/>
        </w:rPr>
        <w:t xml:space="preserve">Autorité de Régulation des Communications </w:t>
      </w:r>
      <w:r w:rsidRPr="000B1122">
        <w:rPr>
          <w:rFonts w:eastAsia="SimSun" w:cs="Arial"/>
          <w:i/>
          <w:iCs/>
          <w:lang w:val="fr-FR" w:eastAsia="zh-CN"/>
        </w:rPr>
        <w:t xml:space="preserve">Électroniques, des Postes et de la Distribution de la Presse </w:t>
      </w:r>
      <w:r w:rsidRPr="000B1122">
        <w:rPr>
          <w:rFonts w:cs="Arial"/>
          <w:i/>
          <w:iCs/>
          <w:lang w:val="fr-FR"/>
        </w:rPr>
        <w:t>(Arcep)</w:t>
      </w:r>
      <w:r w:rsidRPr="000B1122">
        <w:rPr>
          <w:rFonts w:cs="Arial"/>
          <w:lang w:val="fr-FR"/>
        </w:rPr>
        <w:t>, Paris, annonce que le plan de numérotage de la Guyane française est le suivant:</w:t>
      </w:r>
    </w:p>
    <w:p w14:paraId="7E0EE574" w14:textId="77777777" w:rsidR="00593BF9" w:rsidRPr="000B1122" w:rsidRDefault="00593BF9" w:rsidP="00593BF9">
      <w:pPr>
        <w:rPr>
          <w:lang w:val="fr-FR"/>
        </w:rPr>
      </w:pPr>
      <w:r w:rsidRPr="000B1122">
        <w:rPr>
          <w:lang w:val="fr-FR"/>
        </w:rPr>
        <w:t>a)</w:t>
      </w:r>
      <w:r w:rsidRPr="000B1122">
        <w:rPr>
          <w:lang w:val="fr-FR"/>
        </w:rPr>
        <w:tab/>
        <w:t>Aperçu:</w:t>
      </w:r>
    </w:p>
    <w:p w14:paraId="1C859AC3" w14:textId="77777777" w:rsidR="00593BF9" w:rsidRPr="000B1122" w:rsidRDefault="00593BF9" w:rsidP="00593BF9">
      <w:pPr>
        <w:keepNext/>
        <w:keepLines/>
        <w:tabs>
          <w:tab w:val="clear" w:pos="5387"/>
          <w:tab w:val="clear" w:pos="5954"/>
          <w:tab w:val="left" w:pos="851"/>
          <w:tab w:val="left" w:pos="1134"/>
          <w:tab w:val="left" w:pos="1418"/>
          <w:tab w:val="left" w:pos="1701"/>
          <w:tab w:val="left" w:pos="2268"/>
          <w:tab w:val="left" w:pos="2552"/>
          <w:tab w:val="left" w:pos="2835"/>
          <w:tab w:val="left" w:pos="3119"/>
          <w:tab w:val="left" w:pos="5670"/>
          <w:tab w:val="left" w:pos="6237"/>
          <w:tab w:val="left" w:pos="6804"/>
        </w:tabs>
        <w:spacing w:before="40"/>
        <w:jc w:val="left"/>
        <w:rPr>
          <w:rFonts w:asciiTheme="minorHAnsi" w:hAnsiTheme="minorHAnsi"/>
          <w:u w:val="single"/>
          <w:lang w:val="fr-FR"/>
        </w:rPr>
      </w:pPr>
      <w:r w:rsidRPr="000B1122">
        <w:rPr>
          <w:rFonts w:asciiTheme="minorHAnsi" w:hAnsiTheme="minorHAnsi"/>
          <w:lang w:val="fr-FR"/>
        </w:rPr>
        <w:tab/>
        <w:t>Longueur minimale du numéro (indicatif de pays non compris):</w:t>
      </w:r>
      <w:r w:rsidRPr="000B1122">
        <w:rPr>
          <w:rFonts w:asciiTheme="minorHAnsi" w:hAnsiTheme="minorHAnsi"/>
          <w:bCs/>
          <w:lang w:val="fr-FR"/>
        </w:rPr>
        <w:tab/>
        <w:t xml:space="preserve">9 </w:t>
      </w:r>
      <w:r w:rsidRPr="000B1122">
        <w:rPr>
          <w:rFonts w:asciiTheme="minorHAnsi" w:hAnsiTheme="minorHAnsi"/>
          <w:lang w:val="fr-FR"/>
        </w:rPr>
        <w:t>chiffres</w:t>
      </w:r>
    </w:p>
    <w:p w14:paraId="4C8EFBFD" w14:textId="77777777" w:rsidR="00593BF9" w:rsidRPr="000B1122" w:rsidRDefault="00593BF9" w:rsidP="00593BF9">
      <w:pPr>
        <w:keepNext/>
        <w:keepLines/>
        <w:tabs>
          <w:tab w:val="clear" w:pos="5387"/>
          <w:tab w:val="clear" w:pos="5954"/>
          <w:tab w:val="left" w:pos="851"/>
          <w:tab w:val="left" w:pos="1134"/>
          <w:tab w:val="left" w:pos="1418"/>
          <w:tab w:val="left" w:pos="1701"/>
          <w:tab w:val="left" w:pos="2268"/>
          <w:tab w:val="left" w:pos="2552"/>
          <w:tab w:val="left" w:pos="2835"/>
          <w:tab w:val="left" w:pos="3119"/>
          <w:tab w:val="left" w:pos="5670"/>
          <w:tab w:val="left" w:pos="6237"/>
          <w:tab w:val="left" w:pos="6804"/>
        </w:tabs>
        <w:spacing w:before="0" w:after="40"/>
        <w:jc w:val="left"/>
        <w:rPr>
          <w:rFonts w:asciiTheme="minorHAnsi" w:hAnsiTheme="minorHAnsi"/>
          <w:lang w:val="fr-FR"/>
        </w:rPr>
      </w:pPr>
      <w:r w:rsidRPr="000B1122">
        <w:rPr>
          <w:rFonts w:asciiTheme="minorHAnsi" w:hAnsiTheme="minorHAnsi"/>
          <w:lang w:val="fr-FR"/>
        </w:rPr>
        <w:tab/>
        <w:t>Longueur maximale du numéro (indicatif de pays non compris):</w:t>
      </w:r>
      <w:r w:rsidRPr="000B1122">
        <w:rPr>
          <w:rFonts w:asciiTheme="minorHAnsi" w:hAnsiTheme="minorHAnsi"/>
          <w:bCs/>
          <w:lang w:val="fr-FR"/>
        </w:rPr>
        <w:tab/>
        <w:t xml:space="preserve">12 </w:t>
      </w:r>
      <w:r w:rsidRPr="000B1122">
        <w:rPr>
          <w:rFonts w:asciiTheme="minorHAnsi" w:hAnsiTheme="minorHAnsi"/>
          <w:lang w:val="fr-FR"/>
        </w:rPr>
        <w:t>chiffres</w:t>
      </w:r>
    </w:p>
    <w:p w14:paraId="2465E7E3" w14:textId="77777777" w:rsidR="00593BF9" w:rsidRPr="000B1122" w:rsidRDefault="00593BF9" w:rsidP="00593BF9">
      <w:pPr>
        <w:jc w:val="left"/>
        <w:rPr>
          <w:lang w:val="fr-FR"/>
        </w:rPr>
      </w:pPr>
      <w:r w:rsidRPr="000B1122">
        <w:rPr>
          <w:lang w:val="fr-FR"/>
        </w:rPr>
        <w:t>b)</w:t>
      </w:r>
      <w:r w:rsidRPr="000B1122">
        <w:rPr>
          <w:lang w:val="fr-FR"/>
        </w:rPr>
        <w:tab/>
        <w:t>Lien vers la base de données nationale (ou toute liste applicable) des numéros UIT-T E.164 assignés dans le plan national de numérotage (le cas échéant</w:t>
      </w:r>
      <w:proofErr w:type="gramStart"/>
      <w:r w:rsidRPr="000B1122">
        <w:rPr>
          <w:lang w:val="fr-FR"/>
        </w:rPr>
        <w:t>):</w:t>
      </w:r>
      <w:proofErr w:type="gramEnd"/>
      <w:r w:rsidRPr="000B1122">
        <w:rPr>
          <w:lang w:val="fr-FR"/>
        </w:rPr>
        <w:t xml:space="preserve"> </w:t>
      </w:r>
      <w:hyperlink r:id="rId118" w:history="1">
        <w:r w:rsidRPr="000B1122">
          <w:rPr>
            <w:rStyle w:val="Hyperlink"/>
            <w:rFonts w:asciiTheme="minorHAnsi" w:hAnsiTheme="minorHAnsi"/>
            <w:lang w:val="fr-FR"/>
          </w:rPr>
          <w:t>https://extranet.arcep.fr/uploads/MAJNUM.csv</w:t>
        </w:r>
      </w:hyperlink>
    </w:p>
    <w:p w14:paraId="747DB42C" w14:textId="77777777" w:rsidR="00593BF9" w:rsidRPr="000B1122" w:rsidRDefault="00593BF9" w:rsidP="00593BF9">
      <w:pPr>
        <w:jc w:val="left"/>
        <w:rPr>
          <w:lang w:val="fr-FR"/>
        </w:rPr>
      </w:pPr>
      <w:r w:rsidRPr="000B1122">
        <w:rPr>
          <w:lang w:val="fr-FR"/>
        </w:rPr>
        <w:t>c)</w:t>
      </w:r>
      <w:r w:rsidRPr="000B1122">
        <w:rPr>
          <w:lang w:val="fr-FR"/>
        </w:rPr>
        <w:tab/>
        <w:t>Lien vers la base de données en temps réel des numéros UIT-T E.164 ayant fait l'objet d'une portabilité (le cas échéant): non accessible au public</w:t>
      </w:r>
    </w:p>
    <w:p w14:paraId="1575EB7B" w14:textId="77777777" w:rsidR="00593BF9" w:rsidRPr="000B1122" w:rsidRDefault="00593BF9" w:rsidP="00593BF9">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left"/>
        <w:rPr>
          <w:rFonts w:asciiTheme="minorHAnsi" w:hAnsiTheme="minorHAnsi"/>
          <w:lang w:val="fr-FR"/>
        </w:rPr>
      </w:pPr>
      <w:r w:rsidRPr="000B1122">
        <w:rPr>
          <w:rFonts w:asciiTheme="minorHAnsi" w:hAnsiTheme="minorHAnsi"/>
          <w:lang w:val="fr-FR"/>
        </w:rPr>
        <w:t>d)</w:t>
      </w:r>
      <w:r w:rsidRPr="000B1122">
        <w:rPr>
          <w:rFonts w:asciiTheme="minorHAnsi" w:hAnsiTheme="minorHAnsi"/>
          <w:lang w:val="fr-FR"/>
        </w:rPr>
        <w:tab/>
        <w:t>Détails du plan de numérotage:</w:t>
      </w:r>
    </w:p>
    <w:p w14:paraId="67D78BF2" w14:textId="77777777" w:rsidR="00593BF9" w:rsidRPr="000B1122" w:rsidRDefault="00593BF9" w:rsidP="00593BF9">
      <w:pPr>
        <w:tabs>
          <w:tab w:val="clear" w:pos="567"/>
          <w:tab w:val="clear" w:pos="1276"/>
          <w:tab w:val="clear" w:pos="1843"/>
          <w:tab w:val="clear" w:pos="5387"/>
          <w:tab w:val="clear" w:pos="5954"/>
          <w:tab w:val="left" w:pos="794"/>
          <w:tab w:val="left" w:pos="1191"/>
          <w:tab w:val="left" w:pos="1588"/>
          <w:tab w:val="left" w:pos="1985"/>
        </w:tabs>
        <w:spacing w:before="0"/>
        <w:jc w:val="left"/>
        <w:rPr>
          <w:rFonts w:cs="Calibri"/>
          <w:bCs/>
          <w:lang w:val="fr-FR"/>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1134"/>
        <w:gridCol w:w="1134"/>
        <w:gridCol w:w="3694"/>
        <w:gridCol w:w="1547"/>
      </w:tblGrid>
      <w:tr w:rsidR="00593BF9" w:rsidRPr="000B1122" w14:paraId="2F1C4691" w14:textId="77777777" w:rsidTr="00087775">
        <w:trPr>
          <w:cantSplit/>
          <w:tblHeader/>
          <w:jc w:val="center"/>
        </w:trPr>
        <w:tc>
          <w:tcPr>
            <w:tcW w:w="2130" w:type="dxa"/>
            <w:vMerge w:val="restart"/>
            <w:tcBorders>
              <w:top w:val="single" w:sz="4" w:space="0" w:color="auto"/>
            </w:tcBorders>
            <w:vAlign w:val="center"/>
          </w:tcPr>
          <w:p w14:paraId="5320C0F1"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lang w:val="fr-FR"/>
              </w:rPr>
              <w:t>NDC (indicatif national de destination) ou premiers chiffres du N(S)N (numéro national (significatif))</w:t>
            </w:r>
          </w:p>
        </w:tc>
        <w:tc>
          <w:tcPr>
            <w:tcW w:w="2268" w:type="dxa"/>
            <w:gridSpan w:val="2"/>
            <w:tcBorders>
              <w:top w:val="single" w:sz="4" w:space="0" w:color="auto"/>
            </w:tcBorders>
            <w:vAlign w:val="center"/>
          </w:tcPr>
          <w:p w14:paraId="2A96CB53"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color w:val="000000"/>
                <w:lang w:val="fr-FR"/>
              </w:rPr>
              <w:t xml:space="preserve">Longueur du numéro N(S)N </w:t>
            </w:r>
          </w:p>
        </w:tc>
        <w:tc>
          <w:tcPr>
            <w:tcW w:w="3694" w:type="dxa"/>
            <w:vMerge w:val="restart"/>
            <w:tcBorders>
              <w:top w:val="single" w:sz="4" w:space="0" w:color="auto"/>
            </w:tcBorders>
            <w:vAlign w:val="center"/>
          </w:tcPr>
          <w:p w14:paraId="7602E699"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color w:val="000000"/>
                <w:lang w:val="fr-FR"/>
              </w:rPr>
              <w:t xml:space="preserve">Utilisation du </w:t>
            </w:r>
            <w:r w:rsidRPr="000B1122">
              <w:rPr>
                <w:rFonts w:asciiTheme="minorHAnsi" w:hAnsiTheme="minorHAnsi"/>
                <w:b/>
                <w:bCs/>
                <w:color w:val="000000"/>
                <w:lang w:val="fr-FR"/>
              </w:rPr>
              <w:br/>
              <w:t>numéro UIT</w:t>
            </w:r>
            <w:r w:rsidRPr="000B1122">
              <w:rPr>
                <w:rFonts w:asciiTheme="minorHAnsi" w:hAnsiTheme="minorHAnsi"/>
                <w:b/>
                <w:bCs/>
                <w:color w:val="000000"/>
                <w:lang w:val="fr-FR"/>
              </w:rPr>
              <w:noBreakHyphen/>
              <w:t xml:space="preserve">T E.164 </w:t>
            </w:r>
          </w:p>
        </w:tc>
        <w:tc>
          <w:tcPr>
            <w:tcW w:w="1547" w:type="dxa"/>
            <w:vMerge w:val="restart"/>
            <w:tcBorders>
              <w:top w:val="single" w:sz="4" w:space="0" w:color="auto"/>
            </w:tcBorders>
            <w:vAlign w:val="center"/>
          </w:tcPr>
          <w:p w14:paraId="6855654E"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color w:val="000000"/>
                <w:lang w:val="fr-FR"/>
              </w:rPr>
              <w:t>Informations additionnelles</w:t>
            </w:r>
          </w:p>
        </w:tc>
      </w:tr>
      <w:tr w:rsidR="00593BF9" w:rsidRPr="000B1122" w14:paraId="67A8C751" w14:textId="77777777" w:rsidTr="00087775">
        <w:trPr>
          <w:cantSplit/>
          <w:tblHeader/>
          <w:jc w:val="center"/>
        </w:trPr>
        <w:tc>
          <w:tcPr>
            <w:tcW w:w="2130" w:type="dxa"/>
            <w:vMerge/>
            <w:tcBorders>
              <w:bottom w:val="single" w:sz="4" w:space="0" w:color="auto"/>
            </w:tcBorders>
            <w:vAlign w:val="center"/>
          </w:tcPr>
          <w:p w14:paraId="6ACBEB5C"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c>
          <w:tcPr>
            <w:tcW w:w="1134" w:type="dxa"/>
            <w:tcBorders>
              <w:bottom w:val="single" w:sz="4" w:space="0" w:color="auto"/>
            </w:tcBorders>
            <w:vAlign w:val="center"/>
          </w:tcPr>
          <w:p w14:paraId="2C111B97"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r w:rsidRPr="000B1122">
              <w:rPr>
                <w:rFonts w:asciiTheme="minorHAnsi" w:hAnsiTheme="minorHAnsi"/>
                <w:b/>
                <w:bCs/>
                <w:i/>
                <w:lang w:val="fr-FR"/>
              </w:rPr>
              <w:t>Longueur maximale</w:t>
            </w:r>
          </w:p>
        </w:tc>
        <w:tc>
          <w:tcPr>
            <w:tcW w:w="1134" w:type="dxa"/>
            <w:tcBorders>
              <w:bottom w:val="single" w:sz="4" w:space="0" w:color="auto"/>
            </w:tcBorders>
            <w:vAlign w:val="center"/>
          </w:tcPr>
          <w:p w14:paraId="275C2A60"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lang w:val="fr-FR"/>
              </w:rPr>
            </w:pPr>
            <w:r w:rsidRPr="000B1122">
              <w:rPr>
                <w:rFonts w:asciiTheme="minorHAnsi" w:hAnsiTheme="minorHAnsi"/>
                <w:b/>
                <w:bCs/>
                <w:i/>
                <w:color w:val="000000"/>
                <w:lang w:val="fr-FR"/>
              </w:rPr>
              <w:t>Longueur minimale</w:t>
            </w:r>
          </w:p>
        </w:tc>
        <w:tc>
          <w:tcPr>
            <w:tcW w:w="3694" w:type="dxa"/>
            <w:vMerge/>
            <w:tcBorders>
              <w:bottom w:val="single" w:sz="4" w:space="0" w:color="auto"/>
            </w:tcBorders>
            <w:vAlign w:val="center"/>
          </w:tcPr>
          <w:p w14:paraId="15D27966"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c>
          <w:tcPr>
            <w:tcW w:w="1547" w:type="dxa"/>
            <w:vMerge/>
            <w:tcBorders>
              <w:bottom w:val="single" w:sz="4" w:space="0" w:color="auto"/>
            </w:tcBorders>
            <w:vAlign w:val="center"/>
          </w:tcPr>
          <w:p w14:paraId="4687ED56"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r>
      <w:tr w:rsidR="00593BF9" w:rsidRPr="000B1122" w14:paraId="373221DF"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50F36EC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594</w:t>
            </w:r>
          </w:p>
        </w:tc>
        <w:tc>
          <w:tcPr>
            <w:tcW w:w="1134" w:type="dxa"/>
            <w:tcBorders>
              <w:top w:val="single" w:sz="4" w:space="0" w:color="auto"/>
              <w:left w:val="single" w:sz="4" w:space="0" w:color="auto"/>
              <w:bottom w:val="single" w:sz="4" w:space="0" w:color="auto"/>
              <w:right w:val="single" w:sz="4" w:space="0" w:color="auto"/>
            </w:tcBorders>
          </w:tcPr>
          <w:p w14:paraId="25EDA7E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294F1A1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left w:val="single" w:sz="4" w:space="0" w:color="auto"/>
              <w:bottom w:val="single" w:sz="4" w:space="0" w:color="auto"/>
              <w:right w:val="single" w:sz="4" w:space="0" w:color="auto"/>
            </w:tcBorders>
          </w:tcPr>
          <w:p w14:paraId="5AA7CD26" w14:textId="41540047"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Numéros fixes</w:t>
            </w:r>
          </w:p>
        </w:tc>
        <w:tc>
          <w:tcPr>
            <w:tcW w:w="1547" w:type="dxa"/>
            <w:tcBorders>
              <w:top w:val="single" w:sz="4" w:space="0" w:color="auto"/>
              <w:left w:val="single" w:sz="4" w:space="0" w:color="auto"/>
              <w:bottom w:val="single" w:sz="4" w:space="0" w:color="auto"/>
              <w:right w:val="single" w:sz="4" w:space="0" w:color="auto"/>
            </w:tcBorders>
          </w:tcPr>
          <w:p w14:paraId="727615E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58A2D641"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194A264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59855 à 59859</w:t>
            </w:r>
          </w:p>
        </w:tc>
        <w:tc>
          <w:tcPr>
            <w:tcW w:w="1134" w:type="dxa"/>
            <w:tcBorders>
              <w:top w:val="single" w:sz="4" w:space="0" w:color="auto"/>
              <w:left w:val="single" w:sz="4" w:space="0" w:color="auto"/>
              <w:bottom w:val="single" w:sz="4" w:space="0" w:color="auto"/>
              <w:right w:val="single" w:sz="4" w:space="0" w:color="auto"/>
            </w:tcBorders>
          </w:tcPr>
          <w:p w14:paraId="4CAB497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622DFB4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left w:val="single" w:sz="4" w:space="0" w:color="auto"/>
              <w:bottom w:val="single" w:sz="4" w:space="0" w:color="auto"/>
              <w:right w:val="single" w:sz="4" w:space="0" w:color="auto"/>
            </w:tcBorders>
          </w:tcPr>
          <w:p w14:paraId="190D8A3E" w14:textId="3CBF9214"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appels et les messages d'intérêt général</w:t>
            </w:r>
          </w:p>
        </w:tc>
        <w:tc>
          <w:tcPr>
            <w:tcW w:w="1547" w:type="dxa"/>
            <w:tcBorders>
              <w:top w:val="single" w:sz="4" w:space="0" w:color="auto"/>
              <w:left w:val="single" w:sz="4" w:space="0" w:color="auto"/>
              <w:bottom w:val="single" w:sz="4" w:space="0" w:color="auto"/>
              <w:right w:val="single" w:sz="4" w:space="0" w:color="auto"/>
            </w:tcBorders>
          </w:tcPr>
          <w:p w14:paraId="377D2FE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2D0F011B"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7A025DB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5988</w:t>
            </w:r>
          </w:p>
        </w:tc>
        <w:tc>
          <w:tcPr>
            <w:tcW w:w="1134" w:type="dxa"/>
            <w:tcBorders>
              <w:top w:val="single" w:sz="4" w:space="0" w:color="auto"/>
              <w:left w:val="single" w:sz="4" w:space="0" w:color="auto"/>
              <w:bottom w:val="single" w:sz="4" w:space="0" w:color="auto"/>
              <w:right w:val="single" w:sz="4" w:space="0" w:color="auto"/>
            </w:tcBorders>
          </w:tcPr>
          <w:p w14:paraId="47D1469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428DC8E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left w:val="single" w:sz="4" w:space="0" w:color="auto"/>
              <w:bottom w:val="single" w:sz="4" w:space="0" w:color="auto"/>
              <w:right w:val="single" w:sz="4" w:space="0" w:color="auto"/>
            </w:tcBorders>
          </w:tcPr>
          <w:p w14:paraId="5461FD2B" w14:textId="6227CFA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vérifié</w:t>
            </w:r>
            <w:r w:rsidRPr="000B1122">
              <w:rPr>
                <w:rFonts w:cs="Calibri"/>
                <w:i/>
                <w:lang w:val="fr-FR"/>
              </w:rPr>
              <w:t>s</w:t>
            </w:r>
          </w:p>
        </w:tc>
        <w:tc>
          <w:tcPr>
            <w:tcW w:w="1547" w:type="dxa"/>
            <w:tcBorders>
              <w:top w:val="single" w:sz="4" w:space="0" w:color="auto"/>
              <w:left w:val="single" w:sz="4" w:space="0" w:color="auto"/>
              <w:bottom w:val="single" w:sz="4" w:space="0" w:color="auto"/>
              <w:right w:val="single" w:sz="4" w:space="0" w:color="auto"/>
            </w:tcBorders>
          </w:tcPr>
          <w:p w14:paraId="4E3A48F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32ADFA04" w14:textId="77777777" w:rsidTr="00087775">
        <w:trPr>
          <w:jc w:val="center"/>
        </w:trPr>
        <w:tc>
          <w:tcPr>
            <w:tcW w:w="2130" w:type="dxa"/>
            <w:tcBorders>
              <w:top w:val="single" w:sz="4" w:space="0" w:color="auto"/>
              <w:bottom w:val="single" w:sz="4" w:space="0" w:color="auto"/>
            </w:tcBorders>
          </w:tcPr>
          <w:p w14:paraId="33AA319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694</w:t>
            </w:r>
          </w:p>
        </w:tc>
        <w:tc>
          <w:tcPr>
            <w:tcW w:w="1134" w:type="dxa"/>
            <w:tcBorders>
              <w:top w:val="single" w:sz="4" w:space="0" w:color="auto"/>
              <w:bottom w:val="single" w:sz="4" w:space="0" w:color="auto"/>
            </w:tcBorders>
          </w:tcPr>
          <w:p w14:paraId="233C497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5ADB202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4" w:space="0" w:color="auto"/>
            </w:tcBorders>
          </w:tcPr>
          <w:p w14:paraId="236CCA9D" w14:textId="7B476184"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Numéros mobiles</w:t>
            </w:r>
          </w:p>
        </w:tc>
        <w:tc>
          <w:tcPr>
            <w:tcW w:w="1547" w:type="dxa"/>
            <w:tcBorders>
              <w:top w:val="single" w:sz="4" w:space="0" w:color="auto"/>
              <w:bottom w:val="single" w:sz="4" w:space="0" w:color="auto"/>
            </w:tcBorders>
          </w:tcPr>
          <w:p w14:paraId="1FA5B21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3BF4FB02" w14:textId="77777777" w:rsidTr="00087775">
        <w:trPr>
          <w:jc w:val="center"/>
        </w:trPr>
        <w:tc>
          <w:tcPr>
            <w:tcW w:w="2130" w:type="dxa"/>
            <w:tcBorders>
              <w:top w:val="single" w:sz="4" w:space="0" w:color="auto"/>
              <w:bottom w:val="single" w:sz="6" w:space="0" w:color="auto"/>
            </w:tcBorders>
          </w:tcPr>
          <w:p w14:paraId="575D473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7006</w:t>
            </w:r>
          </w:p>
        </w:tc>
        <w:tc>
          <w:tcPr>
            <w:tcW w:w="1134" w:type="dxa"/>
            <w:tcBorders>
              <w:top w:val="single" w:sz="4" w:space="0" w:color="auto"/>
              <w:bottom w:val="single" w:sz="6" w:space="0" w:color="auto"/>
            </w:tcBorders>
          </w:tcPr>
          <w:p w14:paraId="3082DC8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12 chiffres</w:t>
            </w:r>
          </w:p>
        </w:tc>
        <w:tc>
          <w:tcPr>
            <w:tcW w:w="1134" w:type="dxa"/>
            <w:tcBorders>
              <w:top w:val="single" w:sz="4" w:space="0" w:color="auto"/>
              <w:bottom w:val="single" w:sz="6" w:space="0" w:color="auto"/>
            </w:tcBorders>
          </w:tcPr>
          <w:p w14:paraId="275414E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12 chiffres</w:t>
            </w:r>
          </w:p>
        </w:tc>
        <w:tc>
          <w:tcPr>
            <w:tcW w:w="3694" w:type="dxa"/>
            <w:tcBorders>
              <w:top w:val="single" w:sz="4" w:space="0" w:color="auto"/>
              <w:bottom w:val="single" w:sz="6" w:space="0" w:color="auto"/>
            </w:tcBorders>
          </w:tcPr>
          <w:p w14:paraId="5FB35356" w14:textId="268CC7F5"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Numéros fixes</w:t>
            </w:r>
            <w:r w:rsidR="00593BF9" w:rsidRPr="000B1122">
              <w:rPr>
                <w:rFonts w:cs="Calibri"/>
                <w:i/>
                <w:lang w:val="fr-FR"/>
              </w:rPr>
              <w:t xml:space="preserve"> pour les communications de machine à machine</w:t>
            </w:r>
          </w:p>
        </w:tc>
        <w:tc>
          <w:tcPr>
            <w:tcW w:w="1547" w:type="dxa"/>
            <w:tcBorders>
              <w:top w:val="single" w:sz="4" w:space="0" w:color="auto"/>
              <w:bottom w:val="single" w:sz="6" w:space="0" w:color="auto"/>
            </w:tcBorders>
          </w:tcPr>
          <w:p w14:paraId="7D90ED8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366C7A71"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404E409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70930 à 70934</w:t>
            </w:r>
          </w:p>
        </w:tc>
        <w:tc>
          <w:tcPr>
            <w:tcW w:w="1134" w:type="dxa"/>
            <w:tcBorders>
              <w:top w:val="single" w:sz="4" w:space="0" w:color="auto"/>
              <w:left w:val="single" w:sz="6" w:space="0" w:color="auto"/>
              <w:bottom w:val="single" w:sz="6" w:space="0" w:color="auto"/>
              <w:right w:val="single" w:sz="6" w:space="0" w:color="auto"/>
            </w:tcBorders>
          </w:tcPr>
          <w:p w14:paraId="1510919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37ACF75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left w:val="single" w:sz="6" w:space="0" w:color="auto"/>
              <w:bottom w:val="single" w:sz="6" w:space="0" w:color="auto"/>
              <w:right w:val="single" w:sz="6" w:space="0" w:color="auto"/>
            </w:tcBorders>
          </w:tcPr>
          <w:p w14:paraId="019976A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MSRN</w:t>
            </w:r>
          </w:p>
        </w:tc>
        <w:tc>
          <w:tcPr>
            <w:tcW w:w="1547" w:type="dxa"/>
            <w:tcBorders>
              <w:top w:val="single" w:sz="4" w:space="0" w:color="auto"/>
              <w:left w:val="single" w:sz="6" w:space="0" w:color="auto"/>
              <w:bottom w:val="single" w:sz="6" w:space="0" w:color="auto"/>
              <w:right w:val="single" w:sz="6" w:space="0" w:color="auto"/>
            </w:tcBorders>
          </w:tcPr>
          <w:p w14:paraId="7769F1C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0B1122" w14:paraId="7C6B9348" w14:textId="77777777" w:rsidTr="00087775">
        <w:trPr>
          <w:jc w:val="center"/>
        </w:trPr>
        <w:tc>
          <w:tcPr>
            <w:tcW w:w="2130" w:type="dxa"/>
            <w:tcBorders>
              <w:top w:val="single" w:sz="4" w:space="0" w:color="auto"/>
              <w:bottom w:val="single" w:sz="6" w:space="0" w:color="auto"/>
            </w:tcBorders>
          </w:tcPr>
          <w:p w14:paraId="7AA213B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800 à 805</w:t>
            </w:r>
          </w:p>
        </w:tc>
        <w:tc>
          <w:tcPr>
            <w:tcW w:w="1134" w:type="dxa"/>
            <w:tcBorders>
              <w:top w:val="single" w:sz="4" w:space="0" w:color="auto"/>
              <w:bottom w:val="single" w:sz="6" w:space="0" w:color="auto"/>
            </w:tcBorders>
          </w:tcPr>
          <w:p w14:paraId="36DA7AE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76AA488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7DAD8E5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Services de libre appel</w:t>
            </w:r>
          </w:p>
        </w:tc>
        <w:tc>
          <w:tcPr>
            <w:tcW w:w="1547" w:type="dxa"/>
            <w:tcBorders>
              <w:top w:val="single" w:sz="4" w:space="0" w:color="auto"/>
              <w:bottom w:val="single" w:sz="6" w:space="0" w:color="auto"/>
            </w:tcBorders>
          </w:tcPr>
          <w:p w14:paraId="063A0F5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3CD84589" w14:textId="77777777" w:rsidTr="00087775">
        <w:trPr>
          <w:jc w:val="center"/>
        </w:trPr>
        <w:tc>
          <w:tcPr>
            <w:tcW w:w="2130" w:type="dxa"/>
            <w:tcBorders>
              <w:top w:val="single" w:sz="4" w:space="0" w:color="auto"/>
              <w:bottom w:val="single" w:sz="6" w:space="0" w:color="auto"/>
            </w:tcBorders>
          </w:tcPr>
          <w:p w14:paraId="45FE3C1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806 à 809</w:t>
            </w:r>
          </w:p>
        </w:tc>
        <w:tc>
          <w:tcPr>
            <w:tcW w:w="1134" w:type="dxa"/>
            <w:tcBorders>
              <w:top w:val="single" w:sz="4" w:space="0" w:color="auto"/>
              <w:bottom w:val="single" w:sz="6" w:space="0" w:color="auto"/>
            </w:tcBorders>
          </w:tcPr>
          <w:p w14:paraId="455375C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2DD9203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7DB5B32C" w14:textId="177EFAF3"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Service</w:t>
            </w:r>
            <w:r w:rsidR="00E17EF3" w:rsidRPr="000B1122">
              <w:rPr>
                <w:rFonts w:cs="Calibri"/>
                <w:i/>
                <w:lang w:val="fr-FR"/>
              </w:rPr>
              <w:t>s</w:t>
            </w:r>
            <w:r w:rsidRPr="000B1122">
              <w:rPr>
                <w:rFonts w:cs="Calibri"/>
                <w:i/>
                <w:lang w:val="fr-FR"/>
              </w:rPr>
              <w:t xml:space="preserve"> à tarif normal</w:t>
            </w:r>
          </w:p>
        </w:tc>
        <w:tc>
          <w:tcPr>
            <w:tcW w:w="1547" w:type="dxa"/>
            <w:tcBorders>
              <w:top w:val="single" w:sz="4" w:space="0" w:color="auto"/>
              <w:bottom w:val="single" w:sz="6" w:space="0" w:color="auto"/>
            </w:tcBorders>
          </w:tcPr>
          <w:p w14:paraId="3EA78CF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3FF1C7E6" w14:textId="77777777" w:rsidTr="00087775">
        <w:trPr>
          <w:jc w:val="center"/>
        </w:trPr>
        <w:tc>
          <w:tcPr>
            <w:tcW w:w="2130" w:type="dxa"/>
            <w:tcBorders>
              <w:top w:val="single" w:sz="4" w:space="0" w:color="auto"/>
              <w:bottom w:val="single" w:sz="6" w:space="0" w:color="auto"/>
            </w:tcBorders>
          </w:tcPr>
          <w:p w14:paraId="4FF0762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810 à 829</w:t>
            </w:r>
          </w:p>
        </w:tc>
        <w:tc>
          <w:tcPr>
            <w:tcW w:w="1134" w:type="dxa"/>
            <w:tcBorders>
              <w:top w:val="single" w:sz="4" w:space="0" w:color="auto"/>
              <w:bottom w:val="single" w:sz="6" w:space="0" w:color="auto"/>
            </w:tcBorders>
          </w:tcPr>
          <w:p w14:paraId="56F0B64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6B8D263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2100122E" w14:textId="7375F960"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color w:val="000000"/>
                <w:lang w:val="fr-FR"/>
              </w:rPr>
            </w:pPr>
            <w:r w:rsidRPr="000B1122">
              <w:rPr>
                <w:rFonts w:cs="Calibri"/>
                <w:i/>
                <w:lang w:val="fr-FR"/>
              </w:rPr>
              <w:t>Service</w:t>
            </w:r>
            <w:r w:rsidR="00E17EF3" w:rsidRPr="000B1122">
              <w:rPr>
                <w:rFonts w:cs="Calibri"/>
                <w:i/>
                <w:lang w:val="fr-FR"/>
              </w:rPr>
              <w:t>s</w:t>
            </w:r>
            <w:r w:rsidRPr="000B1122">
              <w:rPr>
                <w:rFonts w:cs="Calibri"/>
                <w:i/>
                <w:lang w:val="fr-FR"/>
              </w:rPr>
              <w:t xml:space="preserve"> kiosque</w:t>
            </w:r>
          </w:p>
        </w:tc>
        <w:tc>
          <w:tcPr>
            <w:tcW w:w="1547" w:type="dxa"/>
            <w:tcBorders>
              <w:top w:val="single" w:sz="4" w:space="0" w:color="auto"/>
              <w:bottom w:val="single" w:sz="6" w:space="0" w:color="auto"/>
            </w:tcBorders>
          </w:tcPr>
          <w:p w14:paraId="1AC62E7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0EC892CF" w14:textId="77777777" w:rsidTr="00087775">
        <w:trPr>
          <w:jc w:val="center"/>
        </w:trPr>
        <w:tc>
          <w:tcPr>
            <w:tcW w:w="2130" w:type="dxa"/>
            <w:tcBorders>
              <w:top w:val="single" w:sz="4" w:space="0" w:color="auto"/>
              <w:bottom w:val="single" w:sz="6" w:space="0" w:color="auto"/>
            </w:tcBorders>
          </w:tcPr>
          <w:p w14:paraId="398EAAA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836</w:t>
            </w:r>
          </w:p>
        </w:tc>
        <w:tc>
          <w:tcPr>
            <w:tcW w:w="1134" w:type="dxa"/>
            <w:tcBorders>
              <w:top w:val="single" w:sz="4" w:space="0" w:color="auto"/>
              <w:bottom w:val="single" w:sz="6" w:space="0" w:color="auto"/>
            </w:tcBorders>
          </w:tcPr>
          <w:p w14:paraId="3134C7C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50E1806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7607B81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Services de données</w:t>
            </w:r>
          </w:p>
        </w:tc>
        <w:tc>
          <w:tcPr>
            <w:tcW w:w="1547" w:type="dxa"/>
            <w:tcBorders>
              <w:top w:val="single" w:sz="4" w:space="0" w:color="auto"/>
              <w:bottom w:val="single" w:sz="6" w:space="0" w:color="auto"/>
            </w:tcBorders>
          </w:tcPr>
          <w:p w14:paraId="212E784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Les ressources disparaîtront le 1er janvier 2031</w:t>
            </w:r>
          </w:p>
        </w:tc>
      </w:tr>
      <w:tr w:rsidR="00593BF9" w:rsidRPr="00FD453F" w14:paraId="60AD3762" w14:textId="77777777" w:rsidTr="00087775">
        <w:trPr>
          <w:jc w:val="center"/>
        </w:trPr>
        <w:tc>
          <w:tcPr>
            <w:tcW w:w="2130" w:type="dxa"/>
            <w:tcBorders>
              <w:top w:val="single" w:sz="4" w:space="0" w:color="auto"/>
              <w:bottom w:val="single" w:sz="6" w:space="0" w:color="auto"/>
            </w:tcBorders>
          </w:tcPr>
          <w:p w14:paraId="3FB4DB5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860</w:t>
            </w:r>
          </w:p>
        </w:tc>
        <w:tc>
          <w:tcPr>
            <w:tcW w:w="1134" w:type="dxa"/>
            <w:tcBorders>
              <w:top w:val="single" w:sz="4" w:space="0" w:color="auto"/>
              <w:bottom w:val="single" w:sz="6" w:space="0" w:color="auto"/>
            </w:tcBorders>
          </w:tcPr>
          <w:p w14:paraId="184EEDF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270C35B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1A7643B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Accès commuté à l'Internet</w:t>
            </w:r>
          </w:p>
        </w:tc>
        <w:tc>
          <w:tcPr>
            <w:tcW w:w="1547" w:type="dxa"/>
            <w:tcBorders>
              <w:top w:val="single" w:sz="4" w:space="0" w:color="auto"/>
              <w:bottom w:val="single" w:sz="6" w:space="0" w:color="auto"/>
            </w:tcBorders>
          </w:tcPr>
          <w:p w14:paraId="460FA15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Les ressources disparaîtront le 1er janvier 2031</w:t>
            </w:r>
          </w:p>
        </w:tc>
      </w:tr>
      <w:tr w:rsidR="00593BF9" w:rsidRPr="00FD453F" w14:paraId="79390EEF" w14:textId="77777777" w:rsidTr="00087775">
        <w:trPr>
          <w:jc w:val="center"/>
        </w:trPr>
        <w:tc>
          <w:tcPr>
            <w:tcW w:w="2130" w:type="dxa"/>
            <w:tcBorders>
              <w:top w:val="single" w:sz="4" w:space="0" w:color="auto"/>
              <w:bottom w:val="single" w:sz="6" w:space="0" w:color="auto"/>
            </w:tcBorders>
          </w:tcPr>
          <w:p w14:paraId="70328DF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868</w:t>
            </w:r>
          </w:p>
        </w:tc>
        <w:tc>
          <w:tcPr>
            <w:tcW w:w="1134" w:type="dxa"/>
            <w:tcBorders>
              <w:top w:val="single" w:sz="4" w:space="0" w:color="auto"/>
              <w:bottom w:val="single" w:sz="6" w:space="0" w:color="auto"/>
            </w:tcBorders>
          </w:tcPr>
          <w:p w14:paraId="5E7CC44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73837EC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16A3C36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Accès commuté à l'Internet</w:t>
            </w:r>
          </w:p>
        </w:tc>
        <w:tc>
          <w:tcPr>
            <w:tcW w:w="1547" w:type="dxa"/>
            <w:tcBorders>
              <w:top w:val="single" w:sz="4" w:space="0" w:color="auto"/>
              <w:bottom w:val="single" w:sz="6" w:space="0" w:color="auto"/>
            </w:tcBorders>
          </w:tcPr>
          <w:p w14:paraId="238D27B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Les ressources disparaîtront le 1er janvier 2031</w:t>
            </w:r>
          </w:p>
        </w:tc>
      </w:tr>
      <w:tr w:rsidR="00593BF9" w:rsidRPr="000B1122" w14:paraId="274F05D2" w14:textId="77777777" w:rsidTr="00087775">
        <w:trPr>
          <w:jc w:val="center"/>
        </w:trPr>
        <w:tc>
          <w:tcPr>
            <w:tcW w:w="2130" w:type="dxa"/>
            <w:tcBorders>
              <w:top w:val="single" w:sz="4" w:space="0" w:color="auto"/>
              <w:bottom w:val="single" w:sz="6" w:space="0" w:color="auto"/>
            </w:tcBorders>
          </w:tcPr>
          <w:p w14:paraId="1CFEF24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890 à 899</w:t>
            </w:r>
          </w:p>
        </w:tc>
        <w:tc>
          <w:tcPr>
            <w:tcW w:w="1134" w:type="dxa"/>
            <w:tcBorders>
              <w:top w:val="single" w:sz="4" w:space="0" w:color="auto"/>
              <w:bottom w:val="single" w:sz="6" w:space="0" w:color="auto"/>
            </w:tcBorders>
          </w:tcPr>
          <w:p w14:paraId="7BA0F5E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690607D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27679F0B" w14:textId="519358A9"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Service</w:t>
            </w:r>
            <w:r w:rsidR="00E17EF3" w:rsidRPr="000B1122">
              <w:rPr>
                <w:rFonts w:cs="Calibri"/>
                <w:i/>
                <w:lang w:val="fr-FR"/>
              </w:rPr>
              <w:t>s</w:t>
            </w:r>
            <w:r w:rsidRPr="000B1122">
              <w:rPr>
                <w:rFonts w:cs="Calibri"/>
                <w:i/>
                <w:lang w:val="fr-FR"/>
              </w:rPr>
              <w:t xml:space="preserve"> kiosque</w:t>
            </w:r>
          </w:p>
        </w:tc>
        <w:tc>
          <w:tcPr>
            <w:tcW w:w="1547" w:type="dxa"/>
            <w:tcBorders>
              <w:top w:val="single" w:sz="4" w:space="0" w:color="auto"/>
              <w:bottom w:val="single" w:sz="6" w:space="0" w:color="auto"/>
            </w:tcBorders>
          </w:tcPr>
          <w:p w14:paraId="4D4D3DF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077B7E9D"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1D9F220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9016</w:t>
            </w:r>
          </w:p>
        </w:tc>
        <w:tc>
          <w:tcPr>
            <w:tcW w:w="1134" w:type="dxa"/>
            <w:tcBorders>
              <w:top w:val="single" w:sz="4" w:space="0" w:color="auto"/>
              <w:left w:val="single" w:sz="6" w:space="0" w:color="auto"/>
              <w:bottom w:val="single" w:sz="6" w:space="0" w:color="auto"/>
              <w:right w:val="single" w:sz="6" w:space="0" w:color="auto"/>
            </w:tcBorders>
          </w:tcPr>
          <w:p w14:paraId="7CE85C9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12 chiffres</w:t>
            </w:r>
          </w:p>
        </w:tc>
        <w:tc>
          <w:tcPr>
            <w:tcW w:w="1134" w:type="dxa"/>
            <w:tcBorders>
              <w:top w:val="single" w:sz="4" w:space="0" w:color="auto"/>
              <w:left w:val="single" w:sz="6" w:space="0" w:color="auto"/>
              <w:bottom w:val="single" w:sz="6" w:space="0" w:color="auto"/>
              <w:right w:val="single" w:sz="6" w:space="0" w:color="auto"/>
            </w:tcBorders>
          </w:tcPr>
          <w:p w14:paraId="79354A6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12 chiffres</w:t>
            </w:r>
          </w:p>
        </w:tc>
        <w:tc>
          <w:tcPr>
            <w:tcW w:w="3694" w:type="dxa"/>
            <w:tcBorders>
              <w:top w:val="single" w:sz="4" w:space="0" w:color="auto"/>
              <w:left w:val="single" w:sz="6" w:space="0" w:color="auto"/>
              <w:bottom w:val="single" w:sz="6" w:space="0" w:color="auto"/>
              <w:right w:val="single" w:sz="6" w:space="0" w:color="auto"/>
            </w:tcBorders>
          </w:tcPr>
          <w:p w14:paraId="0C75005B" w14:textId="03A0038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communications de machine à machine</w:t>
            </w:r>
          </w:p>
        </w:tc>
        <w:tc>
          <w:tcPr>
            <w:tcW w:w="1547" w:type="dxa"/>
            <w:tcBorders>
              <w:top w:val="single" w:sz="4" w:space="0" w:color="auto"/>
              <w:left w:val="single" w:sz="6" w:space="0" w:color="auto"/>
              <w:bottom w:val="single" w:sz="6" w:space="0" w:color="auto"/>
              <w:right w:val="single" w:sz="6" w:space="0" w:color="auto"/>
            </w:tcBorders>
          </w:tcPr>
          <w:p w14:paraId="7F9B64E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FD453F" w14:paraId="5370C4B1"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27B50E9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9396</w:t>
            </w:r>
          </w:p>
        </w:tc>
        <w:tc>
          <w:tcPr>
            <w:tcW w:w="1134" w:type="dxa"/>
            <w:tcBorders>
              <w:top w:val="single" w:sz="4" w:space="0" w:color="auto"/>
              <w:left w:val="single" w:sz="6" w:space="0" w:color="auto"/>
              <w:bottom w:val="single" w:sz="6" w:space="0" w:color="auto"/>
              <w:right w:val="single" w:sz="6" w:space="0" w:color="auto"/>
            </w:tcBorders>
          </w:tcPr>
          <w:p w14:paraId="67FDDAF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10C56E2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left w:val="single" w:sz="6" w:space="0" w:color="auto"/>
              <w:bottom w:val="single" w:sz="6" w:space="0" w:color="auto"/>
              <w:right w:val="single" w:sz="6" w:space="0" w:color="auto"/>
            </w:tcBorders>
          </w:tcPr>
          <w:p w14:paraId="01207C48" w14:textId="2632B6E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l'échange avec une plate-forme</w:t>
            </w:r>
          </w:p>
        </w:tc>
        <w:tc>
          <w:tcPr>
            <w:tcW w:w="1547" w:type="dxa"/>
            <w:tcBorders>
              <w:top w:val="single" w:sz="4" w:space="0" w:color="auto"/>
              <w:left w:val="single" w:sz="6" w:space="0" w:color="auto"/>
              <w:bottom w:val="single" w:sz="6" w:space="0" w:color="auto"/>
              <w:right w:val="single" w:sz="6" w:space="0" w:color="auto"/>
            </w:tcBorders>
          </w:tcPr>
          <w:p w14:paraId="564C980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FD453F" w14:paraId="6093037C"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2836AD8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94702 à 94703</w:t>
            </w:r>
          </w:p>
        </w:tc>
        <w:tc>
          <w:tcPr>
            <w:tcW w:w="1134" w:type="dxa"/>
            <w:tcBorders>
              <w:top w:val="single" w:sz="4" w:space="0" w:color="auto"/>
              <w:left w:val="single" w:sz="6" w:space="0" w:color="auto"/>
              <w:bottom w:val="single" w:sz="6" w:space="0" w:color="auto"/>
              <w:right w:val="single" w:sz="6" w:space="0" w:color="auto"/>
            </w:tcBorders>
          </w:tcPr>
          <w:p w14:paraId="54AC6EE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7627AA1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left w:val="single" w:sz="6" w:space="0" w:color="auto"/>
              <w:bottom w:val="single" w:sz="6" w:space="0" w:color="auto"/>
              <w:right w:val="single" w:sz="6" w:space="0" w:color="auto"/>
            </w:tcBorders>
          </w:tcPr>
          <w:p w14:paraId="6AB4750A" w14:textId="56F0C456"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appels et les messages d'intérêt général</w:t>
            </w:r>
          </w:p>
        </w:tc>
        <w:tc>
          <w:tcPr>
            <w:tcW w:w="1547" w:type="dxa"/>
            <w:tcBorders>
              <w:top w:val="single" w:sz="4" w:space="0" w:color="auto"/>
              <w:left w:val="single" w:sz="6" w:space="0" w:color="auto"/>
              <w:bottom w:val="single" w:sz="6" w:space="0" w:color="auto"/>
              <w:right w:val="single" w:sz="6" w:space="0" w:color="auto"/>
            </w:tcBorders>
          </w:tcPr>
          <w:p w14:paraId="27FAEE4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0B1122" w14:paraId="4F0DA069" w14:textId="77777777" w:rsidTr="00087775">
        <w:trPr>
          <w:jc w:val="center"/>
        </w:trPr>
        <w:tc>
          <w:tcPr>
            <w:tcW w:w="2130" w:type="dxa"/>
            <w:tcBorders>
              <w:top w:val="single" w:sz="4" w:space="0" w:color="auto"/>
              <w:bottom w:val="single" w:sz="4" w:space="0" w:color="auto"/>
            </w:tcBorders>
          </w:tcPr>
          <w:p w14:paraId="02F99E0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9476</w:t>
            </w:r>
          </w:p>
        </w:tc>
        <w:tc>
          <w:tcPr>
            <w:tcW w:w="1134" w:type="dxa"/>
            <w:tcBorders>
              <w:top w:val="single" w:sz="4" w:space="0" w:color="auto"/>
              <w:bottom w:val="single" w:sz="4" w:space="0" w:color="auto"/>
            </w:tcBorders>
          </w:tcPr>
          <w:p w14:paraId="3D2FBD7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6B8573E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4" w:space="0" w:color="auto"/>
            </w:tcBorders>
          </w:tcPr>
          <w:p w14:paraId="79BC2953" w14:textId="170891B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vérifié</w:t>
            </w:r>
            <w:r w:rsidRPr="000B1122">
              <w:rPr>
                <w:rFonts w:cs="Calibri"/>
                <w:i/>
                <w:lang w:val="fr-FR"/>
              </w:rPr>
              <w:t>s</w:t>
            </w:r>
          </w:p>
        </w:tc>
        <w:tc>
          <w:tcPr>
            <w:tcW w:w="1547" w:type="dxa"/>
            <w:tcBorders>
              <w:top w:val="single" w:sz="4" w:space="0" w:color="auto"/>
              <w:bottom w:val="single" w:sz="4" w:space="0" w:color="auto"/>
            </w:tcBorders>
          </w:tcPr>
          <w:p w14:paraId="428A4F36"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0B1122" w14:paraId="302F9F56" w14:textId="77777777" w:rsidTr="00087775">
        <w:trPr>
          <w:jc w:val="center"/>
        </w:trPr>
        <w:tc>
          <w:tcPr>
            <w:tcW w:w="2130" w:type="dxa"/>
            <w:tcBorders>
              <w:top w:val="single" w:sz="4" w:space="0" w:color="auto"/>
              <w:bottom w:val="single" w:sz="6" w:space="0" w:color="auto"/>
            </w:tcBorders>
          </w:tcPr>
          <w:p w14:paraId="58CFB52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9764 à 9765</w:t>
            </w:r>
          </w:p>
        </w:tc>
        <w:tc>
          <w:tcPr>
            <w:tcW w:w="1134" w:type="dxa"/>
            <w:tcBorders>
              <w:top w:val="single" w:sz="4" w:space="0" w:color="auto"/>
              <w:bottom w:val="single" w:sz="6" w:space="0" w:color="auto"/>
            </w:tcBorders>
          </w:tcPr>
          <w:p w14:paraId="3365B7A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6042EEE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94" w:type="dxa"/>
            <w:tcBorders>
              <w:top w:val="single" w:sz="4" w:space="0" w:color="auto"/>
              <w:bottom w:val="single" w:sz="6" w:space="0" w:color="auto"/>
            </w:tcBorders>
          </w:tcPr>
          <w:p w14:paraId="02D5374C" w14:textId="26EBEBF9"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Numéros fixes</w:t>
            </w:r>
          </w:p>
        </w:tc>
        <w:tc>
          <w:tcPr>
            <w:tcW w:w="1547" w:type="dxa"/>
            <w:tcBorders>
              <w:top w:val="single" w:sz="4" w:space="0" w:color="auto"/>
              <w:bottom w:val="single" w:sz="6" w:space="0" w:color="auto"/>
            </w:tcBorders>
          </w:tcPr>
          <w:p w14:paraId="48B7045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0AF71290"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2E00632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lastRenderedPageBreak/>
              <w:t>3000 à 3007</w:t>
            </w:r>
          </w:p>
        </w:tc>
        <w:tc>
          <w:tcPr>
            <w:tcW w:w="1134" w:type="dxa"/>
            <w:tcBorders>
              <w:top w:val="single" w:sz="4" w:space="0" w:color="auto"/>
              <w:left w:val="single" w:sz="6" w:space="0" w:color="auto"/>
              <w:bottom w:val="single" w:sz="6" w:space="0" w:color="auto"/>
              <w:right w:val="single" w:sz="6" w:space="0" w:color="auto"/>
            </w:tcBorders>
          </w:tcPr>
          <w:p w14:paraId="5FE8E93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0547F49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94" w:type="dxa"/>
            <w:tcBorders>
              <w:top w:val="single" w:sz="4" w:space="0" w:color="auto"/>
              <w:left w:val="single" w:sz="6" w:space="0" w:color="auto"/>
              <w:bottom w:val="single" w:sz="6" w:space="0" w:color="auto"/>
              <w:right w:val="single" w:sz="6" w:space="0" w:color="auto"/>
            </w:tcBorders>
          </w:tcPr>
          <w:p w14:paraId="347E35BE" w14:textId="04DC9F3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libre appel</w:t>
            </w:r>
          </w:p>
        </w:tc>
        <w:tc>
          <w:tcPr>
            <w:tcW w:w="1547" w:type="dxa"/>
            <w:tcBorders>
              <w:top w:val="single" w:sz="4" w:space="0" w:color="auto"/>
              <w:left w:val="single" w:sz="6" w:space="0" w:color="auto"/>
              <w:bottom w:val="single" w:sz="6" w:space="0" w:color="auto"/>
              <w:right w:val="single" w:sz="6" w:space="0" w:color="auto"/>
            </w:tcBorders>
          </w:tcPr>
          <w:p w14:paraId="68E0966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0F4BB512"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438FDEA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3009 à 3169</w:t>
            </w:r>
          </w:p>
        </w:tc>
        <w:tc>
          <w:tcPr>
            <w:tcW w:w="1134" w:type="dxa"/>
            <w:tcBorders>
              <w:top w:val="single" w:sz="4" w:space="0" w:color="auto"/>
              <w:left w:val="single" w:sz="6" w:space="0" w:color="auto"/>
              <w:bottom w:val="single" w:sz="6" w:space="0" w:color="auto"/>
              <w:right w:val="single" w:sz="6" w:space="0" w:color="auto"/>
            </w:tcBorders>
          </w:tcPr>
          <w:p w14:paraId="015E6DD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1EA78BA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94" w:type="dxa"/>
            <w:tcBorders>
              <w:top w:val="single" w:sz="4" w:space="0" w:color="auto"/>
              <w:left w:val="single" w:sz="6" w:space="0" w:color="auto"/>
              <w:bottom w:val="single" w:sz="6" w:space="0" w:color="auto"/>
              <w:right w:val="single" w:sz="6" w:space="0" w:color="auto"/>
            </w:tcBorders>
          </w:tcPr>
          <w:p w14:paraId="1CA6076D" w14:textId="03B12FD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libre appel</w:t>
            </w:r>
          </w:p>
        </w:tc>
        <w:tc>
          <w:tcPr>
            <w:tcW w:w="1547" w:type="dxa"/>
            <w:tcBorders>
              <w:top w:val="single" w:sz="4" w:space="0" w:color="auto"/>
              <w:left w:val="single" w:sz="6" w:space="0" w:color="auto"/>
              <w:bottom w:val="single" w:sz="6" w:space="0" w:color="auto"/>
              <w:right w:val="single" w:sz="6" w:space="0" w:color="auto"/>
            </w:tcBorders>
          </w:tcPr>
          <w:p w14:paraId="2877999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324B392D"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666E3DC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3180 à 3199</w:t>
            </w:r>
          </w:p>
        </w:tc>
        <w:tc>
          <w:tcPr>
            <w:tcW w:w="1134" w:type="dxa"/>
            <w:tcBorders>
              <w:top w:val="single" w:sz="4" w:space="0" w:color="auto"/>
              <w:left w:val="single" w:sz="6" w:space="0" w:color="auto"/>
              <w:bottom w:val="single" w:sz="6" w:space="0" w:color="auto"/>
              <w:right w:val="single" w:sz="6" w:space="0" w:color="auto"/>
            </w:tcBorders>
          </w:tcPr>
          <w:p w14:paraId="2E43FEE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0195ACC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94" w:type="dxa"/>
            <w:tcBorders>
              <w:top w:val="single" w:sz="4" w:space="0" w:color="auto"/>
              <w:left w:val="single" w:sz="6" w:space="0" w:color="auto"/>
              <w:bottom w:val="single" w:sz="6" w:space="0" w:color="auto"/>
              <w:right w:val="single" w:sz="6" w:space="0" w:color="auto"/>
            </w:tcBorders>
          </w:tcPr>
          <w:p w14:paraId="6612C448" w14:textId="03E41A69"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libre appel</w:t>
            </w:r>
          </w:p>
        </w:tc>
        <w:tc>
          <w:tcPr>
            <w:tcW w:w="1547" w:type="dxa"/>
            <w:tcBorders>
              <w:top w:val="single" w:sz="4" w:space="0" w:color="auto"/>
              <w:left w:val="single" w:sz="6" w:space="0" w:color="auto"/>
              <w:bottom w:val="single" w:sz="6" w:space="0" w:color="auto"/>
              <w:right w:val="single" w:sz="6" w:space="0" w:color="auto"/>
            </w:tcBorders>
          </w:tcPr>
          <w:p w14:paraId="7900E48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7796C1EC"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0ADD473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3200 à 3299</w:t>
            </w:r>
          </w:p>
        </w:tc>
        <w:tc>
          <w:tcPr>
            <w:tcW w:w="1134" w:type="dxa"/>
            <w:tcBorders>
              <w:top w:val="single" w:sz="4" w:space="0" w:color="auto"/>
              <w:left w:val="single" w:sz="6" w:space="0" w:color="auto"/>
              <w:bottom w:val="single" w:sz="6" w:space="0" w:color="auto"/>
              <w:right w:val="single" w:sz="6" w:space="0" w:color="auto"/>
            </w:tcBorders>
          </w:tcPr>
          <w:p w14:paraId="6601067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5061804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94" w:type="dxa"/>
            <w:tcBorders>
              <w:top w:val="single" w:sz="4" w:space="0" w:color="auto"/>
              <w:left w:val="single" w:sz="6" w:space="0" w:color="auto"/>
              <w:bottom w:val="single" w:sz="6" w:space="0" w:color="auto"/>
              <w:right w:val="single" w:sz="6" w:space="0" w:color="auto"/>
            </w:tcBorders>
          </w:tcPr>
          <w:p w14:paraId="47842D51" w14:textId="07A7E92A"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547" w:type="dxa"/>
            <w:tcBorders>
              <w:top w:val="single" w:sz="4" w:space="0" w:color="auto"/>
              <w:left w:val="single" w:sz="6" w:space="0" w:color="auto"/>
              <w:bottom w:val="single" w:sz="6" w:space="0" w:color="auto"/>
              <w:right w:val="single" w:sz="6" w:space="0" w:color="auto"/>
            </w:tcBorders>
          </w:tcPr>
          <w:p w14:paraId="34CB555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796E497A"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6D9A859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3400 à 3499</w:t>
            </w:r>
          </w:p>
        </w:tc>
        <w:tc>
          <w:tcPr>
            <w:tcW w:w="1134" w:type="dxa"/>
            <w:tcBorders>
              <w:top w:val="single" w:sz="4" w:space="0" w:color="auto"/>
              <w:left w:val="single" w:sz="6" w:space="0" w:color="auto"/>
              <w:bottom w:val="single" w:sz="6" w:space="0" w:color="auto"/>
              <w:right w:val="single" w:sz="6" w:space="0" w:color="auto"/>
            </w:tcBorders>
          </w:tcPr>
          <w:p w14:paraId="5C03489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0503DFB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94" w:type="dxa"/>
            <w:tcBorders>
              <w:top w:val="single" w:sz="4" w:space="0" w:color="auto"/>
              <w:left w:val="single" w:sz="6" w:space="0" w:color="auto"/>
              <w:bottom w:val="single" w:sz="6" w:space="0" w:color="auto"/>
              <w:right w:val="single" w:sz="6" w:space="0" w:color="auto"/>
            </w:tcBorders>
          </w:tcPr>
          <w:p w14:paraId="00AAE8D9" w14:textId="112B912A"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547" w:type="dxa"/>
            <w:tcBorders>
              <w:top w:val="single" w:sz="4" w:space="0" w:color="auto"/>
              <w:left w:val="single" w:sz="6" w:space="0" w:color="auto"/>
              <w:bottom w:val="single" w:sz="6" w:space="0" w:color="auto"/>
              <w:right w:val="single" w:sz="6" w:space="0" w:color="auto"/>
            </w:tcBorders>
          </w:tcPr>
          <w:p w14:paraId="37B36D2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6174D3FE"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1705C55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3600 à 3699</w:t>
            </w:r>
          </w:p>
        </w:tc>
        <w:tc>
          <w:tcPr>
            <w:tcW w:w="1134" w:type="dxa"/>
            <w:tcBorders>
              <w:top w:val="single" w:sz="4" w:space="0" w:color="auto"/>
              <w:left w:val="single" w:sz="6" w:space="0" w:color="auto"/>
              <w:bottom w:val="single" w:sz="6" w:space="0" w:color="auto"/>
              <w:right w:val="single" w:sz="6" w:space="0" w:color="auto"/>
            </w:tcBorders>
          </w:tcPr>
          <w:p w14:paraId="53710D9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332382B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94" w:type="dxa"/>
            <w:tcBorders>
              <w:top w:val="single" w:sz="4" w:space="0" w:color="auto"/>
              <w:left w:val="single" w:sz="6" w:space="0" w:color="auto"/>
              <w:bottom w:val="single" w:sz="6" w:space="0" w:color="auto"/>
              <w:right w:val="single" w:sz="6" w:space="0" w:color="auto"/>
            </w:tcBorders>
          </w:tcPr>
          <w:p w14:paraId="745B9CE5" w14:textId="195B021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547" w:type="dxa"/>
            <w:tcBorders>
              <w:top w:val="single" w:sz="4" w:space="0" w:color="auto"/>
              <w:left w:val="single" w:sz="6" w:space="0" w:color="auto"/>
              <w:bottom w:val="single" w:sz="6" w:space="0" w:color="auto"/>
              <w:right w:val="single" w:sz="6" w:space="0" w:color="auto"/>
            </w:tcBorders>
          </w:tcPr>
          <w:p w14:paraId="799EF04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3C5C2F0E"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59F5AF6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3900 à 3999</w:t>
            </w:r>
          </w:p>
        </w:tc>
        <w:tc>
          <w:tcPr>
            <w:tcW w:w="1134" w:type="dxa"/>
            <w:tcBorders>
              <w:top w:val="single" w:sz="4" w:space="0" w:color="auto"/>
              <w:left w:val="single" w:sz="6" w:space="0" w:color="auto"/>
              <w:bottom w:val="single" w:sz="6" w:space="0" w:color="auto"/>
              <w:right w:val="single" w:sz="6" w:space="0" w:color="auto"/>
            </w:tcBorders>
          </w:tcPr>
          <w:p w14:paraId="415622F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2088017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94" w:type="dxa"/>
            <w:tcBorders>
              <w:top w:val="single" w:sz="4" w:space="0" w:color="auto"/>
              <w:left w:val="single" w:sz="6" w:space="0" w:color="auto"/>
              <w:bottom w:val="single" w:sz="6" w:space="0" w:color="auto"/>
              <w:right w:val="single" w:sz="6" w:space="0" w:color="auto"/>
            </w:tcBorders>
          </w:tcPr>
          <w:p w14:paraId="1CAD4B16" w14:textId="536CA07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547" w:type="dxa"/>
            <w:tcBorders>
              <w:top w:val="single" w:sz="4" w:space="0" w:color="auto"/>
              <w:left w:val="single" w:sz="6" w:space="0" w:color="auto"/>
              <w:bottom w:val="single" w:sz="6" w:space="0" w:color="auto"/>
              <w:right w:val="single" w:sz="6" w:space="0" w:color="auto"/>
            </w:tcBorders>
          </w:tcPr>
          <w:p w14:paraId="3F26537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627F77B7"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3786027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118000 à 118099</w:t>
            </w:r>
          </w:p>
        </w:tc>
        <w:tc>
          <w:tcPr>
            <w:tcW w:w="1134" w:type="dxa"/>
            <w:tcBorders>
              <w:top w:val="single" w:sz="4" w:space="0" w:color="auto"/>
              <w:left w:val="single" w:sz="6" w:space="0" w:color="auto"/>
              <w:bottom w:val="single" w:sz="6" w:space="0" w:color="auto"/>
              <w:right w:val="single" w:sz="6" w:space="0" w:color="auto"/>
            </w:tcBorders>
          </w:tcPr>
          <w:p w14:paraId="2B19ECB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1134" w:type="dxa"/>
            <w:tcBorders>
              <w:top w:val="single" w:sz="4" w:space="0" w:color="auto"/>
              <w:left w:val="single" w:sz="6" w:space="0" w:color="auto"/>
              <w:bottom w:val="single" w:sz="6" w:space="0" w:color="auto"/>
              <w:right w:val="single" w:sz="6" w:space="0" w:color="auto"/>
            </w:tcBorders>
          </w:tcPr>
          <w:p w14:paraId="1C9B25F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3694" w:type="dxa"/>
            <w:tcBorders>
              <w:top w:val="single" w:sz="4" w:space="0" w:color="auto"/>
              <w:left w:val="single" w:sz="6" w:space="0" w:color="auto"/>
              <w:bottom w:val="single" w:sz="6" w:space="0" w:color="auto"/>
              <w:right w:val="single" w:sz="6" w:space="0" w:color="auto"/>
            </w:tcBorders>
          </w:tcPr>
          <w:p w14:paraId="070D17E8" w14:textId="7BF35E96"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de renseignement</w:t>
            </w:r>
          </w:p>
        </w:tc>
        <w:tc>
          <w:tcPr>
            <w:tcW w:w="1547" w:type="dxa"/>
            <w:tcBorders>
              <w:top w:val="single" w:sz="4" w:space="0" w:color="auto"/>
              <w:left w:val="single" w:sz="6" w:space="0" w:color="auto"/>
              <w:bottom w:val="single" w:sz="6" w:space="0" w:color="auto"/>
              <w:right w:val="single" w:sz="6" w:space="0" w:color="auto"/>
            </w:tcBorders>
          </w:tcPr>
          <w:p w14:paraId="1C5ACD3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74E55902"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4F20A54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118200 à 118999</w:t>
            </w:r>
          </w:p>
        </w:tc>
        <w:tc>
          <w:tcPr>
            <w:tcW w:w="1134" w:type="dxa"/>
            <w:tcBorders>
              <w:top w:val="single" w:sz="4" w:space="0" w:color="auto"/>
              <w:left w:val="single" w:sz="6" w:space="0" w:color="auto"/>
              <w:bottom w:val="single" w:sz="6" w:space="0" w:color="auto"/>
              <w:right w:val="single" w:sz="6" w:space="0" w:color="auto"/>
            </w:tcBorders>
          </w:tcPr>
          <w:p w14:paraId="3271BA6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1134" w:type="dxa"/>
            <w:tcBorders>
              <w:top w:val="single" w:sz="4" w:space="0" w:color="auto"/>
              <w:left w:val="single" w:sz="6" w:space="0" w:color="auto"/>
              <w:bottom w:val="single" w:sz="6" w:space="0" w:color="auto"/>
              <w:right w:val="single" w:sz="6" w:space="0" w:color="auto"/>
            </w:tcBorders>
          </w:tcPr>
          <w:p w14:paraId="50082BC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3694" w:type="dxa"/>
            <w:tcBorders>
              <w:top w:val="single" w:sz="4" w:space="0" w:color="auto"/>
              <w:left w:val="single" w:sz="6" w:space="0" w:color="auto"/>
              <w:bottom w:val="single" w:sz="6" w:space="0" w:color="auto"/>
              <w:right w:val="single" w:sz="6" w:space="0" w:color="auto"/>
            </w:tcBorders>
          </w:tcPr>
          <w:p w14:paraId="64843387" w14:textId="5D95C7E8"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de renseignement</w:t>
            </w:r>
          </w:p>
        </w:tc>
        <w:tc>
          <w:tcPr>
            <w:tcW w:w="1547" w:type="dxa"/>
            <w:tcBorders>
              <w:top w:val="single" w:sz="4" w:space="0" w:color="auto"/>
              <w:left w:val="single" w:sz="6" w:space="0" w:color="auto"/>
              <w:bottom w:val="single" w:sz="6" w:space="0" w:color="auto"/>
              <w:right w:val="single" w:sz="6" w:space="0" w:color="auto"/>
            </w:tcBorders>
          </w:tcPr>
          <w:p w14:paraId="3EB9B1C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bl>
    <w:p w14:paraId="1D949365" w14:textId="77777777" w:rsidR="00593BF9" w:rsidRPr="000B1122" w:rsidRDefault="00593BF9" w:rsidP="00593BF9">
      <w:pPr>
        <w:tabs>
          <w:tab w:val="clear" w:pos="567"/>
          <w:tab w:val="clear" w:pos="1276"/>
          <w:tab w:val="clear" w:pos="1843"/>
          <w:tab w:val="clear" w:pos="5387"/>
          <w:tab w:val="clear" w:pos="5954"/>
        </w:tabs>
        <w:overflowPunct/>
        <w:spacing w:before="240"/>
        <w:jc w:val="left"/>
        <w:textAlignment w:val="auto"/>
        <w:rPr>
          <w:rFonts w:cs="Arial"/>
          <w:lang w:val="fr-FR"/>
        </w:rPr>
      </w:pPr>
      <w:proofErr w:type="gramStart"/>
      <w:r w:rsidRPr="000B1122">
        <w:rPr>
          <w:rFonts w:eastAsia="SimSun" w:cs="Calibri"/>
          <w:lang w:val="fr-FR" w:eastAsia="zh-CN"/>
        </w:rPr>
        <w:t>Contact:</w:t>
      </w:r>
      <w:proofErr w:type="gramEnd"/>
      <w:r w:rsidRPr="000B1122">
        <w:rPr>
          <w:rFonts w:eastAsia="SimSun" w:cs="Calibri"/>
          <w:lang w:val="fr-FR" w:eastAsia="zh-CN"/>
        </w:rPr>
        <w:tab/>
      </w:r>
    </w:p>
    <w:p w14:paraId="67E7524B" w14:textId="77777777" w:rsidR="00593BF9" w:rsidRPr="000B1122" w:rsidRDefault="00593BF9" w:rsidP="00593BF9">
      <w:pPr>
        <w:tabs>
          <w:tab w:val="clear" w:pos="567"/>
          <w:tab w:val="clear" w:pos="1276"/>
          <w:tab w:val="clear" w:pos="1843"/>
          <w:tab w:val="clear" w:pos="5387"/>
          <w:tab w:val="clear" w:pos="5954"/>
        </w:tabs>
        <w:overflowPunct/>
        <w:ind w:left="432"/>
        <w:jc w:val="left"/>
        <w:textAlignment w:val="auto"/>
        <w:rPr>
          <w:lang w:val="fr-FR"/>
        </w:rPr>
      </w:pPr>
      <w:r w:rsidRPr="000B1122">
        <w:rPr>
          <w:rFonts w:cs="Arial"/>
          <w:lang w:val="fr-FR"/>
        </w:rPr>
        <w:t>Autorité de Régulation des Communications Électroniques, des Postes et de la Distribution de la Presse (Arcep)</w:t>
      </w:r>
    </w:p>
    <w:p w14:paraId="304D07D3"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Numérotation</w:t>
      </w:r>
    </w:p>
    <w:p w14:paraId="1631F7CE"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14 rue Gerty Archimède</w:t>
      </w:r>
    </w:p>
    <w:p w14:paraId="15FC5E9F"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75613 Paris Cedex 12</w:t>
      </w:r>
    </w:p>
    <w:p w14:paraId="0DC6C9DD"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France</w:t>
      </w:r>
    </w:p>
    <w:p w14:paraId="1E3ADD6F" w14:textId="77777777" w:rsidR="00593BF9" w:rsidRPr="000B1122" w:rsidRDefault="00593BF9" w:rsidP="008F725C">
      <w:pPr>
        <w:tabs>
          <w:tab w:val="clear" w:pos="567"/>
          <w:tab w:val="clear" w:pos="1276"/>
          <w:tab w:val="clear" w:pos="1843"/>
          <w:tab w:val="clear" w:pos="5387"/>
          <w:tab w:val="clear" w:pos="5954"/>
          <w:tab w:val="left" w:pos="1134"/>
        </w:tabs>
        <w:overflowPunct/>
        <w:spacing w:before="0"/>
        <w:ind w:left="431"/>
        <w:jc w:val="left"/>
        <w:textAlignment w:val="auto"/>
        <w:rPr>
          <w:lang w:val="fr-FR"/>
        </w:rPr>
      </w:pPr>
      <w:proofErr w:type="gramStart"/>
      <w:r w:rsidRPr="000B1122">
        <w:rPr>
          <w:lang w:val="fr-FR"/>
        </w:rPr>
        <w:t>Tél.:</w:t>
      </w:r>
      <w:proofErr w:type="gramEnd"/>
      <w:r w:rsidRPr="000B1122">
        <w:rPr>
          <w:lang w:val="fr-FR"/>
        </w:rPr>
        <w:tab/>
        <w:t>+33 1 40 47 72 83</w:t>
      </w:r>
      <w:r w:rsidRPr="000B1122">
        <w:rPr>
          <w:lang w:val="fr-FR"/>
        </w:rPr>
        <w:br/>
      </w:r>
      <w:proofErr w:type="gramStart"/>
      <w:r w:rsidRPr="000B1122">
        <w:rPr>
          <w:lang w:val="fr-FR"/>
        </w:rPr>
        <w:t>E-mail:</w:t>
      </w:r>
      <w:proofErr w:type="gramEnd"/>
      <w:r w:rsidRPr="000B1122">
        <w:rPr>
          <w:lang w:val="fr-FR"/>
        </w:rPr>
        <w:tab/>
      </w:r>
      <w:hyperlink r:id="rId119" w:history="1">
        <w:r w:rsidRPr="000B1122">
          <w:rPr>
            <w:rStyle w:val="Hyperlink"/>
            <w:color w:val="auto"/>
            <w:u w:val="none"/>
            <w:lang w:val="fr-FR"/>
          </w:rPr>
          <w:t>numerotation@arcep.fr</w:t>
        </w:r>
      </w:hyperlink>
      <w:r w:rsidRPr="000B1122">
        <w:rPr>
          <w:lang w:val="fr-FR"/>
        </w:rPr>
        <w:br/>
      </w:r>
      <w:proofErr w:type="gramStart"/>
      <w:r w:rsidRPr="000B1122">
        <w:rPr>
          <w:lang w:val="fr-FR"/>
        </w:rPr>
        <w:t>URL:</w:t>
      </w:r>
      <w:proofErr w:type="gramEnd"/>
      <w:r w:rsidRPr="000B1122">
        <w:rPr>
          <w:lang w:val="fr-FR"/>
        </w:rPr>
        <w:tab/>
      </w:r>
      <w:hyperlink r:id="rId120" w:history="1">
        <w:r w:rsidRPr="000B1122">
          <w:rPr>
            <w:rStyle w:val="Hyperlink"/>
            <w:color w:val="auto"/>
            <w:u w:val="none"/>
            <w:lang w:val="fr-FR"/>
          </w:rPr>
          <w:t>https://extranet.arcep.fr/communications-electroniques/numerotation</w:t>
        </w:r>
      </w:hyperlink>
    </w:p>
    <w:p w14:paraId="534D9D00" w14:textId="77777777" w:rsidR="00593BF9" w:rsidRPr="000B1122" w:rsidRDefault="00593BF9" w:rsidP="00593BF9">
      <w:pPr>
        <w:tabs>
          <w:tab w:val="clear" w:pos="567"/>
          <w:tab w:val="clear" w:pos="1276"/>
          <w:tab w:val="clear" w:pos="1843"/>
          <w:tab w:val="clear" w:pos="5387"/>
          <w:tab w:val="clear" w:pos="5954"/>
        </w:tabs>
        <w:overflowPunct/>
        <w:autoSpaceDE/>
        <w:autoSpaceDN/>
        <w:adjustRightInd/>
        <w:spacing w:before="0"/>
        <w:jc w:val="left"/>
        <w:textAlignment w:val="auto"/>
        <w:rPr>
          <w:rFonts w:cs="Calibri"/>
          <w:lang w:val="fr-FR"/>
        </w:rPr>
      </w:pPr>
    </w:p>
    <w:p w14:paraId="638CF33F" w14:textId="77777777" w:rsidR="00593BF9" w:rsidRPr="000B1122" w:rsidRDefault="00593BF9" w:rsidP="00593BF9">
      <w:pPr>
        <w:tabs>
          <w:tab w:val="clear" w:pos="567"/>
          <w:tab w:val="clear" w:pos="1276"/>
          <w:tab w:val="clear" w:pos="1843"/>
          <w:tab w:val="clear" w:pos="5387"/>
          <w:tab w:val="clear" w:pos="5954"/>
        </w:tabs>
        <w:overflowPunct/>
        <w:autoSpaceDE/>
        <w:autoSpaceDN/>
        <w:adjustRightInd/>
        <w:spacing w:before="0"/>
        <w:jc w:val="left"/>
        <w:textAlignment w:val="auto"/>
        <w:rPr>
          <w:rFonts w:cs="Calibri"/>
          <w:lang w:val="fr-FR"/>
        </w:rPr>
      </w:pPr>
      <w:r w:rsidRPr="000B1122">
        <w:rPr>
          <w:rFonts w:cs="Calibri"/>
          <w:lang w:val="fr-FR"/>
        </w:rPr>
        <w:br w:type="page"/>
      </w:r>
    </w:p>
    <w:p w14:paraId="315CA775" w14:textId="77777777" w:rsidR="00593BF9" w:rsidRPr="000B1122" w:rsidRDefault="00593BF9" w:rsidP="00593BF9">
      <w:pPr>
        <w:tabs>
          <w:tab w:val="clear" w:pos="567"/>
          <w:tab w:val="clear" w:pos="1276"/>
          <w:tab w:val="clear" w:pos="1843"/>
          <w:tab w:val="clear" w:pos="5387"/>
          <w:tab w:val="clear" w:pos="5954"/>
          <w:tab w:val="left" w:pos="794"/>
          <w:tab w:val="left" w:pos="1191"/>
          <w:tab w:val="left" w:pos="1560"/>
          <w:tab w:val="left" w:pos="1588"/>
          <w:tab w:val="left" w:pos="1985"/>
          <w:tab w:val="left" w:pos="2127"/>
        </w:tabs>
        <w:spacing w:before="0"/>
        <w:jc w:val="left"/>
        <w:outlineLvl w:val="3"/>
        <w:rPr>
          <w:rFonts w:cs="Arial"/>
          <w:b/>
          <w:lang w:val="fr-FR"/>
        </w:rPr>
      </w:pPr>
      <w:r w:rsidRPr="000B1122">
        <w:rPr>
          <w:rFonts w:cs="Arial"/>
          <w:b/>
          <w:lang w:val="fr-FR"/>
        </w:rPr>
        <w:lastRenderedPageBreak/>
        <w:t>Martinique (Département français de la) (indicatif de pays +596)</w:t>
      </w:r>
    </w:p>
    <w:p w14:paraId="4A90F8BD" w14:textId="77777777" w:rsidR="00593BF9" w:rsidRPr="000B1122" w:rsidRDefault="00593BF9" w:rsidP="00593BF9">
      <w:pPr>
        <w:tabs>
          <w:tab w:val="clear" w:pos="1276"/>
          <w:tab w:val="clear" w:pos="1843"/>
          <w:tab w:val="left" w:pos="1560"/>
          <w:tab w:val="left" w:pos="2127"/>
        </w:tabs>
        <w:jc w:val="left"/>
        <w:outlineLvl w:val="4"/>
        <w:rPr>
          <w:rFonts w:cs="Arial"/>
          <w:lang w:val="fr-FR"/>
        </w:rPr>
      </w:pPr>
      <w:r w:rsidRPr="000B1122">
        <w:rPr>
          <w:rFonts w:cs="Arial"/>
          <w:lang w:val="fr-FR"/>
        </w:rPr>
        <w:t>Communication du 3.XII.2025:</w:t>
      </w:r>
    </w:p>
    <w:p w14:paraId="36A33E35" w14:textId="77777777" w:rsidR="00593BF9" w:rsidRPr="000B1122" w:rsidRDefault="00593BF9" w:rsidP="00593BF9">
      <w:pPr>
        <w:jc w:val="left"/>
        <w:rPr>
          <w:rFonts w:cs="Arial"/>
          <w:lang w:val="fr-FR"/>
        </w:rPr>
      </w:pPr>
      <w:r w:rsidRPr="000B1122">
        <w:rPr>
          <w:rFonts w:cs="Arial"/>
          <w:lang w:val="fr-FR"/>
        </w:rPr>
        <w:t>L'</w:t>
      </w:r>
      <w:r w:rsidRPr="000B1122">
        <w:rPr>
          <w:rFonts w:cs="Arial"/>
          <w:i/>
          <w:iCs/>
          <w:lang w:val="fr-FR"/>
        </w:rPr>
        <w:t>Autorité de Régulation des Communications Électroniques, des Postes et de la Distribution de la Presse (Arcep)</w:t>
      </w:r>
      <w:r w:rsidRPr="000B1122">
        <w:rPr>
          <w:rFonts w:cs="Arial"/>
          <w:lang w:val="fr-FR"/>
        </w:rPr>
        <w:t>, Paris, annonce que le plan de numérotage de la Martinique est le suivant:</w:t>
      </w:r>
    </w:p>
    <w:p w14:paraId="2F963F09" w14:textId="77777777" w:rsidR="00593BF9" w:rsidRPr="000B1122" w:rsidRDefault="00593BF9" w:rsidP="00593BF9">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jc w:val="left"/>
        <w:rPr>
          <w:rFonts w:asciiTheme="minorHAnsi" w:hAnsiTheme="minorHAnsi"/>
          <w:lang w:val="fr-FR"/>
        </w:rPr>
      </w:pPr>
      <w:r w:rsidRPr="000B1122">
        <w:rPr>
          <w:rFonts w:asciiTheme="minorHAnsi" w:hAnsiTheme="minorHAnsi"/>
          <w:lang w:val="fr-FR"/>
        </w:rPr>
        <w:t>a)</w:t>
      </w:r>
      <w:r w:rsidRPr="000B1122">
        <w:rPr>
          <w:rFonts w:asciiTheme="minorHAnsi" w:hAnsiTheme="minorHAnsi"/>
          <w:lang w:val="fr-FR"/>
        </w:rPr>
        <w:tab/>
        <w:t>Aperçu:</w:t>
      </w:r>
    </w:p>
    <w:p w14:paraId="31FD168F" w14:textId="77777777" w:rsidR="00593BF9" w:rsidRPr="000B1122" w:rsidRDefault="00593BF9" w:rsidP="00593BF9">
      <w:pPr>
        <w:keepNext/>
        <w:keepLines/>
        <w:tabs>
          <w:tab w:val="clear" w:pos="5387"/>
          <w:tab w:val="clear" w:pos="5954"/>
          <w:tab w:val="left" w:pos="851"/>
          <w:tab w:val="left" w:pos="1134"/>
          <w:tab w:val="left" w:pos="1418"/>
          <w:tab w:val="left" w:pos="1701"/>
          <w:tab w:val="left" w:pos="2268"/>
          <w:tab w:val="left" w:pos="2552"/>
          <w:tab w:val="left" w:pos="2835"/>
          <w:tab w:val="left" w:pos="3119"/>
          <w:tab w:val="left" w:pos="5670"/>
          <w:tab w:val="left" w:pos="6237"/>
          <w:tab w:val="left" w:pos="6804"/>
        </w:tabs>
        <w:spacing w:before="0"/>
        <w:jc w:val="left"/>
        <w:rPr>
          <w:rFonts w:asciiTheme="minorHAnsi" w:hAnsiTheme="minorHAnsi"/>
          <w:u w:val="single"/>
          <w:lang w:val="fr-FR"/>
        </w:rPr>
      </w:pPr>
      <w:r w:rsidRPr="000B1122">
        <w:rPr>
          <w:rFonts w:asciiTheme="minorHAnsi" w:hAnsiTheme="minorHAnsi"/>
          <w:lang w:val="fr-FR"/>
        </w:rPr>
        <w:tab/>
        <w:t>Longueur minimale du numéro (indicatif de pays non compris):</w:t>
      </w:r>
      <w:r w:rsidRPr="000B1122">
        <w:rPr>
          <w:bCs/>
          <w:lang w:val="fr-FR"/>
        </w:rPr>
        <w:tab/>
        <w:t xml:space="preserve">9 </w:t>
      </w:r>
      <w:r w:rsidRPr="000B1122">
        <w:rPr>
          <w:rFonts w:asciiTheme="minorHAnsi" w:hAnsiTheme="minorHAnsi"/>
          <w:lang w:val="fr-FR"/>
        </w:rPr>
        <w:t>chiffres</w:t>
      </w:r>
    </w:p>
    <w:p w14:paraId="55574111" w14:textId="77777777" w:rsidR="00593BF9" w:rsidRPr="000B1122" w:rsidRDefault="00593BF9" w:rsidP="00593BF9">
      <w:pPr>
        <w:keepNext/>
        <w:keepLines/>
        <w:tabs>
          <w:tab w:val="clear" w:pos="5387"/>
          <w:tab w:val="clear" w:pos="5954"/>
          <w:tab w:val="left" w:pos="851"/>
          <w:tab w:val="left" w:pos="1134"/>
          <w:tab w:val="left" w:pos="1418"/>
          <w:tab w:val="left" w:pos="1701"/>
          <w:tab w:val="left" w:pos="2268"/>
          <w:tab w:val="left" w:pos="2552"/>
          <w:tab w:val="left" w:pos="2835"/>
          <w:tab w:val="left" w:pos="3119"/>
          <w:tab w:val="left" w:pos="5670"/>
          <w:tab w:val="left" w:pos="6237"/>
          <w:tab w:val="left" w:pos="6804"/>
        </w:tabs>
        <w:spacing w:before="0"/>
        <w:jc w:val="left"/>
        <w:rPr>
          <w:rFonts w:asciiTheme="minorHAnsi" w:hAnsiTheme="minorHAnsi"/>
          <w:lang w:val="fr-FR"/>
        </w:rPr>
      </w:pPr>
      <w:r w:rsidRPr="000B1122">
        <w:rPr>
          <w:rFonts w:asciiTheme="minorHAnsi" w:hAnsiTheme="minorHAnsi"/>
          <w:lang w:val="fr-FR"/>
        </w:rPr>
        <w:tab/>
        <w:t>Longueur maximale du numéro (indicatif de pays non compris):</w:t>
      </w:r>
      <w:r w:rsidRPr="000B1122">
        <w:rPr>
          <w:rFonts w:asciiTheme="minorHAnsi" w:hAnsiTheme="minorHAnsi"/>
          <w:bCs/>
          <w:lang w:val="fr-FR"/>
        </w:rPr>
        <w:tab/>
        <w:t xml:space="preserve">12 </w:t>
      </w:r>
      <w:r w:rsidRPr="000B1122">
        <w:rPr>
          <w:rFonts w:asciiTheme="minorHAnsi" w:hAnsiTheme="minorHAnsi"/>
          <w:lang w:val="fr-FR"/>
        </w:rPr>
        <w:t>chiffres</w:t>
      </w:r>
    </w:p>
    <w:p w14:paraId="0F681035" w14:textId="77777777" w:rsidR="00593BF9" w:rsidRPr="000B1122" w:rsidRDefault="00593BF9" w:rsidP="00593BF9">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spacing w:after="120"/>
        <w:ind w:left="567" w:hanging="567"/>
        <w:jc w:val="left"/>
        <w:rPr>
          <w:rFonts w:asciiTheme="minorHAnsi" w:hAnsiTheme="minorHAnsi"/>
          <w:lang w:val="fr-FR"/>
        </w:rPr>
      </w:pPr>
      <w:r w:rsidRPr="000B1122">
        <w:rPr>
          <w:rFonts w:asciiTheme="minorHAnsi" w:hAnsiTheme="minorHAnsi"/>
          <w:lang w:val="fr-FR"/>
        </w:rPr>
        <w:t>b)</w:t>
      </w:r>
      <w:r w:rsidRPr="000B1122">
        <w:rPr>
          <w:rFonts w:asciiTheme="minorHAnsi" w:hAnsiTheme="minorHAnsi"/>
          <w:lang w:val="fr-FR"/>
        </w:rPr>
        <w:tab/>
        <w:t>Lien vers la base de données nationale (ou toute liste applicable) des numéros UIT-T E.164 assignés dans le plan national de numérotage (le cas échéant</w:t>
      </w:r>
      <w:proofErr w:type="gramStart"/>
      <w:r w:rsidRPr="000B1122">
        <w:rPr>
          <w:rFonts w:asciiTheme="minorHAnsi" w:hAnsiTheme="minorHAnsi"/>
          <w:lang w:val="fr-FR"/>
        </w:rPr>
        <w:t>):</w:t>
      </w:r>
      <w:proofErr w:type="gramEnd"/>
      <w:r w:rsidRPr="000B1122">
        <w:rPr>
          <w:lang w:val="fr-FR"/>
        </w:rPr>
        <w:t xml:space="preserve"> </w:t>
      </w:r>
      <w:hyperlink r:id="rId121" w:history="1">
        <w:r w:rsidRPr="000B1122">
          <w:rPr>
            <w:rStyle w:val="Hyperlink"/>
            <w:lang w:val="fr-FR"/>
          </w:rPr>
          <w:t>https://extranet.arcep.fr/uploads/MAJNUM.csv</w:t>
        </w:r>
      </w:hyperlink>
    </w:p>
    <w:p w14:paraId="26426B5E" w14:textId="77777777" w:rsidR="00593BF9" w:rsidRPr="000B1122" w:rsidRDefault="00593BF9" w:rsidP="00593BF9">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spacing w:after="120"/>
        <w:ind w:left="567" w:hanging="567"/>
        <w:jc w:val="left"/>
        <w:rPr>
          <w:rFonts w:asciiTheme="minorHAnsi" w:hAnsiTheme="minorHAnsi"/>
          <w:lang w:val="fr-FR"/>
        </w:rPr>
      </w:pPr>
      <w:r w:rsidRPr="000B1122">
        <w:rPr>
          <w:rFonts w:asciiTheme="minorHAnsi" w:hAnsiTheme="minorHAnsi"/>
          <w:lang w:val="fr-FR"/>
        </w:rPr>
        <w:t>c)</w:t>
      </w:r>
      <w:r w:rsidRPr="000B1122">
        <w:rPr>
          <w:rFonts w:asciiTheme="minorHAnsi" w:hAnsiTheme="minorHAnsi"/>
          <w:lang w:val="fr-FR"/>
        </w:rPr>
        <w:tab/>
        <w:t>Lien vers la base de données en temps réel des numéros UIT-T E.164 ayant fait l'objet d'une portabilité (le cas échéant): non accessible au public</w:t>
      </w:r>
    </w:p>
    <w:p w14:paraId="5D1DABC5" w14:textId="77777777" w:rsidR="00593BF9" w:rsidRPr="000B1122" w:rsidRDefault="00593BF9" w:rsidP="00593BF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lang w:val="fr-FR"/>
        </w:rPr>
      </w:pPr>
      <w:r w:rsidRPr="000B1122">
        <w:rPr>
          <w:rFonts w:asciiTheme="minorHAnsi" w:hAnsiTheme="minorHAnsi"/>
          <w:lang w:val="fr-FR"/>
        </w:rPr>
        <w:t>d)</w:t>
      </w:r>
      <w:r w:rsidRPr="000B1122">
        <w:rPr>
          <w:rFonts w:asciiTheme="minorHAnsi" w:hAnsiTheme="minorHAnsi"/>
          <w:lang w:val="fr-FR"/>
        </w:rPr>
        <w:tab/>
        <w:t>Détails du plan de numérotage:</w:t>
      </w:r>
    </w:p>
    <w:p w14:paraId="56538E5D" w14:textId="77777777" w:rsidR="00593BF9" w:rsidRPr="000B1122" w:rsidRDefault="00593BF9" w:rsidP="00593BF9">
      <w:pPr>
        <w:tabs>
          <w:tab w:val="clear" w:pos="567"/>
          <w:tab w:val="clear" w:pos="1276"/>
          <w:tab w:val="clear" w:pos="1843"/>
          <w:tab w:val="clear" w:pos="5387"/>
          <w:tab w:val="clear" w:pos="5954"/>
          <w:tab w:val="left" w:pos="794"/>
          <w:tab w:val="left" w:pos="1191"/>
          <w:tab w:val="left" w:pos="1588"/>
          <w:tab w:val="left" w:pos="1985"/>
        </w:tabs>
        <w:spacing w:before="0"/>
        <w:rPr>
          <w:rFonts w:cs="Calibri"/>
          <w:bCs/>
          <w:lang w:val="fr-FR"/>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1134"/>
        <w:gridCol w:w="1134"/>
        <w:gridCol w:w="3604"/>
        <w:gridCol w:w="1637"/>
      </w:tblGrid>
      <w:tr w:rsidR="00593BF9" w:rsidRPr="000B1122" w14:paraId="2942065C" w14:textId="77777777" w:rsidTr="00087775">
        <w:trPr>
          <w:cantSplit/>
          <w:tblHeader/>
          <w:jc w:val="center"/>
        </w:trPr>
        <w:tc>
          <w:tcPr>
            <w:tcW w:w="2130" w:type="dxa"/>
            <w:vMerge w:val="restart"/>
            <w:tcBorders>
              <w:top w:val="single" w:sz="4" w:space="0" w:color="auto"/>
            </w:tcBorders>
            <w:vAlign w:val="center"/>
          </w:tcPr>
          <w:p w14:paraId="5E8971E8"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lang w:val="fr-FR"/>
              </w:rPr>
              <w:t>NDC (indicatif national de destination) ou premiers chiffres du N(S)N (numéro national (significatif))</w:t>
            </w:r>
          </w:p>
        </w:tc>
        <w:tc>
          <w:tcPr>
            <w:tcW w:w="2268" w:type="dxa"/>
            <w:gridSpan w:val="2"/>
            <w:tcBorders>
              <w:top w:val="single" w:sz="4" w:space="0" w:color="auto"/>
            </w:tcBorders>
            <w:vAlign w:val="center"/>
          </w:tcPr>
          <w:p w14:paraId="59E3AF3D"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color w:val="000000"/>
                <w:lang w:val="fr-FR"/>
              </w:rPr>
              <w:t xml:space="preserve">Longueur du numéro N(S)N </w:t>
            </w:r>
          </w:p>
        </w:tc>
        <w:tc>
          <w:tcPr>
            <w:tcW w:w="3604" w:type="dxa"/>
            <w:vMerge w:val="restart"/>
            <w:tcBorders>
              <w:top w:val="single" w:sz="4" w:space="0" w:color="auto"/>
            </w:tcBorders>
            <w:vAlign w:val="center"/>
          </w:tcPr>
          <w:p w14:paraId="0EC6AED3"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color w:val="000000"/>
                <w:lang w:val="fr-FR"/>
              </w:rPr>
              <w:t xml:space="preserve">Utilisation du </w:t>
            </w:r>
            <w:r w:rsidRPr="000B1122">
              <w:rPr>
                <w:rFonts w:asciiTheme="minorHAnsi" w:hAnsiTheme="minorHAnsi"/>
                <w:b/>
                <w:bCs/>
                <w:color w:val="000000"/>
                <w:lang w:val="fr-FR"/>
              </w:rPr>
              <w:br/>
              <w:t>numéro UIT</w:t>
            </w:r>
            <w:r w:rsidRPr="000B1122">
              <w:rPr>
                <w:rFonts w:asciiTheme="minorHAnsi" w:hAnsiTheme="minorHAnsi"/>
                <w:b/>
                <w:bCs/>
                <w:color w:val="000000"/>
                <w:lang w:val="fr-FR"/>
              </w:rPr>
              <w:noBreakHyphen/>
              <w:t xml:space="preserve">T E.164 </w:t>
            </w:r>
          </w:p>
        </w:tc>
        <w:tc>
          <w:tcPr>
            <w:tcW w:w="1637" w:type="dxa"/>
            <w:vMerge w:val="restart"/>
            <w:tcBorders>
              <w:top w:val="single" w:sz="4" w:space="0" w:color="auto"/>
            </w:tcBorders>
            <w:vAlign w:val="center"/>
          </w:tcPr>
          <w:p w14:paraId="772D8B32"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color w:val="000000"/>
                <w:lang w:val="fr-FR"/>
              </w:rPr>
              <w:t>Informations additionnelles</w:t>
            </w:r>
          </w:p>
        </w:tc>
      </w:tr>
      <w:tr w:rsidR="00593BF9" w:rsidRPr="000B1122" w14:paraId="5889F42A" w14:textId="77777777" w:rsidTr="00087775">
        <w:trPr>
          <w:cantSplit/>
          <w:tblHeader/>
          <w:jc w:val="center"/>
        </w:trPr>
        <w:tc>
          <w:tcPr>
            <w:tcW w:w="2130" w:type="dxa"/>
            <w:vMerge/>
            <w:tcBorders>
              <w:bottom w:val="single" w:sz="4" w:space="0" w:color="auto"/>
            </w:tcBorders>
            <w:vAlign w:val="center"/>
          </w:tcPr>
          <w:p w14:paraId="64FAC160"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c>
          <w:tcPr>
            <w:tcW w:w="1134" w:type="dxa"/>
            <w:tcBorders>
              <w:bottom w:val="single" w:sz="4" w:space="0" w:color="auto"/>
            </w:tcBorders>
            <w:vAlign w:val="center"/>
          </w:tcPr>
          <w:p w14:paraId="02D9646F"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r w:rsidRPr="000B1122">
              <w:rPr>
                <w:rFonts w:asciiTheme="minorHAnsi" w:hAnsiTheme="minorHAnsi"/>
                <w:b/>
                <w:bCs/>
                <w:iCs/>
                <w:lang w:val="fr-FR"/>
              </w:rPr>
              <w:t>Longueur maximale</w:t>
            </w:r>
          </w:p>
        </w:tc>
        <w:tc>
          <w:tcPr>
            <w:tcW w:w="1134" w:type="dxa"/>
            <w:tcBorders>
              <w:bottom w:val="single" w:sz="4" w:space="0" w:color="auto"/>
            </w:tcBorders>
            <w:vAlign w:val="center"/>
          </w:tcPr>
          <w:p w14:paraId="68EEA0A8"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lang w:val="fr-FR"/>
              </w:rPr>
            </w:pPr>
            <w:r w:rsidRPr="000B1122">
              <w:rPr>
                <w:rFonts w:asciiTheme="minorHAnsi" w:hAnsiTheme="minorHAnsi"/>
                <w:b/>
                <w:bCs/>
                <w:iCs/>
                <w:color w:val="000000"/>
                <w:lang w:val="fr-FR"/>
              </w:rPr>
              <w:t>Longueur minimale</w:t>
            </w:r>
          </w:p>
        </w:tc>
        <w:tc>
          <w:tcPr>
            <w:tcW w:w="3604" w:type="dxa"/>
            <w:vMerge/>
            <w:tcBorders>
              <w:bottom w:val="single" w:sz="4" w:space="0" w:color="auto"/>
            </w:tcBorders>
            <w:vAlign w:val="center"/>
          </w:tcPr>
          <w:p w14:paraId="25963EED"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c>
          <w:tcPr>
            <w:tcW w:w="1637" w:type="dxa"/>
            <w:vMerge/>
            <w:tcBorders>
              <w:bottom w:val="single" w:sz="4" w:space="0" w:color="auto"/>
            </w:tcBorders>
            <w:vAlign w:val="center"/>
          </w:tcPr>
          <w:p w14:paraId="0FF8D82D"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r>
      <w:tr w:rsidR="00593BF9" w:rsidRPr="000B1122" w14:paraId="5714E32A"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3F68C37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596</w:t>
            </w:r>
          </w:p>
        </w:tc>
        <w:tc>
          <w:tcPr>
            <w:tcW w:w="1134" w:type="dxa"/>
            <w:tcBorders>
              <w:top w:val="single" w:sz="4" w:space="0" w:color="auto"/>
              <w:left w:val="single" w:sz="4" w:space="0" w:color="auto"/>
              <w:bottom w:val="single" w:sz="4" w:space="0" w:color="auto"/>
              <w:right w:val="single" w:sz="4" w:space="0" w:color="auto"/>
            </w:tcBorders>
          </w:tcPr>
          <w:p w14:paraId="311FFF7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3397E0B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4" w:space="0" w:color="auto"/>
              <w:bottom w:val="single" w:sz="4" w:space="0" w:color="auto"/>
              <w:right w:val="single" w:sz="4" w:space="0" w:color="auto"/>
            </w:tcBorders>
          </w:tcPr>
          <w:p w14:paraId="649431E1" w14:textId="7F143C9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Numéros fixes</w:t>
            </w:r>
          </w:p>
        </w:tc>
        <w:tc>
          <w:tcPr>
            <w:tcW w:w="1637" w:type="dxa"/>
            <w:tcBorders>
              <w:top w:val="single" w:sz="4" w:space="0" w:color="auto"/>
              <w:left w:val="single" w:sz="4" w:space="0" w:color="auto"/>
              <w:bottom w:val="single" w:sz="4" w:space="0" w:color="auto"/>
              <w:right w:val="single" w:sz="4" w:space="0" w:color="auto"/>
            </w:tcBorders>
          </w:tcPr>
          <w:p w14:paraId="244A726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78739C2A"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575BB01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597</w:t>
            </w:r>
          </w:p>
        </w:tc>
        <w:tc>
          <w:tcPr>
            <w:tcW w:w="1134" w:type="dxa"/>
            <w:tcBorders>
              <w:top w:val="single" w:sz="4" w:space="0" w:color="auto"/>
              <w:left w:val="single" w:sz="4" w:space="0" w:color="auto"/>
              <w:bottom w:val="single" w:sz="4" w:space="0" w:color="auto"/>
              <w:right w:val="single" w:sz="4" w:space="0" w:color="auto"/>
            </w:tcBorders>
          </w:tcPr>
          <w:p w14:paraId="737FBA3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0618025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4" w:space="0" w:color="auto"/>
              <w:bottom w:val="single" w:sz="4" w:space="0" w:color="auto"/>
              <w:right w:val="single" w:sz="4" w:space="0" w:color="auto"/>
            </w:tcBorders>
          </w:tcPr>
          <w:p w14:paraId="621D763A" w14:textId="52A1A68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p>
        </w:tc>
        <w:tc>
          <w:tcPr>
            <w:tcW w:w="1637" w:type="dxa"/>
            <w:tcBorders>
              <w:top w:val="single" w:sz="4" w:space="0" w:color="auto"/>
              <w:left w:val="single" w:sz="4" w:space="0" w:color="auto"/>
              <w:bottom w:val="single" w:sz="4" w:space="0" w:color="auto"/>
              <w:right w:val="single" w:sz="4" w:space="0" w:color="auto"/>
            </w:tcBorders>
          </w:tcPr>
          <w:p w14:paraId="1F4D6DA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0D053DAE"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063AFFE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59860 à 59864</w:t>
            </w:r>
          </w:p>
        </w:tc>
        <w:tc>
          <w:tcPr>
            <w:tcW w:w="1134" w:type="dxa"/>
            <w:tcBorders>
              <w:top w:val="single" w:sz="4" w:space="0" w:color="auto"/>
              <w:left w:val="single" w:sz="4" w:space="0" w:color="auto"/>
              <w:bottom w:val="single" w:sz="4" w:space="0" w:color="auto"/>
              <w:right w:val="single" w:sz="4" w:space="0" w:color="auto"/>
            </w:tcBorders>
          </w:tcPr>
          <w:p w14:paraId="20790CE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5EF1B42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4" w:space="0" w:color="auto"/>
              <w:bottom w:val="single" w:sz="4" w:space="0" w:color="auto"/>
              <w:right w:val="single" w:sz="4" w:space="0" w:color="auto"/>
            </w:tcBorders>
          </w:tcPr>
          <w:p w14:paraId="7999A7D0" w14:textId="579495F0"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appels et les messages d'intérêt général</w:t>
            </w:r>
          </w:p>
        </w:tc>
        <w:tc>
          <w:tcPr>
            <w:tcW w:w="1637" w:type="dxa"/>
            <w:tcBorders>
              <w:top w:val="single" w:sz="4" w:space="0" w:color="auto"/>
              <w:left w:val="single" w:sz="4" w:space="0" w:color="auto"/>
              <w:bottom w:val="single" w:sz="4" w:space="0" w:color="auto"/>
              <w:right w:val="single" w:sz="4" w:space="0" w:color="auto"/>
            </w:tcBorders>
          </w:tcPr>
          <w:p w14:paraId="16C7E0B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28C01E42"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1D1BE43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5989</w:t>
            </w:r>
          </w:p>
        </w:tc>
        <w:tc>
          <w:tcPr>
            <w:tcW w:w="1134" w:type="dxa"/>
            <w:tcBorders>
              <w:top w:val="single" w:sz="4" w:space="0" w:color="auto"/>
              <w:left w:val="single" w:sz="4" w:space="0" w:color="auto"/>
              <w:bottom w:val="single" w:sz="4" w:space="0" w:color="auto"/>
              <w:right w:val="single" w:sz="4" w:space="0" w:color="auto"/>
            </w:tcBorders>
          </w:tcPr>
          <w:p w14:paraId="520F386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2CF364C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4" w:space="0" w:color="auto"/>
              <w:bottom w:val="single" w:sz="4" w:space="0" w:color="auto"/>
              <w:right w:val="single" w:sz="4" w:space="0" w:color="auto"/>
            </w:tcBorders>
          </w:tcPr>
          <w:p w14:paraId="106E7B05" w14:textId="23FDB85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vérifié</w:t>
            </w:r>
            <w:r w:rsidRPr="000B1122">
              <w:rPr>
                <w:rFonts w:cs="Calibri"/>
                <w:i/>
                <w:lang w:val="fr-FR"/>
              </w:rPr>
              <w:t>s</w:t>
            </w:r>
          </w:p>
        </w:tc>
        <w:tc>
          <w:tcPr>
            <w:tcW w:w="1637" w:type="dxa"/>
            <w:tcBorders>
              <w:top w:val="single" w:sz="4" w:space="0" w:color="auto"/>
              <w:left w:val="single" w:sz="4" w:space="0" w:color="auto"/>
              <w:bottom w:val="single" w:sz="4" w:space="0" w:color="auto"/>
              <w:right w:val="single" w:sz="4" w:space="0" w:color="auto"/>
            </w:tcBorders>
          </w:tcPr>
          <w:p w14:paraId="797215E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18ADF128" w14:textId="77777777" w:rsidTr="00087775">
        <w:trPr>
          <w:jc w:val="center"/>
        </w:trPr>
        <w:tc>
          <w:tcPr>
            <w:tcW w:w="2130" w:type="dxa"/>
            <w:tcBorders>
              <w:top w:val="single" w:sz="4" w:space="0" w:color="auto"/>
              <w:bottom w:val="single" w:sz="4" w:space="0" w:color="auto"/>
            </w:tcBorders>
          </w:tcPr>
          <w:p w14:paraId="6D5598E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696 à 697</w:t>
            </w:r>
          </w:p>
        </w:tc>
        <w:tc>
          <w:tcPr>
            <w:tcW w:w="1134" w:type="dxa"/>
            <w:tcBorders>
              <w:top w:val="single" w:sz="4" w:space="0" w:color="auto"/>
              <w:bottom w:val="single" w:sz="4" w:space="0" w:color="auto"/>
            </w:tcBorders>
          </w:tcPr>
          <w:p w14:paraId="07D6AD7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51CA14E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4" w:space="0" w:color="auto"/>
            </w:tcBorders>
          </w:tcPr>
          <w:p w14:paraId="5091F914" w14:textId="309E5DE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Numéros mobiles</w:t>
            </w:r>
          </w:p>
        </w:tc>
        <w:tc>
          <w:tcPr>
            <w:tcW w:w="1637" w:type="dxa"/>
            <w:tcBorders>
              <w:top w:val="single" w:sz="4" w:space="0" w:color="auto"/>
              <w:bottom w:val="single" w:sz="4" w:space="0" w:color="auto"/>
            </w:tcBorders>
          </w:tcPr>
          <w:p w14:paraId="0B0D4F7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04BC133E" w14:textId="77777777" w:rsidTr="00087775">
        <w:trPr>
          <w:jc w:val="center"/>
        </w:trPr>
        <w:tc>
          <w:tcPr>
            <w:tcW w:w="2130" w:type="dxa"/>
            <w:tcBorders>
              <w:top w:val="single" w:sz="4" w:space="0" w:color="auto"/>
              <w:bottom w:val="single" w:sz="6" w:space="0" w:color="auto"/>
            </w:tcBorders>
          </w:tcPr>
          <w:p w14:paraId="6409411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7007</w:t>
            </w:r>
          </w:p>
        </w:tc>
        <w:tc>
          <w:tcPr>
            <w:tcW w:w="1134" w:type="dxa"/>
            <w:tcBorders>
              <w:top w:val="single" w:sz="4" w:space="0" w:color="auto"/>
              <w:bottom w:val="single" w:sz="6" w:space="0" w:color="auto"/>
            </w:tcBorders>
          </w:tcPr>
          <w:p w14:paraId="52137DC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12 chiffres</w:t>
            </w:r>
          </w:p>
        </w:tc>
        <w:tc>
          <w:tcPr>
            <w:tcW w:w="1134" w:type="dxa"/>
            <w:tcBorders>
              <w:top w:val="single" w:sz="4" w:space="0" w:color="auto"/>
              <w:bottom w:val="single" w:sz="6" w:space="0" w:color="auto"/>
            </w:tcBorders>
          </w:tcPr>
          <w:p w14:paraId="50CD146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12 chiffres</w:t>
            </w:r>
          </w:p>
        </w:tc>
        <w:tc>
          <w:tcPr>
            <w:tcW w:w="3604" w:type="dxa"/>
            <w:tcBorders>
              <w:top w:val="single" w:sz="4" w:space="0" w:color="auto"/>
              <w:bottom w:val="single" w:sz="6" w:space="0" w:color="auto"/>
            </w:tcBorders>
          </w:tcPr>
          <w:p w14:paraId="6693CC51" w14:textId="1975BE41"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Numéros fixes</w:t>
            </w:r>
            <w:r w:rsidR="00593BF9" w:rsidRPr="000B1122">
              <w:rPr>
                <w:rFonts w:cs="Calibri"/>
                <w:i/>
                <w:lang w:val="fr-FR"/>
              </w:rPr>
              <w:t xml:space="preserve"> pour les communications de machine à machine</w:t>
            </w:r>
          </w:p>
        </w:tc>
        <w:tc>
          <w:tcPr>
            <w:tcW w:w="1637" w:type="dxa"/>
            <w:tcBorders>
              <w:top w:val="single" w:sz="4" w:space="0" w:color="auto"/>
              <w:bottom w:val="single" w:sz="6" w:space="0" w:color="auto"/>
            </w:tcBorders>
          </w:tcPr>
          <w:p w14:paraId="4F121BA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42772349"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3E3AD3C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7091</w:t>
            </w:r>
          </w:p>
        </w:tc>
        <w:tc>
          <w:tcPr>
            <w:tcW w:w="1134" w:type="dxa"/>
            <w:tcBorders>
              <w:top w:val="single" w:sz="4" w:space="0" w:color="auto"/>
              <w:left w:val="single" w:sz="6" w:space="0" w:color="auto"/>
              <w:bottom w:val="single" w:sz="6" w:space="0" w:color="auto"/>
              <w:right w:val="single" w:sz="6" w:space="0" w:color="auto"/>
            </w:tcBorders>
          </w:tcPr>
          <w:p w14:paraId="71DAE06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74E0370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6" w:space="0" w:color="auto"/>
              <w:bottom w:val="single" w:sz="6" w:space="0" w:color="auto"/>
              <w:right w:val="single" w:sz="6" w:space="0" w:color="auto"/>
            </w:tcBorders>
          </w:tcPr>
          <w:p w14:paraId="58ABA60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MSRN</w:t>
            </w:r>
          </w:p>
        </w:tc>
        <w:tc>
          <w:tcPr>
            <w:tcW w:w="1637" w:type="dxa"/>
            <w:tcBorders>
              <w:top w:val="single" w:sz="4" w:space="0" w:color="auto"/>
              <w:left w:val="single" w:sz="6" w:space="0" w:color="auto"/>
              <w:bottom w:val="single" w:sz="6" w:space="0" w:color="auto"/>
              <w:right w:val="single" w:sz="6" w:space="0" w:color="auto"/>
            </w:tcBorders>
          </w:tcPr>
          <w:p w14:paraId="4C0DA4C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0B1122" w14:paraId="5D08F019" w14:textId="77777777" w:rsidTr="00087775">
        <w:trPr>
          <w:jc w:val="center"/>
        </w:trPr>
        <w:tc>
          <w:tcPr>
            <w:tcW w:w="2130" w:type="dxa"/>
            <w:tcBorders>
              <w:top w:val="single" w:sz="4" w:space="0" w:color="auto"/>
              <w:bottom w:val="single" w:sz="6" w:space="0" w:color="auto"/>
            </w:tcBorders>
          </w:tcPr>
          <w:p w14:paraId="6F917BD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800 à 805</w:t>
            </w:r>
          </w:p>
        </w:tc>
        <w:tc>
          <w:tcPr>
            <w:tcW w:w="1134" w:type="dxa"/>
            <w:tcBorders>
              <w:top w:val="single" w:sz="4" w:space="0" w:color="auto"/>
              <w:bottom w:val="single" w:sz="6" w:space="0" w:color="auto"/>
            </w:tcBorders>
          </w:tcPr>
          <w:p w14:paraId="3B47C1A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4ADD6E3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2BD9736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Services de libre appel</w:t>
            </w:r>
          </w:p>
        </w:tc>
        <w:tc>
          <w:tcPr>
            <w:tcW w:w="1637" w:type="dxa"/>
            <w:tcBorders>
              <w:top w:val="single" w:sz="4" w:space="0" w:color="auto"/>
              <w:bottom w:val="single" w:sz="6" w:space="0" w:color="auto"/>
            </w:tcBorders>
          </w:tcPr>
          <w:p w14:paraId="502CAD8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15F2982C" w14:textId="77777777" w:rsidTr="00087775">
        <w:trPr>
          <w:jc w:val="center"/>
        </w:trPr>
        <w:tc>
          <w:tcPr>
            <w:tcW w:w="2130" w:type="dxa"/>
            <w:tcBorders>
              <w:top w:val="single" w:sz="4" w:space="0" w:color="auto"/>
              <w:bottom w:val="single" w:sz="6" w:space="0" w:color="auto"/>
            </w:tcBorders>
          </w:tcPr>
          <w:p w14:paraId="3AEFDEC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806 à 809</w:t>
            </w:r>
          </w:p>
        </w:tc>
        <w:tc>
          <w:tcPr>
            <w:tcW w:w="1134" w:type="dxa"/>
            <w:tcBorders>
              <w:top w:val="single" w:sz="4" w:space="0" w:color="auto"/>
              <w:bottom w:val="single" w:sz="6" w:space="0" w:color="auto"/>
            </w:tcBorders>
          </w:tcPr>
          <w:p w14:paraId="1F4331A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6FD4523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3F64036B" w14:textId="1B968B56"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Service</w:t>
            </w:r>
            <w:r w:rsidR="00E17EF3" w:rsidRPr="000B1122">
              <w:rPr>
                <w:rFonts w:cs="Calibri"/>
                <w:i/>
                <w:lang w:val="fr-FR"/>
              </w:rPr>
              <w:t>s</w:t>
            </w:r>
            <w:r w:rsidRPr="000B1122">
              <w:rPr>
                <w:rFonts w:cs="Calibri"/>
                <w:i/>
                <w:lang w:val="fr-FR"/>
              </w:rPr>
              <w:t xml:space="preserve"> à tarif normal</w:t>
            </w:r>
          </w:p>
        </w:tc>
        <w:tc>
          <w:tcPr>
            <w:tcW w:w="1637" w:type="dxa"/>
            <w:tcBorders>
              <w:top w:val="single" w:sz="4" w:space="0" w:color="auto"/>
              <w:bottom w:val="single" w:sz="6" w:space="0" w:color="auto"/>
            </w:tcBorders>
          </w:tcPr>
          <w:p w14:paraId="7AE3F31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0D1BE7EB" w14:textId="77777777" w:rsidTr="00087775">
        <w:trPr>
          <w:jc w:val="center"/>
        </w:trPr>
        <w:tc>
          <w:tcPr>
            <w:tcW w:w="2130" w:type="dxa"/>
            <w:tcBorders>
              <w:top w:val="single" w:sz="4" w:space="0" w:color="auto"/>
              <w:bottom w:val="single" w:sz="6" w:space="0" w:color="auto"/>
            </w:tcBorders>
          </w:tcPr>
          <w:p w14:paraId="16C4948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810 à 829</w:t>
            </w:r>
          </w:p>
        </w:tc>
        <w:tc>
          <w:tcPr>
            <w:tcW w:w="1134" w:type="dxa"/>
            <w:tcBorders>
              <w:top w:val="single" w:sz="4" w:space="0" w:color="auto"/>
              <w:bottom w:val="single" w:sz="6" w:space="0" w:color="auto"/>
            </w:tcBorders>
          </w:tcPr>
          <w:p w14:paraId="0E837A0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64EE319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20F16B23" w14:textId="5358B009"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color w:val="000000"/>
                <w:lang w:val="fr-FR"/>
              </w:rPr>
            </w:pPr>
            <w:r w:rsidRPr="000B1122">
              <w:rPr>
                <w:rFonts w:cs="Calibri"/>
                <w:i/>
                <w:lang w:val="fr-FR"/>
              </w:rPr>
              <w:t>Service</w:t>
            </w:r>
            <w:r w:rsidR="00E17EF3" w:rsidRPr="000B1122">
              <w:rPr>
                <w:rFonts w:cs="Calibri"/>
                <w:i/>
                <w:lang w:val="fr-FR"/>
              </w:rPr>
              <w:t>s</w:t>
            </w:r>
            <w:r w:rsidRPr="000B1122">
              <w:rPr>
                <w:rFonts w:cs="Calibri"/>
                <w:i/>
                <w:lang w:val="fr-FR"/>
              </w:rPr>
              <w:t xml:space="preserve"> kiosque</w:t>
            </w:r>
          </w:p>
        </w:tc>
        <w:tc>
          <w:tcPr>
            <w:tcW w:w="1637" w:type="dxa"/>
            <w:tcBorders>
              <w:top w:val="single" w:sz="4" w:space="0" w:color="auto"/>
              <w:bottom w:val="single" w:sz="6" w:space="0" w:color="auto"/>
            </w:tcBorders>
          </w:tcPr>
          <w:p w14:paraId="68A7EC2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773E9E2C" w14:textId="77777777" w:rsidTr="00087775">
        <w:trPr>
          <w:jc w:val="center"/>
        </w:trPr>
        <w:tc>
          <w:tcPr>
            <w:tcW w:w="2130" w:type="dxa"/>
            <w:tcBorders>
              <w:top w:val="single" w:sz="4" w:space="0" w:color="auto"/>
              <w:bottom w:val="single" w:sz="6" w:space="0" w:color="auto"/>
            </w:tcBorders>
          </w:tcPr>
          <w:p w14:paraId="029CE1F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836</w:t>
            </w:r>
          </w:p>
        </w:tc>
        <w:tc>
          <w:tcPr>
            <w:tcW w:w="1134" w:type="dxa"/>
            <w:tcBorders>
              <w:top w:val="single" w:sz="4" w:space="0" w:color="auto"/>
              <w:bottom w:val="single" w:sz="6" w:space="0" w:color="auto"/>
            </w:tcBorders>
          </w:tcPr>
          <w:p w14:paraId="5796628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3F4FAB8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6E74C8B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Services de données</w:t>
            </w:r>
          </w:p>
        </w:tc>
        <w:tc>
          <w:tcPr>
            <w:tcW w:w="1637" w:type="dxa"/>
            <w:tcBorders>
              <w:top w:val="single" w:sz="4" w:space="0" w:color="auto"/>
              <w:bottom w:val="single" w:sz="6" w:space="0" w:color="auto"/>
            </w:tcBorders>
          </w:tcPr>
          <w:p w14:paraId="1143F5E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Les ressources disparaîtront le 1er janvier 2031</w:t>
            </w:r>
          </w:p>
        </w:tc>
      </w:tr>
      <w:tr w:rsidR="00593BF9" w:rsidRPr="00FD453F" w14:paraId="66687EC8" w14:textId="77777777" w:rsidTr="00087775">
        <w:trPr>
          <w:jc w:val="center"/>
        </w:trPr>
        <w:tc>
          <w:tcPr>
            <w:tcW w:w="2130" w:type="dxa"/>
            <w:tcBorders>
              <w:top w:val="single" w:sz="4" w:space="0" w:color="auto"/>
              <w:bottom w:val="single" w:sz="6" w:space="0" w:color="auto"/>
            </w:tcBorders>
          </w:tcPr>
          <w:p w14:paraId="384701B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860</w:t>
            </w:r>
          </w:p>
        </w:tc>
        <w:tc>
          <w:tcPr>
            <w:tcW w:w="1134" w:type="dxa"/>
            <w:tcBorders>
              <w:top w:val="single" w:sz="4" w:space="0" w:color="auto"/>
              <w:bottom w:val="single" w:sz="6" w:space="0" w:color="auto"/>
            </w:tcBorders>
          </w:tcPr>
          <w:p w14:paraId="1719632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43FEC12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1F453FD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Accès commuté à l'Internet</w:t>
            </w:r>
          </w:p>
        </w:tc>
        <w:tc>
          <w:tcPr>
            <w:tcW w:w="1637" w:type="dxa"/>
            <w:tcBorders>
              <w:top w:val="single" w:sz="4" w:space="0" w:color="auto"/>
              <w:bottom w:val="single" w:sz="6" w:space="0" w:color="auto"/>
            </w:tcBorders>
          </w:tcPr>
          <w:p w14:paraId="3EAF4EA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Les ressources disparaîtront le 1er janvier 2031</w:t>
            </w:r>
          </w:p>
        </w:tc>
      </w:tr>
      <w:tr w:rsidR="00593BF9" w:rsidRPr="00FD453F" w14:paraId="2F2F6016" w14:textId="77777777" w:rsidTr="00087775">
        <w:trPr>
          <w:jc w:val="center"/>
        </w:trPr>
        <w:tc>
          <w:tcPr>
            <w:tcW w:w="2130" w:type="dxa"/>
            <w:tcBorders>
              <w:top w:val="single" w:sz="4" w:space="0" w:color="auto"/>
              <w:bottom w:val="single" w:sz="6" w:space="0" w:color="auto"/>
            </w:tcBorders>
          </w:tcPr>
          <w:p w14:paraId="51D4A80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868</w:t>
            </w:r>
          </w:p>
        </w:tc>
        <w:tc>
          <w:tcPr>
            <w:tcW w:w="1134" w:type="dxa"/>
            <w:tcBorders>
              <w:top w:val="single" w:sz="4" w:space="0" w:color="auto"/>
              <w:bottom w:val="single" w:sz="6" w:space="0" w:color="auto"/>
            </w:tcBorders>
          </w:tcPr>
          <w:p w14:paraId="663E170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7706AAF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55D9480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Accès commuté à l'Internet</w:t>
            </w:r>
          </w:p>
        </w:tc>
        <w:tc>
          <w:tcPr>
            <w:tcW w:w="1637" w:type="dxa"/>
            <w:tcBorders>
              <w:top w:val="single" w:sz="4" w:space="0" w:color="auto"/>
              <w:bottom w:val="single" w:sz="6" w:space="0" w:color="auto"/>
            </w:tcBorders>
          </w:tcPr>
          <w:p w14:paraId="0BAE0CD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Les ressources disparaîtront le 1er janvier 2031</w:t>
            </w:r>
          </w:p>
        </w:tc>
      </w:tr>
      <w:tr w:rsidR="00593BF9" w:rsidRPr="000B1122" w14:paraId="43CAF232" w14:textId="77777777" w:rsidTr="00087775">
        <w:trPr>
          <w:jc w:val="center"/>
        </w:trPr>
        <w:tc>
          <w:tcPr>
            <w:tcW w:w="2130" w:type="dxa"/>
            <w:tcBorders>
              <w:top w:val="single" w:sz="4" w:space="0" w:color="auto"/>
              <w:bottom w:val="single" w:sz="6" w:space="0" w:color="auto"/>
            </w:tcBorders>
          </w:tcPr>
          <w:p w14:paraId="4785E68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890 à 899</w:t>
            </w:r>
          </w:p>
        </w:tc>
        <w:tc>
          <w:tcPr>
            <w:tcW w:w="1134" w:type="dxa"/>
            <w:tcBorders>
              <w:top w:val="single" w:sz="4" w:space="0" w:color="auto"/>
              <w:bottom w:val="single" w:sz="6" w:space="0" w:color="auto"/>
            </w:tcBorders>
          </w:tcPr>
          <w:p w14:paraId="76E9041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644F7BD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584DCC14" w14:textId="48B46C8C"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Service</w:t>
            </w:r>
            <w:r w:rsidR="00E17EF3" w:rsidRPr="000B1122">
              <w:rPr>
                <w:rFonts w:cs="Calibri"/>
                <w:i/>
                <w:lang w:val="fr-FR"/>
              </w:rPr>
              <w:t>s</w:t>
            </w:r>
            <w:r w:rsidRPr="000B1122">
              <w:rPr>
                <w:rFonts w:cs="Calibri"/>
                <w:i/>
                <w:lang w:val="fr-FR"/>
              </w:rPr>
              <w:t xml:space="preserve"> kiosque</w:t>
            </w:r>
          </w:p>
        </w:tc>
        <w:tc>
          <w:tcPr>
            <w:tcW w:w="1637" w:type="dxa"/>
            <w:tcBorders>
              <w:top w:val="single" w:sz="4" w:space="0" w:color="auto"/>
              <w:bottom w:val="single" w:sz="6" w:space="0" w:color="auto"/>
            </w:tcBorders>
          </w:tcPr>
          <w:p w14:paraId="3B9AFC3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4A9AC951"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5BBA39A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9017</w:t>
            </w:r>
          </w:p>
        </w:tc>
        <w:tc>
          <w:tcPr>
            <w:tcW w:w="1134" w:type="dxa"/>
            <w:tcBorders>
              <w:top w:val="single" w:sz="4" w:space="0" w:color="auto"/>
              <w:left w:val="single" w:sz="6" w:space="0" w:color="auto"/>
              <w:bottom w:val="single" w:sz="6" w:space="0" w:color="auto"/>
              <w:right w:val="single" w:sz="6" w:space="0" w:color="auto"/>
            </w:tcBorders>
          </w:tcPr>
          <w:p w14:paraId="1243E06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12 chiffres</w:t>
            </w:r>
          </w:p>
        </w:tc>
        <w:tc>
          <w:tcPr>
            <w:tcW w:w="1134" w:type="dxa"/>
            <w:tcBorders>
              <w:top w:val="single" w:sz="4" w:space="0" w:color="auto"/>
              <w:left w:val="single" w:sz="6" w:space="0" w:color="auto"/>
              <w:bottom w:val="single" w:sz="6" w:space="0" w:color="auto"/>
              <w:right w:val="single" w:sz="6" w:space="0" w:color="auto"/>
            </w:tcBorders>
          </w:tcPr>
          <w:p w14:paraId="510432C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12 chiffres</w:t>
            </w:r>
          </w:p>
        </w:tc>
        <w:tc>
          <w:tcPr>
            <w:tcW w:w="3604" w:type="dxa"/>
            <w:tcBorders>
              <w:top w:val="single" w:sz="4" w:space="0" w:color="auto"/>
              <w:left w:val="single" w:sz="6" w:space="0" w:color="auto"/>
              <w:bottom w:val="single" w:sz="6" w:space="0" w:color="auto"/>
              <w:right w:val="single" w:sz="6" w:space="0" w:color="auto"/>
            </w:tcBorders>
          </w:tcPr>
          <w:p w14:paraId="291D871D" w14:textId="77FF8D9F"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communications de machine à machine</w:t>
            </w:r>
          </w:p>
        </w:tc>
        <w:tc>
          <w:tcPr>
            <w:tcW w:w="1637" w:type="dxa"/>
            <w:tcBorders>
              <w:top w:val="single" w:sz="4" w:space="0" w:color="auto"/>
              <w:left w:val="single" w:sz="6" w:space="0" w:color="auto"/>
              <w:bottom w:val="single" w:sz="6" w:space="0" w:color="auto"/>
              <w:right w:val="single" w:sz="6" w:space="0" w:color="auto"/>
            </w:tcBorders>
          </w:tcPr>
          <w:p w14:paraId="6CD5368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FD453F" w14:paraId="2D790B14"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2F29F94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9397</w:t>
            </w:r>
          </w:p>
        </w:tc>
        <w:tc>
          <w:tcPr>
            <w:tcW w:w="1134" w:type="dxa"/>
            <w:tcBorders>
              <w:top w:val="single" w:sz="4" w:space="0" w:color="auto"/>
              <w:left w:val="single" w:sz="6" w:space="0" w:color="auto"/>
              <w:bottom w:val="single" w:sz="6" w:space="0" w:color="auto"/>
              <w:right w:val="single" w:sz="6" w:space="0" w:color="auto"/>
            </w:tcBorders>
          </w:tcPr>
          <w:p w14:paraId="784CCBE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3536E56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6" w:space="0" w:color="auto"/>
              <w:bottom w:val="single" w:sz="6" w:space="0" w:color="auto"/>
              <w:right w:val="single" w:sz="6" w:space="0" w:color="auto"/>
            </w:tcBorders>
          </w:tcPr>
          <w:p w14:paraId="160ACEAD" w14:textId="045E3496"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l'échange avec une plate-forme</w:t>
            </w:r>
          </w:p>
        </w:tc>
        <w:tc>
          <w:tcPr>
            <w:tcW w:w="1637" w:type="dxa"/>
            <w:tcBorders>
              <w:top w:val="single" w:sz="4" w:space="0" w:color="auto"/>
              <w:left w:val="single" w:sz="6" w:space="0" w:color="auto"/>
              <w:bottom w:val="single" w:sz="6" w:space="0" w:color="auto"/>
              <w:right w:val="single" w:sz="6" w:space="0" w:color="auto"/>
            </w:tcBorders>
          </w:tcPr>
          <w:p w14:paraId="37A76FC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FD453F" w14:paraId="0A5F9AC7"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17AABE8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94704 à 94705</w:t>
            </w:r>
          </w:p>
        </w:tc>
        <w:tc>
          <w:tcPr>
            <w:tcW w:w="1134" w:type="dxa"/>
            <w:tcBorders>
              <w:top w:val="single" w:sz="4" w:space="0" w:color="auto"/>
              <w:left w:val="single" w:sz="6" w:space="0" w:color="auto"/>
              <w:bottom w:val="single" w:sz="6" w:space="0" w:color="auto"/>
              <w:right w:val="single" w:sz="6" w:space="0" w:color="auto"/>
            </w:tcBorders>
          </w:tcPr>
          <w:p w14:paraId="0C5D219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6BDE1C5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left w:val="single" w:sz="6" w:space="0" w:color="auto"/>
              <w:bottom w:val="single" w:sz="6" w:space="0" w:color="auto"/>
              <w:right w:val="single" w:sz="6" w:space="0" w:color="auto"/>
            </w:tcBorders>
          </w:tcPr>
          <w:p w14:paraId="42F2B6FC" w14:textId="748F597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appels et les messages d'intérêt général</w:t>
            </w:r>
          </w:p>
        </w:tc>
        <w:tc>
          <w:tcPr>
            <w:tcW w:w="1637" w:type="dxa"/>
            <w:tcBorders>
              <w:top w:val="single" w:sz="4" w:space="0" w:color="auto"/>
              <w:left w:val="single" w:sz="6" w:space="0" w:color="auto"/>
              <w:bottom w:val="single" w:sz="6" w:space="0" w:color="auto"/>
              <w:right w:val="single" w:sz="6" w:space="0" w:color="auto"/>
            </w:tcBorders>
          </w:tcPr>
          <w:p w14:paraId="7462B8F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0B1122" w14:paraId="077A6BB2" w14:textId="77777777" w:rsidTr="00087775">
        <w:trPr>
          <w:jc w:val="center"/>
        </w:trPr>
        <w:tc>
          <w:tcPr>
            <w:tcW w:w="2130" w:type="dxa"/>
            <w:tcBorders>
              <w:top w:val="single" w:sz="4" w:space="0" w:color="auto"/>
              <w:bottom w:val="single" w:sz="4" w:space="0" w:color="auto"/>
            </w:tcBorders>
          </w:tcPr>
          <w:p w14:paraId="10C1884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9477</w:t>
            </w:r>
          </w:p>
        </w:tc>
        <w:tc>
          <w:tcPr>
            <w:tcW w:w="1134" w:type="dxa"/>
            <w:tcBorders>
              <w:top w:val="single" w:sz="4" w:space="0" w:color="auto"/>
              <w:bottom w:val="single" w:sz="4" w:space="0" w:color="auto"/>
            </w:tcBorders>
          </w:tcPr>
          <w:p w14:paraId="6B94F5C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4" w:space="0" w:color="auto"/>
            </w:tcBorders>
          </w:tcPr>
          <w:p w14:paraId="4CA6077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4" w:space="0" w:color="auto"/>
            </w:tcBorders>
          </w:tcPr>
          <w:p w14:paraId="187A6722" w14:textId="1A1A4143"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vérifié</w:t>
            </w:r>
            <w:r w:rsidRPr="000B1122">
              <w:rPr>
                <w:rFonts w:cs="Calibri"/>
                <w:i/>
                <w:lang w:val="fr-FR"/>
              </w:rPr>
              <w:t>s</w:t>
            </w:r>
          </w:p>
        </w:tc>
        <w:tc>
          <w:tcPr>
            <w:tcW w:w="1637" w:type="dxa"/>
            <w:tcBorders>
              <w:top w:val="single" w:sz="4" w:space="0" w:color="auto"/>
              <w:bottom w:val="single" w:sz="4" w:space="0" w:color="auto"/>
            </w:tcBorders>
          </w:tcPr>
          <w:p w14:paraId="2AD34E95"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0B1122" w14:paraId="5EE4899F" w14:textId="77777777" w:rsidTr="00087775">
        <w:trPr>
          <w:jc w:val="center"/>
        </w:trPr>
        <w:tc>
          <w:tcPr>
            <w:tcW w:w="2130" w:type="dxa"/>
            <w:tcBorders>
              <w:top w:val="single" w:sz="4" w:space="0" w:color="auto"/>
              <w:bottom w:val="single" w:sz="6" w:space="0" w:color="auto"/>
            </w:tcBorders>
          </w:tcPr>
          <w:p w14:paraId="7E823CA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9766 à 9767</w:t>
            </w:r>
          </w:p>
        </w:tc>
        <w:tc>
          <w:tcPr>
            <w:tcW w:w="1134" w:type="dxa"/>
            <w:tcBorders>
              <w:top w:val="single" w:sz="4" w:space="0" w:color="auto"/>
              <w:bottom w:val="single" w:sz="6" w:space="0" w:color="auto"/>
            </w:tcBorders>
          </w:tcPr>
          <w:p w14:paraId="655E3E0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6B7E0DD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604" w:type="dxa"/>
            <w:tcBorders>
              <w:top w:val="single" w:sz="4" w:space="0" w:color="auto"/>
              <w:bottom w:val="single" w:sz="6" w:space="0" w:color="auto"/>
            </w:tcBorders>
          </w:tcPr>
          <w:p w14:paraId="5DE5207B" w14:textId="092B00A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Numéros fixes</w:t>
            </w:r>
          </w:p>
        </w:tc>
        <w:tc>
          <w:tcPr>
            <w:tcW w:w="1637" w:type="dxa"/>
            <w:tcBorders>
              <w:top w:val="single" w:sz="4" w:space="0" w:color="auto"/>
              <w:bottom w:val="single" w:sz="6" w:space="0" w:color="auto"/>
            </w:tcBorders>
          </w:tcPr>
          <w:p w14:paraId="3A1BFDC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2174B9D5"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0080850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lastRenderedPageBreak/>
              <w:t>3000 à 3007</w:t>
            </w:r>
          </w:p>
        </w:tc>
        <w:tc>
          <w:tcPr>
            <w:tcW w:w="1134" w:type="dxa"/>
            <w:tcBorders>
              <w:top w:val="single" w:sz="4" w:space="0" w:color="auto"/>
              <w:left w:val="single" w:sz="6" w:space="0" w:color="auto"/>
              <w:bottom w:val="single" w:sz="6" w:space="0" w:color="auto"/>
              <w:right w:val="single" w:sz="6" w:space="0" w:color="auto"/>
            </w:tcBorders>
          </w:tcPr>
          <w:p w14:paraId="5D7C6FC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09D9FAE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04" w:type="dxa"/>
            <w:tcBorders>
              <w:top w:val="single" w:sz="4" w:space="0" w:color="auto"/>
              <w:left w:val="single" w:sz="6" w:space="0" w:color="auto"/>
              <w:bottom w:val="single" w:sz="6" w:space="0" w:color="auto"/>
              <w:right w:val="single" w:sz="6" w:space="0" w:color="auto"/>
            </w:tcBorders>
          </w:tcPr>
          <w:p w14:paraId="0A7AE5F5" w14:textId="17165C40"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libre appel</w:t>
            </w:r>
          </w:p>
        </w:tc>
        <w:tc>
          <w:tcPr>
            <w:tcW w:w="1637" w:type="dxa"/>
            <w:tcBorders>
              <w:top w:val="single" w:sz="4" w:space="0" w:color="auto"/>
              <w:left w:val="single" w:sz="6" w:space="0" w:color="auto"/>
              <w:bottom w:val="single" w:sz="6" w:space="0" w:color="auto"/>
              <w:right w:val="single" w:sz="6" w:space="0" w:color="auto"/>
            </w:tcBorders>
          </w:tcPr>
          <w:p w14:paraId="27D4956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6AE62CB9"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1609EE4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3009 à 3169</w:t>
            </w:r>
          </w:p>
        </w:tc>
        <w:tc>
          <w:tcPr>
            <w:tcW w:w="1134" w:type="dxa"/>
            <w:tcBorders>
              <w:top w:val="single" w:sz="4" w:space="0" w:color="auto"/>
              <w:left w:val="single" w:sz="6" w:space="0" w:color="auto"/>
              <w:bottom w:val="single" w:sz="6" w:space="0" w:color="auto"/>
              <w:right w:val="single" w:sz="6" w:space="0" w:color="auto"/>
            </w:tcBorders>
          </w:tcPr>
          <w:p w14:paraId="1607FC9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4B71963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04" w:type="dxa"/>
            <w:tcBorders>
              <w:top w:val="single" w:sz="4" w:space="0" w:color="auto"/>
              <w:left w:val="single" w:sz="6" w:space="0" w:color="auto"/>
              <w:bottom w:val="single" w:sz="6" w:space="0" w:color="auto"/>
              <w:right w:val="single" w:sz="6" w:space="0" w:color="auto"/>
            </w:tcBorders>
          </w:tcPr>
          <w:p w14:paraId="5F9D0E74" w14:textId="0B91C2E3"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libre appel</w:t>
            </w:r>
          </w:p>
        </w:tc>
        <w:tc>
          <w:tcPr>
            <w:tcW w:w="1637" w:type="dxa"/>
            <w:tcBorders>
              <w:top w:val="single" w:sz="4" w:space="0" w:color="auto"/>
              <w:left w:val="single" w:sz="6" w:space="0" w:color="auto"/>
              <w:bottom w:val="single" w:sz="6" w:space="0" w:color="auto"/>
              <w:right w:val="single" w:sz="6" w:space="0" w:color="auto"/>
            </w:tcBorders>
          </w:tcPr>
          <w:p w14:paraId="27405AC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776F12BC"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1B4E9F2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3180 à 3199</w:t>
            </w:r>
          </w:p>
        </w:tc>
        <w:tc>
          <w:tcPr>
            <w:tcW w:w="1134" w:type="dxa"/>
            <w:tcBorders>
              <w:top w:val="single" w:sz="4" w:space="0" w:color="auto"/>
              <w:left w:val="single" w:sz="6" w:space="0" w:color="auto"/>
              <w:bottom w:val="single" w:sz="6" w:space="0" w:color="auto"/>
              <w:right w:val="single" w:sz="6" w:space="0" w:color="auto"/>
            </w:tcBorders>
          </w:tcPr>
          <w:p w14:paraId="323C956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593B678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04" w:type="dxa"/>
            <w:tcBorders>
              <w:top w:val="single" w:sz="4" w:space="0" w:color="auto"/>
              <w:left w:val="single" w:sz="6" w:space="0" w:color="auto"/>
              <w:bottom w:val="single" w:sz="6" w:space="0" w:color="auto"/>
              <w:right w:val="single" w:sz="6" w:space="0" w:color="auto"/>
            </w:tcBorders>
          </w:tcPr>
          <w:p w14:paraId="56FF9636" w14:textId="5AD092C8"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libre appel</w:t>
            </w:r>
          </w:p>
        </w:tc>
        <w:tc>
          <w:tcPr>
            <w:tcW w:w="1637" w:type="dxa"/>
            <w:tcBorders>
              <w:top w:val="single" w:sz="4" w:space="0" w:color="auto"/>
              <w:left w:val="single" w:sz="6" w:space="0" w:color="auto"/>
              <w:bottom w:val="single" w:sz="6" w:space="0" w:color="auto"/>
              <w:right w:val="single" w:sz="6" w:space="0" w:color="auto"/>
            </w:tcBorders>
          </w:tcPr>
          <w:p w14:paraId="26326C3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78E46053"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7B2EA76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3200 à 3299</w:t>
            </w:r>
          </w:p>
        </w:tc>
        <w:tc>
          <w:tcPr>
            <w:tcW w:w="1134" w:type="dxa"/>
            <w:tcBorders>
              <w:top w:val="single" w:sz="4" w:space="0" w:color="auto"/>
              <w:left w:val="single" w:sz="6" w:space="0" w:color="auto"/>
              <w:bottom w:val="single" w:sz="6" w:space="0" w:color="auto"/>
              <w:right w:val="single" w:sz="6" w:space="0" w:color="auto"/>
            </w:tcBorders>
          </w:tcPr>
          <w:p w14:paraId="47DA585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1E7AF32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04" w:type="dxa"/>
            <w:tcBorders>
              <w:top w:val="single" w:sz="4" w:space="0" w:color="auto"/>
              <w:left w:val="single" w:sz="6" w:space="0" w:color="auto"/>
              <w:bottom w:val="single" w:sz="6" w:space="0" w:color="auto"/>
              <w:right w:val="single" w:sz="6" w:space="0" w:color="auto"/>
            </w:tcBorders>
          </w:tcPr>
          <w:p w14:paraId="6DCF86FE" w14:textId="0D413BF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637" w:type="dxa"/>
            <w:tcBorders>
              <w:top w:val="single" w:sz="4" w:space="0" w:color="auto"/>
              <w:left w:val="single" w:sz="6" w:space="0" w:color="auto"/>
              <w:bottom w:val="single" w:sz="6" w:space="0" w:color="auto"/>
              <w:right w:val="single" w:sz="6" w:space="0" w:color="auto"/>
            </w:tcBorders>
          </w:tcPr>
          <w:p w14:paraId="4D7ABE5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450B29ED"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6C5038C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3400 à 3499</w:t>
            </w:r>
          </w:p>
        </w:tc>
        <w:tc>
          <w:tcPr>
            <w:tcW w:w="1134" w:type="dxa"/>
            <w:tcBorders>
              <w:top w:val="single" w:sz="4" w:space="0" w:color="auto"/>
              <w:left w:val="single" w:sz="6" w:space="0" w:color="auto"/>
              <w:bottom w:val="single" w:sz="6" w:space="0" w:color="auto"/>
              <w:right w:val="single" w:sz="6" w:space="0" w:color="auto"/>
            </w:tcBorders>
          </w:tcPr>
          <w:p w14:paraId="5C9E0D7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367787D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04" w:type="dxa"/>
            <w:tcBorders>
              <w:top w:val="single" w:sz="4" w:space="0" w:color="auto"/>
              <w:left w:val="single" w:sz="6" w:space="0" w:color="auto"/>
              <w:bottom w:val="single" w:sz="6" w:space="0" w:color="auto"/>
              <w:right w:val="single" w:sz="6" w:space="0" w:color="auto"/>
            </w:tcBorders>
          </w:tcPr>
          <w:p w14:paraId="22A31561" w14:textId="0ED0917F"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637" w:type="dxa"/>
            <w:tcBorders>
              <w:top w:val="single" w:sz="4" w:space="0" w:color="auto"/>
              <w:left w:val="single" w:sz="6" w:space="0" w:color="auto"/>
              <w:bottom w:val="single" w:sz="6" w:space="0" w:color="auto"/>
              <w:right w:val="single" w:sz="6" w:space="0" w:color="auto"/>
            </w:tcBorders>
          </w:tcPr>
          <w:p w14:paraId="6577EEA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18877F0B"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585437D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3600 à 3699</w:t>
            </w:r>
          </w:p>
        </w:tc>
        <w:tc>
          <w:tcPr>
            <w:tcW w:w="1134" w:type="dxa"/>
            <w:tcBorders>
              <w:top w:val="single" w:sz="4" w:space="0" w:color="auto"/>
              <w:left w:val="single" w:sz="6" w:space="0" w:color="auto"/>
              <w:bottom w:val="single" w:sz="6" w:space="0" w:color="auto"/>
              <w:right w:val="single" w:sz="6" w:space="0" w:color="auto"/>
            </w:tcBorders>
          </w:tcPr>
          <w:p w14:paraId="31EF560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45C3137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04" w:type="dxa"/>
            <w:tcBorders>
              <w:top w:val="single" w:sz="4" w:space="0" w:color="auto"/>
              <w:left w:val="single" w:sz="6" w:space="0" w:color="auto"/>
              <w:bottom w:val="single" w:sz="6" w:space="0" w:color="auto"/>
              <w:right w:val="single" w:sz="6" w:space="0" w:color="auto"/>
            </w:tcBorders>
          </w:tcPr>
          <w:p w14:paraId="67CFAC47" w14:textId="75423777"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637" w:type="dxa"/>
            <w:tcBorders>
              <w:top w:val="single" w:sz="4" w:space="0" w:color="auto"/>
              <w:left w:val="single" w:sz="6" w:space="0" w:color="auto"/>
              <w:bottom w:val="single" w:sz="6" w:space="0" w:color="auto"/>
              <w:right w:val="single" w:sz="6" w:space="0" w:color="auto"/>
            </w:tcBorders>
          </w:tcPr>
          <w:p w14:paraId="2511020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3B394D15"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21217AD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3900 à 3999</w:t>
            </w:r>
          </w:p>
        </w:tc>
        <w:tc>
          <w:tcPr>
            <w:tcW w:w="1134" w:type="dxa"/>
            <w:tcBorders>
              <w:top w:val="single" w:sz="4" w:space="0" w:color="auto"/>
              <w:left w:val="single" w:sz="6" w:space="0" w:color="auto"/>
              <w:bottom w:val="single" w:sz="6" w:space="0" w:color="auto"/>
              <w:right w:val="single" w:sz="6" w:space="0" w:color="auto"/>
            </w:tcBorders>
          </w:tcPr>
          <w:p w14:paraId="1C71C27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533E834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604" w:type="dxa"/>
            <w:tcBorders>
              <w:top w:val="single" w:sz="4" w:space="0" w:color="auto"/>
              <w:left w:val="single" w:sz="6" w:space="0" w:color="auto"/>
              <w:bottom w:val="single" w:sz="6" w:space="0" w:color="auto"/>
              <w:right w:val="single" w:sz="6" w:space="0" w:color="auto"/>
            </w:tcBorders>
          </w:tcPr>
          <w:p w14:paraId="203F4D81" w14:textId="04F18AC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637" w:type="dxa"/>
            <w:tcBorders>
              <w:top w:val="single" w:sz="4" w:space="0" w:color="auto"/>
              <w:left w:val="single" w:sz="6" w:space="0" w:color="auto"/>
              <w:bottom w:val="single" w:sz="6" w:space="0" w:color="auto"/>
              <w:right w:val="single" w:sz="6" w:space="0" w:color="auto"/>
            </w:tcBorders>
          </w:tcPr>
          <w:p w14:paraId="378D1A5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74DEBEDB"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204EFCA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118000 à 118099</w:t>
            </w:r>
          </w:p>
        </w:tc>
        <w:tc>
          <w:tcPr>
            <w:tcW w:w="1134" w:type="dxa"/>
            <w:tcBorders>
              <w:top w:val="single" w:sz="4" w:space="0" w:color="auto"/>
              <w:left w:val="single" w:sz="6" w:space="0" w:color="auto"/>
              <w:bottom w:val="single" w:sz="6" w:space="0" w:color="auto"/>
              <w:right w:val="single" w:sz="6" w:space="0" w:color="auto"/>
            </w:tcBorders>
          </w:tcPr>
          <w:p w14:paraId="113FDE0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1134" w:type="dxa"/>
            <w:tcBorders>
              <w:top w:val="single" w:sz="4" w:space="0" w:color="auto"/>
              <w:left w:val="single" w:sz="6" w:space="0" w:color="auto"/>
              <w:bottom w:val="single" w:sz="6" w:space="0" w:color="auto"/>
              <w:right w:val="single" w:sz="6" w:space="0" w:color="auto"/>
            </w:tcBorders>
          </w:tcPr>
          <w:p w14:paraId="5A3564F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3604" w:type="dxa"/>
            <w:tcBorders>
              <w:top w:val="single" w:sz="4" w:space="0" w:color="auto"/>
              <w:left w:val="single" w:sz="6" w:space="0" w:color="auto"/>
              <w:bottom w:val="single" w:sz="6" w:space="0" w:color="auto"/>
              <w:right w:val="single" w:sz="6" w:space="0" w:color="auto"/>
            </w:tcBorders>
          </w:tcPr>
          <w:p w14:paraId="4D6F614C" w14:textId="14F9251E"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de renseignement</w:t>
            </w:r>
          </w:p>
        </w:tc>
        <w:tc>
          <w:tcPr>
            <w:tcW w:w="1637" w:type="dxa"/>
            <w:tcBorders>
              <w:top w:val="single" w:sz="4" w:space="0" w:color="auto"/>
              <w:left w:val="single" w:sz="6" w:space="0" w:color="auto"/>
              <w:bottom w:val="single" w:sz="6" w:space="0" w:color="auto"/>
              <w:right w:val="single" w:sz="6" w:space="0" w:color="auto"/>
            </w:tcBorders>
          </w:tcPr>
          <w:p w14:paraId="44F48D5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0256C5D6"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204CD49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118200 à 118999</w:t>
            </w:r>
          </w:p>
        </w:tc>
        <w:tc>
          <w:tcPr>
            <w:tcW w:w="1134" w:type="dxa"/>
            <w:tcBorders>
              <w:top w:val="single" w:sz="4" w:space="0" w:color="auto"/>
              <w:left w:val="single" w:sz="6" w:space="0" w:color="auto"/>
              <w:bottom w:val="single" w:sz="6" w:space="0" w:color="auto"/>
              <w:right w:val="single" w:sz="6" w:space="0" w:color="auto"/>
            </w:tcBorders>
          </w:tcPr>
          <w:p w14:paraId="3E856B0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1134" w:type="dxa"/>
            <w:tcBorders>
              <w:top w:val="single" w:sz="4" w:space="0" w:color="auto"/>
              <w:left w:val="single" w:sz="6" w:space="0" w:color="auto"/>
              <w:bottom w:val="single" w:sz="6" w:space="0" w:color="auto"/>
              <w:right w:val="single" w:sz="6" w:space="0" w:color="auto"/>
            </w:tcBorders>
          </w:tcPr>
          <w:p w14:paraId="1F676C7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3604" w:type="dxa"/>
            <w:tcBorders>
              <w:top w:val="single" w:sz="4" w:space="0" w:color="auto"/>
              <w:left w:val="single" w:sz="6" w:space="0" w:color="auto"/>
              <w:bottom w:val="single" w:sz="6" w:space="0" w:color="auto"/>
              <w:right w:val="single" w:sz="6" w:space="0" w:color="auto"/>
            </w:tcBorders>
          </w:tcPr>
          <w:p w14:paraId="5DB80BC8" w14:textId="0319B001"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de renseignement</w:t>
            </w:r>
          </w:p>
        </w:tc>
        <w:tc>
          <w:tcPr>
            <w:tcW w:w="1637" w:type="dxa"/>
            <w:tcBorders>
              <w:top w:val="single" w:sz="4" w:space="0" w:color="auto"/>
              <w:left w:val="single" w:sz="6" w:space="0" w:color="auto"/>
              <w:bottom w:val="single" w:sz="6" w:space="0" w:color="auto"/>
              <w:right w:val="single" w:sz="6" w:space="0" w:color="auto"/>
            </w:tcBorders>
          </w:tcPr>
          <w:p w14:paraId="78A8E49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bl>
    <w:p w14:paraId="55F046C8" w14:textId="77777777" w:rsidR="00593BF9" w:rsidRPr="000B1122" w:rsidRDefault="00593BF9" w:rsidP="00593BF9">
      <w:pPr>
        <w:tabs>
          <w:tab w:val="clear" w:pos="567"/>
          <w:tab w:val="clear" w:pos="1276"/>
          <w:tab w:val="clear" w:pos="1843"/>
          <w:tab w:val="clear" w:pos="5387"/>
          <w:tab w:val="clear" w:pos="5954"/>
          <w:tab w:val="left" w:pos="794"/>
          <w:tab w:val="left" w:pos="1191"/>
          <w:tab w:val="left" w:pos="1588"/>
          <w:tab w:val="left" w:pos="1985"/>
        </w:tabs>
        <w:spacing w:before="0"/>
        <w:rPr>
          <w:rFonts w:cs="Calibri"/>
          <w:lang w:val="fr-FR"/>
        </w:rPr>
      </w:pPr>
    </w:p>
    <w:p w14:paraId="7DD84EA8" w14:textId="77777777" w:rsidR="00593BF9" w:rsidRPr="000B1122" w:rsidRDefault="00593BF9" w:rsidP="00593BF9">
      <w:pPr>
        <w:keepNext/>
        <w:keepLines/>
        <w:tabs>
          <w:tab w:val="clear" w:pos="1276"/>
          <w:tab w:val="clear" w:pos="1843"/>
          <w:tab w:val="clear" w:pos="5387"/>
          <w:tab w:val="clear" w:pos="595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textAlignment w:val="auto"/>
        <w:rPr>
          <w:rFonts w:cs="Arial"/>
          <w:lang w:val="fr-FR"/>
        </w:rPr>
      </w:pPr>
      <w:r w:rsidRPr="000B1122">
        <w:rPr>
          <w:rFonts w:eastAsia="SimSun" w:cs="Arial"/>
          <w:lang w:val="fr-FR" w:eastAsia="zh-CN"/>
        </w:rPr>
        <w:t>Contact:</w:t>
      </w:r>
    </w:p>
    <w:p w14:paraId="6E4E785E" w14:textId="77777777" w:rsidR="00593BF9" w:rsidRPr="000B1122" w:rsidRDefault="00593BF9" w:rsidP="00593BF9">
      <w:pPr>
        <w:tabs>
          <w:tab w:val="clear" w:pos="567"/>
          <w:tab w:val="clear" w:pos="1276"/>
          <w:tab w:val="clear" w:pos="1843"/>
          <w:tab w:val="clear" w:pos="5387"/>
          <w:tab w:val="clear" w:pos="5954"/>
        </w:tabs>
        <w:overflowPunct/>
        <w:ind w:left="432"/>
        <w:jc w:val="left"/>
        <w:textAlignment w:val="auto"/>
        <w:rPr>
          <w:lang w:val="fr-FR"/>
        </w:rPr>
      </w:pPr>
      <w:r w:rsidRPr="000B1122">
        <w:rPr>
          <w:rFonts w:cs="Arial"/>
          <w:lang w:val="fr-FR"/>
        </w:rPr>
        <w:t>Autorité de Régulation des Communications Électroniques, des Postes et de la Distribution de la Presse (Arcep)</w:t>
      </w:r>
    </w:p>
    <w:p w14:paraId="536C995F" w14:textId="77777777" w:rsidR="00593BF9" w:rsidRPr="000B1122" w:rsidRDefault="00593BF9" w:rsidP="00593BF9">
      <w:pPr>
        <w:tabs>
          <w:tab w:val="clear" w:pos="567"/>
          <w:tab w:val="clear" w:pos="1276"/>
          <w:tab w:val="clear" w:pos="1843"/>
          <w:tab w:val="clear" w:pos="5387"/>
          <w:tab w:val="clear" w:pos="5954"/>
        </w:tabs>
        <w:overflowPunct/>
        <w:spacing w:before="0"/>
        <w:ind w:left="431"/>
        <w:jc w:val="left"/>
        <w:textAlignment w:val="auto"/>
        <w:rPr>
          <w:lang w:val="fr-FR"/>
        </w:rPr>
      </w:pPr>
      <w:r w:rsidRPr="000B1122">
        <w:rPr>
          <w:rFonts w:cs="Arial"/>
          <w:lang w:val="fr-FR"/>
        </w:rPr>
        <w:t>Numérotation</w:t>
      </w:r>
    </w:p>
    <w:p w14:paraId="0844A8A8"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14 rue Gerty Archimède</w:t>
      </w:r>
    </w:p>
    <w:p w14:paraId="4D06F206"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75613 Paris Cedex 12</w:t>
      </w:r>
    </w:p>
    <w:p w14:paraId="1E7FA47A"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France</w:t>
      </w:r>
    </w:p>
    <w:p w14:paraId="21D59D0F" w14:textId="77777777" w:rsidR="00593BF9" w:rsidRPr="000B1122" w:rsidRDefault="00593BF9" w:rsidP="008F725C">
      <w:pPr>
        <w:tabs>
          <w:tab w:val="clear" w:pos="567"/>
          <w:tab w:val="clear" w:pos="1276"/>
          <w:tab w:val="clear" w:pos="1843"/>
          <w:tab w:val="clear" w:pos="5387"/>
          <w:tab w:val="clear" w:pos="5954"/>
          <w:tab w:val="left" w:pos="1134"/>
        </w:tabs>
        <w:overflowPunct/>
        <w:spacing w:before="0"/>
        <w:ind w:left="431"/>
        <w:jc w:val="left"/>
        <w:textAlignment w:val="auto"/>
        <w:rPr>
          <w:lang w:val="fr-FR"/>
        </w:rPr>
      </w:pPr>
      <w:proofErr w:type="gramStart"/>
      <w:r w:rsidRPr="000B1122">
        <w:rPr>
          <w:lang w:val="fr-FR"/>
        </w:rPr>
        <w:t>Tél.:</w:t>
      </w:r>
      <w:proofErr w:type="gramEnd"/>
      <w:r w:rsidRPr="000B1122">
        <w:rPr>
          <w:lang w:val="fr-FR"/>
        </w:rPr>
        <w:tab/>
        <w:t xml:space="preserve">+33 1 40 47 72 83 </w:t>
      </w:r>
      <w:r w:rsidRPr="000B1122">
        <w:rPr>
          <w:lang w:val="fr-FR"/>
        </w:rPr>
        <w:br/>
      </w:r>
      <w:proofErr w:type="gramStart"/>
      <w:r w:rsidRPr="000B1122">
        <w:rPr>
          <w:lang w:val="fr-FR"/>
        </w:rPr>
        <w:t>E-mail:</w:t>
      </w:r>
      <w:proofErr w:type="gramEnd"/>
      <w:r w:rsidRPr="000B1122">
        <w:rPr>
          <w:lang w:val="fr-FR"/>
        </w:rPr>
        <w:tab/>
      </w:r>
      <w:hyperlink r:id="rId122" w:history="1">
        <w:r w:rsidRPr="000B1122">
          <w:rPr>
            <w:rStyle w:val="Hyperlink"/>
            <w:color w:val="auto"/>
            <w:u w:val="none"/>
            <w:lang w:val="fr-FR"/>
          </w:rPr>
          <w:t>numerotation@arcep.fr</w:t>
        </w:r>
      </w:hyperlink>
      <w:r w:rsidRPr="000B1122">
        <w:rPr>
          <w:lang w:val="fr-FR"/>
        </w:rPr>
        <w:br/>
      </w:r>
      <w:proofErr w:type="gramStart"/>
      <w:r w:rsidRPr="000B1122">
        <w:rPr>
          <w:lang w:val="fr-FR"/>
        </w:rPr>
        <w:t>URL:</w:t>
      </w:r>
      <w:proofErr w:type="gramEnd"/>
      <w:r w:rsidRPr="000B1122">
        <w:rPr>
          <w:lang w:val="fr-FR"/>
        </w:rPr>
        <w:tab/>
      </w:r>
      <w:hyperlink r:id="rId123" w:history="1">
        <w:r w:rsidRPr="000B1122">
          <w:rPr>
            <w:rStyle w:val="Hyperlink"/>
            <w:color w:val="auto"/>
            <w:u w:val="none"/>
            <w:lang w:val="fr-FR"/>
          </w:rPr>
          <w:t>https://extranet.arcep.fr/communications-electroniques/numerotation</w:t>
        </w:r>
      </w:hyperlink>
    </w:p>
    <w:p w14:paraId="1AF71FE5" w14:textId="77777777" w:rsidR="00593BF9" w:rsidRPr="000B1122" w:rsidRDefault="00593BF9" w:rsidP="00593BF9">
      <w:pPr>
        <w:tabs>
          <w:tab w:val="clear" w:pos="567"/>
          <w:tab w:val="clear" w:pos="1276"/>
          <w:tab w:val="clear" w:pos="1843"/>
          <w:tab w:val="clear" w:pos="5387"/>
          <w:tab w:val="clear" w:pos="5954"/>
        </w:tabs>
        <w:overflowPunct/>
        <w:autoSpaceDE/>
        <w:autoSpaceDN/>
        <w:adjustRightInd/>
        <w:spacing w:before="0"/>
        <w:jc w:val="left"/>
        <w:textAlignment w:val="auto"/>
        <w:rPr>
          <w:rFonts w:cs="Calibri"/>
          <w:lang w:val="fr-FR"/>
        </w:rPr>
      </w:pPr>
      <w:r w:rsidRPr="000B1122">
        <w:rPr>
          <w:rFonts w:cs="Calibri"/>
          <w:lang w:val="fr-FR"/>
        </w:rPr>
        <w:br w:type="page"/>
      </w:r>
    </w:p>
    <w:p w14:paraId="158F46B2" w14:textId="77777777" w:rsidR="00593BF9" w:rsidRPr="000B1122" w:rsidRDefault="00593BF9" w:rsidP="00593BF9">
      <w:pPr>
        <w:tabs>
          <w:tab w:val="left" w:pos="1560"/>
          <w:tab w:val="left" w:pos="2127"/>
        </w:tabs>
        <w:spacing w:before="0"/>
        <w:jc w:val="left"/>
        <w:outlineLvl w:val="3"/>
        <w:rPr>
          <w:rFonts w:cs="Arial"/>
          <w:b/>
          <w:lang w:val="fr-FR"/>
        </w:rPr>
      </w:pPr>
      <w:r w:rsidRPr="000B1122">
        <w:rPr>
          <w:rFonts w:cs="Arial"/>
          <w:b/>
          <w:lang w:val="fr-FR"/>
        </w:rPr>
        <w:lastRenderedPageBreak/>
        <w:t>Départements et territoires français de l'Océan indien (Indicatif de pays +262)</w:t>
      </w:r>
    </w:p>
    <w:p w14:paraId="3497DE7A" w14:textId="77777777" w:rsidR="00593BF9" w:rsidRPr="000B1122" w:rsidRDefault="00593BF9" w:rsidP="00593BF9">
      <w:pPr>
        <w:tabs>
          <w:tab w:val="clear" w:pos="1276"/>
          <w:tab w:val="clear" w:pos="1843"/>
          <w:tab w:val="left" w:pos="1560"/>
          <w:tab w:val="left" w:pos="2127"/>
        </w:tabs>
        <w:jc w:val="left"/>
        <w:outlineLvl w:val="4"/>
        <w:rPr>
          <w:rFonts w:cs="Arial"/>
          <w:lang w:val="fr-FR"/>
        </w:rPr>
      </w:pPr>
      <w:r w:rsidRPr="000B1122">
        <w:rPr>
          <w:rFonts w:cs="Arial"/>
          <w:lang w:val="fr-FR"/>
        </w:rPr>
        <w:t>Communication du 3.XII.2025:</w:t>
      </w:r>
    </w:p>
    <w:p w14:paraId="413EB08F" w14:textId="77777777" w:rsidR="00593BF9" w:rsidRPr="000B1122" w:rsidRDefault="00593BF9" w:rsidP="00593BF9">
      <w:pPr>
        <w:jc w:val="left"/>
        <w:rPr>
          <w:rFonts w:cs="Arial"/>
          <w:lang w:val="fr-FR"/>
        </w:rPr>
      </w:pPr>
      <w:r w:rsidRPr="000B1122">
        <w:rPr>
          <w:rFonts w:cs="Arial"/>
          <w:lang w:val="fr-FR"/>
        </w:rPr>
        <w:t>L'</w:t>
      </w:r>
      <w:r w:rsidRPr="000B1122">
        <w:rPr>
          <w:rFonts w:cs="Arial"/>
          <w:i/>
          <w:iCs/>
          <w:lang w:val="fr-FR"/>
        </w:rPr>
        <w:t>Autorité de Régulation des Communications Électroniques, des Postes et de la Distribution de la Presse (Arcep)</w:t>
      </w:r>
      <w:r w:rsidRPr="000B1122">
        <w:rPr>
          <w:rFonts w:cs="Arial"/>
          <w:lang w:val="fr-FR"/>
        </w:rPr>
        <w:t>, Paris, annonce que le plan de numérotage est le suivant:</w:t>
      </w:r>
    </w:p>
    <w:p w14:paraId="1D08274E" w14:textId="77777777" w:rsidR="00593BF9" w:rsidRPr="000B1122" w:rsidRDefault="00593BF9" w:rsidP="00593BF9">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jc w:val="left"/>
        <w:rPr>
          <w:rFonts w:asciiTheme="minorHAnsi" w:hAnsiTheme="minorHAnsi"/>
          <w:lang w:val="fr-FR"/>
        </w:rPr>
      </w:pPr>
      <w:r w:rsidRPr="000B1122">
        <w:rPr>
          <w:rFonts w:asciiTheme="minorHAnsi" w:hAnsiTheme="minorHAnsi"/>
          <w:lang w:val="fr-FR"/>
        </w:rPr>
        <w:t>a)</w:t>
      </w:r>
      <w:r w:rsidRPr="000B1122">
        <w:rPr>
          <w:rFonts w:asciiTheme="minorHAnsi" w:hAnsiTheme="minorHAnsi"/>
          <w:lang w:val="fr-FR"/>
        </w:rPr>
        <w:tab/>
        <w:t>Aperçu:</w:t>
      </w:r>
    </w:p>
    <w:p w14:paraId="5CD8AE81" w14:textId="77777777" w:rsidR="00593BF9" w:rsidRPr="000B1122" w:rsidRDefault="00593BF9" w:rsidP="00593BF9">
      <w:pPr>
        <w:keepNext/>
        <w:keepLines/>
        <w:tabs>
          <w:tab w:val="clear" w:pos="5387"/>
          <w:tab w:val="clear" w:pos="5954"/>
          <w:tab w:val="left" w:pos="851"/>
          <w:tab w:val="left" w:pos="1134"/>
          <w:tab w:val="left" w:pos="1418"/>
          <w:tab w:val="left" w:pos="1701"/>
          <w:tab w:val="left" w:pos="2268"/>
          <w:tab w:val="left" w:pos="2552"/>
          <w:tab w:val="left" w:pos="2835"/>
          <w:tab w:val="left" w:pos="3119"/>
          <w:tab w:val="left" w:pos="5670"/>
          <w:tab w:val="left" w:pos="6237"/>
          <w:tab w:val="left" w:pos="6804"/>
        </w:tabs>
        <w:spacing w:before="0"/>
        <w:jc w:val="left"/>
        <w:rPr>
          <w:rFonts w:asciiTheme="minorHAnsi" w:hAnsiTheme="minorHAnsi"/>
          <w:u w:val="single"/>
          <w:lang w:val="fr-FR"/>
        </w:rPr>
      </w:pPr>
      <w:r w:rsidRPr="000B1122">
        <w:rPr>
          <w:rFonts w:asciiTheme="minorHAnsi" w:hAnsiTheme="minorHAnsi"/>
          <w:lang w:val="fr-FR"/>
        </w:rPr>
        <w:tab/>
        <w:t>Longueur minimale du numéro (indicatif de pays non compris):</w:t>
      </w:r>
      <w:r w:rsidRPr="000B1122">
        <w:rPr>
          <w:lang w:val="fr-FR"/>
        </w:rPr>
        <w:tab/>
        <w:t xml:space="preserve">9 </w:t>
      </w:r>
      <w:r w:rsidRPr="000B1122">
        <w:rPr>
          <w:rFonts w:asciiTheme="minorHAnsi" w:hAnsiTheme="minorHAnsi"/>
          <w:lang w:val="fr-FR"/>
        </w:rPr>
        <w:t>chiffres</w:t>
      </w:r>
    </w:p>
    <w:p w14:paraId="7FAB7C87" w14:textId="77777777" w:rsidR="00593BF9" w:rsidRPr="000B1122" w:rsidRDefault="00593BF9" w:rsidP="00593BF9">
      <w:pPr>
        <w:keepNext/>
        <w:keepLines/>
        <w:tabs>
          <w:tab w:val="clear" w:pos="5387"/>
          <w:tab w:val="clear" w:pos="5954"/>
          <w:tab w:val="left" w:pos="851"/>
          <w:tab w:val="left" w:pos="1134"/>
          <w:tab w:val="left" w:pos="1418"/>
          <w:tab w:val="left" w:pos="1701"/>
          <w:tab w:val="left" w:pos="2268"/>
          <w:tab w:val="left" w:pos="2552"/>
          <w:tab w:val="left" w:pos="2835"/>
          <w:tab w:val="left" w:pos="3119"/>
          <w:tab w:val="left" w:pos="5670"/>
          <w:tab w:val="left" w:pos="6237"/>
          <w:tab w:val="left" w:pos="6804"/>
        </w:tabs>
        <w:spacing w:before="0" w:after="40"/>
        <w:jc w:val="left"/>
        <w:rPr>
          <w:rFonts w:asciiTheme="minorHAnsi" w:hAnsiTheme="minorHAnsi"/>
          <w:lang w:val="fr-FR"/>
        </w:rPr>
      </w:pPr>
      <w:r w:rsidRPr="000B1122">
        <w:rPr>
          <w:rFonts w:asciiTheme="minorHAnsi" w:hAnsiTheme="minorHAnsi"/>
          <w:lang w:val="fr-FR"/>
        </w:rPr>
        <w:tab/>
        <w:t>Longueur maximale du numéro (indicatif de pays non compris):</w:t>
      </w:r>
      <w:r w:rsidRPr="000B1122">
        <w:rPr>
          <w:lang w:val="fr-FR"/>
        </w:rPr>
        <w:tab/>
        <w:t xml:space="preserve">12 </w:t>
      </w:r>
      <w:r w:rsidRPr="000B1122">
        <w:rPr>
          <w:rFonts w:asciiTheme="minorHAnsi" w:hAnsiTheme="minorHAnsi"/>
          <w:lang w:val="fr-FR"/>
        </w:rPr>
        <w:t>chiffres</w:t>
      </w:r>
    </w:p>
    <w:p w14:paraId="70D535EF" w14:textId="77777777" w:rsidR="00593BF9" w:rsidRPr="000B1122" w:rsidRDefault="00593BF9" w:rsidP="00593BF9">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spacing w:after="120"/>
        <w:ind w:left="567" w:hanging="567"/>
        <w:jc w:val="left"/>
        <w:rPr>
          <w:rFonts w:asciiTheme="minorHAnsi" w:hAnsiTheme="minorHAnsi"/>
          <w:lang w:val="fr-FR"/>
        </w:rPr>
      </w:pPr>
      <w:r w:rsidRPr="000B1122">
        <w:rPr>
          <w:rFonts w:asciiTheme="minorHAnsi" w:hAnsiTheme="minorHAnsi"/>
          <w:lang w:val="fr-FR"/>
        </w:rPr>
        <w:t>b)</w:t>
      </w:r>
      <w:r w:rsidRPr="000B1122">
        <w:rPr>
          <w:rFonts w:asciiTheme="minorHAnsi" w:hAnsiTheme="minorHAnsi"/>
          <w:lang w:val="fr-FR"/>
        </w:rPr>
        <w:tab/>
        <w:t>Lien vers la base de données nationale (ou toute liste applicable) des numéros UIT-T E.164 assignés dans le plan national de numérotage (le cas échéant</w:t>
      </w:r>
      <w:proofErr w:type="gramStart"/>
      <w:r w:rsidRPr="000B1122">
        <w:rPr>
          <w:rFonts w:asciiTheme="minorHAnsi" w:hAnsiTheme="minorHAnsi"/>
          <w:lang w:val="fr-FR"/>
        </w:rPr>
        <w:t>):</w:t>
      </w:r>
      <w:proofErr w:type="gramEnd"/>
      <w:r w:rsidRPr="000B1122">
        <w:rPr>
          <w:rFonts w:asciiTheme="minorHAnsi" w:hAnsiTheme="minorHAnsi"/>
          <w:lang w:val="fr-FR"/>
        </w:rPr>
        <w:t xml:space="preserve"> </w:t>
      </w:r>
      <w:hyperlink r:id="rId124" w:history="1">
        <w:r w:rsidRPr="000B1122">
          <w:rPr>
            <w:rStyle w:val="Hyperlink"/>
            <w:rFonts w:asciiTheme="minorHAnsi" w:hAnsiTheme="minorHAnsi"/>
            <w:lang w:val="fr-FR"/>
          </w:rPr>
          <w:t>https://extranet.arcep.fr/uploads/MAJNUM.csv</w:t>
        </w:r>
      </w:hyperlink>
    </w:p>
    <w:p w14:paraId="3E830B6F" w14:textId="77777777" w:rsidR="00593BF9" w:rsidRPr="000B1122" w:rsidRDefault="00593BF9" w:rsidP="00593BF9">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spacing w:after="120"/>
        <w:ind w:left="567" w:hanging="567"/>
        <w:jc w:val="left"/>
        <w:rPr>
          <w:rFonts w:asciiTheme="minorHAnsi" w:hAnsiTheme="minorHAnsi"/>
          <w:lang w:val="fr-FR"/>
        </w:rPr>
      </w:pPr>
      <w:r w:rsidRPr="000B1122">
        <w:rPr>
          <w:rFonts w:asciiTheme="minorHAnsi" w:hAnsiTheme="minorHAnsi"/>
          <w:lang w:val="fr-FR"/>
        </w:rPr>
        <w:t>c)</w:t>
      </w:r>
      <w:r w:rsidRPr="000B1122">
        <w:rPr>
          <w:rFonts w:asciiTheme="minorHAnsi" w:hAnsiTheme="minorHAnsi"/>
          <w:lang w:val="fr-FR"/>
        </w:rPr>
        <w:tab/>
        <w:t>Lien vers la base de données en temps réel des numéros UIT-T E.164 ayant fait l'objet d'une portabilité (le cas échéant): non accessible au public</w:t>
      </w:r>
    </w:p>
    <w:p w14:paraId="445A73AC" w14:textId="77777777" w:rsidR="00593BF9" w:rsidRPr="000B1122" w:rsidRDefault="00593BF9" w:rsidP="00593BF9">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left"/>
        <w:rPr>
          <w:rFonts w:asciiTheme="minorHAnsi" w:hAnsiTheme="minorHAnsi"/>
          <w:lang w:val="fr-FR"/>
        </w:rPr>
      </w:pPr>
      <w:r w:rsidRPr="000B1122">
        <w:rPr>
          <w:rFonts w:asciiTheme="minorHAnsi" w:hAnsiTheme="minorHAnsi"/>
          <w:lang w:val="fr-FR"/>
        </w:rPr>
        <w:t>d)</w:t>
      </w:r>
      <w:r w:rsidRPr="000B1122">
        <w:rPr>
          <w:rFonts w:asciiTheme="minorHAnsi" w:hAnsiTheme="minorHAnsi"/>
          <w:lang w:val="fr-FR"/>
        </w:rPr>
        <w:tab/>
        <w:t>Détails du plan de numérotage:</w:t>
      </w:r>
    </w:p>
    <w:p w14:paraId="5D1458DC" w14:textId="77777777" w:rsidR="00593BF9" w:rsidRPr="000B1122" w:rsidRDefault="00593BF9" w:rsidP="00593BF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lang w:val="fr-FR"/>
        </w:rPr>
      </w:pPr>
    </w:p>
    <w:tbl>
      <w:tblPr>
        <w:tblW w:w="99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1134"/>
        <w:gridCol w:w="1134"/>
        <w:gridCol w:w="3424"/>
        <w:gridCol w:w="2160"/>
      </w:tblGrid>
      <w:tr w:rsidR="00593BF9" w:rsidRPr="000B1122" w14:paraId="3D721FE7" w14:textId="77777777" w:rsidTr="00087775">
        <w:trPr>
          <w:cantSplit/>
          <w:tblHeader/>
          <w:jc w:val="center"/>
        </w:trPr>
        <w:tc>
          <w:tcPr>
            <w:tcW w:w="2130" w:type="dxa"/>
            <w:vMerge w:val="restart"/>
            <w:tcBorders>
              <w:top w:val="single" w:sz="4" w:space="0" w:color="auto"/>
            </w:tcBorders>
            <w:vAlign w:val="center"/>
          </w:tcPr>
          <w:p w14:paraId="70A1E5C8"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lang w:val="fr-FR"/>
              </w:rPr>
              <w:t>NDC (indicatif national de destination) ou premiers chiffres du N(S)N (numéro national (significatif))</w:t>
            </w:r>
          </w:p>
        </w:tc>
        <w:tc>
          <w:tcPr>
            <w:tcW w:w="2268" w:type="dxa"/>
            <w:gridSpan w:val="2"/>
            <w:tcBorders>
              <w:top w:val="single" w:sz="4" w:space="0" w:color="auto"/>
            </w:tcBorders>
            <w:vAlign w:val="center"/>
          </w:tcPr>
          <w:p w14:paraId="0DF91F26"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color w:val="000000"/>
                <w:lang w:val="fr-FR"/>
              </w:rPr>
              <w:t xml:space="preserve">Longueur du numéro N(S)N </w:t>
            </w:r>
          </w:p>
        </w:tc>
        <w:tc>
          <w:tcPr>
            <w:tcW w:w="3424" w:type="dxa"/>
            <w:vMerge w:val="restart"/>
            <w:tcBorders>
              <w:top w:val="single" w:sz="4" w:space="0" w:color="auto"/>
            </w:tcBorders>
            <w:vAlign w:val="center"/>
          </w:tcPr>
          <w:p w14:paraId="292CA117"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color w:val="000000"/>
                <w:lang w:val="fr-FR"/>
              </w:rPr>
              <w:t xml:space="preserve">Utilisation du </w:t>
            </w:r>
            <w:r w:rsidRPr="000B1122">
              <w:rPr>
                <w:rFonts w:asciiTheme="minorHAnsi" w:hAnsiTheme="minorHAnsi"/>
                <w:b/>
                <w:bCs/>
                <w:color w:val="000000"/>
                <w:lang w:val="fr-FR"/>
              </w:rPr>
              <w:br/>
              <w:t>numéro UIT</w:t>
            </w:r>
            <w:r w:rsidRPr="000B1122">
              <w:rPr>
                <w:rFonts w:asciiTheme="minorHAnsi" w:hAnsiTheme="minorHAnsi"/>
                <w:b/>
                <w:bCs/>
                <w:color w:val="000000"/>
                <w:lang w:val="fr-FR"/>
              </w:rPr>
              <w:noBreakHyphen/>
              <w:t>T E.164</w:t>
            </w:r>
          </w:p>
        </w:tc>
        <w:tc>
          <w:tcPr>
            <w:tcW w:w="2160" w:type="dxa"/>
            <w:vMerge w:val="restart"/>
            <w:tcBorders>
              <w:top w:val="single" w:sz="4" w:space="0" w:color="auto"/>
            </w:tcBorders>
            <w:vAlign w:val="center"/>
          </w:tcPr>
          <w:p w14:paraId="302CB03F"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color w:val="000000"/>
                <w:lang w:val="fr-FR"/>
              </w:rPr>
              <w:t>Informations additionnelles</w:t>
            </w:r>
          </w:p>
        </w:tc>
      </w:tr>
      <w:tr w:rsidR="00593BF9" w:rsidRPr="000B1122" w14:paraId="174F2D1E" w14:textId="77777777" w:rsidTr="00087775">
        <w:trPr>
          <w:cantSplit/>
          <w:tblHeader/>
          <w:jc w:val="center"/>
        </w:trPr>
        <w:tc>
          <w:tcPr>
            <w:tcW w:w="2130" w:type="dxa"/>
            <w:vMerge/>
            <w:tcBorders>
              <w:bottom w:val="single" w:sz="4" w:space="0" w:color="auto"/>
            </w:tcBorders>
            <w:vAlign w:val="center"/>
          </w:tcPr>
          <w:p w14:paraId="5E3EB18A"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c>
          <w:tcPr>
            <w:tcW w:w="1134" w:type="dxa"/>
            <w:tcBorders>
              <w:bottom w:val="single" w:sz="4" w:space="0" w:color="auto"/>
            </w:tcBorders>
            <w:vAlign w:val="center"/>
          </w:tcPr>
          <w:p w14:paraId="262DE60F"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r w:rsidRPr="000B1122">
              <w:rPr>
                <w:rFonts w:asciiTheme="minorHAnsi" w:hAnsiTheme="minorHAnsi"/>
                <w:b/>
                <w:bCs/>
                <w:i/>
                <w:lang w:val="fr-FR"/>
              </w:rPr>
              <w:t>Longueur maximale</w:t>
            </w:r>
          </w:p>
        </w:tc>
        <w:tc>
          <w:tcPr>
            <w:tcW w:w="1134" w:type="dxa"/>
            <w:tcBorders>
              <w:bottom w:val="single" w:sz="4" w:space="0" w:color="auto"/>
            </w:tcBorders>
            <w:vAlign w:val="center"/>
          </w:tcPr>
          <w:p w14:paraId="49DF88A4"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lang w:val="fr-FR"/>
              </w:rPr>
            </w:pPr>
            <w:r w:rsidRPr="000B1122">
              <w:rPr>
                <w:rFonts w:asciiTheme="minorHAnsi" w:hAnsiTheme="minorHAnsi"/>
                <w:b/>
                <w:bCs/>
                <w:i/>
                <w:color w:val="000000"/>
                <w:lang w:val="fr-FR"/>
              </w:rPr>
              <w:t>Longueur minimale</w:t>
            </w:r>
          </w:p>
        </w:tc>
        <w:tc>
          <w:tcPr>
            <w:tcW w:w="3424" w:type="dxa"/>
            <w:vMerge/>
            <w:tcBorders>
              <w:bottom w:val="single" w:sz="4" w:space="0" w:color="auto"/>
            </w:tcBorders>
            <w:vAlign w:val="center"/>
          </w:tcPr>
          <w:p w14:paraId="1F89E874"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c>
          <w:tcPr>
            <w:tcW w:w="2160" w:type="dxa"/>
            <w:vMerge/>
            <w:tcBorders>
              <w:bottom w:val="single" w:sz="4" w:space="0" w:color="auto"/>
            </w:tcBorders>
            <w:vAlign w:val="center"/>
          </w:tcPr>
          <w:p w14:paraId="08A75AB3"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r>
      <w:tr w:rsidR="00593BF9" w:rsidRPr="00FD453F" w14:paraId="632B455D"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5382923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26200</w:t>
            </w:r>
          </w:p>
        </w:tc>
        <w:tc>
          <w:tcPr>
            <w:tcW w:w="1134" w:type="dxa"/>
            <w:tcBorders>
              <w:top w:val="single" w:sz="4" w:space="0" w:color="auto"/>
              <w:left w:val="single" w:sz="4" w:space="0" w:color="auto"/>
              <w:bottom w:val="single" w:sz="4" w:space="0" w:color="auto"/>
              <w:right w:val="single" w:sz="4" w:space="0" w:color="auto"/>
            </w:tcBorders>
          </w:tcPr>
          <w:p w14:paraId="532F47C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57E17F4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left w:val="single" w:sz="4" w:space="0" w:color="auto"/>
              <w:bottom w:val="single" w:sz="4" w:space="0" w:color="auto"/>
              <w:right w:val="single" w:sz="4" w:space="0" w:color="auto"/>
            </w:tcBorders>
          </w:tcPr>
          <w:p w14:paraId="00DD76EE" w14:textId="1F3B0BA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fixes</w:t>
            </w:r>
          </w:p>
        </w:tc>
        <w:tc>
          <w:tcPr>
            <w:tcW w:w="2160" w:type="dxa"/>
            <w:tcBorders>
              <w:top w:val="single" w:sz="4" w:space="0" w:color="auto"/>
              <w:left w:val="single" w:sz="4" w:space="0" w:color="auto"/>
              <w:bottom w:val="single" w:sz="4" w:space="0" w:color="auto"/>
              <w:right w:val="single" w:sz="4" w:space="0" w:color="auto"/>
            </w:tcBorders>
          </w:tcPr>
          <w:p w14:paraId="4B2846A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les Terres australes et antarctiques françaises uniquement</w:t>
            </w:r>
          </w:p>
        </w:tc>
      </w:tr>
      <w:tr w:rsidR="00593BF9" w:rsidRPr="00FD453F" w14:paraId="099BBCC9"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0E10FE2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26201 à 26299</w:t>
            </w:r>
          </w:p>
        </w:tc>
        <w:tc>
          <w:tcPr>
            <w:tcW w:w="1134" w:type="dxa"/>
            <w:tcBorders>
              <w:top w:val="single" w:sz="4" w:space="0" w:color="auto"/>
              <w:left w:val="single" w:sz="4" w:space="0" w:color="auto"/>
              <w:bottom w:val="single" w:sz="4" w:space="0" w:color="auto"/>
              <w:right w:val="single" w:sz="4" w:space="0" w:color="auto"/>
            </w:tcBorders>
          </w:tcPr>
          <w:p w14:paraId="3CF2807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3E3864A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left w:val="single" w:sz="4" w:space="0" w:color="auto"/>
              <w:bottom w:val="single" w:sz="4" w:space="0" w:color="auto"/>
              <w:right w:val="single" w:sz="4" w:space="0" w:color="auto"/>
            </w:tcBorders>
          </w:tcPr>
          <w:p w14:paraId="147B00D7" w14:textId="017C517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0B1122">
              <w:rPr>
                <w:rFonts w:cs="Calibri"/>
                <w:i/>
                <w:sz w:val="19"/>
                <w:szCs w:val="19"/>
                <w:lang w:val="fr-FR"/>
              </w:rPr>
              <w:t>Numéros fixes</w:t>
            </w:r>
          </w:p>
        </w:tc>
        <w:tc>
          <w:tcPr>
            <w:tcW w:w="2160" w:type="dxa"/>
            <w:tcBorders>
              <w:top w:val="single" w:sz="4" w:space="0" w:color="auto"/>
              <w:left w:val="single" w:sz="4" w:space="0" w:color="auto"/>
              <w:bottom w:val="single" w:sz="4" w:space="0" w:color="auto"/>
              <w:right w:val="single" w:sz="4" w:space="0" w:color="auto"/>
            </w:tcBorders>
          </w:tcPr>
          <w:p w14:paraId="4DDBF03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0B1122">
              <w:rPr>
                <w:i/>
                <w:iCs/>
                <w:lang w:val="fr-FR"/>
              </w:rPr>
              <w:t>Pour l'île de La Réunion uniquement</w:t>
            </w:r>
          </w:p>
        </w:tc>
      </w:tr>
      <w:tr w:rsidR="00593BF9" w:rsidRPr="00FD453F" w14:paraId="6FF95CEF"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36A62B1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263</w:t>
            </w:r>
          </w:p>
        </w:tc>
        <w:tc>
          <w:tcPr>
            <w:tcW w:w="1134" w:type="dxa"/>
            <w:tcBorders>
              <w:top w:val="single" w:sz="4" w:space="0" w:color="auto"/>
              <w:left w:val="single" w:sz="4" w:space="0" w:color="auto"/>
              <w:bottom w:val="single" w:sz="4" w:space="0" w:color="auto"/>
              <w:right w:val="single" w:sz="4" w:space="0" w:color="auto"/>
            </w:tcBorders>
          </w:tcPr>
          <w:p w14:paraId="1FCFAA1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7CBCBF3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left w:val="single" w:sz="4" w:space="0" w:color="auto"/>
              <w:bottom w:val="single" w:sz="4" w:space="0" w:color="auto"/>
              <w:right w:val="single" w:sz="4" w:space="0" w:color="auto"/>
            </w:tcBorders>
          </w:tcPr>
          <w:p w14:paraId="7000AE25" w14:textId="42611A45"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0B1122">
              <w:rPr>
                <w:rFonts w:cs="Calibri"/>
                <w:i/>
                <w:sz w:val="19"/>
                <w:szCs w:val="19"/>
                <w:lang w:val="fr-FR"/>
              </w:rPr>
              <w:t>Numéros fixes</w:t>
            </w:r>
          </w:p>
        </w:tc>
        <w:tc>
          <w:tcPr>
            <w:tcW w:w="2160" w:type="dxa"/>
            <w:tcBorders>
              <w:top w:val="single" w:sz="4" w:space="0" w:color="auto"/>
              <w:left w:val="single" w:sz="4" w:space="0" w:color="auto"/>
              <w:bottom w:val="single" w:sz="4" w:space="0" w:color="auto"/>
              <w:right w:val="single" w:sz="4" w:space="0" w:color="auto"/>
            </w:tcBorders>
          </w:tcPr>
          <w:p w14:paraId="6525A35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0B1122">
              <w:rPr>
                <w:i/>
                <w:iCs/>
                <w:lang w:val="fr-FR"/>
              </w:rPr>
              <w:t>Pour l'île de La Réunion uniquement</w:t>
            </w:r>
          </w:p>
        </w:tc>
      </w:tr>
      <w:tr w:rsidR="00593BF9" w:rsidRPr="00FD453F" w14:paraId="1FE764C6" w14:textId="77777777" w:rsidTr="00087775">
        <w:trPr>
          <w:jc w:val="center"/>
        </w:trPr>
        <w:tc>
          <w:tcPr>
            <w:tcW w:w="2130" w:type="dxa"/>
            <w:tcBorders>
              <w:top w:val="single" w:sz="4" w:space="0" w:color="auto"/>
              <w:bottom w:val="single" w:sz="4" w:space="0" w:color="auto"/>
            </w:tcBorders>
          </w:tcPr>
          <w:p w14:paraId="4C6F2C7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26870 à 26874</w:t>
            </w:r>
          </w:p>
        </w:tc>
        <w:tc>
          <w:tcPr>
            <w:tcW w:w="1134" w:type="dxa"/>
            <w:tcBorders>
              <w:top w:val="single" w:sz="4" w:space="0" w:color="auto"/>
              <w:bottom w:val="single" w:sz="4" w:space="0" w:color="auto"/>
            </w:tcBorders>
          </w:tcPr>
          <w:p w14:paraId="6009C3F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4" w:space="0" w:color="auto"/>
            </w:tcBorders>
          </w:tcPr>
          <w:p w14:paraId="71AEF84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4" w:space="0" w:color="auto"/>
            </w:tcBorders>
          </w:tcPr>
          <w:p w14:paraId="60777BB5" w14:textId="15E27A3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fixes</w:t>
            </w:r>
            <w:r w:rsidR="00593BF9" w:rsidRPr="000B1122">
              <w:rPr>
                <w:rFonts w:cs="Calibri"/>
                <w:i/>
                <w:sz w:val="19"/>
                <w:szCs w:val="19"/>
                <w:lang w:val="fr-FR"/>
              </w:rPr>
              <w:t xml:space="preserve"> pour les appels et les messages d'intérêt général</w:t>
            </w:r>
          </w:p>
        </w:tc>
        <w:tc>
          <w:tcPr>
            <w:tcW w:w="2160" w:type="dxa"/>
            <w:tcBorders>
              <w:top w:val="single" w:sz="4" w:space="0" w:color="auto"/>
              <w:bottom w:val="single" w:sz="4" w:space="0" w:color="auto"/>
            </w:tcBorders>
          </w:tcPr>
          <w:p w14:paraId="62D1A65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i/>
                <w:iCs/>
                <w:lang w:val="fr-FR"/>
              </w:rPr>
              <w:t>Pour l'île de La Réunion uniquement</w:t>
            </w:r>
          </w:p>
        </w:tc>
      </w:tr>
      <w:tr w:rsidR="00593BF9" w:rsidRPr="000B1122" w14:paraId="0053B1AF" w14:textId="77777777" w:rsidTr="00087775">
        <w:trPr>
          <w:jc w:val="center"/>
        </w:trPr>
        <w:tc>
          <w:tcPr>
            <w:tcW w:w="2130" w:type="dxa"/>
            <w:tcBorders>
              <w:top w:val="single" w:sz="4" w:space="0" w:color="auto"/>
              <w:bottom w:val="single" w:sz="4" w:space="0" w:color="auto"/>
            </w:tcBorders>
          </w:tcPr>
          <w:p w14:paraId="0B11BB8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26875 à 26879</w:t>
            </w:r>
          </w:p>
        </w:tc>
        <w:tc>
          <w:tcPr>
            <w:tcW w:w="1134" w:type="dxa"/>
            <w:tcBorders>
              <w:top w:val="single" w:sz="4" w:space="0" w:color="auto"/>
              <w:bottom w:val="single" w:sz="4" w:space="0" w:color="auto"/>
            </w:tcBorders>
          </w:tcPr>
          <w:p w14:paraId="4252E07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4" w:space="0" w:color="auto"/>
            </w:tcBorders>
          </w:tcPr>
          <w:p w14:paraId="007ADDB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4" w:space="0" w:color="auto"/>
            </w:tcBorders>
          </w:tcPr>
          <w:p w14:paraId="0498D289" w14:textId="177DB3E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fixes</w:t>
            </w:r>
            <w:r w:rsidR="00593BF9" w:rsidRPr="000B1122">
              <w:rPr>
                <w:rFonts w:cs="Calibri"/>
                <w:i/>
                <w:sz w:val="19"/>
                <w:szCs w:val="19"/>
                <w:lang w:val="fr-FR"/>
              </w:rPr>
              <w:t xml:space="preserve"> pour les appels et les messages d'intérêt général</w:t>
            </w:r>
          </w:p>
        </w:tc>
        <w:tc>
          <w:tcPr>
            <w:tcW w:w="2160" w:type="dxa"/>
            <w:tcBorders>
              <w:top w:val="single" w:sz="4" w:space="0" w:color="auto"/>
              <w:bottom w:val="single" w:sz="4" w:space="0" w:color="auto"/>
            </w:tcBorders>
          </w:tcPr>
          <w:p w14:paraId="75D17A7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Mayotte uniquement</w:t>
            </w:r>
          </w:p>
        </w:tc>
      </w:tr>
      <w:tr w:rsidR="00593BF9" w:rsidRPr="00FD453F" w14:paraId="6F094F42" w14:textId="77777777" w:rsidTr="00087775">
        <w:trPr>
          <w:jc w:val="center"/>
        </w:trPr>
        <w:tc>
          <w:tcPr>
            <w:tcW w:w="2130" w:type="dxa"/>
            <w:tcBorders>
              <w:top w:val="single" w:sz="4" w:space="0" w:color="auto"/>
              <w:bottom w:val="single" w:sz="4" w:space="0" w:color="auto"/>
            </w:tcBorders>
          </w:tcPr>
          <w:p w14:paraId="25D42C4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2688</w:t>
            </w:r>
          </w:p>
        </w:tc>
        <w:tc>
          <w:tcPr>
            <w:tcW w:w="1134" w:type="dxa"/>
            <w:tcBorders>
              <w:top w:val="single" w:sz="4" w:space="0" w:color="auto"/>
              <w:bottom w:val="single" w:sz="4" w:space="0" w:color="auto"/>
            </w:tcBorders>
          </w:tcPr>
          <w:p w14:paraId="57B2EE3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4" w:space="0" w:color="auto"/>
            </w:tcBorders>
          </w:tcPr>
          <w:p w14:paraId="0668AC9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4" w:space="0" w:color="auto"/>
            </w:tcBorders>
          </w:tcPr>
          <w:p w14:paraId="78B1C7B6" w14:textId="72A5B2BE"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fixes</w:t>
            </w:r>
            <w:r w:rsidR="00593BF9" w:rsidRPr="000B1122">
              <w:rPr>
                <w:rFonts w:cs="Calibri"/>
                <w:i/>
                <w:sz w:val="19"/>
                <w:szCs w:val="19"/>
                <w:lang w:val="fr-FR"/>
              </w:rPr>
              <w:t xml:space="preserve"> vérifié</w:t>
            </w:r>
            <w:r w:rsidRPr="000B1122">
              <w:rPr>
                <w:rFonts w:cs="Calibri"/>
                <w:i/>
                <w:sz w:val="19"/>
                <w:szCs w:val="19"/>
                <w:lang w:val="fr-FR"/>
              </w:rPr>
              <w:t>s</w:t>
            </w:r>
          </w:p>
        </w:tc>
        <w:tc>
          <w:tcPr>
            <w:tcW w:w="2160" w:type="dxa"/>
            <w:tcBorders>
              <w:top w:val="single" w:sz="4" w:space="0" w:color="auto"/>
              <w:bottom w:val="single" w:sz="4" w:space="0" w:color="auto"/>
            </w:tcBorders>
          </w:tcPr>
          <w:p w14:paraId="57478D6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l'île de La Réunion uniquement</w:t>
            </w:r>
          </w:p>
        </w:tc>
      </w:tr>
      <w:tr w:rsidR="00593BF9" w:rsidRPr="000B1122" w14:paraId="2CCEB606" w14:textId="77777777" w:rsidTr="00087775">
        <w:trPr>
          <w:jc w:val="center"/>
        </w:trPr>
        <w:tc>
          <w:tcPr>
            <w:tcW w:w="2130" w:type="dxa"/>
            <w:tcBorders>
              <w:top w:val="single" w:sz="4" w:space="0" w:color="auto"/>
              <w:bottom w:val="single" w:sz="4" w:space="0" w:color="auto"/>
            </w:tcBorders>
          </w:tcPr>
          <w:p w14:paraId="53328DD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2689</w:t>
            </w:r>
          </w:p>
        </w:tc>
        <w:tc>
          <w:tcPr>
            <w:tcW w:w="1134" w:type="dxa"/>
            <w:tcBorders>
              <w:top w:val="single" w:sz="4" w:space="0" w:color="auto"/>
              <w:bottom w:val="single" w:sz="4" w:space="0" w:color="auto"/>
            </w:tcBorders>
          </w:tcPr>
          <w:p w14:paraId="557741B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4" w:space="0" w:color="auto"/>
            </w:tcBorders>
          </w:tcPr>
          <w:p w14:paraId="5B20416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4" w:space="0" w:color="auto"/>
            </w:tcBorders>
          </w:tcPr>
          <w:p w14:paraId="7F79C9EE" w14:textId="19904917"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fixes</w:t>
            </w:r>
            <w:r w:rsidR="00593BF9" w:rsidRPr="000B1122">
              <w:rPr>
                <w:rFonts w:cs="Calibri"/>
                <w:i/>
                <w:sz w:val="19"/>
                <w:szCs w:val="19"/>
                <w:lang w:val="fr-FR"/>
              </w:rPr>
              <w:t xml:space="preserve"> vérifié</w:t>
            </w:r>
            <w:r w:rsidRPr="000B1122">
              <w:rPr>
                <w:rFonts w:cs="Calibri"/>
                <w:i/>
                <w:sz w:val="19"/>
                <w:szCs w:val="19"/>
                <w:lang w:val="fr-FR"/>
              </w:rPr>
              <w:t>s</w:t>
            </w:r>
          </w:p>
        </w:tc>
        <w:tc>
          <w:tcPr>
            <w:tcW w:w="2160" w:type="dxa"/>
            <w:tcBorders>
              <w:top w:val="single" w:sz="4" w:space="0" w:color="auto"/>
              <w:bottom w:val="single" w:sz="4" w:space="0" w:color="auto"/>
            </w:tcBorders>
          </w:tcPr>
          <w:p w14:paraId="7E44B48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Mayotte uniquement</w:t>
            </w:r>
          </w:p>
        </w:tc>
      </w:tr>
      <w:tr w:rsidR="00593BF9" w:rsidRPr="000B1122" w14:paraId="4E293742" w14:textId="77777777" w:rsidTr="00087775">
        <w:trPr>
          <w:jc w:val="center"/>
        </w:trPr>
        <w:tc>
          <w:tcPr>
            <w:tcW w:w="2130" w:type="dxa"/>
            <w:tcBorders>
              <w:top w:val="single" w:sz="4" w:space="0" w:color="auto"/>
              <w:bottom w:val="single" w:sz="4" w:space="0" w:color="auto"/>
            </w:tcBorders>
          </w:tcPr>
          <w:p w14:paraId="1129DE5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269</w:t>
            </w:r>
          </w:p>
        </w:tc>
        <w:tc>
          <w:tcPr>
            <w:tcW w:w="1134" w:type="dxa"/>
            <w:tcBorders>
              <w:top w:val="single" w:sz="4" w:space="0" w:color="auto"/>
              <w:bottom w:val="single" w:sz="4" w:space="0" w:color="auto"/>
            </w:tcBorders>
          </w:tcPr>
          <w:p w14:paraId="0E42B6F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4" w:space="0" w:color="auto"/>
            </w:tcBorders>
          </w:tcPr>
          <w:p w14:paraId="3072375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4" w:space="0" w:color="auto"/>
            </w:tcBorders>
          </w:tcPr>
          <w:p w14:paraId="28C2BA83" w14:textId="13D38C35"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0B1122">
              <w:rPr>
                <w:rFonts w:cs="Calibri"/>
                <w:i/>
                <w:sz w:val="19"/>
                <w:szCs w:val="19"/>
                <w:lang w:val="fr-FR"/>
              </w:rPr>
              <w:t>Numéros fixes</w:t>
            </w:r>
          </w:p>
        </w:tc>
        <w:tc>
          <w:tcPr>
            <w:tcW w:w="2160" w:type="dxa"/>
            <w:tcBorders>
              <w:top w:val="single" w:sz="4" w:space="0" w:color="auto"/>
              <w:bottom w:val="single" w:sz="4" w:space="0" w:color="auto"/>
            </w:tcBorders>
          </w:tcPr>
          <w:p w14:paraId="5179F14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0B1122">
              <w:rPr>
                <w:rFonts w:cs="Calibri"/>
                <w:i/>
                <w:sz w:val="19"/>
                <w:szCs w:val="19"/>
                <w:lang w:val="fr-FR"/>
              </w:rPr>
              <w:t>Pour Mayotte uniquement</w:t>
            </w:r>
          </w:p>
        </w:tc>
      </w:tr>
      <w:tr w:rsidR="00593BF9" w:rsidRPr="000B1122" w14:paraId="49123E58" w14:textId="77777777" w:rsidTr="00087775">
        <w:trPr>
          <w:jc w:val="center"/>
        </w:trPr>
        <w:tc>
          <w:tcPr>
            <w:tcW w:w="2130" w:type="dxa"/>
            <w:tcBorders>
              <w:top w:val="single" w:sz="4" w:space="0" w:color="auto"/>
              <w:bottom w:val="single" w:sz="6" w:space="0" w:color="auto"/>
            </w:tcBorders>
          </w:tcPr>
          <w:p w14:paraId="1E39C75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6390 à 6398</w:t>
            </w:r>
          </w:p>
        </w:tc>
        <w:tc>
          <w:tcPr>
            <w:tcW w:w="1134" w:type="dxa"/>
            <w:tcBorders>
              <w:top w:val="single" w:sz="4" w:space="0" w:color="auto"/>
              <w:bottom w:val="single" w:sz="6" w:space="0" w:color="auto"/>
            </w:tcBorders>
          </w:tcPr>
          <w:p w14:paraId="29A1A28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6" w:space="0" w:color="auto"/>
            </w:tcBorders>
          </w:tcPr>
          <w:p w14:paraId="38E434C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6" w:space="0" w:color="auto"/>
            </w:tcBorders>
          </w:tcPr>
          <w:p w14:paraId="25C8E705" w14:textId="147F046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0B1122">
              <w:rPr>
                <w:rFonts w:cs="Calibri"/>
                <w:i/>
                <w:sz w:val="19"/>
                <w:szCs w:val="19"/>
                <w:lang w:val="fr-FR"/>
              </w:rPr>
              <w:t>Numéros mobiles</w:t>
            </w:r>
          </w:p>
        </w:tc>
        <w:tc>
          <w:tcPr>
            <w:tcW w:w="2160" w:type="dxa"/>
            <w:tcBorders>
              <w:top w:val="single" w:sz="4" w:space="0" w:color="auto"/>
              <w:bottom w:val="single" w:sz="6" w:space="0" w:color="auto"/>
            </w:tcBorders>
          </w:tcPr>
          <w:p w14:paraId="27537DE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Mayotte uniquement</w:t>
            </w:r>
          </w:p>
        </w:tc>
      </w:tr>
      <w:tr w:rsidR="00593BF9" w:rsidRPr="000B1122" w14:paraId="32371C2F" w14:textId="77777777" w:rsidTr="00087775">
        <w:trPr>
          <w:jc w:val="center"/>
        </w:trPr>
        <w:tc>
          <w:tcPr>
            <w:tcW w:w="2130" w:type="dxa"/>
            <w:tcBorders>
              <w:top w:val="single" w:sz="4" w:space="0" w:color="auto"/>
              <w:bottom w:val="single" w:sz="6" w:space="0" w:color="auto"/>
            </w:tcBorders>
          </w:tcPr>
          <w:p w14:paraId="5BEE829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63990 à 63997</w:t>
            </w:r>
          </w:p>
        </w:tc>
        <w:tc>
          <w:tcPr>
            <w:tcW w:w="1134" w:type="dxa"/>
            <w:tcBorders>
              <w:top w:val="single" w:sz="4" w:space="0" w:color="auto"/>
              <w:bottom w:val="single" w:sz="6" w:space="0" w:color="auto"/>
            </w:tcBorders>
          </w:tcPr>
          <w:p w14:paraId="6815E0A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6" w:space="0" w:color="auto"/>
            </w:tcBorders>
          </w:tcPr>
          <w:p w14:paraId="2A577CA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6" w:space="0" w:color="auto"/>
            </w:tcBorders>
          </w:tcPr>
          <w:p w14:paraId="79559EF4" w14:textId="12FB0E2E"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mobiles</w:t>
            </w:r>
          </w:p>
        </w:tc>
        <w:tc>
          <w:tcPr>
            <w:tcW w:w="2160" w:type="dxa"/>
            <w:tcBorders>
              <w:top w:val="single" w:sz="4" w:space="0" w:color="auto"/>
              <w:bottom w:val="single" w:sz="6" w:space="0" w:color="auto"/>
            </w:tcBorders>
          </w:tcPr>
          <w:p w14:paraId="64BFEEC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Mayotte uniquement</w:t>
            </w:r>
          </w:p>
        </w:tc>
      </w:tr>
      <w:tr w:rsidR="00593BF9" w:rsidRPr="000B1122" w14:paraId="2F53E196" w14:textId="77777777" w:rsidTr="00087775">
        <w:trPr>
          <w:jc w:val="center"/>
        </w:trPr>
        <w:tc>
          <w:tcPr>
            <w:tcW w:w="2130" w:type="dxa"/>
            <w:tcBorders>
              <w:top w:val="single" w:sz="4" w:space="0" w:color="auto"/>
              <w:bottom w:val="single" w:sz="6" w:space="0" w:color="auto"/>
            </w:tcBorders>
          </w:tcPr>
          <w:p w14:paraId="0741082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63999</w:t>
            </w:r>
          </w:p>
        </w:tc>
        <w:tc>
          <w:tcPr>
            <w:tcW w:w="1134" w:type="dxa"/>
            <w:tcBorders>
              <w:top w:val="single" w:sz="4" w:space="0" w:color="auto"/>
              <w:bottom w:val="single" w:sz="6" w:space="0" w:color="auto"/>
            </w:tcBorders>
          </w:tcPr>
          <w:p w14:paraId="64E261C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6" w:space="0" w:color="auto"/>
            </w:tcBorders>
          </w:tcPr>
          <w:p w14:paraId="5BCF316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6" w:space="0" w:color="auto"/>
            </w:tcBorders>
          </w:tcPr>
          <w:p w14:paraId="36A6B873" w14:textId="0B3384C1"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mobiles</w:t>
            </w:r>
          </w:p>
        </w:tc>
        <w:tc>
          <w:tcPr>
            <w:tcW w:w="2160" w:type="dxa"/>
            <w:tcBorders>
              <w:top w:val="single" w:sz="4" w:space="0" w:color="auto"/>
              <w:bottom w:val="single" w:sz="6" w:space="0" w:color="auto"/>
            </w:tcBorders>
          </w:tcPr>
          <w:p w14:paraId="34FED59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Mayotte uniquement</w:t>
            </w:r>
          </w:p>
        </w:tc>
      </w:tr>
      <w:tr w:rsidR="00593BF9" w:rsidRPr="00FD453F" w14:paraId="5C8878FF" w14:textId="77777777" w:rsidTr="00087775">
        <w:trPr>
          <w:jc w:val="center"/>
        </w:trPr>
        <w:tc>
          <w:tcPr>
            <w:tcW w:w="2130" w:type="dxa"/>
            <w:tcBorders>
              <w:top w:val="single" w:sz="4" w:space="0" w:color="auto"/>
              <w:bottom w:val="single" w:sz="6" w:space="0" w:color="auto"/>
            </w:tcBorders>
          </w:tcPr>
          <w:p w14:paraId="4001FD0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692 à 693</w:t>
            </w:r>
          </w:p>
        </w:tc>
        <w:tc>
          <w:tcPr>
            <w:tcW w:w="1134" w:type="dxa"/>
            <w:tcBorders>
              <w:top w:val="single" w:sz="4" w:space="0" w:color="auto"/>
              <w:bottom w:val="single" w:sz="6" w:space="0" w:color="auto"/>
            </w:tcBorders>
          </w:tcPr>
          <w:p w14:paraId="2754BE9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6" w:space="0" w:color="auto"/>
            </w:tcBorders>
          </w:tcPr>
          <w:p w14:paraId="7920D13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6" w:space="0" w:color="auto"/>
            </w:tcBorders>
          </w:tcPr>
          <w:p w14:paraId="7B08134F" w14:textId="74C8F049"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0B1122">
              <w:rPr>
                <w:rFonts w:cs="Calibri"/>
                <w:i/>
                <w:sz w:val="19"/>
                <w:szCs w:val="19"/>
                <w:lang w:val="fr-FR"/>
              </w:rPr>
              <w:t>Numéros mobiles</w:t>
            </w:r>
          </w:p>
        </w:tc>
        <w:tc>
          <w:tcPr>
            <w:tcW w:w="2160" w:type="dxa"/>
            <w:tcBorders>
              <w:top w:val="single" w:sz="4" w:space="0" w:color="auto"/>
              <w:bottom w:val="single" w:sz="6" w:space="0" w:color="auto"/>
            </w:tcBorders>
          </w:tcPr>
          <w:p w14:paraId="7FD9AB2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l'île de La Réunion uniquement</w:t>
            </w:r>
          </w:p>
        </w:tc>
      </w:tr>
      <w:tr w:rsidR="00593BF9" w:rsidRPr="000B1122" w14:paraId="72CDDAB9" w14:textId="77777777" w:rsidTr="00087775">
        <w:trPr>
          <w:jc w:val="center"/>
        </w:trPr>
        <w:tc>
          <w:tcPr>
            <w:tcW w:w="2130" w:type="dxa"/>
            <w:tcBorders>
              <w:top w:val="single" w:sz="4" w:space="0" w:color="auto"/>
              <w:bottom w:val="single" w:sz="6" w:space="0" w:color="auto"/>
            </w:tcBorders>
          </w:tcPr>
          <w:p w14:paraId="7A96A98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7008</w:t>
            </w:r>
          </w:p>
        </w:tc>
        <w:tc>
          <w:tcPr>
            <w:tcW w:w="1134" w:type="dxa"/>
            <w:tcBorders>
              <w:top w:val="single" w:sz="4" w:space="0" w:color="auto"/>
              <w:bottom w:val="single" w:sz="6" w:space="0" w:color="auto"/>
            </w:tcBorders>
          </w:tcPr>
          <w:p w14:paraId="00F2603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12 chiffres</w:t>
            </w:r>
          </w:p>
        </w:tc>
        <w:tc>
          <w:tcPr>
            <w:tcW w:w="1134" w:type="dxa"/>
            <w:tcBorders>
              <w:top w:val="single" w:sz="4" w:space="0" w:color="auto"/>
              <w:bottom w:val="single" w:sz="6" w:space="0" w:color="auto"/>
            </w:tcBorders>
          </w:tcPr>
          <w:p w14:paraId="6D60B12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12 chiffres</w:t>
            </w:r>
          </w:p>
        </w:tc>
        <w:tc>
          <w:tcPr>
            <w:tcW w:w="3424" w:type="dxa"/>
            <w:tcBorders>
              <w:top w:val="single" w:sz="4" w:space="0" w:color="auto"/>
              <w:bottom w:val="single" w:sz="6" w:space="0" w:color="auto"/>
            </w:tcBorders>
          </w:tcPr>
          <w:p w14:paraId="317838D3" w14:textId="34EE3DAF"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0B1122">
              <w:rPr>
                <w:rFonts w:cs="Calibri"/>
                <w:i/>
                <w:sz w:val="19"/>
                <w:szCs w:val="19"/>
                <w:lang w:val="fr-FR"/>
              </w:rPr>
              <w:t>Numéros fixes</w:t>
            </w:r>
            <w:r w:rsidR="00593BF9" w:rsidRPr="000B1122">
              <w:rPr>
                <w:rFonts w:cs="Calibri"/>
                <w:i/>
                <w:sz w:val="19"/>
                <w:szCs w:val="19"/>
                <w:lang w:val="fr-FR"/>
              </w:rPr>
              <w:t xml:space="preserve"> pour les communications de machine à machine</w:t>
            </w:r>
          </w:p>
        </w:tc>
        <w:tc>
          <w:tcPr>
            <w:tcW w:w="2160" w:type="dxa"/>
            <w:tcBorders>
              <w:top w:val="single" w:sz="4" w:space="0" w:color="auto"/>
              <w:bottom w:val="single" w:sz="6" w:space="0" w:color="auto"/>
            </w:tcBorders>
          </w:tcPr>
          <w:p w14:paraId="6C28C30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Mayotte uniquement</w:t>
            </w:r>
          </w:p>
        </w:tc>
      </w:tr>
      <w:tr w:rsidR="00593BF9" w:rsidRPr="00FD453F" w14:paraId="0F07F0C5" w14:textId="77777777" w:rsidTr="00087775">
        <w:trPr>
          <w:jc w:val="center"/>
        </w:trPr>
        <w:tc>
          <w:tcPr>
            <w:tcW w:w="2130" w:type="dxa"/>
            <w:tcBorders>
              <w:top w:val="single" w:sz="4" w:space="0" w:color="auto"/>
              <w:bottom w:val="single" w:sz="6" w:space="0" w:color="auto"/>
            </w:tcBorders>
          </w:tcPr>
          <w:p w14:paraId="5E4CD1A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7009</w:t>
            </w:r>
          </w:p>
        </w:tc>
        <w:tc>
          <w:tcPr>
            <w:tcW w:w="1134" w:type="dxa"/>
            <w:tcBorders>
              <w:top w:val="single" w:sz="4" w:space="0" w:color="auto"/>
              <w:bottom w:val="single" w:sz="6" w:space="0" w:color="auto"/>
            </w:tcBorders>
          </w:tcPr>
          <w:p w14:paraId="4413196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12 chiffres</w:t>
            </w:r>
          </w:p>
        </w:tc>
        <w:tc>
          <w:tcPr>
            <w:tcW w:w="1134" w:type="dxa"/>
            <w:tcBorders>
              <w:top w:val="single" w:sz="4" w:space="0" w:color="auto"/>
              <w:bottom w:val="single" w:sz="6" w:space="0" w:color="auto"/>
            </w:tcBorders>
          </w:tcPr>
          <w:p w14:paraId="2BC17CC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12 chiffres</w:t>
            </w:r>
          </w:p>
        </w:tc>
        <w:tc>
          <w:tcPr>
            <w:tcW w:w="3424" w:type="dxa"/>
            <w:tcBorders>
              <w:top w:val="single" w:sz="4" w:space="0" w:color="auto"/>
              <w:bottom w:val="single" w:sz="6" w:space="0" w:color="auto"/>
            </w:tcBorders>
          </w:tcPr>
          <w:p w14:paraId="38DD80CA" w14:textId="3A6E1DB9"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0B1122">
              <w:rPr>
                <w:rFonts w:cs="Calibri"/>
                <w:i/>
                <w:sz w:val="19"/>
                <w:szCs w:val="19"/>
                <w:lang w:val="fr-FR"/>
              </w:rPr>
              <w:t>Numéros fixes</w:t>
            </w:r>
            <w:r w:rsidR="00593BF9" w:rsidRPr="000B1122">
              <w:rPr>
                <w:rFonts w:cs="Calibri"/>
                <w:i/>
                <w:sz w:val="19"/>
                <w:szCs w:val="19"/>
                <w:lang w:val="fr-FR"/>
              </w:rPr>
              <w:t xml:space="preserve"> pour les communications de machine à machine</w:t>
            </w:r>
          </w:p>
        </w:tc>
        <w:tc>
          <w:tcPr>
            <w:tcW w:w="2160" w:type="dxa"/>
            <w:tcBorders>
              <w:top w:val="single" w:sz="4" w:space="0" w:color="auto"/>
              <w:bottom w:val="single" w:sz="6" w:space="0" w:color="auto"/>
            </w:tcBorders>
          </w:tcPr>
          <w:p w14:paraId="24A2A7B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l'île de La Réunion uniquement</w:t>
            </w:r>
          </w:p>
        </w:tc>
      </w:tr>
      <w:tr w:rsidR="00593BF9" w:rsidRPr="00FD453F" w14:paraId="69D52864"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3EAC634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7092</w:t>
            </w:r>
          </w:p>
        </w:tc>
        <w:tc>
          <w:tcPr>
            <w:tcW w:w="1134" w:type="dxa"/>
            <w:tcBorders>
              <w:top w:val="single" w:sz="4" w:space="0" w:color="auto"/>
              <w:left w:val="single" w:sz="6" w:space="0" w:color="auto"/>
              <w:bottom w:val="single" w:sz="6" w:space="0" w:color="auto"/>
              <w:right w:val="single" w:sz="6" w:space="0" w:color="auto"/>
            </w:tcBorders>
          </w:tcPr>
          <w:p w14:paraId="7669469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3FC74BE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left w:val="single" w:sz="6" w:space="0" w:color="auto"/>
              <w:bottom w:val="single" w:sz="6" w:space="0" w:color="auto"/>
              <w:right w:val="single" w:sz="6" w:space="0" w:color="auto"/>
            </w:tcBorders>
          </w:tcPr>
          <w:p w14:paraId="5BB8C13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MSRN</w:t>
            </w:r>
          </w:p>
        </w:tc>
        <w:tc>
          <w:tcPr>
            <w:tcW w:w="2160" w:type="dxa"/>
            <w:tcBorders>
              <w:top w:val="single" w:sz="4" w:space="0" w:color="auto"/>
              <w:left w:val="single" w:sz="6" w:space="0" w:color="auto"/>
              <w:bottom w:val="single" w:sz="6" w:space="0" w:color="auto"/>
              <w:right w:val="single" w:sz="6" w:space="0" w:color="auto"/>
            </w:tcBorders>
          </w:tcPr>
          <w:p w14:paraId="59D8B64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l'île de La Réunion uniquement</w:t>
            </w:r>
          </w:p>
        </w:tc>
      </w:tr>
      <w:tr w:rsidR="00593BF9" w:rsidRPr="000B1122" w14:paraId="10A26D84"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317B6E6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70935 à 70939</w:t>
            </w:r>
          </w:p>
        </w:tc>
        <w:tc>
          <w:tcPr>
            <w:tcW w:w="1134" w:type="dxa"/>
            <w:tcBorders>
              <w:top w:val="single" w:sz="4" w:space="0" w:color="auto"/>
              <w:left w:val="single" w:sz="6" w:space="0" w:color="auto"/>
              <w:bottom w:val="single" w:sz="6" w:space="0" w:color="auto"/>
              <w:right w:val="single" w:sz="6" w:space="0" w:color="auto"/>
            </w:tcBorders>
          </w:tcPr>
          <w:p w14:paraId="67482D3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56FBFDE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left w:val="single" w:sz="6" w:space="0" w:color="auto"/>
              <w:bottom w:val="single" w:sz="6" w:space="0" w:color="auto"/>
              <w:right w:val="single" w:sz="6" w:space="0" w:color="auto"/>
            </w:tcBorders>
          </w:tcPr>
          <w:p w14:paraId="1C48A67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MSRN</w:t>
            </w:r>
          </w:p>
        </w:tc>
        <w:tc>
          <w:tcPr>
            <w:tcW w:w="2160" w:type="dxa"/>
            <w:tcBorders>
              <w:top w:val="single" w:sz="4" w:space="0" w:color="auto"/>
              <w:left w:val="single" w:sz="6" w:space="0" w:color="auto"/>
              <w:bottom w:val="single" w:sz="6" w:space="0" w:color="auto"/>
              <w:right w:val="single" w:sz="6" w:space="0" w:color="auto"/>
            </w:tcBorders>
          </w:tcPr>
          <w:p w14:paraId="2A260BE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Mayotte uniquement</w:t>
            </w:r>
          </w:p>
        </w:tc>
      </w:tr>
      <w:tr w:rsidR="00593BF9" w:rsidRPr="000B1122" w14:paraId="6C201E69" w14:textId="77777777" w:rsidTr="00087775">
        <w:trPr>
          <w:jc w:val="center"/>
        </w:trPr>
        <w:tc>
          <w:tcPr>
            <w:tcW w:w="2130" w:type="dxa"/>
            <w:tcBorders>
              <w:top w:val="single" w:sz="4" w:space="0" w:color="auto"/>
              <w:bottom w:val="single" w:sz="6" w:space="0" w:color="auto"/>
            </w:tcBorders>
          </w:tcPr>
          <w:p w14:paraId="42500BF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800 à 805</w:t>
            </w:r>
          </w:p>
        </w:tc>
        <w:tc>
          <w:tcPr>
            <w:tcW w:w="1134" w:type="dxa"/>
            <w:tcBorders>
              <w:top w:val="single" w:sz="4" w:space="0" w:color="auto"/>
              <w:bottom w:val="single" w:sz="6" w:space="0" w:color="auto"/>
            </w:tcBorders>
          </w:tcPr>
          <w:p w14:paraId="13E7C04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6" w:space="0" w:color="auto"/>
            </w:tcBorders>
          </w:tcPr>
          <w:p w14:paraId="3CC70F9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6" w:space="0" w:color="auto"/>
            </w:tcBorders>
          </w:tcPr>
          <w:p w14:paraId="3BAE2AD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Services de libre appel</w:t>
            </w:r>
          </w:p>
        </w:tc>
        <w:tc>
          <w:tcPr>
            <w:tcW w:w="2160" w:type="dxa"/>
            <w:tcBorders>
              <w:top w:val="single" w:sz="4" w:space="0" w:color="auto"/>
              <w:bottom w:val="single" w:sz="6" w:space="0" w:color="auto"/>
            </w:tcBorders>
          </w:tcPr>
          <w:p w14:paraId="23AE2DC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p>
        </w:tc>
      </w:tr>
      <w:tr w:rsidR="00593BF9" w:rsidRPr="000B1122" w14:paraId="0FF9EC67" w14:textId="77777777" w:rsidTr="00087775">
        <w:trPr>
          <w:jc w:val="center"/>
        </w:trPr>
        <w:tc>
          <w:tcPr>
            <w:tcW w:w="2130" w:type="dxa"/>
            <w:tcBorders>
              <w:top w:val="single" w:sz="4" w:space="0" w:color="auto"/>
              <w:bottom w:val="single" w:sz="6" w:space="0" w:color="auto"/>
            </w:tcBorders>
          </w:tcPr>
          <w:p w14:paraId="273B958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806 à 809</w:t>
            </w:r>
          </w:p>
        </w:tc>
        <w:tc>
          <w:tcPr>
            <w:tcW w:w="1134" w:type="dxa"/>
            <w:tcBorders>
              <w:top w:val="single" w:sz="4" w:space="0" w:color="auto"/>
              <w:bottom w:val="single" w:sz="6" w:space="0" w:color="auto"/>
            </w:tcBorders>
          </w:tcPr>
          <w:p w14:paraId="33E4781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6" w:space="0" w:color="auto"/>
            </w:tcBorders>
          </w:tcPr>
          <w:p w14:paraId="5EE0FE7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6" w:space="0" w:color="auto"/>
            </w:tcBorders>
          </w:tcPr>
          <w:p w14:paraId="788E5CAA" w14:textId="26046EFC"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Service</w:t>
            </w:r>
            <w:r w:rsidR="00E17EF3" w:rsidRPr="000B1122">
              <w:rPr>
                <w:rFonts w:cs="Calibri"/>
                <w:i/>
                <w:sz w:val="19"/>
                <w:szCs w:val="19"/>
                <w:lang w:val="fr-FR"/>
              </w:rPr>
              <w:t>s</w:t>
            </w:r>
            <w:r w:rsidRPr="000B1122">
              <w:rPr>
                <w:rFonts w:cs="Calibri"/>
                <w:i/>
                <w:sz w:val="19"/>
                <w:szCs w:val="19"/>
                <w:lang w:val="fr-FR"/>
              </w:rPr>
              <w:t xml:space="preserve"> à tarif normal</w:t>
            </w:r>
          </w:p>
        </w:tc>
        <w:tc>
          <w:tcPr>
            <w:tcW w:w="2160" w:type="dxa"/>
            <w:tcBorders>
              <w:top w:val="single" w:sz="4" w:space="0" w:color="auto"/>
              <w:bottom w:val="single" w:sz="6" w:space="0" w:color="auto"/>
            </w:tcBorders>
          </w:tcPr>
          <w:p w14:paraId="0885CC4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p>
        </w:tc>
      </w:tr>
      <w:tr w:rsidR="00593BF9" w:rsidRPr="000B1122" w14:paraId="6C534064" w14:textId="77777777" w:rsidTr="00087775">
        <w:trPr>
          <w:jc w:val="center"/>
        </w:trPr>
        <w:tc>
          <w:tcPr>
            <w:tcW w:w="2130" w:type="dxa"/>
            <w:tcBorders>
              <w:top w:val="single" w:sz="4" w:space="0" w:color="auto"/>
              <w:bottom w:val="single" w:sz="6" w:space="0" w:color="auto"/>
            </w:tcBorders>
          </w:tcPr>
          <w:p w14:paraId="01EED88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lastRenderedPageBreak/>
              <w:t>810 à 829</w:t>
            </w:r>
          </w:p>
        </w:tc>
        <w:tc>
          <w:tcPr>
            <w:tcW w:w="1134" w:type="dxa"/>
            <w:tcBorders>
              <w:top w:val="single" w:sz="4" w:space="0" w:color="auto"/>
              <w:bottom w:val="single" w:sz="6" w:space="0" w:color="auto"/>
            </w:tcBorders>
          </w:tcPr>
          <w:p w14:paraId="42F573D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6" w:space="0" w:color="auto"/>
            </w:tcBorders>
          </w:tcPr>
          <w:p w14:paraId="5D6A76F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6" w:space="0" w:color="auto"/>
            </w:tcBorders>
          </w:tcPr>
          <w:p w14:paraId="5862F3D7" w14:textId="1FA4E5D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color w:val="000000"/>
                <w:sz w:val="19"/>
                <w:szCs w:val="19"/>
                <w:lang w:val="fr-FR"/>
              </w:rPr>
            </w:pPr>
            <w:r w:rsidRPr="000B1122">
              <w:rPr>
                <w:rFonts w:cs="Calibri"/>
                <w:i/>
                <w:sz w:val="19"/>
                <w:szCs w:val="19"/>
                <w:lang w:val="fr-FR"/>
              </w:rPr>
              <w:t>Service</w:t>
            </w:r>
            <w:r w:rsidR="00E17EF3" w:rsidRPr="000B1122">
              <w:rPr>
                <w:rFonts w:cs="Calibri"/>
                <w:i/>
                <w:sz w:val="19"/>
                <w:szCs w:val="19"/>
                <w:lang w:val="fr-FR"/>
              </w:rPr>
              <w:t>s</w:t>
            </w:r>
            <w:r w:rsidRPr="000B1122">
              <w:rPr>
                <w:rFonts w:cs="Calibri"/>
                <w:i/>
                <w:sz w:val="19"/>
                <w:szCs w:val="19"/>
                <w:lang w:val="fr-FR"/>
              </w:rPr>
              <w:t xml:space="preserve"> kiosque</w:t>
            </w:r>
          </w:p>
        </w:tc>
        <w:tc>
          <w:tcPr>
            <w:tcW w:w="2160" w:type="dxa"/>
            <w:tcBorders>
              <w:top w:val="single" w:sz="4" w:space="0" w:color="auto"/>
              <w:bottom w:val="single" w:sz="6" w:space="0" w:color="auto"/>
            </w:tcBorders>
          </w:tcPr>
          <w:p w14:paraId="6731609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p>
        </w:tc>
      </w:tr>
      <w:tr w:rsidR="00593BF9" w:rsidRPr="00FD453F" w14:paraId="354EE4C9" w14:textId="77777777" w:rsidTr="00087775">
        <w:trPr>
          <w:jc w:val="center"/>
        </w:trPr>
        <w:tc>
          <w:tcPr>
            <w:tcW w:w="2130" w:type="dxa"/>
            <w:tcBorders>
              <w:top w:val="single" w:sz="4" w:space="0" w:color="auto"/>
              <w:bottom w:val="single" w:sz="6" w:space="0" w:color="auto"/>
            </w:tcBorders>
          </w:tcPr>
          <w:p w14:paraId="50DA3DB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836</w:t>
            </w:r>
          </w:p>
        </w:tc>
        <w:tc>
          <w:tcPr>
            <w:tcW w:w="1134" w:type="dxa"/>
            <w:tcBorders>
              <w:top w:val="single" w:sz="4" w:space="0" w:color="auto"/>
              <w:bottom w:val="single" w:sz="6" w:space="0" w:color="auto"/>
            </w:tcBorders>
          </w:tcPr>
          <w:p w14:paraId="5F7EFD1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6" w:space="0" w:color="auto"/>
            </w:tcBorders>
          </w:tcPr>
          <w:p w14:paraId="25BFF9C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6" w:space="0" w:color="auto"/>
            </w:tcBorders>
          </w:tcPr>
          <w:p w14:paraId="50DE1764" w14:textId="4A2B6E9E"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Services de données</w:t>
            </w:r>
          </w:p>
        </w:tc>
        <w:tc>
          <w:tcPr>
            <w:tcW w:w="2160" w:type="dxa"/>
            <w:tcBorders>
              <w:top w:val="single" w:sz="4" w:space="0" w:color="auto"/>
              <w:bottom w:val="single" w:sz="6" w:space="0" w:color="auto"/>
            </w:tcBorders>
          </w:tcPr>
          <w:p w14:paraId="733437D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Les ressources disparaîtront le 1er janvier 2031</w:t>
            </w:r>
          </w:p>
        </w:tc>
      </w:tr>
      <w:tr w:rsidR="00593BF9" w:rsidRPr="00FD453F" w14:paraId="41BDDBFF" w14:textId="77777777" w:rsidTr="00087775">
        <w:trPr>
          <w:jc w:val="center"/>
        </w:trPr>
        <w:tc>
          <w:tcPr>
            <w:tcW w:w="2130" w:type="dxa"/>
            <w:tcBorders>
              <w:top w:val="single" w:sz="4" w:space="0" w:color="auto"/>
              <w:bottom w:val="single" w:sz="6" w:space="0" w:color="auto"/>
            </w:tcBorders>
          </w:tcPr>
          <w:p w14:paraId="2EABB6F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860</w:t>
            </w:r>
          </w:p>
        </w:tc>
        <w:tc>
          <w:tcPr>
            <w:tcW w:w="1134" w:type="dxa"/>
            <w:tcBorders>
              <w:top w:val="single" w:sz="4" w:space="0" w:color="auto"/>
              <w:bottom w:val="single" w:sz="6" w:space="0" w:color="auto"/>
            </w:tcBorders>
          </w:tcPr>
          <w:p w14:paraId="0C978B5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6" w:space="0" w:color="auto"/>
            </w:tcBorders>
          </w:tcPr>
          <w:p w14:paraId="2CCA098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6" w:space="0" w:color="auto"/>
            </w:tcBorders>
          </w:tcPr>
          <w:p w14:paraId="5DDCA0B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Accès commuté à l'Internet</w:t>
            </w:r>
          </w:p>
        </w:tc>
        <w:tc>
          <w:tcPr>
            <w:tcW w:w="2160" w:type="dxa"/>
            <w:tcBorders>
              <w:top w:val="single" w:sz="4" w:space="0" w:color="auto"/>
              <w:bottom w:val="single" w:sz="6" w:space="0" w:color="auto"/>
            </w:tcBorders>
          </w:tcPr>
          <w:p w14:paraId="740D6A8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Les ressources disparaîtront le 1er janvier 2031</w:t>
            </w:r>
          </w:p>
        </w:tc>
      </w:tr>
      <w:tr w:rsidR="00593BF9" w:rsidRPr="00FD453F" w14:paraId="7EC0C851" w14:textId="77777777" w:rsidTr="00087775">
        <w:trPr>
          <w:jc w:val="center"/>
        </w:trPr>
        <w:tc>
          <w:tcPr>
            <w:tcW w:w="2130" w:type="dxa"/>
            <w:tcBorders>
              <w:top w:val="single" w:sz="4" w:space="0" w:color="auto"/>
              <w:bottom w:val="single" w:sz="6" w:space="0" w:color="auto"/>
            </w:tcBorders>
          </w:tcPr>
          <w:p w14:paraId="2BAD9CC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868</w:t>
            </w:r>
          </w:p>
        </w:tc>
        <w:tc>
          <w:tcPr>
            <w:tcW w:w="1134" w:type="dxa"/>
            <w:tcBorders>
              <w:top w:val="single" w:sz="4" w:space="0" w:color="auto"/>
              <w:bottom w:val="single" w:sz="6" w:space="0" w:color="auto"/>
            </w:tcBorders>
          </w:tcPr>
          <w:p w14:paraId="3E6461A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6" w:space="0" w:color="auto"/>
            </w:tcBorders>
          </w:tcPr>
          <w:p w14:paraId="2C02F19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6" w:space="0" w:color="auto"/>
            </w:tcBorders>
          </w:tcPr>
          <w:p w14:paraId="07FB61B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Accès commuté à l'Internet</w:t>
            </w:r>
          </w:p>
        </w:tc>
        <w:tc>
          <w:tcPr>
            <w:tcW w:w="2160" w:type="dxa"/>
            <w:tcBorders>
              <w:top w:val="single" w:sz="4" w:space="0" w:color="auto"/>
              <w:bottom w:val="single" w:sz="6" w:space="0" w:color="auto"/>
            </w:tcBorders>
          </w:tcPr>
          <w:p w14:paraId="51DF4E0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Les ressources disparaîtront le 1er janvier 2031</w:t>
            </w:r>
          </w:p>
        </w:tc>
      </w:tr>
      <w:tr w:rsidR="00593BF9" w:rsidRPr="000B1122" w14:paraId="4EBDB5EE" w14:textId="77777777" w:rsidTr="00087775">
        <w:trPr>
          <w:jc w:val="center"/>
        </w:trPr>
        <w:tc>
          <w:tcPr>
            <w:tcW w:w="2130" w:type="dxa"/>
            <w:tcBorders>
              <w:top w:val="single" w:sz="4" w:space="0" w:color="auto"/>
              <w:bottom w:val="single" w:sz="6" w:space="0" w:color="auto"/>
            </w:tcBorders>
          </w:tcPr>
          <w:p w14:paraId="44D1B59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890 à 899</w:t>
            </w:r>
          </w:p>
        </w:tc>
        <w:tc>
          <w:tcPr>
            <w:tcW w:w="1134" w:type="dxa"/>
            <w:tcBorders>
              <w:top w:val="single" w:sz="4" w:space="0" w:color="auto"/>
              <w:bottom w:val="single" w:sz="6" w:space="0" w:color="auto"/>
            </w:tcBorders>
          </w:tcPr>
          <w:p w14:paraId="3C30974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6" w:space="0" w:color="auto"/>
            </w:tcBorders>
          </w:tcPr>
          <w:p w14:paraId="2F278F4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6" w:space="0" w:color="auto"/>
            </w:tcBorders>
          </w:tcPr>
          <w:p w14:paraId="1BB14C06" w14:textId="17F8D0E8"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0B1122">
              <w:rPr>
                <w:rFonts w:cs="Calibri"/>
                <w:i/>
                <w:sz w:val="19"/>
                <w:szCs w:val="19"/>
                <w:lang w:val="fr-FR"/>
              </w:rPr>
              <w:t>Service</w:t>
            </w:r>
            <w:r w:rsidR="00E17EF3" w:rsidRPr="000B1122">
              <w:rPr>
                <w:rFonts w:cs="Calibri"/>
                <w:i/>
                <w:sz w:val="19"/>
                <w:szCs w:val="19"/>
                <w:lang w:val="fr-FR"/>
              </w:rPr>
              <w:t>s</w:t>
            </w:r>
            <w:r w:rsidRPr="000B1122">
              <w:rPr>
                <w:rFonts w:cs="Calibri"/>
                <w:i/>
                <w:sz w:val="19"/>
                <w:szCs w:val="19"/>
                <w:lang w:val="fr-FR"/>
              </w:rPr>
              <w:t xml:space="preserve"> kiosque</w:t>
            </w:r>
          </w:p>
        </w:tc>
        <w:tc>
          <w:tcPr>
            <w:tcW w:w="2160" w:type="dxa"/>
            <w:tcBorders>
              <w:top w:val="single" w:sz="4" w:space="0" w:color="auto"/>
              <w:bottom w:val="single" w:sz="6" w:space="0" w:color="auto"/>
            </w:tcBorders>
          </w:tcPr>
          <w:p w14:paraId="7BBE4DD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p>
        </w:tc>
      </w:tr>
      <w:tr w:rsidR="00593BF9" w:rsidRPr="000B1122" w14:paraId="6C46DD41"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5EF9508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9018</w:t>
            </w:r>
          </w:p>
        </w:tc>
        <w:tc>
          <w:tcPr>
            <w:tcW w:w="1134" w:type="dxa"/>
            <w:tcBorders>
              <w:top w:val="single" w:sz="4" w:space="0" w:color="auto"/>
              <w:left w:val="single" w:sz="6" w:space="0" w:color="auto"/>
              <w:bottom w:val="single" w:sz="6" w:space="0" w:color="auto"/>
              <w:right w:val="single" w:sz="6" w:space="0" w:color="auto"/>
            </w:tcBorders>
          </w:tcPr>
          <w:p w14:paraId="1D93993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12 chiffres</w:t>
            </w:r>
          </w:p>
        </w:tc>
        <w:tc>
          <w:tcPr>
            <w:tcW w:w="1134" w:type="dxa"/>
            <w:tcBorders>
              <w:top w:val="single" w:sz="4" w:space="0" w:color="auto"/>
              <w:left w:val="single" w:sz="6" w:space="0" w:color="auto"/>
              <w:bottom w:val="single" w:sz="6" w:space="0" w:color="auto"/>
              <w:right w:val="single" w:sz="6" w:space="0" w:color="auto"/>
            </w:tcBorders>
          </w:tcPr>
          <w:p w14:paraId="426ADAE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12 chiffres</w:t>
            </w:r>
          </w:p>
        </w:tc>
        <w:tc>
          <w:tcPr>
            <w:tcW w:w="3424" w:type="dxa"/>
            <w:tcBorders>
              <w:top w:val="single" w:sz="4" w:space="0" w:color="auto"/>
              <w:left w:val="single" w:sz="6" w:space="0" w:color="auto"/>
              <w:bottom w:val="single" w:sz="6" w:space="0" w:color="auto"/>
              <w:right w:val="single" w:sz="6" w:space="0" w:color="auto"/>
            </w:tcBorders>
          </w:tcPr>
          <w:p w14:paraId="185DBC86" w14:textId="4D2E2D86"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fixes</w:t>
            </w:r>
            <w:r w:rsidR="00593BF9" w:rsidRPr="000B1122">
              <w:rPr>
                <w:rFonts w:cs="Calibri"/>
                <w:i/>
                <w:sz w:val="19"/>
                <w:szCs w:val="19"/>
                <w:lang w:val="fr-FR"/>
              </w:rPr>
              <w:t xml:space="preserve"> pour les communications de machine à machine</w:t>
            </w:r>
          </w:p>
        </w:tc>
        <w:tc>
          <w:tcPr>
            <w:tcW w:w="2160" w:type="dxa"/>
            <w:tcBorders>
              <w:top w:val="single" w:sz="4" w:space="0" w:color="auto"/>
              <w:left w:val="single" w:sz="6" w:space="0" w:color="auto"/>
              <w:bottom w:val="single" w:sz="6" w:space="0" w:color="auto"/>
              <w:right w:val="single" w:sz="6" w:space="0" w:color="auto"/>
            </w:tcBorders>
          </w:tcPr>
          <w:p w14:paraId="5F160EE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Mayotte uniquement</w:t>
            </w:r>
          </w:p>
        </w:tc>
      </w:tr>
      <w:tr w:rsidR="00593BF9" w:rsidRPr="00FD453F" w14:paraId="769C0BA3"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75A2F3E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9019</w:t>
            </w:r>
          </w:p>
        </w:tc>
        <w:tc>
          <w:tcPr>
            <w:tcW w:w="1134" w:type="dxa"/>
            <w:tcBorders>
              <w:top w:val="single" w:sz="4" w:space="0" w:color="auto"/>
              <w:left w:val="single" w:sz="6" w:space="0" w:color="auto"/>
              <w:bottom w:val="single" w:sz="6" w:space="0" w:color="auto"/>
              <w:right w:val="single" w:sz="6" w:space="0" w:color="auto"/>
            </w:tcBorders>
          </w:tcPr>
          <w:p w14:paraId="0774F24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12 chiffres</w:t>
            </w:r>
          </w:p>
        </w:tc>
        <w:tc>
          <w:tcPr>
            <w:tcW w:w="1134" w:type="dxa"/>
            <w:tcBorders>
              <w:top w:val="single" w:sz="4" w:space="0" w:color="auto"/>
              <w:left w:val="single" w:sz="6" w:space="0" w:color="auto"/>
              <w:bottom w:val="single" w:sz="6" w:space="0" w:color="auto"/>
              <w:right w:val="single" w:sz="6" w:space="0" w:color="auto"/>
            </w:tcBorders>
          </w:tcPr>
          <w:p w14:paraId="2C7ED77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12 chiffres</w:t>
            </w:r>
          </w:p>
        </w:tc>
        <w:tc>
          <w:tcPr>
            <w:tcW w:w="3424" w:type="dxa"/>
            <w:tcBorders>
              <w:top w:val="single" w:sz="4" w:space="0" w:color="auto"/>
              <w:left w:val="single" w:sz="6" w:space="0" w:color="auto"/>
              <w:bottom w:val="single" w:sz="6" w:space="0" w:color="auto"/>
              <w:right w:val="single" w:sz="6" w:space="0" w:color="auto"/>
            </w:tcBorders>
          </w:tcPr>
          <w:p w14:paraId="191CFC59" w14:textId="1C41B25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fixes</w:t>
            </w:r>
            <w:r w:rsidR="00593BF9" w:rsidRPr="000B1122">
              <w:rPr>
                <w:rFonts w:cs="Calibri"/>
                <w:i/>
                <w:sz w:val="19"/>
                <w:szCs w:val="19"/>
                <w:lang w:val="fr-FR"/>
              </w:rPr>
              <w:t xml:space="preserve"> pour les communications de machine à machine</w:t>
            </w:r>
          </w:p>
        </w:tc>
        <w:tc>
          <w:tcPr>
            <w:tcW w:w="2160" w:type="dxa"/>
            <w:tcBorders>
              <w:top w:val="single" w:sz="4" w:space="0" w:color="auto"/>
              <w:left w:val="single" w:sz="6" w:space="0" w:color="auto"/>
              <w:bottom w:val="single" w:sz="6" w:space="0" w:color="auto"/>
              <w:right w:val="single" w:sz="6" w:space="0" w:color="auto"/>
            </w:tcBorders>
          </w:tcPr>
          <w:p w14:paraId="0809AF7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l'île de La Réunion uniquement</w:t>
            </w:r>
          </w:p>
        </w:tc>
      </w:tr>
      <w:tr w:rsidR="00593BF9" w:rsidRPr="000B1122" w14:paraId="54091354"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5B77760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9398</w:t>
            </w:r>
          </w:p>
        </w:tc>
        <w:tc>
          <w:tcPr>
            <w:tcW w:w="1134" w:type="dxa"/>
            <w:tcBorders>
              <w:top w:val="single" w:sz="4" w:space="0" w:color="auto"/>
              <w:left w:val="single" w:sz="6" w:space="0" w:color="auto"/>
              <w:bottom w:val="single" w:sz="6" w:space="0" w:color="auto"/>
              <w:right w:val="single" w:sz="6" w:space="0" w:color="auto"/>
            </w:tcBorders>
          </w:tcPr>
          <w:p w14:paraId="10F7061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6FB07DC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left w:val="single" w:sz="6" w:space="0" w:color="auto"/>
              <w:bottom w:val="single" w:sz="6" w:space="0" w:color="auto"/>
              <w:right w:val="single" w:sz="6" w:space="0" w:color="auto"/>
            </w:tcBorders>
          </w:tcPr>
          <w:p w14:paraId="60D57588" w14:textId="669B8D8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fixes</w:t>
            </w:r>
            <w:r w:rsidR="00593BF9" w:rsidRPr="000B1122">
              <w:rPr>
                <w:rFonts w:cs="Calibri"/>
                <w:i/>
                <w:sz w:val="19"/>
                <w:szCs w:val="19"/>
                <w:lang w:val="fr-FR"/>
              </w:rPr>
              <w:t xml:space="preserve"> pour l'échange avec une plate-forme</w:t>
            </w:r>
          </w:p>
        </w:tc>
        <w:tc>
          <w:tcPr>
            <w:tcW w:w="2160" w:type="dxa"/>
            <w:tcBorders>
              <w:top w:val="single" w:sz="4" w:space="0" w:color="auto"/>
              <w:left w:val="single" w:sz="6" w:space="0" w:color="auto"/>
              <w:bottom w:val="single" w:sz="6" w:space="0" w:color="auto"/>
              <w:right w:val="single" w:sz="6" w:space="0" w:color="auto"/>
            </w:tcBorders>
          </w:tcPr>
          <w:p w14:paraId="780ADE8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Mayotte uniquement</w:t>
            </w:r>
          </w:p>
        </w:tc>
      </w:tr>
      <w:tr w:rsidR="00593BF9" w:rsidRPr="00FD453F" w14:paraId="0A0D0EC4"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7B374F4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9399</w:t>
            </w:r>
          </w:p>
        </w:tc>
        <w:tc>
          <w:tcPr>
            <w:tcW w:w="1134" w:type="dxa"/>
            <w:tcBorders>
              <w:top w:val="single" w:sz="4" w:space="0" w:color="auto"/>
              <w:left w:val="single" w:sz="6" w:space="0" w:color="auto"/>
              <w:bottom w:val="single" w:sz="6" w:space="0" w:color="auto"/>
              <w:right w:val="single" w:sz="6" w:space="0" w:color="auto"/>
            </w:tcBorders>
          </w:tcPr>
          <w:p w14:paraId="13E89DB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5DF6A64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left w:val="single" w:sz="6" w:space="0" w:color="auto"/>
              <w:bottom w:val="single" w:sz="6" w:space="0" w:color="auto"/>
              <w:right w:val="single" w:sz="6" w:space="0" w:color="auto"/>
            </w:tcBorders>
          </w:tcPr>
          <w:p w14:paraId="5A55F238" w14:textId="610241A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fixes</w:t>
            </w:r>
            <w:r w:rsidR="00593BF9" w:rsidRPr="000B1122">
              <w:rPr>
                <w:rFonts w:cs="Calibri"/>
                <w:i/>
                <w:sz w:val="19"/>
                <w:szCs w:val="19"/>
                <w:lang w:val="fr-FR"/>
              </w:rPr>
              <w:t xml:space="preserve"> pour l'échange avec une plate-forme</w:t>
            </w:r>
          </w:p>
        </w:tc>
        <w:tc>
          <w:tcPr>
            <w:tcW w:w="2160" w:type="dxa"/>
            <w:tcBorders>
              <w:top w:val="single" w:sz="4" w:space="0" w:color="auto"/>
              <w:left w:val="single" w:sz="6" w:space="0" w:color="auto"/>
              <w:bottom w:val="single" w:sz="6" w:space="0" w:color="auto"/>
              <w:right w:val="single" w:sz="6" w:space="0" w:color="auto"/>
            </w:tcBorders>
          </w:tcPr>
          <w:p w14:paraId="2E3A34E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l'île de La Réunion uniquement</w:t>
            </w:r>
          </w:p>
        </w:tc>
      </w:tr>
      <w:tr w:rsidR="00593BF9" w:rsidRPr="00FD453F" w14:paraId="0E04CF31" w14:textId="77777777" w:rsidTr="00087775">
        <w:trPr>
          <w:jc w:val="center"/>
        </w:trPr>
        <w:tc>
          <w:tcPr>
            <w:tcW w:w="2130" w:type="dxa"/>
            <w:tcBorders>
              <w:top w:val="single" w:sz="4" w:space="0" w:color="auto"/>
              <w:bottom w:val="single" w:sz="4" w:space="0" w:color="auto"/>
            </w:tcBorders>
          </w:tcPr>
          <w:p w14:paraId="31FC1E3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94706 à 94707</w:t>
            </w:r>
          </w:p>
        </w:tc>
        <w:tc>
          <w:tcPr>
            <w:tcW w:w="1134" w:type="dxa"/>
            <w:tcBorders>
              <w:top w:val="single" w:sz="4" w:space="0" w:color="auto"/>
              <w:bottom w:val="single" w:sz="4" w:space="0" w:color="auto"/>
            </w:tcBorders>
          </w:tcPr>
          <w:p w14:paraId="301EFEF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4" w:space="0" w:color="auto"/>
            </w:tcBorders>
          </w:tcPr>
          <w:p w14:paraId="30290AC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4" w:space="0" w:color="auto"/>
            </w:tcBorders>
          </w:tcPr>
          <w:p w14:paraId="31901A9D" w14:textId="03AF985A"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fixes</w:t>
            </w:r>
            <w:r w:rsidR="00593BF9" w:rsidRPr="000B1122">
              <w:rPr>
                <w:rFonts w:cs="Calibri"/>
                <w:i/>
                <w:sz w:val="19"/>
                <w:szCs w:val="19"/>
                <w:lang w:val="fr-FR"/>
              </w:rPr>
              <w:t xml:space="preserve"> pour les appels et les messages d'intérêt général</w:t>
            </w:r>
          </w:p>
        </w:tc>
        <w:tc>
          <w:tcPr>
            <w:tcW w:w="2160" w:type="dxa"/>
            <w:tcBorders>
              <w:top w:val="single" w:sz="4" w:space="0" w:color="auto"/>
              <w:bottom w:val="single" w:sz="4" w:space="0" w:color="auto"/>
            </w:tcBorders>
          </w:tcPr>
          <w:p w14:paraId="0059BF1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l'île de La Réunion uniquement</w:t>
            </w:r>
          </w:p>
        </w:tc>
      </w:tr>
      <w:tr w:rsidR="00593BF9" w:rsidRPr="000B1122" w14:paraId="5903AB23" w14:textId="77777777" w:rsidTr="00087775">
        <w:trPr>
          <w:jc w:val="center"/>
        </w:trPr>
        <w:tc>
          <w:tcPr>
            <w:tcW w:w="2130" w:type="dxa"/>
            <w:tcBorders>
              <w:top w:val="single" w:sz="4" w:space="0" w:color="auto"/>
              <w:bottom w:val="single" w:sz="4" w:space="0" w:color="auto"/>
            </w:tcBorders>
          </w:tcPr>
          <w:p w14:paraId="698D4B9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94708 à 94709</w:t>
            </w:r>
          </w:p>
        </w:tc>
        <w:tc>
          <w:tcPr>
            <w:tcW w:w="1134" w:type="dxa"/>
            <w:tcBorders>
              <w:top w:val="single" w:sz="4" w:space="0" w:color="auto"/>
              <w:bottom w:val="single" w:sz="4" w:space="0" w:color="auto"/>
            </w:tcBorders>
          </w:tcPr>
          <w:p w14:paraId="6C9AB2C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4" w:space="0" w:color="auto"/>
            </w:tcBorders>
          </w:tcPr>
          <w:p w14:paraId="05CAAD6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4" w:space="0" w:color="auto"/>
            </w:tcBorders>
          </w:tcPr>
          <w:p w14:paraId="4B6A3795" w14:textId="45A7FED9"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fixes</w:t>
            </w:r>
            <w:r w:rsidR="00593BF9" w:rsidRPr="000B1122">
              <w:rPr>
                <w:rFonts w:cs="Calibri"/>
                <w:i/>
                <w:sz w:val="19"/>
                <w:szCs w:val="19"/>
                <w:lang w:val="fr-FR"/>
              </w:rPr>
              <w:t xml:space="preserve"> pour les appels et les messages d'intérêt général</w:t>
            </w:r>
          </w:p>
        </w:tc>
        <w:tc>
          <w:tcPr>
            <w:tcW w:w="2160" w:type="dxa"/>
            <w:tcBorders>
              <w:top w:val="single" w:sz="4" w:space="0" w:color="auto"/>
              <w:bottom w:val="single" w:sz="4" w:space="0" w:color="auto"/>
            </w:tcBorders>
          </w:tcPr>
          <w:p w14:paraId="44E324B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Mayotte uniquement</w:t>
            </w:r>
          </w:p>
        </w:tc>
      </w:tr>
      <w:tr w:rsidR="00593BF9" w:rsidRPr="000B1122" w14:paraId="1B05E157" w14:textId="77777777" w:rsidTr="00087775">
        <w:trPr>
          <w:jc w:val="center"/>
        </w:trPr>
        <w:tc>
          <w:tcPr>
            <w:tcW w:w="2130" w:type="dxa"/>
            <w:tcBorders>
              <w:top w:val="single" w:sz="4" w:space="0" w:color="auto"/>
              <w:bottom w:val="single" w:sz="4" w:space="0" w:color="auto"/>
            </w:tcBorders>
          </w:tcPr>
          <w:p w14:paraId="7CC93BD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9478</w:t>
            </w:r>
          </w:p>
        </w:tc>
        <w:tc>
          <w:tcPr>
            <w:tcW w:w="1134" w:type="dxa"/>
            <w:tcBorders>
              <w:top w:val="single" w:sz="4" w:space="0" w:color="auto"/>
              <w:bottom w:val="single" w:sz="4" w:space="0" w:color="auto"/>
            </w:tcBorders>
          </w:tcPr>
          <w:p w14:paraId="4F08ECE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4" w:space="0" w:color="auto"/>
            </w:tcBorders>
          </w:tcPr>
          <w:p w14:paraId="2474953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4" w:space="0" w:color="auto"/>
            </w:tcBorders>
          </w:tcPr>
          <w:p w14:paraId="278CFCCE" w14:textId="576423E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fixes</w:t>
            </w:r>
            <w:r w:rsidR="00593BF9" w:rsidRPr="000B1122">
              <w:rPr>
                <w:rFonts w:cs="Calibri"/>
                <w:i/>
                <w:sz w:val="19"/>
                <w:szCs w:val="19"/>
                <w:lang w:val="fr-FR"/>
              </w:rPr>
              <w:t xml:space="preserve"> vérifié</w:t>
            </w:r>
            <w:r w:rsidRPr="000B1122">
              <w:rPr>
                <w:rFonts w:cs="Calibri"/>
                <w:i/>
                <w:sz w:val="19"/>
                <w:szCs w:val="19"/>
                <w:lang w:val="fr-FR"/>
              </w:rPr>
              <w:t>s</w:t>
            </w:r>
          </w:p>
        </w:tc>
        <w:tc>
          <w:tcPr>
            <w:tcW w:w="2160" w:type="dxa"/>
            <w:tcBorders>
              <w:top w:val="single" w:sz="4" w:space="0" w:color="auto"/>
              <w:bottom w:val="single" w:sz="4" w:space="0" w:color="auto"/>
            </w:tcBorders>
          </w:tcPr>
          <w:p w14:paraId="66CB298D"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Mayotte uniquement</w:t>
            </w:r>
          </w:p>
        </w:tc>
      </w:tr>
      <w:tr w:rsidR="00593BF9" w:rsidRPr="00FD453F" w14:paraId="6A23AC6E" w14:textId="77777777" w:rsidTr="00087775">
        <w:trPr>
          <w:jc w:val="center"/>
        </w:trPr>
        <w:tc>
          <w:tcPr>
            <w:tcW w:w="2130" w:type="dxa"/>
            <w:tcBorders>
              <w:top w:val="single" w:sz="4" w:space="0" w:color="auto"/>
              <w:bottom w:val="single" w:sz="4" w:space="0" w:color="auto"/>
            </w:tcBorders>
          </w:tcPr>
          <w:p w14:paraId="4BA2754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9479</w:t>
            </w:r>
          </w:p>
        </w:tc>
        <w:tc>
          <w:tcPr>
            <w:tcW w:w="1134" w:type="dxa"/>
            <w:tcBorders>
              <w:top w:val="single" w:sz="4" w:space="0" w:color="auto"/>
              <w:bottom w:val="single" w:sz="4" w:space="0" w:color="auto"/>
            </w:tcBorders>
          </w:tcPr>
          <w:p w14:paraId="327A519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4" w:space="0" w:color="auto"/>
            </w:tcBorders>
          </w:tcPr>
          <w:p w14:paraId="19986F5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4" w:space="0" w:color="auto"/>
            </w:tcBorders>
          </w:tcPr>
          <w:p w14:paraId="07F4F909" w14:textId="3818E7A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fixes</w:t>
            </w:r>
            <w:r w:rsidR="00593BF9" w:rsidRPr="000B1122">
              <w:rPr>
                <w:rFonts w:cs="Calibri"/>
                <w:i/>
                <w:sz w:val="19"/>
                <w:szCs w:val="19"/>
                <w:lang w:val="fr-FR"/>
              </w:rPr>
              <w:t xml:space="preserve"> vérifié</w:t>
            </w:r>
            <w:r w:rsidRPr="000B1122">
              <w:rPr>
                <w:rFonts w:cs="Calibri"/>
                <w:i/>
                <w:sz w:val="19"/>
                <w:szCs w:val="19"/>
                <w:lang w:val="fr-FR"/>
              </w:rPr>
              <w:t>s</w:t>
            </w:r>
          </w:p>
        </w:tc>
        <w:tc>
          <w:tcPr>
            <w:tcW w:w="2160" w:type="dxa"/>
            <w:tcBorders>
              <w:top w:val="single" w:sz="4" w:space="0" w:color="auto"/>
              <w:bottom w:val="single" w:sz="4" w:space="0" w:color="auto"/>
            </w:tcBorders>
          </w:tcPr>
          <w:p w14:paraId="5C02953A" w14:textId="77777777" w:rsidR="00593BF9" w:rsidRPr="000B1122" w:rsidDel="00CD5A36"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l'île de La Réunion uniquement</w:t>
            </w:r>
          </w:p>
        </w:tc>
      </w:tr>
      <w:tr w:rsidR="00593BF9" w:rsidRPr="00FD453F" w14:paraId="5EA022D2" w14:textId="77777777" w:rsidTr="00087775">
        <w:trPr>
          <w:jc w:val="center"/>
        </w:trPr>
        <w:tc>
          <w:tcPr>
            <w:tcW w:w="2130" w:type="dxa"/>
            <w:tcBorders>
              <w:top w:val="single" w:sz="4" w:space="0" w:color="auto"/>
              <w:bottom w:val="single" w:sz="6" w:space="0" w:color="auto"/>
            </w:tcBorders>
          </w:tcPr>
          <w:p w14:paraId="759AFA6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9762 à 9763</w:t>
            </w:r>
          </w:p>
        </w:tc>
        <w:tc>
          <w:tcPr>
            <w:tcW w:w="1134" w:type="dxa"/>
            <w:tcBorders>
              <w:top w:val="single" w:sz="4" w:space="0" w:color="auto"/>
              <w:bottom w:val="single" w:sz="6" w:space="0" w:color="auto"/>
            </w:tcBorders>
          </w:tcPr>
          <w:p w14:paraId="5585710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6" w:space="0" w:color="auto"/>
            </w:tcBorders>
          </w:tcPr>
          <w:p w14:paraId="7B4ED09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6" w:space="0" w:color="auto"/>
            </w:tcBorders>
          </w:tcPr>
          <w:p w14:paraId="19A44A82" w14:textId="2645AD4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0B1122">
              <w:rPr>
                <w:rFonts w:cs="Calibri"/>
                <w:i/>
                <w:sz w:val="19"/>
                <w:szCs w:val="19"/>
                <w:lang w:val="fr-FR"/>
              </w:rPr>
              <w:t>Numéros fixes</w:t>
            </w:r>
          </w:p>
        </w:tc>
        <w:tc>
          <w:tcPr>
            <w:tcW w:w="2160" w:type="dxa"/>
            <w:tcBorders>
              <w:top w:val="single" w:sz="4" w:space="0" w:color="auto"/>
              <w:bottom w:val="single" w:sz="6" w:space="0" w:color="auto"/>
            </w:tcBorders>
          </w:tcPr>
          <w:p w14:paraId="4ECB0C3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0B1122">
              <w:rPr>
                <w:rFonts w:cs="Calibri"/>
                <w:i/>
                <w:sz w:val="19"/>
                <w:szCs w:val="19"/>
                <w:lang w:val="fr-FR"/>
              </w:rPr>
              <w:t>Pour l'île de La Réunion uniquement</w:t>
            </w:r>
          </w:p>
        </w:tc>
      </w:tr>
      <w:tr w:rsidR="00593BF9" w:rsidRPr="000B1122" w14:paraId="7F59FAAC" w14:textId="77777777" w:rsidTr="00087775">
        <w:trPr>
          <w:jc w:val="center"/>
        </w:trPr>
        <w:tc>
          <w:tcPr>
            <w:tcW w:w="2130" w:type="dxa"/>
            <w:tcBorders>
              <w:top w:val="single" w:sz="4" w:space="0" w:color="auto"/>
              <w:bottom w:val="single" w:sz="6" w:space="0" w:color="auto"/>
            </w:tcBorders>
          </w:tcPr>
          <w:p w14:paraId="4064BCC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9769</w:t>
            </w:r>
          </w:p>
        </w:tc>
        <w:tc>
          <w:tcPr>
            <w:tcW w:w="1134" w:type="dxa"/>
            <w:tcBorders>
              <w:top w:val="single" w:sz="4" w:space="0" w:color="auto"/>
              <w:bottom w:val="single" w:sz="6" w:space="0" w:color="auto"/>
            </w:tcBorders>
          </w:tcPr>
          <w:p w14:paraId="73AA62F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bottom w:val="single" w:sz="6" w:space="0" w:color="auto"/>
            </w:tcBorders>
          </w:tcPr>
          <w:p w14:paraId="6AA2E38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bottom w:val="single" w:sz="6" w:space="0" w:color="auto"/>
            </w:tcBorders>
          </w:tcPr>
          <w:p w14:paraId="05FEED56" w14:textId="128F1CDF"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0B1122">
              <w:rPr>
                <w:rFonts w:cs="Calibri"/>
                <w:i/>
                <w:sz w:val="19"/>
                <w:szCs w:val="19"/>
                <w:lang w:val="fr-FR"/>
              </w:rPr>
              <w:t>Numéros fixes</w:t>
            </w:r>
          </w:p>
        </w:tc>
        <w:tc>
          <w:tcPr>
            <w:tcW w:w="2160" w:type="dxa"/>
            <w:tcBorders>
              <w:top w:val="single" w:sz="4" w:space="0" w:color="auto"/>
              <w:bottom w:val="single" w:sz="6" w:space="0" w:color="auto"/>
            </w:tcBorders>
          </w:tcPr>
          <w:p w14:paraId="1FE3C06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sz w:val="19"/>
                <w:szCs w:val="19"/>
                <w:lang w:val="fr-FR"/>
              </w:rPr>
            </w:pPr>
            <w:r w:rsidRPr="000B1122">
              <w:rPr>
                <w:rFonts w:cs="Calibri"/>
                <w:i/>
                <w:sz w:val="19"/>
                <w:szCs w:val="19"/>
                <w:lang w:val="fr-FR"/>
              </w:rPr>
              <w:t>Pour Mayotte uniquement</w:t>
            </w:r>
          </w:p>
        </w:tc>
      </w:tr>
      <w:tr w:rsidR="00593BF9" w:rsidRPr="000B1122" w14:paraId="717F0159"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39F299F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9900</w:t>
            </w:r>
          </w:p>
        </w:tc>
        <w:tc>
          <w:tcPr>
            <w:tcW w:w="1134" w:type="dxa"/>
            <w:tcBorders>
              <w:top w:val="single" w:sz="4" w:space="0" w:color="auto"/>
              <w:left w:val="single" w:sz="6" w:space="0" w:color="auto"/>
              <w:bottom w:val="single" w:sz="6" w:space="0" w:color="auto"/>
              <w:right w:val="single" w:sz="6" w:space="0" w:color="auto"/>
            </w:tcBorders>
          </w:tcPr>
          <w:p w14:paraId="2B09476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1134" w:type="dxa"/>
            <w:tcBorders>
              <w:top w:val="single" w:sz="4" w:space="0" w:color="auto"/>
              <w:left w:val="single" w:sz="6" w:space="0" w:color="auto"/>
              <w:bottom w:val="single" w:sz="6" w:space="0" w:color="auto"/>
              <w:right w:val="single" w:sz="6" w:space="0" w:color="auto"/>
            </w:tcBorders>
          </w:tcPr>
          <w:p w14:paraId="1E05673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9 chiffres</w:t>
            </w:r>
          </w:p>
        </w:tc>
        <w:tc>
          <w:tcPr>
            <w:tcW w:w="3424" w:type="dxa"/>
            <w:tcBorders>
              <w:top w:val="single" w:sz="4" w:space="0" w:color="auto"/>
              <w:left w:val="single" w:sz="6" w:space="0" w:color="auto"/>
              <w:bottom w:val="single" w:sz="6" w:space="0" w:color="auto"/>
              <w:right w:val="single" w:sz="6" w:space="0" w:color="auto"/>
            </w:tcBorders>
          </w:tcPr>
          <w:p w14:paraId="50550A7C" w14:textId="727FC204"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fixes</w:t>
            </w:r>
          </w:p>
        </w:tc>
        <w:tc>
          <w:tcPr>
            <w:tcW w:w="2160" w:type="dxa"/>
            <w:tcBorders>
              <w:top w:val="single" w:sz="4" w:space="0" w:color="auto"/>
              <w:left w:val="single" w:sz="6" w:space="0" w:color="auto"/>
              <w:bottom w:val="single" w:sz="6" w:space="0" w:color="auto"/>
              <w:right w:val="single" w:sz="6" w:space="0" w:color="auto"/>
            </w:tcBorders>
          </w:tcPr>
          <w:p w14:paraId="698013A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Pour Mayotte uniquement</w:t>
            </w:r>
          </w:p>
        </w:tc>
      </w:tr>
      <w:tr w:rsidR="00593BF9" w:rsidRPr="00FD453F" w14:paraId="163A1DB4"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3063B40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3000 à 3007</w:t>
            </w:r>
          </w:p>
        </w:tc>
        <w:tc>
          <w:tcPr>
            <w:tcW w:w="1134" w:type="dxa"/>
            <w:tcBorders>
              <w:top w:val="single" w:sz="4" w:space="0" w:color="auto"/>
              <w:left w:val="single" w:sz="6" w:space="0" w:color="auto"/>
              <w:bottom w:val="single" w:sz="6" w:space="0" w:color="auto"/>
              <w:right w:val="single" w:sz="6" w:space="0" w:color="auto"/>
            </w:tcBorders>
          </w:tcPr>
          <w:p w14:paraId="7BFF7FA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13D24D6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4 chiffres</w:t>
            </w:r>
          </w:p>
        </w:tc>
        <w:tc>
          <w:tcPr>
            <w:tcW w:w="3424" w:type="dxa"/>
            <w:tcBorders>
              <w:top w:val="single" w:sz="4" w:space="0" w:color="auto"/>
              <w:left w:val="single" w:sz="6" w:space="0" w:color="auto"/>
              <w:bottom w:val="single" w:sz="6" w:space="0" w:color="auto"/>
              <w:right w:val="single" w:sz="6" w:space="0" w:color="auto"/>
            </w:tcBorders>
          </w:tcPr>
          <w:p w14:paraId="05F0CAA1" w14:textId="0DC727A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courts</w:t>
            </w:r>
            <w:r w:rsidR="00593BF9" w:rsidRPr="000B1122">
              <w:rPr>
                <w:rFonts w:cs="Calibri"/>
                <w:i/>
                <w:sz w:val="19"/>
                <w:szCs w:val="19"/>
                <w:lang w:val="fr-FR"/>
              </w:rPr>
              <w:t xml:space="preserve"> pour les services libre appel</w:t>
            </w:r>
          </w:p>
        </w:tc>
        <w:tc>
          <w:tcPr>
            <w:tcW w:w="2160" w:type="dxa"/>
            <w:tcBorders>
              <w:top w:val="single" w:sz="4" w:space="0" w:color="auto"/>
              <w:left w:val="single" w:sz="6" w:space="0" w:color="auto"/>
              <w:bottom w:val="single" w:sz="6" w:space="0" w:color="auto"/>
              <w:right w:val="single" w:sz="6" w:space="0" w:color="auto"/>
            </w:tcBorders>
          </w:tcPr>
          <w:p w14:paraId="019A444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p>
        </w:tc>
      </w:tr>
      <w:tr w:rsidR="00593BF9" w:rsidRPr="00FD453F" w14:paraId="58872339"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4E9247E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3009 à 3169</w:t>
            </w:r>
          </w:p>
        </w:tc>
        <w:tc>
          <w:tcPr>
            <w:tcW w:w="1134" w:type="dxa"/>
            <w:tcBorders>
              <w:top w:val="single" w:sz="4" w:space="0" w:color="auto"/>
              <w:left w:val="single" w:sz="6" w:space="0" w:color="auto"/>
              <w:bottom w:val="single" w:sz="6" w:space="0" w:color="auto"/>
              <w:right w:val="single" w:sz="6" w:space="0" w:color="auto"/>
            </w:tcBorders>
          </w:tcPr>
          <w:p w14:paraId="5CDE23A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510AAA0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4 chiffres</w:t>
            </w:r>
          </w:p>
        </w:tc>
        <w:tc>
          <w:tcPr>
            <w:tcW w:w="3424" w:type="dxa"/>
            <w:tcBorders>
              <w:top w:val="single" w:sz="4" w:space="0" w:color="auto"/>
              <w:left w:val="single" w:sz="6" w:space="0" w:color="auto"/>
              <w:bottom w:val="single" w:sz="6" w:space="0" w:color="auto"/>
              <w:right w:val="single" w:sz="6" w:space="0" w:color="auto"/>
            </w:tcBorders>
          </w:tcPr>
          <w:p w14:paraId="212927F5" w14:textId="1E727C47"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courts</w:t>
            </w:r>
            <w:r w:rsidR="00593BF9" w:rsidRPr="000B1122">
              <w:rPr>
                <w:rFonts w:cs="Calibri"/>
                <w:i/>
                <w:sz w:val="19"/>
                <w:szCs w:val="19"/>
                <w:lang w:val="fr-FR"/>
              </w:rPr>
              <w:t xml:space="preserve"> pour les services libre appel</w:t>
            </w:r>
          </w:p>
        </w:tc>
        <w:tc>
          <w:tcPr>
            <w:tcW w:w="2160" w:type="dxa"/>
            <w:tcBorders>
              <w:top w:val="single" w:sz="4" w:space="0" w:color="auto"/>
              <w:left w:val="single" w:sz="6" w:space="0" w:color="auto"/>
              <w:bottom w:val="single" w:sz="6" w:space="0" w:color="auto"/>
              <w:right w:val="single" w:sz="6" w:space="0" w:color="auto"/>
            </w:tcBorders>
          </w:tcPr>
          <w:p w14:paraId="42EEA6F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p>
        </w:tc>
      </w:tr>
      <w:tr w:rsidR="00593BF9" w:rsidRPr="00FD453F" w14:paraId="3CDA40E0"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535F19F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3180 à 3199</w:t>
            </w:r>
          </w:p>
        </w:tc>
        <w:tc>
          <w:tcPr>
            <w:tcW w:w="1134" w:type="dxa"/>
            <w:tcBorders>
              <w:top w:val="single" w:sz="4" w:space="0" w:color="auto"/>
              <w:left w:val="single" w:sz="6" w:space="0" w:color="auto"/>
              <w:bottom w:val="single" w:sz="6" w:space="0" w:color="auto"/>
              <w:right w:val="single" w:sz="6" w:space="0" w:color="auto"/>
            </w:tcBorders>
          </w:tcPr>
          <w:p w14:paraId="02743E4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4084DA1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4 chiffres</w:t>
            </w:r>
          </w:p>
        </w:tc>
        <w:tc>
          <w:tcPr>
            <w:tcW w:w="3424" w:type="dxa"/>
            <w:tcBorders>
              <w:top w:val="single" w:sz="4" w:space="0" w:color="auto"/>
              <w:left w:val="single" w:sz="6" w:space="0" w:color="auto"/>
              <w:bottom w:val="single" w:sz="6" w:space="0" w:color="auto"/>
              <w:right w:val="single" w:sz="6" w:space="0" w:color="auto"/>
            </w:tcBorders>
          </w:tcPr>
          <w:p w14:paraId="43AF9114" w14:textId="5BBB865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courts</w:t>
            </w:r>
            <w:r w:rsidR="00593BF9" w:rsidRPr="000B1122">
              <w:rPr>
                <w:rFonts w:cs="Calibri"/>
                <w:i/>
                <w:sz w:val="19"/>
                <w:szCs w:val="19"/>
                <w:lang w:val="fr-FR"/>
              </w:rPr>
              <w:t xml:space="preserve"> pour les services libre appel</w:t>
            </w:r>
          </w:p>
        </w:tc>
        <w:tc>
          <w:tcPr>
            <w:tcW w:w="2160" w:type="dxa"/>
            <w:tcBorders>
              <w:top w:val="single" w:sz="4" w:space="0" w:color="auto"/>
              <w:left w:val="single" w:sz="6" w:space="0" w:color="auto"/>
              <w:bottom w:val="single" w:sz="6" w:space="0" w:color="auto"/>
              <w:right w:val="single" w:sz="6" w:space="0" w:color="auto"/>
            </w:tcBorders>
          </w:tcPr>
          <w:p w14:paraId="415D8C4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p>
        </w:tc>
      </w:tr>
      <w:tr w:rsidR="00593BF9" w:rsidRPr="00FD453F" w14:paraId="7E83E650"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1BF7B21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3200 à 3299</w:t>
            </w:r>
          </w:p>
        </w:tc>
        <w:tc>
          <w:tcPr>
            <w:tcW w:w="1134" w:type="dxa"/>
            <w:tcBorders>
              <w:top w:val="single" w:sz="4" w:space="0" w:color="auto"/>
              <w:left w:val="single" w:sz="6" w:space="0" w:color="auto"/>
              <w:bottom w:val="single" w:sz="6" w:space="0" w:color="auto"/>
              <w:right w:val="single" w:sz="6" w:space="0" w:color="auto"/>
            </w:tcBorders>
          </w:tcPr>
          <w:p w14:paraId="0878A2C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1708A40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4 chiffres</w:t>
            </w:r>
          </w:p>
        </w:tc>
        <w:tc>
          <w:tcPr>
            <w:tcW w:w="3424" w:type="dxa"/>
            <w:tcBorders>
              <w:top w:val="single" w:sz="4" w:space="0" w:color="auto"/>
              <w:left w:val="single" w:sz="6" w:space="0" w:color="auto"/>
              <w:bottom w:val="single" w:sz="6" w:space="0" w:color="auto"/>
              <w:right w:val="single" w:sz="6" w:space="0" w:color="auto"/>
            </w:tcBorders>
          </w:tcPr>
          <w:p w14:paraId="41885E54" w14:textId="5E26CA9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courts</w:t>
            </w:r>
            <w:r w:rsidR="00593BF9" w:rsidRPr="000B1122">
              <w:rPr>
                <w:rFonts w:cs="Calibri"/>
                <w:i/>
                <w:sz w:val="19"/>
                <w:szCs w:val="19"/>
                <w:lang w:val="fr-FR"/>
              </w:rPr>
              <w:t xml:space="preserve"> pour les services kiosque</w:t>
            </w:r>
          </w:p>
        </w:tc>
        <w:tc>
          <w:tcPr>
            <w:tcW w:w="2160" w:type="dxa"/>
            <w:tcBorders>
              <w:top w:val="single" w:sz="4" w:space="0" w:color="auto"/>
              <w:left w:val="single" w:sz="6" w:space="0" w:color="auto"/>
              <w:bottom w:val="single" w:sz="6" w:space="0" w:color="auto"/>
              <w:right w:val="single" w:sz="6" w:space="0" w:color="auto"/>
            </w:tcBorders>
          </w:tcPr>
          <w:p w14:paraId="27979D8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p>
        </w:tc>
      </w:tr>
      <w:tr w:rsidR="00593BF9" w:rsidRPr="00FD453F" w14:paraId="4DCA27BA"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25277ED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3400 à 3499</w:t>
            </w:r>
          </w:p>
        </w:tc>
        <w:tc>
          <w:tcPr>
            <w:tcW w:w="1134" w:type="dxa"/>
            <w:tcBorders>
              <w:top w:val="single" w:sz="4" w:space="0" w:color="auto"/>
              <w:left w:val="single" w:sz="6" w:space="0" w:color="auto"/>
              <w:bottom w:val="single" w:sz="6" w:space="0" w:color="auto"/>
              <w:right w:val="single" w:sz="6" w:space="0" w:color="auto"/>
            </w:tcBorders>
          </w:tcPr>
          <w:p w14:paraId="773956E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6DC84F4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4 chiffres</w:t>
            </w:r>
          </w:p>
        </w:tc>
        <w:tc>
          <w:tcPr>
            <w:tcW w:w="3424" w:type="dxa"/>
            <w:tcBorders>
              <w:top w:val="single" w:sz="4" w:space="0" w:color="auto"/>
              <w:left w:val="single" w:sz="6" w:space="0" w:color="auto"/>
              <w:bottom w:val="single" w:sz="6" w:space="0" w:color="auto"/>
              <w:right w:val="single" w:sz="6" w:space="0" w:color="auto"/>
            </w:tcBorders>
          </w:tcPr>
          <w:p w14:paraId="38967C29" w14:textId="1FB545A8"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courts</w:t>
            </w:r>
            <w:r w:rsidR="00593BF9" w:rsidRPr="000B1122">
              <w:rPr>
                <w:rFonts w:cs="Calibri"/>
                <w:i/>
                <w:sz w:val="19"/>
                <w:szCs w:val="19"/>
                <w:lang w:val="fr-FR"/>
              </w:rPr>
              <w:t xml:space="preserve"> pour les services kiosque</w:t>
            </w:r>
          </w:p>
        </w:tc>
        <w:tc>
          <w:tcPr>
            <w:tcW w:w="2160" w:type="dxa"/>
            <w:tcBorders>
              <w:top w:val="single" w:sz="4" w:space="0" w:color="auto"/>
              <w:left w:val="single" w:sz="6" w:space="0" w:color="auto"/>
              <w:bottom w:val="single" w:sz="6" w:space="0" w:color="auto"/>
              <w:right w:val="single" w:sz="6" w:space="0" w:color="auto"/>
            </w:tcBorders>
          </w:tcPr>
          <w:p w14:paraId="0026063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p>
        </w:tc>
      </w:tr>
      <w:tr w:rsidR="00593BF9" w:rsidRPr="00FD453F" w14:paraId="639A7C2D"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5F62F50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3600 à 3699</w:t>
            </w:r>
          </w:p>
        </w:tc>
        <w:tc>
          <w:tcPr>
            <w:tcW w:w="1134" w:type="dxa"/>
            <w:tcBorders>
              <w:top w:val="single" w:sz="4" w:space="0" w:color="auto"/>
              <w:left w:val="single" w:sz="6" w:space="0" w:color="auto"/>
              <w:bottom w:val="single" w:sz="6" w:space="0" w:color="auto"/>
              <w:right w:val="single" w:sz="6" w:space="0" w:color="auto"/>
            </w:tcBorders>
          </w:tcPr>
          <w:p w14:paraId="725F937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57AA233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4 chiffres</w:t>
            </w:r>
          </w:p>
        </w:tc>
        <w:tc>
          <w:tcPr>
            <w:tcW w:w="3424" w:type="dxa"/>
            <w:tcBorders>
              <w:top w:val="single" w:sz="4" w:space="0" w:color="auto"/>
              <w:left w:val="single" w:sz="6" w:space="0" w:color="auto"/>
              <w:bottom w:val="single" w:sz="6" w:space="0" w:color="auto"/>
              <w:right w:val="single" w:sz="6" w:space="0" w:color="auto"/>
            </w:tcBorders>
          </w:tcPr>
          <w:p w14:paraId="3515B1C0" w14:textId="4F88AA4E"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courts</w:t>
            </w:r>
            <w:r w:rsidR="00593BF9" w:rsidRPr="000B1122">
              <w:rPr>
                <w:rFonts w:cs="Calibri"/>
                <w:i/>
                <w:sz w:val="19"/>
                <w:szCs w:val="19"/>
                <w:lang w:val="fr-FR"/>
              </w:rPr>
              <w:t xml:space="preserve"> pour les services kiosque</w:t>
            </w:r>
          </w:p>
        </w:tc>
        <w:tc>
          <w:tcPr>
            <w:tcW w:w="2160" w:type="dxa"/>
            <w:tcBorders>
              <w:top w:val="single" w:sz="4" w:space="0" w:color="auto"/>
              <w:left w:val="single" w:sz="6" w:space="0" w:color="auto"/>
              <w:bottom w:val="single" w:sz="6" w:space="0" w:color="auto"/>
              <w:right w:val="single" w:sz="6" w:space="0" w:color="auto"/>
            </w:tcBorders>
          </w:tcPr>
          <w:p w14:paraId="1C50D22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p>
        </w:tc>
      </w:tr>
      <w:tr w:rsidR="00593BF9" w:rsidRPr="00FD453F" w14:paraId="1F78BCF0"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389AC70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3900 à 3999</w:t>
            </w:r>
          </w:p>
        </w:tc>
        <w:tc>
          <w:tcPr>
            <w:tcW w:w="1134" w:type="dxa"/>
            <w:tcBorders>
              <w:top w:val="single" w:sz="4" w:space="0" w:color="auto"/>
              <w:left w:val="single" w:sz="6" w:space="0" w:color="auto"/>
              <w:bottom w:val="single" w:sz="6" w:space="0" w:color="auto"/>
              <w:right w:val="single" w:sz="6" w:space="0" w:color="auto"/>
            </w:tcBorders>
          </w:tcPr>
          <w:p w14:paraId="24D23AF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302D3DB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4 chiffres</w:t>
            </w:r>
          </w:p>
        </w:tc>
        <w:tc>
          <w:tcPr>
            <w:tcW w:w="3424" w:type="dxa"/>
            <w:tcBorders>
              <w:top w:val="single" w:sz="4" w:space="0" w:color="auto"/>
              <w:left w:val="single" w:sz="6" w:space="0" w:color="auto"/>
              <w:bottom w:val="single" w:sz="6" w:space="0" w:color="auto"/>
              <w:right w:val="single" w:sz="6" w:space="0" w:color="auto"/>
            </w:tcBorders>
          </w:tcPr>
          <w:p w14:paraId="52A59ED3" w14:textId="47E9CDC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courts</w:t>
            </w:r>
            <w:r w:rsidR="00593BF9" w:rsidRPr="000B1122">
              <w:rPr>
                <w:rFonts w:cs="Calibri"/>
                <w:i/>
                <w:sz w:val="19"/>
                <w:szCs w:val="19"/>
                <w:lang w:val="fr-FR"/>
              </w:rPr>
              <w:t xml:space="preserve"> pour les services kiosque</w:t>
            </w:r>
          </w:p>
        </w:tc>
        <w:tc>
          <w:tcPr>
            <w:tcW w:w="2160" w:type="dxa"/>
            <w:tcBorders>
              <w:top w:val="single" w:sz="4" w:space="0" w:color="auto"/>
              <w:left w:val="single" w:sz="6" w:space="0" w:color="auto"/>
              <w:bottom w:val="single" w:sz="6" w:space="0" w:color="auto"/>
              <w:right w:val="single" w:sz="6" w:space="0" w:color="auto"/>
            </w:tcBorders>
          </w:tcPr>
          <w:p w14:paraId="36CADC7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p>
        </w:tc>
      </w:tr>
      <w:tr w:rsidR="00593BF9" w:rsidRPr="00FD453F" w14:paraId="78E26305"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75F518C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118000 à 118099</w:t>
            </w:r>
          </w:p>
        </w:tc>
        <w:tc>
          <w:tcPr>
            <w:tcW w:w="1134" w:type="dxa"/>
            <w:tcBorders>
              <w:top w:val="single" w:sz="4" w:space="0" w:color="auto"/>
              <w:left w:val="single" w:sz="6" w:space="0" w:color="auto"/>
              <w:bottom w:val="single" w:sz="6" w:space="0" w:color="auto"/>
              <w:right w:val="single" w:sz="6" w:space="0" w:color="auto"/>
            </w:tcBorders>
          </w:tcPr>
          <w:p w14:paraId="56C38E9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6 chiffres</w:t>
            </w:r>
          </w:p>
        </w:tc>
        <w:tc>
          <w:tcPr>
            <w:tcW w:w="1134" w:type="dxa"/>
            <w:tcBorders>
              <w:top w:val="single" w:sz="4" w:space="0" w:color="auto"/>
              <w:left w:val="single" w:sz="6" w:space="0" w:color="auto"/>
              <w:bottom w:val="single" w:sz="6" w:space="0" w:color="auto"/>
              <w:right w:val="single" w:sz="6" w:space="0" w:color="auto"/>
            </w:tcBorders>
          </w:tcPr>
          <w:p w14:paraId="2741EEA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6 chiffres</w:t>
            </w:r>
          </w:p>
        </w:tc>
        <w:tc>
          <w:tcPr>
            <w:tcW w:w="3424" w:type="dxa"/>
            <w:tcBorders>
              <w:top w:val="single" w:sz="4" w:space="0" w:color="auto"/>
              <w:left w:val="single" w:sz="6" w:space="0" w:color="auto"/>
              <w:bottom w:val="single" w:sz="6" w:space="0" w:color="auto"/>
              <w:right w:val="single" w:sz="6" w:space="0" w:color="auto"/>
            </w:tcBorders>
          </w:tcPr>
          <w:p w14:paraId="276E490D" w14:textId="376C2FE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courts</w:t>
            </w:r>
            <w:r w:rsidR="00593BF9" w:rsidRPr="000B1122">
              <w:rPr>
                <w:rFonts w:cs="Calibri"/>
                <w:i/>
                <w:sz w:val="19"/>
                <w:szCs w:val="19"/>
                <w:lang w:val="fr-FR"/>
              </w:rPr>
              <w:t xml:space="preserve"> pour les services de renseignement</w:t>
            </w:r>
          </w:p>
        </w:tc>
        <w:tc>
          <w:tcPr>
            <w:tcW w:w="2160" w:type="dxa"/>
            <w:tcBorders>
              <w:top w:val="single" w:sz="4" w:space="0" w:color="auto"/>
              <w:left w:val="single" w:sz="6" w:space="0" w:color="auto"/>
              <w:bottom w:val="single" w:sz="6" w:space="0" w:color="auto"/>
              <w:right w:val="single" w:sz="6" w:space="0" w:color="auto"/>
            </w:tcBorders>
          </w:tcPr>
          <w:p w14:paraId="4CF5484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p>
        </w:tc>
      </w:tr>
      <w:tr w:rsidR="00593BF9" w:rsidRPr="00FD453F" w14:paraId="614742FE"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1FFD9C7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118200 à 118999</w:t>
            </w:r>
          </w:p>
        </w:tc>
        <w:tc>
          <w:tcPr>
            <w:tcW w:w="1134" w:type="dxa"/>
            <w:tcBorders>
              <w:top w:val="single" w:sz="4" w:space="0" w:color="auto"/>
              <w:left w:val="single" w:sz="6" w:space="0" w:color="auto"/>
              <w:bottom w:val="single" w:sz="6" w:space="0" w:color="auto"/>
              <w:right w:val="single" w:sz="6" w:space="0" w:color="auto"/>
            </w:tcBorders>
          </w:tcPr>
          <w:p w14:paraId="5F697A5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6 chiffres</w:t>
            </w:r>
          </w:p>
        </w:tc>
        <w:tc>
          <w:tcPr>
            <w:tcW w:w="1134" w:type="dxa"/>
            <w:tcBorders>
              <w:top w:val="single" w:sz="4" w:space="0" w:color="auto"/>
              <w:left w:val="single" w:sz="6" w:space="0" w:color="auto"/>
              <w:bottom w:val="single" w:sz="6" w:space="0" w:color="auto"/>
              <w:right w:val="single" w:sz="6" w:space="0" w:color="auto"/>
            </w:tcBorders>
          </w:tcPr>
          <w:p w14:paraId="6C87636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center"/>
              <w:rPr>
                <w:rFonts w:cs="Calibri"/>
                <w:sz w:val="19"/>
                <w:szCs w:val="19"/>
                <w:lang w:val="fr-FR"/>
              </w:rPr>
            </w:pPr>
            <w:r w:rsidRPr="000B1122">
              <w:rPr>
                <w:rFonts w:cs="Calibri"/>
                <w:sz w:val="19"/>
                <w:szCs w:val="19"/>
                <w:lang w:val="fr-FR"/>
              </w:rPr>
              <w:t>6 chiffres</w:t>
            </w:r>
          </w:p>
        </w:tc>
        <w:tc>
          <w:tcPr>
            <w:tcW w:w="3424" w:type="dxa"/>
            <w:tcBorders>
              <w:top w:val="single" w:sz="4" w:space="0" w:color="auto"/>
              <w:left w:val="single" w:sz="6" w:space="0" w:color="auto"/>
              <w:bottom w:val="single" w:sz="6" w:space="0" w:color="auto"/>
              <w:right w:val="single" w:sz="6" w:space="0" w:color="auto"/>
            </w:tcBorders>
          </w:tcPr>
          <w:p w14:paraId="20FC38D0" w14:textId="1E1A6E84"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r w:rsidRPr="000B1122">
              <w:rPr>
                <w:rFonts w:cs="Calibri"/>
                <w:i/>
                <w:sz w:val="19"/>
                <w:szCs w:val="19"/>
                <w:lang w:val="fr-FR"/>
              </w:rPr>
              <w:t>Numéros courts</w:t>
            </w:r>
            <w:r w:rsidR="00593BF9" w:rsidRPr="000B1122">
              <w:rPr>
                <w:rFonts w:cs="Calibri"/>
                <w:i/>
                <w:sz w:val="19"/>
                <w:szCs w:val="19"/>
                <w:lang w:val="fr-FR"/>
              </w:rPr>
              <w:t xml:space="preserve"> pour les services de renseignement</w:t>
            </w:r>
          </w:p>
        </w:tc>
        <w:tc>
          <w:tcPr>
            <w:tcW w:w="2160" w:type="dxa"/>
            <w:tcBorders>
              <w:top w:val="single" w:sz="4" w:space="0" w:color="auto"/>
              <w:left w:val="single" w:sz="6" w:space="0" w:color="auto"/>
              <w:bottom w:val="single" w:sz="6" w:space="0" w:color="auto"/>
              <w:right w:val="single" w:sz="6" w:space="0" w:color="auto"/>
            </w:tcBorders>
          </w:tcPr>
          <w:p w14:paraId="071C3C7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jc w:val="left"/>
              <w:rPr>
                <w:rFonts w:cs="Calibri"/>
                <w:i/>
                <w:sz w:val="19"/>
                <w:szCs w:val="19"/>
                <w:lang w:val="fr-FR"/>
              </w:rPr>
            </w:pPr>
          </w:p>
        </w:tc>
      </w:tr>
    </w:tbl>
    <w:p w14:paraId="05E1EDDB" w14:textId="77777777" w:rsidR="00593BF9" w:rsidRPr="000B1122" w:rsidRDefault="00593BF9" w:rsidP="008F725C">
      <w:pPr>
        <w:keepNext/>
        <w:keepLines/>
        <w:tabs>
          <w:tab w:val="clear" w:pos="567"/>
          <w:tab w:val="clear" w:pos="1276"/>
          <w:tab w:val="clear" w:pos="1843"/>
          <w:tab w:val="clear" w:pos="5387"/>
          <w:tab w:val="clear" w:pos="5954"/>
          <w:tab w:val="left" w:pos="1800"/>
        </w:tabs>
        <w:overflowPunct/>
        <w:autoSpaceDE/>
        <w:autoSpaceDN/>
        <w:adjustRightInd/>
        <w:spacing w:before="240"/>
        <w:ind w:left="1080" w:hanging="1080"/>
        <w:jc w:val="left"/>
        <w:textAlignment w:val="auto"/>
        <w:rPr>
          <w:rFonts w:cs="Arial"/>
          <w:lang w:val="fr-FR"/>
        </w:rPr>
      </w:pPr>
      <w:proofErr w:type="gramStart"/>
      <w:r w:rsidRPr="000B1122">
        <w:rPr>
          <w:rFonts w:eastAsia="SimSun" w:cs="Arial"/>
          <w:lang w:val="fr-FR" w:eastAsia="zh-CN"/>
        </w:rPr>
        <w:lastRenderedPageBreak/>
        <w:t>Contact:</w:t>
      </w:r>
      <w:proofErr w:type="gramEnd"/>
    </w:p>
    <w:p w14:paraId="476EAD65" w14:textId="77777777" w:rsidR="00593BF9" w:rsidRPr="000B1122" w:rsidRDefault="00593BF9" w:rsidP="008F725C">
      <w:pPr>
        <w:keepNext/>
        <w:keepLines/>
        <w:tabs>
          <w:tab w:val="clear" w:pos="567"/>
          <w:tab w:val="clear" w:pos="1276"/>
          <w:tab w:val="clear" w:pos="1843"/>
          <w:tab w:val="clear" w:pos="5387"/>
          <w:tab w:val="clear" w:pos="5954"/>
        </w:tabs>
        <w:overflowPunct/>
        <w:ind w:left="432"/>
        <w:jc w:val="left"/>
        <w:textAlignment w:val="auto"/>
        <w:rPr>
          <w:lang w:val="fr-FR"/>
        </w:rPr>
      </w:pPr>
      <w:r w:rsidRPr="000B1122">
        <w:rPr>
          <w:rFonts w:cs="Arial"/>
          <w:lang w:val="fr-FR"/>
        </w:rPr>
        <w:t>Autorité de Régulation des Communications Électroniques, des Postes et de la Distribution de la Presse (Arcep)</w:t>
      </w:r>
    </w:p>
    <w:p w14:paraId="7BFED66D" w14:textId="77777777" w:rsidR="00593BF9" w:rsidRPr="000B1122" w:rsidRDefault="00593BF9" w:rsidP="008F725C">
      <w:pPr>
        <w:keepNext/>
        <w:keepLines/>
        <w:tabs>
          <w:tab w:val="clear" w:pos="567"/>
          <w:tab w:val="clear" w:pos="1276"/>
          <w:tab w:val="clear" w:pos="1843"/>
          <w:tab w:val="clear" w:pos="5387"/>
          <w:tab w:val="clear" w:pos="5954"/>
        </w:tabs>
        <w:overflowPunct/>
        <w:spacing w:before="0"/>
        <w:ind w:left="431"/>
        <w:jc w:val="left"/>
        <w:textAlignment w:val="auto"/>
        <w:rPr>
          <w:lang w:val="fr-FR"/>
        </w:rPr>
      </w:pPr>
      <w:r w:rsidRPr="000B1122">
        <w:rPr>
          <w:rFonts w:cs="Arial"/>
          <w:lang w:val="fr-FR"/>
        </w:rPr>
        <w:t>Numérotation</w:t>
      </w:r>
    </w:p>
    <w:p w14:paraId="7A751286"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 xml:space="preserve">14 rue Gerty Archimède, </w:t>
      </w:r>
    </w:p>
    <w:p w14:paraId="7854937D"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75613 Paris Cedex 12</w:t>
      </w:r>
    </w:p>
    <w:p w14:paraId="5FAB2981"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France</w:t>
      </w:r>
    </w:p>
    <w:p w14:paraId="446426E2" w14:textId="77777777" w:rsidR="00593BF9" w:rsidRPr="000B1122" w:rsidRDefault="00593BF9" w:rsidP="008F725C">
      <w:pPr>
        <w:tabs>
          <w:tab w:val="clear" w:pos="567"/>
          <w:tab w:val="clear" w:pos="1843"/>
          <w:tab w:val="clear" w:pos="5387"/>
          <w:tab w:val="clear" w:pos="5954"/>
        </w:tabs>
        <w:overflowPunct/>
        <w:spacing w:before="0"/>
        <w:ind w:left="431"/>
        <w:jc w:val="left"/>
        <w:textAlignment w:val="auto"/>
        <w:rPr>
          <w:lang w:val="fr-FR"/>
        </w:rPr>
      </w:pPr>
      <w:proofErr w:type="gramStart"/>
      <w:r w:rsidRPr="000B1122">
        <w:rPr>
          <w:lang w:val="fr-FR"/>
        </w:rPr>
        <w:t>Tél.:</w:t>
      </w:r>
      <w:proofErr w:type="gramEnd"/>
      <w:r w:rsidRPr="000B1122">
        <w:rPr>
          <w:lang w:val="fr-FR"/>
        </w:rPr>
        <w:tab/>
        <w:t xml:space="preserve">+33 1 40 47 72 83 </w:t>
      </w:r>
      <w:r w:rsidRPr="000B1122">
        <w:rPr>
          <w:lang w:val="fr-FR"/>
        </w:rPr>
        <w:br/>
      </w:r>
      <w:proofErr w:type="gramStart"/>
      <w:r w:rsidRPr="000B1122">
        <w:rPr>
          <w:lang w:val="fr-FR"/>
        </w:rPr>
        <w:t>E-mail:</w:t>
      </w:r>
      <w:proofErr w:type="gramEnd"/>
      <w:r w:rsidRPr="000B1122">
        <w:rPr>
          <w:lang w:val="fr-FR"/>
        </w:rPr>
        <w:tab/>
      </w:r>
      <w:hyperlink r:id="rId125" w:history="1">
        <w:r w:rsidRPr="000B1122">
          <w:rPr>
            <w:rStyle w:val="Hyperlink"/>
            <w:color w:val="auto"/>
            <w:u w:val="none"/>
            <w:lang w:val="fr-FR"/>
          </w:rPr>
          <w:t>numerotation@arcep.fr</w:t>
        </w:r>
      </w:hyperlink>
      <w:r w:rsidRPr="000B1122">
        <w:rPr>
          <w:lang w:val="fr-FR"/>
        </w:rPr>
        <w:br/>
      </w:r>
      <w:proofErr w:type="gramStart"/>
      <w:r w:rsidRPr="000B1122">
        <w:rPr>
          <w:lang w:val="fr-FR"/>
        </w:rPr>
        <w:t>URL:</w:t>
      </w:r>
      <w:proofErr w:type="gramEnd"/>
      <w:r w:rsidRPr="000B1122">
        <w:rPr>
          <w:lang w:val="fr-FR"/>
        </w:rPr>
        <w:tab/>
      </w:r>
      <w:hyperlink r:id="rId126" w:history="1">
        <w:r w:rsidRPr="000B1122">
          <w:rPr>
            <w:rStyle w:val="Hyperlink"/>
            <w:color w:val="auto"/>
            <w:u w:val="none"/>
            <w:lang w:val="fr-FR"/>
          </w:rPr>
          <w:t>https://extranet.arcep.fr/communications-electroniques/numerotation</w:t>
        </w:r>
      </w:hyperlink>
    </w:p>
    <w:p w14:paraId="513490F4" w14:textId="77777777" w:rsidR="00593BF9" w:rsidRPr="000B1122" w:rsidRDefault="00593BF9" w:rsidP="00593BF9">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0B1122">
        <w:rPr>
          <w:lang w:val="fr-FR"/>
        </w:rPr>
        <w:br w:type="page"/>
      </w:r>
    </w:p>
    <w:p w14:paraId="68A9CD36" w14:textId="77777777" w:rsidR="00593BF9" w:rsidRPr="000B1122" w:rsidRDefault="00593BF9" w:rsidP="00593BF9">
      <w:pPr>
        <w:tabs>
          <w:tab w:val="left" w:pos="1560"/>
          <w:tab w:val="left" w:pos="2127"/>
        </w:tabs>
        <w:spacing w:before="0"/>
        <w:jc w:val="left"/>
        <w:outlineLvl w:val="3"/>
        <w:rPr>
          <w:rFonts w:cs="Arial"/>
          <w:b/>
          <w:lang w:val="fr-FR"/>
        </w:rPr>
      </w:pPr>
      <w:r w:rsidRPr="000B1122">
        <w:rPr>
          <w:rFonts w:cs="Arial"/>
          <w:b/>
          <w:lang w:val="fr-FR"/>
        </w:rPr>
        <w:lastRenderedPageBreak/>
        <w:t>Saint-Pierre-et-Miquelon (Collectivité territoriale de la République française) (indicatif de pays +508)</w:t>
      </w:r>
    </w:p>
    <w:p w14:paraId="55327206" w14:textId="77777777" w:rsidR="00593BF9" w:rsidRPr="000B1122" w:rsidRDefault="00593BF9" w:rsidP="00593BF9">
      <w:pPr>
        <w:tabs>
          <w:tab w:val="clear" w:pos="1276"/>
          <w:tab w:val="clear" w:pos="1843"/>
          <w:tab w:val="left" w:pos="1560"/>
          <w:tab w:val="left" w:pos="2127"/>
        </w:tabs>
        <w:jc w:val="left"/>
        <w:outlineLvl w:val="4"/>
        <w:rPr>
          <w:rFonts w:cs="Arial"/>
          <w:lang w:val="fr-FR"/>
        </w:rPr>
      </w:pPr>
      <w:r w:rsidRPr="000B1122">
        <w:rPr>
          <w:rFonts w:cs="Arial"/>
          <w:lang w:val="fr-FR"/>
        </w:rPr>
        <w:t>Communication du 3.XII.2025:</w:t>
      </w:r>
    </w:p>
    <w:p w14:paraId="0B4D2F1E" w14:textId="77777777" w:rsidR="00593BF9" w:rsidRPr="000B1122" w:rsidRDefault="00593BF9" w:rsidP="00593BF9">
      <w:pPr>
        <w:jc w:val="left"/>
        <w:rPr>
          <w:rFonts w:cs="Arial"/>
          <w:lang w:val="fr-FR"/>
        </w:rPr>
      </w:pPr>
      <w:r w:rsidRPr="000B1122">
        <w:rPr>
          <w:rFonts w:cs="Arial"/>
          <w:lang w:val="fr-FR"/>
        </w:rPr>
        <w:t>L'</w:t>
      </w:r>
      <w:r w:rsidRPr="000B1122">
        <w:rPr>
          <w:rFonts w:cs="Arial"/>
          <w:i/>
          <w:iCs/>
          <w:lang w:val="fr-FR"/>
        </w:rPr>
        <w:t>Autorité de Régulation des Communications Électroniques,</w:t>
      </w:r>
      <w:r w:rsidRPr="000B1122">
        <w:rPr>
          <w:lang w:val="fr-FR"/>
        </w:rPr>
        <w:t xml:space="preserve"> </w:t>
      </w:r>
      <w:r w:rsidRPr="000B1122">
        <w:rPr>
          <w:rFonts w:cs="Arial"/>
          <w:i/>
          <w:iCs/>
          <w:lang w:val="fr-FR"/>
        </w:rPr>
        <w:t xml:space="preserve">des Postes et de la Distribution de la Presse (Arcep), </w:t>
      </w:r>
      <w:r w:rsidRPr="000B1122">
        <w:rPr>
          <w:rFonts w:cs="Arial"/>
          <w:lang w:val="fr-FR"/>
        </w:rPr>
        <w:t>Paris, annonce que le plan de numérotage est le suivant:</w:t>
      </w:r>
    </w:p>
    <w:p w14:paraId="2B154AB2" w14:textId="77777777" w:rsidR="00593BF9" w:rsidRPr="000B1122" w:rsidRDefault="00593BF9" w:rsidP="00593BF9">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jc w:val="left"/>
        <w:rPr>
          <w:rFonts w:asciiTheme="minorHAnsi" w:hAnsiTheme="minorHAnsi"/>
          <w:lang w:val="fr-FR"/>
        </w:rPr>
      </w:pPr>
      <w:r w:rsidRPr="000B1122">
        <w:rPr>
          <w:rFonts w:asciiTheme="minorHAnsi" w:hAnsiTheme="minorHAnsi"/>
          <w:lang w:val="fr-FR"/>
        </w:rPr>
        <w:t>a)</w:t>
      </w:r>
      <w:r w:rsidRPr="000B1122">
        <w:rPr>
          <w:rFonts w:asciiTheme="minorHAnsi" w:hAnsiTheme="minorHAnsi"/>
          <w:lang w:val="fr-FR"/>
        </w:rPr>
        <w:tab/>
        <w:t>Aperçu:</w:t>
      </w:r>
    </w:p>
    <w:p w14:paraId="6ADF5C5D" w14:textId="77777777" w:rsidR="00593BF9" w:rsidRPr="000B1122" w:rsidRDefault="00593BF9" w:rsidP="00593BF9">
      <w:pPr>
        <w:keepNext/>
        <w:keepLines/>
        <w:tabs>
          <w:tab w:val="clear" w:pos="5387"/>
          <w:tab w:val="clear" w:pos="5954"/>
          <w:tab w:val="left" w:pos="851"/>
          <w:tab w:val="left" w:pos="1134"/>
          <w:tab w:val="left" w:pos="1418"/>
          <w:tab w:val="left" w:pos="1701"/>
          <w:tab w:val="left" w:pos="2268"/>
          <w:tab w:val="left" w:pos="2552"/>
          <w:tab w:val="left" w:pos="2835"/>
          <w:tab w:val="left" w:pos="3119"/>
          <w:tab w:val="left" w:pos="5670"/>
          <w:tab w:val="left" w:pos="6237"/>
          <w:tab w:val="left" w:pos="6804"/>
        </w:tabs>
        <w:spacing w:before="0"/>
        <w:jc w:val="left"/>
        <w:rPr>
          <w:rFonts w:asciiTheme="minorHAnsi" w:hAnsiTheme="minorHAnsi"/>
          <w:u w:val="single"/>
          <w:lang w:val="fr-FR"/>
        </w:rPr>
      </w:pPr>
      <w:r w:rsidRPr="000B1122">
        <w:rPr>
          <w:rFonts w:asciiTheme="minorHAnsi" w:hAnsiTheme="minorHAnsi"/>
          <w:lang w:val="fr-FR"/>
        </w:rPr>
        <w:tab/>
        <w:t>Longueur minimale du numéro (indicatif de pays non compris):</w:t>
      </w:r>
      <w:r w:rsidRPr="000B1122">
        <w:rPr>
          <w:bCs/>
          <w:lang w:val="fr-FR"/>
        </w:rPr>
        <w:tab/>
        <w:t xml:space="preserve">6 </w:t>
      </w:r>
      <w:r w:rsidRPr="000B1122">
        <w:rPr>
          <w:rFonts w:asciiTheme="minorHAnsi" w:hAnsiTheme="minorHAnsi"/>
          <w:lang w:val="fr-FR"/>
        </w:rPr>
        <w:t>chiffres</w:t>
      </w:r>
    </w:p>
    <w:p w14:paraId="15E7437D" w14:textId="77777777" w:rsidR="00593BF9" w:rsidRPr="000B1122" w:rsidRDefault="00593BF9" w:rsidP="00593BF9">
      <w:pPr>
        <w:keepNext/>
        <w:keepLines/>
        <w:tabs>
          <w:tab w:val="clear" w:pos="5387"/>
          <w:tab w:val="clear" w:pos="5954"/>
          <w:tab w:val="left" w:pos="851"/>
          <w:tab w:val="left" w:pos="1134"/>
          <w:tab w:val="left" w:pos="1418"/>
          <w:tab w:val="left" w:pos="1701"/>
          <w:tab w:val="left" w:pos="2268"/>
          <w:tab w:val="left" w:pos="2552"/>
          <w:tab w:val="left" w:pos="2835"/>
          <w:tab w:val="left" w:pos="3119"/>
          <w:tab w:val="left" w:pos="5670"/>
          <w:tab w:val="left" w:pos="6237"/>
          <w:tab w:val="left" w:pos="6804"/>
        </w:tabs>
        <w:spacing w:before="0"/>
        <w:jc w:val="left"/>
        <w:rPr>
          <w:rFonts w:asciiTheme="minorHAnsi" w:hAnsiTheme="minorHAnsi"/>
          <w:lang w:val="fr-FR"/>
        </w:rPr>
      </w:pPr>
      <w:r w:rsidRPr="000B1122">
        <w:rPr>
          <w:rFonts w:asciiTheme="minorHAnsi" w:hAnsiTheme="minorHAnsi"/>
          <w:lang w:val="fr-FR"/>
        </w:rPr>
        <w:tab/>
        <w:t>Longueur maximale du numéro (indicatif de pays non compris):</w:t>
      </w:r>
      <w:r w:rsidRPr="000B1122">
        <w:rPr>
          <w:rFonts w:asciiTheme="minorHAnsi" w:hAnsiTheme="minorHAnsi"/>
          <w:bCs/>
          <w:lang w:val="fr-FR"/>
        </w:rPr>
        <w:tab/>
        <w:t xml:space="preserve">9 </w:t>
      </w:r>
      <w:r w:rsidRPr="000B1122">
        <w:rPr>
          <w:rFonts w:asciiTheme="minorHAnsi" w:hAnsiTheme="minorHAnsi"/>
          <w:lang w:val="fr-FR"/>
        </w:rPr>
        <w:t>chiffres</w:t>
      </w:r>
    </w:p>
    <w:p w14:paraId="6414D4DF" w14:textId="77777777" w:rsidR="00593BF9" w:rsidRPr="000B1122" w:rsidRDefault="00593BF9" w:rsidP="00593BF9">
      <w:pPr>
        <w:keepNext/>
        <w:keepLines/>
        <w:tabs>
          <w:tab w:val="clear" w:pos="5387"/>
          <w:tab w:val="clear" w:pos="5954"/>
          <w:tab w:val="left" w:pos="851"/>
          <w:tab w:val="left" w:pos="1134"/>
          <w:tab w:val="left" w:pos="1418"/>
          <w:tab w:val="left" w:pos="1701"/>
          <w:tab w:val="left" w:pos="2268"/>
          <w:tab w:val="left" w:pos="2552"/>
          <w:tab w:val="left" w:pos="2835"/>
          <w:tab w:val="left" w:pos="3119"/>
          <w:tab w:val="left" w:pos="5670"/>
          <w:tab w:val="left" w:pos="6237"/>
          <w:tab w:val="left" w:pos="6804"/>
        </w:tabs>
        <w:spacing w:after="40"/>
        <w:ind w:left="567" w:hanging="567"/>
        <w:jc w:val="left"/>
        <w:rPr>
          <w:rFonts w:asciiTheme="minorHAnsi" w:hAnsiTheme="minorHAnsi"/>
          <w:lang w:val="fr-FR"/>
        </w:rPr>
      </w:pPr>
      <w:r w:rsidRPr="000B1122">
        <w:rPr>
          <w:rFonts w:asciiTheme="minorHAnsi" w:hAnsiTheme="minorHAnsi"/>
          <w:lang w:val="fr-FR"/>
        </w:rPr>
        <w:t>b)</w:t>
      </w:r>
      <w:r w:rsidRPr="000B1122">
        <w:rPr>
          <w:rFonts w:asciiTheme="minorHAnsi" w:hAnsiTheme="minorHAnsi"/>
          <w:lang w:val="fr-FR"/>
        </w:rPr>
        <w:tab/>
        <w:t>Lien vers la base de données nationale (ou toute liste applicable) des numéros UIT-T E.164 assignés dans le plan national de numérotage (le cas échéant</w:t>
      </w:r>
      <w:proofErr w:type="gramStart"/>
      <w:r w:rsidRPr="000B1122">
        <w:rPr>
          <w:rFonts w:asciiTheme="minorHAnsi" w:hAnsiTheme="minorHAnsi"/>
          <w:lang w:val="fr-FR"/>
        </w:rPr>
        <w:t>):</w:t>
      </w:r>
      <w:proofErr w:type="gramEnd"/>
      <w:r w:rsidRPr="000B1122">
        <w:rPr>
          <w:rFonts w:asciiTheme="minorHAnsi" w:hAnsiTheme="minorHAnsi"/>
          <w:lang w:val="fr-FR"/>
        </w:rPr>
        <w:t xml:space="preserve"> </w:t>
      </w:r>
      <w:hyperlink r:id="rId127" w:history="1">
        <w:r w:rsidRPr="000B1122">
          <w:rPr>
            <w:rStyle w:val="Hyperlink"/>
            <w:rFonts w:asciiTheme="minorHAnsi" w:hAnsiTheme="minorHAnsi"/>
            <w:lang w:val="fr-FR"/>
          </w:rPr>
          <w:t>https://extranet.arcep.fr/uploads/MAJNUM.csv</w:t>
        </w:r>
      </w:hyperlink>
    </w:p>
    <w:p w14:paraId="0E374D46" w14:textId="77777777" w:rsidR="00593BF9" w:rsidRPr="000B1122" w:rsidRDefault="00593BF9" w:rsidP="00593BF9">
      <w:pPr>
        <w:keepNext/>
        <w:keepLines/>
        <w:tabs>
          <w:tab w:val="clear" w:pos="5387"/>
          <w:tab w:val="clear" w:pos="5954"/>
          <w:tab w:val="left" w:pos="851"/>
          <w:tab w:val="left" w:pos="1134"/>
          <w:tab w:val="left" w:pos="1418"/>
          <w:tab w:val="left" w:pos="1701"/>
          <w:tab w:val="left" w:pos="2268"/>
          <w:tab w:val="left" w:pos="2552"/>
          <w:tab w:val="left" w:pos="2835"/>
          <w:tab w:val="left" w:pos="3119"/>
          <w:tab w:val="left" w:pos="5670"/>
          <w:tab w:val="left" w:pos="6237"/>
          <w:tab w:val="left" w:pos="6804"/>
        </w:tabs>
        <w:spacing w:after="40"/>
        <w:ind w:left="567" w:hanging="567"/>
        <w:jc w:val="left"/>
        <w:rPr>
          <w:rFonts w:asciiTheme="minorHAnsi" w:hAnsiTheme="minorHAnsi"/>
          <w:lang w:val="fr-FR"/>
        </w:rPr>
      </w:pPr>
      <w:r w:rsidRPr="000B1122">
        <w:rPr>
          <w:rFonts w:asciiTheme="minorHAnsi" w:hAnsiTheme="minorHAnsi"/>
          <w:lang w:val="fr-FR"/>
        </w:rPr>
        <w:t>c)</w:t>
      </w:r>
      <w:r w:rsidRPr="000B1122">
        <w:rPr>
          <w:rFonts w:asciiTheme="minorHAnsi" w:hAnsiTheme="minorHAnsi"/>
          <w:lang w:val="fr-FR"/>
        </w:rPr>
        <w:tab/>
        <w:t>Lien vers la base de données en temps réel des numéros UIT-T E.164 ayant fait l'objet d'une portabilité (le cas échéant): non accessible au public</w:t>
      </w:r>
    </w:p>
    <w:p w14:paraId="7A9C3D3C" w14:textId="77777777" w:rsidR="00593BF9" w:rsidRPr="000B1122" w:rsidRDefault="00593BF9" w:rsidP="00593BF9">
      <w:pPr>
        <w:keepNext/>
        <w:keepLines/>
        <w:tabs>
          <w:tab w:val="left" w:pos="851"/>
          <w:tab w:val="left" w:pos="1134"/>
          <w:tab w:val="left" w:pos="1418"/>
          <w:tab w:val="left" w:pos="1701"/>
          <w:tab w:val="left" w:pos="2268"/>
          <w:tab w:val="left" w:pos="2552"/>
          <w:tab w:val="left" w:pos="2835"/>
          <w:tab w:val="left" w:pos="3119"/>
          <w:tab w:val="left" w:pos="3402"/>
          <w:tab w:val="left" w:pos="3686"/>
          <w:tab w:val="left" w:pos="3969"/>
        </w:tabs>
        <w:spacing w:after="120"/>
        <w:jc w:val="left"/>
        <w:rPr>
          <w:rFonts w:asciiTheme="minorHAnsi" w:hAnsiTheme="minorHAnsi"/>
          <w:lang w:val="fr-FR"/>
        </w:rPr>
      </w:pPr>
      <w:r w:rsidRPr="000B1122">
        <w:rPr>
          <w:rFonts w:asciiTheme="minorHAnsi" w:hAnsiTheme="minorHAnsi"/>
          <w:lang w:val="fr-FR"/>
        </w:rPr>
        <w:t>b)</w:t>
      </w:r>
      <w:r w:rsidRPr="000B1122">
        <w:rPr>
          <w:rFonts w:asciiTheme="minorHAnsi" w:hAnsiTheme="minorHAnsi"/>
          <w:lang w:val="fr-FR"/>
        </w:rPr>
        <w:tab/>
        <w:t>Détails du plan de numérotage:</w:t>
      </w:r>
    </w:p>
    <w:p w14:paraId="56E61996" w14:textId="77777777" w:rsidR="00593BF9" w:rsidRPr="000B1122" w:rsidRDefault="00593BF9" w:rsidP="00593BF9">
      <w:pPr>
        <w:tabs>
          <w:tab w:val="clear" w:pos="567"/>
          <w:tab w:val="clear" w:pos="1276"/>
          <w:tab w:val="clear" w:pos="1843"/>
          <w:tab w:val="clear" w:pos="5387"/>
          <w:tab w:val="clear" w:pos="5954"/>
          <w:tab w:val="left" w:pos="794"/>
          <w:tab w:val="left" w:pos="1191"/>
          <w:tab w:val="left" w:pos="1588"/>
          <w:tab w:val="left" w:pos="1985"/>
        </w:tabs>
        <w:spacing w:before="0"/>
        <w:ind w:left="794" w:hanging="794"/>
        <w:rPr>
          <w:rFonts w:cs="Calibri"/>
          <w:lang w:val="fr-FR"/>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0"/>
        <w:gridCol w:w="1134"/>
        <w:gridCol w:w="1134"/>
        <w:gridCol w:w="3514"/>
        <w:gridCol w:w="1727"/>
      </w:tblGrid>
      <w:tr w:rsidR="00593BF9" w:rsidRPr="000B1122" w14:paraId="379427A0" w14:textId="77777777" w:rsidTr="00087775">
        <w:trPr>
          <w:cantSplit/>
          <w:tblHeader/>
          <w:jc w:val="center"/>
        </w:trPr>
        <w:tc>
          <w:tcPr>
            <w:tcW w:w="2130" w:type="dxa"/>
            <w:vMerge w:val="restart"/>
            <w:tcBorders>
              <w:top w:val="single" w:sz="4" w:space="0" w:color="auto"/>
            </w:tcBorders>
            <w:vAlign w:val="center"/>
          </w:tcPr>
          <w:p w14:paraId="547073D2"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lang w:val="fr-FR"/>
              </w:rPr>
              <w:t>NDC (indicatif national de destination) ou premiers chiffres du N(S)N (numéro national (significatif))</w:t>
            </w:r>
          </w:p>
        </w:tc>
        <w:tc>
          <w:tcPr>
            <w:tcW w:w="2268" w:type="dxa"/>
            <w:gridSpan w:val="2"/>
            <w:tcBorders>
              <w:top w:val="single" w:sz="4" w:space="0" w:color="auto"/>
            </w:tcBorders>
            <w:vAlign w:val="center"/>
          </w:tcPr>
          <w:p w14:paraId="79182171"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color w:val="000000"/>
                <w:lang w:val="fr-FR"/>
              </w:rPr>
              <w:t>Longueur du numéro N(S)N</w:t>
            </w:r>
          </w:p>
        </w:tc>
        <w:tc>
          <w:tcPr>
            <w:tcW w:w="3514" w:type="dxa"/>
            <w:vMerge w:val="restart"/>
            <w:tcBorders>
              <w:top w:val="single" w:sz="4" w:space="0" w:color="auto"/>
            </w:tcBorders>
            <w:vAlign w:val="center"/>
          </w:tcPr>
          <w:p w14:paraId="2DC7EA4E"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color w:val="000000"/>
                <w:lang w:val="fr-FR"/>
              </w:rPr>
              <w:t xml:space="preserve">Utilisation du </w:t>
            </w:r>
            <w:r w:rsidRPr="000B1122">
              <w:rPr>
                <w:rFonts w:asciiTheme="minorHAnsi" w:hAnsiTheme="minorHAnsi"/>
                <w:b/>
                <w:bCs/>
                <w:color w:val="000000"/>
                <w:lang w:val="fr-FR"/>
              </w:rPr>
              <w:br/>
              <w:t>numéro UIT</w:t>
            </w:r>
            <w:r w:rsidRPr="000B1122">
              <w:rPr>
                <w:rFonts w:asciiTheme="minorHAnsi" w:hAnsiTheme="minorHAnsi"/>
                <w:b/>
                <w:bCs/>
                <w:color w:val="000000"/>
                <w:lang w:val="fr-FR"/>
              </w:rPr>
              <w:noBreakHyphen/>
              <w:t>T E.164</w:t>
            </w:r>
          </w:p>
        </w:tc>
        <w:tc>
          <w:tcPr>
            <w:tcW w:w="1727" w:type="dxa"/>
            <w:vMerge w:val="restart"/>
            <w:tcBorders>
              <w:top w:val="single" w:sz="4" w:space="0" w:color="auto"/>
            </w:tcBorders>
            <w:vAlign w:val="center"/>
          </w:tcPr>
          <w:p w14:paraId="69748EB8"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lang w:val="fr-FR"/>
              </w:rPr>
            </w:pPr>
            <w:r w:rsidRPr="000B1122">
              <w:rPr>
                <w:rFonts w:asciiTheme="minorHAnsi" w:hAnsiTheme="minorHAnsi"/>
                <w:b/>
                <w:bCs/>
                <w:color w:val="000000"/>
                <w:lang w:val="fr-FR"/>
              </w:rPr>
              <w:t>Informations additionnelles</w:t>
            </w:r>
          </w:p>
        </w:tc>
      </w:tr>
      <w:tr w:rsidR="00593BF9" w:rsidRPr="000B1122" w14:paraId="3B56877C" w14:textId="77777777" w:rsidTr="00087775">
        <w:trPr>
          <w:cantSplit/>
          <w:tblHeader/>
          <w:jc w:val="center"/>
        </w:trPr>
        <w:tc>
          <w:tcPr>
            <w:tcW w:w="2130" w:type="dxa"/>
            <w:vMerge/>
            <w:tcBorders>
              <w:bottom w:val="single" w:sz="4" w:space="0" w:color="auto"/>
            </w:tcBorders>
            <w:vAlign w:val="center"/>
          </w:tcPr>
          <w:p w14:paraId="49C0E57D"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c>
          <w:tcPr>
            <w:tcW w:w="1134" w:type="dxa"/>
            <w:tcBorders>
              <w:bottom w:val="single" w:sz="4" w:space="0" w:color="auto"/>
            </w:tcBorders>
            <w:vAlign w:val="center"/>
          </w:tcPr>
          <w:p w14:paraId="0830C760"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r w:rsidRPr="000B1122">
              <w:rPr>
                <w:rFonts w:asciiTheme="minorHAnsi" w:hAnsiTheme="minorHAnsi"/>
                <w:b/>
                <w:bCs/>
                <w:i/>
                <w:lang w:val="fr-FR"/>
              </w:rPr>
              <w:t>Longueur maximale</w:t>
            </w:r>
          </w:p>
        </w:tc>
        <w:tc>
          <w:tcPr>
            <w:tcW w:w="1134" w:type="dxa"/>
            <w:tcBorders>
              <w:bottom w:val="single" w:sz="4" w:space="0" w:color="auto"/>
            </w:tcBorders>
            <w:vAlign w:val="center"/>
          </w:tcPr>
          <w:p w14:paraId="525D74FB"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color w:val="000000"/>
                <w:lang w:val="fr-FR"/>
              </w:rPr>
            </w:pPr>
            <w:r w:rsidRPr="000B1122">
              <w:rPr>
                <w:rFonts w:asciiTheme="minorHAnsi" w:hAnsiTheme="minorHAnsi"/>
                <w:b/>
                <w:bCs/>
                <w:i/>
                <w:color w:val="000000"/>
                <w:lang w:val="fr-FR"/>
              </w:rPr>
              <w:t>Longueur minimale</w:t>
            </w:r>
          </w:p>
        </w:tc>
        <w:tc>
          <w:tcPr>
            <w:tcW w:w="3514" w:type="dxa"/>
            <w:vMerge/>
            <w:tcBorders>
              <w:bottom w:val="single" w:sz="4" w:space="0" w:color="auto"/>
            </w:tcBorders>
            <w:vAlign w:val="center"/>
          </w:tcPr>
          <w:p w14:paraId="665DA97B"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c>
          <w:tcPr>
            <w:tcW w:w="1727" w:type="dxa"/>
            <w:vMerge/>
            <w:tcBorders>
              <w:bottom w:val="single" w:sz="4" w:space="0" w:color="auto"/>
            </w:tcBorders>
            <w:vAlign w:val="center"/>
          </w:tcPr>
          <w:p w14:paraId="323BCDE5" w14:textId="77777777" w:rsidR="00593BF9" w:rsidRPr="000B1122" w:rsidRDefault="00593BF9" w:rsidP="00087775">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cs="Calibri"/>
                <w:b/>
                <w:bCs/>
                <w:i/>
                <w:color w:val="000000"/>
                <w:lang w:val="fr-FR"/>
              </w:rPr>
            </w:pPr>
          </w:p>
        </w:tc>
      </w:tr>
      <w:tr w:rsidR="00593BF9" w:rsidRPr="000B1122" w14:paraId="2EEADB74"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019869DB"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00 à 59</w:t>
            </w:r>
          </w:p>
        </w:tc>
        <w:tc>
          <w:tcPr>
            <w:tcW w:w="1134" w:type="dxa"/>
            <w:tcBorders>
              <w:top w:val="single" w:sz="4" w:space="0" w:color="auto"/>
              <w:left w:val="single" w:sz="4" w:space="0" w:color="auto"/>
              <w:bottom w:val="single" w:sz="4" w:space="0" w:color="auto"/>
              <w:right w:val="single" w:sz="4" w:space="0" w:color="auto"/>
            </w:tcBorders>
          </w:tcPr>
          <w:p w14:paraId="4F21A6D0"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6 chiffres</w:t>
            </w:r>
          </w:p>
        </w:tc>
        <w:tc>
          <w:tcPr>
            <w:tcW w:w="1134" w:type="dxa"/>
            <w:tcBorders>
              <w:top w:val="single" w:sz="4" w:space="0" w:color="auto"/>
              <w:left w:val="single" w:sz="4" w:space="0" w:color="auto"/>
              <w:bottom w:val="single" w:sz="4" w:space="0" w:color="auto"/>
              <w:right w:val="single" w:sz="4" w:space="0" w:color="auto"/>
            </w:tcBorders>
          </w:tcPr>
          <w:p w14:paraId="59095281"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6 chiffres</w:t>
            </w:r>
          </w:p>
        </w:tc>
        <w:tc>
          <w:tcPr>
            <w:tcW w:w="3514" w:type="dxa"/>
            <w:tcBorders>
              <w:top w:val="single" w:sz="4" w:space="0" w:color="auto"/>
              <w:left w:val="single" w:sz="4" w:space="0" w:color="auto"/>
              <w:bottom w:val="single" w:sz="4" w:space="0" w:color="auto"/>
              <w:right w:val="single" w:sz="4" w:space="0" w:color="auto"/>
            </w:tcBorders>
          </w:tcPr>
          <w:p w14:paraId="55AEF51B" w14:textId="03EC033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asciiTheme="minorHAnsi" w:hAnsiTheme="minorHAnsi"/>
                <w:bCs/>
                <w:i/>
                <w:iCs/>
                <w:szCs w:val="22"/>
                <w:lang w:val="fr-FR"/>
              </w:rPr>
              <w:t>Numéros fixes</w:t>
            </w:r>
            <w:r w:rsidR="00593BF9" w:rsidRPr="000B1122">
              <w:rPr>
                <w:rFonts w:asciiTheme="minorHAnsi" w:hAnsiTheme="minorHAnsi"/>
                <w:bCs/>
                <w:i/>
                <w:iCs/>
                <w:szCs w:val="22"/>
                <w:lang w:val="fr-FR"/>
              </w:rPr>
              <w:t xml:space="preserve"> et mobile</w:t>
            </w:r>
            <w:r w:rsidRPr="000B1122">
              <w:rPr>
                <w:rFonts w:asciiTheme="minorHAnsi" w:hAnsiTheme="minorHAnsi"/>
                <w:bCs/>
                <w:i/>
                <w:iCs/>
                <w:szCs w:val="22"/>
                <w:lang w:val="fr-FR"/>
              </w:rPr>
              <w:t>s</w:t>
            </w:r>
          </w:p>
        </w:tc>
        <w:tc>
          <w:tcPr>
            <w:tcW w:w="1727" w:type="dxa"/>
            <w:tcBorders>
              <w:top w:val="single" w:sz="4" w:space="0" w:color="auto"/>
              <w:left w:val="single" w:sz="4" w:space="0" w:color="auto"/>
              <w:bottom w:val="single" w:sz="4" w:space="0" w:color="auto"/>
              <w:right w:val="single" w:sz="4" w:space="0" w:color="auto"/>
            </w:tcBorders>
          </w:tcPr>
          <w:p w14:paraId="33FDE94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54BD1294"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02F1AD63"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60</w:t>
            </w:r>
          </w:p>
        </w:tc>
        <w:tc>
          <w:tcPr>
            <w:tcW w:w="1134" w:type="dxa"/>
            <w:tcBorders>
              <w:top w:val="single" w:sz="4" w:space="0" w:color="auto"/>
              <w:left w:val="single" w:sz="4" w:space="0" w:color="auto"/>
              <w:bottom w:val="single" w:sz="4" w:space="0" w:color="auto"/>
              <w:right w:val="single" w:sz="4" w:space="0" w:color="auto"/>
            </w:tcBorders>
          </w:tcPr>
          <w:p w14:paraId="0C9563F1"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6 chiffres</w:t>
            </w:r>
          </w:p>
        </w:tc>
        <w:tc>
          <w:tcPr>
            <w:tcW w:w="1134" w:type="dxa"/>
            <w:tcBorders>
              <w:top w:val="single" w:sz="4" w:space="0" w:color="auto"/>
              <w:left w:val="single" w:sz="4" w:space="0" w:color="auto"/>
              <w:bottom w:val="single" w:sz="4" w:space="0" w:color="auto"/>
              <w:right w:val="single" w:sz="4" w:space="0" w:color="auto"/>
            </w:tcBorders>
          </w:tcPr>
          <w:p w14:paraId="5A27D823"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6 chiffres</w:t>
            </w:r>
          </w:p>
        </w:tc>
        <w:tc>
          <w:tcPr>
            <w:tcW w:w="3514" w:type="dxa"/>
            <w:tcBorders>
              <w:top w:val="single" w:sz="4" w:space="0" w:color="auto"/>
              <w:left w:val="single" w:sz="4" w:space="0" w:color="auto"/>
              <w:bottom w:val="single" w:sz="4" w:space="0" w:color="auto"/>
              <w:right w:val="single" w:sz="4" w:space="0" w:color="auto"/>
            </w:tcBorders>
          </w:tcPr>
          <w:p w14:paraId="459BA167" w14:textId="6B06F035"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fixes</w:t>
            </w:r>
            <w:r w:rsidR="00593BF9" w:rsidRPr="000B1122">
              <w:rPr>
                <w:rFonts w:cs="Calibri"/>
                <w:i/>
                <w:lang w:val="fr-FR"/>
              </w:rPr>
              <w:t xml:space="preserve"> pour les appels et les messages d'intérêt général</w:t>
            </w:r>
          </w:p>
        </w:tc>
        <w:tc>
          <w:tcPr>
            <w:tcW w:w="1727" w:type="dxa"/>
            <w:tcBorders>
              <w:top w:val="single" w:sz="4" w:space="0" w:color="auto"/>
              <w:left w:val="single" w:sz="4" w:space="0" w:color="auto"/>
              <w:bottom w:val="single" w:sz="4" w:space="0" w:color="auto"/>
              <w:right w:val="single" w:sz="4" w:space="0" w:color="auto"/>
            </w:tcBorders>
          </w:tcPr>
          <w:p w14:paraId="7E8BD02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5C101EE3"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747E8A69"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61 à 99</w:t>
            </w:r>
          </w:p>
        </w:tc>
        <w:tc>
          <w:tcPr>
            <w:tcW w:w="1134" w:type="dxa"/>
            <w:tcBorders>
              <w:top w:val="single" w:sz="4" w:space="0" w:color="auto"/>
              <w:left w:val="single" w:sz="4" w:space="0" w:color="auto"/>
              <w:bottom w:val="single" w:sz="4" w:space="0" w:color="auto"/>
              <w:right w:val="single" w:sz="4" w:space="0" w:color="auto"/>
            </w:tcBorders>
          </w:tcPr>
          <w:p w14:paraId="3590C566"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6 chiffres</w:t>
            </w:r>
          </w:p>
        </w:tc>
        <w:tc>
          <w:tcPr>
            <w:tcW w:w="1134" w:type="dxa"/>
            <w:tcBorders>
              <w:top w:val="single" w:sz="4" w:space="0" w:color="auto"/>
              <w:left w:val="single" w:sz="4" w:space="0" w:color="auto"/>
              <w:bottom w:val="single" w:sz="4" w:space="0" w:color="auto"/>
              <w:right w:val="single" w:sz="4" w:space="0" w:color="auto"/>
            </w:tcBorders>
          </w:tcPr>
          <w:p w14:paraId="0DF19939"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6 chiffres</w:t>
            </w:r>
          </w:p>
        </w:tc>
        <w:tc>
          <w:tcPr>
            <w:tcW w:w="3514" w:type="dxa"/>
            <w:tcBorders>
              <w:top w:val="single" w:sz="4" w:space="0" w:color="auto"/>
              <w:left w:val="single" w:sz="4" w:space="0" w:color="auto"/>
              <w:bottom w:val="single" w:sz="4" w:space="0" w:color="auto"/>
              <w:right w:val="single" w:sz="4" w:space="0" w:color="auto"/>
            </w:tcBorders>
          </w:tcPr>
          <w:p w14:paraId="088FD7E8" w14:textId="07B0B33F" w:rsidR="00593BF9" w:rsidRPr="000B1122" w:rsidRDefault="00E17EF3" w:rsidP="00087775">
            <w:pPr>
              <w:tabs>
                <w:tab w:val="clear" w:pos="567"/>
                <w:tab w:val="clear" w:pos="1276"/>
                <w:tab w:val="clear" w:pos="1843"/>
                <w:tab w:val="clear" w:pos="5387"/>
                <w:tab w:val="clear" w:pos="5954"/>
              </w:tabs>
              <w:spacing w:before="0"/>
              <w:jc w:val="left"/>
              <w:rPr>
                <w:rFonts w:cs="Calibri"/>
                <w:i/>
                <w:lang w:val="fr-FR"/>
              </w:rPr>
            </w:pPr>
            <w:r w:rsidRPr="000B1122">
              <w:rPr>
                <w:rFonts w:asciiTheme="minorHAnsi" w:hAnsiTheme="minorHAnsi"/>
                <w:bCs/>
                <w:i/>
                <w:iCs/>
                <w:szCs w:val="22"/>
                <w:lang w:val="fr-FR"/>
              </w:rPr>
              <w:t>Numéros fixes</w:t>
            </w:r>
            <w:r w:rsidR="00593BF9" w:rsidRPr="000B1122">
              <w:rPr>
                <w:rFonts w:asciiTheme="minorHAnsi" w:hAnsiTheme="minorHAnsi"/>
                <w:bCs/>
                <w:i/>
                <w:iCs/>
                <w:szCs w:val="22"/>
                <w:lang w:val="fr-FR"/>
              </w:rPr>
              <w:t xml:space="preserve"> et mobile</w:t>
            </w:r>
            <w:r w:rsidRPr="000B1122">
              <w:rPr>
                <w:rFonts w:asciiTheme="minorHAnsi" w:hAnsiTheme="minorHAnsi"/>
                <w:bCs/>
                <w:i/>
                <w:iCs/>
                <w:szCs w:val="22"/>
                <w:lang w:val="fr-FR"/>
              </w:rPr>
              <w:t>s</w:t>
            </w:r>
          </w:p>
        </w:tc>
        <w:tc>
          <w:tcPr>
            <w:tcW w:w="1727" w:type="dxa"/>
            <w:tcBorders>
              <w:top w:val="single" w:sz="4" w:space="0" w:color="auto"/>
              <w:left w:val="single" w:sz="4" w:space="0" w:color="auto"/>
              <w:bottom w:val="single" w:sz="4" w:space="0" w:color="auto"/>
              <w:right w:val="single" w:sz="4" w:space="0" w:color="auto"/>
            </w:tcBorders>
          </w:tcPr>
          <w:p w14:paraId="115A9B9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0B1122" w14:paraId="4FECE2F3"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717DD04A"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70840 à 70845</w:t>
            </w:r>
          </w:p>
        </w:tc>
        <w:tc>
          <w:tcPr>
            <w:tcW w:w="1134" w:type="dxa"/>
            <w:tcBorders>
              <w:top w:val="single" w:sz="4" w:space="0" w:color="auto"/>
              <w:left w:val="single" w:sz="4" w:space="0" w:color="auto"/>
              <w:bottom w:val="single" w:sz="4" w:space="0" w:color="auto"/>
              <w:right w:val="single" w:sz="4" w:space="0" w:color="auto"/>
            </w:tcBorders>
          </w:tcPr>
          <w:p w14:paraId="02ACA152"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33B572C6"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9 chiffres</w:t>
            </w:r>
          </w:p>
        </w:tc>
        <w:tc>
          <w:tcPr>
            <w:tcW w:w="3514" w:type="dxa"/>
            <w:tcBorders>
              <w:top w:val="single" w:sz="4" w:space="0" w:color="auto"/>
              <w:left w:val="single" w:sz="4" w:space="0" w:color="auto"/>
              <w:bottom w:val="single" w:sz="4" w:space="0" w:color="auto"/>
              <w:right w:val="single" w:sz="4" w:space="0" w:color="auto"/>
            </w:tcBorders>
          </w:tcPr>
          <w:p w14:paraId="5300E14F" w14:textId="1AD3F1F1" w:rsidR="00593BF9" w:rsidRPr="000B1122" w:rsidRDefault="00E17EF3" w:rsidP="00087775">
            <w:pPr>
              <w:tabs>
                <w:tab w:val="clear" w:pos="567"/>
                <w:tab w:val="clear" w:pos="1276"/>
                <w:tab w:val="clear" w:pos="1843"/>
                <w:tab w:val="clear" w:pos="5387"/>
                <w:tab w:val="clear" w:pos="5954"/>
              </w:tabs>
              <w:spacing w:before="0"/>
              <w:jc w:val="left"/>
              <w:rPr>
                <w:rFonts w:cs="Calibri"/>
                <w:i/>
                <w:lang w:val="fr-FR"/>
              </w:rPr>
            </w:pPr>
            <w:r w:rsidRPr="000B1122">
              <w:rPr>
                <w:rFonts w:cs="Calibri"/>
                <w:i/>
                <w:lang w:val="fr-FR"/>
              </w:rPr>
              <w:t>Numéros mobiles</w:t>
            </w:r>
          </w:p>
        </w:tc>
        <w:tc>
          <w:tcPr>
            <w:tcW w:w="1727" w:type="dxa"/>
            <w:tcBorders>
              <w:top w:val="single" w:sz="4" w:space="0" w:color="auto"/>
              <w:left w:val="single" w:sz="4" w:space="0" w:color="auto"/>
              <w:bottom w:val="single" w:sz="4" w:space="0" w:color="auto"/>
              <w:right w:val="single" w:sz="4" w:space="0" w:color="auto"/>
            </w:tcBorders>
          </w:tcPr>
          <w:p w14:paraId="63D07A3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0B1122" w14:paraId="482FE7BB"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4DCB57BF"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70850 à 70855</w:t>
            </w:r>
          </w:p>
        </w:tc>
        <w:tc>
          <w:tcPr>
            <w:tcW w:w="1134" w:type="dxa"/>
            <w:tcBorders>
              <w:top w:val="single" w:sz="4" w:space="0" w:color="auto"/>
              <w:left w:val="single" w:sz="4" w:space="0" w:color="auto"/>
              <w:bottom w:val="single" w:sz="4" w:space="0" w:color="auto"/>
              <w:right w:val="single" w:sz="4" w:space="0" w:color="auto"/>
            </w:tcBorders>
          </w:tcPr>
          <w:p w14:paraId="0CF22191"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3FFE6FB9"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9 chiffres</w:t>
            </w:r>
          </w:p>
        </w:tc>
        <w:tc>
          <w:tcPr>
            <w:tcW w:w="3514" w:type="dxa"/>
            <w:tcBorders>
              <w:top w:val="single" w:sz="4" w:space="0" w:color="auto"/>
              <w:left w:val="single" w:sz="4" w:space="0" w:color="auto"/>
              <w:bottom w:val="single" w:sz="4" w:space="0" w:color="auto"/>
              <w:right w:val="single" w:sz="4" w:space="0" w:color="auto"/>
            </w:tcBorders>
          </w:tcPr>
          <w:p w14:paraId="1F10E0F4" w14:textId="12F9E628" w:rsidR="00593BF9" w:rsidRPr="000B1122" w:rsidRDefault="00E17EF3" w:rsidP="00087775">
            <w:pPr>
              <w:tabs>
                <w:tab w:val="clear" w:pos="567"/>
                <w:tab w:val="clear" w:pos="1276"/>
                <w:tab w:val="clear" w:pos="1843"/>
                <w:tab w:val="clear" w:pos="5387"/>
                <w:tab w:val="clear" w:pos="5954"/>
              </w:tabs>
              <w:spacing w:before="0"/>
              <w:jc w:val="left"/>
              <w:rPr>
                <w:rFonts w:cs="Calibri"/>
                <w:i/>
                <w:lang w:val="fr-FR"/>
              </w:rPr>
            </w:pPr>
            <w:r w:rsidRPr="000B1122">
              <w:rPr>
                <w:rFonts w:cs="Calibri"/>
                <w:i/>
                <w:lang w:val="fr-FR"/>
              </w:rPr>
              <w:t>Numéros mobiles</w:t>
            </w:r>
          </w:p>
        </w:tc>
        <w:tc>
          <w:tcPr>
            <w:tcW w:w="1727" w:type="dxa"/>
            <w:tcBorders>
              <w:top w:val="single" w:sz="4" w:space="0" w:color="auto"/>
              <w:left w:val="single" w:sz="4" w:space="0" w:color="auto"/>
              <w:bottom w:val="single" w:sz="4" w:space="0" w:color="auto"/>
              <w:right w:val="single" w:sz="4" w:space="0" w:color="auto"/>
            </w:tcBorders>
          </w:tcPr>
          <w:p w14:paraId="6592B4D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0B1122" w14:paraId="20D741D1" w14:textId="77777777" w:rsidTr="00087775">
        <w:trPr>
          <w:jc w:val="center"/>
        </w:trPr>
        <w:tc>
          <w:tcPr>
            <w:tcW w:w="2130" w:type="dxa"/>
            <w:tcBorders>
              <w:top w:val="single" w:sz="4" w:space="0" w:color="auto"/>
              <w:left w:val="single" w:sz="4" w:space="0" w:color="auto"/>
              <w:bottom w:val="single" w:sz="4" w:space="0" w:color="auto"/>
              <w:right w:val="single" w:sz="4" w:space="0" w:color="auto"/>
            </w:tcBorders>
          </w:tcPr>
          <w:p w14:paraId="70D9CC0B"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70856 à 70859</w:t>
            </w:r>
          </w:p>
        </w:tc>
        <w:tc>
          <w:tcPr>
            <w:tcW w:w="1134" w:type="dxa"/>
            <w:tcBorders>
              <w:top w:val="single" w:sz="4" w:space="0" w:color="auto"/>
              <w:left w:val="single" w:sz="4" w:space="0" w:color="auto"/>
              <w:bottom w:val="single" w:sz="4" w:space="0" w:color="auto"/>
              <w:right w:val="single" w:sz="4" w:space="0" w:color="auto"/>
            </w:tcBorders>
          </w:tcPr>
          <w:p w14:paraId="6E75BD67"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9 chiffres</w:t>
            </w:r>
          </w:p>
        </w:tc>
        <w:tc>
          <w:tcPr>
            <w:tcW w:w="1134" w:type="dxa"/>
            <w:tcBorders>
              <w:top w:val="single" w:sz="4" w:space="0" w:color="auto"/>
              <w:left w:val="single" w:sz="4" w:space="0" w:color="auto"/>
              <w:bottom w:val="single" w:sz="4" w:space="0" w:color="auto"/>
              <w:right w:val="single" w:sz="4" w:space="0" w:color="auto"/>
            </w:tcBorders>
          </w:tcPr>
          <w:p w14:paraId="35EFF88D" w14:textId="77777777" w:rsidR="00593BF9" w:rsidRPr="000B1122" w:rsidRDefault="00593BF9" w:rsidP="00087775">
            <w:pPr>
              <w:tabs>
                <w:tab w:val="clear" w:pos="567"/>
                <w:tab w:val="clear" w:pos="1276"/>
                <w:tab w:val="clear" w:pos="1843"/>
                <w:tab w:val="clear" w:pos="5387"/>
                <w:tab w:val="clear" w:pos="5954"/>
              </w:tabs>
              <w:spacing w:before="0"/>
              <w:jc w:val="center"/>
              <w:rPr>
                <w:rFonts w:cs="Calibri"/>
                <w:lang w:val="fr-FR"/>
              </w:rPr>
            </w:pPr>
            <w:r w:rsidRPr="000B1122">
              <w:rPr>
                <w:rFonts w:cs="Calibri"/>
                <w:lang w:val="fr-FR"/>
              </w:rPr>
              <w:t>9 chiffres</w:t>
            </w:r>
          </w:p>
        </w:tc>
        <w:tc>
          <w:tcPr>
            <w:tcW w:w="3514" w:type="dxa"/>
            <w:tcBorders>
              <w:top w:val="single" w:sz="4" w:space="0" w:color="auto"/>
              <w:left w:val="single" w:sz="4" w:space="0" w:color="auto"/>
              <w:bottom w:val="single" w:sz="4" w:space="0" w:color="auto"/>
              <w:right w:val="single" w:sz="4" w:space="0" w:color="auto"/>
            </w:tcBorders>
          </w:tcPr>
          <w:p w14:paraId="521F14DC" w14:textId="77777777" w:rsidR="00593BF9" w:rsidRPr="000B1122" w:rsidRDefault="00593BF9" w:rsidP="00087775">
            <w:pPr>
              <w:tabs>
                <w:tab w:val="clear" w:pos="567"/>
                <w:tab w:val="clear" w:pos="1276"/>
                <w:tab w:val="clear" w:pos="1843"/>
                <w:tab w:val="clear" w:pos="5387"/>
                <w:tab w:val="clear" w:pos="5954"/>
              </w:tabs>
              <w:spacing w:before="0"/>
              <w:jc w:val="left"/>
              <w:rPr>
                <w:rFonts w:cs="Calibri"/>
                <w:i/>
                <w:lang w:val="fr-FR"/>
              </w:rPr>
            </w:pPr>
            <w:r w:rsidRPr="000B1122">
              <w:rPr>
                <w:rFonts w:cs="Calibri"/>
                <w:i/>
                <w:lang w:val="fr-FR"/>
              </w:rPr>
              <w:t>MSRN</w:t>
            </w:r>
          </w:p>
        </w:tc>
        <w:tc>
          <w:tcPr>
            <w:tcW w:w="1727" w:type="dxa"/>
            <w:tcBorders>
              <w:top w:val="single" w:sz="4" w:space="0" w:color="auto"/>
              <w:left w:val="single" w:sz="4" w:space="0" w:color="auto"/>
              <w:bottom w:val="single" w:sz="4" w:space="0" w:color="auto"/>
              <w:right w:val="single" w:sz="4" w:space="0" w:color="auto"/>
            </w:tcBorders>
          </w:tcPr>
          <w:p w14:paraId="0D701B6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p>
        </w:tc>
      </w:tr>
      <w:tr w:rsidR="00593BF9" w:rsidRPr="000B1122" w14:paraId="283D1CD7" w14:textId="77777777" w:rsidTr="00087775">
        <w:trPr>
          <w:jc w:val="center"/>
        </w:trPr>
        <w:tc>
          <w:tcPr>
            <w:tcW w:w="2130" w:type="dxa"/>
            <w:tcBorders>
              <w:top w:val="single" w:sz="4" w:space="0" w:color="auto"/>
              <w:bottom w:val="single" w:sz="6" w:space="0" w:color="auto"/>
            </w:tcBorders>
          </w:tcPr>
          <w:p w14:paraId="7D049FC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800 à 805</w:t>
            </w:r>
          </w:p>
        </w:tc>
        <w:tc>
          <w:tcPr>
            <w:tcW w:w="1134" w:type="dxa"/>
            <w:tcBorders>
              <w:top w:val="single" w:sz="4" w:space="0" w:color="auto"/>
              <w:bottom w:val="single" w:sz="6" w:space="0" w:color="auto"/>
            </w:tcBorders>
          </w:tcPr>
          <w:p w14:paraId="35727F9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0496A0A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514" w:type="dxa"/>
            <w:tcBorders>
              <w:top w:val="single" w:sz="4" w:space="0" w:color="auto"/>
              <w:bottom w:val="single" w:sz="6" w:space="0" w:color="auto"/>
            </w:tcBorders>
          </w:tcPr>
          <w:p w14:paraId="219DC86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Services de libre appel</w:t>
            </w:r>
          </w:p>
        </w:tc>
        <w:tc>
          <w:tcPr>
            <w:tcW w:w="1727" w:type="dxa"/>
            <w:tcBorders>
              <w:top w:val="single" w:sz="4" w:space="0" w:color="auto"/>
              <w:bottom w:val="single" w:sz="6" w:space="0" w:color="auto"/>
            </w:tcBorders>
          </w:tcPr>
          <w:p w14:paraId="3D1D4DC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063C6F9D" w14:textId="77777777" w:rsidTr="00087775">
        <w:trPr>
          <w:jc w:val="center"/>
        </w:trPr>
        <w:tc>
          <w:tcPr>
            <w:tcW w:w="2130" w:type="dxa"/>
            <w:tcBorders>
              <w:top w:val="single" w:sz="4" w:space="0" w:color="auto"/>
              <w:bottom w:val="single" w:sz="6" w:space="0" w:color="auto"/>
            </w:tcBorders>
          </w:tcPr>
          <w:p w14:paraId="4B88264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806 à 809</w:t>
            </w:r>
          </w:p>
        </w:tc>
        <w:tc>
          <w:tcPr>
            <w:tcW w:w="1134" w:type="dxa"/>
            <w:tcBorders>
              <w:top w:val="single" w:sz="4" w:space="0" w:color="auto"/>
              <w:bottom w:val="single" w:sz="6" w:space="0" w:color="auto"/>
            </w:tcBorders>
          </w:tcPr>
          <w:p w14:paraId="4130E77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0C2C247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514" w:type="dxa"/>
            <w:tcBorders>
              <w:top w:val="single" w:sz="4" w:space="0" w:color="auto"/>
              <w:bottom w:val="single" w:sz="6" w:space="0" w:color="auto"/>
            </w:tcBorders>
          </w:tcPr>
          <w:p w14:paraId="147E8141" w14:textId="0DBADBF9"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Service</w:t>
            </w:r>
            <w:r w:rsidR="00E17EF3" w:rsidRPr="000B1122">
              <w:rPr>
                <w:rFonts w:cs="Calibri"/>
                <w:i/>
                <w:lang w:val="fr-FR"/>
              </w:rPr>
              <w:t>s</w:t>
            </w:r>
            <w:r w:rsidRPr="000B1122">
              <w:rPr>
                <w:rFonts w:cs="Calibri"/>
                <w:i/>
                <w:lang w:val="fr-FR"/>
              </w:rPr>
              <w:t xml:space="preserve"> à tarif normal</w:t>
            </w:r>
          </w:p>
        </w:tc>
        <w:tc>
          <w:tcPr>
            <w:tcW w:w="1727" w:type="dxa"/>
            <w:tcBorders>
              <w:top w:val="single" w:sz="4" w:space="0" w:color="auto"/>
              <w:bottom w:val="single" w:sz="6" w:space="0" w:color="auto"/>
            </w:tcBorders>
          </w:tcPr>
          <w:p w14:paraId="543166A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0B1122" w14:paraId="5FAA3D12" w14:textId="77777777" w:rsidTr="00087775">
        <w:trPr>
          <w:jc w:val="center"/>
        </w:trPr>
        <w:tc>
          <w:tcPr>
            <w:tcW w:w="2130" w:type="dxa"/>
            <w:tcBorders>
              <w:top w:val="single" w:sz="4" w:space="0" w:color="auto"/>
              <w:bottom w:val="single" w:sz="6" w:space="0" w:color="auto"/>
            </w:tcBorders>
          </w:tcPr>
          <w:p w14:paraId="5792841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810 à 829</w:t>
            </w:r>
          </w:p>
        </w:tc>
        <w:tc>
          <w:tcPr>
            <w:tcW w:w="1134" w:type="dxa"/>
            <w:tcBorders>
              <w:top w:val="single" w:sz="4" w:space="0" w:color="auto"/>
              <w:bottom w:val="single" w:sz="6" w:space="0" w:color="auto"/>
            </w:tcBorders>
          </w:tcPr>
          <w:p w14:paraId="2AE17C8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2774418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514" w:type="dxa"/>
            <w:tcBorders>
              <w:top w:val="single" w:sz="4" w:space="0" w:color="auto"/>
              <w:bottom w:val="single" w:sz="6" w:space="0" w:color="auto"/>
            </w:tcBorders>
          </w:tcPr>
          <w:p w14:paraId="3201DD9D" w14:textId="42DE9754"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color w:val="000000"/>
                <w:lang w:val="fr-FR"/>
              </w:rPr>
            </w:pPr>
            <w:r w:rsidRPr="000B1122">
              <w:rPr>
                <w:rFonts w:cs="Calibri"/>
                <w:i/>
                <w:lang w:val="fr-FR"/>
              </w:rPr>
              <w:t>Service</w:t>
            </w:r>
            <w:r w:rsidR="00E17EF3" w:rsidRPr="000B1122">
              <w:rPr>
                <w:rFonts w:cs="Calibri"/>
                <w:i/>
                <w:lang w:val="fr-FR"/>
              </w:rPr>
              <w:t>s</w:t>
            </w:r>
            <w:r w:rsidRPr="000B1122">
              <w:rPr>
                <w:rFonts w:cs="Calibri"/>
                <w:i/>
                <w:lang w:val="fr-FR"/>
              </w:rPr>
              <w:t xml:space="preserve"> kiosque</w:t>
            </w:r>
          </w:p>
        </w:tc>
        <w:tc>
          <w:tcPr>
            <w:tcW w:w="1727" w:type="dxa"/>
            <w:tcBorders>
              <w:top w:val="single" w:sz="4" w:space="0" w:color="auto"/>
              <w:bottom w:val="single" w:sz="6" w:space="0" w:color="auto"/>
            </w:tcBorders>
          </w:tcPr>
          <w:p w14:paraId="0C9F8B2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415A4A4F" w14:textId="77777777" w:rsidTr="00087775">
        <w:trPr>
          <w:jc w:val="center"/>
        </w:trPr>
        <w:tc>
          <w:tcPr>
            <w:tcW w:w="2130" w:type="dxa"/>
            <w:tcBorders>
              <w:top w:val="single" w:sz="4" w:space="0" w:color="auto"/>
              <w:bottom w:val="single" w:sz="6" w:space="0" w:color="auto"/>
            </w:tcBorders>
          </w:tcPr>
          <w:p w14:paraId="20F5B69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836</w:t>
            </w:r>
          </w:p>
        </w:tc>
        <w:tc>
          <w:tcPr>
            <w:tcW w:w="1134" w:type="dxa"/>
            <w:tcBorders>
              <w:top w:val="single" w:sz="4" w:space="0" w:color="auto"/>
              <w:bottom w:val="single" w:sz="6" w:space="0" w:color="auto"/>
            </w:tcBorders>
          </w:tcPr>
          <w:p w14:paraId="0D6A19D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3A6E314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514" w:type="dxa"/>
            <w:tcBorders>
              <w:top w:val="single" w:sz="4" w:space="0" w:color="auto"/>
              <w:bottom w:val="single" w:sz="6" w:space="0" w:color="auto"/>
            </w:tcBorders>
          </w:tcPr>
          <w:p w14:paraId="306591BD" w14:textId="1BB570C0"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Services de données</w:t>
            </w:r>
          </w:p>
        </w:tc>
        <w:tc>
          <w:tcPr>
            <w:tcW w:w="1727" w:type="dxa"/>
            <w:tcBorders>
              <w:top w:val="single" w:sz="4" w:space="0" w:color="auto"/>
              <w:bottom w:val="single" w:sz="6" w:space="0" w:color="auto"/>
            </w:tcBorders>
          </w:tcPr>
          <w:p w14:paraId="4394DFC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Les ressources disparaîtront le 1er janvier 2031</w:t>
            </w:r>
          </w:p>
        </w:tc>
      </w:tr>
      <w:tr w:rsidR="00593BF9" w:rsidRPr="00FD453F" w14:paraId="35694273" w14:textId="77777777" w:rsidTr="00087775">
        <w:trPr>
          <w:jc w:val="center"/>
        </w:trPr>
        <w:tc>
          <w:tcPr>
            <w:tcW w:w="2130" w:type="dxa"/>
            <w:tcBorders>
              <w:top w:val="single" w:sz="4" w:space="0" w:color="auto"/>
              <w:bottom w:val="single" w:sz="6" w:space="0" w:color="auto"/>
            </w:tcBorders>
          </w:tcPr>
          <w:p w14:paraId="3FE1913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860</w:t>
            </w:r>
          </w:p>
        </w:tc>
        <w:tc>
          <w:tcPr>
            <w:tcW w:w="1134" w:type="dxa"/>
            <w:tcBorders>
              <w:top w:val="single" w:sz="4" w:space="0" w:color="auto"/>
              <w:bottom w:val="single" w:sz="6" w:space="0" w:color="auto"/>
            </w:tcBorders>
          </w:tcPr>
          <w:p w14:paraId="4B8BCC2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4D230B3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514" w:type="dxa"/>
            <w:tcBorders>
              <w:top w:val="single" w:sz="4" w:space="0" w:color="auto"/>
              <w:bottom w:val="single" w:sz="6" w:space="0" w:color="auto"/>
            </w:tcBorders>
          </w:tcPr>
          <w:p w14:paraId="547144A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Accès commuté à l'Internet</w:t>
            </w:r>
          </w:p>
        </w:tc>
        <w:tc>
          <w:tcPr>
            <w:tcW w:w="1727" w:type="dxa"/>
            <w:tcBorders>
              <w:top w:val="single" w:sz="4" w:space="0" w:color="auto"/>
              <w:bottom w:val="single" w:sz="6" w:space="0" w:color="auto"/>
            </w:tcBorders>
          </w:tcPr>
          <w:p w14:paraId="186352B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Les ressources disparaîtront le 1er janvier 2031</w:t>
            </w:r>
          </w:p>
        </w:tc>
      </w:tr>
      <w:tr w:rsidR="00593BF9" w:rsidRPr="00FD453F" w14:paraId="382C6796" w14:textId="77777777" w:rsidTr="00087775">
        <w:trPr>
          <w:jc w:val="center"/>
        </w:trPr>
        <w:tc>
          <w:tcPr>
            <w:tcW w:w="2130" w:type="dxa"/>
            <w:tcBorders>
              <w:top w:val="single" w:sz="4" w:space="0" w:color="auto"/>
              <w:bottom w:val="single" w:sz="6" w:space="0" w:color="auto"/>
            </w:tcBorders>
          </w:tcPr>
          <w:p w14:paraId="2226F4F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868</w:t>
            </w:r>
          </w:p>
        </w:tc>
        <w:tc>
          <w:tcPr>
            <w:tcW w:w="1134" w:type="dxa"/>
            <w:tcBorders>
              <w:top w:val="single" w:sz="4" w:space="0" w:color="auto"/>
              <w:bottom w:val="single" w:sz="6" w:space="0" w:color="auto"/>
            </w:tcBorders>
          </w:tcPr>
          <w:p w14:paraId="4B8FA01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5FFE34D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514" w:type="dxa"/>
            <w:tcBorders>
              <w:top w:val="single" w:sz="4" w:space="0" w:color="auto"/>
              <w:bottom w:val="single" w:sz="6" w:space="0" w:color="auto"/>
            </w:tcBorders>
          </w:tcPr>
          <w:p w14:paraId="363E718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Accès commuté à l'Internet</w:t>
            </w:r>
          </w:p>
        </w:tc>
        <w:tc>
          <w:tcPr>
            <w:tcW w:w="1727" w:type="dxa"/>
            <w:tcBorders>
              <w:top w:val="single" w:sz="4" w:space="0" w:color="auto"/>
              <w:bottom w:val="single" w:sz="6" w:space="0" w:color="auto"/>
            </w:tcBorders>
          </w:tcPr>
          <w:p w14:paraId="1495215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Les ressources disparaîtront le 1er janvier 2031</w:t>
            </w:r>
          </w:p>
        </w:tc>
      </w:tr>
      <w:tr w:rsidR="00593BF9" w:rsidRPr="000B1122" w14:paraId="7E534420" w14:textId="77777777" w:rsidTr="00087775">
        <w:trPr>
          <w:jc w:val="center"/>
        </w:trPr>
        <w:tc>
          <w:tcPr>
            <w:tcW w:w="2130" w:type="dxa"/>
            <w:tcBorders>
              <w:top w:val="single" w:sz="4" w:space="0" w:color="auto"/>
              <w:bottom w:val="single" w:sz="6" w:space="0" w:color="auto"/>
            </w:tcBorders>
          </w:tcPr>
          <w:p w14:paraId="1A8EB7B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890 à 899</w:t>
            </w:r>
          </w:p>
        </w:tc>
        <w:tc>
          <w:tcPr>
            <w:tcW w:w="1134" w:type="dxa"/>
            <w:tcBorders>
              <w:top w:val="single" w:sz="4" w:space="0" w:color="auto"/>
              <w:bottom w:val="single" w:sz="6" w:space="0" w:color="auto"/>
            </w:tcBorders>
          </w:tcPr>
          <w:p w14:paraId="7029BEB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1134" w:type="dxa"/>
            <w:tcBorders>
              <w:top w:val="single" w:sz="4" w:space="0" w:color="auto"/>
              <w:bottom w:val="single" w:sz="6" w:space="0" w:color="auto"/>
            </w:tcBorders>
          </w:tcPr>
          <w:p w14:paraId="0C8756C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9 chiffres</w:t>
            </w:r>
          </w:p>
        </w:tc>
        <w:tc>
          <w:tcPr>
            <w:tcW w:w="3514" w:type="dxa"/>
            <w:tcBorders>
              <w:top w:val="single" w:sz="4" w:space="0" w:color="auto"/>
              <w:bottom w:val="single" w:sz="6" w:space="0" w:color="auto"/>
            </w:tcBorders>
          </w:tcPr>
          <w:p w14:paraId="3F186BA7" w14:textId="492F2766"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r w:rsidRPr="000B1122">
              <w:rPr>
                <w:rFonts w:cs="Calibri"/>
                <w:i/>
                <w:lang w:val="fr-FR"/>
              </w:rPr>
              <w:t>Service</w:t>
            </w:r>
            <w:r w:rsidR="00E17EF3" w:rsidRPr="000B1122">
              <w:rPr>
                <w:rFonts w:cs="Calibri"/>
                <w:i/>
                <w:lang w:val="fr-FR"/>
              </w:rPr>
              <w:t>s</w:t>
            </w:r>
            <w:r w:rsidRPr="000B1122">
              <w:rPr>
                <w:rFonts w:cs="Calibri"/>
                <w:i/>
                <w:lang w:val="fr-FR"/>
              </w:rPr>
              <w:t xml:space="preserve"> kiosque</w:t>
            </w:r>
          </w:p>
        </w:tc>
        <w:tc>
          <w:tcPr>
            <w:tcW w:w="1727" w:type="dxa"/>
            <w:tcBorders>
              <w:top w:val="single" w:sz="4" w:space="0" w:color="auto"/>
              <w:bottom w:val="single" w:sz="6" w:space="0" w:color="auto"/>
            </w:tcBorders>
          </w:tcPr>
          <w:p w14:paraId="26E6C654"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5E192CB9"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5B6987F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3000 à 3007</w:t>
            </w:r>
          </w:p>
        </w:tc>
        <w:tc>
          <w:tcPr>
            <w:tcW w:w="1134" w:type="dxa"/>
            <w:tcBorders>
              <w:top w:val="single" w:sz="4" w:space="0" w:color="auto"/>
              <w:left w:val="single" w:sz="6" w:space="0" w:color="auto"/>
              <w:bottom w:val="single" w:sz="6" w:space="0" w:color="auto"/>
              <w:right w:val="single" w:sz="6" w:space="0" w:color="auto"/>
            </w:tcBorders>
          </w:tcPr>
          <w:p w14:paraId="7A930B9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7630846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514" w:type="dxa"/>
            <w:tcBorders>
              <w:top w:val="single" w:sz="4" w:space="0" w:color="auto"/>
              <w:left w:val="single" w:sz="6" w:space="0" w:color="auto"/>
              <w:bottom w:val="single" w:sz="6" w:space="0" w:color="auto"/>
              <w:right w:val="single" w:sz="6" w:space="0" w:color="auto"/>
            </w:tcBorders>
          </w:tcPr>
          <w:p w14:paraId="3E5480FE" w14:textId="02670083"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libre appel</w:t>
            </w:r>
          </w:p>
        </w:tc>
        <w:tc>
          <w:tcPr>
            <w:tcW w:w="1727" w:type="dxa"/>
            <w:tcBorders>
              <w:top w:val="single" w:sz="4" w:space="0" w:color="auto"/>
              <w:left w:val="single" w:sz="6" w:space="0" w:color="auto"/>
              <w:bottom w:val="single" w:sz="6" w:space="0" w:color="auto"/>
              <w:right w:val="single" w:sz="6" w:space="0" w:color="auto"/>
            </w:tcBorders>
          </w:tcPr>
          <w:p w14:paraId="4AE569D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51C23816"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06D59F1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3009 à 3169</w:t>
            </w:r>
          </w:p>
        </w:tc>
        <w:tc>
          <w:tcPr>
            <w:tcW w:w="1134" w:type="dxa"/>
            <w:tcBorders>
              <w:top w:val="single" w:sz="4" w:space="0" w:color="auto"/>
              <w:left w:val="single" w:sz="6" w:space="0" w:color="auto"/>
              <w:bottom w:val="single" w:sz="6" w:space="0" w:color="auto"/>
              <w:right w:val="single" w:sz="6" w:space="0" w:color="auto"/>
            </w:tcBorders>
          </w:tcPr>
          <w:p w14:paraId="4C44B55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02EE3DE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514" w:type="dxa"/>
            <w:tcBorders>
              <w:top w:val="single" w:sz="4" w:space="0" w:color="auto"/>
              <w:left w:val="single" w:sz="6" w:space="0" w:color="auto"/>
              <w:bottom w:val="single" w:sz="6" w:space="0" w:color="auto"/>
              <w:right w:val="single" w:sz="6" w:space="0" w:color="auto"/>
            </w:tcBorders>
          </w:tcPr>
          <w:p w14:paraId="08C9723B" w14:textId="31F4ABB6"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libre appel</w:t>
            </w:r>
          </w:p>
        </w:tc>
        <w:tc>
          <w:tcPr>
            <w:tcW w:w="1727" w:type="dxa"/>
            <w:tcBorders>
              <w:top w:val="single" w:sz="4" w:space="0" w:color="auto"/>
              <w:left w:val="single" w:sz="6" w:space="0" w:color="auto"/>
              <w:bottom w:val="single" w:sz="6" w:space="0" w:color="auto"/>
              <w:right w:val="single" w:sz="6" w:space="0" w:color="auto"/>
            </w:tcBorders>
          </w:tcPr>
          <w:p w14:paraId="332FF47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53722980"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22EE7DC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3180 à 3199</w:t>
            </w:r>
          </w:p>
        </w:tc>
        <w:tc>
          <w:tcPr>
            <w:tcW w:w="1134" w:type="dxa"/>
            <w:tcBorders>
              <w:top w:val="single" w:sz="4" w:space="0" w:color="auto"/>
              <w:left w:val="single" w:sz="6" w:space="0" w:color="auto"/>
              <w:bottom w:val="single" w:sz="6" w:space="0" w:color="auto"/>
              <w:right w:val="single" w:sz="6" w:space="0" w:color="auto"/>
            </w:tcBorders>
          </w:tcPr>
          <w:p w14:paraId="325CB62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29C4D51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514" w:type="dxa"/>
            <w:tcBorders>
              <w:top w:val="single" w:sz="4" w:space="0" w:color="auto"/>
              <w:left w:val="single" w:sz="6" w:space="0" w:color="auto"/>
              <w:bottom w:val="single" w:sz="6" w:space="0" w:color="auto"/>
              <w:right w:val="single" w:sz="6" w:space="0" w:color="auto"/>
            </w:tcBorders>
          </w:tcPr>
          <w:p w14:paraId="7F30259A" w14:textId="5BEF033D"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libre appel</w:t>
            </w:r>
          </w:p>
        </w:tc>
        <w:tc>
          <w:tcPr>
            <w:tcW w:w="1727" w:type="dxa"/>
            <w:tcBorders>
              <w:top w:val="single" w:sz="4" w:space="0" w:color="auto"/>
              <w:left w:val="single" w:sz="6" w:space="0" w:color="auto"/>
              <w:bottom w:val="single" w:sz="6" w:space="0" w:color="auto"/>
              <w:right w:val="single" w:sz="6" w:space="0" w:color="auto"/>
            </w:tcBorders>
          </w:tcPr>
          <w:p w14:paraId="751F790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1C3228C9"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5DAF035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3200 à 3299</w:t>
            </w:r>
          </w:p>
        </w:tc>
        <w:tc>
          <w:tcPr>
            <w:tcW w:w="1134" w:type="dxa"/>
            <w:tcBorders>
              <w:top w:val="single" w:sz="4" w:space="0" w:color="auto"/>
              <w:left w:val="single" w:sz="6" w:space="0" w:color="auto"/>
              <w:bottom w:val="single" w:sz="6" w:space="0" w:color="auto"/>
              <w:right w:val="single" w:sz="6" w:space="0" w:color="auto"/>
            </w:tcBorders>
          </w:tcPr>
          <w:p w14:paraId="1E210E4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752CBD0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514" w:type="dxa"/>
            <w:tcBorders>
              <w:top w:val="single" w:sz="4" w:space="0" w:color="auto"/>
              <w:left w:val="single" w:sz="6" w:space="0" w:color="auto"/>
              <w:bottom w:val="single" w:sz="6" w:space="0" w:color="auto"/>
              <w:right w:val="single" w:sz="6" w:space="0" w:color="auto"/>
            </w:tcBorders>
          </w:tcPr>
          <w:p w14:paraId="505CF1E9" w14:textId="17030E26"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727" w:type="dxa"/>
            <w:tcBorders>
              <w:top w:val="single" w:sz="4" w:space="0" w:color="auto"/>
              <w:left w:val="single" w:sz="6" w:space="0" w:color="auto"/>
              <w:bottom w:val="single" w:sz="6" w:space="0" w:color="auto"/>
              <w:right w:val="single" w:sz="6" w:space="0" w:color="auto"/>
            </w:tcBorders>
          </w:tcPr>
          <w:p w14:paraId="18B96A5D"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039D630D"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4B5366EF"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3400 à 3499</w:t>
            </w:r>
          </w:p>
        </w:tc>
        <w:tc>
          <w:tcPr>
            <w:tcW w:w="1134" w:type="dxa"/>
            <w:tcBorders>
              <w:top w:val="single" w:sz="4" w:space="0" w:color="auto"/>
              <w:left w:val="single" w:sz="6" w:space="0" w:color="auto"/>
              <w:bottom w:val="single" w:sz="6" w:space="0" w:color="auto"/>
              <w:right w:val="single" w:sz="6" w:space="0" w:color="auto"/>
            </w:tcBorders>
          </w:tcPr>
          <w:p w14:paraId="59A0B657"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0580077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514" w:type="dxa"/>
            <w:tcBorders>
              <w:top w:val="single" w:sz="4" w:space="0" w:color="auto"/>
              <w:left w:val="single" w:sz="6" w:space="0" w:color="auto"/>
              <w:bottom w:val="single" w:sz="6" w:space="0" w:color="auto"/>
              <w:right w:val="single" w:sz="6" w:space="0" w:color="auto"/>
            </w:tcBorders>
          </w:tcPr>
          <w:p w14:paraId="1BAA39BE" w14:textId="71D37B91"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727" w:type="dxa"/>
            <w:tcBorders>
              <w:top w:val="single" w:sz="4" w:space="0" w:color="auto"/>
              <w:left w:val="single" w:sz="6" w:space="0" w:color="auto"/>
              <w:bottom w:val="single" w:sz="6" w:space="0" w:color="auto"/>
              <w:right w:val="single" w:sz="6" w:space="0" w:color="auto"/>
            </w:tcBorders>
          </w:tcPr>
          <w:p w14:paraId="6C75F0A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1A909F60"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47EDA84A"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lastRenderedPageBreak/>
              <w:t>3600 à 3699</w:t>
            </w:r>
          </w:p>
        </w:tc>
        <w:tc>
          <w:tcPr>
            <w:tcW w:w="1134" w:type="dxa"/>
            <w:tcBorders>
              <w:top w:val="single" w:sz="4" w:space="0" w:color="auto"/>
              <w:left w:val="single" w:sz="6" w:space="0" w:color="auto"/>
              <w:bottom w:val="single" w:sz="6" w:space="0" w:color="auto"/>
              <w:right w:val="single" w:sz="6" w:space="0" w:color="auto"/>
            </w:tcBorders>
          </w:tcPr>
          <w:p w14:paraId="035DEC10"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4535D8BC"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514" w:type="dxa"/>
            <w:tcBorders>
              <w:top w:val="single" w:sz="4" w:space="0" w:color="auto"/>
              <w:left w:val="single" w:sz="6" w:space="0" w:color="auto"/>
              <w:bottom w:val="single" w:sz="6" w:space="0" w:color="auto"/>
              <w:right w:val="single" w:sz="6" w:space="0" w:color="auto"/>
            </w:tcBorders>
          </w:tcPr>
          <w:p w14:paraId="3DC8839B" w14:textId="604EDC02"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727" w:type="dxa"/>
            <w:tcBorders>
              <w:top w:val="single" w:sz="4" w:space="0" w:color="auto"/>
              <w:left w:val="single" w:sz="6" w:space="0" w:color="auto"/>
              <w:bottom w:val="single" w:sz="6" w:space="0" w:color="auto"/>
              <w:right w:val="single" w:sz="6" w:space="0" w:color="auto"/>
            </w:tcBorders>
          </w:tcPr>
          <w:p w14:paraId="506DACF2"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7D3827AD"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393EE91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3900 à 3999</w:t>
            </w:r>
          </w:p>
        </w:tc>
        <w:tc>
          <w:tcPr>
            <w:tcW w:w="1134" w:type="dxa"/>
            <w:tcBorders>
              <w:top w:val="single" w:sz="4" w:space="0" w:color="auto"/>
              <w:left w:val="single" w:sz="6" w:space="0" w:color="auto"/>
              <w:bottom w:val="single" w:sz="6" w:space="0" w:color="auto"/>
              <w:right w:val="single" w:sz="6" w:space="0" w:color="auto"/>
            </w:tcBorders>
          </w:tcPr>
          <w:p w14:paraId="3D80C836"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1134" w:type="dxa"/>
            <w:tcBorders>
              <w:top w:val="single" w:sz="4" w:space="0" w:color="auto"/>
              <w:left w:val="single" w:sz="6" w:space="0" w:color="auto"/>
              <w:bottom w:val="single" w:sz="6" w:space="0" w:color="auto"/>
              <w:right w:val="single" w:sz="6" w:space="0" w:color="auto"/>
            </w:tcBorders>
          </w:tcPr>
          <w:p w14:paraId="108D8395"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4 chiffres</w:t>
            </w:r>
          </w:p>
        </w:tc>
        <w:tc>
          <w:tcPr>
            <w:tcW w:w="3514" w:type="dxa"/>
            <w:tcBorders>
              <w:top w:val="single" w:sz="4" w:space="0" w:color="auto"/>
              <w:left w:val="single" w:sz="6" w:space="0" w:color="auto"/>
              <w:bottom w:val="single" w:sz="6" w:space="0" w:color="auto"/>
              <w:right w:val="single" w:sz="6" w:space="0" w:color="auto"/>
            </w:tcBorders>
          </w:tcPr>
          <w:p w14:paraId="1FFD94F1" w14:textId="5CCA3783"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kiosque</w:t>
            </w:r>
          </w:p>
        </w:tc>
        <w:tc>
          <w:tcPr>
            <w:tcW w:w="1727" w:type="dxa"/>
            <w:tcBorders>
              <w:top w:val="single" w:sz="4" w:space="0" w:color="auto"/>
              <w:left w:val="single" w:sz="6" w:space="0" w:color="auto"/>
              <w:bottom w:val="single" w:sz="6" w:space="0" w:color="auto"/>
              <w:right w:val="single" w:sz="6" w:space="0" w:color="auto"/>
            </w:tcBorders>
          </w:tcPr>
          <w:p w14:paraId="5E47A2A9"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365EA78F"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6E57027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118000 à 118099</w:t>
            </w:r>
          </w:p>
        </w:tc>
        <w:tc>
          <w:tcPr>
            <w:tcW w:w="1134" w:type="dxa"/>
            <w:tcBorders>
              <w:top w:val="single" w:sz="4" w:space="0" w:color="auto"/>
              <w:left w:val="single" w:sz="6" w:space="0" w:color="auto"/>
              <w:bottom w:val="single" w:sz="6" w:space="0" w:color="auto"/>
              <w:right w:val="single" w:sz="6" w:space="0" w:color="auto"/>
            </w:tcBorders>
          </w:tcPr>
          <w:p w14:paraId="1B06A1B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1134" w:type="dxa"/>
            <w:tcBorders>
              <w:top w:val="single" w:sz="4" w:space="0" w:color="auto"/>
              <w:left w:val="single" w:sz="6" w:space="0" w:color="auto"/>
              <w:bottom w:val="single" w:sz="6" w:space="0" w:color="auto"/>
              <w:right w:val="single" w:sz="6" w:space="0" w:color="auto"/>
            </w:tcBorders>
          </w:tcPr>
          <w:p w14:paraId="6876C783"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3514" w:type="dxa"/>
            <w:tcBorders>
              <w:top w:val="single" w:sz="4" w:space="0" w:color="auto"/>
              <w:left w:val="single" w:sz="6" w:space="0" w:color="auto"/>
              <w:bottom w:val="single" w:sz="6" w:space="0" w:color="auto"/>
              <w:right w:val="single" w:sz="6" w:space="0" w:color="auto"/>
            </w:tcBorders>
          </w:tcPr>
          <w:p w14:paraId="2FD0EB38" w14:textId="764A0E9B"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de renseignement</w:t>
            </w:r>
          </w:p>
        </w:tc>
        <w:tc>
          <w:tcPr>
            <w:tcW w:w="1727" w:type="dxa"/>
            <w:tcBorders>
              <w:top w:val="single" w:sz="4" w:space="0" w:color="auto"/>
              <w:left w:val="single" w:sz="6" w:space="0" w:color="auto"/>
              <w:bottom w:val="single" w:sz="6" w:space="0" w:color="auto"/>
              <w:right w:val="single" w:sz="6" w:space="0" w:color="auto"/>
            </w:tcBorders>
          </w:tcPr>
          <w:p w14:paraId="7CDC9C21"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r w:rsidR="00593BF9" w:rsidRPr="00FD453F" w14:paraId="302F1E57" w14:textId="77777777" w:rsidTr="00087775">
        <w:trPr>
          <w:jc w:val="center"/>
        </w:trPr>
        <w:tc>
          <w:tcPr>
            <w:tcW w:w="2130" w:type="dxa"/>
            <w:tcBorders>
              <w:top w:val="single" w:sz="4" w:space="0" w:color="auto"/>
              <w:left w:val="single" w:sz="6" w:space="0" w:color="auto"/>
              <w:bottom w:val="single" w:sz="6" w:space="0" w:color="auto"/>
              <w:right w:val="single" w:sz="6" w:space="0" w:color="auto"/>
            </w:tcBorders>
          </w:tcPr>
          <w:p w14:paraId="684EDF4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118200 à 118999</w:t>
            </w:r>
          </w:p>
        </w:tc>
        <w:tc>
          <w:tcPr>
            <w:tcW w:w="1134" w:type="dxa"/>
            <w:tcBorders>
              <w:top w:val="single" w:sz="4" w:space="0" w:color="auto"/>
              <w:left w:val="single" w:sz="6" w:space="0" w:color="auto"/>
              <w:bottom w:val="single" w:sz="6" w:space="0" w:color="auto"/>
              <w:right w:val="single" w:sz="6" w:space="0" w:color="auto"/>
            </w:tcBorders>
          </w:tcPr>
          <w:p w14:paraId="34D9A2AE"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1134" w:type="dxa"/>
            <w:tcBorders>
              <w:top w:val="single" w:sz="4" w:space="0" w:color="auto"/>
              <w:left w:val="single" w:sz="6" w:space="0" w:color="auto"/>
              <w:bottom w:val="single" w:sz="6" w:space="0" w:color="auto"/>
              <w:right w:val="single" w:sz="6" w:space="0" w:color="auto"/>
            </w:tcBorders>
          </w:tcPr>
          <w:p w14:paraId="1C42C3E8"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center"/>
              <w:rPr>
                <w:rFonts w:cs="Calibri"/>
                <w:lang w:val="fr-FR"/>
              </w:rPr>
            </w:pPr>
            <w:r w:rsidRPr="000B1122">
              <w:rPr>
                <w:rFonts w:cs="Calibri"/>
                <w:lang w:val="fr-FR"/>
              </w:rPr>
              <w:t>6 chiffres</w:t>
            </w:r>
          </w:p>
        </w:tc>
        <w:tc>
          <w:tcPr>
            <w:tcW w:w="3514" w:type="dxa"/>
            <w:tcBorders>
              <w:top w:val="single" w:sz="4" w:space="0" w:color="auto"/>
              <w:left w:val="single" w:sz="6" w:space="0" w:color="auto"/>
              <w:bottom w:val="single" w:sz="6" w:space="0" w:color="auto"/>
              <w:right w:val="single" w:sz="6" w:space="0" w:color="auto"/>
            </w:tcBorders>
          </w:tcPr>
          <w:p w14:paraId="486254D3" w14:textId="5344473C" w:rsidR="00593BF9" w:rsidRPr="000B1122" w:rsidRDefault="00E17EF3"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i/>
                <w:lang w:val="fr-FR"/>
              </w:rPr>
            </w:pPr>
            <w:r w:rsidRPr="000B1122">
              <w:rPr>
                <w:rFonts w:cs="Calibri"/>
                <w:i/>
                <w:lang w:val="fr-FR"/>
              </w:rPr>
              <w:t>Numéros courts</w:t>
            </w:r>
            <w:r w:rsidR="00593BF9" w:rsidRPr="000B1122">
              <w:rPr>
                <w:rFonts w:cs="Calibri"/>
                <w:i/>
                <w:lang w:val="fr-FR"/>
              </w:rPr>
              <w:t xml:space="preserve"> pour les services de renseignement</w:t>
            </w:r>
          </w:p>
        </w:tc>
        <w:tc>
          <w:tcPr>
            <w:tcW w:w="1727" w:type="dxa"/>
            <w:tcBorders>
              <w:top w:val="single" w:sz="4" w:space="0" w:color="auto"/>
              <w:left w:val="single" w:sz="6" w:space="0" w:color="auto"/>
              <w:bottom w:val="single" w:sz="6" w:space="0" w:color="auto"/>
              <w:right w:val="single" w:sz="6" w:space="0" w:color="auto"/>
            </w:tcBorders>
          </w:tcPr>
          <w:p w14:paraId="7F5D0FAB" w14:textId="77777777" w:rsidR="00593BF9" w:rsidRPr="000B1122" w:rsidRDefault="00593BF9" w:rsidP="00087775">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cs="Calibri"/>
                <w:lang w:val="fr-FR"/>
              </w:rPr>
            </w:pPr>
          </w:p>
        </w:tc>
      </w:tr>
    </w:tbl>
    <w:p w14:paraId="1AABB5F7" w14:textId="77777777" w:rsidR="00593BF9" w:rsidRPr="000B1122" w:rsidRDefault="00593BF9" w:rsidP="00593BF9">
      <w:pPr>
        <w:tabs>
          <w:tab w:val="clear" w:pos="567"/>
          <w:tab w:val="clear" w:pos="1276"/>
          <w:tab w:val="clear" w:pos="1843"/>
          <w:tab w:val="clear" w:pos="5387"/>
          <w:tab w:val="clear" w:pos="5954"/>
          <w:tab w:val="left" w:pos="1800"/>
        </w:tabs>
        <w:overflowPunct/>
        <w:autoSpaceDE/>
        <w:autoSpaceDN/>
        <w:adjustRightInd/>
        <w:spacing w:before="240"/>
        <w:ind w:left="1080" w:hanging="1080"/>
        <w:jc w:val="left"/>
        <w:textAlignment w:val="auto"/>
        <w:rPr>
          <w:rFonts w:cs="Arial"/>
          <w:lang w:val="fr-FR"/>
        </w:rPr>
      </w:pPr>
      <w:proofErr w:type="gramStart"/>
      <w:r w:rsidRPr="000B1122">
        <w:rPr>
          <w:rFonts w:eastAsia="SimSun" w:cs="Arial"/>
          <w:lang w:val="fr-FR" w:eastAsia="zh-CN"/>
        </w:rPr>
        <w:t>Contact:</w:t>
      </w:r>
      <w:proofErr w:type="gramEnd"/>
    </w:p>
    <w:p w14:paraId="48708DB6" w14:textId="77777777" w:rsidR="00593BF9" w:rsidRPr="000B1122" w:rsidRDefault="00593BF9" w:rsidP="00593BF9">
      <w:pPr>
        <w:tabs>
          <w:tab w:val="clear" w:pos="567"/>
          <w:tab w:val="clear" w:pos="1276"/>
          <w:tab w:val="clear" w:pos="1843"/>
          <w:tab w:val="clear" w:pos="5387"/>
          <w:tab w:val="clear" w:pos="5954"/>
        </w:tabs>
        <w:overflowPunct/>
        <w:ind w:left="432"/>
        <w:jc w:val="left"/>
        <w:textAlignment w:val="auto"/>
        <w:rPr>
          <w:rFonts w:cs="Arial"/>
          <w:lang w:val="fr-FR"/>
        </w:rPr>
      </w:pPr>
      <w:r w:rsidRPr="000B1122">
        <w:rPr>
          <w:rFonts w:cs="Arial"/>
          <w:lang w:val="fr-FR"/>
        </w:rPr>
        <w:t>Autorité de Régulation des Communications Électroniques, des Postes et de la Distribution de la Presse (Arcep)</w:t>
      </w:r>
    </w:p>
    <w:p w14:paraId="20F955D0" w14:textId="77777777" w:rsidR="00593BF9" w:rsidRPr="000B1122" w:rsidRDefault="00593BF9" w:rsidP="00593BF9">
      <w:pPr>
        <w:tabs>
          <w:tab w:val="clear" w:pos="567"/>
          <w:tab w:val="clear" w:pos="1276"/>
          <w:tab w:val="clear" w:pos="1843"/>
          <w:tab w:val="clear" w:pos="5387"/>
          <w:tab w:val="clear" w:pos="5954"/>
        </w:tabs>
        <w:overflowPunct/>
        <w:spacing w:before="0"/>
        <w:ind w:left="431"/>
        <w:jc w:val="left"/>
        <w:textAlignment w:val="auto"/>
        <w:rPr>
          <w:lang w:val="fr-FR"/>
        </w:rPr>
      </w:pPr>
      <w:r w:rsidRPr="000B1122">
        <w:rPr>
          <w:rFonts w:cs="Arial"/>
          <w:lang w:val="fr-FR"/>
        </w:rPr>
        <w:t>Numérotation</w:t>
      </w:r>
    </w:p>
    <w:p w14:paraId="185DC61C"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 xml:space="preserve">14 rue Gerty Archimède, </w:t>
      </w:r>
    </w:p>
    <w:p w14:paraId="6085E6D4"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75613 Paris Cedex 12</w:t>
      </w:r>
    </w:p>
    <w:p w14:paraId="0BF537DF" w14:textId="77777777" w:rsidR="00593BF9" w:rsidRPr="000B1122" w:rsidRDefault="00593BF9" w:rsidP="00593BF9">
      <w:pPr>
        <w:tabs>
          <w:tab w:val="clear" w:pos="567"/>
          <w:tab w:val="clear" w:pos="1276"/>
          <w:tab w:val="clear" w:pos="1843"/>
          <w:tab w:val="clear" w:pos="5387"/>
          <w:tab w:val="clear" w:pos="5954"/>
        </w:tabs>
        <w:overflowPunct/>
        <w:spacing w:before="0"/>
        <w:ind w:left="432"/>
        <w:jc w:val="left"/>
        <w:textAlignment w:val="auto"/>
        <w:rPr>
          <w:lang w:val="fr-FR"/>
        </w:rPr>
      </w:pPr>
      <w:r w:rsidRPr="000B1122">
        <w:rPr>
          <w:lang w:val="fr-FR"/>
        </w:rPr>
        <w:t>France</w:t>
      </w:r>
    </w:p>
    <w:p w14:paraId="596D2C38" w14:textId="77777777" w:rsidR="00593BF9" w:rsidRPr="000B1122" w:rsidRDefault="00593BF9" w:rsidP="008F725C">
      <w:pPr>
        <w:tabs>
          <w:tab w:val="clear" w:pos="567"/>
          <w:tab w:val="clear" w:pos="1276"/>
          <w:tab w:val="clear" w:pos="1843"/>
          <w:tab w:val="clear" w:pos="5387"/>
          <w:tab w:val="clear" w:pos="5954"/>
          <w:tab w:val="left" w:pos="1134"/>
        </w:tabs>
        <w:overflowPunct/>
        <w:spacing w:before="0"/>
        <w:ind w:left="431"/>
        <w:jc w:val="left"/>
        <w:textAlignment w:val="auto"/>
        <w:rPr>
          <w:lang w:val="fr-FR"/>
        </w:rPr>
      </w:pPr>
      <w:proofErr w:type="gramStart"/>
      <w:r w:rsidRPr="000B1122">
        <w:rPr>
          <w:lang w:val="fr-FR"/>
        </w:rPr>
        <w:t>Tél.:</w:t>
      </w:r>
      <w:proofErr w:type="gramEnd"/>
      <w:r w:rsidRPr="000B1122">
        <w:rPr>
          <w:lang w:val="fr-FR"/>
        </w:rPr>
        <w:tab/>
        <w:t xml:space="preserve">+33 1 40 47 72 83 </w:t>
      </w:r>
      <w:r w:rsidRPr="000B1122">
        <w:rPr>
          <w:lang w:val="fr-FR"/>
        </w:rPr>
        <w:br/>
      </w:r>
      <w:proofErr w:type="gramStart"/>
      <w:r w:rsidRPr="000B1122">
        <w:rPr>
          <w:lang w:val="fr-FR"/>
        </w:rPr>
        <w:t>E-mail:</w:t>
      </w:r>
      <w:proofErr w:type="gramEnd"/>
      <w:r w:rsidRPr="000B1122">
        <w:rPr>
          <w:lang w:val="fr-FR"/>
        </w:rPr>
        <w:tab/>
      </w:r>
      <w:hyperlink r:id="rId128" w:history="1">
        <w:r w:rsidRPr="000B1122">
          <w:rPr>
            <w:rStyle w:val="Hyperlink"/>
            <w:color w:val="auto"/>
            <w:u w:val="none"/>
            <w:lang w:val="fr-FR"/>
          </w:rPr>
          <w:t>numerotation@arcep.fr</w:t>
        </w:r>
      </w:hyperlink>
      <w:r w:rsidRPr="000B1122">
        <w:rPr>
          <w:lang w:val="fr-FR"/>
        </w:rPr>
        <w:br/>
      </w:r>
      <w:proofErr w:type="gramStart"/>
      <w:r w:rsidRPr="000B1122">
        <w:rPr>
          <w:lang w:val="fr-FR"/>
        </w:rPr>
        <w:t>URL:</w:t>
      </w:r>
      <w:proofErr w:type="gramEnd"/>
      <w:r w:rsidRPr="000B1122">
        <w:rPr>
          <w:lang w:val="fr-FR"/>
        </w:rPr>
        <w:tab/>
      </w:r>
      <w:hyperlink r:id="rId129" w:history="1">
        <w:r w:rsidRPr="000B1122">
          <w:rPr>
            <w:rStyle w:val="Hyperlink"/>
            <w:color w:val="auto"/>
            <w:u w:val="none"/>
            <w:lang w:val="fr-FR"/>
          </w:rPr>
          <w:t>https://extranet.arcep.fr/communications-electroniques/numerotation</w:t>
        </w:r>
      </w:hyperlink>
    </w:p>
    <w:p w14:paraId="4C4641C0" w14:textId="77777777" w:rsidR="00593BF9" w:rsidRPr="000B1122" w:rsidRDefault="00593BF9" w:rsidP="00593BF9">
      <w:pPr>
        <w:tabs>
          <w:tab w:val="clear" w:pos="567"/>
          <w:tab w:val="clear" w:pos="1276"/>
          <w:tab w:val="clear" w:pos="1843"/>
          <w:tab w:val="clear" w:pos="5387"/>
          <w:tab w:val="clear" w:pos="5954"/>
        </w:tabs>
        <w:spacing w:before="0"/>
        <w:jc w:val="left"/>
        <w:rPr>
          <w:rFonts w:eastAsia="SimSun"/>
          <w:lang w:val="fr-FR" w:eastAsia="zh-CN"/>
        </w:rPr>
      </w:pPr>
    </w:p>
    <w:p w14:paraId="3E5541AF" w14:textId="77777777" w:rsidR="00593BF9" w:rsidRPr="000B1122" w:rsidRDefault="00593BF9" w:rsidP="00593BF9">
      <w:pPr>
        <w:tabs>
          <w:tab w:val="clear" w:pos="567"/>
          <w:tab w:val="clear" w:pos="1276"/>
          <w:tab w:val="clear" w:pos="1843"/>
          <w:tab w:val="clear" w:pos="5387"/>
          <w:tab w:val="clear" w:pos="5954"/>
        </w:tabs>
        <w:overflowPunct/>
        <w:autoSpaceDE/>
        <w:autoSpaceDN/>
        <w:adjustRightInd/>
        <w:spacing w:before="0" w:after="200" w:line="276" w:lineRule="auto"/>
        <w:jc w:val="left"/>
        <w:textAlignment w:val="auto"/>
        <w:rPr>
          <w:rFonts w:eastAsia="Calibri" w:cs="Arial"/>
          <w:kern w:val="2"/>
          <w:lang w:val="fr-FR"/>
          <w14:ligatures w14:val="standardContextual"/>
        </w:rPr>
      </w:pPr>
      <w:r w:rsidRPr="000B1122">
        <w:rPr>
          <w:rFonts w:eastAsia="Calibri" w:cs="Arial"/>
          <w:kern w:val="2"/>
          <w:lang w:val="fr-FR"/>
          <w14:ligatures w14:val="standardContextual"/>
        </w:rPr>
        <w:br w:type="page"/>
      </w:r>
    </w:p>
    <w:p w14:paraId="67C5B5BB" w14:textId="77777777" w:rsidR="00593BF9" w:rsidRPr="000B1122" w:rsidRDefault="00593BF9" w:rsidP="00593BF9">
      <w:pPr>
        <w:tabs>
          <w:tab w:val="left" w:pos="1560"/>
          <w:tab w:val="left" w:pos="2127"/>
        </w:tabs>
        <w:spacing w:before="240"/>
        <w:jc w:val="left"/>
        <w:outlineLvl w:val="3"/>
        <w:rPr>
          <w:rFonts w:cs="Arial"/>
          <w:b/>
          <w:lang w:val="fr-FR"/>
        </w:rPr>
      </w:pPr>
      <w:r w:rsidRPr="000B1122">
        <w:rPr>
          <w:rFonts w:cs="Arial"/>
          <w:b/>
          <w:lang w:val="fr-FR"/>
        </w:rPr>
        <w:lastRenderedPageBreak/>
        <w:t>Guyana (indicatif de pays +592)</w:t>
      </w:r>
    </w:p>
    <w:p w14:paraId="26D9BB00" w14:textId="77777777" w:rsidR="00593BF9" w:rsidRPr="000B1122" w:rsidRDefault="00593BF9" w:rsidP="00593BF9">
      <w:pPr>
        <w:tabs>
          <w:tab w:val="left" w:pos="1560"/>
          <w:tab w:val="left" w:pos="2127"/>
        </w:tabs>
        <w:jc w:val="left"/>
        <w:outlineLvl w:val="4"/>
        <w:rPr>
          <w:rFonts w:cs="Arial"/>
          <w:lang w:val="fr-FR"/>
        </w:rPr>
      </w:pPr>
      <w:r w:rsidRPr="000B1122">
        <w:rPr>
          <w:rFonts w:cs="Arial"/>
          <w:lang w:val="fr-FR"/>
        </w:rPr>
        <w:t>Communication du 2.XII.2025:</w:t>
      </w:r>
    </w:p>
    <w:p w14:paraId="09E7B057" w14:textId="77777777" w:rsidR="00593BF9" w:rsidRPr="000B1122" w:rsidRDefault="00593BF9" w:rsidP="00593BF9">
      <w:pPr>
        <w:overflowPunct/>
        <w:autoSpaceDE/>
        <w:autoSpaceDN/>
        <w:adjustRightInd/>
        <w:spacing w:before="0" w:after="120"/>
        <w:textAlignment w:val="auto"/>
        <w:rPr>
          <w:rFonts w:cs="Arial"/>
          <w:bCs/>
          <w:lang w:val="fr-FR"/>
        </w:rPr>
      </w:pPr>
      <w:r w:rsidRPr="000B1122">
        <w:rPr>
          <w:rFonts w:cs="Arial"/>
          <w:bCs/>
          <w:lang w:val="fr-FR"/>
        </w:rPr>
        <w:t xml:space="preserve">La </w:t>
      </w:r>
      <w:r w:rsidRPr="000B1122">
        <w:rPr>
          <w:rFonts w:eastAsia="Calibri" w:cs="Arial"/>
          <w:i/>
          <w:iCs/>
          <w:lang w:val="fr-FR"/>
        </w:rPr>
        <w:t>Telecommunications Agency</w:t>
      </w:r>
      <w:r w:rsidRPr="000B1122">
        <w:rPr>
          <w:rFonts w:cs="Arial"/>
          <w:bCs/>
          <w:lang w:val="fr-FR"/>
        </w:rPr>
        <w:t>, Georgetown, annonce que les indicatifs nationaux de destination (NDC) et les séries de numéros d'abonné (SN) suivants sont actuellement assignés aux opérateurs publics de télécommunications enregistrés pour la République coopérative du Guyana. Les numéros attribués pour l'accès aux services d'urgence et aux services sociaux sont également énumérés ci-dessous.</w:t>
      </w:r>
    </w:p>
    <w:p w14:paraId="1864BC12" w14:textId="77777777" w:rsidR="00593BF9" w:rsidRPr="000B1122" w:rsidRDefault="00593BF9" w:rsidP="00593BF9">
      <w:pPr>
        <w:overflowPunct/>
        <w:autoSpaceDE/>
        <w:autoSpaceDN/>
        <w:adjustRightInd/>
        <w:spacing w:before="240" w:after="120"/>
        <w:jc w:val="center"/>
        <w:textAlignment w:val="auto"/>
        <w:rPr>
          <w:rFonts w:cs="Arial"/>
          <w:i/>
          <w:iCs/>
          <w:lang w:val="fr-FR"/>
        </w:rPr>
      </w:pPr>
      <w:r w:rsidRPr="000B1122">
        <w:rPr>
          <w:rFonts w:cs="Arial"/>
          <w:i/>
          <w:iCs/>
          <w:lang w:val="fr-FR"/>
        </w:rPr>
        <w:t>Présentation du plan national de numérotage UIT</w:t>
      </w:r>
      <w:r w:rsidRPr="000B1122">
        <w:rPr>
          <w:rFonts w:cs="Arial"/>
          <w:i/>
          <w:iCs/>
          <w:lang w:val="fr-FR"/>
        </w:rPr>
        <w:noBreakHyphen/>
        <w:t>T E.164</w:t>
      </w:r>
      <w:r w:rsidRPr="000B1122">
        <w:rPr>
          <w:rFonts w:cs="Arial"/>
          <w:i/>
          <w:iCs/>
          <w:lang w:val="fr-FR"/>
        </w:rPr>
        <w:br/>
        <w:t>pour l'indicatif de pays +592 à compter du 29 février 2024</w:t>
      </w:r>
    </w:p>
    <w:p w14:paraId="6B8FB66F" w14:textId="77777777" w:rsidR="00593BF9" w:rsidRPr="000B1122" w:rsidRDefault="00593BF9" w:rsidP="00593BF9">
      <w:pPr>
        <w:tabs>
          <w:tab w:val="left" w:pos="992"/>
          <w:tab w:val="left" w:pos="1418"/>
          <w:tab w:val="left" w:pos="2268"/>
        </w:tabs>
        <w:spacing w:before="80"/>
        <w:ind w:left="567" w:hanging="567"/>
        <w:rPr>
          <w:lang w:val="fr-FR"/>
        </w:rPr>
      </w:pPr>
      <w:r w:rsidRPr="000B1122">
        <w:rPr>
          <w:lang w:val="fr-FR"/>
        </w:rPr>
        <w:t>a)</w:t>
      </w:r>
      <w:r w:rsidRPr="000B1122">
        <w:rPr>
          <w:lang w:val="fr-FR"/>
        </w:rPr>
        <w:tab/>
        <w:t>Aperçu:</w:t>
      </w:r>
    </w:p>
    <w:p w14:paraId="0356AD80" w14:textId="77777777" w:rsidR="00593BF9" w:rsidRPr="000B1122" w:rsidRDefault="00593BF9" w:rsidP="00593BF9">
      <w:pPr>
        <w:tabs>
          <w:tab w:val="left" w:pos="992"/>
          <w:tab w:val="left" w:pos="1418"/>
          <w:tab w:val="left" w:pos="2268"/>
        </w:tabs>
        <w:spacing w:before="0"/>
        <w:ind w:left="567" w:hanging="567"/>
        <w:jc w:val="left"/>
        <w:rPr>
          <w:lang w:val="fr-FR"/>
        </w:rPr>
      </w:pPr>
      <w:r w:rsidRPr="000B1122">
        <w:rPr>
          <w:lang w:val="fr-FR"/>
        </w:rPr>
        <w:tab/>
        <w:t>Longueur minimale du numéro pour le service fixe et le service mobile (indicatif de pays non compris):</w:t>
      </w:r>
      <w:r w:rsidRPr="000B1122">
        <w:rPr>
          <w:lang w:val="fr-FR"/>
        </w:rPr>
        <w:br/>
        <w:t>sept (7) chiffres.</w:t>
      </w:r>
    </w:p>
    <w:p w14:paraId="2F4AADA4" w14:textId="77777777" w:rsidR="00593BF9" w:rsidRPr="000B1122" w:rsidRDefault="00593BF9" w:rsidP="00593BF9">
      <w:pPr>
        <w:tabs>
          <w:tab w:val="left" w:pos="992"/>
          <w:tab w:val="left" w:pos="1418"/>
          <w:tab w:val="left" w:pos="2268"/>
        </w:tabs>
        <w:spacing w:before="0"/>
        <w:ind w:left="567" w:hanging="567"/>
        <w:jc w:val="left"/>
        <w:rPr>
          <w:lang w:val="fr-FR"/>
        </w:rPr>
      </w:pPr>
      <w:r w:rsidRPr="000B1122">
        <w:rPr>
          <w:lang w:val="fr-FR"/>
        </w:rPr>
        <w:tab/>
        <w:t>Longueur maximale du numéro pour le service fixe et le service mobile (indicatif de pays non compris):</w:t>
      </w:r>
      <w:r w:rsidRPr="000B1122">
        <w:rPr>
          <w:lang w:val="fr-FR"/>
        </w:rPr>
        <w:br/>
        <w:t>sept (7) chiffres.</w:t>
      </w:r>
    </w:p>
    <w:p w14:paraId="5EF43183" w14:textId="77777777" w:rsidR="00593BF9" w:rsidRPr="000B1122" w:rsidRDefault="00593BF9" w:rsidP="00593BF9">
      <w:pPr>
        <w:tabs>
          <w:tab w:val="left" w:pos="992"/>
          <w:tab w:val="left" w:pos="1418"/>
          <w:tab w:val="left" w:pos="2268"/>
        </w:tabs>
        <w:spacing w:before="80"/>
        <w:ind w:left="567" w:hanging="567"/>
        <w:rPr>
          <w:lang w:val="fr-FR"/>
        </w:rPr>
      </w:pPr>
      <w:r w:rsidRPr="000B1122">
        <w:rPr>
          <w:lang w:val="fr-FR"/>
        </w:rPr>
        <w:tab/>
        <w:t>Format international de numérotation: +592 NXX XXXX</w:t>
      </w:r>
    </w:p>
    <w:p w14:paraId="591C4CA0" w14:textId="77777777" w:rsidR="00593BF9" w:rsidRPr="000B1122" w:rsidRDefault="00593BF9" w:rsidP="00593BF9">
      <w:pPr>
        <w:tabs>
          <w:tab w:val="left" w:pos="992"/>
          <w:tab w:val="left" w:pos="1418"/>
          <w:tab w:val="left" w:pos="2268"/>
        </w:tabs>
        <w:spacing w:before="80"/>
        <w:ind w:left="567" w:hanging="567"/>
        <w:rPr>
          <w:lang w:val="fr-FR"/>
        </w:rPr>
      </w:pPr>
      <w:r w:rsidRPr="000B1122">
        <w:rPr>
          <w:lang w:val="fr-FR"/>
        </w:rPr>
        <w:t>b)</w:t>
      </w:r>
      <w:r w:rsidRPr="000B1122">
        <w:rPr>
          <w:lang w:val="fr-FR"/>
        </w:rPr>
        <w:tab/>
        <w:t>Base de données nationale (à déterminer)</w:t>
      </w:r>
    </w:p>
    <w:p w14:paraId="2DB46E64" w14:textId="77777777" w:rsidR="00593BF9" w:rsidRPr="000B1122" w:rsidRDefault="00593BF9" w:rsidP="00593BF9">
      <w:pPr>
        <w:tabs>
          <w:tab w:val="left" w:pos="992"/>
          <w:tab w:val="left" w:pos="1418"/>
          <w:tab w:val="left" w:pos="2268"/>
        </w:tabs>
        <w:spacing w:before="80"/>
        <w:ind w:left="567" w:hanging="567"/>
        <w:rPr>
          <w:lang w:val="fr-FR"/>
        </w:rPr>
      </w:pPr>
      <w:r w:rsidRPr="000B1122">
        <w:rPr>
          <w:lang w:val="fr-FR"/>
        </w:rPr>
        <w:t>c)</w:t>
      </w:r>
      <w:r w:rsidRPr="000B1122">
        <w:rPr>
          <w:lang w:val="fr-FR"/>
        </w:rPr>
        <w:tab/>
        <w:t>Base de données en temps réel (à déterminer)</w:t>
      </w:r>
    </w:p>
    <w:p w14:paraId="7DFBCB1D" w14:textId="77777777" w:rsidR="00593BF9" w:rsidRPr="000B1122" w:rsidRDefault="00593BF9" w:rsidP="00593BF9">
      <w:pPr>
        <w:tabs>
          <w:tab w:val="left" w:pos="992"/>
          <w:tab w:val="left" w:pos="1418"/>
          <w:tab w:val="left" w:pos="2268"/>
        </w:tabs>
        <w:spacing w:before="80"/>
        <w:ind w:left="567" w:hanging="567"/>
        <w:rPr>
          <w:rFonts w:asciiTheme="minorHAnsi" w:eastAsia="Calibri" w:hAnsiTheme="minorHAnsi" w:cs="Arial"/>
          <w:kern w:val="2"/>
          <w:lang w:val="fr-FR"/>
          <w14:ligatures w14:val="standardContextual"/>
        </w:rPr>
      </w:pPr>
      <w:r w:rsidRPr="000B1122">
        <w:rPr>
          <w:lang w:val="fr-FR"/>
        </w:rPr>
        <w:t>d)</w:t>
      </w:r>
      <w:r w:rsidRPr="000B1122">
        <w:rPr>
          <w:lang w:val="fr-FR"/>
        </w:rPr>
        <w:tab/>
        <w:t>Détail du plan de numérotage:</w:t>
      </w:r>
    </w:p>
    <w:p w14:paraId="3FAC211B" w14:textId="77777777" w:rsidR="00593BF9" w:rsidRPr="000B1122" w:rsidRDefault="00593BF9" w:rsidP="00593BF9">
      <w:pPr>
        <w:overflowPunct/>
        <w:autoSpaceDE/>
        <w:autoSpaceDN/>
        <w:adjustRightInd/>
        <w:spacing w:before="0"/>
        <w:jc w:val="left"/>
        <w:textAlignment w:val="auto"/>
        <w:rPr>
          <w:rFonts w:asciiTheme="minorHAnsi" w:eastAsia="Calibri" w:hAnsiTheme="minorHAnsi" w:cs="Arial"/>
          <w:kern w:val="2"/>
          <w:lang w:val="fr-FR"/>
          <w14:ligatures w14:val="standardContextual"/>
        </w:rPr>
      </w:pPr>
    </w:p>
    <w:p w14:paraId="497ECF2A" w14:textId="77777777" w:rsidR="00593BF9" w:rsidRPr="000B1122" w:rsidRDefault="00593BF9" w:rsidP="00593BF9">
      <w:pPr>
        <w:spacing w:before="0" w:after="120"/>
        <w:rPr>
          <w:rFonts w:asciiTheme="minorHAnsi" w:hAnsiTheme="minorHAnsi" w:cstheme="minorHAnsi"/>
          <w:b/>
          <w:bCs/>
          <w:lang w:val="fr-FR"/>
        </w:rPr>
      </w:pPr>
      <w:r w:rsidRPr="000B1122">
        <w:rPr>
          <w:rFonts w:asciiTheme="minorHAnsi" w:hAnsiTheme="minorHAnsi" w:cstheme="minorHAnsi"/>
          <w:b/>
          <w:bCs/>
          <w:lang w:val="fr-FR"/>
        </w:rPr>
        <w:t>Réseau fixe</w:t>
      </w:r>
    </w:p>
    <w:tbl>
      <w:tblPr>
        <w:tblW w:w="9540" w:type="dxa"/>
        <w:tblLook w:val="04A0" w:firstRow="1" w:lastRow="0" w:firstColumn="1" w:lastColumn="0" w:noHBand="0" w:noVBand="1"/>
      </w:tblPr>
      <w:tblGrid>
        <w:gridCol w:w="2089"/>
        <w:gridCol w:w="1160"/>
        <w:gridCol w:w="1022"/>
        <w:gridCol w:w="2671"/>
        <w:gridCol w:w="2598"/>
      </w:tblGrid>
      <w:tr w:rsidR="00593BF9" w:rsidRPr="00FD453F" w14:paraId="413DBD03" w14:textId="77777777" w:rsidTr="00087775">
        <w:trPr>
          <w:trHeight w:val="397"/>
          <w:tblHeader/>
        </w:trPr>
        <w:tc>
          <w:tcPr>
            <w:tcW w:w="2089" w:type="dxa"/>
            <w:vMerge w:val="restart"/>
            <w:tcBorders>
              <w:top w:val="single" w:sz="4" w:space="0" w:color="000000"/>
              <w:left w:val="single" w:sz="4" w:space="0" w:color="auto"/>
              <w:bottom w:val="single" w:sz="4" w:space="0" w:color="000000"/>
              <w:right w:val="single" w:sz="4" w:space="0" w:color="000000"/>
            </w:tcBorders>
            <w:vAlign w:val="center"/>
            <w:hideMark/>
          </w:tcPr>
          <w:p w14:paraId="20DE6D9A" w14:textId="77777777" w:rsidR="00593BF9" w:rsidRPr="000B1122" w:rsidRDefault="00593BF9" w:rsidP="00087775">
            <w:pPr>
              <w:overflowPunct/>
              <w:autoSpaceDE/>
              <w:autoSpaceDN/>
              <w:adjustRightInd/>
              <w:spacing w:before="20" w:after="20"/>
              <w:jc w:val="center"/>
              <w:textAlignment w:val="auto"/>
              <w:rPr>
                <w:b/>
                <w:i/>
                <w:lang w:val="fr-FR" w:eastAsia="en-GB"/>
              </w:rPr>
            </w:pPr>
            <w:r w:rsidRPr="000B1122">
              <w:rPr>
                <w:rFonts w:cs="Arial"/>
                <w:b/>
                <w:bCs/>
                <w:i/>
                <w:iCs/>
                <w:lang w:val="fr-FR"/>
              </w:rPr>
              <w:t>NDC (indicatif national</w:t>
            </w:r>
            <w:r w:rsidRPr="000B1122">
              <w:rPr>
                <w:rFonts w:cs="Arial"/>
                <w:b/>
                <w:bCs/>
                <w:i/>
                <w:iCs/>
                <w:lang w:val="fr-FR"/>
              </w:rPr>
              <w:br/>
              <w:t>de destination)</w:t>
            </w:r>
            <w:r w:rsidRPr="000B1122">
              <w:rPr>
                <w:rFonts w:cs="Arial"/>
                <w:b/>
                <w:bCs/>
                <w:i/>
                <w:iCs/>
                <w:lang w:val="fr-FR"/>
              </w:rPr>
              <w:br/>
              <w:t>(NXX)</w:t>
            </w:r>
          </w:p>
        </w:tc>
        <w:tc>
          <w:tcPr>
            <w:tcW w:w="2182" w:type="dxa"/>
            <w:gridSpan w:val="2"/>
            <w:tcBorders>
              <w:top w:val="single" w:sz="4" w:space="0" w:color="000000"/>
              <w:left w:val="nil"/>
              <w:bottom w:val="single" w:sz="4" w:space="0" w:color="000000"/>
              <w:right w:val="single" w:sz="4" w:space="0" w:color="auto"/>
            </w:tcBorders>
            <w:vAlign w:val="center"/>
            <w:hideMark/>
          </w:tcPr>
          <w:p w14:paraId="101F83A4" w14:textId="77777777" w:rsidR="00593BF9" w:rsidRPr="000B1122" w:rsidRDefault="00593BF9" w:rsidP="00087775">
            <w:pPr>
              <w:overflowPunct/>
              <w:autoSpaceDE/>
              <w:autoSpaceDN/>
              <w:adjustRightInd/>
              <w:spacing w:before="20" w:after="20"/>
              <w:jc w:val="center"/>
              <w:textAlignment w:val="auto"/>
              <w:rPr>
                <w:b/>
                <w:i/>
                <w:lang w:val="fr-FR" w:eastAsia="en-GB"/>
              </w:rPr>
            </w:pPr>
            <w:r w:rsidRPr="000B1122">
              <w:rPr>
                <w:rFonts w:cs="Arial"/>
                <w:b/>
                <w:bCs/>
                <w:i/>
                <w:iCs/>
                <w:lang w:val="fr-FR"/>
              </w:rPr>
              <w:t>Longueur du numéro N(S)N</w:t>
            </w:r>
          </w:p>
        </w:tc>
        <w:tc>
          <w:tcPr>
            <w:tcW w:w="2671" w:type="dxa"/>
            <w:vMerge w:val="restart"/>
            <w:tcBorders>
              <w:top w:val="single" w:sz="4" w:space="0" w:color="000000"/>
              <w:left w:val="single" w:sz="4" w:space="0" w:color="auto"/>
              <w:bottom w:val="single" w:sz="4" w:space="0" w:color="000000"/>
              <w:right w:val="single" w:sz="4" w:space="0" w:color="auto"/>
            </w:tcBorders>
            <w:vAlign w:val="center"/>
            <w:hideMark/>
          </w:tcPr>
          <w:p w14:paraId="2409E420" w14:textId="77777777" w:rsidR="00593BF9" w:rsidRPr="000B1122" w:rsidRDefault="00593BF9" w:rsidP="00087775">
            <w:pPr>
              <w:overflowPunct/>
              <w:autoSpaceDE/>
              <w:autoSpaceDN/>
              <w:adjustRightInd/>
              <w:spacing w:before="20" w:after="20"/>
              <w:jc w:val="center"/>
              <w:textAlignment w:val="auto"/>
              <w:rPr>
                <w:b/>
                <w:i/>
                <w:lang w:val="fr-FR" w:eastAsia="en-GB"/>
              </w:rPr>
            </w:pPr>
            <w:r w:rsidRPr="000B1122">
              <w:rPr>
                <w:rFonts w:cs="Arial"/>
                <w:b/>
                <w:bCs/>
                <w:i/>
                <w:iCs/>
                <w:lang w:val="fr-FR"/>
              </w:rPr>
              <w:t>Opérateur/titulaire du</w:t>
            </w:r>
            <w:r w:rsidRPr="000B1122">
              <w:rPr>
                <w:rFonts w:cs="Arial"/>
                <w:b/>
                <w:bCs/>
                <w:i/>
                <w:iCs/>
                <w:lang w:val="fr-FR"/>
              </w:rPr>
              <w:br/>
              <w:t>bloc de numéros</w:t>
            </w:r>
          </w:p>
        </w:tc>
        <w:tc>
          <w:tcPr>
            <w:tcW w:w="2598" w:type="dxa"/>
            <w:vMerge w:val="restart"/>
            <w:tcBorders>
              <w:top w:val="single" w:sz="4" w:space="0" w:color="000000"/>
              <w:left w:val="single" w:sz="4" w:space="0" w:color="auto"/>
              <w:bottom w:val="single" w:sz="4" w:space="0" w:color="000000"/>
              <w:right w:val="single" w:sz="4" w:space="0" w:color="000000"/>
            </w:tcBorders>
            <w:vAlign w:val="center"/>
            <w:hideMark/>
          </w:tcPr>
          <w:p w14:paraId="2A816649" w14:textId="77777777" w:rsidR="00593BF9" w:rsidRPr="000B1122" w:rsidRDefault="00593BF9" w:rsidP="00087775">
            <w:pPr>
              <w:overflowPunct/>
              <w:autoSpaceDE/>
              <w:autoSpaceDN/>
              <w:adjustRightInd/>
              <w:spacing w:before="20" w:after="20"/>
              <w:jc w:val="center"/>
              <w:textAlignment w:val="auto"/>
              <w:rPr>
                <w:b/>
                <w:i/>
                <w:lang w:val="fr-FR" w:eastAsia="en-GB"/>
              </w:rPr>
            </w:pPr>
            <w:r w:rsidRPr="000B1122">
              <w:rPr>
                <w:rFonts w:cs="Arial"/>
                <w:b/>
                <w:bCs/>
                <w:i/>
                <w:iCs/>
                <w:lang w:val="fr-FR"/>
              </w:rPr>
              <w:t>Série de numéros d'abonné</w:t>
            </w:r>
            <w:r w:rsidRPr="000B1122">
              <w:rPr>
                <w:rFonts w:cs="Arial"/>
                <w:b/>
                <w:bCs/>
                <w:i/>
                <w:iCs/>
                <w:lang w:val="fr-FR"/>
              </w:rPr>
              <w:br/>
              <w:t>(XXXX)</w:t>
            </w:r>
          </w:p>
        </w:tc>
      </w:tr>
      <w:tr w:rsidR="00593BF9" w:rsidRPr="000B1122" w14:paraId="05DDF0DB" w14:textId="77777777" w:rsidTr="00087775">
        <w:trPr>
          <w:trHeight w:val="510"/>
          <w:tblHeader/>
        </w:trPr>
        <w:tc>
          <w:tcPr>
            <w:tcW w:w="2089" w:type="dxa"/>
            <w:vMerge/>
            <w:tcBorders>
              <w:top w:val="single" w:sz="4" w:space="0" w:color="000000"/>
              <w:left w:val="single" w:sz="4" w:space="0" w:color="auto"/>
              <w:bottom w:val="single" w:sz="4" w:space="0" w:color="000000"/>
              <w:right w:val="single" w:sz="4" w:space="0" w:color="000000"/>
            </w:tcBorders>
            <w:vAlign w:val="center"/>
            <w:hideMark/>
          </w:tcPr>
          <w:p w14:paraId="7888E24B"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1160" w:type="dxa"/>
            <w:tcBorders>
              <w:top w:val="single" w:sz="4" w:space="0" w:color="000000"/>
              <w:left w:val="nil"/>
              <w:bottom w:val="single" w:sz="4" w:space="0" w:color="000000"/>
              <w:right w:val="single" w:sz="4" w:space="0" w:color="auto"/>
            </w:tcBorders>
            <w:vAlign w:val="center"/>
            <w:hideMark/>
          </w:tcPr>
          <w:p w14:paraId="365E5F04" w14:textId="77777777" w:rsidR="00593BF9" w:rsidRPr="000B1122" w:rsidRDefault="00593BF9" w:rsidP="00087775">
            <w:pPr>
              <w:overflowPunct/>
              <w:autoSpaceDE/>
              <w:autoSpaceDN/>
              <w:adjustRightInd/>
              <w:spacing w:before="20" w:after="20"/>
              <w:jc w:val="center"/>
              <w:textAlignment w:val="auto"/>
              <w:rPr>
                <w:b/>
                <w:i/>
                <w:lang w:val="fr-FR" w:eastAsia="en-GB"/>
              </w:rPr>
            </w:pPr>
            <w:r w:rsidRPr="000B1122">
              <w:rPr>
                <w:rFonts w:cs="Arial"/>
                <w:b/>
                <w:bCs/>
                <w:i/>
                <w:iCs/>
                <w:lang w:val="fr-FR"/>
              </w:rPr>
              <w:t>Longueur maximale</w:t>
            </w:r>
          </w:p>
        </w:tc>
        <w:tc>
          <w:tcPr>
            <w:tcW w:w="1022" w:type="dxa"/>
            <w:tcBorders>
              <w:top w:val="single" w:sz="4" w:space="0" w:color="000000"/>
              <w:left w:val="single" w:sz="4" w:space="0" w:color="auto"/>
              <w:bottom w:val="single" w:sz="4" w:space="0" w:color="000000"/>
              <w:right w:val="single" w:sz="4" w:space="0" w:color="auto"/>
            </w:tcBorders>
            <w:vAlign w:val="center"/>
            <w:hideMark/>
          </w:tcPr>
          <w:p w14:paraId="5D6FFB63" w14:textId="77777777" w:rsidR="00593BF9" w:rsidRPr="000B1122" w:rsidRDefault="00593BF9" w:rsidP="00087775">
            <w:pPr>
              <w:overflowPunct/>
              <w:autoSpaceDE/>
              <w:autoSpaceDN/>
              <w:adjustRightInd/>
              <w:spacing w:before="20" w:after="20"/>
              <w:jc w:val="center"/>
              <w:textAlignment w:val="auto"/>
              <w:rPr>
                <w:b/>
                <w:i/>
                <w:lang w:val="fr-FR" w:eastAsia="en-GB"/>
              </w:rPr>
            </w:pPr>
            <w:r w:rsidRPr="000B1122">
              <w:rPr>
                <w:rFonts w:cs="Arial"/>
                <w:b/>
                <w:bCs/>
                <w:i/>
                <w:iCs/>
                <w:lang w:val="fr-FR"/>
              </w:rPr>
              <w:t>Longueur minimale</w:t>
            </w:r>
          </w:p>
        </w:tc>
        <w:tc>
          <w:tcPr>
            <w:tcW w:w="2671" w:type="dxa"/>
            <w:vMerge/>
            <w:tcBorders>
              <w:top w:val="single" w:sz="4" w:space="0" w:color="000000"/>
              <w:left w:val="single" w:sz="4" w:space="0" w:color="auto"/>
              <w:bottom w:val="single" w:sz="4" w:space="0" w:color="000000"/>
              <w:right w:val="single" w:sz="4" w:space="0" w:color="auto"/>
            </w:tcBorders>
            <w:vAlign w:val="center"/>
            <w:hideMark/>
          </w:tcPr>
          <w:p w14:paraId="2C0BE420"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14:paraId="5F3B6D53" w14:textId="77777777" w:rsidR="00593BF9" w:rsidRPr="000B1122" w:rsidRDefault="00593BF9" w:rsidP="00087775">
            <w:pPr>
              <w:overflowPunct/>
              <w:autoSpaceDE/>
              <w:autoSpaceDN/>
              <w:adjustRightInd/>
              <w:spacing w:before="20" w:after="20"/>
              <w:jc w:val="left"/>
              <w:textAlignment w:val="auto"/>
              <w:rPr>
                <w:lang w:val="fr-FR" w:eastAsia="en-GB"/>
              </w:rPr>
            </w:pPr>
          </w:p>
        </w:tc>
      </w:tr>
      <w:tr w:rsidR="00593BF9" w:rsidRPr="000B1122" w14:paraId="4EE16FA0"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2E6DC40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216</w:t>
            </w:r>
          </w:p>
        </w:tc>
        <w:tc>
          <w:tcPr>
            <w:tcW w:w="1160" w:type="dxa"/>
            <w:tcBorders>
              <w:top w:val="nil"/>
              <w:left w:val="nil"/>
              <w:bottom w:val="single" w:sz="4" w:space="0" w:color="000000"/>
              <w:right w:val="single" w:sz="4" w:space="0" w:color="auto"/>
            </w:tcBorders>
            <w:hideMark/>
          </w:tcPr>
          <w:p w14:paraId="4405D21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2E591013"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29CA7555" w14:textId="77777777" w:rsidR="00593BF9" w:rsidRPr="000B1122" w:rsidRDefault="00593BF9" w:rsidP="00087775">
            <w:pPr>
              <w:overflowPunct/>
              <w:autoSpaceDE/>
              <w:autoSpaceDN/>
              <w:adjustRightInd/>
              <w:spacing w:before="20" w:after="20"/>
              <w:jc w:val="center"/>
              <w:textAlignment w:val="auto"/>
              <w:rPr>
                <w:lang w:eastAsia="en-GB"/>
              </w:rPr>
            </w:pPr>
            <w:r w:rsidRPr="000B1122">
              <w:rPr>
                <w:lang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5703FBD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01D0A01C"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3984250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217</w:t>
            </w:r>
          </w:p>
        </w:tc>
        <w:tc>
          <w:tcPr>
            <w:tcW w:w="1160" w:type="dxa"/>
            <w:tcBorders>
              <w:top w:val="nil"/>
              <w:left w:val="nil"/>
              <w:bottom w:val="single" w:sz="4" w:space="0" w:color="000000"/>
              <w:right w:val="single" w:sz="4" w:space="0" w:color="auto"/>
            </w:tcBorders>
            <w:hideMark/>
          </w:tcPr>
          <w:p w14:paraId="1D8CE6C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17DBEA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007D128"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16EF9FC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1999</w:t>
            </w:r>
          </w:p>
        </w:tc>
      </w:tr>
      <w:tr w:rsidR="00593BF9" w:rsidRPr="000B1122" w14:paraId="63CAC633"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3B9B025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218</w:t>
            </w:r>
          </w:p>
        </w:tc>
        <w:tc>
          <w:tcPr>
            <w:tcW w:w="1160" w:type="dxa"/>
            <w:tcBorders>
              <w:top w:val="nil"/>
              <w:left w:val="nil"/>
              <w:bottom w:val="single" w:sz="4" w:space="0" w:color="000000"/>
              <w:right w:val="single" w:sz="4" w:space="0" w:color="auto"/>
            </w:tcBorders>
            <w:hideMark/>
          </w:tcPr>
          <w:p w14:paraId="44B608A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6776E0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EC4B737"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5BB5AD6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0356A2DA"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752274A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219</w:t>
            </w:r>
          </w:p>
        </w:tc>
        <w:tc>
          <w:tcPr>
            <w:tcW w:w="1160" w:type="dxa"/>
            <w:tcBorders>
              <w:top w:val="nil"/>
              <w:left w:val="nil"/>
              <w:bottom w:val="single" w:sz="4" w:space="0" w:color="000000"/>
              <w:right w:val="single" w:sz="4" w:space="0" w:color="auto"/>
            </w:tcBorders>
            <w:hideMark/>
          </w:tcPr>
          <w:p w14:paraId="45E3357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886F29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C166FD1"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73CC654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1ACFEB72"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2DB2261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220</w:t>
            </w:r>
          </w:p>
        </w:tc>
        <w:tc>
          <w:tcPr>
            <w:tcW w:w="1160" w:type="dxa"/>
            <w:tcBorders>
              <w:top w:val="nil"/>
              <w:left w:val="nil"/>
              <w:bottom w:val="single" w:sz="4" w:space="0" w:color="000000"/>
              <w:right w:val="single" w:sz="4" w:space="0" w:color="auto"/>
            </w:tcBorders>
            <w:hideMark/>
          </w:tcPr>
          <w:p w14:paraId="266C103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AB7730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AC504AD"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4351239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29E00145"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35882AB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221</w:t>
            </w:r>
          </w:p>
        </w:tc>
        <w:tc>
          <w:tcPr>
            <w:tcW w:w="1160" w:type="dxa"/>
            <w:tcBorders>
              <w:top w:val="nil"/>
              <w:left w:val="nil"/>
              <w:bottom w:val="single" w:sz="4" w:space="0" w:color="000000"/>
              <w:right w:val="single" w:sz="4" w:space="0" w:color="auto"/>
            </w:tcBorders>
            <w:hideMark/>
          </w:tcPr>
          <w:p w14:paraId="43DC629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8BEEAB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F400AC2"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66E9940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2000 – 4999</w:t>
            </w:r>
          </w:p>
        </w:tc>
      </w:tr>
      <w:tr w:rsidR="00593BF9" w:rsidRPr="000B1122" w14:paraId="482B2F48"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119D872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222</w:t>
            </w:r>
          </w:p>
        </w:tc>
        <w:tc>
          <w:tcPr>
            <w:tcW w:w="1160" w:type="dxa"/>
            <w:tcBorders>
              <w:top w:val="nil"/>
              <w:left w:val="nil"/>
              <w:bottom w:val="single" w:sz="4" w:space="0" w:color="000000"/>
              <w:right w:val="single" w:sz="4" w:space="0" w:color="auto"/>
            </w:tcBorders>
            <w:hideMark/>
          </w:tcPr>
          <w:p w14:paraId="63571A9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FA405D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2820EE1"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0281C9E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474BFDC4"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3BC1B5E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223</w:t>
            </w:r>
          </w:p>
        </w:tc>
        <w:tc>
          <w:tcPr>
            <w:tcW w:w="1160" w:type="dxa"/>
            <w:tcBorders>
              <w:top w:val="nil"/>
              <w:left w:val="nil"/>
              <w:bottom w:val="single" w:sz="4" w:space="0" w:color="000000"/>
              <w:right w:val="single" w:sz="4" w:space="0" w:color="auto"/>
            </w:tcBorders>
            <w:hideMark/>
          </w:tcPr>
          <w:p w14:paraId="116B1F4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59AC20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D124FF9"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3292DD9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50857C55"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4953111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225</w:t>
            </w:r>
          </w:p>
        </w:tc>
        <w:tc>
          <w:tcPr>
            <w:tcW w:w="1160" w:type="dxa"/>
            <w:tcBorders>
              <w:top w:val="nil"/>
              <w:left w:val="nil"/>
              <w:bottom w:val="single" w:sz="4" w:space="0" w:color="000000"/>
              <w:right w:val="single" w:sz="4" w:space="0" w:color="auto"/>
            </w:tcBorders>
            <w:hideMark/>
          </w:tcPr>
          <w:p w14:paraId="12C42EE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B47EB3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117AFFD"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64C7654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23F0963D"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2BFFA86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226</w:t>
            </w:r>
          </w:p>
        </w:tc>
        <w:tc>
          <w:tcPr>
            <w:tcW w:w="1160" w:type="dxa"/>
            <w:tcBorders>
              <w:top w:val="nil"/>
              <w:left w:val="nil"/>
              <w:bottom w:val="single" w:sz="4" w:space="0" w:color="000000"/>
              <w:right w:val="single" w:sz="4" w:space="0" w:color="auto"/>
            </w:tcBorders>
            <w:hideMark/>
          </w:tcPr>
          <w:p w14:paraId="09ECB4B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8DC970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19AF89B"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51401EF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4E530DF2"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5FC077F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227</w:t>
            </w:r>
          </w:p>
        </w:tc>
        <w:tc>
          <w:tcPr>
            <w:tcW w:w="1160" w:type="dxa"/>
            <w:tcBorders>
              <w:top w:val="nil"/>
              <w:left w:val="nil"/>
              <w:bottom w:val="single" w:sz="4" w:space="0" w:color="000000"/>
              <w:right w:val="single" w:sz="4" w:space="0" w:color="auto"/>
            </w:tcBorders>
            <w:hideMark/>
          </w:tcPr>
          <w:p w14:paraId="75C6A4A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0A792C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val="restart"/>
            <w:tcBorders>
              <w:top w:val="nil"/>
              <w:left w:val="single" w:sz="4" w:space="0" w:color="auto"/>
              <w:bottom w:val="single" w:sz="4" w:space="0" w:color="000000"/>
              <w:right w:val="single" w:sz="4" w:space="0" w:color="auto"/>
            </w:tcBorders>
            <w:vAlign w:val="center"/>
            <w:hideMark/>
          </w:tcPr>
          <w:p w14:paraId="17B6BCBA" w14:textId="77777777" w:rsidR="00593BF9" w:rsidRPr="000B1122" w:rsidRDefault="00593BF9" w:rsidP="00087775">
            <w:pPr>
              <w:overflowPunct/>
              <w:autoSpaceDE/>
              <w:autoSpaceDN/>
              <w:adjustRightInd/>
              <w:spacing w:before="20" w:after="20"/>
              <w:jc w:val="center"/>
              <w:textAlignment w:val="auto"/>
              <w:rPr>
                <w:lang w:eastAsia="en-GB"/>
              </w:rPr>
            </w:pPr>
            <w:r w:rsidRPr="000B1122">
              <w:rPr>
                <w:lang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5872FCA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5160FE04"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634AEC1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228</w:t>
            </w:r>
          </w:p>
        </w:tc>
        <w:tc>
          <w:tcPr>
            <w:tcW w:w="1160" w:type="dxa"/>
            <w:tcBorders>
              <w:top w:val="nil"/>
              <w:left w:val="nil"/>
              <w:bottom w:val="single" w:sz="4" w:space="0" w:color="000000"/>
              <w:right w:val="single" w:sz="4" w:space="0" w:color="auto"/>
            </w:tcBorders>
            <w:hideMark/>
          </w:tcPr>
          <w:p w14:paraId="4C50B6E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F868A3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77727F28"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7E850D6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6999</w:t>
            </w:r>
          </w:p>
        </w:tc>
      </w:tr>
      <w:tr w:rsidR="00593BF9" w:rsidRPr="000B1122" w14:paraId="0B599478"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10FDBD3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229</w:t>
            </w:r>
          </w:p>
        </w:tc>
        <w:tc>
          <w:tcPr>
            <w:tcW w:w="1160" w:type="dxa"/>
            <w:tcBorders>
              <w:top w:val="nil"/>
              <w:left w:val="nil"/>
              <w:bottom w:val="single" w:sz="4" w:space="0" w:color="000000"/>
              <w:right w:val="single" w:sz="4" w:space="0" w:color="auto"/>
            </w:tcBorders>
            <w:hideMark/>
          </w:tcPr>
          <w:p w14:paraId="714FBD3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B19EA1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4C35BCAF"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449460F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1000 – 8999</w:t>
            </w:r>
          </w:p>
        </w:tc>
      </w:tr>
      <w:tr w:rsidR="00593BF9" w:rsidRPr="000B1122" w14:paraId="1AD9C65C"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06A168C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231</w:t>
            </w:r>
          </w:p>
        </w:tc>
        <w:tc>
          <w:tcPr>
            <w:tcW w:w="1160" w:type="dxa"/>
            <w:tcBorders>
              <w:top w:val="nil"/>
              <w:left w:val="nil"/>
              <w:bottom w:val="single" w:sz="4" w:space="0" w:color="000000"/>
              <w:right w:val="single" w:sz="4" w:space="0" w:color="auto"/>
            </w:tcBorders>
            <w:hideMark/>
          </w:tcPr>
          <w:p w14:paraId="793E7CE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D4B84F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5399F2D"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0E9C3CE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0E73DD2D"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2F9B79B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232</w:t>
            </w:r>
          </w:p>
        </w:tc>
        <w:tc>
          <w:tcPr>
            <w:tcW w:w="1160" w:type="dxa"/>
            <w:tcBorders>
              <w:top w:val="nil"/>
              <w:left w:val="nil"/>
              <w:bottom w:val="single" w:sz="4" w:space="0" w:color="000000"/>
              <w:right w:val="single" w:sz="4" w:space="0" w:color="auto"/>
            </w:tcBorders>
            <w:hideMark/>
          </w:tcPr>
          <w:p w14:paraId="7A99F19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7ED72FC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0520A51"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0662917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 xml:space="preserve">0000 – 4999; </w:t>
            </w:r>
            <w:r w:rsidRPr="000B1122">
              <w:rPr>
                <w:lang w:val="fr-FR" w:eastAsia="en-GB"/>
              </w:rPr>
              <w:br/>
              <w:t>9000 – 9999</w:t>
            </w:r>
          </w:p>
        </w:tc>
      </w:tr>
      <w:tr w:rsidR="00593BF9" w:rsidRPr="000B1122" w14:paraId="61E8F022"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0DF8B163"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233</w:t>
            </w:r>
          </w:p>
        </w:tc>
        <w:tc>
          <w:tcPr>
            <w:tcW w:w="1160" w:type="dxa"/>
            <w:tcBorders>
              <w:top w:val="nil"/>
              <w:left w:val="nil"/>
              <w:bottom w:val="single" w:sz="4" w:space="0" w:color="000000"/>
              <w:right w:val="single" w:sz="4" w:space="0" w:color="auto"/>
            </w:tcBorders>
            <w:hideMark/>
          </w:tcPr>
          <w:p w14:paraId="18B9D29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BD1E55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E57402D"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6445B97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7999</w:t>
            </w:r>
          </w:p>
        </w:tc>
      </w:tr>
      <w:tr w:rsidR="00593BF9" w:rsidRPr="000B1122" w14:paraId="3246C6DF"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4051236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234</w:t>
            </w:r>
          </w:p>
        </w:tc>
        <w:tc>
          <w:tcPr>
            <w:tcW w:w="1160" w:type="dxa"/>
            <w:tcBorders>
              <w:top w:val="nil"/>
              <w:left w:val="nil"/>
              <w:bottom w:val="single" w:sz="4" w:space="0" w:color="000000"/>
              <w:right w:val="single" w:sz="4" w:space="0" w:color="auto"/>
            </w:tcBorders>
            <w:hideMark/>
          </w:tcPr>
          <w:p w14:paraId="03C7816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17BC309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9A131CE"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2800659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0999</w:t>
            </w:r>
          </w:p>
        </w:tc>
      </w:tr>
      <w:tr w:rsidR="00593BF9" w:rsidRPr="000B1122" w14:paraId="58866C82"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6048318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253</w:t>
            </w:r>
          </w:p>
        </w:tc>
        <w:tc>
          <w:tcPr>
            <w:tcW w:w="1160" w:type="dxa"/>
            <w:tcBorders>
              <w:top w:val="nil"/>
              <w:left w:val="nil"/>
              <w:bottom w:val="single" w:sz="4" w:space="0" w:color="000000"/>
              <w:right w:val="single" w:sz="4" w:space="0" w:color="auto"/>
            </w:tcBorders>
            <w:hideMark/>
          </w:tcPr>
          <w:p w14:paraId="4C9FE93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2DC1FA0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05A0E636"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08AC640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5999</w:t>
            </w:r>
          </w:p>
        </w:tc>
      </w:tr>
      <w:tr w:rsidR="00593BF9" w:rsidRPr="000B1122" w14:paraId="72828325"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37FD9CC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254</w:t>
            </w:r>
          </w:p>
        </w:tc>
        <w:tc>
          <w:tcPr>
            <w:tcW w:w="1160" w:type="dxa"/>
            <w:tcBorders>
              <w:top w:val="nil"/>
              <w:left w:val="nil"/>
              <w:bottom w:val="single" w:sz="4" w:space="0" w:color="000000"/>
              <w:right w:val="single" w:sz="4" w:space="0" w:color="auto"/>
            </w:tcBorders>
            <w:hideMark/>
          </w:tcPr>
          <w:p w14:paraId="177376A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439C872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6FA3890"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2858D22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2999</w:t>
            </w:r>
          </w:p>
        </w:tc>
      </w:tr>
      <w:tr w:rsidR="00593BF9" w:rsidRPr="000B1122" w14:paraId="514E428A"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13EE1B0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255</w:t>
            </w:r>
          </w:p>
        </w:tc>
        <w:tc>
          <w:tcPr>
            <w:tcW w:w="1160" w:type="dxa"/>
            <w:tcBorders>
              <w:top w:val="nil"/>
              <w:left w:val="nil"/>
              <w:bottom w:val="single" w:sz="4" w:space="0" w:color="000000"/>
              <w:right w:val="single" w:sz="4" w:space="0" w:color="auto"/>
            </w:tcBorders>
            <w:hideMark/>
          </w:tcPr>
          <w:p w14:paraId="308EB2E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D71407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CC24608"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34057B0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4999</w:t>
            </w:r>
          </w:p>
        </w:tc>
      </w:tr>
      <w:tr w:rsidR="00593BF9" w:rsidRPr="000B1122" w14:paraId="7202E3C3"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425B976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256</w:t>
            </w:r>
          </w:p>
        </w:tc>
        <w:tc>
          <w:tcPr>
            <w:tcW w:w="1160" w:type="dxa"/>
            <w:tcBorders>
              <w:top w:val="nil"/>
              <w:left w:val="nil"/>
              <w:bottom w:val="single" w:sz="4" w:space="0" w:color="000000"/>
              <w:right w:val="single" w:sz="4" w:space="0" w:color="auto"/>
            </w:tcBorders>
            <w:hideMark/>
          </w:tcPr>
          <w:p w14:paraId="4ECC1A2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0713BB1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AFDE775"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19A5358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5999</w:t>
            </w:r>
          </w:p>
        </w:tc>
      </w:tr>
      <w:tr w:rsidR="00593BF9" w:rsidRPr="000B1122" w14:paraId="07D7C765"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73E8B5B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257</w:t>
            </w:r>
          </w:p>
        </w:tc>
        <w:tc>
          <w:tcPr>
            <w:tcW w:w="1160" w:type="dxa"/>
            <w:tcBorders>
              <w:top w:val="nil"/>
              <w:left w:val="nil"/>
              <w:bottom w:val="single" w:sz="4" w:space="0" w:color="000000"/>
              <w:right w:val="single" w:sz="4" w:space="0" w:color="auto"/>
            </w:tcBorders>
            <w:hideMark/>
          </w:tcPr>
          <w:p w14:paraId="4190DDE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6D9E342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69435CFC"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58531EF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4999</w:t>
            </w:r>
          </w:p>
        </w:tc>
      </w:tr>
      <w:tr w:rsidR="00593BF9" w:rsidRPr="000B1122" w14:paraId="36C80962" w14:textId="77777777" w:rsidTr="00087775">
        <w:trPr>
          <w:trHeight w:val="227"/>
        </w:trPr>
        <w:tc>
          <w:tcPr>
            <w:tcW w:w="2089" w:type="dxa"/>
            <w:tcBorders>
              <w:top w:val="nil"/>
              <w:left w:val="single" w:sz="4" w:space="0" w:color="auto"/>
              <w:bottom w:val="single" w:sz="4" w:space="0" w:color="000000"/>
              <w:right w:val="single" w:sz="4" w:space="0" w:color="000000"/>
            </w:tcBorders>
            <w:hideMark/>
          </w:tcPr>
          <w:p w14:paraId="7C09231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258</w:t>
            </w:r>
          </w:p>
        </w:tc>
        <w:tc>
          <w:tcPr>
            <w:tcW w:w="1160" w:type="dxa"/>
            <w:tcBorders>
              <w:top w:val="nil"/>
              <w:left w:val="nil"/>
              <w:bottom w:val="single" w:sz="4" w:space="0" w:color="000000"/>
              <w:right w:val="single" w:sz="4" w:space="0" w:color="auto"/>
            </w:tcBorders>
            <w:hideMark/>
          </w:tcPr>
          <w:p w14:paraId="0594FCE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3FB817C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14759EB7"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7F568F6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4999</w:t>
            </w:r>
          </w:p>
        </w:tc>
      </w:tr>
      <w:tr w:rsidR="00593BF9" w:rsidRPr="000B1122" w14:paraId="16DD4BB5"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331CB97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259</w:t>
            </w:r>
          </w:p>
        </w:tc>
        <w:tc>
          <w:tcPr>
            <w:tcW w:w="1160" w:type="dxa"/>
            <w:tcBorders>
              <w:top w:val="nil"/>
              <w:left w:val="nil"/>
              <w:bottom w:val="single" w:sz="4" w:space="0" w:color="000000"/>
              <w:right w:val="single" w:sz="4" w:space="0" w:color="auto"/>
            </w:tcBorders>
            <w:hideMark/>
          </w:tcPr>
          <w:p w14:paraId="7003BAE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hideMark/>
          </w:tcPr>
          <w:p w14:paraId="5A273F3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top w:val="nil"/>
              <w:left w:val="single" w:sz="4" w:space="0" w:color="auto"/>
              <w:bottom w:val="single" w:sz="4" w:space="0" w:color="000000"/>
              <w:right w:val="single" w:sz="4" w:space="0" w:color="auto"/>
            </w:tcBorders>
            <w:vAlign w:val="center"/>
            <w:hideMark/>
          </w:tcPr>
          <w:p w14:paraId="2EB0D31C"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509FA08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4999</w:t>
            </w:r>
          </w:p>
        </w:tc>
      </w:tr>
      <w:tr w:rsidR="00593BF9" w:rsidRPr="000B1122" w14:paraId="4FAAD184" w14:textId="77777777" w:rsidTr="00087775">
        <w:trPr>
          <w:trHeight w:val="283"/>
        </w:trPr>
        <w:tc>
          <w:tcPr>
            <w:tcW w:w="2089" w:type="dxa"/>
            <w:tcBorders>
              <w:top w:val="nil"/>
              <w:left w:val="single" w:sz="4" w:space="0" w:color="auto"/>
              <w:bottom w:val="single" w:sz="4" w:space="0" w:color="000000"/>
              <w:right w:val="single" w:sz="4" w:space="0" w:color="000000"/>
            </w:tcBorders>
          </w:tcPr>
          <w:p w14:paraId="42AE263C" w14:textId="77777777" w:rsidR="00593BF9" w:rsidRPr="000B1122" w:rsidRDefault="00593BF9" w:rsidP="00FD453F">
            <w:pPr>
              <w:keepNext/>
              <w:keepLines/>
              <w:overflowPunct/>
              <w:autoSpaceDE/>
              <w:autoSpaceDN/>
              <w:adjustRightInd/>
              <w:spacing w:before="20" w:after="20"/>
              <w:jc w:val="center"/>
              <w:textAlignment w:val="auto"/>
              <w:rPr>
                <w:lang w:val="fr-FR" w:eastAsia="en-GB"/>
              </w:rPr>
            </w:pPr>
            <w:r w:rsidRPr="000B1122">
              <w:rPr>
                <w:lang w:val="fr-FR" w:eastAsia="en-GB"/>
              </w:rPr>
              <w:t>260</w:t>
            </w:r>
          </w:p>
        </w:tc>
        <w:tc>
          <w:tcPr>
            <w:tcW w:w="1160" w:type="dxa"/>
            <w:tcBorders>
              <w:top w:val="nil"/>
              <w:left w:val="nil"/>
              <w:bottom w:val="single" w:sz="4" w:space="0" w:color="000000"/>
              <w:right w:val="single" w:sz="4" w:space="0" w:color="auto"/>
            </w:tcBorders>
          </w:tcPr>
          <w:p w14:paraId="2DFDB094" w14:textId="77777777" w:rsidR="00593BF9" w:rsidRPr="000B1122" w:rsidRDefault="00593BF9" w:rsidP="00FD453F">
            <w:pPr>
              <w:keepNext/>
              <w:keepLines/>
              <w:overflowPunct/>
              <w:autoSpaceDE/>
              <w:autoSpaceDN/>
              <w:adjustRightInd/>
              <w:spacing w:before="20" w:after="20"/>
              <w:jc w:val="center"/>
              <w:textAlignment w:val="auto"/>
              <w:rPr>
                <w:rFonts w:eastAsia="Calibri" w:cs="Arial"/>
                <w:kern w:val="2"/>
                <w:lang w:val="fr-FR"/>
                <w14:ligatures w14:val="standardContextual"/>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tcPr>
          <w:p w14:paraId="786BDD01" w14:textId="77777777" w:rsidR="00593BF9" w:rsidRPr="000B1122" w:rsidRDefault="00593BF9" w:rsidP="00FD453F">
            <w:pPr>
              <w:keepNext/>
              <w:keepLines/>
              <w:overflowPunct/>
              <w:autoSpaceDE/>
              <w:autoSpaceDN/>
              <w:adjustRightInd/>
              <w:spacing w:before="20" w:after="20"/>
              <w:jc w:val="center"/>
              <w:textAlignment w:val="auto"/>
              <w:rPr>
                <w:rFonts w:eastAsia="Calibri" w:cs="Arial"/>
                <w:kern w:val="2"/>
                <w:lang w:val="fr-FR"/>
                <w14:ligatures w14:val="standardContextual"/>
              </w:rPr>
            </w:pPr>
            <w:r w:rsidRPr="000B1122">
              <w:rPr>
                <w:rFonts w:eastAsia="Calibri" w:cs="Arial"/>
                <w:kern w:val="2"/>
                <w:lang w:val="fr-FR"/>
                <w14:ligatures w14:val="standardContextual"/>
              </w:rPr>
              <w:t>7</w:t>
            </w:r>
          </w:p>
        </w:tc>
        <w:tc>
          <w:tcPr>
            <w:tcW w:w="2671" w:type="dxa"/>
            <w:vMerge w:val="restart"/>
            <w:tcBorders>
              <w:top w:val="nil"/>
              <w:left w:val="single" w:sz="4" w:space="0" w:color="auto"/>
              <w:right w:val="single" w:sz="4" w:space="0" w:color="auto"/>
            </w:tcBorders>
            <w:vAlign w:val="center"/>
          </w:tcPr>
          <w:p w14:paraId="5D0A54E4" w14:textId="77777777" w:rsidR="00593BF9" w:rsidRPr="000B1122" w:rsidRDefault="00593BF9" w:rsidP="00FD453F">
            <w:pPr>
              <w:keepNext/>
              <w:keepLines/>
              <w:spacing w:before="20" w:after="20"/>
              <w:jc w:val="center"/>
              <w:rPr>
                <w:lang w:eastAsia="en-GB"/>
              </w:rPr>
            </w:pPr>
            <w:r w:rsidRPr="000B1122">
              <w:rPr>
                <w:lang w:eastAsia="en-GB"/>
              </w:rPr>
              <w:t>Guyana Telephone and Telegraph Co. Ltd.</w:t>
            </w:r>
          </w:p>
        </w:tc>
        <w:tc>
          <w:tcPr>
            <w:tcW w:w="2598" w:type="dxa"/>
            <w:tcBorders>
              <w:top w:val="nil"/>
              <w:left w:val="single" w:sz="4" w:space="0" w:color="auto"/>
              <w:bottom w:val="single" w:sz="4" w:space="0" w:color="000000"/>
              <w:right w:val="single" w:sz="4" w:space="0" w:color="000000"/>
            </w:tcBorders>
          </w:tcPr>
          <w:p w14:paraId="70678D76" w14:textId="77777777" w:rsidR="00593BF9" w:rsidRPr="000B1122" w:rsidRDefault="00593BF9" w:rsidP="00FD453F">
            <w:pPr>
              <w:keepNext/>
              <w:keepLines/>
              <w:overflowPunct/>
              <w:autoSpaceDE/>
              <w:autoSpaceDN/>
              <w:adjustRightInd/>
              <w:spacing w:before="20" w:after="20"/>
              <w:jc w:val="center"/>
              <w:textAlignment w:val="auto"/>
              <w:rPr>
                <w:lang w:val="fr-FR" w:eastAsia="en-GB"/>
              </w:rPr>
            </w:pPr>
            <w:r w:rsidRPr="000B1122">
              <w:rPr>
                <w:lang w:val="fr-FR" w:eastAsia="en-GB"/>
              </w:rPr>
              <w:t>0000 – 6999</w:t>
            </w:r>
          </w:p>
        </w:tc>
      </w:tr>
      <w:tr w:rsidR="00593BF9" w:rsidRPr="000B1122" w14:paraId="12D2E954" w14:textId="77777777" w:rsidTr="00087775">
        <w:trPr>
          <w:trHeight w:val="283"/>
        </w:trPr>
        <w:tc>
          <w:tcPr>
            <w:tcW w:w="2089" w:type="dxa"/>
            <w:tcBorders>
              <w:top w:val="nil"/>
              <w:left w:val="single" w:sz="4" w:space="0" w:color="auto"/>
              <w:bottom w:val="single" w:sz="4" w:space="0" w:color="000000"/>
              <w:right w:val="single" w:sz="4" w:space="0" w:color="000000"/>
            </w:tcBorders>
          </w:tcPr>
          <w:p w14:paraId="67349349" w14:textId="77777777" w:rsidR="00593BF9" w:rsidRPr="000B1122" w:rsidRDefault="00593BF9" w:rsidP="00FD453F">
            <w:pPr>
              <w:keepNext/>
              <w:keepLines/>
              <w:overflowPunct/>
              <w:autoSpaceDE/>
              <w:autoSpaceDN/>
              <w:adjustRightInd/>
              <w:spacing w:before="20" w:after="20"/>
              <w:jc w:val="center"/>
              <w:textAlignment w:val="auto"/>
              <w:rPr>
                <w:lang w:val="fr-FR" w:eastAsia="en-GB"/>
              </w:rPr>
            </w:pPr>
            <w:r w:rsidRPr="000B1122">
              <w:rPr>
                <w:lang w:val="fr-FR" w:eastAsia="en-GB"/>
              </w:rPr>
              <w:t>261</w:t>
            </w:r>
          </w:p>
        </w:tc>
        <w:tc>
          <w:tcPr>
            <w:tcW w:w="1160" w:type="dxa"/>
            <w:tcBorders>
              <w:top w:val="nil"/>
              <w:left w:val="nil"/>
              <w:bottom w:val="single" w:sz="4" w:space="0" w:color="000000"/>
              <w:right w:val="single" w:sz="4" w:space="0" w:color="auto"/>
            </w:tcBorders>
          </w:tcPr>
          <w:p w14:paraId="67034BA8" w14:textId="77777777" w:rsidR="00593BF9" w:rsidRPr="000B1122" w:rsidRDefault="00593BF9" w:rsidP="00FD453F">
            <w:pPr>
              <w:keepNext/>
              <w:keepLines/>
              <w:overflowPunct/>
              <w:autoSpaceDE/>
              <w:autoSpaceDN/>
              <w:adjustRightInd/>
              <w:spacing w:before="20" w:after="20"/>
              <w:jc w:val="center"/>
              <w:textAlignment w:val="auto"/>
              <w:rPr>
                <w:rFonts w:eastAsia="Calibri" w:cs="Arial"/>
                <w:kern w:val="2"/>
                <w:lang w:val="fr-FR"/>
                <w14:ligatures w14:val="standardContextual"/>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tcPr>
          <w:p w14:paraId="047A5AB4" w14:textId="77777777" w:rsidR="00593BF9" w:rsidRPr="000B1122" w:rsidRDefault="00593BF9" w:rsidP="00FD453F">
            <w:pPr>
              <w:keepNext/>
              <w:keepLines/>
              <w:overflowPunct/>
              <w:autoSpaceDE/>
              <w:autoSpaceDN/>
              <w:adjustRightInd/>
              <w:spacing w:before="20" w:after="20"/>
              <w:jc w:val="center"/>
              <w:textAlignment w:val="auto"/>
              <w:rPr>
                <w:rFonts w:eastAsia="Calibri" w:cs="Arial"/>
                <w:kern w:val="2"/>
                <w:lang w:val="fr-FR"/>
                <w14:ligatures w14:val="standardContextual"/>
              </w:rPr>
            </w:pPr>
            <w:r w:rsidRPr="000B1122">
              <w:rPr>
                <w:rFonts w:eastAsia="Calibri" w:cs="Arial"/>
                <w:kern w:val="2"/>
                <w:lang w:val="fr-FR"/>
                <w14:ligatures w14:val="standardContextual"/>
              </w:rPr>
              <w:t>7</w:t>
            </w:r>
          </w:p>
        </w:tc>
        <w:tc>
          <w:tcPr>
            <w:tcW w:w="2671" w:type="dxa"/>
            <w:vMerge/>
            <w:tcBorders>
              <w:left w:val="single" w:sz="4" w:space="0" w:color="auto"/>
              <w:right w:val="single" w:sz="4" w:space="0" w:color="auto"/>
            </w:tcBorders>
            <w:vAlign w:val="center"/>
          </w:tcPr>
          <w:p w14:paraId="64F669BB" w14:textId="77777777" w:rsidR="00593BF9" w:rsidRPr="000B1122" w:rsidRDefault="00593BF9" w:rsidP="00FD453F">
            <w:pPr>
              <w:keepNext/>
              <w:keepLines/>
              <w:spacing w:before="20" w:after="20"/>
              <w:jc w:val="center"/>
              <w:rPr>
                <w:lang w:val="fr-FR" w:eastAsia="en-GB"/>
              </w:rPr>
            </w:pPr>
          </w:p>
        </w:tc>
        <w:tc>
          <w:tcPr>
            <w:tcW w:w="2598" w:type="dxa"/>
            <w:tcBorders>
              <w:top w:val="nil"/>
              <w:left w:val="single" w:sz="4" w:space="0" w:color="auto"/>
              <w:bottom w:val="single" w:sz="4" w:space="0" w:color="000000"/>
              <w:right w:val="single" w:sz="4" w:space="0" w:color="000000"/>
            </w:tcBorders>
          </w:tcPr>
          <w:p w14:paraId="5C430991" w14:textId="77777777" w:rsidR="00593BF9" w:rsidRPr="000B1122" w:rsidRDefault="00593BF9" w:rsidP="00FD453F">
            <w:pPr>
              <w:keepNext/>
              <w:keepLines/>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76D3E6B9" w14:textId="77777777" w:rsidTr="00087775">
        <w:trPr>
          <w:trHeight w:val="283"/>
        </w:trPr>
        <w:tc>
          <w:tcPr>
            <w:tcW w:w="2089" w:type="dxa"/>
            <w:tcBorders>
              <w:top w:val="nil"/>
              <w:left w:val="single" w:sz="4" w:space="0" w:color="auto"/>
              <w:bottom w:val="single" w:sz="4" w:space="0" w:color="000000"/>
              <w:right w:val="single" w:sz="4" w:space="0" w:color="000000"/>
            </w:tcBorders>
          </w:tcPr>
          <w:p w14:paraId="404DF356" w14:textId="77777777" w:rsidR="00593BF9" w:rsidRPr="000B1122" w:rsidRDefault="00593BF9" w:rsidP="00FD453F">
            <w:pPr>
              <w:keepNext/>
              <w:keepLines/>
              <w:overflowPunct/>
              <w:autoSpaceDE/>
              <w:autoSpaceDN/>
              <w:adjustRightInd/>
              <w:spacing w:before="20" w:after="20"/>
              <w:jc w:val="center"/>
              <w:textAlignment w:val="auto"/>
              <w:rPr>
                <w:lang w:val="fr-FR" w:eastAsia="en-GB"/>
              </w:rPr>
            </w:pPr>
            <w:r w:rsidRPr="000B1122">
              <w:rPr>
                <w:lang w:val="fr-FR" w:eastAsia="en-GB"/>
              </w:rPr>
              <w:lastRenderedPageBreak/>
              <w:t>262</w:t>
            </w:r>
          </w:p>
        </w:tc>
        <w:tc>
          <w:tcPr>
            <w:tcW w:w="1160" w:type="dxa"/>
            <w:tcBorders>
              <w:top w:val="nil"/>
              <w:left w:val="nil"/>
              <w:bottom w:val="single" w:sz="4" w:space="0" w:color="000000"/>
              <w:right w:val="single" w:sz="4" w:space="0" w:color="auto"/>
            </w:tcBorders>
          </w:tcPr>
          <w:p w14:paraId="097D1073" w14:textId="77777777" w:rsidR="00593BF9" w:rsidRPr="000B1122" w:rsidRDefault="00593BF9" w:rsidP="00FD453F">
            <w:pPr>
              <w:keepNext/>
              <w:keepLines/>
              <w:overflowPunct/>
              <w:autoSpaceDE/>
              <w:autoSpaceDN/>
              <w:adjustRightInd/>
              <w:spacing w:before="20" w:after="20"/>
              <w:jc w:val="center"/>
              <w:textAlignment w:val="auto"/>
              <w:rPr>
                <w:rFonts w:eastAsia="Calibri" w:cs="Arial"/>
                <w:kern w:val="2"/>
                <w:lang w:val="fr-FR"/>
                <w14:ligatures w14:val="standardContextual"/>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tcPr>
          <w:p w14:paraId="1DECB5F7" w14:textId="77777777" w:rsidR="00593BF9" w:rsidRPr="000B1122" w:rsidRDefault="00593BF9" w:rsidP="00FD453F">
            <w:pPr>
              <w:keepNext/>
              <w:keepLines/>
              <w:overflowPunct/>
              <w:autoSpaceDE/>
              <w:autoSpaceDN/>
              <w:adjustRightInd/>
              <w:spacing w:before="20" w:after="20"/>
              <w:jc w:val="center"/>
              <w:textAlignment w:val="auto"/>
              <w:rPr>
                <w:rFonts w:eastAsia="Calibri" w:cs="Arial"/>
                <w:kern w:val="2"/>
                <w:lang w:val="fr-FR"/>
                <w14:ligatures w14:val="standardContextual"/>
              </w:rPr>
            </w:pPr>
            <w:r w:rsidRPr="000B1122">
              <w:rPr>
                <w:rFonts w:eastAsia="Calibri" w:cs="Arial"/>
                <w:kern w:val="2"/>
                <w:lang w:val="fr-FR"/>
                <w14:ligatures w14:val="standardContextual"/>
              </w:rPr>
              <w:t>7</w:t>
            </w:r>
          </w:p>
        </w:tc>
        <w:tc>
          <w:tcPr>
            <w:tcW w:w="2671" w:type="dxa"/>
            <w:vMerge/>
            <w:tcBorders>
              <w:left w:val="single" w:sz="4" w:space="0" w:color="auto"/>
              <w:right w:val="single" w:sz="4" w:space="0" w:color="auto"/>
            </w:tcBorders>
            <w:vAlign w:val="center"/>
          </w:tcPr>
          <w:p w14:paraId="1D0D8253" w14:textId="77777777" w:rsidR="00593BF9" w:rsidRPr="000B1122" w:rsidRDefault="00593BF9" w:rsidP="00FD453F">
            <w:pPr>
              <w:keepNext/>
              <w:keepLines/>
              <w:spacing w:before="20" w:after="20"/>
              <w:jc w:val="center"/>
              <w:rPr>
                <w:lang w:val="fr-FR" w:eastAsia="en-GB"/>
              </w:rPr>
            </w:pPr>
          </w:p>
        </w:tc>
        <w:tc>
          <w:tcPr>
            <w:tcW w:w="2598" w:type="dxa"/>
            <w:tcBorders>
              <w:top w:val="nil"/>
              <w:left w:val="single" w:sz="4" w:space="0" w:color="auto"/>
              <w:bottom w:val="single" w:sz="4" w:space="0" w:color="000000"/>
              <w:right w:val="single" w:sz="4" w:space="0" w:color="000000"/>
            </w:tcBorders>
          </w:tcPr>
          <w:p w14:paraId="2A4D6978" w14:textId="77777777" w:rsidR="00593BF9" w:rsidRPr="000B1122" w:rsidRDefault="00593BF9" w:rsidP="00FD453F">
            <w:pPr>
              <w:keepNext/>
              <w:keepLines/>
              <w:overflowPunct/>
              <w:autoSpaceDE/>
              <w:autoSpaceDN/>
              <w:adjustRightInd/>
              <w:spacing w:before="20" w:after="20"/>
              <w:jc w:val="center"/>
              <w:textAlignment w:val="auto"/>
              <w:rPr>
                <w:lang w:val="fr-FR" w:eastAsia="en-GB"/>
              </w:rPr>
            </w:pPr>
            <w:r w:rsidRPr="000B1122">
              <w:rPr>
                <w:lang w:val="fr-FR" w:eastAsia="en-GB"/>
              </w:rPr>
              <w:t>0000 – 2999</w:t>
            </w:r>
          </w:p>
        </w:tc>
      </w:tr>
      <w:tr w:rsidR="00593BF9" w:rsidRPr="000B1122" w14:paraId="25FDFBC8" w14:textId="77777777" w:rsidTr="00087775">
        <w:trPr>
          <w:trHeight w:val="283"/>
        </w:trPr>
        <w:tc>
          <w:tcPr>
            <w:tcW w:w="2089" w:type="dxa"/>
            <w:tcBorders>
              <w:top w:val="nil"/>
              <w:left w:val="single" w:sz="4" w:space="0" w:color="auto"/>
              <w:bottom w:val="single" w:sz="4" w:space="0" w:color="000000"/>
              <w:right w:val="single" w:sz="4" w:space="0" w:color="000000"/>
            </w:tcBorders>
          </w:tcPr>
          <w:p w14:paraId="3A47480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263</w:t>
            </w:r>
          </w:p>
        </w:tc>
        <w:tc>
          <w:tcPr>
            <w:tcW w:w="1160" w:type="dxa"/>
            <w:tcBorders>
              <w:top w:val="nil"/>
              <w:left w:val="nil"/>
              <w:bottom w:val="single" w:sz="4" w:space="0" w:color="000000"/>
              <w:right w:val="single" w:sz="4" w:space="0" w:color="auto"/>
            </w:tcBorders>
          </w:tcPr>
          <w:p w14:paraId="5BA257D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tcPr>
          <w:p w14:paraId="7E11524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left w:val="single" w:sz="4" w:space="0" w:color="auto"/>
              <w:right w:val="single" w:sz="4" w:space="0" w:color="auto"/>
            </w:tcBorders>
            <w:vAlign w:val="center"/>
          </w:tcPr>
          <w:p w14:paraId="798F9429" w14:textId="77777777" w:rsidR="00593BF9" w:rsidRPr="000B1122" w:rsidRDefault="00593BF9" w:rsidP="00087775">
            <w:pPr>
              <w:spacing w:before="20" w:after="20"/>
              <w:jc w:val="center"/>
              <w:rPr>
                <w:lang w:val="fr-FR" w:eastAsia="en-GB"/>
              </w:rPr>
            </w:pPr>
          </w:p>
        </w:tc>
        <w:tc>
          <w:tcPr>
            <w:tcW w:w="2598" w:type="dxa"/>
            <w:tcBorders>
              <w:top w:val="nil"/>
              <w:left w:val="single" w:sz="4" w:space="0" w:color="auto"/>
              <w:bottom w:val="single" w:sz="4" w:space="0" w:color="000000"/>
              <w:right w:val="single" w:sz="4" w:space="0" w:color="000000"/>
            </w:tcBorders>
          </w:tcPr>
          <w:p w14:paraId="1433E5A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7999</w:t>
            </w:r>
          </w:p>
        </w:tc>
      </w:tr>
      <w:tr w:rsidR="00593BF9" w:rsidRPr="000B1122" w14:paraId="6F718514" w14:textId="77777777" w:rsidTr="00087775">
        <w:trPr>
          <w:trHeight w:val="283"/>
        </w:trPr>
        <w:tc>
          <w:tcPr>
            <w:tcW w:w="2089" w:type="dxa"/>
            <w:tcBorders>
              <w:top w:val="nil"/>
              <w:left w:val="single" w:sz="4" w:space="0" w:color="auto"/>
              <w:bottom w:val="single" w:sz="4" w:space="0" w:color="000000"/>
              <w:right w:val="single" w:sz="4" w:space="0" w:color="000000"/>
            </w:tcBorders>
          </w:tcPr>
          <w:p w14:paraId="1BB0DF6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264</w:t>
            </w:r>
          </w:p>
        </w:tc>
        <w:tc>
          <w:tcPr>
            <w:tcW w:w="1160" w:type="dxa"/>
            <w:tcBorders>
              <w:top w:val="nil"/>
              <w:left w:val="nil"/>
              <w:bottom w:val="single" w:sz="4" w:space="0" w:color="000000"/>
              <w:right w:val="single" w:sz="4" w:space="0" w:color="auto"/>
            </w:tcBorders>
          </w:tcPr>
          <w:p w14:paraId="6B7751A6" w14:textId="77777777" w:rsidR="00593BF9" w:rsidRPr="000B1122" w:rsidRDefault="00593BF9" w:rsidP="00087775">
            <w:pPr>
              <w:overflowPunct/>
              <w:autoSpaceDE/>
              <w:autoSpaceDN/>
              <w:adjustRightInd/>
              <w:spacing w:before="20" w:after="20"/>
              <w:jc w:val="center"/>
              <w:textAlignment w:val="auto"/>
              <w:rPr>
                <w:rFonts w:eastAsia="Calibri" w:cs="Arial"/>
                <w:kern w:val="2"/>
                <w:lang w:val="fr-FR"/>
                <w14:ligatures w14:val="standardContextual"/>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tcPr>
          <w:p w14:paraId="5B844856" w14:textId="77777777" w:rsidR="00593BF9" w:rsidRPr="000B1122" w:rsidRDefault="00593BF9" w:rsidP="00087775">
            <w:pPr>
              <w:overflowPunct/>
              <w:autoSpaceDE/>
              <w:autoSpaceDN/>
              <w:adjustRightInd/>
              <w:spacing w:before="20" w:after="20"/>
              <w:jc w:val="center"/>
              <w:textAlignment w:val="auto"/>
              <w:rPr>
                <w:rFonts w:eastAsia="Calibri" w:cs="Arial"/>
                <w:kern w:val="2"/>
                <w:lang w:val="fr-FR"/>
                <w14:ligatures w14:val="standardContextual"/>
              </w:rPr>
            </w:pPr>
            <w:r w:rsidRPr="000B1122">
              <w:rPr>
                <w:rFonts w:eastAsia="Calibri" w:cs="Arial"/>
                <w:kern w:val="2"/>
                <w:lang w:val="fr-FR"/>
                <w14:ligatures w14:val="standardContextual"/>
              </w:rPr>
              <w:t>7</w:t>
            </w:r>
          </w:p>
        </w:tc>
        <w:tc>
          <w:tcPr>
            <w:tcW w:w="2671" w:type="dxa"/>
            <w:vMerge/>
            <w:tcBorders>
              <w:left w:val="single" w:sz="4" w:space="0" w:color="auto"/>
              <w:right w:val="single" w:sz="4" w:space="0" w:color="auto"/>
            </w:tcBorders>
            <w:vAlign w:val="center"/>
          </w:tcPr>
          <w:p w14:paraId="7CD7EEF8" w14:textId="77777777" w:rsidR="00593BF9" w:rsidRPr="000B1122" w:rsidRDefault="00593BF9" w:rsidP="00087775">
            <w:pPr>
              <w:spacing w:before="20" w:after="20"/>
              <w:jc w:val="center"/>
              <w:rPr>
                <w:lang w:val="fr-FR" w:eastAsia="en-GB"/>
              </w:rPr>
            </w:pPr>
          </w:p>
        </w:tc>
        <w:tc>
          <w:tcPr>
            <w:tcW w:w="2598" w:type="dxa"/>
            <w:tcBorders>
              <w:top w:val="nil"/>
              <w:left w:val="single" w:sz="4" w:space="0" w:color="auto"/>
              <w:bottom w:val="single" w:sz="4" w:space="0" w:color="000000"/>
              <w:right w:val="single" w:sz="4" w:space="0" w:color="000000"/>
            </w:tcBorders>
          </w:tcPr>
          <w:p w14:paraId="02F7973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 xml:space="preserve">0000 </w:t>
            </w:r>
            <w:r w:rsidRPr="000B1122">
              <w:rPr>
                <w:lang w:val="fr-FR" w:eastAsia="en-GB"/>
              </w:rPr>
              <w:t>–</w:t>
            </w:r>
            <w:r w:rsidRPr="000B1122">
              <w:rPr>
                <w:rFonts w:eastAsia="Calibri" w:cs="Arial"/>
                <w:kern w:val="2"/>
                <w:lang w:val="fr-FR"/>
                <w14:ligatures w14:val="standardContextual"/>
              </w:rPr>
              <w:t xml:space="preserve"> 4999</w:t>
            </w:r>
          </w:p>
        </w:tc>
      </w:tr>
      <w:tr w:rsidR="00593BF9" w:rsidRPr="000B1122" w14:paraId="4D47FA1B" w14:textId="77777777" w:rsidTr="00087775">
        <w:trPr>
          <w:trHeight w:val="283"/>
        </w:trPr>
        <w:tc>
          <w:tcPr>
            <w:tcW w:w="2089" w:type="dxa"/>
            <w:tcBorders>
              <w:top w:val="nil"/>
              <w:left w:val="single" w:sz="4" w:space="0" w:color="auto"/>
              <w:bottom w:val="single" w:sz="4" w:space="0" w:color="000000"/>
              <w:right w:val="single" w:sz="4" w:space="0" w:color="000000"/>
            </w:tcBorders>
          </w:tcPr>
          <w:p w14:paraId="710B378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265</w:t>
            </w:r>
          </w:p>
        </w:tc>
        <w:tc>
          <w:tcPr>
            <w:tcW w:w="1160" w:type="dxa"/>
            <w:tcBorders>
              <w:top w:val="nil"/>
              <w:left w:val="nil"/>
              <w:bottom w:val="single" w:sz="4" w:space="0" w:color="000000"/>
              <w:right w:val="single" w:sz="4" w:space="0" w:color="auto"/>
            </w:tcBorders>
          </w:tcPr>
          <w:p w14:paraId="565DBF68" w14:textId="77777777" w:rsidR="00593BF9" w:rsidRPr="000B1122" w:rsidRDefault="00593BF9" w:rsidP="00087775">
            <w:pPr>
              <w:overflowPunct/>
              <w:autoSpaceDE/>
              <w:autoSpaceDN/>
              <w:adjustRightInd/>
              <w:spacing w:before="20" w:after="20"/>
              <w:jc w:val="center"/>
              <w:textAlignment w:val="auto"/>
              <w:rPr>
                <w:rFonts w:eastAsia="Calibri" w:cs="Arial"/>
                <w:kern w:val="2"/>
                <w:lang w:val="fr-FR"/>
                <w14:ligatures w14:val="standardContextual"/>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tcPr>
          <w:p w14:paraId="6584EDBE" w14:textId="77777777" w:rsidR="00593BF9" w:rsidRPr="000B1122" w:rsidRDefault="00593BF9" w:rsidP="00087775">
            <w:pPr>
              <w:overflowPunct/>
              <w:autoSpaceDE/>
              <w:autoSpaceDN/>
              <w:adjustRightInd/>
              <w:spacing w:before="20" w:after="20"/>
              <w:jc w:val="center"/>
              <w:textAlignment w:val="auto"/>
              <w:rPr>
                <w:rFonts w:eastAsia="Calibri" w:cs="Arial"/>
                <w:kern w:val="2"/>
                <w:lang w:val="fr-FR"/>
                <w14:ligatures w14:val="standardContextual"/>
              </w:rPr>
            </w:pPr>
            <w:r w:rsidRPr="000B1122">
              <w:rPr>
                <w:rFonts w:eastAsia="Calibri" w:cs="Arial"/>
                <w:kern w:val="2"/>
                <w:lang w:val="fr-FR"/>
                <w14:ligatures w14:val="standardContextual"/>
              </w:rPr>
              <w:t>7</w:t>
            </w:r>
          </w:p>
        </w:tc>
        <w:tc>
          <w:tcPr>
            <w:tcW w:w="2671" w:type="dxa"/>
            <w:vMerge/>
            <w:tcBorders>
              <w:left w:val="single" w:sz="4" w:space="0" w:color="auto"/>
              <w:right w:val="single" w:sz="4" w:space="0" w:color="auto"/>
            </w:tcBorders>
            <w:vAlign w:val="center"/>
          </w:tcPr>
          <w:p w14:paraId="37A1809E" w14:textId="77777777" w:rsidR="00593BF9" w:rsidRPr="000B1122" w:rsidRDefault="00593BF9" w:rsidP="00087775">
            <w:pPr>
              <w:spacing w:before="20" w:after="20"/>
              <w:jc w:val="center"/>
              <w:rPr>
                <w:lang w:val="fr-FR" w:eastAsia="en-GB"/>
              </w:rPr>
            </w:pPr>
          </w:p>
        </w:tc>
        <w:tc>
          <w:tcPr>
            <w:tcW w:w="2598" w:type="dxa"/>
            <w:tcBorders>
              <w:top w:val="nil"/>
              <w:left w:val="single" w:sz="4" w:space="0" w:color="auto"/>
              <w:bottom w:val="single" w:sz="4" w:space="0" w:color="000000"/>
              <w:right w:val="single" w:sz="4" w:space="0" w:color="000000"/>
            </w:tcBorders>
          </w:tcPr>
          <w:p w14:paraId="49D00B2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8999</w:t>
            </w:r>
          </w:p>
        </w:tc>
      </w:tr>
      <w:tr w:rsidR="00593BF9" w:rsidRPr="000B1122" w14:paraId="3CEBB869" w14:textId="77777777" w:rsidTr="00087775">
        <w:trPr>
          <w:trHeight w:val="283"/>
        </w:trPr>
        <w:tc>
          <w:tcPr>
            <w:tcW w:w="2089" w:type="dxa"/>
            <w:tcBorders>
              <w:top w:val="nil"/>
              <w:left w:val="single" w:sz="4" w:space="0" w:color="auto"/>
              <w:bottom w:val="single" w:sz="4" w:space="0" w:color="000000"/>
              <w:right w:val="single" w:sz="4" w:space="0" w:color="000000"/>
            </w:tcBorders>
          </w:tcPr>
          <w:p w14:paraId="5D52C71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266</w:t>
            </w:r>
          </w:p>
        </w:tc>
        <w:tc>
          <w:tcPr>
            <w:tcW w:w="1160" w:type="dxa"/>
            <w:tcBorders>
              <w:top w:val="nil"/>
              <w:left w:val="nil"/>
              <w:bottom w:val="single" w:sz="4" w:space="0" w:color="000000"/>
              <w:right w:val="single" w:sz="4" w:space="0" w:color="auto"/>
            </w:tcBorders>
          </w:tcPr>
          <w:p w14:paraId="4BAC525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tcPr>
          <w:p w14:paraId="2CDF81B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left w:val="single" w:sz="4" w:space="0" w:color="auto"/>
              <w:right w:val="single" w:sz="4" w:space="0" w:color="auto"/>
            </w:tcBorders>
            <w:vAlign w:val="center"/>
          </w:tcPr>
          <w:p w14:paraId="157F0B9D" w14:textId="77777777" w:rsidR="00593BF9" w:rsidRPr="000B1122" w:rsidRDefault="00593BF9" w:rsidP="00087775">
            <w:pPr>
              <w:spacing w:before="20" w:after="20"/>
              <w:jc w:val="center"/>
              <w:rPr>
                <w:lang w:val="fr-FR" w:eastAsia="en-GB"/>
              </w:rPr>
            </w:pPr>
          </w:p>
        </w:tc>
        <w:tc>
          <w:tcPr>
            <w:tcW w:w="2598" w:type="dxa"/>
            <w:tcBorders>
              <w:top w:val="nil"/>
              <w:left w:val="single" w:sz="4" w:space="0" w:color="auto"/>
              <w:bottom w:val="single" w:sz="4" w:space="0" w:color="000000"/>
              <w:right w:val="single" w:sz="4" w:space="0" w:color="000000"/>
            </w:tcBorders>
          </w:tcPr>
          <w:p w14:paraId="45ED553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7999</w:t>
            </w:r>
          </w:p>
        </w:tc>
      </w:tr>
      <w:tr w:rsidR="00593BF9" w:rsidRPr="000B1122" w14:paraId="044D3FB4" w14:textId="77777777" w:rsidTr="00087775">
        <w:trPr>
          <w:trHeight w:val="283"/>
        </w:trPr>
        <w:tc>
          <w:tcPr>
            <w:tcW w:w="2089" w:type="dxa"/>
            <w:tcBorders>
              <w:top w:val="nil"/>
              <w:left w:val="single" w:sz="4" w:space="0" w:color="auto"/>
              <w:bottom w:val="single" w:sz="4" w:space="0" w:color="000000"/>
              <w:right w:val="single" w:sz="4" w:space="0" w:color="000000"/>
            </w:tcBorders>
          </w:tcPr>
          <w:p w14:paraId="3A0E774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267</w:t>
            </w:r>
          </w:p>
        </w:tc>
        <w:tc>
          <w:tcPr>
            <w:tcW w:w="1160" w:type="dxa"/>
            <w:tcBorders>
              <w:top w:val="nil"/>
              <w:left w:val="nil"/>
              <w:bottom w:val="single" w:sz="4" w:space="0" w:color="000000"/>
              <w:right w:val="single" w:sz="4" w:space="0" w:color="auto"/>
            </w:tcBorders>
          </w:tcPr>
          <w:p w14:paraId="58029E2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tcPr>
          <w:p w14:paraId="777B3E2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left w:val="single" w:sz="4" w:space="0" w:color="auto"/>
              <w:right w:val="single" w:sz="4" w:space="0" w:color="auto"/>
            </w:tcBorders>
            <w:vAlign w:val="center"/>
          </w:tcPr>
          <w:p w14:paraId="4E0D1AAA" w14:textId="77777777" w:rsidR="00593BF9" w:rsidRPr="000B1122" w:rsidRDefault="00593BF9" w:rsidP="00087775">
            <w:pPr>
              <w:spacing w:before="20" w:after="20"/>
              <w:jc w:val="center"/>
              <w:rPr>
                <w:lang w:val="fr-FR" w:eastAsia="en-GB"/>
              </w:rPr>
            </w:pPr>
          </w:p>
        </w:tc>
        <w:tc>
          <w:tcPr>
            <w:tcW w:w="2598" w:type="dxa"/>
            <w:tcBorders>
              <w:top w:val="nil"/>
              <w:left w:val="single" w:sz="4" w:space="0" w:color="auto"/>
              <w:bottom w:val="single" w:sz="4" w:space="0" w:color="000000"/>
              <w:right w:val="single" w:sz="4" w:space="0" w:color="000000"/>
            </w:tcBorders>
          </w:tcPr>
          <w:p w14:paraId="67C4CF3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3999</w:t>
            </w:r>
          </w:p>
        </w:tc>
      </w:tr>
      <w:tr w:rsidR="00593BF9" w:rsidRPr="000B1122" w14:paraId="6B65101D" w14:textId="77777777" w:rsidTr="00087775">
        <w:trPr>
          <w:trHeight w:val="283"/>
        </w:trPr>
        <w:tc>
          <w:tcPr>
            <w:tcW w:w="2089" w:type="dxa"/>
            <w:tcBorders>
              <w:top w:val="nil"/>
              <w:left w:val="single" w:sz="4" w:space="0" w:color="auto"/>
              <w:bottom w:val="single" w:sz="4" w:space="0" w:color="000000"/>
              <w:right w:val="single" w:sz="4" w:space="0" w:color="000000"/>
            </w:tcBorders>
          </w:tcPr>
          <w:p w14:paraId="2291990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268</w:t>
            </w:r>
          </w:p>
        </w:tc>
        <w:tc>
          <w:tcPr>
            <w:tcW w:w="1160" w:type="dxa"/>
            <w:tcBorders>
              <w:top w:val="nil"/>
              <w:left w:val="nil"/>
              <w:bottom w:val="single" w:sz="4" w:space="0" w:color="000000"/>
              <w:right w:val="single" w:sz="4" w:space="0" w:color="auto"/>
            </w:tcBorders>
          </w:tcPr>
          <w:p w14:paraId="46A7B98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tcPr>
          <w:p w14:paraId="2B85DED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left w:val="single" w:sz="4" w:space="0" w:color="auto"/>
              <w:right w:val="single" w:sz="4" w:space="0" w:color="auto"/>
            </w:tcBorders>
            <w:vAlign w:val="center"/>
          </w:tcPr>
          <w:p w14:paraId="49C2B3AC" w14:textId="77777777" w:rsidR="00593BF9" w:rsidRPr="000B1122" w:rsidRDefault="00593BF9" w:rsidP="00087775">
            <w:pPr>
              <w:spacing w:before="20" w:after="20"/>
              <w:jc w:val="center"/>
              <w:rPr>
                <w:lang w:val="fr-FR" w:eastAsia="en-GB"/>
              </w:rPr>
            </w:pPr>
          </w:p>
        </w:tc>
        <w:tc>
          <w:tcPr>
            <w:tcW w:w="2598" w:type="dxa"/>
            <w:tcBorders>
              <w:top w:val="nil"/>
              <w:left w:val="single" w:sz="4" w:space="0" w:color="auto"/>
              <w:bottom w:val="single" w:sz="4" w:space="0" w:color="000000"/>
              <w:right w:val="single" w:sz="4" w:space="0" w:color="000000"/>
            </w:tcBorders>
          </w:tcPr>
          <w:p w14:paraId="4D73B7F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5999</w:t>
            </w:r>
          </w:p>
        </w:tc>
      </w:tr>
      <w:tr w:rsidR="00593BF9" w:rsidRPr="000B1122" w14:paraId="77CB3061" w14:textId="77777777" w:rsidTr="00087775">
        <w:trPr>
          <w:trHeight w:val="283"/>
        </w:trPr>
        <w:tc>
          <w:tcPr>
            <w:tcW w:w="2089" w:type="dxa"/>
            <w:tcBorders>
              <w:top w:val="nil"/>
              <w:left w:val="single" w:sz="4" w:space="0" w:color="auto"/>
              <w:bottom w:val="single" w:sz="4" w:space="0" w:color="000000"/>
              <w:right w:val="single" w:sz="4" w:space="0" w:color="000000"/>
            </w:tcBorders>
          </w:tcPr>
          <w:p w14:paraId="1F2807C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269</w:t>
            </w:r>
          </w:p>
        </w:tc>
        <w:tc>
          <w:tcPr>
            <w:tcW w:w="1160" w:type="dxa"/>
            <w:tcBorders>
              <w:top w:val="nil"/>
              <w:left w:val="nil"/>
              <w:bottom w:val="single" w:sz="4" w:space="0" w:color="000000"/>
              <w:right w:val="single" w:sz="4" w:space="0" w:color="auto"/>
            </w:tcBorders>
          </w:tcPr>
          <w:p w14:paraId="5DBEE54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tcPr>
          <w:p w14:paraId="7F6FF23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left w:val="single" w:sz="4" w:space="0" w:color="auto"/>
              <w:right w:val="single" w:sz="4" w:space="0" w:color="auto"/>
            </w:tcBorders>
            <w:vAlign w:val="center"/>
          </w:tcPr>
          <w:p w14:paraId="04AD3FF8" w14:textId="77777777" w:rsidR="00593BF9" w:rsidRPr="000B1122" w:rsidRDefault="00593BF9" w:rsidP="00087775">
            <w:pPr>
              <w:spacing w:before="20" w:after="20"/>
              <w:jc w:val="center"/>
              <w:rPr>
                <w:lang w:val="fr-FR" w:eastAsia="en-GB"/>
              </w:rPr>
            </w:pPr>
          </w:p>
        </w:tc>
        <w:tc>
          <w:tcPr>
            <w:tcW w:w="2598" w:type="dxa"/>
            <w:tcBorders>
              <w:top w:val="nil"/>
              <w:left w:val="single" w:sz="4" w:space="0" w:color="auto"/>
              <w:bottom w:val="single" w:sz="4" w:space="0" w:color="000000"/>
              <w:right w:val="single" w:sz="4" w:space="0" w:color="000000"/>
            </w:tcBorders>
          </w:tcPr>
          <w:p w14:paraId="057BC1E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2999</w:t>
            </w:r>
          </w:p>
        </w:tc>
      </w:tr>
      <w:tr w:rsidR="00593BF9" w:rsidRPr="000B1122" w14:paraId="52CBDB26" w14:textId="77777777" w:rsidTr="00087775">
        <w:trPr>
          <w:trHeight w:val="283"/>
        </w:trPr>
        <w:tc>
          <w:tcPr>
            <w:tcW w:w="2089" w:type="dxa"/>
            <w:tcBorders>
              <w:top w:val="nil"/>
              <w:left w:val="single" w:sz="4" w:space="0" w:color="auto"/>
              <w:bottom w:val="single" w:sz="4" w:space="0" w:color="000000"/>
              <w:right w:val="single" w:sz="4" w:space="0" w:color="000000"/>
            </w:tcBorders>
          </w:tcPr>
          <w:p w14:paraId="490BFB8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270</w:t>
            </w:r>
          </w:p>
        </w:tc>
        <w:tc>
          <w:tcPr>
            <w:tcW w:w="1160" w:type="dxa"/>
            <w:tcBorders>
              <w:top w:val="nil"/>
              <w:left w:val="nil"/>
              <w:bottom w:val="single" w:sz="4" w:space="0" w:color="000000"/>
              <w:right w:val="single" w:sz="4" w:space="0" w:color="auto"/>
            </w:tcBorders>
          </w:tcPr>
          <w:p w14:paraId="6BBDB22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tcPr>
          <w:p w14:paraId="6769486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left w:val="single" w:sz="4" w:space="0" w:color="auto"/>
              <w:right w:val="single" w:sz="4" w:space="0" w:color="auto"/>
            </w:tcBorders>
            <w:vAlign w:val="center"/>
          </w:tcPr>
          <w:p w14:paraId="4D0B9286" w14:textId="77777777" w:rsidR="00593BF9" w:rsidRPr="000B1122" w:rsidRDefault="00593BF9" w:rsidP="00087775">
            <w:pPr>
              <w:spacing w:before="20" w:after="20"/>
              <w:jc w:val="center"/>
              <w:rPr>
                <w:lang w:val="fr-FR" w:eastAsia="en-GB"/>
              </w:rPr>
            </w:pPr>
          </w:p>
        </w:tc>
        <w:tc>
          <w:tcPr>
            <w:tcW w:w="2598" w:type="dxa"/>
            <w:tcBorders>
              <w:top w:val="nil"/>
              <w:left w:val="single" w:sz="4" w:space="0" w:color="auto"/>
              <w:bottom w:val="single" w:sz="4" w:space="0" w:color="000000"/>
              <w:right w:val="single" w:sz="4" w:space="0" w:color="000000"/>
            </w:tcBorders>
          </w:tcPr>
          <w:p w14:paraId="5001093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2C298D5F" w14:textId="77777777" w:rsidTr="00087775">
        <w:trPr>
          <w:trHeight w:val="283"/>
        </w:trPr>
        <w:tc>
          <w:tcPr>
            <w:tcW w:w="2089" w:type="dxa"/>
            <w:tcBorders>
              <w:top w:val="nil"/>
              <w:left w:val="single" w:sz="4" w:space="0" w:color="auto"/>
              <w:bottom w:val="single" w:sz="4" w:space="0" w:color="000000"/>
              <w:right w:val="single" w:sz="4" w:space="0" w:color="000000"/>
            </w:tcBorders>
          </w:tcPr>
          <w:p w14:paraId="71A31BE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271</w:t>
            </w:r>
          </w:p>
        </w:tc>
        <w:tc>
          <w:tcPr>
            <w:tcW w:w="1160" w:type="dxa"/>
            <w:tcBorders>
              <w:top w:val="nil"/>
              <w:left w:val="nil"/>
              <w:bottom w:val="single" w:sz="4" w:space="0" w:color="000000"/>
              <w:right w:val="single" w:sz="4" w:space="0" w:color="auto"/>
            </w:tcBorders>
          </w:tcPr>
          <w:p w14:paraId="1972DB6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1022" w:type="dxa"/>
            <w:tcBorders>
              <w:top w:val="nil"/>
              <w:left w:val="single" w:sz="4" w:space="0" w:color="auto"/>
              <w:bottom w:val="single" w:sz="4" w:space="0" w:color="000000"/>
              <w:right w:val="single" w:sz="4" w:space="0" w:color="auto"/>
            </w:tcBorders>
          </w:tcPr>
          <w:p w14:paraId="665851A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rFonts w:eastAsia="Calibri" w:cs="Arial"/>
                <w:kern w:val="2"/>
                <w:lang w:val="fr-FR"/>
                <w14:ligatures w14:val="standardContextual"/>
              </w:rPr>
              <w:t>7</w:t>
            </w:r>
          </w:p>
        </w:tc>
        <w:tc>
          <w:tcPr>
            <w:tcW w:w="2671" w:type="dxa"/>
            <w:vMerge/>
            <w:tcBorders>
              <w:left w:val="single" w:sz="4" w:space="0" w:color="auto"/>
              <w:right w:val="single" w:sz="4" w:space="0" w:color="auto"/>
            </w:tcBorders>
            <w:vAlign w:val="center"/>
          </w:tcPr>
          <w:p w14:paraId="6540DC23" w14:textId="77777777" w:rsidR="00593BF9" w:rsidRPr="000B1122" w:rsidRDefault="00593BF9" w:rsidP="00087775">
            <w:pPr>
              <w:spacing w:before="20" w:after="20"/>
              <w:jc w:val="center"/>
              <w:rPr>
                <w:lang w:val="fr-FR" w:eastAsia="en-GB"/>
              </w:rPr>
            </w:pPr>
          </w:p>
        </w:tc>
        <w:tc>
          <w:tcPr>
            <w:tcW w:w="2598" w:type="dxa"/>
            <w:tcBorders>
              <w:top w:val="nil"/>
              <w:left w:val="single" w:sz="4" w:space="0" w:color="auto"/>
              <w:bottom w:val="single" w:sz="4" w:space="0" w:color="000000"/>
              <w:right w:val="single" w:sz="4" w:space="0" w:color="000000"/>
            </w:tcBorders>
          </w:tcPr>
          <w:p w14:paraId="044A2993"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68AA0F11"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51214C5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272</w:t>
            </w:r>
          </w:p>
        </w:tc>
        <w:tc>
          <w:tcPr>
            <w:tcW w:w="1160" w:type="dxa"/>
            <w:tcBorders>
              <w:top w:val="nil"/>
              <w:left w:val="nil"/>
              <w:bottom w:val="single" w:sz="4" w:space="0" w:color="000000"/>
              <w:right w:val="single" w:sz="4" w:space="0" w:color="auto"/>
            </w:tcBorders>
            <w:hideMark/>
          </w:tcPr>
          <w:p w14:paraId="057B068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5BB6C0E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tcPr>
          <w:p w14:paraId="0D139040" w14:textId="77777777" w:rsidR="00593BF9" w:rsidRPr="000B1122" w:rsidRDefault="00593BF9" w:rsidP="00087775">
            <w:pPr>
              <w:overflowPunct/>
              <w:autoSpaceDE/>
              <w:autoSpaceDN/>
              <w:adjustRightInd/>
              <w:spacing w:before="20" w:after="20"/>
              <w:jc w:val="center"/>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4291A66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2999</w:t>
            </w:r>
          </w:p>
        </w:tc>
      </w:tr>
      <w:tr w:rsidR="00593BF9" w:rsidRPr="000B1122" w14:paraId="232EA4BF"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5F10E1D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273</w:t>
            </w:r>
          </w:p>
        </w:tc>
        <w:tc>
          <w:tcPr>
            <w:tcW w:w="1160" w:type="dxa"/>
            <w:tcBorders>
              <w:top w:val="nil"/>
              <w:left w:val="nil"/>
              <w:bottom w:val="single" w:sz="4" w:space="0" w:color="000000"/>
              <w:right w:val="single" w:sz="4" w:space="0" w:color="auto"/>
            </w:tcBorders>
            <w:hideMark/>
          </w:tcPr>
          <w:p w14:paraId="25B570D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3CB7B41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6E85909A"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15095C8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1000 – 1999</w:t>
            </w:r>
          </w:p>
        </w:tc>
      </w:tr>
      <w:tr w:rsidR="00593BF9" w:rsidRPr="000B1122" w14:paraId="3572F886"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4F72EBB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274</w:t>
            </w:r>
          </w:p>
        </w:tc>
        <w:tc>
          <w:tcPr>
            <w:tcW w:w="1160" w:type="dxa"/>
            <w:tcBorders>
              <w:top w:val="nil"/>
              <w:left w:val="nil"/>
              <w:bottom w:val="single" w:sz="4" w:space="0" w:color="000000"/>
              <w:right w:val="single" w:sz="4" w:space="0" w:color="auto"/>
            </w:tcBorders>
            <w:hideMark/>
          </w:tcPr>
          <w:p w14:paraId="06CA558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1B40DC4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224FC319"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68FC631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2999</w:t>
            </w:r>
          </w:p>
        </w:tc>
      </w:tr>
      <w:tr w:rsidR="00593BF9" w:rsidRPr="000B1122" w14:paraId="7BB6ADE9"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16B4EDD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275</w:t>
            </w:r>
          </w:p>
        </w:tc>
        <w:tc>
          <w:tcPr>
            <w:tcW w:w="1160" w:type="dxa"/>
            <w:tcBorders>
              <w:top w:val="nil"/>
              <w:left w:val="nil"/>
              <w:bottom w:val="single" w:sz="4" w:space="0" w:color="000000"/>
              <w:right w:val="single" w:sz="4" w:space="0" w:color="auto"/>
            </w:tcBorders>
            <w:hideMark/>
          </w:tcPr>
          <w:p w14:paraId="3616388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0D83C64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135A317E"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06295BE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2999</w:t>
            </w:r>
          </w:p>
        </w:tc>
      </w:tr>
      <w:tr w:rsidR="00593BF9" w:rsidRPr="000B1122" w14:paraId="1472A946"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2A3AC86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276</w:t>
            </w:r>
          </w:p>
        </w:tc>
        <w:tc>
          <w:tcPr>
            <w:tcW w:w="1160" w:type="dxa"/>
            <w:tcBorders>
              <w:top w:val="nil"/>
              <w:left w:val="nil"/>
              <w:bottom w:val="single" w:sz="4" w:space="0" w:color="000000"/>
              <w:right w:val="single" w:sz="4" w:space="0" w:color="auto"/>
            </w:tcBorders>
            <w:hideMark/>
          </w:tcPr>
          <w:p w14:paraId="2C27859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033DC29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735EB334"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130DD35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5999</w:t>
            </w:r>
          </w:p>
        </w:tc>
      </w:tr>
      <w:tr w:rsidR="00593BF9" w:rsidRPr="000B1122" w14:paraId="22E97CA4"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0DD49A0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277</w:t>
            </w:r>
          </w:p>
        </w:tc>
        <w:tc>
          <w:tcPr>
            <w:tcW w:w="1160" w:type="dxa"/>
            <w:tcBorders>
              <w:top w:val="nil"/>
              <w:left w:val="nil"/>
              <w:bottom w:val="single" w:sz="4" w:space="0" w:color="000000"/>
              <w:right w:val="single" w:sz="4" w:space="0" w:color="auto"/>
            </w:tcBorders>
            <w:hideMark/>
          </w:tcPr>
          <w:p w14:paraId="3025CFD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35A3480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540EA448"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50C14E6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5999</w:t>
            </w:r>
          </w:p>
        </w:tc>
      </w:tr>
      <w:tr w:rsidR="00593BF9" w:rsidRPr="000B1122" w14:paraId="1F327E47"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725F746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279</w:t>
            </w:r>
          </w:p>
        </w:tc>
        <w:tc>
          <w:tcPr>
            <w:tcW w:w="1160" w:type="dxa"/>
            <w:tcBorders>
              <w:top w:val="nil"/>
              <w:left w:val="nil"/>
              <w:bottom w:val="single" w:sz="4" w:space="0" w:color="000000"/>
              <w:right w:val="single" w:sz="4" w:space="0" w:color="auto"/>
            </w:tcBorders>
            <w:hideMark/>
          </w:tcPr>
          <w:p w14:paraId="5301383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70D62A4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632114F9"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072E886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4999</w:t>
            </w:r>
          </w:p>
        </w:tc>
      </w:tr>
      <w:tr w:rsidR="00593BF9" w:rsidRPr="000B1122" w14:paraId="2017BEE2" w14:textId="77777777" w:rsidTr="00087775">
        <w:trPr>
          <w:trHeight w:val="283"/>
        </w:trPr>
        <w:tc>
          <w:tcPr>
            <w:tcW w:w="2089" w:type="dxa"/>
            <w:tcBorders>
              <w:top w:val="nil"/>
              <w:left w:val="single" w:sz="4" w:space="0" w:color="auto"/>
              <w:bottom w:val="single" w:sz="4" w:space="0" w:color="auto"/>
              <w:right w:val="single" w:sz="4" w:space="0" w:color="000000"/>
            </w:tcBorders>
            <w:hideMark/>
          </w:tcPr>
          <w:p w14:paraId="6F23347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289</w:t>
            </w:r>
          </w:p>
        </w:tc>
        <w:tc>
          <w:tcPr>
            <w:tcW w:w="1160" w:type="dxa"/>
            <w:tcBorders>
              <w:top w:val="nil"/>
              <w:left w:val="nil"/>
              <w:bottom w:val="single" w:sz="4" w:space="0" w:color="auto"/>
              <w:right w:val="single" w:sz="4" w:space="0" w:color="auto"/>
            </w:tcBorders>
            <w:hideMark/>
          </w:tcPr>
          <w:p w14:paraId="34A1C9A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auto"/>
              <w:right w:val="single" w:sz="4" w:space="0" w:color="auto"/>
            </w:tcBorders>
            <w:hideMark/>
          </w:tcPr>
          <w:p w14:paraId="3DC1B32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4B02D4CE"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auto"/>
              <w:right w:val="single" w:sz="4" w:space="0" w:color="000000"/>
            </w:tcBorders>
            <w:hideMark/>
          </w:tcPr>
          <w:p w14:paraId="46AAC36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452DD5AD" w14:textId="77777777" w:rsidTr="00087775">
        <w:trPr>
          <w:trHeight w:val="283"/>
        </w:trPr>
        <w:tc>
          <w:tcPr>
            <w:tcW w:w="2089" w:type="dxa"/>
            <w:tcBorders>
              <w:top w:val="single" w:sz="4" w:space="0" w:color="auto"/>
              <w:left w:val="single" w:sz="4" w:space="0" w:color="auto"/>
              <w:bottom w:val="single" w:sz="4" w:space="0" w:color="000000"/>
              <w:right w:val="single" w:sz="4" w:space="0" w:color="000000"/>
            </w:tcBorders>
            <w:hideMark/>
          </w:tcPr>
          <w:p w14:paraId="4A02A3D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322</w:t>
            </w:r>
          </w:p>
        </w:tc>
        <w:tc>
          <w:tcPr>
            <w:tcW w:w="1160" w:type="dxa"/>
            <w:tcBorders>
              <w:top w:val="single" w:sz="4" w:space="0" w:color="auto"/>
              <w:left w:val="nil"/>
              <w:bottom w:val="single" w:sz="4" w:space="0" w:color="000000"/>
              <w:right w:val="single" w:sz="4" w:space="0" w:color="auto"/>
            </w:tcBorders>
            <w:hideMark/>
          </w:tcPr>
          <w:p w14:paraId="6255453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000000"/>
              <w:right w:val="single" w:sz="4" w:space="0" w:color="auto"/>
            </w:tcBorders>
            <w:hideMark/>
          </w:tcPr>
          <w:p w14:paraId="7C4DAA2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4A8532BE"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72F8930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6999</w:t>
            </w:r>
          </w:p>
        </w:tc>
      </w:tr>
      <w:tr w:rsidR="00593BF9" w:rsidRPr="000B1122" w14:paraId="25471597"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0A6B2F2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325</w:t>
            </w:r>
          </w:p>
        </w:tc>
        <w:tc>
          <w:tcPr>
            <w:tcW w:w="1160" w:type="dxa"/>
            <w:tcBorders>
              <w:top w:val="nil"/>
              <w:left w:val="nil"/>
              <w:bottom w:val="single" w:sz="4" w:space="0" w:color="000000"/>
              <w:right w:val="single" w:sz="4" w:space="0" w:color="auto"/>
            </w:tcBorders>
            <w:hideMark/>
          </w:tcPr>
          <w:p w14:paraId="4CFDCFA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4015032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0125D652"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239BA64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6999</w:t>
            </w:r>
          </w:p>
        </w:tc>
      </w:tr>
      <w:tr w:rsidR="00593BF9" w:rsidRPr="000B1122" w14:paraId="2AAC81B1"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3314036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326</w:t>
            </w:r>
          </w:p>
        </w:tc>
        <w:tc>
          <w:tcPr>
            <w:tcW w:w="1160" w:type="dxa"/>
            <w:tcBorders>
              <w:top w:val="nil"/>
              <w:left w:val="nil"/>
              <w:bottom w:val="single" w:sz="4" w:space="0" w:color="000000"/>
              <w:right w:val="single" w:sz="4" w:space="0" w:color="auto"/>
            </w:tcBorders>
            <w:hideMark/>
          </w:tcPr>
          <w:p w14:paraId="21D2874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249D7C1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48AF2C47"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034289C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 xml:space="preserve">0000 – 5999 </w:t>
            </w:r>
          </w:p>
        </w:tc>
      </w:tr>
      <w:tr w:rsidR="00593BF9" w:rsidRPr="000B1122" w14:paraId="050BDCFD" w14:textId="77777777" w:rsidTr="00087775">
        <w:trPr>
          <w:trHeight w:val="283"/>
        </w:trPr>
        <w:tc>
          <w:tcPr>
            <w:tcW w:w="2089" w:type="dxa"/>
            <w:tcBorders>
              <w:top w:val="nil"/>
              <w:left w:val="single" w:sz="4" w:space="0" w:color="auto"/>
              <w:bottom w:val="single" w:sz="4" w:space="0" w:color="auto"/>
              <w:right w:val="single" w:sz="4" w:space="0" w:color="000000"/>
            </w:tcBorders>
            <w:hideMark/>
          </w:tcPr>
          <w:p w14:paraId="36F83A7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327</w:t>
            </w:r>
          </w:p>
        </w:tc>
        <w:tc>
          <w:tcPr>
            <w:tcW w:w="1160" w:type="dxa"/>
            <w:tcBorders>
              <w:top w:val="nil"/>
              <w:left w:val="nil"/>
              <w:bottom w:val="single" w:sz="4" w:space="0" w:color="auto"/>
              <w:right w:val="single" w:sz="4" w:space="0" w:color="auto"/>
            </w:tcBorders>
            <w:hideMark/>
          </w:tcPr>
          <w:p w14:paraId="6BE6FB6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auto"/>
              <w:right w:val="single" w:sz="4" w:space="0" w:color="auto"/>
            </w:tcBorders>
            <w:hideMark/>
          </w:tcPr>
          <w:p w14:paraId="1747B66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352C4270"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auto"/>
              <w:right w:val="single" w:sz="4" w:space="0" w:color="000000"/>
            </w:tcBorders>
            <w:hideMark/>
          </w:tcPr>
          <w:p w14:paraId="7DFD9A0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 xml:space="preserve">0000 – 2999, </w:t>
            </w:r>
            <w:r w:rsidRPr="000B1122">
              <w:rPr>
                <w:lang w:val="fr-FR" w:eastAsia="en-GB"/>
              </w:rPr>
              <w:br/>
              <w:t>5000 – 7999</w:t>
            </w:r>
          </w:p>
        </w:tc>
      </w:tr>
      <w:tr w:rsidR="00593BF9" w:rsidRPr="000B1122" w14:paraId="70ECA5EC"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3329778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328</w:t>
            </w:r>
          </w:p>
        </w:tc>
        <w:tc>
          <w:tcPr>
            <w:tcW w:w="1160" w:type="dxa"/>
            <w:tcBorders>
              <w:top w:val="nil"/>
              <w:left w:val="nil"/>
              <w:bottom w:val="single" w:sz="4" w:space="0" w:color="000000"/>
              <w:right w:val="single" w:sz="4" w:space="0" w:color="auto"/>
            </w:tcBorders>
            <w:hideMark/>
          </w:tcPr>
          <w:p w14:paraId="58DC4B6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164610A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18F8B247"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17DC13B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0A919586"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41A63E2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329</w:t>
            </w:r>
          </w:p>
        </w:tc>
        <w:tc>
          <w:tcPr>
            <w:tcW w:w="1160" w:type="dxa"/>
            <w:tcBorders>
              <w:top w:val="nil"/>
              <w:left w:val="nil"/>
              <w:bottom w:val="single" w:sz="4" w:space="0" w:color="000000"/>
              <w:right w:val="single" w:sz="4" w:space="0" w:color="auto"/>
            </w:tcBorders>
            <w:hideMark/>
          </w:tcPr>
          <w:p w14:paraId="21AB3BE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4125EFA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676882C2"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2F6D2E2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1999,</w:t>
            </w:r>
            <w:r w:rsidRPr="000B1122">
              <w:rPr>
                <w:lang w:val="fr-FR" w:eastAsia="en-GB"/>
              </w:rPr>
              <w:br/>
              <w:t>3000 – 6999</w:t>
            </w:r>
          </w:p>
        </w:tc>
      </w:tr>
      <w:tr w:rsidR="00593BF9" w:rsidRPr="000B1122" w14:paraId="57A53DFA"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0E21DDF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330</w:t>
            </w:r>
          </w:p>
        </w:tc>
        <w:tc>
          <w:tcPr>
            <w:tcW w:w="1160" w:type="dxa"/>
            <w:tcBorders>
              <w:top w:val="nil"/>
              <w:left w:val="nil"/>
              <w:bottom w:val="single" w:sz="4" w:space="0" w:color="000000"/>
              <w:right w:val="single" w:sz="4" w:space="0" w:color="auto"/>
            </w:tcBorders>
            <w:hideMark/>
          </w:tcPr>
          <w:p w14:paraId="444E287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05738393"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3B8B5B2B"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6C35665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4999</w:t>
            </w:r>
          </w:p>
        </w:tc>
      </w:tr>
      <w:tr w:rsidR="00593BF9" w:rsidRPr="000B1122" w14:paraId="395DACC4"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7947763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331</w:t>
            </w:r>
          </w:p>
        </w:tc>
        <w:tc>
          <w:tcPr>
            <w:tcW w:w="1160" w:type="dxa"/>
            <w:tcBorders>
              <w:top w:val="nil"/>
              <w:left w:val="nil"/>
              <w:bottom w:val="single" w:sz="4" w:space="0" w:color="000000"/>
              <w:right w:val="single" w:sz="4" w:space="0" w:color="auto"/>
            </w:tcBorders>
            <w:hideMark/>
          </w:tcPr>
          <w:p w14:paraId="458EE00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1534D09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26333A93"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165AEDB3"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4999</w:t>
            </w:r>
          </w:p>
        </w:tc>
      </w:tr>
      <w:tr w:rsidR="00593BF9" w:rsidRPr="000B1122" w14:paraId="1AEE4742"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59B9B2A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332</w:t>
            </w:r>
          </w:p>
        </w:tc>
        <w:tc>
          <w:tcPr>
            <w:tcW w:w="1160" w:type="dxa"/>
            <w:tcBorders>
              <w:top w:val="nil"/>
              <w:left w:val="nil"/>
              <w:bottom w:val="single" w:sz="4" w:space="0" w:color="000000"/>
              <w:right w:val="single" w:sz="4" w:space="0" w:color="auto"/>
            </w:tcBorders>
            <w:hideMark/>
          </w:tcPr>
          <w:p w14:paraId="44073CC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64B4950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7EC55653"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738D9DD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 xml:space="preserve">0000 – 4999 </w:t>
            </w:r>
          </w:p>
        </w:tc>
      </w:tr>
      <w:tr w:rsidR="00593BF9" w:rsidRPr="000B1122" w14:paraId="0FDFF7DA"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42308153"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333</w:t>
            </w:r>
          </w:p>
        </w:tc>
        <w:tc>
          <w:tcPr>
            <w:tcW w:w="1160" w:type="dxa"/>
            <w:tcBorders>
              <w:top w:val="nil"/>
              <w:left w:val="nil"/>
              <w:bottom w:val="single" w:sz="4" w:space="0" w:color="000000"/>
              <w:right w:val="single" w:sz="4" w:space="0" w:color="auto"/>
            </w:tcBorders>
            <w:hideMark/>
          </w:tcPr>
          <w:p w14:paraId="59DE188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385FE8E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5276DB68"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34CBF76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42DE48D5"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1E34253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334</w:t>
            </w:r>
          </w:p>
        </w:tc>
        <w:tc>
          <w:tcPr>
            <w:tcW w:w="1160" w:type="dxa"/>
            <w:tcBorders>
              <w:top w:val="nil"/>
              <w:left w:val="nil"/>
              <w:bottom w:val="single" w:sz="4" w:space="0" w:color="000000"/>
              <w:right w:val="single" w:sz="4" w:space="0" w:color="auto"/>
            </w:tcBorders>
            <w:hideMark/>
          </w:tcPr>
          <w:p w14:paraId="5184593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5D60641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55EC5B2F"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677306F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2999</w:t>
            </w:r>
          </w:p>
        </w:tc>
      </w:tr>
      <w:tr w:rsidR="00593BF9" w:rsidRPr="000B1122" w14:paraId="267761F6"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649CE1D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335</w:t>
            </w:r>
          </w:p>
        </w:tc>
        <w:tc>
          <w:tcPr>
            <w:tcW w:w="1160" w:type="dxa"/>
            <w:tcBorders>
              <w:top w:val="nil"/>
              <w:left w:val="nil"/>
              <w:bottom w:val="single" w:sz="4" w:space="0" w:color="000000"/>
              <w:right w:val="single" w:sz="4" w:space="0" w:color="auto"/>
            </w:tcBorders>
            <w:hideMark/>
          </w:tcPr>
          <w:p w14:paraId="719062A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4B26467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1669FEF4"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7B66813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1999,</w:t>
            </w:r>
            <w:r w:rsidRPr="000B1122">
              <w:rPr>
                <w:lang w:val="fr-FR" w:eastAsia="en-GB"/>
              </w:rPr>
              <w:br/>
              <w:t>3000 – 4999</w:t>
            </w:r>
          </w:p>
        </w:tc>
      </w:tr>
      <w:tr w:rsidR="00593BF9" w:rsidRPr="000B1122" w14:paraId="5F15A4EC"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4CF5EB8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336</w:t>
            </w:r>
          </w:p>
        </w:tc>
        <w:tc>
          <w:tcPr>
            <w:tcW w:w="1160" w:type="dxa"/>
            <w:tcBorders>
              <w:top w:val="nil"/>
              <w:left w:val="nil"/>
              <w:bottom w:val="single" w:sz="4" w:space="0" w:color="000000"/>
              <w:right w:val="single" w:sz="4" w:space="0" w:color="auto"/>
            </w:tcBorders>
            <w:hideMark/>
          </w:tcPr>
          <w:p w14:paraId="1158F5E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1CDF702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42DF111D"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02A06A2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5000 – 9999</w:t>
            </w:r>
          </w:p>
        </w:tc>
      </w:tr>
      <w:tr w:rsidR="00593BF9" w:rsidRPr="000B1122" w14:paraId="4A3A2B7D"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5C64DF8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337</w:t>
            </w:r>
          </w:p>
        </w:tc>
        <w:tc>
          <w:tcPr>
            <w:tcW w:w="1160" w:type="dxa"/>
            <w:tcBorders>
              <w:top w:val="nil"/>
              <w:left w:val="nil"/>
              <w:bottom w:val="single" w:sz="4" w:space="0" w:color="000000"/>
              <w:right w:val="single" w:sz="4" w:space="0" w:color="auto"/>
            </w:tcBorders>
            <w:hideMark/>
          </w:tcPr>
          <w:p w14:paraId="24DF4CA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258D698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3D155FD7"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780A9D1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6999</w:t>
            </w:r>
          </w:p>
        </w:tc>
      </w:tr>
      <w:tr w:rsidR="00593BF9" w:rsidRPr="000B1122" w14:paraId="5E21408B"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34A33F0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338</w:t>
            </w:r>
          </w:p>
        </w:tc>
        <w:tc>
          <w:tcPr>
            <w:tcW w:w="1160" w:type="dxa"/>
            <w:tcBorders>
              <w:top w:val="nil"/>
              <w:left w:val="nil"/>
              <w:bottom w:val="single" w:sz="4" w:space="0" w:color="000000"/>
              <w:right w:val="single" w:sz="4" w:space="0" w:color="auto"/>
            </w:tcBorders>
            <w:hideMark/>
          </w:tcPr>
          <w:p w14:paraId="75B63A4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6AE7636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49DC5E20"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2613BC0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1000 – 5999</w:t>
            </w:r>
          </w:p>
        </w:tc>
      </w:tr>
      <w:tr w:rsidR="00593BF9" w:rsidRPr="000B1122" w14:paraId="793C7101"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3CB5F2D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339</w:t>
            </w:r>
          </w:p>
        </w:tc>
        <w:tc>
          <w:tcPr>
            <w:tcW w:w="1160" w:type="dxa"/>
            <w:tcBorders>
              <w:top w:val="nil"/>
              <w:left w:val="nil"/>
              <w:bottom w:val="single" w:sz="4" w:space="0" w:color="000000"/>
              <w:right w:val="single" w:sz="4" w:space="0" w:color="auto"/>
            </w:tcBorders>
            <w:hideMark/>
          </w:tcPr>
          <w:p w14:paraId="2B31A32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2A4CFDD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66B2DF72"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7732F70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6999</w:t>
            </w:r>
          </w:p>
        </w:tc>
      </w:tr>
      <w:tr w:rsidR="00593BF9" w:rsidRPr="000B1122" w14:paraId="422B2C4C"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1EC8381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440</w:t>
            </w:r>
          </w:p>
        </w:tc>
        <w:tc>
          <w:tcPr>
            <w:tcW w:w="1160" w:type="dxa"/>
            <w:tcBorders>
              <w:top w:val="nil"/>
              <w:left w:val="nil"/>
              <w:bottom w:val="single" w:sz="4" w:space="0" w:color="000000"/>
              <w:right w:val="single" w:sz="4" w:space="0" w:color="auto"/>
            </w:tcBorders>
            <w:hideMark/>
          </w:tcPr>
          <w:p w14:paraId="021B8BA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75C9C80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right w:val="single" w:sz="4" w:space="0" w:color="auto"/>
            </w:tcBorders>
            <w:vAlign w:val="center"/>
            <w:hideMark/>
          </w:tcPr>
          <w:p w14:paraId="590BBB7D"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3224A06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3999</w:t>
            </w:r>
          </w:p>
        </w:tc>
      </w:tr>
      <w:tr w:rsidR="00593BF9" w:rsidRPr="000B1122" w14:paraId="5AC4C1BE"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0D4F2A0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441</w:t>
            </w:r>
          </w:p>
        </w:tc>
        <w:tc>
          <w:tcPr>
            <w:tcW w:w="1160" w:type="dxa"/>
            <w:tcBorders>
              <w:top w:val="nil"/>
              <w:left w:val="nil"/>
              <w:bottom w:val="single" w:sz="4" w:space="0" w:color="000000"/>
              <w:right w:val="single" w:sz="4" w:space="0" w:color="auto"/>
            </w:tcBorders>
            <w:hideMark/>
          </w:tcPr>
          <w:p w14:paraId="310B9D1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259659B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bottom w:val="single" w:sz="4" w:space="0" w:color="000000"/>
              <w:right w:val="single" w:sz="4" w:space="0" w:color="auto"/>
            </w:tcBorders>
            <w:vAlign w:val="center"/>
            <w:hideMark/>
          </w:tcPr>
          <w:p w14:paraId="13FBA914"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38922C9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3999</w:t>
            </w:r>
          </w:p>
        </w:tc>
      </w:tr>
      <w:tr w:rsidR="00593BF9" w:rsidRPr="000B1122" w14:paraId="63458A9D"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494974A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442</w:t>
            </w:r>
          </w:p>
        </w:tc>
        <w:tc>
          <w:tcPr>
            <w:tcW w:w="1160" w:type="dxa"/>
            <w:tcBorders>
              <w:top w:val="nil"/>
              <w:left w:val="nil"/>
              <w:bottom w:val="single" w:sz="4" w:space="0" w:color="000000"/>
              <w:right w:val="single" w:sz="4" w:space="0" w:color="auto"/>
            </w:tcBorders>
            <w:hideMark/>
          </w:tcPr>
          <w:p w14:paraId="220D3AA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7091036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063C1FE6" w14:textId="77777777" w:rsidR="00593BF9" w:rsidRPr="000B1122" w:rsidRDefault="00593BF9" w:rsidP="00087775">
            <w:pPr>
              <w:overflowPunct/>
              <w:autoSpaceDE/>
              <w:autoSpaceDN/>
              <w:adjustRightInd/>
              <w:spacing w:before="20" w:after="20"/>
              <w:jc w:val="center"/>
              <w:textAlignment w:val="auto"/>
              <w:rPr>
                <w:lang w:eastAsia="en-GB"/>
              </w:rPr>
            </w:pPr>
            <w:r w:rsidRPr="000B1122">
              <w:rPr>
                <w:lang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4BA064B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4999</w:t>
            </w:r>
          </w:p>
        </w:tc>
      </w:tr>
      <w:tr w:rsidR="00593BF9" w:rsidRPr="000B1122" w14:paraId="0075E9AD"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7DE38EB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444</w:t>
            </w:r>
          </w:p>
        </w:tc>
        <w:tc>
          <w:tcPr>
            <w:tcW w:w="1160" w:type="dxa"/>
            <w:tcBorders>
              <w:top w:val="nil"/>
              <w:left w:val="nil"/>
              <w:bottom w:val="single" w:sz="4" w:space="0" w:color="000000"/>
              <w:right w:val="single" w:sz="4" w:space="0" w:color="auto"/>
            </w:tcBorders>
            <w:hideMark/>
          </w:tcPr>
          <w:p w14:paraId="1DE6C89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39AB097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71974A02"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53FF33E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4E5C26EC"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4692486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455</w:t>
            </w:r>
          </w:p>
        </w:tc>
        <w:tc>
          <w:tcPr>
            <w:tcW w:w="1160" w:type="dxa"/>
            <w:tcBorders>
              <w:top w:val="nil"/>
              <w:left w:val="nil"/>
              <w:bottom w:val="single" w:sz="4" w:space="0" w:color="000000"/>
              <w:right w:val="single" w:sz="4" w:space="0" w:color="auto"/>
            </w:tcBorders>
            <w:hideMark/>
          </w:tcPr>
          <w:p w14:paraId="74F02D8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3D0F430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0D8B12D3"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2B5DF3B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3999</w:t>
            </w:r>
          </w:p>
        </w:tc>
      </w:tr>
      <w:tr w:rsidR="00593BF9" w:rsidRPr="000B1122" w14:paraId="155B31E5"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404E0B5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456</w:t>
            </w:r>
          </w:p>
        </w:tc>
        <w:tc>
          <w:tcPr>
            <w:tcW w:w="1160" w:type="dxa"/>
            <w:tcBorders>
              <w:top w:val="nil"/>
              <w:left w:val="nil"/>
              <w:bottom w:val="single" w:sz="4" w:space="0" w:color="000000"/>
              <w:right w:val="single" w:sz="4" w:space="0" w:color="auto"/>
            </w:tcBorders>
            <w:hideMark/>
          </w:tcPr>
          <w:p w14:paraId="0D16001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200F4DE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062B4F17"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4685C81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2999</w:t>
            </w:r>
          </w:p>
        </w:tc>
      </w:tr>
      <w:tr w:rsidR="00593BF9" w:rsidRPr="000B1122" w14:paraId="15AD1008" w14:textId="77777777" w:rsidTr="00087775">
        <w:trPr>
          <w:trHeight w:val="283"/>
        </w:trPr>
        <w:tc>
          <w:tcPr>
            <w:tcW w:w="2089" w:type="dxa"/>
            <w:tcBorders>
              <w:top w:val="nil"/>
              <w:left w:val="single" w:sz="4" w:space="0" w:color="auto"/>
              <w:bottom w:val="single" w:sz="4" w:space="0" w:color="000000"/>
              <w:right w:val="single" w:sz="4" w:space="0" w:color="000000"/>
            </w:tcBorders>
            <w:hideMark/>
          </w:tcPr>
          <w:p w14:paraId="6695CF7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500 – 506</w:t>
            </w:r>
          </w:p>
        </w:tc>
        <w:tc>
          <w:tcPr>
            <w:tcW w:w="1160" w:type="dxa"/>
            <w:tcBorders>
              <w:top w:val="nil"/>
              <w:left w:val="nil"/>
              <w:bottom w:val="single" w:sz="4" w:space="0" w:color="000000"/>
              <w:right w:val="single" w:sz="4" w:space="0" w:color="auto"/>
            </w:tcBorders>
            <w:hideMark/>
          </w:tcPr>
          <w:p w14:paraId="1C46028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44DC6C4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5733D60F"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7AA7E29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57D9FCAB" w14:textId="77777777" w:rsidTr="00087775">
        <w:trPr>
          <w:trHeight w:val="283"/>
        </w:trPr>
        <w:tc>
          <w:tcPr>
            <w:tcW w:w="2089" w:type="dxa"/>
            <w:tcBorders>
              <w:top w:val="single" w:sz="4" w:space="0" w:color="auto"/>
              <w:left w:val="single" w:sz="4" w:space="0" w:color="auto"/>
              <w:bottom w:val="single" w:sz="4" w:space="0" w:color="auto"/>
              <w:right w:val="single" w:sz="4" w:space="0" w:color="auto"/>
            </w:tcBorders>
            <w:hideMark/>
          </w:tcPr>
          <w:p w14:paraId="2B4CAD8B" w14:textId="77777777" w:rsidR="00593BF9" w:rsidRPr="000B1122" w:rsidRDefault="00593BF9" w:rsidP="00087775">
            <w:pPr>
              <w:keepNext/>
              <w:overflowPunct/>
              <w:autoSpaceDE/>
              <w:autoSpaceDN/>
              <w:adjustRightInd/>
              <w:spacing w:before="20" w:after="20"/>
              <w:jc w:val="center"/>
              <w:textAlignment w:val="auto"/>
              <w:rPr>
                <w:lang w:val="fr-FR" w:eastAsia="en-GB"/>
              </w:rPr>
            </w:pPr>
            <w:r w:rsidRPr="000B1122">
              <w:rPr>
                <w:lang w:val="fr-FR" w:eastAsia="en-GB"/>
              </w:rPr>
              <w:lastRenderedPageBreak/>
              <w:t>510</w:t>
            </w:r>
          </w:p>
        </w:tc>
        <w:tc>
          <w:tcPr>
            <w:tcW w:w="1160" w:type="dxa"/>
            <w:tcBorders>
              <w:top w:val="nil"/>
              <w:left w:val="single" w:sz="4" w:space="0" w:color="auto"/>
              <w:bottom w:val="single" w:sz="4" w:space="0" w:color="000000"/>
              <w:right w:val="single" w:sz="4" w:space="0" w:color="auto"/>
            </w:tcBorders>
            <w:hideMark/>
          </w:tcPr>
          <w:p w14:paraId="37AA6E8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205F4AB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val="restart"/>
            <w:tcBorders>
              <w:top w:val="single" w:sz="4" w:space="0" w:color="auto"/>
              <w:left w:val="single" w:sz="4" w:space="0" w:color="auto"/>
              <w:right w:val="single" w:sz="4" w:space="0" w:color="auto"/>
            </w:tcBorders>
            <w:vAlign w:val="center"/>
            <w:hideMark/>
          </w:tcPr>
          <w:p w14:paraId="02C2639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U-Mobile (Cellular) Inc.</w:t>
            </w:r>
          </w:p>
          <w:p w14:paraId="76735D29" w14:textId="77777777" w:rsidR="00593BF9" w:rsidRPr="000B1122" w:rsidRDefault="00593BF9" w:rsidP="00087775">
            <w:pPr>
              <w:spacing w:before="20" w:after="20"/>
              <w:jc w:val="center"/>
              <w:rPr>
                <w:lang w:val="fr-FR" w:eastAsia="en-GB"/>
              </w:rPr>
            </w:pPr>
          </w:p>
        </w:tc>
        <w:tc>
          <w:tcPr>
            <w:tcW w:w="2598" w:type="dxa"/>
            <w:tcBorders>
              <w:top w:val="nil"/>
              <w:left w:val="single" w:sz="4" w:space="0" w:color="auto"/>
              <w:bottom w:val="single" w:sz="4" w:space="0" w:color="000000"/>
              <w:right w:val="single" w:sz="4" w:space="0" w:color="000000"/>
            </w:tcBorders>
            <w:hideMark/>
          </w:tcPr>
          <w:p w14:paraId="42C9EEC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6AFEB056" w14:textId="77777777" w:rsidTr="00087775">
        <w:trPr>
          <w:trHeight w:val="283"/>
        </w:trPr>
        <w:tc>
          <w:tcPr>
            <w:tcW w:w="2089" w:type="dxa"/>
            <w:tcBorders>
              <w:top w:val="single" w:sz="4" w:space="0" w:color="auto"/>
              <w:left w:val="single" w:sz="4" w:space="0" w:color="auto"/>
              <w:bottom w:val="single" w:sz="4" w:space="0" w:color="auto"/>
              <w:right w:val="single" w:sz="4" w:space="0" w:color="auto"/>
            </w:tcBorders>
          </w:tcPr>
          <w:p w14:paraId="60BF04AF" w14:textId="77777777" w:rsidR="00593BF9" w:rsidRPr="000B1122" w:rsidRDefault="00593BF9" w:rsidP="00087775">
            <w:pPr>
              <w:keepNext/>
              <w:overflowPunct/>
              <w:autoSpaceDE/>
              <w:autoSpaceDN/>
              <w:adjustRightInd/>
              <w:spacing w:before="20" w:after="20"/>
              <w:jc w:val="center"/>
              <w:textAlignment w:val="auto"/>
              <w:rPr>
                <w:lang w:val="fr-FR" w:eastAsia="en-GB"/>
              </w:rPr>
            </w:pPr>
            <w:r w:rsidRPr="000B1122">
              <w:rPr>
                <w:lang w:val="fr-FR" w:eastAsia="en-GB"/>
              </w:rPr>
              <w:t>511</w:t>
            </w:r>
          </w:p>
        </w:tc>
        <w:tc>
          <w:tcPr>
            <w:tcW w:w="1160" w:type="dxa"/>
            <w:tcBorders>
              <w:top w:val="nil"/>
              <w:left w:val="single" w:sz="4" w:space="0" w:color="auto"/>
              <w:bottom w:val="single" w:sz="4" w:space="0" w:color="000000"/>
              <w:right w:val="single" w:sz="4" w:space="0" w:color="auto"/>
            </w:tcBorders>
          </w:tcPr>
          <w:p w14:paraId="1B23A23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tcPr>
          <w:p w14:paraId="4113D0E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left w:val="single" w:sz="4" w:space="0" w:color="auto"/>
              <w:bottom w:val="single" w:sz="4" w:space="0" w:color="000000"/>
              <w:right w:val="single" w:sz="4" w:space="0" w:color="auto"/>
            </w:tcBorders>
          </w:tcPr>
          <w:p w14:paraId="304135F6" w14:textId="77777777" w:rsidR="00593BF9" w:rsidRPr="000B1122" w:rsidRDefault="00593BF9" w:rsidP="00087775">
            <w:pPr>
              <w:overflowPunct/>
              <w:autoSpaceDE/>
              <w:autoSpaceDN/>
              <w:adjustRightInd/>
              <w:spacing w:before="20" w:after="20"/>
              <w:jc w:val="center"/>
              <w:textAlignment w:val="auto"/>
              <w:rPr>
                <w:lang w:val="fr-FR" w:eastAsia="en-GB"/>
              </w:rPr>
            </w:pPr>
          </w:p>
        </w:tc>
        <w:tc>
          <w:tcPr>
            <w:tcW w:w="2598" w:type="dxa"/>
            <w:tcBorders>
              <w:top w:val="nil"/>
              <w:left w:val="single" w:sz="4" w:space="0" w:color="auto"/>
              <w:bottom w:val="single" w:sz="4" w:space="0" w:color="000000"/>
              <w:right w:val="single" w:sz="4" w:space="0" w:color="000000"/>
            </w:tcBorders>
          </w:tcPr>
          <w:p w14:paraId="50BFD943"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367DEB83" w14:textId="77777777" w:rsidTr="00087775">
        <w:trPr>
          <w:trHeight w:val="283"/>
        </w:trPr>
        <w:tc>
          <w:tcPr>
            <w:tcW w:w="2089" w:type="dxa"/>
            <w:tcBorders>
              <w:top w:val="single" w:sz="4" w:space="0" w:color="auto"/>
              <w:left w:val="single" w:sz="4" w:space="0" w:color="auto"/>
              <w:bottom w:val="single" w:sz="4" w:space="0" w:color="auto"/>
              <w:right w:val="single" w:sz="4" w:space="0" w:color="auto"/>
            </w:tcBorders>
            <w:hideMark/>
          </w:tcPr>
          <w:p w14:paraId="47BFBAA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515</w:t>
            </w:r>
          </w:p>
        </w:tc>
        <w:tc>
          <w:tcPr>
            <w:tcW w:w="1160" w:type="dxa"/>
            <w:tcBorders>
              <w:top w:val="nil"/>
              <w:left w:val="single" w:sz="4" w:space="0" w:color="auto"/>
              <w:bottom w:val="single" w:sz="4" w:space="0" w:color="000000"/>
              <w:right w:val="single" w:sz="4" w:space="0" w:color="auto"/>
            </w:tcBorders>
            <w:hideMark/>
          </w:tcPr>
          <w:p w14:paraId="216818E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318FD193"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nil"/>
              <w:left w:val="single" w:sz="4" w:space="0" w:color="auto"/>
              <w:bottom w:val="single" w:sz="4" w:space="0" w:color="000000"/>
              <w:right w:val="single" w:sz="4" w:space="0" w:color="auto"/>
            </w:tcBorders>
            <w:hideMark/>
          </w:tcPr>
          <w:p w14:paraId="7567B9B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E-Networks Inc.</w:t>
            </w:r>
          </w:p>
        </w:tc>
        <w:tc>
          <w:tcPr>
            <w:tcW w:w="2598" w:type="dxa"/>
            <w:tcBorders>
              <w:top w:val="nil"/>
              <w:left w:val="single" w:sz="4" w:space="0" w:color="auto"/>
              <w:bottom w:val="single" w:sz="4" w:space="0" w:color="000000"/>
              <w:right w:val="single" w:sz="4" w:space="0" w:color="000000"/>
            </w:tcBorders>
            <w:hideMark/>
          </w:tcPr>
          <w:p w14:paraId="274C55A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7C77D4CF" w14:textId="77777777" w:rsidTr="00087775">
        <w:trPr>
          <w:trHeight w:val="283"/>
        </w:trPr>
        <w:tc>
          <w:tcPr>
            <w:tcW w:w="2089" w:type="dxa"/>
            <w:tcBorders>
              <w:top w:val="single" w:sz="4" w:space="0" w:color="auto"/>
              <w:left w:val="single" w:sz="4" w:space="0" w:color="auto"/>
              <w:bottom w:val="single" w:sz="4" w:space="0" w:color="auto"/>
              <w:right w:val="single" w:sz="4" w:space="0" w:color="auto"/>
            </w:tcBorders>
            <w:hideMark/>
          </w:tcPr>
          <w:p w14:paraId="17C0DB41" w14:textId="77777777" w:rsidR="00593BF9" w:rsidRPr="000B1122" w:rsidRDefault="00593BF9" w:rsidP="00087775">
            <w:pPr>
              <w:keepNext/>
              <w:overflowPunct/>
              <w:autoSpaceDE/>
              <w:autoSpaceDN/>
              <w:adjustRightInd/>
              <w:spacing w:before="20" w:after="20"/>
              <w:jc w:val="center"/>
              <w:textAlignment w:val="auto"/>
              <w:rPr>
                <w:lang w:val="fr-FR" w:eastAsia="en-GB"/>
              </w:rPr>
            </w:pPr>
            <w:r w:rsidRPr="000B1122">
              <w:rPr>
                <w:lang w:val="fr-FR" w:eastAsia="en-GB"/>
              </w:rPr>
              <w:t>771</w:t>
            </w:r>
          </w:p>
        </w:tc>
        <w:tc>
          <w:tcPr>
            <w:tcW w:w="1160" w:type="dxa"/>
            <w:tcBorders>
              <w:top w:val="nil"/>
              <w:left w:val="single" w:sz="4" w:space="0" w:color="auto"/>
              <w:bottom w:val="single" w:sz="4" w:space="0" w:color="000000"/>
              <w:right w:val="single" w:sz="4" w:space="0" w:color="auto"/>
            </w:tcBorders>
            <w:hideMark/>
          </w:tcPr>
          <w:p w14:paraId="5CA81E3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000000"/>
              <w:right w:val="single" w:sz="4" w:space="0" w:color="auto"/>
            </w:tcBorders>
            <w:hideMark/>
          </w:tcPr>
          <w:p w14:paraId="389BD00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val="restart"/>
            <w:tcBorders>
              <w:top w:val="nil"/>
              <w:left w:val="single" w:sz="4" w:space="0" w:color="auto"/>
              <w:bottom w:val="single" w:sz="4" w:space="0" w:color="auto"/>
              <w:right w:val="single" w:sz="4" w:space="0" w:color="auto"/>
            </w:tcBorders>
            <w:vAlign w:val="center"/>
            <w:hideMark/>
          </w:tcPr>
          <w:p w14:paraId="4C88E1FB" w14:textId="77777777" w:rsidR="00593BF9" w:rsidRPr="000B1122" w:rsidRDefault="00593BF9" w:rsidP="00087775">
            <w:pPr>
              <w:overflowPunct/>
              <w:autoSpaceDE/>
              <w:autoSpaceDN/>
              <w:adjustRightInd/>
              <w:spacing w:before="20" w:after="20"/>
              <w:jc w:val="center"/>
              <w:textAlignment w:val="auto"/>
              <w:rPr>
                <w:lang w:eastAsia="en-GB"/>
              </w:rPr>
            </w:pPr>
            <w:r w:rsidRPr="000B1122">
              <w:rPr>
                <w:lang w:eastAsia="en-GB"/>
              </w:rPr>
              <w:t>Guyana Telephone and Telegraph Co. Ltd.</w:t>
            </w:r>
          </w:p>
        </w:tc>
        <w:tc>
          <w:tcPr>
            <w:tcW w:w="2598" w:type="dxa"/>
            <w:tcBorders>
              <w:top w:val="nil"/>
              <w:left w:val="single" w:sz="4" w:space="0" w:color="auto"/>
              <w:bottom w:val="single" w:sz="4" w:space="0" w:color="000000"/>
              <w:right w:val="single" w:sz="4" w:space="0" w:color="000000"/>
            </w:tcBorders>
            <w:hideMark/>
          </w:tcPr>
          <w:p w14:paraId="3A52259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2999,</w:t>
            </w:r>
            <w:r w:rsidRPr="000B1122">
              <w:rPr>
                <w:lang w:val="fr-FR" w:eastAsia="en-GB"/>
              </w:rPr>
              <w:br/>
              <w:t>4000 – 5999</w:t>
            </w:r>
          </w:p>
        </w:tc>
      </w:tr>
      <w:tr w:rsidR="00593BF9" w:rsidRPr="000B1122" w14:paraId="62EAEDBD" w14:textId="77777777" w:rsidTr="00087775">
        <w:trPr>
          <w:trHeight w:val="283"/>
        </w:trPr>
        <w:tc>
          <w:tcPr>
            <w:tcW w:w="2089" w:type="dxa"/>
            <w:tcBorders>
              <w:top w:val="single" w:sz="4" w:space="0" w:color="auto"/>
              <w:left w:val="single" w:sz="4" w:space="0" w:color="auto"/>
              <w:bottom w:val="single" w:sz="4" w:space="0" w:color="auto"/>
              <w:right w:val="single" w:sz="4" w:space="0" w:color="auto"/>
            </w:tcBorders>
            <w:hideMark/>
          </w:tcPr>
          <w:p w14:paraId="1C2BFEB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772</w:t>
            </w:r>
          </w:p>
        </w:tc>
        <w:tc>
          <w:tcPr>
            <w:tcW w:w="1160" w:type="dxa"/>
            <w:tcBorders>
              <w:top w:val="nil"/>
              <w:left w:val="single" w:sz="4" w:space="0" w:color="auto"/>
              <w:bottom w:val="single" w:sz="4" w:space="0" w:color="auto"/>
              <w:right w:val="single" w:sz="4" w:space="0" w:color="auto"/>
            </w:tcBorders>
            <w:hideMark/>
          </w:tcPr>
          <w:p w14:paraId="5ED6789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nil"/>
              <w:left w:val="single" w:sz="4" w:space="0" w:color="auto"/>
              <w:bottom w:val="single" w:sz="4" w:space="0" w:color="auto"/>
              <w:right w:val="single" w:sz="4" w:space="0" w:color="auto"/>
            </w:tcBorders>
            <w:hideMark/>
          </w:tcPr>
          <w:p w14:paraId="64DCD36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06A6159F"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auto"/>
              <w:right w:val="single" w:sz="4" w:space="0" w:color="000000"/>
            </w:tcBorders>
            <w:hideMark/>
          </w:tcPr>
          <w:p w14:paraId="2C981F0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3999</w:t>
            </w:r>
          </w:p>
        </w:tc>
      </w:tr>
      <w:tr w:rsidR="00593BF9" w:rsidRPr="000B1122" w14:paraId="49D117D0" w14:textId="77777777" w:rsidTr="00087775">
        <w:trPr>
          <w:trHeight w:val="283"/>
        </w:trPr>
        <w:tc>
          <w:tcPr>
            <w:tcW w:w="2089" w:type="dxa"/>
            <w:tcBorders>
              <w:top w:val="single" w:sz="4" w:space="0" w:color="auto"/>
              <w:left w:val="single" w:sz="4" w:space="0" w:color="auto"/>
              <w:bottom w:val="single" w:sz="4" w:space="0" w:color="000000"/>
              <w:right w:val="single" w:sz="4" w:space="0" w:color="auto"/>
            </w:tcBorders>
            <w:hideMark/>
          </w:tcPr>
          <w:p w14:paraId="69AF4D3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773</w:t>
            </w:r>
          </w:p>
        </w:tc>
        <w:tc>
          <w:tcPr>
            <w:tcW w:w="1160" w:type="dxa"/>
            <w:tcBorders>
              <w:top w:val="single" w:sz="4" w:space="0" w:color="auto"/>
              <w:left w:val="single" w:sz="4" w:space="0" w:color="auto"/>
              <w:bottom w:val="single" w:sz="4" w:space="0" w:color="auto"/>
              <w:right w:val="single" w:sz="4" w:space="0" w:color="auto"/>
            </w:tcBorders>
            <w:hideMark/>
          </w:tcPr>
          <w:p w14:paraId="053223D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F96391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7119DBFB"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single" w:sz="4" w:space="0" w:color="auto"/>
              <w:left w:val="single" w:sz="4" w:space="0" w:color="auto"/>
              <w:bottom w:val="single" w:sz="4" w:space="0" w:color="000000"/>
              <w:right w:val="single" w:sz="4" w:space="0" w:color="000000"/>
            </w:tcBorders>
            <w:hideMark/>
          </w:tcPr>
          <w:p w14:paraId="0819334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2999</w:t>
            </w:r>
          </w:p>
        </w:tc>
      </w:tr>
      <w:tr w:rsidR="00593BF9" w:rsidRPr="000B1122" w14:paraId="4EEE6006" w14:textId="77777777" w:rsidTr="00087775">
        <w:trPr>
          <w:trHeight w:val="283"/>
        </w:trPr>
        <w:tc>
          <w:tcPr>
            <w:tcW w:w="2089" w:type="dxa"/>
            <w:tcBorders>
              <w:top w:val="nil"/>
              <w:left w:val="single" w:sz="4" w:space="0" w:color="auto"/>
              <w:bottom w:val="single" w:sz="4" w:space="0" w:color="000000"/>
              <w:right w:val="single" w:sz="4" w:space="0" w:color="auto"/>
            </w:tcBorders>
            <w:hideMark/>
          </w:tcPr>
          <w:p w14:paraId="758B6B6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774</w:t>
            </w:r>
          </w:p>
        </w:tc>
        <w:tc>
          <w:tcPr>
            <w:tcW w:w="1160" w:type="dxa"/>
            <w:tcBorders>
              <w:top w:val="single" w:sz="4" w:space="0" w:color="auto"/>
              <w:left w:val="single" w:sz="4" w:space="0" w:color="auto"/>
              <w:bottom w:val="single" w:sz="4" w:space="0" w:color="auto"/>
              <w:right w:val="single" w:sz="4" w:space="0" w:color="auto"/>
            </w:tcBorders>
            <w:hideMark/>
          </w:tcPr>
          <w:p w14:paraId="00A4AE1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8B716B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32F0834B"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4FE9946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2999,</w:t>
            </w:r>
            <w:r w:rsidRPr="000B1122">
              <w:rPr>
                <w:lang w:val="fr-FR" w:eastAsia="en-GB"/>
              </w:rPr>
              <w:br/>
              <w:t>4000 – 5999</w:t>
            </w:r>
          </w:p>
        </w:tc>
      </w:tr>
      <w:tr w:rsidR="00593BF9" w:rsidRPr="000B1122" w14:paraId="03D38E97" w14:textId="77777777" w:rsidTr="00087775">
        <w:trPr>
          <w:trHeight w:val="283"/>
        </w:trPr>
        <w:tc>
          <w:tcPr>
            <w:tcW w:w="2089" w:type="dxa"/>
            <w:tcBorders>
              <w:top w:val="nil"/>
              <w:left w:val="single" w:sz="4" w:space="0" w:color="auto"/>
              <w:bottom w:val="single" w:sz="4" w:space="0" w:color="000000"/>
              <w:right w:val="single" w:sz="4" w:space="0" w:color="auto"/>
            </w:tcBorders>
            <w:hideMark/>
          </w:tcPr>
          <w:p w14:paraId="29E699A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775</w:t>
            </w:r>
          </w:p>
        </w:tc>
        <w:tc>
          <w:tcPr>
            <w:tcW w:w="1160" w:type="dxa"/>
            <w:tcBorders>
              <w:top w:val="single" w:sz="4" w:space="0" w:color="auto"/>
              <w:left w:val="single" w:sz="4" w:space="0" w:color="auto"/>
              <w:bottom w:val="single" w:sz="4" w:space="0" w:color="auto"/>
              <w:right w:val="single" w:sz="4" w:space="0" w:color="auto"/>
            </w:tcBorders>
            <w:hideMark/>
          </w:tcPr>
          <w:p w14:paraId="0EA15C7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F65B91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5C7AA276"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000000"/>
              <w:right w:val="single" w:sz="4" w:space="0" w:color="000000"/>
            </w:tcBorders>
            <w:hideMark/>
          </w:tcPr>
          <w:p w14:paraId="67B7736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3999</w:t>
            </w:r>
          </w:p>
        </w:tc>
      </w:tr>
      <w:tr w:rsidR="00593BF9" w:rsidRPr="000B1122" w14:paraId="2D98C31B" w14:textId="77777777" w:rsidTr="00087775">
        <w:trPr>
          <w:trHeight w:val="283"/>
        </w:trPr>
        <w:tc>
          <w:tcPr>
            <w:tcW w:w="2089" w:type="dxa"/>
            <w:tcBorders>
              <w:top w:val="nil"/>
              <w:left w:val="single" w:sz="4" w:space="0" w:color="auto"/>
              <w:bottom w:val="single" w:sz="4" w:space="0" w:color="auto"/>
              <w:right w:val="single" w:sz="4" w:space="0" w:color="auto"/>
            </w:tcBorders>
            <w:hideMark/>
          </w:tcPr>
          <w:p w14:paraId="6611EB9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777</w:t>
            </w:r>
          </w:p>
        </w:tc>
        <w:tc>
          <w:tcPr>
            <w:tcW w:w="1160" w:type="dxa"/>
            <w:tcBorders>
              <w:top w:val="single" w:sz="4" w:space="0" w:color="auto"/>
              <w:left w:val="single" w:sz="4" w:space="0" w:color="auto"/>
              <w:bottom w:val="single" w:sz="4" w:space="0" w:color="auto"/>
              <w:right w:val="single" w:sz="4" w:space="0" w:color="auto"/>
            </w:tcBorders>
            <w:hideMark/>
          </w:tcPr>
          <w:p w14:paraId="58886E5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4FE52C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top w:val="nil"/>
              <w:left w:val="single" w:sz="4" w:space="0" w:color="auto"/>
              <w:bottom w:val="single" w:sz="4" w:space="0" w:color="auto"/>
              <w:right w:val="single" w:sz="4" w:space="0" w:color="auto"/>
            </w:tcBorders>
            <w:vAlign w:val="center"/>
            <w:hideMark/>
          </w:tcPr>
          <w:p w14:paraId="2BB98AB5"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nil"/>
              <w:left w:val="single" w:sz="4" w:space="0" w:color="auto"/>
              <w:bottom w:val="single" w:sz="4" w:space="0" w:color="auto"/>
              <w:right w:val="single" w:sz="4" w:space="0" w:color="000000"/>
            </w:tcBorders>
            <w:hideMark/>
          </w:tcPr>
          <w:p w14:paraId="080B1E5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6DA15707" w14:textId="77777777" w:rsidTr="00087775">
        <w:trPr>
          <w:trHeight w:val="283"/>
        </w:trPr>
        <w:tc>
          <w:tcPr>
            <w:tcW w:w="2089" w:type="dxa"/>
            <w:tcBorders>
              <w:top w:val="single" w:sz="4" w:space="0" w:color="auto"/>
              <w:left w:val="single" w:sz="4" w:space="0" w:color="auto"/>
              <w:bottom w:val="single" w:sz="4" w:space="0" w:color="auto"/>
              <w:right w:val="single" w:sz="4" w:space="0" w:color="auto"/>
            </w:tcBorders>
            <w:hideMark/>
          </w:tcPr>
          <w:p w14:paraId="5881BD2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800</w:t>
            </w:r>
          </w:p>
        </w:tc>
        <w:tc>
          <w:tcPr>
            <w:tcW w:w="1160" w:type="dxa"/>
            <w:tcBorders>
              <w:top w:val="single" w:sz="4" w:space="0" w:color="auto"/>
              <w:left w:val="single" w:sz="4" w:space="0" w:color="auto"/>
              <w:bottom w:val="single" w:sz="4" w:space="0" w:color="auto"/>
              <w:right w:val="single" w:sz="4" w:space="0" w:color="auto"/>
            </w:tcBorders>
            <w:hideMark/>
          </w:tcPr>
          <w:p w14:paraId="04431D13"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DBF1E7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7FFCC43" w14:textId="77777777" w:rsidR="00593BF9" w:rsidRPr="000B1122" w:rsidRDefault="00593BF9" w:rsidP="00087775">
            <w:pPr>
              <w:overflowPunct/>
              <w:autoSpaceDE/>
              <w:autoSpaceDN/>
              <w:adjustRightInd/>
              <w:spacing w:before="20" w:after="20"/>
              <w:jc w:val="center"/>
              <w:textAlignment w:val="auto"/>
              <w:rPr>
                <w:color w:val="000000"/>
                <w:lang w:val="fr-FR" w:eastAsia="en-GB"/>
              </w:rPr>
            </w:pPr>
            <w:r w:rsidRPr="000B1122">
              <w:rPr>
                <w:color w:val="000000"/>
                <w:lang w:val="fr-FR" w:eastAsia="en-GB"/>
              </w:rPr>
              <w:t>U-Mobile (Cellular) Inc.</w:t>
            </w:r>
          </w:p>
        </w:tc>
        <w:tc>
          <w:tcPr>
            <w:tcW w:w="2598" w:type="dxa"/>
            <w:tcBorders>
              <w:top w:val="single" w:sz="4" w:space="0" w:color="auto"/>
              <w:left w:val="single" w:sz="4" w:space="0" w:color="auto"/>
              <w:bottom w:val="single" w:sz="4" w:space="0" w:color="auto"/>
              <w:right w:val="single" w:sz="4" w:space="0" w:color="auto"/>
            </w:tcBorders>
            <w:hideMark/>
          </w:tcPr>
          <w:p w14:paraId="3B4BFFC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0009</w:t>
            </w:r>
          </w:p>
        </w:tc>
      </w:tr>
      <w:tr w:rsidR="00593BF9" w:rsidRPr="000B1122" w14:paraId="28EC0291" w14:textId="77777777" w:rsidTr="00087775">
        <w:trPr>
          <w:trHeight w:val="283"/>
        </w:trPr>
        <w:tc>
          <w:tcPr>
            <w:tcW w:w="2089" w:type="dxa"/>
            <w:tcBorders>
              <w:top w:val="single" w:sz="4" w:space="0" w:color="auto"/>
              <w:left w:val="single" w:sz="4" w:space="0" w:color="auto"/>
              <w:bottom w:val="single" w:sz="4" w:space="0" w:color="auto"/>
              <w:right w:val="single" w:sz="4" w:space="0" w:color="auto"/>
            </w:tcBorders>
            <w:hideMark/>
          </w:tcPr>
          <w:p w14:paraId="6194958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862</w:t>
            </w:r>
          </w:p>
        </w:tc>
        <w:tc>
          <w:tcPr>
            <w:tcW w:w="1160" w:type="dxa"/>
            <w:tcBorders>
              <w:top w:val="single" w:sz="4" w:space="0" w:color="auto"/>
              <w:left w:val="single" w:sz="4" w:space="0" w:color="auto"/>
              <w:bottom w:val="single" w:sz="4" w:space="0" w:color="auto"/>
              <w:right w:val="single" w:sz="4" w:space="0" w:color="auto"/>
            </w:tcBorders>
            <w:hideMark/>
          </w:tcPr>
          <w:p w14:paraId="1C399B7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690EC16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761E990E" w14:textId="77777777" w:rsidR="00593BF9" w:rsidRPr="000B1122" w:rsidRDefault="00593BF9" w:rsidP="00087775">
            <w:pPr>
              <w:overflowPunct/>
              <w:autoSpaceDE/>
              <w:autoSpaceDN/>
              <w:adjustRightInd/>
              <w:spacing w:before="20" w:after="20"/>
              <w:jc w:val="center"/>
              <w:textAlignment w:val="auto"/>
              <w:rPr>
                <w:lang w:eastAsia="en-GB"/>
              </w:rPr>
            </w:pPr>
            <w:r w:rsidRPr="000B1122">
              <w:rPr>
                <w:lang w:eastAsia="en-GB"/>
              </w:rPr>
              <w:t>Guyana Telephone and Telegraph Co. Ltd.</w:t>
            </w:r>
          </w:p>
        </w:tc>
        <w:tc>
          <w:tcPr>
            <w:tcW w:w="2598" w:type="dxa"/>
            <w:tcBorders>
              <w:top w:val="single" w:sz="4" w:space="0" w:color="auto"/>
              <w:left w:val="single" w:sz="4" w:space="0" w:color="auto"/>
              <w:bottom w:val="single" w:sz="4" w:space="0" w:color="auto"/>
              <w:right w:val="single" w:sz="4" w:space="0" w:color="auto"/>
            </w:tcBorders>
            <w:hideMark/>
          </w:tcPr>
          <w:p w14:paraId="0EE2ABF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1000 – 1999</w:t>
            </w:r>
          </w:p>
        </w:tc>
      </w:tr>
      <w:tr w:rsidR="00593BF9" w:rsidRPr="000B1122" w14:paraId="44C71206" w14:textId="77777777" w:rsidTr="00087775">
        <w:trPr>
          <w:trHeight w:val="283"/>
        </w:trPr>
        <w:tc>
          <w:tcPr>
            <w:tcW w:w="2089" w:type="dxa"/>
            <w:tcBorders>
              <w:top w:val="single" w:sz="4" w:space="0" w:color="auto"/>
              <w:left w:val="single" w:sz="4" w:space="0" w:color="auto"/>
              <w:bottom w:val="single" w:sz="4" w:space="0" w:color="auto"/>
              <w:right w:val="single" w:sz="4" w:space="0" w:color="auto"/>
            </w:tcBorders>
            <w:hideMark/>
          </w:tcPr>
          <w:p w14:paraId="012B345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868</w:t>
            </w:r>
          </w:p>
        </w:tc>
        <w:tc>
          <w:tcPr>
            <w:tcW w:w="1160" w:type="dxa"/>
            <w:tcBorders>
              <w:top w:val="single" w:sz="4" w:space="0" w:color="auto"/>
              <w:left w:val="single" w:sz="4" w:space="0" w:color="auto"/>
              <w:bottom w:val="single" w:sz="4" w:space="0" w:color="auto"/>
              <w:right w:val="single" w:sz="4" w:space="0" w:color="auto"/>
            </w:tcBorders>
            <w:hideMark/>
          </w:tcPr>
          <w:p w14:paraId="7184BCC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C4A4AA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191F98F4"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single" w:sz="4" w:space="0" w:color="auto"/>
              <w:left w:val="single" w:sz="4" w:space="0" w:color="auto"/>
              <w:bottom w:val="single" w:sz="4" w:space="0" w:color="auto"/>
              <w:right w:val="single" w:sz="4" w:space="0" w:color="auto"/>
            </w:tcBorders>
            <w:hideMark/>
          </w:tcPr>
          <w:p w14:paraId="6C3B94C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3999</w:t>
            </w:r>
          </w:p>
        </w:tc>
      </w:tr>
      <w:tr w:rsidR="00593BF9" w:rsidRPr="000B1122" w14:paraId="32AA1C7A" w14:textId="77777777" w:rsidTr="00087775">
        <w:trPr>
          <w:trHeight w:val="283"/>
        </w:trPr>
        <w:tc>
          <w:tcPr>
            <w:tcW w:w="2089" w:type="dxa"/>
            <w:tcBorders>
              <w:top w:val="single" w:sz="4" w:space="0" w:color="auto"/>
              <w:left w:val="single" w:sz="4" w:space="0" w:color="auto"/>
              <w:bottom w:val="single" w:sz="4" w:space="0" w:color="auto"/>
              <w:right w:val="single" w:sz="4" w:space="0" w:color="auto"/>
            </w:tcBorders>
            <w:hideMark/>
          </w:tcPr>
          <w:p w14:paraId="240B3C8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888</w:t>
            </w:r>
          </w:p>
        </w:tc>
        <w:tc>
          <w:tcPr>
            <w:tcW w:w="1160" w:type="dxa"/>
            <w:tcBorders>
              <w:top w:val="single" w:sz="4" w:space="0" w:color="auto"/>
              <w:left w:val="single" w:sz="4" w:space="0" w:color="auto"/>
              <w:bottom w:val="single" w:sz="4" w:space="0" w:color="auto"/>
              <w:right w:val="single" w:sz="4" w:space="0" w:color="auto"/>
            </w:tcBorders>
            <w:hideMark/>
          </w:tcPr>
          <w:p w14:paraId="5E1E0AC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18FE77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48B03133"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single" w:sz="4" w:space="0" w:color="auto"/>
              <w:left w:val="single" w:sz="4" w:space="0" w:color="auto"/>
              <w:bottom w:val="single" w:sz="4" w:space="0" w:color="auto"/>
              <w:right w:val="single" w:sz="4" w:space="0" w:color="auto"/>
            </w:tcBorders>
            <w:hideMark/>
          </w:tcPr>
          <w:p w14:paraId="2A5C515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8888</w:t>
            </w:r>
          </w:p>
        </w:tc>
      </w:tr>
      <w:tr w:rsidR="00593BF9" w:rsidRPr="000B1122" w14:paraId="00AA67F8" w14:textId="77777777" w:rsidTr="00087775">
        <w:trPr>
          <w:trHeight w:val="283"/>
        </w:trPr>
        <w:tc>
          <w:tcPr>
            <w:tcW w:w="2089" w:type="dxa"/>
            <w:tcBorders>
              <w:top w:val="single" w:sz="4" w:space="0" w:color="auto"/>
              <w:left w:val="single" w:sz="4" w:space="0" w:color="auto"/>
              <w:bottom w:val="single" w:sz="4" w:space="0" w:color="auto"/>
              <w:right w:val="single" w:sz="4" w:space="0" w:color="auto"/>
            </w:tcBorders>
            <w:hideMark/>
          </w:tcPr>
          <w:p w14:paraId="431336EF" w14:textId="77777777" w:rsidR="00593BF9" w:rsidRPr="000B1122" w:rsidRDefault="00593BF9" w:rsidP="00087775">
            <w:pPr>
              <w:overflowPunct/>
              <w:autoSpaceDE/>
              <w:autoSpaceDN/>
              <w:adjustRightInd/>
              <w:spacing w:before="20" w:after="20"/>
              <w:jc w:val="center"/>
              <w:textAlignment w:val="auto"/>
              <w:rPr>
                <w:bCs/>
                <w:lang w:val="fr-FR" w:eastAsia="en-GB"/>
              </w:rPr>
            </w:pPr>
            <w:r w:rsidRPr="000B1122">
              <w:rPr>
                <w:bCs/>
                <w:lang w:val="fr-FR" w:eastAsia="en-GB"/>
              </w:rPr>
              <w:t>899</w:t>
            </w:r>
          </w:p>
        </w:tc>
        <w:tc>
          <w:tcPr>
            <w:tcW w:w="1160" w:type="dxa"/>
            <w:tcBorders>
              <w:top w:val="single" w:sz="4" w:space="0" w:color="auto"/>
              <w:left w:val="single" w:sz="4" w:space="0" w:color="auto"/>
              <w:bottom w:val="single" w:sz="4" w:space="0" w:color="auto"/>
              <w:right w:val="single" w:sz="4" w:space="0" w:color="auto"/>
            </w:tcBorders>
            <w:hideMark/>
          </w:tcPr>
          <w:p w14:paraId="532F34A8" w14:textId="77777777" w:rsidR="00593BF9" w:rsidRPr="000B1122" w:rsidRDefault="00593BF9" w:rsidP="00087775">
            <w:pPr>
              <w:overflowPunct/>
              <w:autoSpaceDE/>
              <w:autoSpaceDN/>
              <w:adjustRightInd/>
              <w:spacing w:before="20" w:after="20"/>
              <w:jc w:val="center"/>
              <w:textAlignment w:val="auto"/>
              <w:rPr>
                <w:bCs/>
                <w:lang w:val="fr-FR" w:eastAsia="en-GB"/>
              </w:rPr>
            </w:pPr>
            <w:r w:rsidRPr="000B1122">
              <w:rPr>
                <w:bCs/>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503F5F5" w14:textId="77777777" w:rsidR="00593BF9" w:rsidRPr="000B1122" w:rsidRDefault="00593BF9" w:rsidP="00087775">
            <w:pPr>
              <w:overflowPunct/>
              <w:autoSpaceDE/>
              <w:autoSpaceDN/>
              <w:adjustRightInd/>
              <w:spacing w:before="20" w:after="20"/>
              <w:jc w:val="center"/>
              <w:textAlignment w:val="auto"/>
              <w:rPr>
                <w:bCs/>
                <w:lang w:val="fr-FR" w:eastAsia="en-GB"/>
              </w:rPr>
            </w:pPr>
            <w:r w:rsidRPr="000B1122">
              <w:rPr>
                <w:bCs/>
                <w:lang w:val="fr-FR"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13FFAB8C" w14:textId="77777777" w:rsidR="00593BF9" w:rsidRPr="000B1122" w:rsidRDefault="00593BF9" w:rsidP="00087775">
            <w:pPr>
              <w:overflowPunct/>
              <w:autoSpaceDE/>
              <w:autoSpaceDN/>
              <w:adjustRightInd/>
              <w:spacing w:before="20" w:after="20"/>
              <w:jc w:val="left"/>
              <w:textAlignment w:val="auto"/>
              <w:rPr>
                <w:b/>
                <w:lang w:val="fr-FR" w:eastAsia="en-GB"/>
              </w:rPr>
            </w:pPr>
          </w:p>
        </w:tc>
        <w:tc>
          <w:tcPr>
            <w:tcW w:w="2598" w:type="dxa"/>
            <w:tcBorders>
              <w:top w:val="single" w:sz="4" w:space="0" w:color="auto"/>
              <w:left w:val="single" w:sz="4" w:space="0" w:color="auto"/>
              <w:bottom w:val="single" w:sz="4" w:space="0" w:color="auto"/>
              <w:right w:val="single" w:sz="4" w:space="0" w:color="auto"/>
            </w:tcBorders>
            <w:hideMark/>
          </w:tcPr>
          <w:p w14:paraId="5264D0C8" w14:textId="77777777" w:rsidR="00593BF9" w:rsidRPr="000B1122" w:rsidRDefault="00593BF9" w:rsidP="00087775">
            <w:pPr>
              <w:overflowPunct/>
              <w:autoSpaceDE/>
              <w:autoSpaceDN/>
              <w:adjustRightInd/>
              <w:spacing w:before="20" w:after="20"/>
              <w:jc w:val="center"/>
              <w:textAlignment w:val="auto"/>
              <w:rPr>
                <w:bCs/>
                <w:lang w:val="fr-FR" w:eastAsia="en-GB"/>
              </w:rPr>
            </w:pPr>
            <w:r w:rsidRPr="000B1122">
              <w:rPr>
                <w:bCs/>
                <w:lang w:val="fr-FR" w:eastAsia="en-GB"/>
              </w:rPr>
              <w:t xml:space="preserve">0000 </w:t>
            </w:r>
            <w:r w:rsidRPr="000B1122">
              <w:rPr>
                <w:lang w:val="fr-FR" w:eastAsia="en-GB"/>
              </w:rPr>
              <w:t>–</w:t>
            </w:r>
            <w:r w:rsidRPr="000B1122">
              <w:rPr>
                <w:bCs/>
                <w:lang w:val="fr-FR" w:eastAsia="en-GB"/>
              </w:rPr>
              <w:t xml:space="preserve"> 9999</w:t>
            </w:r>
          </w:p>
        </w:tc>
      </w:tr>
      <w:tr w:rsidR="00593BF9" w:rsidRPr="000B1122" w14:paraId="5FA5B90C" w14:textId="77777777" w:rsidTr="00087775">
        <w:trPr>
          <w:trHeight w:val="283"/>
        </w:trPr>
        <w:tc>
          <w:tcPr>
            <w:tcW w:w="2089" w:type="dxa"/>
            <w:tcBorders>
              <w:top w:val="single" w:sz="4" w:space="0" w:color="auto"/>
              <w:left w:val="single" w:sz="4" w:space="0" w:color="auto"/>
              <w:bottom w:val="single" w:sz="4" w:space="0" w:color="auto"/>
              <w:right w:val="single" w:sz="4" w:space="0" w:color="auto"/>
            </w:tcBorders>
            <w:hideMark/>
          </w:tcPr>
          <w:p w14:paraId="24634A5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900</w:t>
            </w:r>
          </w:p>
        </w:tc>
        <w:tc>
          <w:tcPr>
            <w:tcW w:w="1160" w:type="dxa"/>
            <w:tcBorders>
              <w:top w:val="single" w:sz="4" w:space="0" w:color="auto"/>
              <w:left w:val="single" w:sz="4" w:space="0" w:color="auto"/>
              <w:bottom w:val="single" w:sz="4" w:space="0" w:color="auto"/>
              <w:right w:val="single" w:sz="4" w:space="0" w:color="auto"/>
            </w:tcBorders>
            <w:hideMark/>
          </w:tcPr>
          <w:p w14:paraId="1028D79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9E44A63"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16067778" w14:textId="77777777" w:rsidR="00593BF9" w:rsidRPr="000B1122" w:rsidRDefault="00593BF9" w:rsidP="00087775">
            <w:pPr>
              <w:overflowPunct/>
              <w:autoSpaceDE/>
              <w:autoSpaceDN/>
              <w:adjustRightInd/>
              <w:spacing w:before="20" w:after="20"/>
              <w:jc w:val="left"/>
              <w:textAlignment w:val="auto"/>
              <w:rPr>
                <w:lang w:val="fr-FR" w:eastAsia="en-GB"/>
              </w:rPr>
            </w:pPr>
          </w:p>
        </w:tc>
        <w:tc>
          <w:tcPr>
            <w:tcW w:w="2598" w:type="dxa"/>
            <w:tcBorders>
              <w:top w:val="single" w:sz="4" w:space="0" w:color="auto"/>
              <w:left w:val="single" w:sz="4" w:space="0" w:color="auto"/>
              <w:bottom w:val="single" w:sz="4" w:space="0" w:color="auto"/>
              <w:right w:val="single" w:sz="4" w:space="0" w:color="auto"/>
            </w:tcBorders>
            <w:hideMark/>
          </w:tcPr>
          <w:p w14:paraId="1121FAF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8000 – 8999</w:t>
            </w:r>
          </w:p>
        </w:tc>
      </w:tr>
    </w:tbl>
    <w:p w14:paraId="73B8E559" w14:textId="77777777" w:rsidR="00593BF9" w:rsidRPr="000B1122" w:rsidRDefault="00593BF9" w:rsidP="00593BF9">
      <w:pPr>
        <w:pStyle w:val="NoSpacing"/>
        <w:rPr>
          <w:sz w:val="20"/>
          <w:szCs w:val="20"/>
          <w:lang w:val="fr-FR"/>
        </w:rPr>
      </w:pPr>
    </w:p>
    <w:p w14:paraId="174383B7" w14:textId="77777777" w:rsidR="00593BF9" w:rsidRPr="000B1122" w:rsidRDefault="00593BF9" w:rsidP="00593BF9">
      <w:pPr>
        <w:pStyle w:val="NoSpacing"/>
        <w:spacing w:after="120"/>
        <w:rPr>
          <w:sz w:val="20"/>
          <w:szCs w:val="20"/>
          <w:lang w:val="fr-FR"/>
        </w:rPr>
      </w:pPr>
      <w:r w:rsidRPr="000B1122">
        <w:rPr>
          <w:rFonts w:asciiTheme="minorHAnsi" w:hAnsiTheme="minorHAnsi" w:cstheme="minorHAnsi"/>
          <w:b/>
          <w:bCs/>
          <w:sz w:val="20"/>
          <w:szCs w:val="20"/>
          <w:lang w:val="fr-FR"/>
        </w:rPr>
        <w:t>Réseau mobile</w:t>
      </w:r>
    </w:p>
    <w:tbl>
      <w:tblPr>
        <w:tblStyle w:val="TableGrid31"/>
        <w:tblW w:w="9450" w:type="dxa"/>
        <w:tblInd w:w="-5" w:type="dxa"/>
        <w:tblLook w:val="04A0" w:firstRow="1" w:lastRow="0" w:firstColumn="1" w:lastColumn="0" w:noHBand="0" w:noVBand="1"/>
      </w:tblPr>
      <w:tblGrid>
        <w:gridCol w:w="2063"/>
        <w:gridCol w:w="1190"/>
        <w:gridCol w:w="1022"/>
        <w:gridCol w:w="2671"/>
        <w:gridCol w:w="2504"/>
      </w:tblGrid>
      <w:tr w:rsidR="00593BF9" w:rsidRPr="00FD453F" w14:paraId="7A27B69B" w14:textId="77777777" w:rsidTr="00087775">
        <w:trPr>
          <w:cantSplit/>
          <w:trHeight w:val="308"/>
          <w:tblHeader/>
        </w:trPr>
        <w:tc>
          <w:tcPr>
            <w:tcW w:w="2063" w:type="dxa"/>
            <w:vMerge w:val="restart"/>
            <w:tcBorders>
              <w:top w:val="single" w:sz="4" w:space="0" w:color="auto"/>
              <w:left w:val="single" w:sz="4" w:space="0" w:color="auto"/>
              <w:bottom w:val="single" w:sz="4" w:space="0" w:color="auto"/>
              <w:right w:val="single" w:sz="4" w:space="0" w:color="auto"/>
            </w:tcBorders>
            <w:vAlign w:val="center"/>
            <w:hideMark/>
          </w:tcPr>
          <w:p w14:paraId="1420CB0A" w14:textId="77777777" w:rsidR="00593BF9" w:rsidRPr="000B1122" w:rsidRDefault="00593BF9" w:rsidP="00087775">
            <w:pPr>
              <w:overflowPunct/>
              <w:autoSpaceDE/>
              <w:autoSpaceDN/>
              <w:adjustRightInd/>
              <w:spacing w:before="20" w:after="20"/>
              <w:jc w:val="center"/>
              <w:textAlignment w:val="auto"/>
              <w:rPr>
                <w:rFonts w:eastAsia="Calibri"/>
                <w:b/>
                <w:i/>
                <w:lang w:val="fr-FR"/>
              </w:rPr>
            </w:pPr>
            <w:r w:rsidRPr="000B1122">
              <w:rPr>
                <w:rFonts w:asciiTheme="minorHAnsi" w:hAnsiTheme="minorHAnsi" w:cstheme="minorHAnsi"/>
                <w:b/>
                <w:bCs/>
                <w:i/>
                <w:iCs/>
                <w:lang w:val="fr-FR"/>
              </w:rPr>
              <w:t>NDC (indicatif national</w:t>
            </w:r>
            <w:r w:rsidRPr="000B1122">
              <w:rPr>
                <w:rFonts w:asciiTheme="minorHAnsi" w:hAnsiTheme="minorHAnsi" w:cstheme="minorHAnsi"/>
                <w:b/>
                <w:bCs/>
                <w:i/>
                <w:iCs/>
                <w:lang w:val="fr-FR"/>
              </w:rPr>
              <w:br/>
              <w:t>de destination)</w:t>
            </w:r>
            <w:r w:rsidRPr="000B1122">
              <w:rPr>
                <w:rFonts w:asciiTheme="minorHAnsi" w:hAnsiTheme="minorHAnsi" w:cstheme="minorHAnsi"/>
                <w:b/>
                <w:bCs/>
                <w:i/>
                <w:iCs/>
                <w:lang w:val="fr-FR"/>
              </w:rPr>
              <w:br/>
              <w:t>(NXX)</w:t>
            </w:r>
          </w:p>
        </w:tc>
        <w:tc>
          <w:tcPr>
            <w:tcW w:w="2212" w:type="dxa"/>
            <w:gridSpan w:val="2"/>
            <w:tcBorders>
              <w:top w:val="single" w:sz="4" w:space="0" w:color="auto"/>
              <w:left w:val="single" w:sz="4" w:space="0" w:color="auto"/>
              <w:bottom w:val="single" w:sz="4" w:space="0" w:color="auto"/>
              <w:right w:val="single" w:sz="4" w:space="0" w:color="auto"/>
            </w:tcBorders>
            <w:hideMark/>
          </w:tcPr>
          <w:p w14:paraId="491A0404" w14:textId="77777777" w:rsidR="00593BF9" w:rsidRPr="000B1122" w:rsidRDefault="00593BF9" w:rsidP="00087775">
            <w:pPr>
              <w:overflowPunct/>
              <w:autoSpaceDE/>
              <w:autoSpaceDN/>
              <w:adjustRightInd/>
              <w:spacing w:before="20" w:after="20"/>
              <w:jc w:val="center"/>
              <w:textAlignment w:val="auto"/>
              <w:rPr>
                <w:rFonts w:eastAsia="Calibri"/>
                <w:b/>
                <w:i/>
                <w:lang w:val="fr-FR"/>
              </w:rPr>
            </w:pPr>
            <w:r w:rsidRPr="000B1122">
              <w:rPr>
                <w:rFonts w:asciiTheme="minorHAnsi" w:hAnsiTheme="minorHAnsi" w:cstheme="minorHAnsi"/>
                <w:b/>
                <w:bCs/>
                <w:i/>
                <w:iCs/>
                <w:lang w:val="fr-FR"/>
              </w:rPr>
              <w:t>Longueur du numéro N(S)N</w:t>
            </w:r>
          </w:p>
        </w:tc>
        <w:tc>
          <w:tcPr>
            <w:tcW w:w="2671" w:type="dxa"/>
            <w:vMerge w:val="restart"/>
            <w:tcBorders>
              <w:top w:val="single" w:sz="4" w:space="0" w:color="auto"/>
              <w:left w:val="single" w:sz="4" w:space="0" w:color="auto"/>
              <w:bottom w:val="single" w:sz="4" w:space="0" w:color="auto"/>
              <w:right w:val="single" w:sz="4" w:space="0" w:color="auto"/>
            </w:tcBorders>
            <w:vAlign w:val="center"/>
            <w:hideMark/>
          </w:tcPr>
          <w:p w14:paraId="0618EEF0" w14:textId="77777777" w:rsidR="00593BF9" w:rsidRPr="000B1122" w:rsidRDefault="00593BF9" w:rsidP="00087775">
            <w:pPr>
              <w:overflowPunct/>
              <w:autoSpaceDE/>
              <w:autoSpaceDN/>
              <w:adjustRightInd/>
              <w:spacing w:before="20" w:after="20"/>
              <w:jc w:val="center"/>
              <w:textAlignment w:val="auto"/>
              <w:rPr>
                <w:rFonts w:eastAsia="Calibri"/>
                <w:b/>
                <w:i/>
                <w:lang w:val="fr-FR"/>
              </w:rPr>
            </w:pPr>
            <w:r w:rsidRPr="000B1122">
              <w:rPr>
                <w:rFonts w:asciiTheme="minorHAnsi" w:hAnsiTheme="minorHAnsi" w:cstheme="minorHAnsi"/>
                <w:b/>
                <w:bCs/>
                <w:i/>
                <w:iCs/>
                <w:lang w:val="fr-FR"/>
              </w:rPr>
              <w:t>Opérateur/titulaire du</w:t>
            </w:r>
            <w:r w:rsidRPr="000B1122">
              <w:rPr>
                <w:rFonts w:asciiTheme="minorHAnsi" w:hAnsiTheme="minorHAnsi" w:cstheme="minorHAnsi"/>
                <w:b/>
                <w:bCs/>
                <w:i/>
                <w:iCs/>
                <w:lang w:val="fr-FR"/>
              </w:rPr>
              <w:br/>
              <w:t>bloc de numéros</w:t>
            </w:r>
          </w:p>
        </w:tc>
        <w:tc>
          <w:tcPr>
            <w:tcW w:w="2504" w:type="dxa"/>
            <w:vMerge w:val="restart"/>
            <w:tcBorders>
              <w:top w:val="single" w:sz="4" w:space="0" w:color="auto"/>
              <w:left w:val="single" w:sz="4" w:space="0" w:color="auto"/>
              <w:bottom w:val="single" w:sz="4" w:space="0" w:color="auto"/>
              <w:right w:val="single" w:sz="4" w:space="0" w:color="auto"/>
            </w:tcBorders>
            <w:vAlign w:val="center"/>
            <w:hideMark/>
          </w:tcPr>
          <w:p w14:paraId="05932CBB" w14:textId="77777777" w:rsidR="00593BF9" w:rsidRPr="000B1122" w:rsidRDefault="00593BF9" w:rsidP="00087775">
            <w:pPr>
              <w:overflowPunct/>
              <w:autoSpaceDE/>
              <w:autoSpaceDN/>
              <w:adjustRightInd/>
              <w:spacing w:before="20" w:after="20"/>
              <w:jc w:val="center"/>
              <w:textAlignment w:val="auto"/>
              <w:rPr>
                <w:rFonts w:eastAsia="Calibri"/>
                <w:b/>
                <w:i/>
                <w:lang w:val="fr-FR"/>
              </w:rPr>
            </w:pPr>
            <w:r w:rsidRPr="000B1122">
              <w:rPr>
                <w:rFonts w:asciiTheme="minorHAnsi" w:hAnsiTheme="minorHAnsi" w:cstheme="minorHAnsi"/>
                <w:b/>
                <w:bCs/>
                <w:i/>
                <w:iCs/>
                <w:lang w:val="fr-FR"/>
              </w:rPr>
              <w:t>Série de numéros d'abonné</w:t>
            </w:r>
            <w:r w:rsidRPr="000B1122">
              <w:rPr>
                <w:rFonts w:asciiTheme="minorHAnsi" w:hAnsiTheme="minorHAnsi" w:cstheme="minorHAnsi"/>
                <w:b/>
                <w:bCs/>
                <w:i/>
                <w:iCs/>
                <w:lang w:val="fr-FR"/>
              </w:rPr>
              <w:br/>
              <w:t>(XXXX)</w:t>
            </w:r>
          </w:p>
        </w:tc>
      </w:tr>
      <w:tr w:rsidR="00593BF9" w:rsidRPr="000B1122" w14:paraId="0733C0B6" w14:textId="77777777" w:rsidTr="00087775">
        <w:trPr>
          <w:cantSplit/>
          <w:tblHeader/>
        </w:trPr>
        <w:tc>
          <w:tcPr>
            <w:tcW w:w="2063" w:type="dxa"/>
            <w:vMerge/>
            <w:tcBorders>
              <w:top w:val="single" w:sz="4" w:space="0" w:color="auto"/>
              <w:left w:val="single" w:sz="4" w:space="0" w:color="auto"/>
              <w:bottom w:val="single" w:sz="4" w:space="0" w:color="auto"/>
              <w:right w:val="single" w:sz="4" w:space="0" w:color="auto"/>
            </w:tcBorders>
            <w:vAlign w:val="center"/>
            <w:hideMark/>
          </w:tcPr>
          <w:p w14:paraId="60954CBF" w14:textId="77777777" w:rsidR="00593BF9" w:rsidRPr="000B1122" w:rsidRDefault="00593BF9" w:rsidP="00087775">
            <w:pPr>
              <w:overflowPunct/>
              <w:autoSpaceDE/>
              <w:autoSpaceDN/>
              <w:adjustRightInd/>
              <w:spacing w:before="20" w:after="20"/>
              <w:jc w:val="left"/>
              <w:textAlignment w:val="auto"/>
              <w:rPr>
                <w:rFonts w:eastAsia="Calibri"/>
                <w:lang w:val="fr-FR"/>
              </w:rPr>
            </w:pPr>
          </w:p>
        </w:tc>
        <w:tc>
          <w:tcPr>
            <w:tcW w:w="1190" w:type="dxa"/>
            <w:tcBorders>
              <w:top w:val="single" w:sz="4" w:space="0" w:color="auto"/>
              <w:left w:val="single" w:sz="4" w:space="0" w:color="auto"/>
              <w:bottom w:val="single" w:sz="4" w:space="0" w:color="auto"/>
              <w:right w:val="single" w:sz="4" w:space="0" w:color="auto"/>
            </w:tcBorders>
            <w:hideMark/>
          </w:tcPr>
          <w:p w14:paraId="5AAE1FB7" w14:textId="77777777" w:rsidR="00593BF9" w:rsidRPr="000B1122" w:rsidRDefault="00593BF9" w:rsidP="00087775">
            <w:pPr>
              <w:overflowPunct/>
              <w:autoSpaceDE/>
              <w:autoSpaceDN/>
              <w:adjustRightInd/>
              <w:spacing w:before="20" w:after="20"/>
              <w:jc w:val="center"/>
              <w:textAlignment w:val="auto"/>
              <w:rPr>
                <w:rFonts w:eastAsia="Calibri"/>
                <w:b/>
                <w:i/>
                <w:lang w:val="fr-FR"/>
              </w:rPr>
            </w:pPr>
            <w:r w:rsidRPr="000B1122">
              <w:rPr>
                <w:rFonts w:asciiTheme="minorHAnsi" w:eastAsia="Calibri" w:hAnsiTheme="minorHAnsi" w:cstheme="minorHAnsi"/>
                <w:b/>
                <w:i/>
                <w:lang w:val="fr-FR"/>
              </w:rPr>
              <w:t>Longueur maximale</w:t>
            </w:r>
          </w:p>
        </w:tc>
        <w:tc>
          <w:tcPr>
            <w:tcW w:w="1022" w:type="dxa"/>
            <w:tcBorders>
              <w:top w:val="single" w:sz="4" w:space="0" w:color="auto"/>
              <w:left w:val="single" w:sz="4" w:space="0" w:color="auto"/>
              <w:bottom w:val="single" w:sz="4" w:space="0" w:color="auto"/>
              <w:right w:val="single" w:sz="4" w:space="0" w:color="auto"/>
            </w:tcBorders>
            <w:hideMark/>
          </w:tcPr>
          <w:p w14:paraId="650391A2" w14:textId="77777777" w:rsidR="00593BF9" w:rsidRPr="000B1122" w:rsidRDefault="00593BF9" w:rsidP="00087775">
            <w:pPr>
              <w:overflowPunct/>
              <w:autoSpaceDE/>
              <w:autoSpaceDN/>
              <w:adjustRightInd/>
              <w:spacing w:before="20" w:after="20"/>
              <w:jc w:val="center"/>
              <w:textAlignment w:val="auto"/>
              <w:rPr>
                <w:rFonts w:eastAsia="Calibri"/>
                <w:b/>
                <w:i/>
                <w:lang w:val="fr-FR"/>
              </w:rPr>
            </w:pPr>
            <w:r w:rsidRPr="000B1122">
              <w:rPr>
                <w:rFonts w:asciiTheme="minorHAnsi" w:eastAsia="Calibri" w:hAnsiTheme="minorHAnsi" w:cstheme="minorHAnsi"/>
                <w:b/>
                <w:i/>
                <w:lang w:val="fr-FR"/>
              </w:rPr>
              <w:t>Longueur minimale</w:t>
            </w:r>
          </w:p>
        </w:tc>
        <w:tc>
          <w:tcPr>
            <w:tcW w:w="2671" w:type="dxa"/>
            <w:vMerge/>
            <w:tcBorders>
              <w:top w:val="single" w:sz="4" w:space="0" w:color="auto"/>
              <w:left w:val="single" w:sz="4" w:space="0" w:color="auto"/>
              <w:bottom w:val="single" w:sz="4" w:space="0" w:color="auto"/>
              <w:right w:val="single" w:sz="4" w:space="0" w:color="auto"/>
            </w:tcBorders>
            <w:vAlign w:val="center"/>
            <w:hideMark/>
          </w:tcPr>
          <w:p w14:paraId="54F6F21B" w14:textId="77777777" w:rsidR="00593BF9" w:rsidRPr="000B1122" w:rsidRDefault="00593BF9" w:rsidP="00087775">
            <w:pPr>
              <w:overflowPunct/>
              <w:autoSpaceDE/>
              <w:autoSpaceDN/>
              <w:adjustRightInd/>
              <w:spacing w:before="20" w:after="20"/>
              <w:jc w:val="left"/>
              <w:textAlignment w:val="auto"/>
              <w:rPr>
                <w:rFonts w:eastAsia="Calibri"/>
                <w:lang w:val="fr-FR"/>
              </w:rPr>
            </w:pPr>
          </w:p>
        </w:tc>
        <w:tc>
          <w:tcPr>
            <w:tcW w:w="2504" w:type="dxa"/>
            <w:vMerge/>
            <w:tcBorders>
              <w:top w:val="single" w:sz="4" w:space="0" w:color="auto"/>
              <w:left w:val="single" w:sz="4" w:space="0" w:color="auto"/>
              <w:bottom w:val="single" w:sz="4" w:space="0" w:color="auto"/>
              <w:right w:val="single" w:sz="4" w:space="0" w:color="auto"/>
            </w:tcBorders>
            <w:vAlign w:val="center"/>
            <w:hideMark/>
          </w:tcPr>
          <w:p w14:paraId="20B2D21F" w14:textId="77777777" w:rsidR="00593BF9" w:rsidRPr="000B1122" w:rsidRDefault="00593BF9" w:rsidP="00087775">
            <w:pPr>
              <w:overflowPunct/>
              <w:autoSpaceDE/>
              <w:autoSpaceDN/>
              <w:adjustRightInd/>
              <w:spacing w:before="20" w:after="20"/>
              <w:jc w:val="left"/>
              <w:textAlignment w:val="auto"/>
              <w:rPr>
                <w:rFonts w:eastAsia="Calibri"/>
                <w:lang w:val="fr-FR"/>
              </w:rPr>
            </w:pPr>
          </w:p>
        </w:tc>
      </w:tr>
      <w:tr w:rsidR="00593BF9" w:rsidRPr="000B1122" w14:paraId="4CB79A5B" w14:textId="77777777" w:rsidTr="00087775">
        <w:trPr>
          <w:cantSplit/>
          <w:trHeight w:val="340"/>
        </w:trPr>
        <w:tc>
          <w:tcPr>
            <w:tcW w:w="2063" w:type="dxa"/>
            <w:tcBorders>
              <w:top w:val="single" w:sz="4" w:space="0" w:color="auto"/>
              <w:left w:val="single" w:sz="4" w:space="0" w:color="auto"/>
              <w:bottom w:val="single" w:sz="4" w:space="0" w:color="000000"/>
              <w:right w:val="single" w:sz="4" w:space="0" w:color="auto"/>
            </w:tcBorders>
            <w:hideMark/>
          </w:tcPr>
          <w:p w14:paraId="6774CA99"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600 – 604</w:t>
            </w:r>
          </w:p>
        </w:tc>
        <w:tc>
          <w:tcPr>
            <w:tcW w:w="1190" w:type="dxa"/>
            <w:tcBorders>
              <w:top w:val="single" w:sz="4" w:space="0" w:color="auto"/>
              <w:left w:val="single" w:sz="4" w:space="0" w:color="auto"/>
              <w:bottom w:val="single" w:sz="4" w:space="0" w:color="auto"/>
              <w:right w:val="single" w:sz="4" w:space="0" w:color="auto"/>
            </w:tcBorders>
            <w:hideMark/>
          </w:tcPr>
          <w:p w14:paraId="068D508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657626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nil"/>
              <w:left w:val="single" w:sz="4" w:space="0" w:color="auto"/>
              <w:bottom w:val="single" w:sz="4" w:space="0" w:color="000000"/>
              <w:right w:val="single" w:sz="4" w:space="0" w:color="auto"/>
            </w:tcBorders>
            <w:hideMark/>
          </w:tcPr>
          <w:p w14:paraId="1166B99A"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U-Mobile (Cellular) Inc.</w:t>
            </w:r>
          </w:p>
        </w:tc>
        <w:tc>
          <w:tcPr>
            <w:tcW w:w="2504" w:type="dxa"/>
            <w:tcBorders>
              <w:top w:val="nil"/>
              <w:left w:val="single" w:sz="4" w:space="0" w:color="auto"/>
              <w:bottom w:val="single" w:sz="4" w:space="0" w:color="000000"/>
              <w:right w:val="single" w:sz="4" w:space="0" w:color="000000"/>
            </w:tcBorders>
            <w:hideMark/>
          </w:tcPr>
          <w:p w14:paraId="2CEAF4A1"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0000 – 9999</w:t>
            </w:r>
          </w:p>
        </w:tc>
      </w:tr>
      <w:tr w:rsidR="00593BF9" w:rsidRPr="000B1122" w14:paraId="10BDF644" w14:textId="77777777" w:rsidTr="00087775">
        <w:trPr>
          <w:cantSplit/>
          <w:trHeight w:val="340"/>
        </w:trPr>
        <w:tc>
          <w:tcPr>
            <w:tcW w:w="2063" w:type="dxa"/>
            <w:tcBorders>
              <w:top w:val="single" w:sz="4" w:space="0" w:color="000000"/>
              <w:left w:val="single" w:sz="4" w:space="0" w:color="auto"/>
              <w:bottom w:val="single" w:sz="4" w:space="0" w:color="000000"/>
              <w:right w:val="single" w:sz="4" w:space="0" w:color="auto"/>
            </w:tcBorders>
            <w:hideMark/>
          </w:tcPr>
          <w:p w14:paraId="3AA9750B"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11FBF4A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9E4587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nil"/>
              <w:left w:val="single" w:sz="4" w:space="0" w:color="auto"/>
              <w:bottom w:val="single" w:sz="4" w:space="0" w:color="000000"/>
              <w:right w:val="single" w:sz="4" w:space="0" w:color="auto"/>
            </w:tcBorders>
            <w:hideMark/>
          </w:tcPr>
          <w:p w14:paraId="1823C6B9"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Quark Communications Inc.</w:t>
            </w:r>
          </w:p>
        </w:tc>
        <w:tc>
          <w:tcPr>
            <w:tcW w:w="2504" w:type="dxa"/>
            <w:tcBorders>
              <w:top w:val="nil"/>
              <w:left w:val="single" w:sz="4" w:space="0" w:color="auto"/>
              <w:bottom w:val="single" w:sz="4" w:space="0" w:color="000000"/>
              <w:right w:val="single" w:sz="4" w:space="0" w:color="000000"/>
            </w:tcBorders>
            <w:hideMark/>
          </w:tcPr>
          <w:p w14:paraId="2F8B5EBB"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0000 – 0999</w:t>
            </w:r>
          </w:p>
        </w:tc>
      </w:tr>
      <w:tr w:rsidR="00593BF9" w:rsidRPr="000B1122" w14:paraId="7529189B"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629D495F"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605</w:t>
            </w:r>
          </w:p>
        </w:tc>
        <w:tc>
          <w:tcPr>
            <w:tcW w:w="1190" w:type="dxa"/>
            <w:tcBorders>
              <w:top w:val="single" w:sz="4" w:space="0" w:color="auto"/>
              <w:left w:val="single" w:sz="4" w:space="0" w:color="auto"/>
              <w:bottom w:val="single" w:sz="4" w:space="0" w:color="auto"/>
              <w:right w:val="single" w:sz="4" w:space="0" w:color="auto"/>
            </w:tcBorders>
            <w:hideMark/>
          </w:tcPr>
          <w:p w14:paraId="4714A3F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DE32E7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tcPr>
          <w:p w14:paraId="0F7B89F8"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DNA Enterprise Inc.</w:t>
            </w:r>
          </w:p>
        </w:tc>
        <w:tc>
          <w:tcPr>
            <w:tcW w:w="2504" w:type="dxa"/>
            <w:tcBorders>
              <w:top w:val="single" w:sz="4" w:space="0" w:color="auto"/>
              <w:left w:val="single" w:sz="4" w:space="0" w:color="auto"/>
              <w:bottom w:val="single" w:sz="4" w:space="0" w:color="auto"/>
              <w:right w:val="single" w:sz="4" w:space="0" w:color="auto"/>
            </w:tcBorders>
            <w:hideMark/>
          </w:tcPr>
          <w:p w14:paraId="11689BAE"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1000 – 2999</w:t>
            </w:r>
          </w:p>
        </w:tc>
      </w:tr>
      <w:tr w:rsidR="00593BF9" w:rsidRPr="000B1122" w14:paraId="49AF43D3"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44A1ED91"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606</w:t>
            </w:r>
          </w:p>
        </w:tc>
        <w:tc>
          <w:tcPr>
            <w:tcW w:w="1190" w:type="dxa"/>
            <w:tcBorders>
              <w:top w:val="single" w:sz="4" w:space="0" w:color="auto"/>
              <w:left w:val="single" w:sz="4" w:space="0" w:color="auto"/>
              <w:bottom w:val="single" w:sz="4" w:space="0" w:color="auto"/>
              <w:right w:val="single" w:sz="4" w:space="0" w:color="auto"/>
            </w:tcBorders>
            <w:hideMark/>
          </w:tcPr>
          <w:p w14:paraId="1323A5E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99F3FD1"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4D600CAB"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E-Government</w:t>
            </w:r>
          </w:p>
        </w:tc>
        <w:tc>
          <w:tcPr>
            <w:tcW w:w="2504" w:type="dxa"/>
            <w:tcBorders>
              <w:top w:val="single" w:sz="4" w:space="0" w:color="auto"/>
              <w:left w:val="single" w:sz="4" w:space="0" w:color="auto"/>
              <w:bottom w:val="single" w:sz="4" w:space="0" w:color="auto"/>
              <w:right w:val="single" w:sz="4" w:space="0" w:color="auto"/>
            </w:tcBorders>
            <w:hideMark/>
          </w:tcPr>
          <w:p w14:paraId="78D2CA7E"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0000 – 0999</w:t>
            </w:r>
          </w:p>
        </w:tc>
      </w:tr>
      <w:tr w:rsidR="00593BF9" w:rsidRPr="000B1122" w14:paraId="204A8E42"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63C9DFD3"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608</w:t>
            </w:r>
          </w:p>
        </w:tc>
        <w:tc>
          <w:tcPr>
            <w:tcW w:w="1190" w:type="dxa"/>
            <w:tcBorders>
              <w:top w:val="single" w:sz="4" w:space="0" w:color="auto"/>
              <w:left w:val="single" w:sz="4" w:space="0" w:color="auto"/>
              <w:bottom w:val="single" w:sz="4" w:space="0" w:color="auto"/>
              <w:right w:val="single" w:sz="4" w:space="0" w:color="auto"/>
            </w:tcBorders>
            <w:hideMark/>
          </w:tcPr>
          <w:p w14:paraId="529C8A4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A70A8F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F0F0544"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6E49CD01"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0000 – 0999</w:t>
            </w:r>
          </w:p>
        </w:tc>
      </w:tr>
      <w:tr w:rsidR="00593BF9" w:rsidRPr="000B1122" w14:paraId="575E09BA"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67404D38"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609 – 629</w:t>
            </w:r>
          </w:p>
        </w:tc>
        <w:tc>
          <w:tcPr>
            <w:tcW w:w="1190" w:type="dxa"/>
            <w:tcBorders>
              <w:top w:val="single" w:sz="4" w:space="0" w:color="auto"/>
              <w:left w:val="single" w:sz="4" w:space="0" w:color="auto"/>
              <w:bottom w:val="single" w:sz="4" w:space="0" w:color="auto"/>
              <w:right w:val="single" w:sz="4" w:space="0" w:color="auto"/>
            </w:tcBorders>
            <w:hideMark/>
          </w:tcPr>
          <w:p w14:paraId="28DF55F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1AF2429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AF194D6" w14:textId="77777777" w:rsidR="00593BF9" w:rsidRPr="000B1122" w:rsidRDefault="00593BF9" w:rsidP="00087775">
            <w:pPr>
              <w:overflowPunct/>
              <w:autoSpaceDE/>
              <w:autoSpaceDN/>
              <w:adjustRightInd/>
              <w:spacing w:before="20" w:after="20"/>
              <w:jc w:val="left"/>
              <w:textAlignment w:val="auto"/>
              <w:rPr>
                <w:lang w:eastAsia="en-GB"/>
              </w:rPr>
            </w:pPr>
            <w:r w:rsidRPr="000B1122">
              <w:rPr>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00E7CADC"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0000 – 9999</w:t>
            </w:r>
          </w:p>
        </w:tc>
      </w:tr>
      <w:tr w:rsidR="00593BF9" w:rsidRPr="000B1122" w14:paraId="440B2718"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4DA7FA10"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630</w:t>
            </w:r>
          </w:p>
        </w:tc>
        <w:tc>
          <w:tcPr>
            <w:tcW w:w="1190" w:type="dxa"/>
            <w:tcBorders>
              <w:top w:val="single" w:sz="4" w:space="0" w:color="auto"/>
              <w:left w:val="single" w:sz="4" w:space="0" w:color="auto"/>
              <w:bottom w:val="single" w:sz="4" w:space="0" w:color="auto"/>
              <w:right w:val="single" w:sz="4" w:space="0" w:color="auto"/>
            </w:tcBorders>
            <w:hideMark/>
          </w:tcPr>
          <w:p w14:paraId="403126C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38A9A0D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5E8D5929"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6FA2650A"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0000 – 9999</w:t>
            </w:r>
          </w:p>
        </w:tc>
      </w:tr>
      <w:tr w:rsidR="00593BF9" w:rsidRPr="000B1122" w14:paraId="17A91BB7"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7AE7A44C"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631</w:t>
            </w:r>
          </w:p>
        </w:tc>
        <w:tc>
          <w:tcPr>
            <w:tcW w:w="1190" w:type="dxa"/>
            <w:tcBorders>
              <w:top w:val="single" w:sz="4" w:space="0" w:color="auto"/>
              <w:left w:val="single" w:sz="4" w:space="0" w:color="auto"/>
              <w:bottom w:val="single" w:sz="4" w:space="0" w:color="auto"/>
              <w:right w:val="single" w:sz="4" w:space="0" w:color="auto"/>
            </w:tcBorders>
            <w:hideMark/>
          </w:tcPr>
          <w:p w14:paraId="2396FCF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72740F4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697C39A4"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Green Gibraltar Inc.</w:t>
            </w:r>
          </w:p>
        </w:tc>
        <w:tc>
          <w:tcPr>
            <w:tcW w:w="2504" w:type="dxa"/>
            <w:tcBorders>
              <w:top w:val="single" w:sz="4" w:space="0" w:color="auto"/>
              <w:left w:val="single" w:sz="4" w:space="0" w:color="auto"/>
              <w:bottom w:val="single" w:sz="4" w:space="0" w:color="auto"/>
              <w:right w:val="single" w:sz="4" w:space="0" w:color="auto"/>
            </w:tcBorders>
            <w:hideMark/>
          </w:tcPr>
          <w:p w14:paraId="5DBC30CD"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0000 – 9999</w:t>
            </w:r>
          </w:p>
        </w:tc>
      </w:tr>
      <w:tr w:rsidR="00593BF9" w:rsidRPr="000B1122" w14:paraId="3EF782A2"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4D98FCE4"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632 – 633</w:t>
            </w:r>
          </w:p>
        </w:tc>
        <w:tc>
          <w:tcPr>
            <w:tcW w:w="1190" w:type="dxa"/>
            <w:tcBorders>
              <w:top w:val="single" w:sz="4" w:space="0" w:color="auto"/>
              <w:left w:val="single" w:sz="4" w:space="0" w:color="auto"/>
              <w:bottom w:val="single" w:sz="4" w:space="0" w:color="auto"/>
              <w:right w:val="single" w:sz="4" w:space="0" w:color="auto"/>
            </w:tcBorders>
            <w:hideMark/>
          </w:tcPr>
          <w:p w14:paraId="012AA6A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C46FBE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A3A941A"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24507DD1"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0000 – 9999</w:t>
            </w:r>
          </w:p>
        </w:tc>
      </w:tr>
      <w:tr w:rsidR="00593BF9" w:rsidRPr="000B1122" w14:paraId="1B162A03"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385B542C"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634</w:t>
            </w:r>
          </w:p>
        </w:tc>
        <w:tc>
          <w:tcPr>
            <w:tcW w:w="1190" w:type="dxa"/>
            <w:tcBorders>
              <w:top w:val="single" w:sz="4" w:space="0" w:color="auto"/>
              <w:left w:val="single" w:sz="4" w:space="0" w:color="auto"/>
              <w:bottom w:val="single" w:sz="4" w:space="0" w:color="auto"/>
              <w:right w:val="single" w:sz="4" w:space="0" w:color="auto"/>
            </w:tcBorders>
            <w:hideMark/>
          </w:tcPr>
          <w:p w14:paraId="22B8F53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CA4725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3BC4076B" w14:textId="77777777" w:rsidR="00593BF9" w:rsidRPr="000B1122" w:rsidRDefault="00593BF9" w:rsidP="00087775">
            <w:pPr>
              <w:overflowPunct/>
              <w:autoSpaceDE/>
              <w:autoSpaceDN/>
              <w:adjustRightInd/>
              <w:spacing w:before="20" w:after="20"/>
              <w:jc w:val="left"/>
              <w:textAlignment w:val="auto"/>
              <w:rPr>
                <w:lang w:eastAsia="en-GB"/>
              </w:rPr>
            </w:pPr>
            <w:r w:rsidRPr="000B1122">
              <w:rPr>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6A5D5F19"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0000 – 9999</w:t>
            </w:r>
          </w:p>
        </w:tc>
      </w:tr>
      <w:tr w:rsidR="00593BF9" w:rsidRPr="000B1122" w14:paraId="3C849F55"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3C566618"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635</w:t>
            </w:r>
          </w:p>
        </w:tc>
        <w:tc>
          <w:tcPr>
            <w:tcW w:w="1190" w:type="dxa"/>
            <w:tcBorders>
              <w:top w:val="single" w:sz="4" w:space="0" w:color="auto"/>
              <w:left w:val="single" w:sz="4" w:space="0" w:color="auto"/>
              <w:bottom w:val="single" w:sz="4" w:space="0" w:color="auto"/>
              <w:right w:val="single" w:sz="4" w:space="0" w:color="auto"/>
            </w:tcBorders>
            <w:hideMark/>
          </w:tcPr>
          <w:p w14:paraId="5997789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22FB0D5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43B37BE"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3ED640E6"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0000 – 9999</w:t>
            </w:r>
          </w:p>
        </w:tc>
      </w:tr>
      <w:tr w:rsidR="00593BF9" w:rsidRPr="000B1122" w14:paraId="3D73E7D7"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46E1494F"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636 – 637</w:t>
            </w:r>
          </w:p>
        </w:tc>
        <w:tc>
          <w:tcPr>
            <w:tcW w:w="1190" w:type="dxa"/>
            <w:tcBorders>
              <w:top w:val="single" w:sz="4" w:space="0" w:color="auto"/>
              <w:left w:val="single" w:sz="4" w:space="0" w:color="auto"/>
              <w:bottom w:val="single" w:sz="4" w:space="0" w:color="auto"/>
              <w:right w:val="single" w:sz="4" w:space="0" w:color="auto"/>
            </w:tcBorders>
            <w:hideMark/>
          </w:tcPr>
          <w:p w14:paraId="4BC635D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E0C404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070B1FCB"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50CF581B"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0000 – 9999</w:t>
            </w:r>
          </w:p>
        </w:tc>
      </w:tr>
      <w:tr w:rsidR="00593BF9" w:rsidRPr="000B1122" w14:paraId="227EA277"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2291E964"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638 – 658</w:t>
            </w:r>
          </w:p>
        </w:tc>
        <w:tc>
          <w:tcPr>
            <w:tcW w:w="1190" w:type="dxa"/>
            <w:tcBorders>
              <w:top w:val="single" w:sz="4" w:space="0" w:color="auto"/>
              <w:left w:val="single" w:sz="4" w:space="0" w:color="auto"/>
              <w:bottom w:val="single" w:sz="4" w:space="0" w:color="auto"/>
              <w:right w:val="single" w:sz="4" w:space="0" w:color="auto"/>
            </w:tcBorders>
            <w:hideMark/>
          </w:tcPr>
          <w:p w14:paraId="52B3635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6F6DB6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074C7769" w14:textId="77777777" w:rsidR="00593BF9" w:rsidRPr="000B1122" w:rsidRDefault="00593BF9" w:rsidP="00087775">
            <w:pPr>
              <w:overflowPunct/>
              <w:autoSpaceDE/>
              <w:autoSpaceDN/>
              <w:adjustRightInd/>
              <w:spacing w:before="20" w:after="20"/>
              <w:jc w:val="left"/>
              <w:textAlignment w:val="auto"/>
              <w:rPr>
                <w:lang w:eastAsia="en-GB"/>
              </w:rPr>
            </w:pPr>
            <w:r w:rsidRPr="000B1122">
              <w:rPr>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1B8D9AF6"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0000 – 9999</w:t>
            </w:r>
          </w:p>
        </w:tc>
      </w:tr>
      <w:tr w:rsidR="00593BF9" w:rsidRPr="000B1122" w14:paraId="447CCA9D"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6F2B7390"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659 – 704</w:t>
            </w:r>
          </w:p>
        </w:tc>
        <w:tc>
          <w:tcPr>
            <w:tcW w:w="1190" w:type="dxa"/>
            <w:tcBorders>
              <w:top w:val="single" w:sz="4" w:space="0" w:color="auto"/>
              <w:left w:val="single" w:sz="4" w:space="0" w:color="auto"/>
              <w:bottom w:val="single" w:sz="4" w:space="0" w:color="auto"/>
              <w:right w:val="single" w:sz="4" w:space="0" w:color="auto"/>
            </w:tcBorders>
            <w:hideMark/>
          </w:tcPr>
          <w:p w14:paraId="70FD4E53"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40B2BF7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2467EEB5"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U-Mobile (Cellular) Inc.</w:t>
            </w:r>
          </w:p>
        </w:tc>
        <w:tc>
          <w:tcPr>
            <w:tcW w:w="2504" w:type="dxa"/>
            <w:tcBorders>
              <w:top w:val="single" w:sz="4" w:space="0" w:color="auto"/>
              <w:left w:val="single" w:sz="4" w:space="0" w:color="auto"/>
              <w:bottom w:val="single" w:sz="4" w:space="0" w:color="auto"/>
              <w:right w:val="single" w:sz="4" w:space="0" w:color="auto"/>
            </w:tcBorders>
            <w:hideMark/>
          </w:tcPr>
          <w:p w14:paraId="423D4B41" w14:textId="77777777" w:rsidR="00593BF9" w:rsidRPr="000B1122" w:rsidRDefault="00593BF9" w:rsidP="00087775">
            <w:pPr>
              <w:overflowPunct/>
              <w:autoSpaceDE/>
              <w:autoSpaceDN/>
              <w:adjustRightInd/>
              <w:spacing w:before="20" w:after="20"/>
              <w:jc w:val="center"/>
              <w:textAlignment w:val="auto"/>
              <w:rPr>
                <w:rFonts w:eastAsia="Calibri"/>
                <w:lang w:val="fr-FR"/>
              </w:rPr>
            </w:pPr>
            <w:r w:rsidRPr="000B1122">
              <w:rPr>
                <w:lang w:val="fr-FR" w:eastAsia="en-GB"/>
              </w:rPr>
              <w:t>0000 – 9999</w:t>
            </w:r>
          </w:p>
        </w:tc>
      </w:tr>
      <w:tr w:rsidR="00593BF9" w:rsidRPr="000B1122" w14:paraId="5A6F077E"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0275C64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705 – 709</w:t>
            </w:r>
          </w:p>
        </w:tc>
        <w:tc>
          <w:tcPr>
            <w:tcW w:w="1190" w:type="dxa"/>
            <w:tcBorders>
              <w:top w:val="single" w:sz="4" w:space="0" w:color="auto"/>
              <w:left w:val="single" w:sz="4" w:space="0" w:color="auto"/>
              <w:bottom w:val="single" w:sz="4" w:space="0" w:color="auto"/>
              <w:right w:val="single" w:sz="4" w:space="0" w:color="auto"/>
            </w:tcBorders>
            <w:hideMark/>
          </w:tcPr>
          <w:p w14:paraId="7B43373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5CAA8BD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5C33A2E" w14:textId="77777777" w:rsidR="00593BF9" w:rsidRPr="000B1122" w:rsidRDefault="00593BF9" w:rsidP="00087775">
            <w:pPr>
              <w:overflowPunct/>
              <w:autoSpaceDE/>
              <w:autoSpaceDN/>
              <w:adjustRightInd/>
              <w:spacing w:before="20" w:after="20"/>
              <w:jc w:val="left"/>
              <w:textAlignment w:val="auto"/>
              <w:rPr>
                <w:lang w:eastAsia="en-GB"/>
              </w:rPr>
            </w:pPr>
            <w:r w:rsidRPr="000B1122">
              <w:rPr>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hideMark/>
          </w:tcPr>
          <w:p w14:paraId="7D9BBB5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6D3E860B"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hideMark/>
          </w:tcPr>
          <w:p w14:paraId="707F559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710 – 720</w:t>
            </w:r>
          </w:p>
        </w:tc>
        <w:tc>
          <w:tcPr>
            <w:tcW w:w="1190" w:type="dxa"/>
            <w:tcBorders>
              <w:top w:val="single" w:sz="4" w:space="0" w:color="auto"/>
              <w:left w:val="single" w:sz="4" w:space="0" w:color="auto"/>
              <w:bottom w:val="single" w:sz="4" w:space="0" w:color="auto"/>
              <w:right w:val="single" w:sz="4" w:space="0" w:color="auto"/>
            </w:tcBorders>
            <w:hideMark/>
          </w:tcPr>
          <w:p w14:paraId="6003ACD7"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hideMark/>
          </w:tcPr>
          <w:p w14:paraId="080AA16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hideMark/>
          </w:tcPr>
          <w:p w14:paraId="1ADFACF7"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E-Networks Inc.</w:t>
            </w:r>
          </w:p>
        </w:tc>
        <w:tc>
          <w:tcPr>
            <w:tcW w:w="2504" w:type="dxa"/>
            <w:tcBorders>
              <w:top w:val="single" w:sz="4" w:space="0" w:color="auto"/>
              <w:left w:val="single" w:sz="4" w:space="0" w:color="auto"/>
              <w:bottom w:val="single" w:sz="4" w:space="0" w:color="auto"/>
              <w:right w:val="single" w:sz="4" w:space="0" w:color="auto"/>
            </w:tcBorders>
            <w:hideMark/>
          </w:tcPr>
          <w:p w14:paraId="11FB357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424FD6D1"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tcPr>
          <w:p w14:paraId="12A94B36"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721 – 722</w:t>
            </w:r>
          </w:p>
        </w:tc>
        <w:tc>
          <w:tcPr>
            <w:tcW w:w="1190" w:type="dxa"/>
            <w:tcBorders>
              <w:top w:val="single" w:sz="4" w:space="0" w:color="auto"/>
              <w:left w:val="single" w:sz="4" w:space="0" w:color="auto"/>
              <w:bottom w:val="single" w:sz="4" w:space="0" w:color="auto"/>
              <w:right w:val="single" w:sz="4" w:space="0" w:color="auto"/>
            </w:tcBorders>
          </w:tcPr>
          <w:p w14:paraId="03B709C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tcPr>
          <w:p w14:paraId="1FFF8CE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tcPr>
          <w:p w14:paraId="29CD8A28"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4D39ED4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2ABDD2A8"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tcPr>
          <w:p w14:paraId="0BF0E19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lastRenderedPageBreak/>
              <w:t>723 – 724</w:t>
            </w:r>
          </w:p>
        </w:tc>
        <w:tc>
          <w:tcPr>
            <w:tcW w:w="1190" w:type="dxa"/>
            <w:tcBorders>
              <w:top w:val="single" w:sz="4" w:space="0" w:color="auto"/>
              <w:left w:val="single" w:sz="4" w:space="0" w:color="auto"/>
              <w:bottom w:val="single" w:sz="4" w:space="0" w:color="auto"/>
              <w:right w:val="single" w:sz="4" w:space="0" w:color="auto"/>
            </w:tcBorders>
          </w:tcPr>
          <w:p w14:paraId="330B83F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tcPr>
          <w:p w14:paraId="5BD2B5A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tcPr>
          <w:p w14:paraId="3D90C654"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7615507D"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5AA7B5E4"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tcPr>
          <w:p w14:paraId="4F474BA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725 – 726</w:t>
            </w:r>
          </w:p>
        </w:tc>
        <w:tc>
          <w:tcPr>
            <w:tcW w:w="1190" w:type="dxa"/>
            <w:tcBorders>
              <w:top w:val="single" w:sz="4" w:space="0" w:color="auto"/>
              <w:left w:val="single" w:sz="4" w:space="0" w:color="auto"/>
              <w:bottom w:val="single" w:sz="4" w:space="0" w:color="auto"/>
              <w:right w:val="single" w:sz="4" w:space="0" w:color="auto"/>
            </w:tcBorders>
          </w:tcPr>
          <w:p w14:paraId="7D2D15B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tcPr>
          <w:p w14:paraId="45A7BA9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tcPr>
          <w:p w14:paraId="4EAF19D6" w14:textId="77777777" w:rsidR="00593BF9" w:rsidRPr="000B1122" w:rsidRDefault="00593BF9" w:rsidP="00087775">
            <w:pPr>
              <w:overflowPunct/>
              <w:autoSpaceDE/>
              <w:autoSpaceDN/>
              <w:adjustRightInd/>
              <w:spacing w:before="20" w:after="20"/>
              <w:jc w:val="left"/>
              <w:textAlignment w:val="auto"/>
              <w:rPr>
                <w:lang w:eastAsia="en-GB"/>
              </w:rPr>
            </w:pPr>
            <w:r w:rsidRPr="000B1122">
              <w:rPr>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tcPr>
          <w:p w14:paraId="2E7F09C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16DD9A60"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tcPr>
          <w:p w14:paraId="6EF9E36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727 – 729</w:t>
            </w:r>
          </w:p>
        </w:tc>
        <w:tc>
          <w:tcPr>
            <w:tcW w:w="1190" w:type="dxa"/>
            <w:tcBorders>
              <w:top w:val="single" w:sz="4" w:space="0" w:color="auto"/>
              <w:left w:val="single" w:sz="4" w:space="0" w:color="auto"/>
              <w:bottom w:val="single" w:sz="4" w:space="0" w:color="auto"/>
              <w:right w:val="single" w:sz="4" w:space="0" w:color="auto"/>
            </w:tcBorders>
          </w:tcPr>
          <w:p w14:paraId="03962F74"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tcPr>
          <w:p w14:paraId="33A735C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tcPr>
          <w:p w14:paraId="30C7F04F" w14:textId="77777777" w:rsidR="00593BF9" w:rsidRPr="000B1122" w:rsidRDefault="00593BF9" w:rsidP="00087775">
            <w:pPr>
              <w:overflowPunct/>
              <w:autoSpaceDE/>
              <w:autoSpaceDN/>
              <w:adjustRightInd/>
              <w:spacing w:before="20" w:after="20"/>
              <w:jc w:val="left"/>
              <w:textAlignment w:val="auto"/>
              <w:rPr>
                <w:lang w:eastAsia="en-GB"/>
              </w:rPr>
            </w:pPr>
            <w:r w:rsidRPr="000B1122">
              <w:rPr>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tcPr>
          <w:p w14:paraId="015AE3B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690C8889"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tcPr>
          <w:p w14:paraId="4E781AA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730 – 732</w:t>
            </w:r>
          </w:p>
        </w:tc>
        <w:tc>
          <w:tcPr>
            <w:tcW w:w="1190" w:type="dxa"/>
            <w:tcBorders>
              <w:top w:val="single" w:sz="4" w:space="0" w:color="auto"/>
              <w:left w:val="single" w:sz="4" w:space="0" w:color="auto"/>
              <w:bottom w:val="single" w:sz="4" w:space="0" w:color="auto"/>
              <w:right w:val="single" w:sz="4" w:space="0" w:color="auto"/>
            </w:tcBorders>
          </w:tcPr>
          <w:p w14:paraId="70A2A24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tcPr>
          <w:p w14:paraId="2A39B6F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tcPr>
          <w:p w14:paraId="032D351E"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785B7E63"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6EADCC40"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tcPr>
          <w:p w14:paraId="20DEE82E"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733 – 742</w:t>
            </w:r>
          </w:p>
        </w:tc>
        <w:tc>
          <w:tcPr>
            <w:tcW w:w="1190" w:type="dxa"/>
            <w:tcBorders>
              <w:top w:val="single" w:sz="4" w:space="0" w:color="auto"/>
              <w:left w:val="single" w:sz="4" w:space="0" w:color="auto"/>
              <w:bottom w:val="single" w:sz="4" w:space="0" w:color="auto"/>
              <w:right w:val="single" w:sz="4" w:space="0" w:color="auto"/>
            </w:tcBorders>
          </w:tcPr>
          <w:p w14:paraId="227E0295"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tcPr>
          <w:p w14:paraId="5735C7BF"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tcPr>
          <w:p w14:paraId="453CDE60"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4B2BE99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3A433BB6"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tcPr>
          <w:p w14:paraId="1C81B780"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743 – 750</w:t>
            </w:r>
          </w:p>
        </w:tc>
        <w:tc>
          <w:tcPr>
            <w:tcW w:w="1190" w:type="dxa"/>
            <w:tcBorders>
              <w:top w:val="single" w:sz="4" w:space="0" w:color="auto"/>
              <w:left w:val="single" w:sz="4" w:space="0" w:color="auto"/>
              <w:bottom w:val="single" w:sz="4" w:space="0" w:color="auto"/>
              <w:right w:val="single" w:sz="4" w:space="0" w:color="auto"/>
            </w:tcBorders>
          </w:tcPr>
          <w:p w14:paraId="376973E8"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tcPr>
          <w:p w14:paraId="63904CEB"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tcPr>
          <w:p w14:paraId="31E3B1B5" w14:textId="77777777" w:rsidR="00593BF9" w:rsidRPr="000B1122" w:rsidRDefault="00593BF9" w:rsidP="00087775">
            <w:pPr>
              <w:overflowPunct/>
              <w:autoSpaceDE/>
              <w:autoSpaceDN/>
              <w:adjustRightInd/>
              <w:spacing w:before="20" w:after="20"/>
              <w:jc w:val="left"/>
              <w:textAlignment w:val="auto"/>
              <w:rPr>
                <w:lang w:val="fr-FR" w:eastAsia="en-GB"/>
              </w:rPr>
            </w:pPr>
            <w:r w:rsidRPr="000B1122">
              <w:rPr>
                <w:lang w:val="fr-FR"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07253A89"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5FEC1F41"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tcPr>
          <w:p w14:paraId="405699D2"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751 – 759</w:t>
            </w:r>
          </w:p>
        </w:tc>
        <w:tc>
          <w:tcPr>
            <w:tcW w:w="1190" w:type="dxa"/>
            <w:tcBorders>
              <w:top w:val="single" w:sz="4" w:space="0" w:color="auto"/>
              <w:left w:val="single" w:sz="4" w:space="0" w:color="auto"/>
              <w:bottom w:val="single" w:sz="4" w:space="0" w:color="auto"/>
              <w:right w:val="single" w:sz="4" w:space="0" w:color="auto"/>
            </w:tcBorders>
          </w:tcPr>
          <w:p w14:paraId="5557EBEC"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1022" w:type="dxa"/>
            <w:tcBorders>
              <w:top w:val="single" w:sz="4" w:space="0" w:color="auto"/>
              <w:left w:val="single" w:sz="4" w:space="0" w:color="auto"/>
              <w:bottom w:val="single" w:sz="4" w:space="0" w:color="auto"/>
              <w:right w:val="single" w:sz="4" w:space="0" w:color="auto"/>
            </w:tcBorders>
          </w:tcPr>
          <w:p w14:paraId="2902A663"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7</w:t>
            </w:r>
          </w:p>
        </w:tc>
        <w:tc>
          <w:tcPr>
            <w:tcW w:w="2671" w:type="dxa"/>
            <w:tcBorders>
              <w:top w:val="single" w:sz="4" w:space="0" w:color="auto"/>
              <w:left w:val="single" w:sz="4" w:space="0" w:color="auto"/>
              <w:bottom w:val="single" w:sz="4" w:space="0" w:color="auto"/>
              <w:right w:val="single" w:sz="4" w:space="0" w:color="auto"/>
            </w:tcBorders>
          </w:tcPr>
          <w:p w14:paraId="65B5DBC9" w14:textId="77777777" w:rsidR="00593BF9" w:rsidRPr="000B1122" w:rsidRDefault="00593BF9" w:rsidP="00087775">
            <w:pPr>
              <w:overflowPunct/>
              <w:autoSpaceDE/>
              <w:autoSpaceDN/>
              <w:adjustRightInd/>
              <w:spacing w:before="20" w:after="20"/>
              <w:jc w:val="left"/>
              <w:textAlignment w:val="auto"/>
              <w:rPr>
                <w:lang w:eastAsia="en-GB"/>
              </w:rPr>
            </w:pPr>
            <w:r w:rsidRPr="000B1122">
              <w:rPr>
                <w:lang w:eastAsia="en-GB"/>
              </w:rPr>
              <w:t>Guyana Telephone and Telegraph Co. Ltd.</w:t>
            </w:r>
          </w:p>
        </w:tc>
        <w:tc>
          <w:tcPr>
            <w:tcW w:w="2504" w:type="dxa"/>
            <w:tcBorders>
              <w:top w:val="single" w:sz="4" w:space="0" w:color="auto"/>
              <w:left w:val="single" w:sz="4" w:space="0" w:color="auto"/>
              <w:bottom w:val="single" w:sz="4" w:space="0" w:color="auto"/>
              <w:right w:val="single" w:sz="4" w:space="0" w:color="auto"/>
            </w:tcBorders>
          </w:tcPr>
          <w:p w14:paraId="0CBD943A" w14:textId="77777777" w:rsidR="00593BF9" w:rsidRPr="000B1122" w:rsidRDefault="00593BF9" w:rsidP="00087775">
            <w:pPr>
              <w:overflowPunct/>
              <w:autoSpaceDE/>
              <w:autoSpaceDN/>
              <w:adjustRightInd/>
              <w:spacing w:before="20" w:after="20"/>
              <w:jc w:val="center"/>
              <w:textAlignment w:val="auto"/>
              <w:rPr>
                <w:lang w:val="fr-FR" w:eastAsia="en-GB"/>
              </w:rPr>
            </w:pPr>
            <w:r w:rsidRPr="000B1122">
              <w:rPr>
                <w:lang w:val="fr-FR" w:eastAsia="en-GB"/>
              </w:rPr>
              <w:t>0000 – 9999</w:t>
            </w:r>
          </w:p>
        </w:tc>
      </w:tr>
      <w:tr w:rsidR="00593BF9" w:rsidRPr="000B1122" w14:paraId="0CBC28F3"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tcPr>
          <w:p w14:paraId="0077E492"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760</w:t>
            </w:r>
            <w:r w:rsidRPr="000B1122">
              <w:rPr>
                <w:lang w:val="fr-FR" w:eastAsia="en-GB"/>
              </w:rPr>
              <w:t xml:space="preserve"> – </w:t>
            </w:r>
            <w:r w:rsidRPr="000B1122">
              <w:rPr>
                <w:rFonts w:asciiTheme="minorHAnsi" w:hAnsiTheme="minorHAnsi" w:cstheme="minorHAnsi"/>
                <w:lang w:val="fr-FR" w:eastAsia="en-GB"/>
              </w:rPr>
              <w:t>761</w:t>
            </w:r>
          </w:p>
        </w:tc>
        <w:tc>
          <w:tcPr>
            <w:tcW w:w="1190" w:type="dxa"/>
            <w:tcBorders>
              <w:top w:val="single" w:sz="4" w:space="0" w:color="auto"/>
              <w:left w:val="single" w:sz="4" w:space="0" w:color="auto"/>
              <w:bottom w:val="single" w:sz="4" w:space="0" w:color="auto"/>
              <w:right w:val="single" w:sz="4" w:space="0" w:color="auto"/>
            </w:tcBorders>
          </w:tcPr>
          <w:p w14:paraId="1288745B"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7</w:t>
            </w:r>
          </w:p>
        </w:tc>
        <w:tc>
          <w:tcPr>
            <w:tcW w:w="1022" w:type="dxa"/>
            <w:tcBorders>
              <w:top w:val="single" w:sz="4" w:space="0" w:color="auto"/>
              <w:left w:val="single" w:sz="4" w:space="0" w:color="auto"/>
              <w:bottom w:val="single" w:sz="4" w:space="0" w:color="auto"/>
              <w:right w:val="single" w:sz="4" w:space="0" w:color="auto"/>
            </w:tcBorders>
          </w:tcPr>
          <w:p w14:paraId="17E48D32"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7</w:t>
            </w:r>
          </w:p>
        </w:tc>
        <w:tc>
          <w:tcPr>
            <w:tcW w:w="2671" w:type="dxa"/>
            <w:tcBorders>
              <w:top w:val="single" w:sz="4" w:space="0" w:color="auto"/>
              <w:left w:val="single" w:sz="4" w:space="0" w:color="auto"/>
              <w:bottom w:val="single" w:sz="4" w:space="0" w:color="auto"/>
              <w:right w:val="single" w:sz="4" w:space="0" w:color="auto"/>
            </w:tcBorders>
          </w:tcPr>
          <w:p w14:paraId="360976BE" w14:textId="77777777" w:rsidR="00593BF9" w:rsidRPr="000B1122" w:rsidRDefault="00593BF9" w:rsidP="00087775">
            <w:pPr>
              <w:overflowPunct/>
              <w:autoSpaceDE/>
              <w:autoSpaceDN/>
              <w:adjustRightInd/>
              <w:spacing w:before="0"/>
              <w:jc w:val="left"/>
              <w:textAlignment w:val="auto"/>
              <w:rPr>
                <w:rFonts w:asciiTheme="minorHAnsi" w:hAnsiTheme="minorHAnsi" w:cstheme="minorHAnsi"/>
                <w:lang w:val="fr-FR" w:eastAsia="en-GB"/>
              </w:rPr>
            </w:pPr>
            <w:r w:rsidRPr="000B1122">
              <w:rPr>
                <w:rFonts w:asciiTheme="minorHAnsi" w:hAnsiTheme="minorHAnsi" w:cstheme="minorHAnsi"/>
                <w:lang w:val="fr-FR"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241D225E"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0000 – 9999</w:t>
            </w:r>
          </w:p>
        </w:tc>
      </w:tr>
      <w:tr w:rsidR="00593BF9" w:rsidRPr="000B1122" w14:paraId="6C05CDD6"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tcPr>
          <w:p w14:paraId="297B999E"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762</w:t>
            </w:r>
            <w:r w:rsidRPr="000B1122">
              <w:rPr>
                <w:lang w:val="fr-FR" w:eastAsia="en-GB"/>
              </w:rPr>
              <w:t xml:space="preserve"> – </w:t>
            </w:r>
            <w:r w:rsidRPr="000B1122">
              <w:rPr>
                <w:rFonts w:asciiTheme="minorHAnsi" w:hAnsiTheme="minorHAnsi" w:cstheme="minorHAnsi"/>
                <w:lang w:val="fr-FR" w:eastAsia="en-GB"/>
              </w:rPr>
              <w:t>763</w:t>
            </w:r>
          </w:p>
        </w:tc>
        <w:tc>
          <w:tcPr>
            <w:tcW w:w="1190" w:type="dxa"/>
            <w:tcBorders>
              <w:top w:val="single" w:sz="4" w:space="0" w:color="auto"/>
              <w:left w:val="single" w:sz="4" w:space="0" w:color="auto"/>
              <w:bottom w:val="single" w:sz="4" w:space="0" w:color="auto"/>
              <w:right w:val="single" w:sz="4" w:space="0" w:color="auto"/>
            </w:tcBorders>
          </w:tcPr>
          <w:p w14:paraId="05C103BD"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7</w:t>
            </w:r>
          </w:p>
        </w:tc>
        <w:tc>
          <w:tcPr>
            <w:tcW w:w="1022" w:type="dxa"/>
            <w:tcBorders>
              <w:top w:val="single" w:sz="4" w:space="0" w:color="auto"/>
              <w:left w:val="single" w:sz="4" w:space="0" w:color="auto"/>
              <w:bottom w:val="single" w:sz="4" w:space="0" w:color="auto"/>
              <w:right w:val="single" w:sz="4" w:space="0" w:color="auto"/>
            </w:tcBorders>
          </w:tcPr>
          <w:p w14:paraId="58B92C1F"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7</w:t>
            </w:r>
          </w:p>
        </w:tc>
        <w:tc>
          <w:tcPr>
            <w:tcW w:w="2671" w:type="dxa"/>
            <w:tcBorders>
              <w:top w:val="single" w:sz="4" w:space="0" w:color="auto"/>
              <w:left w:val="single" w:sz="4" w:space="0" w:color="auto"/>
              <w:bottom w:val="single" w:sz="4" w:space="0" w:color="auto"/>
              <w:right w:val="single" w:sz="4" w:space="0" w:color="auto"/>
            </w:tcBorders>
          </w:tcPr>
          <w:p w14:paraId="52DE7F85" w14:textId="77777777" w:rsidR="00593BF9" w:rsidRPr="000B1122" w:rsidRDefault="00593BF9" w:rsidP="00087775">
            <w:pPr>
              <w:overflowPunct/>
              <w:autoSpaceDE/>
              <w:autoSpaceDN/>
              <w:adjustRightInd/>
              <w:spacing w:before="0"/>
              <w:jc w:val="left"/>
              <w:textAlignment w:val="auto"/>
              <w:rPr>
                <w:rFonts w:asciiTheme="minorHAnsi" w:hAnsiTheme="minorHAnsi" w:cstheme="minorHAnsi"/>
                <w:lang w:val="fr-FR" w:eastAsia="en-GB"/>
              </w:rPr>
            </w:pPr>
            <w:r w:rsidRPr="000B1122">
              <w:rPr>
                <w:rFonts w:asciiTheme="minorHAnsi" w:hAnsiTheme="minorHAnsi" w:cstheme="minorHAnsi"/>
                <w:lang w:val="fr-FR"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3CCEFE7D"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0000 – 9999</w:t>
            </w:r>
          </w:p>
        </w:tc>
      </w:tr>
      <w:tr w:rsidR="00593BF9" w:rsidRPr="000B1122" w14:paraId="59EACD16"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tcPr>
          <w:p w14:paraId="35B66F12"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764</w:t>
            </w:r>
          </w:p>
        </w:tc>
        <w:tc>
          <w:tcPr>
            <w:tcW w:w="1190" w:type="dxa"/>
            <w:tcBorders>
              <w:top w:val="single" w:sz="4" w:space="0" w:color="auto"/>
              <w:left w:val="single" w:sz="4" w:space="0" w:color="auto"/>
              <w:bottom w:val="single" w:sz="4" w:space="0" w:color="auto"/>
              <w:right w:val="single" w:sz="4" w:space="0" w:color="auto"/>
            </w:tcBorders>
          </w:tcPr>
          <w:p w14:paraId="32CFE7C5"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7</w:t>
            </w:r>
          </w:p>
        </w:tc>
        <w:tc>
          <w:tcPr>
            <w:tcW w:w="1022" w:type="dxa"/>
            <w:tcBorders>
              <w:top w:val="single" w:sz="4" w:space="0" w:color="auto"/>
              <w:left w:val="single" w:sz="4" w:space="0" w:color="auto"/>
              <w:bottom w:val="single" w:sz="4" w:space="0" w:color="auto"/>
              <w:right w:val="single" w:sz="4" w:space="0" w:color="auto"/>
            </w:tcBorders>
          </w:tcPr>
          <w:p w14:paraId="6CFB4F6C"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7</w:t>
            </w:r>
          </w:p>
        </w:tc>
        <w:tc>
          <w:tcPr>
            <w:tcW w:w="2671" w:type="dxa"/>
            <w:tcBorders>
              <w:top w:val="single" w:sz="4" w:space="0" w:color="auto"/>
              <w:left w:val="single" w:sz="4" w:space="0" w:color="auto"/>
              <w:bottom w:val="single" w:sz="4" w:space="0" w:color="auto"/>
              <w:right w:val="single" w:sz="4" w:space="0" w:color="auto"/>
            </w:tcBorders>
          </w:tcPr>
          <w:p w14:paraId="0022E0CB" w14:textId="77777777" w:rsidR="00593BF9" w:rsidRPr="000B1122" w:rsidRDefault="00593BF9" w:rsidP="00087775">
            <w:pPr>
              <w:overflowPunct/>
              <w:autoSpaceDE/>
              <w:autoSpaceDN/>
              <w:adjustRightInd/>
              <w:spacing w:before="0"/>
              <w:jc w:val="left"/>
              <w:textAlignment w:val="auto"/>
              <w:rPr>
                <w:rFonts w:asciiTheme="minorHAnsi" w:hAnsiTheme="minorHAnsi" w:cstheme="minorHAnsi"/>
                <w:lang w:val="fr-FR" w:eastAsia="en-GB"/>
              </w:rPr>
            </w:pPr>
            <w:r w:rsidRPr="000B1122">
              <w:rPr>
                <w:rFonts w:asciiTheme="minorHAnsi" w:hAnsiTheme="minorHAnsi" w:cstheme="minorHAnsi"/>
                <w:lang w:val="fr-FR" w:eastAsia="en-GB"/>
              </w:rPr>
              <w:t>E-Networks Inc.</w:t>
            </w:r>
          </w:p>
        </w:tc>
        <w:tc>
          <w:tcPr>
            <w:tcW w:w="2504" w:type="dxa"/>
            <w:tcBorders>
              <w:top w:val="single" w:sz="4" w:space="0" w:color="auto"/>
              <w:left w:val="single" w:sz="4" w:space="0" w:color="auto"/>
              <w:bottom w:val="single" w:sz="4" w:space="0" w:color="auto"/>
              <w:right w:val="single" w:sz="4" w:space="0" w:color="auto"/>
            </w:tcBorders>
          </w:tcPr>
          <w:p w14:paraId="55167747"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0000 – 9999</w:t>
            </w:r>
          </w:p>
        </w:tc>
      </w:tr>
      <w:tr w:rsidR="00593BF9" w:rsidRPr="000B1122" w14:paraId="3BBFC845"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shd w:val="clear" w:color="auto" w:fill="FFFF00"/>
          </w:tcPr>
          <w:p w14:paraId="1FCABB9B"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765</w:t>
            </w:r>
          </w:p>
        </w:tc>
        <w:tc>
          <w:tcPr>
            <w:tcW w:w="1190" w:type="dxa"/>
            <w:tcBorders>
              <w:top w:val="single" w:sz="4" w:space="0" w:color="auto"/>
              <w:left w:val="single" w:sz="4" w:space="0" w:color="auto"/>
              <w:bottom w:val="single" w:sz="4" w:space="0" w:color="auto"/>
              <w:right w:val="single" w:sz="4" w:space="0" w:color="auto"/>
            </w:tcBorders>
            <w:shd w:val="clear" w:color="auto" w:fill="FFFF00"/>
          </w:tcPr>
          <w:p w14:paraId="3F8BF164"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7</w:t>
            </w:r>
          </w:p>
        </w:tc>
        <w:tc>
          <w:tcPr>
            <w:tcW w:w="1022" w:type="dxa"/>
            <w:tcBorders>
              <w:top w:val="single" w:sz="4" w:space="0" w:color="auto"/>
              <w:left w:val="single" w:sz="4" w:space="0" w:color="auto"/>
              <w:bottom w:val="single" w:sz="4" w:space="0" w:color="auto"/>
              <w:right w:val="single" w:sz="4" w:space="0" w:color="auto"/>
            </w:tcBorders>
            <w:shd w:val="clear" w:color="auto" w:fill="FFFF00"/>
          </w:tcPr>
          <w:p w14:paraId="76B85920"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7</w:t>
            </w:r>
          </w:p>
        </w:tc>
        <w:tc>
          <w:tcPr>
            <w:tcW w:w="2671" w:type="dxa"/>
            <w:tcBorders>
              <w:top w:val="single" w:sz="4" w:space="0" w:color="auto"/>
              <w:left w:val="single" w:sz="4" w:space="0" w:color="auto"/>
              <w:bottom w:val="single" w:sz="4" w:space="0" w:color="auto"/>
              <w:right w:val="single" w:sz="4" w:space="0" w:color="auto"/>
            </w:tcBorders>
            <w:shd w:val="clear" w:color="auto" w:fill="FFFF00"/>
          </w:tcPr>
          <w:p w14:paraId="19400BA0" w14:textId="77777777" w:rsidR="00593BF9" w:rsidRPr="000B1122" w:rsidRDefault="00593BF9" w:rsidP="00087775">
            <w:pPr>
              <w:overflowPunct/>
              <w:autoSpaceDE/>
              <w:autoSpaceDN/>
              <w:adjustRightInd/>
              <w:spacing w:before="0"/>
              <w:jc w:val="left"/>
              <w:textAlignment w:val="auto"/>
              <w:rPr>
                <w:rFonts w:asciiTheme="minorHAnsi" w:hAnsiTheme="minorHAnsi" w:cstheme="minorHAnsi"/>
                <w:lang w:val="fr-FR" w:eastAsia="en-GB"/>
              </w:rPr>
            </w:pPr>
            <w:r w:rsidRPr="000B1122">
              <w:rPr>
                <w:rFonts w:asciiTheme="minorHAnsi" w:hAnsiTheme="minorHAnsi" w:cstheme="minorHAnsi"/>
                <w:lang w:val="fr-FR" w:eastAsia="en-GB"/>
              </w:rPr>
              <w:t>E-Networks Inc.</w:t>
            </w:r>
          </w:p>
        </w:tc>
        <w:tc>
          <w:tcPr>
            <w:tcW w:w="2504" w:type="dxa"/>
            <w:tcBorders>
              <w:top w:val="single" w:sz="4" w:space="0" w:color="auto"/>
              <w:left w:val="single" w:sz="4" w:space="0" w:color="auto"/>
              <w:bottom w:val="single" w:sz="4" w:space="0" w:color="auto"/>
              <w:right w:val="single" w:sz="4" w:space="0" w:color="auto"/>
            </w:tcBorders>
            <w:shd w:val="clear" w:color="auto" w:fill="FFFF00"/>
          </w:tcPr>
          <w:p w14:paraId="490ABB49"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0000 - 9999</w:t>
            </w:r>
          </w:p>
        </w:tc>
      </w:tr>
      <w:tr w:rsidR="00593BF9" w:rsidRPr="000B1122" w14:paraId="121A00B6" w14:textId="77777777" w:rsidTr="00087775">
        <w:trPr>
          <w:cantSplit/>
          <w:trHeight w:val="340"/>
        </w:trPr>
        <w:tc>
          <w:tcPr>
            <w:tcW w:w="2063" w:type="dxa"/>
            <w:tcBorders>
              <w:top w:val="single" w:sz="4" w:space="0" w:color="auto"/>
              <w:left w:val="single" w:sz="4" w:space="0" w:color="auto"/>
              <w:bottom w:val="single" w:sz="4" w:space="0" w:color="auto"/>
              <w:right w:val="single" w:sz="4" w:space="0" w:color="auto"/>
            </w:tcBorders>
          </w:tcPr>
          <w:p w14:paraId="4772D65C"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769 – 770</w:t>
            </w:r>
          </w:p>
        </w:tc>
        <w:tc>
          <w:tcPr>
            <w:tcW w:w="1190" w:type="dxa"/>
            <w:tcBorders>
              <w:top w:val="single" w:sz="4" w:space="0" w:color="auto"/>
              <w:left w:val="single" w:sz="4" w:space="0" w:color="auto"/>
              <w:bottom w:val="single" w:sz="4" w:space="0" w:color="auto"/>
              <w:right w:val="single" w:sz="4" w:space="0" w:color="auto"/>
            </w:tcBorders>
          </w:tcPr>
          <w:p w14:paraId="1B96525A"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7</w:t>
            </w:r>
          </w:p>
        </w:tc>
        <w:tc>
          <w:tcPr>
            <w:tcW w:w="1022" w:type="dxa"/>
            <w:tcBorders>
              <w:top w:val="single" w:sz="4" w:space="0" w:color="auto"/>
              <w:left w:val="single" w:sz="4" w:space="0" w:color="auto"/>
              <w:bottom w:val="single" w:sz="4" w:space="0" w:color="auto"/>
              <w:right w:val="single" w:sz="4" w:space="0" w:color="auto"/>
            </w:tcBorders>
          </w:tcPr>
          <w:p w14:paraId="70E212BF"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7</w:t>
            </w:r>
          </w:p>
        </w:tc>
        <w:tc>
          <w:tcPr>
            <w:tcW w:w="2671" w:type="dxa"/>
            <w:tcBorders>
              <w:top w:val="single" w:sz="4" w:space="0" w:color="auto"/>
              <w:left w:val="single" w:sz="4" w:space="0" w:color="auto"/>
              <w:bottom w:val="single" w:sz="4" w:space="0" w:color="auto"/>
              <w:right w:val="single" w:sz="4" w:space="0" w:color="auto"/>
            </w:tcBorders>
          </w:tcPr>
          <w:p w14:paraId="2BF6113D" w14:textId="77777777" w:rsidR="00593BF9" w:rsidRPr="000B1122" w:rsidRDefault="00593BF9" w:rsidP="00087775">
            <w:pPr>
              <w:overflowPunct/>
              <w:autoSpaceDE/>
              <w:autoSpaceDN/>
              <w:adjustRightInd/>
              <w:spacing w:before="0"/>
              <w:jc w:val="left"/>
              <w:textAlignment w:val="auto"/>
              <w:rPr>
                <w:rFonts w:asciiTheme="minorHAnsi" w:hAnsiTheme="minorHAnsi" w:cstheme="minorHAnsi"/>
                <w:lang w:val="fr-FR" w:eastAsia="en-GB"/>
              </w:rPr>
            </w:pPr>
            <w:r w:rsidRPr="000B1122">
              <w:rPr>
                <w:rFonts w:asciiTheme="minorHAnsi" w:hAnsiTheme="minorHAnsi" w:cstheme="minorHAnsi"/>
                <w:lang w:val="fr-FR" w:eastAsia="en-GB"/>
              </w:rPr>
              <w:t>U-Mobile (Cellular) Inc.</w:t>
            </w:r>
          </w:p>
        </w:tc>
        <w:tc>
          <w:tcPr>
            <w:tcW w:w="2504" w:type="dxa"/>
            <w:tcBorders>
              <w:top w:val="single" w:sz="4" w:space="0" w:color="auto"/>
              <w:left w:val="single" w:sz="4" w:space="0" w:color="auto"/>
              <w:bottom w:val="single" w:sz="4" w:space="0" w:color="auto"/>
              <w:right w:val="single" w:sz="4" w:space="0" w:color="auto"/>
            </w:tcBorders>
          </w:tcPr>
          <w:p w14:paraId="1A0021B6" w14:textId="77777777" w:rsidR="00593BF9" w:rsidRPr="000B1122" w:rsidRDefault="00593BF9" w:rsidP="00087775">
            <w:pPr>
              <w:overflowPunct/>
              <w:autoSpaceDE/>
              <w:autoSpaceDN/>
              <w:adjustRightInd/>
              <w:spacing w:before="0"/>
              <w:jc w:val="center"/>
              <w:textAlignment w:val="auto"/>
              <w:rPr>
                <w:rFonts w:asciiTheme="minorHAnsi" w:hAnsiTheme="minorHAnsi" w:cstheme="minorHAnsi"/>
                <w:lang w:val="fr-FR" w:eastAsia="en-GB"/>
              </w:rPr>
            </w:pPr>
            <w:r w:rsidRPr="000B1122">
              <w:rPr>
                <w:rFonts w:asciiTheme="minorHAnsi" w:hAnsiTheme="minorHAnsi" w:cstheme="minorHAnsi"/>
                <w:lang w:val="fr-FR" w:eastAsia="en-GB"/>
              </w:rPr>
              <w:t>0000 – 9999</w:t>
            </w:r>
          </w:p>
        </w:tc>
      </w:tr>
    </w:tbl>
    <w:p w14:paraId="0A9A056F" w14:textId="77777777" w:rsidR="00593BF9" w:rsidRPr="000B1122" w:rsidRDefault="00593BF9" w:rsidP="00593BF9">
      <w:pPr>
        <w:pStyle w:val="NoSpacing"/>
        <w:rPr>
          <w:sz w:val="20"/>
          <w:szCs w:val="20"/>
          <w:lang w:val="fr-FR"/>
        </w:rPr>
      </w:pPr>
    </w:p>
    <w:p w14:paraId="51CF3975" w14:textId="77777777" w:rsidR="00593BF9" w:rsidRPr="000B1122" w:rsidRDefault="00593BF9" w:rsidP="00593BF9">
      <w:pPr>
        <w:spacing w:before="0"/>
        <w:rPr>
          <w:rFonts w:asciiTheme="minorHAnsi" w:hAnsiTheme="minorHAnsi" w:cstheme="minorHAnsi"/>
          <w:lang w:val="fr-FR"/>
        </w:rPr>
      </w:pPr>
      <w:r w:rsidRPr="000B1122">
        <w:rPr>
          <w:rFonts w:asciiTheme="minorHAnsi" w:hAnsiTheme="minorHAnsi" w:cstheme="minorHAnsi"/>
          <w:shd w:val="clear" w:color="auto" w:fill="FFFF00"/>
          <w:lang w:val="fr-FR"/>
        </w:rPr>
        <w:tab/>
      </w:r>
      <w:r w:rsidRPr="000B1122">
        <w:rPr>
          <w:rFonts w:asciiTheme="minorHAnsi" w:hAnsiTheme="minorHAnsi" w:cstheme="minorHAnsi"/>
          <w:lang w:val="fr-FR"/>
        </w:rPr>
        <w:t>–</w:t>
      </w:r>
      <w:r w:rsidRPr="000B1122">
        <w:rPr>
          <w:rFonts w:asciiTheme="minorHAnsi" w:hAnsiTheme="minorHAnsi" w:cstheme="minorHAnsi"/>
          <w:lang w:val="fr-FR"/>
        </w:rPr>
        <w:tab/>
      </w:r>
      <w:r w:rsidRPr="000B1122">
        <w:rPr>
          <w:rFonts w:cs="Calibri"/>
          <w:lang w:val="fr-FR"/>
        </w:rPr>
        <w:t>Séries nouvellement attribuées</w:t>
      </w:r>
    </w:p>
    <w:p w14:paraId="15DC17F2" w14:textId="77777777" w:rsidR="00593BF9" w:rsidRPr="000B1122" w:rsidRDefault="00593BF9" w:rsidP="00593BF9">
      <w:pPr>
        <w:spacing w:before="0"/>
        <w:rPr>
          <w:rFonts w:asciiTheme="minorHAnsi" w:hAnsiTheme="minorHAnsi" w:cstheme="minorHAnsi"/>
          <w:lang w:val="fr-FR"/>
        </w:rPr>
      </w:pPr>
    </w:p>
    <w:p w14:paraId="378F5B9B" w14:textId="77777777" w:rsidR="00593BF9" w:rsidRPr="000B1122" w:rsidRDefault="00593BF9" w:rsidP="00593BF9">
      <w:pPr>
        <w:overflowPunct/>
        <w:autoSpaceDE/>
        <w:autoSpaceDN/>
        <w:adjustRightInd/>
        <w:spacing w:before="0" w:after="120"/>
        <w:jc w:val="left"/>
        <w:textAlignment w:val="auto"/>
        <w:rPr>
          <w:rFonts w:asciiTheme="minorHAnsi" w:eastAsia="Calibri" w:hAnsiTheme="minorHAnsi" w:cstheme="minorHAnsi"/>
          <w:kern w:val="2"/>
          <w:lang w:val="fr-FR"/>
          <w14:ligatures w14:val="standardContextual"/>
        </w:rPr>
      </w:pPr>
      <w:r w:rsidRPr="000B1122">
        <w:rPr>
          <w:rFonts w:eastAsia="Calibri" w:cs="Arial"/>
          <w:b/>
          <w:bCs/>
          <w:kern w:val="2"/>
          <w:lang w:val="fr-FR"/>
          <w14:ligatures w14:val="standardContextual"/>
        </w:rPr>
        <w:t>Services d'urgence</w:t>
      </w:r>
    </w:p>
    <w:tbl>
      <w:tblPr>
        <w:tblStyle w:val="TableGrid2"/>
        <w:tblW w:w="9805" w:type="dxa"/>
        <w:tblLook w:val="04A0" w:firstRow="1" w:lastRow="0" w:firstColumn="1" w:lastColumn="0" w:noHBand="0" w:noVBand="1"/>
      </w:tblPr>
      <w:tblGrid>
        <w:gridCol w:w="1345"/>
        <w:gridCol w:w="2070"/>
        <w:gridCol w:w="3870"/>
        <w:gridCol w:w="2520"/>
      </w:tblGrid>
      <w:tr w:rsidR="00593BF9" w:rsidRPr="00FD453F" w14:paraId="3AA6D113" w14:textId="77777777" w:rsidTr="00087775">
        <w:tc>
          <w:tcPr>
            <w:tcW w:w="1345" w:type="dxa"/>
            <w:tcBorders>
              <w:top w:val="single" w:sz="4" w:space="0" w:color="auto"/>
              <w:left w:val="single" w:sz="4" w:space="0" w:color="auto"/>
              <w:bottom w:val="single" w:sz="4" w:space="0" w:color="auto"/>
              <w:right w:val="single" w:sz="4" w:space="0" w:color="auto"/>
            </w:tcBorders>
            <w:vAlign w:val="center"/>
            <w:hideMark/>
          </w:tcPr>
          <w:p w14:paraId="11BA2819" w14:textId="77777777" w:rsidR="00593BF9" w:rsidRPr="000B1122" w:rsidRDefault="00593BF9" w:rsidP="00087775">
            <w:pPr>
              <w:overflowPunct/>
              <w:autoSpaceDE/>
              <w:autoSpaceDN/>
              <w:adjustRightInd/>
              <w:spacing w:after="120"/>
              <w:jc w:val="center"/>
              <w:textAlignment w:val="auto"/>
              <w:rPr>
                <w:rFonts w:eastAsia="Calibri"/>
                <w:b/>
                <w:bCs/>
                <w:lang w:val="fr-FR"/>
              </w:rPr>
            </w:pPr>
            <w:r w:rsidRPr="000B1122">
              <w:rPr>
                <w:rFonts w:asciiTheme="minorHAnsi" w:eastAsia="Calibri" w:hAnsiTheme="minorHAnsi" w:cstheme="minorHAnsi"/>
                <w:b/>
                <w:bCs/>
                <w:lang w:val="fr-FR"/>
              </w:rPr>
              <w:t>Numéro important</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DA0F1F1" w14:textId="77777777" w:rsidR="00593BF9" w:rsidRPr="000B1122" w:rsidRDefault="00593BF9" w:rsidP="00087775">
            <w:pPr>
              <w:overflowPunct/>
              <w:autoSpaceDE/>
              <w:autoSpaceDN/>
              <w:adjustRightInd/>
              <w:spacing w:after="120"/>
              <w:jc w:val="center"/>
              <w:textAlignment w:val="auto"/>
              <w:rPr>
                <w:rFonts w:eastAsia="Calibri"/>
                <w:b/>
                <w:bCs/>
                <w:lang w:val="fr-FR"/>
              </w:rPr>
            </w:pPr>
            <w:r w:rsidRPr="000B1122">
              <w:rPr>
                <w:rFonts w:asciiTheme="minorHAnsi" w:eastAsia="Calibri" w:hAnsiTheme="minorHAnsi" w:cstheme="minorHAnsi"/>
                <w:b/>
                <w:bCs/>
                <w:lang w:val="fr-FR"/>
              </w:rPr>
              <w:t>Service</w:t>
            </w:r>
          </w:p>
        </w:tc>
        <w:tc>
          <w:tcPr>
            <w:tcW w:w="3870" w:type="dxa"/>
            <w:tcBorders>
              <w:top w:val="single" w:sz="4" w:space="0" w:color="auto"/>
              <w:left w:val="single" w:sz="4" w:space="0" w:color="auto"/>
              <w:bottom w:val="single" w:sz="4" w:space="0" w:color="auto"/>
              <w:right w:val="single" w:sz="4" w:space="0" w:color="auto"/>
            </w:tcBorders>
            <w:vAlign w:val="center"/>
            <w:hideMark/>
          </w:tcPr>
          <w:p w14:paraId="126E807F" w14:textId="77777777" w:rsidR="00593BF9" w:rsidRPr="000B1122" w:rsidRDefault="00593BF9" w:rsidP="00087775">
            <w:pPr>
              <w:overflowPunct/>
              <w:autoSpaceDE/>
              <w:autoSpaceDN/>
              <w:adjustRightInd/>
              <w:spacing w:after="120"/>
              <w:jc w:val="center"/>
              <w:textAlignment w:val="auto"/>
              <w:rPr>
                <w:rFonts w:eastAsia="Calibri"/>
                <w:b/>
                <w:bCs/>
                <w:lang w:val="fr-FR"/>
              </w:rPr>
            </w:pPr>
            <w:r w:rsidRPr="000B1122">
              <w:rPr>
                <w:rFonts w:asciiTheme="minorHAnsi" w:eastAsia="Calibri" w:hAnsiTheme="minorHAnsi" w:cstheme="minorHAnsi"/>
                <w:b/>
                <w:bCs/>
                <w:lang w:val="fr-FR"/>
              </w:rPr>
              <w:t>Attribué ou assigné</w:t>
            </w:r>
          </w:p>
        </w:tc>
        <w:tc>
          <w:tcPr>
            <w:tcW w:w="2520" w:type="dxa"/>
            <w:tcBorders>
              <w:top w:val="single" w:sz="4" w:space="0" w:color="auto"/>
              <w:left w:val="single" w:sz="4" w:space="0" w:color="auto"/>
              <w:bottom w:val="single" w:sz="4" w:space="0" w:color="auto"/>
              <w:right w:val="single" w:sz="4" w:space="0" w:color="auto"/>
            </w:tcBorders>
            <w:vAlign w:val="center"/>
            <w:hideMark/>
          </w:tcPr>
          <w:p w14:paraId="344448BA" w14:textId="77777777" w:rsidR="00593BF9" w:rsidRPr="000B1122" w:rsidRDefault="00593BF9" w:rsidP="00087775">
            <w:pPr>
              <w:overflowPunct/>
              <w:autoSpaceDE/>
              <w:autoSpaceDN/>
              <w:adjustRightInd/>
              <w:spacing w:after="120"/>
              <w:jc w:val="center"/>
              <w:textAlignment w:val="auto"/>
              <w:rPr>
                <w:rFonts w:eastAsia="Calibri"/>
                <w:b/>
                <w:bCs/>
                <w:lang w:val="fr-FR"/>
              </w:rPr>
            </w:pPr>
            <w:r w:rsidRPr="000B1122">
              <w:rPr>
                <w:rFonts w:asciiTheme="minorHAnsi" w:eastAsia="Calibri" w:hAnsiTheme="minorHAnsi" w:cstheme="minorHAnsi"/>
                <w:b/>
                <w:bCs/>
                <w:lang w:val="fr-FR"/>
              </w:rPr>
              <w:t>Numéro UIT-T E.164 ou numéro uniquement national</w:t>
            </w:r>
          </w:p>
        </w:tc>
      </w:tr>
      <w:tr w:rsidR="00593BF9" w:rsidRPr="000B1122" w14:paraId="6EACC59B" w14:textId="77777777" w:rsidTr="00087775">
        <w:tc>
          <w:tcPr>
            <w:tcW w:w="1345" w:type="dxa"/>
            <w:tcBorders>
              <w:top w:val="single" w:sz="4" w:space="0" w:color="auto"/>
              <w:left w:val="single" w:sz="4" w:space="0" w:color="auto"/>
              <w:bottom w:val="single" w:sz="4" w:space="0" w:color="000000"/>
              <w:right w:val="single" w:sz="4" w:space="0" w:color="000000"/>
            </w:tcBorders>
            <w:hideMark/>
          </w:tcPr>
          <w:p w14:paraId="2CAFA703"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eastAsia="Calibri"/>
                <w:lang w:val="fr-FR"/>
              </w:rPr>
              <w:t>911</w:t>
            </w:r>
          </w:p>
        </w:tc>
        <w:tc>
          <w:tcPr>
            <w:tcW w:w="2070" w:type="dxa"/>
            <w:tcBorders>
              <w:top w:val="nil"/>
              <w:left w:val="nil"/>
              <w:bottom w:val="single" w:sz="4" w:space="0" w:color="000000"/>
              <w:right w:val="single" w:sz="4" w:space="0" w:color="000000"/>
            </w:tcBorders>
            <w:hideMark/>
          </w:tcPr>
          <w:p w14:paraId="69A6E126"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asciiTheme="minorHAnsi" w:eastAsia="Calibri" w:hAnsiTheme="minorHAnsi" w:cstheme="minorHAnsi"/>
                <w:lang w:val="fr-FR"/>
              </w:rPr>
              <w:t>Police</w:t>
            </w:r>
            <w:r w:rsidRPr="000B1122">
              <w:rPr>
                <w:rFonts w:asciiTheme="minorHAnsi" w:eastAsia="Calibri" w:hAnsiTheme="minorHAnsi" w:cstheme="minorHAnsi"/>
                <w:lang w:val="fr-FR"/>
              </w:rPr>
              <w:br/>
              <w:t>(Intervention d'urgence)</w:t>
            </w:r>
          </w:p>
        </w:tc>
        <w:tc>
          <w:tcPr>
            <w:tcW w:w="3870" w:type="dxa"/>
            <w:tcBorders>
              <w:top w:val="nil"/>
              <w:left w:val="nil"/>
              <w:bottom w:val="single" w:sz="4" w:space="0" w:color="000000"/>
              <w:right w:val="single" w:sz="4" w:space="0" w:color="000000"/>
            </w:tcBorders>
            <w:hideMark/>
          </w:tcPr>
          <w:p w14:paraId="42185E73"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eastAsia="Calibri"/>
                <w:lang w:val="fr-FR"/>
              </w:rPr>
              <w:t>Attribué dans le plan national de numérotage</w:t>
            </w:r>
          </w:p>
        </w:tc>
        <w:tc>
          <w:tcPr>
            <w:tcW w:w="2520" w:type="dxa"/>
            <w:tcBorders>
              <w:top w:val="nil"/>
              <w:left w:val="nil"/>
              <w:bottom w:val="single" w:sz="4" w:space="0" w:color="000000"/>
              <w:right w:val="single" w:sz="4" w:space="0" w:color="000000"/>
            </w:tcBorders>
            <w:hideMark/>
          </w:tcPr>
          <w:p w14:paraId="3BEC2DFB"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asciiTheme="minorHAnsi" w:eastAsia="Calibri" w:hAnsiTheme="minorHAnsi" w:cstheme="minorHAnsi"/>
                <w:lang w:val="fr-FR"/>
              </w:rPr>
              <w:t xml:space="preserve">Numéro uniquement national </w:t>
            </w:r>
          </w:p>
        </w:tc>
      </w:tr>
      <w:tr w:rsidR="00593BF9" w:rsidRPr="000B1122" w14:paraId="483D58CF" w14:textId="77777777" w:rsidTr="00087775">
        <w:tc>
          <w:tcPr>
            <w:tcW w:w="1345" w:type="dxa"/>
            <w:tcBorders>
              <w:top w:val="single" w:sz="4" w:space="0" w:color="000000"/>
              <w:left w:val="single" w:sz="4" w:space="0" w:color="auto"/>
              <w:bottom w:val="single" w:sz="4" w:space="0" w:color="000000"/>
              <w:right w:val="single" w:sz="4" w:space="0" w:color="000000"/>
            </w:tcBorders>
            <w:hideMark/>
          </w:tcPr>
          <w:p w14:paraId="7525B9D3"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eastAsia="Calibri"/>
                <w:lang w:val="fr-FR"/>
              </w:rPr>
              <w:t>912</w:t>
            </w:r>
          </w:p>
        </w:tc>
        <w:tc>
          <w:tcPr>
            <w:tcW w:w="2070" w:type="dxa"/>
            <w:tcBorders>
              <w:top w:val="nil"/>
              <w:left w:val="nil"/>
              <w:bottom w:val="single" w:sz="4" w:space="0" w:color="000000"/>
              <w:right w:val="single" w:sz="4" w:space="0" w:color="000000"/>
            </w:tcBorders>
            <w:hideMark/>
          </w:tcPr>
          <w:p w14:paraId="4356D0DC"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asciiTheme="minorHAnsi" w:eastAsia="Calibri" w:hAnsiTheme="minorHAnsi" w:cstheme="minorHAnsi"/>
                <w:lang w:val="fr-FR"/>
              </w:rPr>
              <w:t>Pompiers/ambulance</w:t>
            </w:r>
            <w:r w:rsidRPr="000B1122">
              <w:rPr>
                <w:rFonts w:asciiTheme="minorHAnsi" w:eastAsia="Calibri" w:hAnsiTheme="minorHAnsi" w:cstheme="minorHAnsi"/>
                <w:lang w:val="fr-FR"/>
              </w:rPr>
              <w:br/>
              <w:t>(Intervention d'urgence)</w:t>
            </w:r>
          </w:p>
        </w:tc>
        <w:tc>
          <w:tcPr>
            <w:tcW w:w="3870" w:type="dxa"/>
            <w:tcBorders>
              <w:top w:val="nil"/>
              <w:left w:val="nil"/>
              <w:bottom w:val="single" w:sz="4" w:space="0" w:color="000000"/>
              <w:right w:val="single" w:sz="4" w:space="0" w:color="000000"/>
            </w:tcBorders>
            <w:hideMark/>
          </w:tcPr>
          <w:p w14:paraId="74974F7A"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eastAsia="Calibri"/>
                <w:lang w:val="fr-FR"/>
              </w:rPr>
              <w:t>Attribué dans le plan national de numérotage</w:t>
            </w:r>
          </w:p>
        </w:tc>
        <w:tc>
          <w:tcPr>
            <w:tcW w:w="2520" w:type="dxa"/>
            <w:tcBorders>
              <w:top w:val="nil"/>
              <w:left w:val="nil"/>
              <w:bottom w:val="single" w:sz="4" w:space="0" w:color="000000"/>
              <w:right w:val="single" w:sz="4" w:space="0" w:color="000000"/>
            </w:tcBorders>
            <w:hideMark/>
          </w:tcPr>
          <w:p w14:paraId="6BD0E711"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asciiTheme="minorHAnsi" w:eastAsia="Calibri" w:hAnsiTheme="minorHAnsi" w:cstheme="minorHAnsi"/>
                <w:lang w:val="fr-FR"/>
              </w:rPr>
              <w:t xml:space="preserve">Numéro uniquement national </w:t>
            </w:r>
          </w:p>
        </w:tc>
      </w:tr>
      <w:tr w:rsidR="00593BF9" w:rsidRPr="000B1122" w14:paraId="270FBF21" w14:textId="77777777" w:rsidTr="00087775">
        <w:tc>
          <w:tcPr>
            <w:tcW w:w="1345" w:type="dxa"/>
            <w:tcBorders>
              <w:top w:val="single" w:sz="4" w:space="0" w:color="000000"/>
              <w:left w:val="single" w:sz="4" w:space="0" w:color="auto"/>
              <w:bottom w:val="single" w:sz="4" w:space="0" w:color="000000"/>
              <w:right w:val="single" w:sz="4" w:space="0" w:color="000000"/>
            </w:tcBorders>
            <w:hideMark/>
          </w:tcPr>
          <w:p w14:paraId="7484CABF"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eastAsia="Calibri"/>
                <w:lang w:val="fr-FR"/>
              </w:rPr>
              <w:t>913</w:t>
            </w:r>
          </w:p>
        </w:tc>
        <w:tc>
          <w:tcPr>
            <w:tcW w:w="2070" w:type="dxa"/>
            <w:tcBorders>
              <w:top w:val="nil"/>
              <w:left w:val="nil"/>
              <w:bottom w:val="single" w:sz="4" w:space="0" w:color="000000"/>
              <w:right w:val="single" w:sz="4" w:space="0" w:color="000000"/>
            </w:tcBorders>
            <w:hideMark/>
          </w:tcPr>
          <w:p w14:paraId="25630184"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asciiTheme="minorHAnsi" w:eastAsia="Calibri" w:hAnsiTheme="minorHAnsi" w:cstheme="minorHAnsi"/>
                <w:lang w:val="fr-FR"/>
              </w:rPr>
              <w:t>Ambulance</w:t>
            </w:r>
            <w:r w:rsidRPr="000B1122">
              <w:rPr>
                <w:rFonts w:asciiTheme="minorHAnsi" w:eastAsia="Calibri" w:hAnsiTheme="minorHAnsi" w:cstheme="minorHAnsi"/>
                <w:lang w:val="fr-FR"/>
              </w:rPr>
              <w:br/>
              <w:t>(Intervention d'urgence)</w:t>
            </w:r>
          </w:p>
        </w:tc>
        <w:tc>
          <w:tcPr>
            <w:tcW w:w="3870" w:type="dxa"/>
            <w:tcBorders>
              <w:top w:val="nil"/>
              <w:left w:val="nil"/>
              <w:bottom w:val="single" w:sz="4" w:space="0" w:color="000000"/>
              <w:right w:val="single" w:sz="4" w:space="0" w:color="000000"/>
            </w:tcBorders>
            <w:hideMark/>
          </w:tcPr>
          <w:p w14:paraId="623DEFCE"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eastAsia="Calibri"/>
                <w:lang w:val="fr-FR"/>
              </w:rPr>
              <w:t>Attribué dans le plan national de numérotage</w:t>
            </w:r>
          </w:p>
        </w:tc>
        <w:tc>
          <w:tcPr>
            <w:tcW w:w="2520" w:type="dxa"/>
            <w:tcBorders>
              <w:top w:val="nil"/>
              <w:left w:val="nil"/>
              <w:bottom w:val="single" w:sz="4" w:space="0" w:color="000000"/>
              <w:right w:val="single" w:sz="4" w:space="0" w:color="000000"/>
            </w:tcBorders>
            <w:hideMark/>
          </w:tcPr>
          <w:p w14:paraId="7D259D48"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asciiTheme="minorHAnsi" w:eastAsia="Calibri" w:hAnsiTheme="minorHAnsi" w:cstheme="minorHAnsi"/>
                <w:lang w:val="fr-FR"/>
              </w:rPr>
              <w:t xml:space="preserve">Numéro uniquement national </w:t>
            </w:r>
          </w:p>
        </w:tc>
      </w:tr>
      <w:tr w:rsidR="00593BF9" w:rsidRPr="000B1122" w14:paraId="558877F5" w14:textId="77777777" w:rsidTr="00087775">
        <w:tc>
          <w:tcPr>
            <w:tcW w:w="1345" w:type="dxa"/>
            <w:tcBorders>
              <w:top w:val="single" w:sz="4" w:space="0" w:color="000000"/>
              <w:left w:val="single" w:sz="4" w:space="0" w:color="auto"/>
              <w:bottom w:val="single" w:sz="4" w:space="0" w:color="000000"/>
              <w:right w:val="single" w:sz="4" w:space="0" w:color="000000"/>
            </w:tcBorders>
            <w:hideMark/>
          </w:tcPr>
          <w:p w14:paraId="22242517"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eastAsia="Calibri"/>
                <w:lang w:val="fr-FR"/>
              </w:rPr>
              <w:t>914</w:t>
            </w:r>
          </w:p>
        </w:tc>
        <w:tc>
          <w:tcPr>
            <w:tcW w:w="2070" w:type="dxa"/>
            <w:tcBorders>
              <w:top w:val="nil"/>
              <w:left w:val="nil"/>
              <w:bottom w:val="single" w:sz="4" w:space="0" w:color="000000"/>
              <w:right w:val="single" w:sz="4" w:space="0" w:color="000000"/>
            </w:tcBorders>
            <w:hideMark/>
          </w:tcPr>
          <w:p w14:paraId="5FAF9D80"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asciiTheme="minorHAnsi" w:eastAsia="Calibri" w:hAnsiTheme="minorHAnsi" w:cstheme="minorHAnsi"/>
                <w:lang w:val="fr-FR"/>
              </w:rPr>
              <w:t>Violence domestique</w:t>
            </w:r>
            <w:r w:rsidRPr="000B1122">
              <w:rPr>
                <w:rFonts w:asciiTheme="minorHAnsi" w:eastAsia="Calibri" w:hAnsiTheme="minorHAnsi" w:cstheme="minorHAnsi"/>
                <w:lang w:val="fr-FR"/>
              </w:rPr>
              <w:br/>
              <w:t>(Ligne d'assistance)</w:t>
            </w:r>
          </w:p>
        </w:tc>
        <w:tc>
          <w:tcPr>
            <w:tcW w:w="3870" w:type="dxa"/>
            <w:tcBorders>
              <w:top w:val="nil"/>
              <w:left w:val="nil"/>
              <w:bottom w:val="single" w:sz="4" w:space="0" w:color="000000"/>
              <w:right w:val="single" w:sz="4" w:space="0" w:color="000000"/>
            </w:tcBorders>
            <w:hideMark/>
          </w:tcPr>
          <w:p w14:paraId="6F3A0F8A"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eastAsia="Calibri"/>
                <w:lang w:val="fr-FR"/>
              </w:rPr>
              <w:t>Attribué dans le plan national de numérotage</w:t>
            </w:r>
          </w:p>
        </w:tc>
        <w:tc>
          <w:tcPr>
            <w:tcW w:w="2520" w:type="dxa"/>
            <w:tcBorders>
              <w:top w:val="nil"/>
              <w:left w:val="nil"/>
              <w:bottom w:val="single" w:sz="4" w:space="0" w:color="000000"/>
              <w:right w:val="single" w:sz="4" w:space="0" w:color="000000"/>
            </w:tcBorders>
            <w:hideMark/>
          </w:tcPr>
          <w:p w14:paraId="21730B62" w14:textId="77777777" w:rsidR="00593BF9" w:rsidRPr="000B1122" w:rsidRDefault="00593BF9" w:rsidP="00087775">
            <w:pPr>
              <w:overflowPunct/>
              <w:autoSpaceDE/>
              <w:autoSpaceDN/>
              <w:adjustRightInd/>
              <w:spacing w:before="40" w:after="40"/>
              <w:jc w:val="center"/>
              <w:textAlignment w:val="auto"/>
              <w:rPr>
                <w:rFonts w:eastAsia="Calibri"/>
                <w:lang w:val="fr-FR"/>
              </w:rPr>
            </w:pPr>
            <w:r w:rsidRPr="000B1122">
              <w:rPr>
                <w:rFonts w:asciiTheme="minorHAnsi" w:eastAsia="Calibri" w:hAnsiTheme="minorHAnsi" w:cstheme="minorHAnsi"/>
                <w:lang w:val="fr-FR"/>
              </w:rPr>
              <w:t xml:space="preserve">Numéro uniquement national </w:t>
            </w:r>
          </w:p>
        </w:tc>
      </w:tr>
    </w:tbl>
    <w:p w14:paraId="6F6EC52C" w14:textId="77777777" w:rsidR="00593BF9" w:rsidRPr="000B1122" w:rsidRDefault="00593BF9" w:rsidP="00593BF9">
      <w:pPr>
        <w:overflowPunct/>
        <w:autoSpaceDE/>
        <w:autoSpaceDN/>
        <w:adjustRightInd/>
        <w:spacing w:before="0"/>
        <w:jc w:val="left"/>
        <w:textAlignment w:val="auto"/>
        <w:rPr>
          <w:rFonts w:asciiTheme="minorHAnsi" w:eastAsia="Calibri" w:hAnsiTheme="minorHAnsi" w:cs="Arial"/>
          <w:kern w:val="2"/>
          <w:lang w:val="fr-FR"/>
          <w14:ligatures w14:val="standardContextual"/>
        </w:rPr>
      </w:pPr>
    </w:p>
    <w:p w14:paraId="078F1AA8" w14:textId="77777777" w:rsidR="00593BF9" w:rsidRPr="000B1122" w:rsidRDefault="00593BF9" w:rsidP="00593BF9">
      <w:pPr>
        <w:keepNext/>
        <w:keepLines/>
        <w:overflowPunct/>
        <w:spacing w:before="0"/>
        <w:jc w:val="left"/>
        <w:textAlignment w:val="auto"/>
        <w:rPr>
          <w:rFonts w:asciiTheme="minorHAnsi" w:hAnsiTheme="minorHAnsi" w:cs="Arial"/>
          <w:kern w:val="2"/>
          <w:lang w:val="fr-FR" w:eastAsia="zh-CN"/>
          <w14:ligatures w14:val="standardContextual"/>
        </w:rPr>
      </w:pPr>
      <w:r w:rsidRPr="000B1122">
        <w:rPr>
          <w:rFonts w:asciiTheme="minorHAnsi" w:hAnsiTheme="minorHAnsi" w:cs="Arial"/>
          <w:kern w:val="2"/>
          <w:lang w:val="fr-FR" w:eastAsia="zh-CN"/>
          <w14:ligatures w14:val="standardContextual"/>
        </w:rPr>
        <w:t>Contact:</w:t>
      </w:r>
    </w:p>
    <w:p w14:paraId="17FE4147" w14:textId="77777777" w:rsidR="00593BF9" w:rsidRPr="000B1122" w:rsidRDefault="00593BF9" w:rsidP="00593BF9">
      <w:pPr>
        <w:keepNext/>
        <w:keepLines/>
        <w:overflowPunct/>
        <w:ind w:left="720"/>
        <w:jc w:val="left"/>
        <w:textAlignment w:val="auto"/>
        <w:rPr>
          <w:rFonts w:asciiTheme="minorHAnsi" w:hAnsiTheme="minorHAnsi" w:cs="Arial"/>
          <w:bCs/>
          <w:kern w:val="2"/>
          <w:lang w:val="fr-FR" w:eastAsia="zh-CN"/>
          <w14:ligatures w14:val="standardContextual"/>
        </w:rPr>
      </w:pPr>
      <w:r w:rsidRPr="000B1122">
        <w:rPr>
          <w:rFonts w:asciiTheme="minorHAnsi" w:eastAsia="Calibri" w:hAnsiTheme="minorHAnsi" w:cs="Arial"/>
          <w:bCs/>
          <w:kern w:val="2"/>
          <w:lang w:val="fr-FR"/>
          <w14:ligatures w14:val="standardContextual"/>
        </w:rPr>
        <w:t>Telecommunications Agency</w:t>
      </w:r>
    </w:p>
    <w:p w14:paraId="101AF4A6" w14:textId="77777777" w:rsidR="00593BF9" w:rsidRPr="000B1122" w:rsidRDefault="00593BF9" w:rsidP="00593BF9">
      <w:pPr>
        <w:keepNext/>
        <w:keepLines/>
        <w:overflowPunct/>
        <w:spacing w:before="0"/>
        <w:ind w:left="720"/>
        <w:jc w:val="left"/>
        <w:textAlignment w:val="auto"/>
        <w:rPr>
          <w:rFonts w:asciiTheme="minorHAnsi" w:hAnsiTheme="minorHAnsi" w:cs="Arial"/>
          <w:bCs/>
          <w:kern w:val="2"/>
          <w:lang w:val="fr-FR" w:eastAsia="zh-CN"/>
          <w14:ligatures w14:val="standardContextual"/>
        </w:rPr>
      </w:pPr>
      <w:r w:rsidRPr="000B1122">
        <w:rPr>
          <w:rFonts w:asciiTheme="minorHAnsi" w:hAnsiTheme="minorHAnsi" w:cs="Arial"/>
          <w:bCs/>
          <w:kern w:val="2"/>
          <w:lang w:val="fr-FR" w:eastAsia="zh-CN"/>
          <w14:ligatures w14:val="standardContextual"/>
        </w:rPr>
        <w:t>Director of Telecommunications</w:t>
      </w:r>
    </w:p>
    <w:p w14:paraId="75282C17" w14:textId="77777777" w:rsidR="00593BF9" w:rsidRPr="000B1122" w:rsidRDefault="00593BF9" w:rsidP="00593BF9">
      <w:pPr>
        <w:keepNext/>
        <w:keepLines/>
        <w:overflowPunct/>
        <w:spacing w:before="0"/>
        <w:ind w:left="720"/>
        <w:jc w:val="left"/>
        <w:textAlignment w:val="auto"/>
        <w:rPr>
          <w:rFonts w:asciiTheme="minorHAnsi" w:hAnsiTheme="minorHAnsi" w:cs="Arial"/>
          <w:bCs/>
          <w:kern w:val="2"/>
          <w:lang w:val="fr-FR" w:eastAsia="zh-CN"/>
          <w14:ligatures w14:val="standardContextual"/>
        </w:rPr>
      </w:pPr>
      <w:r w:rsidRPr="000B1122">
        <w:rPr>
          <w:rFonts w:asciiTheme="minorHAnsi" w:hAnsiTheme="minorHAnsi" w:cs="Arial"/>
          <w:bCs/>
          <w:kern w:val="2"/>
          <w:lang w:val="fr-FR" w:eastAsia="zh-CN"/>
          <w14:ligatures w14:val="standardContextual"/>
        </w:rPr>
        <w:t xml:space="preserve">190 Charlotte Street, Bourda, </w:t>
      </w:r>
    </w:p>
    <w:p w14:paraId="21305981" w14:textId="77777777" w:rsidR="00593BF9" w:rsidRPr="000B1122" w:rsidRDefault="00593BF9" w:rsidP="00593BF9">
      <w:pPr>
        <w:overflowPunct/>
        <w:spacing w:before="0"/>
        <w:ind w:left="720"/>
        <w:jc w:val="left"/>
        <w:textAlignment w:val="auto"/>
        <w:rPr>
          <w:rFonts w:asciiTheme="minorHAnsi" w:hAnsiTheme="minorHAnsi" w:cs="Arial"/>
          <w:bCs/>
          <w:kern w:val="2"/>
          <w:lang w:val="fr-FR" w:eastAsia="zh-CN"/>
          <w14:ligatures w14:val="standardContextual"/>
        </w:rPr>
      </w:pPr>
      <w:r w:rsidRPr="000B1122">
        <w:rPr>
          <w:rFonts w:asciiTheme="minorHAnsi" w:hAnsiTheme="minorHAnsi" w:cs="Arial"/>
          <w:bCs/>
          <w:kern w:val="2"/>
          <w:lang w:val="fr-FR" w:eastAsia="zh-CN"/>
          <w14:ligatures w14:val="standardContextual"/>
        </w:rPr>
        <w:t xml:space="preserve">GEORGETOWN </w:t>
      </w:r>
    </w:p>
    <w:p w14:paraId="56E67A1C" w14:textId="77777777" w:rsidR="00593BF9" w:rsidRPr="000B1122" w:rsidRDefault="00593BF9" w:rsidP="00593BF9">
      <w:pPr>
        <w:overflowPunct/>
        <w:spacing w:before="0"/>
        <w:ind w:left="720"/>
        <w:jc w:val="left"/>
        <w:textAlignment w:val="auto"/>
        <w:rPr>
          <w:rFonts w:asciiTheme="minorHAnsi" w:hAnsiTheme="minorHAnsi" w:cs="Arial"/>
          <w:bCs/>
          <w:kern w:val="2"/>
          <w:lang w:val="fr-FR" w:eastAsia="zh-CN"/>
          <w14:ligatures w14:val="standardContextual"/>
        </w:rPr>
      </w:pPr>
      <w:r w:rsidRPr="000B1122">
        <w:rPr>
          <w:rFonts w:asciiTheme="minorHAnsi" w:hAnsiTheme="minorHAnsi" w:cs="Arial"/>
          <w:bCs/>
          <w:kern w:val="2"/>
          <w:lang w:val="fr-FR" w:eastAsia="zh-CN"/>
          <w14:ligatures w14:val="standardContextual"/>
        </w:rPr>
        <w:t>Guyana</w:t>
      </w:r>
    </w:p>
    <w:p w14:paraId="62E7729D" w14:textId="77777777" w:rsidR="00593BF9" w:rsidRPr="000B1122" w:rsidRDefault="00593BF9" w:rsidP="00593BF9">
      <w:pPr>
        <w:overflowPunct/>
        <w:spacing w:before="0"/>
        <w:ind w:left="720"/>
        <w:jc w:val="left"/>
        <w:textAlignment w:val="auto"/>
        <w:rPr>
          <w:rFonts w:asciiTheme="minorHAnsi" w:hAnsiTheme="minorHAnsi" w:cs="Arial"/>
          <w:bCs/>
          <w:kern w:val="2"/>
          <w:lang w:val="fr-FR" w:eastAsia="zh-CN"/>
          <w14:ligatures w14:val="standardContextual"/>
        </w:rPr>
      </w:pPr>
      <w:r w:rsidRPr="000B1122">
        <w:rPr>
          <w:rFonts w:asciiTheme="minorHAnsi" w:hAnsiTheme="minorHAnsi" w:cs="Arial"/>
          <w:bCs/>
          <w:kern w:val="2"/>
          <w:lang w:val="fr-FR" w:eastAsia="zh-CN"/>
          <w14:ligatures w14:val="standardContextual"/>
        </w:rPr>
        <w:t xml:space="preserve">Tél.: </w:t>
      </w:r>
      <w:r w:rsidRPr="000B1122">
        <w:rPr>
          <w:rFonts w:asciiTheme="minorHAnsi" w:hAnsiTheme="minorHAnsi" w:cs="Arial"/>
          <w:bCs/>
          <w:kern w:val="2"/>
          <w:lang w:val="fr-FR" w:eastAsia="zh-CN"/>
          <w14:ligatures w14:val="standardContextual"/>
        </w:rPr>
        <w:tab/>
      </w:r>
      <w:r w:rsidRPr="000B1122">
        <w:rPr>
          <w:rFonts w:asciiTheme="minorHAnsi" w:hAnsiTheme="minorHAnsi" w:cs="Arial"/>
          <w:bCs/>
          <w:kern w:val="2"/>
          <w:lang w:val="fr-FR" w:eastAsia="zh-CN"/>
          <w14:ligatures w14:val="standardContextual"/>
        </w:rPr>
        <w:tab/>
        <w:t>+592 225-3104/226-2233</w:t>
      </w:r>
    </w:p>
    <w:p w14:paraId="6424E732" w14:textId="77777777" w:rsidR="00593BF9" w:rsidRPr="000B1122" w:rsidRDefault="00593BF9" w:rsidP="00593BF9">
      <w:pPr>
        <w:overflowPunct/>
        <w:spacing w:before="0"/>
        <w:ind w:left="720"/>
        <w:jc w:val="left"/>
        <w:textAlignment w:val="auto"/>
        <w:rPr>
          <w:rFonts w:asciiTheme="minorHAnsi" w:hAnsiTheme="minorHAnsi" w:cs="Arial"/>
          <w:bCs/>
          <w:kern w:val="2"/>
          <w:lang w:val="it-IT" w:eastAsia="zh-CN"/>
          <w14:ligatures w14:val="standardContextual"/>
        </w:rPr>
      </w:pPr>
      <w:r w:rsidRPr="000B1122">
        <w:rPr>
          <w:rFonts w:asciiTheme="minorHAnsi" w:hAnsiTheme="minorHAnsi" w:cs="Arial"/>
          <w:bCs/>
          <w:kern w:val="2"/>
          <w:lang w:val="it-IT" w:eastAsia="zh-CN"/>
          <w14:ligatures w14:val="standardContextual"/>
        </w:rPr>
        <w:t xml:space="preserve">E-mail: </w:t>
      </w:r>
      <w:r w:rsidRPr="000B1122">
        <w:rPr>
          <w:rFonts w:asciiTheme="minorHAnsi" w:hAnsiTheme="minorHAnsi" w:cs="Arial"/>
          <w:bCs/>
          <w:kern w:val="2"/>
          <w:lang w:val="it-IT" w:eastAsia="zh-CN"/>
          <w14:ligatures w14:val="standardContextual"/>
        </w:rPr>
        <w:tab/>
      </w:r>
      <w:r>
        <w:fldChar w:fldCharType="begin"/>
      </w:r>
      <w:r w:rsidRPr="00FD453F">
        <w:rPr>
          <w:lang w:val="it-IT"/>
        </w:rPr>
        <w:instrText>HYPERLINK "mailto:odir1@telecoms.gov.gy"</w:instrText>
      </w:r>
      <w:r>
        <w:fldChar w:fldCharType="separate"/>
      </w:r>
      <w:r w:rsidRPr="000B1122">
        <w:rPr>
          <w:rStyle w:val="Hyperlink"/>
          <w:rFonts w:asciiTheme="minorHAnsi" w:hAnsiTheme="minorHAnsi" w:cs="Arial"/>
          <w:bCs/>
          <w:color w:val="auto"/>
          <w:kern w:val="2"/>
          <w:u w:val="none"/>
          <w:lang w:val="it-IT" w:eastAsia="zh-CN"/>
          <w14:ligatures w14:val="standardContextual"/>
        </w:rPr>
        <w:t>odir1@telecoms.gov.gy</w:t>
      </w:r>
      <w:r>
        <w:fldChar w:fldCharType="end"/>
      </w:r>
    </w:p>
    <w:p w14:paraId="76C65429" w14:textId="77777777" w:rsidR="00593BF9" w:rsidRPr="000B1122" w:rsidRDefault="00593BF9" w:rsidP="00593BF9">
      <w:pPr>
        <w:overflowPunct/>
        <w:spacing w:before="0"/>
        <w:ind w:left="720"/>
        <w:jc w:val="left"/>
        <w:textAlignment w:val="auto"/>
        <w:rPr>
          <w:rFonts w:eastAsia="Calibri" w:cs="Arial"/>
          <w:kern w:val="2"/>
          <w:lang w:val="fr-FR"/>
          <w14:ligatures w14:val="standardContextual"/>
        </w:rPr>
      </w:pPr>
      <w:proofErr w:type="gramStart"/>
      <w:r w:rsidRPr="000B1122">
        <w:rPr>
          <w:rFonts w:asciiTheme="minorHAnsi" w:hAnsiTheme="minorHAnsi" w:cs="Arial"/>
          <w:bCs/>
          <w:kern w:val="2"/>
          <w:lang w:val="fr-FR" w:eastAsia="zh-CN"/>
          <w14:ligatures w14:val="standardContextual"/>
        </w:rPr>
        <w:t>URL:</w:t>
      </w:r>
      <w:proofErr w:type="gramEnd"/>
      <w:r w:rsidRPr="000B1122">
        <w:rPr>
          <w:rFonts w:asciiTheme="minorHAnsi" w:hAnsiTheme="minorHAnsi" w:cs="Arial"/>
          <w:bCs/>
          <w:kern w:val="2"/>
          <w:lang w:val="fr-FR" w:eastAsia="zh-CN"/>
          <w14:ligatures w14:val="standardContextual"/>
        </w:rPr>
        <w:t xml:space="preserve"> </w:t>
      </w:r>
      <w:r w:rsidRPr="000B1122">
        <w:rPr>
          <w:rFonts w:asciiTheme="minorHAnsi" w:hAnsiTheme="minorHAnsi" w:cs="Arial"/>
          <w:bCs/>
          <w:kern w:val="2"/>
          <w:lang w:val="fr-FR" w:eastAsia="zh-CN"/>
          <w14:ligatures w14:val="standardContextual"/>
        </w:rPr>
        <w:tab/>
      </w:r>
      <w:r w:rsidRPr="000B1122">
        <w:rPr>
          <w:rFonts w:asciiTheme="minorHAnsi" w:hAnsiTheme="minorHAnsi" w:cs="Arial"/>
          <w:bCs/>
          <w:kern w:val="2"/>
          <w:lang w:val="fr-FR" w:eastAsia="zh-CN"/>
          <w14:ligatures w14:val="standardContextual"/>
        </w:rPr>
        <w:tab/>
      </w:r>
      <w:hyperlink r:id="rId130" w:history="1">
        <w:r w:rsidRPr="000B1122">
          <w:rPr>
            <w:rStyle w:val="Hyperlink"/>
            <w:rFonts w:asciiTheme="minorHAnsi" w:hAnsiTheme="minorHAnsi" w:cs="Arial"/>
            <w:bCs/>
            <w:color w:val="auto"/>
            <w:kern w:val="2"/>
            <w:u w:val="none"/>
            <w:lang w:val="fr-FR" w:eastAsia="zh-CN"/>
            <w14:ligatures w14:val="standardContextual"/>
          </w:rPr>
          <w:t>www.telecoms.gov.gy</w:t>
        </w:r>
      </w:hyperlink>
    </w:p>
    <w:p w14:paraId="7D58D896" w14:textId="77777777" w:rsidR="00593BF9" w:rsidRPr="000B1122" w:rsidRDefault="00593BF9" w:rsidP="00FB625A">
      <w:pPr>
        <w:rPr>
          <w:lang w:val="fr-CH"/>
        </w:rPr>
      </w:pPr>
    </w:p>
    <w:p w14:paraId="292CCE96" w14:textId="6D5FB8A6" w:rsidR="00B23ACB" w:rsidRPr="000B1122" w:rsidRDefault="00B23ACB" w:rsidP="006856DA">
      <w:pPr>
        <w:rPr>
          <w:rStyle w:val="Strong"/>
          <w:lang w:val="fr-FR"/>
        </w:rPr>
      </w:pPr>
      <w:r w:rsidRPr="000B1122">
        <w:rPr>
          <w:rStyle w:val="Strong"/>
          <w:lang w:val="fr-FR"/>
        </w:rPr>
        <w:br w:type="page"/>
      </w:r>
    </w:p>
    <w:p w14:paraId="6D02AAF3" w14:textId="0C2F91FF" w:rsidR="003F234D" w:rsidRPr="000B1122" w:rsidRDefault="003F234D" w:rsidP="003F234D">
      <w:pPr>
        <w:pStyle w:val="Heading20"/>
      </w:pPr>
      <w:bookmarkStart w:id="558" w:name="_Toc417551684"/>
      <w:bookmarkStart w:id="559" w:name="_Toc418172334"/>
      <w:bookmarkStart w:id="560" w:name="_Toc418590416"/>
      <w:bookmarkStart w:id="561" w:name="_Toc421025977"/>
      <w:bookmarkStart w:id="562" w:name="_Toc422401214"/>
      <w:bookmarkStart w:id="563" w:name="_Toc423525459"/>
      <w:bookmarkStart w:id="564" w:name="_Toc424821420"/>
      <w:bookmarkStart w:id="565" w:name="_Toc428366209"/>
      <w:bookmarkStart w:id="566" w:name="_Toc429043969"/>
      <w:bookmarkStart w:id="567" w:name="_Toc430351629"/>
      <w:bookmarkStart w:id="568" w:name="_Toc435101744"/>
      <w:bookmarkStart w:id="569" w:name="_Toc436994431"/>
      <w:bookmarkStart w:id="570" w:name="_Toc437951348"/>
      <w:bookmarkStart w:id="571" w:name="_Toc439770098"/>
      <w:bookmarkStart w:id="572" w:name="_Toc442697183"/>
      <w:bookmarkStart w:id="573" w:name="_Toc443314403"/>
      <w:bookmarkStart w:id="574" w:name="_Toc451159962"/>
      <w:bookmarkStart w:id="575" w:name="_Toc452042297"/>
      <w:bookmarkStart w:id="576" w:name="_Toc453246397"/>
      <w:bookmarkStart w:id="577" w:name="_Toc455568929"/>
      <w:bookmarkStart w:id="578" w:name="_Toc458763347"/>
      <w:bookmarkStart w:id="579" w:name="_Toc461613929"/>
      <w:bookmarkStart w:id="580" w:name="_Toc464028571"/>
      <w:bookmarkStart w:id="581" w:name="_Toc466292736"/>
      <w:bookmarkStart w:id="582" w:name="_Toc467229228"/>
      <w:bookmarkStart w:id="583" w:name="_Toc468199537"/>
      <w:bookmarkStart w:id="584" w:name="_Toc469058093"/>
      <w:bookmarkStart w:id="585" w:name="_Toc472413666"/>
      <w:bookmarkStart w:id="586" w:name="_Toc473107267"/>
      <w:bookmarkStart w:id="587" w:name="_Toc474850439"/>
      <w:bookmarkStart w:id="588" w:name="_Toc476061821"/>
      <w:bookmarkStart w:id="589" w:name="_Toc477355879"/>
      <w:bookmarkStart w:id="590" w:name="_Toc478045212"/>
      <w:bookmarkStart w:id="591" w:name="_Toc479170905"/>
      <w:bookmarkStart w:id="592" w:name="_Toc481736935"/>
      <w:bookmarkStart w:id="593" w:name="_Toc483991774"/>
      <w:bookmarkStart w:id="594" w:name="_Toc484612706"/>
      <w:bookmarkStart w:id="595" w:name="_Toc486861831"/>
      <w:bookmarkStart w:id="596" w:name="_Toc489604268"/>
      <w:bookmarkStart w:id="597" w:name="_Toc490733865"/>
      <w:bookmarkStart w:id="598" w:name="_Toc492473929"/>
      <w:bookmarkStart w:id="599" w:name="_Toc493239117"/>
      <w:bookmarkStart w:id="600" w:name="_Toc494706577"/>
      <w:bookmarkStart w:id="601" w:name="_Toc496867161"/>
      <w:bookmarkStart w:id="602" w:name="_Toc497466152"/>
      <w:bookmarkStart w:id="603" w:name="_Toc498510163"/>
      <w:bookmarkStart w:id="604" w:name="_Toc499892935"/>
      <w:bookmarkStart w:id="605" w:name="_Toc500928331"/>
      <w:bookmarkStart w:id="606" w:name="_Toc503278447"/>
      <w:bookmarkStart w:id="607" w:name="_Toc508115976"/>
      <w:bookmarkStart w:id="608" w:name="_Toc509306707"/>
      <w:bookmarkStart w:id="609" w:name="_Toc510616292"/>
      <w:bookmarkStart w:id="610" w:name="_Toc512954056"/>
      <w:bookmarkStart w:id="611" w:name="_Toc513554846"/>
      <w:bookmarkStart w:id="612" w:name="_Toc514942276"/>
      <w:bookmarkStart w:id="613" w:name="_Toc516152566"/>
      <w:bookmarkStart w:id="614" w:name="_Toc517084132"/>
      <w:bookmarkStart w:id="615" w:name="_Toc517963000"/>
      <w:bookmarkStart w:id="616" w:name="_Toc525139697"/>
      <w:bookmarkStart w:id="617" w:name="_Toc526173614"/>
      <w:bookmarkStart w:id="618" w:name="_Toc527641996"/>
      <w:bookmarkStart w:id="619" w:name="_Toc528154648"/>
      <w:bookmarkStart w:id="620" w:name="_Toc530564043"/>
      <w:bookmarkStart w:id="621" w:name="_Toc535414819"/>
      <w:bookmarkStart w:id="622" w:name="_Toc536450198"/>
      <w:bookmarkStart w:id="623" w:name="_Toc169242"/>
      <w:bookmarkStart w:id="624" w:name="_Toc6472175"/>
      <w:bookmarkStart w:id="625" w:name="_Toc7430885"/>
      <w:bookmarkStart w:id="626" w:name="_Toc11673110"/>
      <w:bookmarkStart w:id="627" w:name="_Toc11942215"/>
      <w:bookmarkStart w:id="628" w:name="_Toc16521662"/>
      <w:bookmarkStart w:id="629" w:name="_Toc17124508"/>
      <w:bookmarkStart w:id="630" w:name="_Toc19268841"/>
      <w:bookmarkStart w:id="631" w:name="_Toc22049226"/>
      <w:bookmarkStart w:id="632" w:name="_Toc23412326"/>
      <w:bookmarkStart w:id="633" w:name="_Toc24538174"/>
      <w:bookmarkStart w:id="634" w:name="_Toc25845782"/>
      <w:bookmarkStart w:id="635" w:name="_Toc26799557"/>
      <w:bookmarkStart w:id="636" w:name="_Toc42092839"/>
      <w:bookmarkStart w:id="637" w:name="_Toc49845638"/>
      <w:bookmarkStart w:id="638" w:name="_Toc51764048"/>
      <w:bookmarkStart w:id="639" w:name="_Toc58332535"/>
      <w:bookmarkStart w:id="640" w:name="_Toc59624751"/>
      <w:bookmarkStart w:id="641" w:name="_Toc62805785"/>
      <w:bookmarkStart w:id="642" w:name="_Toc63688636"/>
      <w:bookmarkStart w:id="643" w:name="_Toc66289915"/>
      <w:bookmarkStart w:id="644" w:name="_Toc70589201"/>
      <w:bookmarkStart w:id="645" w:name="_Toc72943259"/>
      <w:bookmarkStart w:id="646" w:name="_Toc75270270"/>
      <w:bookmarkStart w:id="647" w:name="_Toc79585278"/>
      <w:bookmarkStart w:id="648" w:name="_Toc87364487"/>
      <w:bookmarkStart w:id="649" w:name="_Toc89865824"/>
      <w:bookmarkStart w:id="650" w:name="_Toc96667680"/>
      <w:bookmarkStart w:id="651" w:name="_Toc98774523"/>
      <w:bookmarkStart w:id="652" w:name="_Toc103354510"/>
      <w:bookmarkStart w:id="653" w:name="_Toc115274220"/>
      <w:bookmarkStart w:id="654" w:name="_Toc128989468"/>
      <w:bookmarkStart w:id="655" w:name="_Toc132189053"/>
      <w:bookmarkStart w:id="656" w:name="_Toc162463797"/>
      <w:bookmarkStart w:id="657" w:name="_Toc196315063"/>
      <w:bookmarkStart w:id="658" w:name="_Hlk175659742"/>
      <w:bookmarkStart w:id="659" w:name="_Toc514942263"/>
      <w:bookmarkEnd w:id="544"/>
      <w:bookmarkEnd w:id="545"/>
      <w:r w:rsidRPr="000B1122">
        <w:lastRenderedPageBreak/>
        <w:t>Restrictions de service</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1A65304E"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0E441B38" w:rsidR="003F234D" w:rsidRPr="000B1122" w:rsidRDefault="003F234D" w:rsidP="003F234D">
      <w:pPr>
        <w:jc w:val="center"/>
        <w:rPr>
          <w:rFonts w:ascii="Times New Roman" w:hAnsi="Times New Roman"/>
          <w:sz w:val="24"/>
          <w:lang w:val="fr-FR"/>
        </w:rPr>
      </w:pPr>
      <w:r w:rsidRPr="000B1122">
        <w:rPr>
          <w:lang w:val="fr-FR"/>
        </w:rPr>
        <w:t>Voir URL: www.itu.int/pub/T-SP-SR.1-2012</w:t>
      </w:r>
    </w:p>
    <w:p w14:paraId="4FED209D"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0B1122" w14:paraId="09EB79D9" w14:textId="77777777" w:rsidTr="00786765">
        <w:trPr>
          <w:gridAfter w:val="2"/>
          <w:wAfter w:w="3617" w:type="dxa"/>
        </w:trPr>
        <w:tc>
          <w:tcPr>
            <w:tcW w:w="2552" w:type="dxa"/>
            <w:gridSpan w:val="2"/>
            <w:vAlign w:val="center"/>
          </w:tcPr>
          <w:p w14:paraId="57090020"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Pays/zone géographique</w:t>
            </w:r>
          </w:p>
        </w:tc>
        <w:tc>
          <w:tcPr>
            <w:tcW w:w="2337" w:type="dxa"/>
            <w:gridSpan w:val="2"/>
            <w:vAlign w:val="center"/>
          </w:tcPr>
          <w:p w14:paraId="0F56A458" w14:textId="77777777" w:rsidR="003F234D" w:rsidRPr="000B1122"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0B1122">
              <w:rPr>
                <w:rFonts w:asciiTheme="minorHAnsi" w:hAnsiTheme="minorHAnsi"/>
                <w:b/>
                <w:i/>
                <w:iCs/>
                <w:lang w:val="fr-FR"/>
              </w:rPr>
              <w:t>BE</w:t>
            </w:r>
          </w:p>
        </w:tc>
      </w:tr>
      <w:tr w:rsidR="003F234D" w:rsidRPr="000B1122" w14:paraId="26559E8D" w14:textId="77777777" w:rsidTr="00786765">
        <w:tc>
          <w:tcPr>
            <w:tcW w:w="2160" w:type="dxa"/>
          </w:tcPr>
          <w:p w14:paraId="29AE1DF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Seychelles</w:t>
            </w:r>
          </w:p>
        </w:tc>
        <w:tc>
          <w:tcPr>
            <w:tcW w:w="1985" w:type="dxa"/>
            <w:gridSpan w:val="2"/>
          </w:tcPr>
          <w:p w14:paraId="17BFBBE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1006 (p.13)</w:t>
            </w:r>
          </w:p>
        </w:tc>
        <w:tc>
          <w:tcPr>
            <w:tcW w:w="2268" w:type="dxa"/>
            <w:gridSpan w:val="2"/>
            <w:tcBorders>
              <w:left w:val="nil"/>
            </w:tcBorders>
          </w:tcPr>
          <w:p w14:paraId="3197A75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40B39ECB" w14:textId="77777777" w:rsidTr="00786765">
        <w:tc>
          <w:tcPr>
            <w:tcW w:w="2160" w:type="dxa"/>
          </w:tcPr>
          <w:p w14:paraId="3DB0575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Slovaquie</w:t>
            </w:r>
          </w:p>
        </w:tc>
        <w:tc>
          <w:tcPr>
            <w:tcW w:w="1985" w:type="dxa"/>
            <w:gridSpan w:val="2"/>
          </w:tcPr>
          <w:p w14:paraId="3112C54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1007 (p.12)</w:t>
            </w:r>
          </w:p>
        </w:tc>
        <w:tc>
          <w:tcPr>
            <w:tcW w:w="2268" w:type="dxa"/>
            <w:gridSpan w:val="2"/>
            <w:tcBorders>
              <w:left w:val="nil"/>
            </w:tcBorders>
          </w:tcPr>
          <w:p w14:paraId="3827CCA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613A8" w:rsidRPr="000B1122" w14:paraId="58F163AF" w14:textId="77777777" w:rsidTr="00786765">
        <w:tc>
          <w:tcPr>
            <w:tcW w:w="2160" w:type="dxa"/>
          </w:tcPr>
          <w:p w14:paraId="45DF96FB" w14:textId="15B1ECBA"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Malais</w:t>
            </w:r>
            <w:r w:rsidR="003613A8" w:rsidRPr="000B1122">
              <w:rPr>
                <w:rFonts w:asciiTheme="minorHAnsi" w:hAnsiTheme="minorHAnsi"/>
                <w:b/>
                <w:bCs/>
                <w:lang w:val="fr-FR"/>
              </w:rPr>
              <w:t>i</w:t>
            </w:r>
            <w:r w:rsidRPr="000B1122">
              <w:rPr>
                <w:rFonts w:asciiTheme="minorHAnsi" w:hAnsiTheme="minorHAnsi"/>
                <w:b/>
                <w:bCs/>
                <w:lang w:val="fr-FR"/>
              </w:rPr>
              <w:t>e</w:t>
            </w:r>
          </w:p>
        </w:tc>
        <w:tc>
          <w:tcPr>
            <w:tcW w:w="1985" w:type="dxa"/>
            <w:gridSpan w:val="2"/>
          </w:tcPr>
          <w:p w14:paraId="2DAFEEB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1013 (p.5)</w:t>
            </w:r>
          </w:p>
        </w:tc>
        <w:tc>
          <w:tcPr>
            <w:tcW w:w="2268" w:type="dxa"/>
            <w:gridSpan w:val="2"/>
            <w:tcBorders>
              <w:left w:val="nil"/>
            </w:tcBorders>
          </w:tcPr>
          <w:p w14:paraId="516643B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bookmarkEnd w:id="658"/>
      <w:tr w:rsidR="003F234D" w:rsidRPr="000B1122" w14:paraId="0B0B862F" w14:textId="77777777" w:rsidTr="00786765">
        <w:tc>
          <w:tcPr>
            <w:tcW w:w="2160" w:type="dxa"/>
          </w:tcPr>
          <w:p w14:paraId="3F8A179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Thaïlande</w:t>
            </w:r>
          </w:p>
        </w:tc>
        <w:tc>
          <w:tcPr>
            <w:tcW w:w="1985" w:type="dxa"/>
            <w:gridSpan w:val="2"/>
          </w:tcPr>
          <w:p w14:paraId="2FB83F6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1034 (p.5)</w:t>
            </w:r>
          </w:p>
        </w:tc>
        <w:tc>
          <w:tcPr>
            <w:tcW w:w="2268" w:type="dxa"/>
            <w:gridSpan w:val="2"/>
            <w:tcBorders>
              <w:left w:val="nil"/>
            </w:tcBorders>
          </w:tcPr>
          <w:p w14:paraId="4A65C8DB"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DDEEE2F" w14:textId="77777777" w:rsidTr="00786765">
        <w:tc>
          <w:tcPr>
            <w:tcW w:w="2160" w:type="dxa"/>
          </w:tcPr>
          <w:p w14:paraId="542770A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Sao Tomé-et-Principe</w:t>
            </w:r>
          </w:p>
        </w:tc>
        <w:tc>
          <w:tcPr>
            <w:tcW w:w="1985" w:type="dxa"/>
            <w:gridSpan w:val="2"/>
          </w:tcPr>
          <w:p w14:paraId="081A47C9"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7340A09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23403EA8" w14:textId="77777777" w:rsidTr="00786765">
        <w:tc>
          <w:tcPr>
            <w:tcW w:w="2160" w:type="dxa"/>
          </w:tcPr>
          <w:p w14:paraId="5C643F43"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Uruguay</w:t>
            </w:r>
          </w:p>
        </w:tc>
        <w:tc>
          <w:tcPr>
            <w:tcW w:w="1985" w:type="dxa"/>
            <w:gridSpan w:val="2"/>
          </w:tcPr>
          <w:p w14:paraId="0CDBE468"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1039 (p.14)</w:t>
            </w:r>
          </w:p>
        </w:tc>
        <w:tc>
          <w:tcPr>
            <w:tcW w:w="2268" w:type="dxa"/>
            <w:gridSpan w:val="2"/>
            <w:tcBorders>
              <w:left w:val="nil"/>
            </w:tcBorders>
          </w:tcPr>
          <w:p w14:paraId="6AD60EF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19857A2D" w14:textId="77777777" w:rsidTr="00786765">
        <w:tc>
          <w:tcPr>
            <w:tcW w:w="2160" w:type="dxa"/>
          </w:tcPr>
          <w:p w14:paraId="72B0670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Hong Kong, Chine</w:t>
            </w:r>
          </w:p>
        </w:tc>
        <w:tc>
          <w:tcPr>
            <w:tcW w:w="1985" w:type="dxa"/>
            <w:gridSpan w:val="2"/>
          </w:tcPr>
          <w:p w14:paraId="746D79FE"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1068 (p.4)</w:t>
            </w:r>
          </w:p>
        </w:tc>
        <w:tc>
          <w:tcPr>
            <w:tcW w:w="2268" w:type="dxa"/>
            <w:gridSpan w:val="2"/>
            <w:tcBorders>
              <w:left w:val="nil"/>
            </w:tcBorders>
          </w:tcPr>
          <w:p w14:paraId="26EDE841"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0B1122" w14:paraId="675D766D" w14:textId="77777777" w:rsidTr="00786765">
        <w:tc>
          <w:tcPr>
            <w:tcW w:w="2160" w:type="dxa"/>
          </w:tcPr>
          <w:p w14:paraId="30ACE1CC"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Ukraine</w:t>
            </w:r>
          </w:p>
        </w:tc>
        <w:tc>
          <w:tcPr>
            <w:tcW w:w="1985" w:type="dxa"/>
            <w:gridSpan w:val="2"/>
          </w:tcPr>
          <w:p w14:paraId="735F139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1148 (p.5)</w:t>
            </w:r>
          </w:p>
        </w:tc>
        <w:tc>
          <w:tcPr>
            <w:tcW w:w="2268" w:type="dxa"/>
            <w:gridSpan w:val="2"/>
            <w:tcBorders>
              <w:left w:val="nil"/>
            </w:tcBorders>
          </w:tcPr>
          <w:p w14:paraId="217F88CF"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0B1122"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0B1122" w14:paraId="3F99C6FC" w14:textId="77777777" w:rsidTr="00786765">
        <w:tc>
          <w:tcPr>
            <w:tcW w:w="2160" w:type="dxa"/>
          </w:tcPr>
          <w:p w14:paraId="4ABAF872" w14:textId="228EEF60"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b/>
                <w:bCs/>
                <w:lang w:val="en-US"/>
              </w:rPr>
              <w:t>Türkiye</w:t>
            </w:r>
          </w:p>
        </w:tc>
        <w:tc>
          <w:tcPr>
            <w:tcW w:w="1985" w:type="dxa"/>
            <w:gridSpan w:val="2"/>
          </w:tcPr>
          <w:p w14:paraId="01DA0A41" w14:textId="5A4A2891"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1286 (p.17)</w:t>
            </w:r>
          </w:p>
        </w:tc>
        <w:tc>
          <w:tcPr>
            <w:tcW w:w="2268" w:type="dxa"/>
            <w:gridSpan w:val="2"/>
            <w:tcBorders>
              <w:left w:val="nil"/>
            </w:tcBorders>
          </w:tcPr>
          <w:p w14:paraId="24C8151D"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0B1122"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0B1122" w14:paraId="19226099" w14:textId="77777777" w:rsidTr="00786765">
        <w:tc>
          <w:tcPr>
            <w:tcW w:w="2160" w:type="dxa"/>
          </w:tcPr>
          <w:p w14:paraId="27E151BF" w14:textId="19EF840B"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0B1122">
              <w:rPr>
                <w:rFonts w:cs="Arial"/>
                <w:b/>
              </w:rPr>
              <w:t>Bangladesh</w:t>
            </w:r>
          </w:p>
        </w:tc>
        <w:tc>
          <w:tcPr>
            <w:tcW w:w="1985" w:type="dxa"/>
            <w:gridSpan w:val="2"/>
          </w:tcPr>
          <w:p w14:paraId="0A09E27C" w14:textId="478270D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0B1122">
              <w:rPr>
                <w:rFonts w:asciiTheme="minorHAnsi" w:hAnsiTheme="minorHAnsi"/>
                <w:b/>
                <w:bCs/>
                <w:lang w:val="fr-FR"/>
              </w:rPr>
              <w:t>1287 (p.16)</w:t>
            </w:r>
          </w:p>
        </w:tc>
        <w:tc>
          <w:tcPr>
            <w:tcW w:w="2268" w:type="dxa"/>
            <w:gridSpan w:val="2"/>
            <w:tcBorders>
              <w:left w:val="nil"/>
            </w:tcBorders>
          </w:tcPr>
          <w:p w14:paraId="38425736"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0B1122"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0B1122"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0B1122" w:rsidRDefault="003F234D" w:rsidP="003F234D">
      <w:pPr>
        <w:pStyle w:val="Heading20"/>
      </w:pPr>
      <w:bookmarkStart w:id="660" w:name="_Toc417551685"/>
      <w:bookmarkStart w:id="661" w:name="_Toc418172335"/>
      <w:bookmarkStart w:id="662" w:name="_Toc418590417"/>
      <w:bookmarkStart w:id="663" w:name="_Toc421025978"/>
      <w:bookmarkStart w:id="664" w:name="_Toc422401215"/>
      <w:bookmarkStart w:id="665" w:name="_Toc423525460"/>
      <w:bookmarkStart w:id="666" w:name="_Toc424821421"/>
      <w:bookmarkStart w:id="667" w:name="_Toc428366210"/>
      <w:bookmarkStart w:id="668" w:name="_Toc429043970"/>
      <w:bookmarkStart w:id="669" w:name="_Toc430351630"/>
      <w:bookmarkStart w:id="670" w:name="_Toc435101745"/>
      <w:bookmarkStart w:id="671" w:name="_Toc436994432"/>
      <w:bookmarkStart w:id="672" w:name="_Toc437951349"/>
      <w:bookmarkStart w:id="673" w:name="_Toc439770099"/>
      <w:bookmarkStart w:id="674" w:name="_Toc442697184"/>
      <w:bookmarkStart w:id="675" w:name="_Toc443314404"/>
      <w:bookmarkStart w:id="676" w:name="_Toc451159963"/>
      <w:bookmarkStart w:id="677" w:name="_Toc452042298"/>
      <w:bookmarkStart w:id="678" w:name="_Toc453246398"/>
      <w:bookmarkStart w:id="679" w:name="_Toc455568930"/>
      <w:bookmarkStart w:id="680" w:name="_Toc458763348"/>
      <w:bookmarkStart w:id="681" w:name="_Toc461613930"/>
      <w:bookmarkStart w:id="682" w:name="_Toc464028572"/>
      <w:bookmarkStart w:id="683" w:name="_Toc466292737"/>
      <w:bookmarkStart w:id="684" w:name="_Toc467229229"/>
      <w:bookmarkStart w:id="685" w:name="_Toc468199538"/>
      <w:bookmarkStart w:id="686" w:name="_Toc469058094"/>
      <w:bookmarkStart w:id="687" w:name="_Toc472413667"/>
      <w:bookmarkStart w:id="688" w:name="_Toc473107268"/>
      <w:bookmarkStart w:id="689" w:name="_Toc474850440"/>
      <w:bookmarkStart w:id="690" w:name="_Toc476061822"/>
      <w:bookmarkStart w:id="691" w:name="_Toc477355880"/>
      <w:bookmarkStart w:id="692" w:name="_Toc478045213"/>
      <w:bookmarkStart w:id="693" w:name="_Toc479170906"/>
      <w:bookmarkStart w:id="694" w:name="_Toc481736936"/>
      <w:bookmarkStart w:id="695" w:name="_Toc483991775"/>
      <w:bookmarkStart w:id="696" w:name="_Toc484612707"/>
      <w:bookmarkStart w:id="697" w:name="_Toc486861832"/>
      <w:bookmarkStart w:id="698" w:name="_Toc489604269"/>
      <w:bookmarkStart w:id="699" w:name="_Toc490733866"/>
      <w:bookmarkStart w:id="700" w:name="_Toc492473930"/>
      <w:bookmarkStart w:id="701" w:name="_Toc493239118"/>
      <w:bookmarkStart w:id="702" w:name="_Toc494706578"/>
      <w:bookmarkStart w:id="703" w:name="_Toc496867162"/>
      <w:bookmarkStart w:id="704" w:name="_Toc497466153"/>
      <w:bookmarkStart w:id="705" w:name="_Toc498510164"/>
      <w:bookmarkStart w:id="706" w:name="_Toc499892936"/>
      <w:bookmarkStart w:id="707" w:name="_Toc500928332"/>
      <w:bookmarkStart w:id="708" w:name="_Toc503278448"/>
      <w:bookmarkStart w:id="709" w:name="_Toc508115977"/>
      <w:bookmarkStart w:id="710" w:name="_Toc509306708"/>
      <w:bookmarkStart w:id="711" w:name="_Toc510616293"/>
      <w:bookmarkStart w:id="712" w:name="_Toc512954057"/>
      <w:bookmarkStart w:id="713" w:name="_Toc513554847"/>
      <w:bookmarkStart w:id="714" w:name="_Toc514942277"/>
      <w:bookmarkStart w:id="715" w:name="_Toc516152567"/>
      <w:bookmarkStart w:id="716" w:name="_Toc517084133"/>
      <w:bookmarkStart w:id="717" w:name="_Toc517963001"/>
      <w:bookmarkStart w:id="718" w:name="_Toc525139698"/>
      <w:bookmarkStart w:id="719" w:name="_Toc526173615"/>
      <w:bookmarkStart w:id="720" w:name="_Toc527641997"/>
      <w:bookmarkStart w:id="721" w:name="_Toc528154649"/>
      <w:bookmarkStart w:id="722" w:name="_Toc530564044"/>
      <w:bookmarkStart w:id="723" w:name="_Toc535414820"/>
      <w:bookmarkStart w:id="724" w:name="_Toc536450199"/>
      <w:bookmarkStart w:id="725" w:name="_Toc169243"/>
      <w:bookmarkStart w:id="726" w:name="_Toc6472176"/>
      <w:bookmarkStart w:id="727" w:name="_Toc7430886"/>
      <w:bookmarkStart w:id="728" w:name="_Toc11673111"/>
      <w:bookmarkStart w:id="729" w:name="_Toc11942216"/>
      <w:bookmarkStart w:id="730" w:name="_Toc16521663"/>
      <w:bookmarkStart w:id="731" w:name="_Toc17124509"/>
      <w:bookmarkStart w:id="732" w:name="_Toc19268842"/>
      <w:bookmarkStart w:id="733" w:name="_Toc22049227"/>
      <w:bookmarkStart w:id="734" w:name="_Toc23412327"/>
      <w:bookmarkStart w:id="735" w:name="_Toc24538175"/>
      <w:bookmarkStart w:id="736" w:name="_Toc25845783"/>
      <w:bookmarkStart w:id="737" w:name="_Toc26799558"/>
      <w:bookmarkStart w:id="738" w:name="_Toc42092840"/>
      <w:bookmarkStart w:id="739" w:name="_Toc49845639"/>
      <w:bookmarkStart w:id="740" w:name="_Toc51764049"/>
      <w:bookmarkStart w:id="741" w:name="_Toc58332536"/>
      <w:bookmarkStart w:id="742" w:name="_Toc59624752"/>
      <w:bookmarkStart w:id="743" w:name="_Toc62805786"/>
      <w:bookmarkStart w:id="744" w:name="_Toc63688637"/>
      <w:bookmarkStart w:id="745" w:name="_Toc66289916"/>
      <w:bookmarkStart w:id="746" w:name="_Toc70589202"/>
      <w:bookmarkStart w:id="747" w:name="_Toc72943260"/>
      <w:bookmarkStart w:id="748" w:name="_Toc75270271"/>
      <w:bookmarkStart w:id="749" w:name="_Toc79585279"/>
      <w:bookmarkStart w:id="750" w:name="_Toc87364488"/>
      <w:bookmarkStart w:id="751" w:name="_Toc89865825"/>
      <w:bookmarkStart w:id="752" w:name="_Toc96667681"/>
      <w:bookmarkStart w:id="753" w:name="_Toc98774524"/>
      <w:bookmarkStart w:id="754" w:name="_Toc103354511"/>
      <w:bookmarkStart w:id="755" w:name="_Toc115274221"/>
      <w:bookmarkStart w:id="756" w:name="_Toc128989469"/>
      <w:bookmarkStart w:id="757" w:name="_Toc132189054"/>
      <w:bookmarkStart w:id="758" w:name="_Toc162463798"/>
      <w:bookmarkStart w:id="759" w:name="_Toc196315064"/>
      <w:r w:rsidRPr="000B1122">
        <w:t>Systèmes de rappel (Call-Back)</w:t>
      </w:r>
      <w:r w:rsidRPr="000B1122">
        <w:br/>
        <w:t>et procédures d'appel alternatives (Rés. 21 Rév. PP-2006)</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4AD4462A" w14:textId="77777777" w:rsidR="003F234D" w:rsidRPr="000B1122"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0B1122">
        <w:rPr>
          <w:rFonts w:asciiTheme="minorHAnsi" w:hAnsiTheme="minorHAnsi"/>
          <w:lang w:val="fr-FR"/>
        </w:rPr>
        <w:t>Voir URL: www.itu.int/pub/T-SP-PP.RES.21-2011/</w:t>
      </w:r>
    </w:p>
    <w:p w14:paraId="4C948768" w14:textId="77777777" w:rsidR="00392F07" w:rsidRPr="000B1122" w:rsidRDefault="00392F07" w:rsidP="00E745E3">
      <w:pPr>
        <w:jc w:val="left"/>
        <w:rPr>
          <w:iCs/>
          <w:lang w:val="fr-FR"/>
        </w:rPr>
      </w:pPr>
    </w:p>
    <w:p w14:paraId="791B8BED" w14:textId="77777777" w:rsidR="002174EA" w:rsidRPr="000B1122" w:rsidRDefault="002174EA" w:rsidP="00E745E3">
      <w:pPr>
        <w:jc w:val="left"/>
        <w:rPr>
          <w:iCs/>
          <w:lang w:val="fr-FR"/>
        </w:rPr>
      </w:pPr>
    </w:p>
    <w:p w14:paraId="30D3F98F" w14:textId="77777777" w:rsidR="00C80CCF" w:rsidRPr="000B1122" w:rsidRDefault="00C80CCF" w:rsidP="00DF6524">
      <w:pPr>
        <w:rPr>
          <w:lang w:val="fr-FR"/>
        </w:rPr>
      </w:pPr>
    </w:p>
    <w:p w14:paraId="4F19C388" w14:textId="77777777" w:rsidR="00C80CCF" w:rsidRPr="000B1122" w:rsidRDefault="00C80CCF" w:rsidP="00DF6524">
      <w:pPr>
        <w:rPr>
          <w:lang w:val="fr-FR"/>
        </w:rPr>
        <w:sectPr w:rsidR="00C80CCF" w:rsidRPr="000B1122" w:rsidSect="000204B2">
          <w:footerReference w:type="even" r:id="rId131"/>
          <w:footerReference w:type="default" r:id="rId132"/>
          <w:type w:val="continuous"/>
          <w:pgSz w:w="11901" w:h="16840" w:code="9"/>
          <w:pgMar w:top="1134" w:right="1134" w:bottom="1134" w:left="1134" w:header="720" w:footer="567" w:gutter="0"/>
          <w:cols w:space="720"/>
          <w:docGrid w:linePitch="360"/>
        </w:sectPr>
      </w:pPr>
    </w:p>
    <w:p w14:paraId="2A6F176B" w14:textId="77777777" w:rsidR="007A56E1" w:rsidRPr="000B1122" w:rsidRDefault="007A56E1" w:rsidP="007A56E1">
      <w:pPr>
        <w:pStyle w:val="Heading1"/>
        <w:spacing w:before="0"/>
        <w:ind w:left="142"/>
        <w:rPr>
          <w:lang w:val="fr-FR"/>
        </w:rPr>
      </w:pPr>
      <w:bookmarkStart w:id="760" w:name="_Toc40273974"/>
      <w:bookmarkStart w:id="761" w:name="_Toc42092841"/>
      <w:bookmarkStart w:id="762" w:name="_Toc49845640"/>
      <w:bookmarkStart w:id="763" w:name="_Toc51764050"/>
      <w:bookmarkStart w:id="764" w:name="_Toc58332537"/>
      <w:bookmarkStart w:id="765" w:name="_Toc59624753"/>
      <w:bookmarkStart w:id="766" w:name="_Toc62805787"/>
      <w:bookmarkStart w:id="767" w:name="_Toc63688638"/>
      <w:bookmarkStart w:id="768" w:name="_Toc66289917"/>
      <w:bookmarkStart w:id="769" w:name="_Toc70589203"/>
      <w:bookmarkStart w:id="770" w:name="_Toc72943261"/>
      <w:bookmarkStart w:id="771" w:name="_Toc75270272"/>
      <w:bookmarkStart w:id="772" w:name="_Toc79585280"/>
      <w:bookmarkStart w:id="773" w:name="_Toc87364489"/>
      <w:bookmarkStart w:id="774" w:name="_Toc89865826"/>
      <w:bookmarkStart w:id="775" w:name="_Toc96667682"/>
      <w:bookmarkStart w:id="776" w:name="_Toc98774525"/>
      <w:bookmarkStart w:id="777" w:name="_Toc103354512"/>
      <w:bookmarkStart w:id="778" w:name="_Toc115273968"/>
      <w:bookmarkStart w:id="779" w:name="_Toc115274222"/>
      <w:bookmarkStart w:id="780" w:name="_Toc128989470"/>
      <w:bookmarkStart w:id="781" w:name="_Toc132189055"/>
      <w:bookmarkStart w:id="782" w:name="_Toc162463799"/>
      <w:bookmarkStart w:id="783" w:name="_Toc196315065"/>
      <w:bookmarkEnd w:id="541"/>
      <w:bookmarkEnd w:id="542"/>
      <w:bookmarkEnd w:id="659"/>
      <w:r w:rsidRPr="000B1122">
        <w:rPr>
          <w:lang w:val="fr-FR"/>
        </w:rPr>
        <w:lastRenderedPageBreak/>
        <w:t>AMENDEMENTS AUX PUBLICATIONS DE SERVICE</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02E223A4" w14:textId="77777777" w:rsidR="007A56E1" w:rsidRPr="000B1122"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0B1122">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0B1122" w14:paraId="01EBE785" w14:textId="77777777" w:rsidTr="00C12BE1">
        <w:tc>
          <w:tcPr>
            <w:tcW w:w="590" w:type="dxa"/>
          </w:tcPr>
          <w:p w14:paraId="387DEDC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ADD</w:t>
            </w:r>
          </w:p>
        </w:tc>
        <w:tc>
          <w:tcPr>
            <w:tcW w:w="1079" w:type="dxa"/>
          </w:tcPr>
          <w:p w14:paraId="52186CD3"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Insérer</w:t>
            </w:r>
          </w:p>
        </w:tc>
        <w:tc>
          <w:tcPr>
            <w:tcW w:w="1077" w:type="dxa"/>
          </w:tcPr>
          <w:p w14:paraId="0E13B099"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PAR</w:t>
            </w:r>
          </w:p>
        </w:tc>
        <w:tc>
          <w:tcPr>
            <w:tcW w:w="1251" w:type="dxa"/>
          </w:tcPr>
          <w:p w14:paraId="2942C77E"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Paragraphe</w:t>
            </w:r>
          </w:p>
        </w:tc>
      </w:tr>
      <w:tr w:rsidR="007A56E1" w:rsidRPr="000B1122" w14:paraId="1AB0EBBB" w14:textId="77777777" w:rsidTr="00C12BE1">
        <w:tc>
          <w:tcPr>
            <w:tcW w:w="590" w:type="dxa"/>
          </w:tcPr>
          <w:p w14:paraId="521D9C60"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COL</w:t>
            </w:r>
          </w:p>
        </w:tc>
        <w:tc>
          <w:tcPr>
            <w:tcW w:w="1079" w:type="dxa"/>
          </w:tcPr>
          <w:p w14:paraId="5504FE85"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Colonne</w:t>
            </w:r>
          </w:p>
        </w:tc>
        <w:tc>
          <w:tcPr>
            <w:tcW w:w="1077" w:type="dxa"/>
          </w:tcPr>
          <w:p w14:paraId="3BA51786"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REP</w:t>
            </w:r>
          </w:p>
        </w:tc>
        <w:tc>
          <w:tcPr>
            <w:tcW w:w="1251" w:type="dxa"/>
          </w:tcPr>
          <w:p w14:paraId="3619E69D"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Remplacer</w:t>
            </w:r>
          </w:p>
        </w:tc>
      </w:tr>
      <w:tr w:rsidR="007A56E1" w:rsidRPr="000B1122" w14:paraId="4EB88949" w14:textId="77777777" w:rsidTr="00C12BE1">
        <w:tc>
          <w:tcPr>
            <w:tcW w:w="590" w:type="dxa"/>
          </w:tcPr>
          <w:p w14:paraId="10501E7B"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LIR</w:t>
            </w:r>
          </w:p>
        </w:tc>
        <w:tc>
          <w:tcPr>
            <w:tcW w:w="1079" w:type="dxa"/>
          </w:tcPr>
          <w:p w14:paraId="6CAE1B57" w14:textId="77777777" w:rsidR="007A56E1" w:rsidRPr="000B1122" w:rsidRDefault="007A56E1" w:rsidP="00C12BE1">
            <w:pPr>
              <w:tabs>
                <w:tab w:val="clear" w:pos="567"/>
                <w:tab w:val="clear" w:pos="5387"/>
                <w:tab w:val="clear" w:pos="5954"/>
              </w:tabs>
              <w:spacing w:before="0"/>
              <w:jc w:val="left"/>
              <w:rPr>
                <w:bCs/>
                <w:lang w:val="fr-FR"/>
              </w:rPr>
            </w:pPr>
            <w:r w:rsidRPr="000B1122">
              <w:rPr>
                <w:bCs/>
                <w:lang w:val="fr-FR"/>
              </w:rPr>
              <w:t>Lire</w:t>
            </w:r>
          </w:p>
        </w:tc>
        <w:tc>
          <w:tcPr>
            <w:tcW w:w="1077" w:type="dxa"/>
          </w:tcPr>
          <w:p w14:paraId="6E5BBD75"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SUP</w:t>
            </w:r>
          </w:p>
        </w:tc>
        <w:tc>
          <w:tcPr>
            <w:tcW w:w="1251" w:type="dxa"/>
          </w:tcPr>
          <w:p w14:paraId="5E146020"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Supprimer</w:t>
            </w:r>
          </w:p>
        </w:tc>
      </w:tr>
      <w:tr w:rsidR="007A56E1" w:rsidRPr="000B1122" w14:paraId="783E08BE" w14:textId="77777777" w:rsidTr="00C12BE1">
        <w:tc>
          <w:tcPr>
            <w:tcW w:w="590" w:type="dxa"/>
          </w:tcPr>
          <w:p w14:paraId="1877914F" w14:textId="77777777" w:rsidR="007A56E1" w:rsidRPr="000B1122" w:rsidRDefault="007A56E1" w:rsidP="00C12BE1">
            <w:pPr>
              <w:tabs>
                <w:tab w:val="clear" w:pos="567"/>
                <w:tab w:val="clear" w:pos="5387"/>
                <w:tab w:val="clear" w:pos="5954"/>
              </w:tabs>
              <w:spacing w:before="0"/>
              <w:jc w:val="left"/>
              <w:rPr>
                <w:b/>
                <w:lang w:val="fr-FR"/>
              </w:rPr>
            </w:pPr>
            <w:r w:rsidRPr="000B1122">
              <w:rPr>
                <w:b/>
                <w:lang w:val="fr-FR"/>
              </w:rPr>
              <w:t>P</w:t>
            </w:r>
          </w:p>
        </w:tc>
        <w:tc>
          <w:tcPr>
            <w:tcW w:w="1079" w:type="dxa"/>
          </w:tcPr>
          <w:p w14:paraId="3E0E4ABB" w14:textId="77777777" w:rsidR="007A56E1" w:rsidRPr="000B1122" w:rsidRDefault="00B80136" w:rsidP="00C12BE1">
            <w:pPr>
              <w:tabs>
                <w:tab w:val="clear" w:pos="567"/>
                <w:tab w:val="clear" w:pos="5387"/>
                <w:tab w:val="clear" w:pos="5954"/>
              </w:tabs>
              <w:spacing w:before="0"/>
              <w:jc w:val="left"/>
              <w:rPr>
                <w:bCs/>
                <w:lang w:val="fr-FR"/>
              </w:rPr>
            </w:pPr>
            <w:r w:rsidRPr="000B1122">
              <w:rPr>
                <w:bCs/>
                <w:lang w:val="fr-FR"/>
              </w:rPr>
              <w:t>Page</w:t>
            </w:r>
            <w:r w:rsidR="007A56E1" w:rsidRPr="000B1122">
              <w:rPr>
                <w:bCs/>
                <w:lang w:val="fr-FR"/>
              </w:rPr>
              <w:t>(s)</w:t>
            </w:r>
          </w:p>
        </w:tc>
        <w:tc>
          <w:tcPr>
            <w:tcW w:w="1077" w:type="dxa"/>
          </w:tcPr>
          <w:p w14:paraId="4555C944" w14:textId="77777777" w:rsidR="007A56E1" w:rsidRPr="000B1122"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0B1122"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0B1122" w:rsidRDefault="007A56E1" w:rsidP="00C12BE1">
            <w:pPr>
              <w:tabs>
                <w:tab w:val="clear" w:pos="567"/>
                <w:tab w:val="clear" w:pos="5387"/>
                <w:tab w:val="clear" w:pos="5954"/>
              </w:tabs>
              <w:spacing w:before="0"/>
              <w:jc w:val="left"/>
              <w:rPr>
                <w:bCs/>
                <w:lang w:val="fr-FR"/>
              </w:rPr>
            </w:pPr>
          </w:p>
        </w:tc>
      </w:tr>
    </w:tbl>
    <w:p w14:paraId="3187FBBC" w14:textId="77777777" w:rsidR="00F97451" w:rsidRPr="000B1122" w:rsidRDefault="00F97451" w:rsidP="00661F37">
      <w:pPr>
        <w:rPr>
          <w:rFonts w:eastAsia="Arial"/>
          <w:lang w:val="fr-FR"/>
        </w:rPr>
      </w:pPr>
    </w:p>
    <w:p w14:paraId="08A06F30" w14:textId="77777777" w:rsidR="007724D3" w:rsidRPr="000B1122" w:rsidRDefault="007724D3" w:rsidP="00661F37">
      <w:pPr>
        <w:rPr>
          <w:rFonts w:eastAsia="Arial"/>
          <w:lang w:val="fr-FR"/>
        </w:rPr>
      </w:pPr>
    </w:p>
    <w:p w14:paraId="3E352921" w14:textId="77777777" w:rsidR="008F725C" w:rsidRPr="000B1122" w:rsidRDefault="008F725C" w:rsidP="00661F37">
      <w:pPr>
        <w:rPr>
          <w:rFonts w:eastAsia="Arial"/>
          <w:lang w:val="fr-FR"/>
        </w:rPr>
      </w:pPr>
    </w:p>
    <w:p w14:paraId="0B1F07B0" w14:textId="544B6B60" w:rsidR="008F725C" w:rsidRPr="000B1122" w:rsidRDefault="008F725C" w:rsidP="008F725C">
      <w:pPr>
        <w:pStyle w:val="Heading20"/>
        <w:rPr>
          <w:rFonts w:eastAsia="Arial"/>
        </w:rPr>
      </w:pPr>
      <w:r w:rsidRPr="000B1122">
        <w:t>Codes de réseau mobile (MNC) pour le plan d'identification international</w:t>
      </w:r>
      <w:r w:rsidRPr="000B1122">
        <w:br/>
        <w:t>pour les réseaux publics et les abonnements</w:t>
      </w:r>
      <w:r w:rsidRPr="000B1122">
        <w:br/>
        <w:t>(Selon la Recommandation UIT-T E.212 (09/2016))</w:t>
      </w:r>
      <w:r w:rsidRPr="000B1122">
        <w:br/>
        <w:t>(Situation au 15 novembre 2023)</w:t>
      </w:r>
    </w:p>
    <w:tbl>
      <w:tblPr>
        <w:tblW w:w="9498" w:type="dxa"/>
        <w:tblCellMar>
          <w:left w:w="0" w:type="dxa"/>
          <w:right w:w="0" w:type="dxa"/>
        </w:tblCellMar>
        <w:tblLook w:val="04A0" w:firstRow="1" w:lastRow="0" w:firstColumn="1" w:lastColumn="0" w:noHBand="0" w:noVBand="1"/>
      </w:tblPr>
      <w:tblGrid>
        <w:gridCol w:w="81"/>
        <w:gridCol w:w="9108"/>
        <w:gridCol w:w="309"/>
      </w:tblGrid>
      <w:tr w:rsidR="00593BF9" w:rsidRPr="00FD453F" w14:paraId="76AC4BAF" w14:textId="77777777" w:rsidTr="008F725C">
        <w:trPr>
          <w:trHeight w:val="172"/>
        </w:trPr>
        <w:tc>
          <w:tcPr>
            <w:tcW w:w="81" w:type="dxa"/>
          </w:tcPr>
          <w:p w14:paraId="00548E9B" w14:textId="77777777" w:rsidR="00593BF9" w:rsidRPr="000B1122" w:rsidRDefault="00593BF9" w:rsidP="00087775">
            <w:pPr>
              <w:pStyle w:val="EmptyCellLayoutStyle"/>
              <w:spacing w:after="0" w:line="240" w:lineRule="auto"/>
              <w:rPr>
                <w:lang w:val="fr-FR"/>
              </w:rPr>
            </w:pPr>
          </w:p>
        </w:tc>
        <w:tc>
          <w:tcPr>
            <w:tcW w:w="9108" w:type="dxa"/>
          </w:tcPr>
          <w:p w14:paraId="46EF861B" w14:textId="77777777" w:rsidR="00593BF9" w:rsidRPr="000B1122" w:rsidRDefault="00593BF9" w:rsidP="00087775">
            <w:pPr>
              <w:pStyle w:val="EmptyCellLayoutStyle"/>
              <w:spacing w:after="0" w:line="240" w:lineRule="auto"/>
              <w:rPr>
                <w:lang w:val="fr-FR"/>
              </w:rPr>
            </w:pPr>
          </w:p>
        </w:tc>
        <w:tc>
          <w:tcPr>
            <w:tcW w:w="309" w:type="dxa"/>
          </w:tcPr>
          <w:p w14:paraId="6DF8A3AE" w14:textId="77777777" w:rsidR="00593BF9" w:rsidRPr="000B1122" w:rsidRDefault="00593BF9" w:rsidP="00087775">
            <w:pPr>
              <w:pStyle w:val="EmptyCellLayoutStyle"/>
              <w:spacing w:after="0" w:line="240" w:lineRule="auto"/>
              <w:rPr>
                <w:lang w:val="fr-FR"/>
              </w:rPr>
            </w:pPr>
          </w:p>
        </w:tc>
      </w:tr>
      <w:tr w:rsidR="00593BF9" w:rsidRPr="000B1122" w14:paraId="3479BCB4" w14:textId="77777777" w:rsidTr="008F725C">
        <w:trPr>
          <w:trHeight w:val="434"/>
        </w:trPr>
        <w:tc>
          <w:tcPr>
            <w:tcW w:w="81" w:type="dxa"/>
          </w:tcPr>
          <w:p w14:paraId="4AE073FB" w14:textId="77777777" w:rsidR="00593BF9" w:rsidRPr="000B1122" w:rsidRDefault="00593BF9" w:rsidP="00087775">
            <w:pPr>
              <w:pStyle w:val="EmptyCellLayoutStyle"/>
              <w:spacing w:after="0" w:line="240" w:lineRule="auto"/>
              <w:rPr>
                <w:lang w:val="fr-FR"/>
              </w:rPr>
            </w:pPr>
          </w:p>
        </w:tc>
        <w:tc>
          <w:tcPr>
            <w:tcW w:w="9108" w:type="dxa"/>
          </w:tcPr>
          <w:tbl>
            <w:tblPr>
              <w:tblW w:w="0" w:type="auto"/>
              <w:tblCellMar>
                <w:left w:w="0" w:type="dxa"/>
                <w:right w:w="0" w:type="dxa"/>
              </w:tblCellMar>
              <w:tblLook w:val="04A0" w:firstRow="1" w:lastRow="0" w:firstColumn="1" w:lastColumn="0" w:noHBand="0" w:noVBand="1"/>
            </w:tblPr>
            <w:tblGrid>
              <w:gridCol w:w="8274"/>
            </w:tblGrid>
            <w:tr w:rsidR="00593BF9" w:rsidRPr="000B1122" w14:paraId="26226C67" w14:textId="77777777" w:rsidTr="00087775">
              <w:trPr>
                <w:trHeight w:val="356"/>
              </w:trPr>
              <w:tc>
                <w:tcPr>
                  <w:tcW w:w="8274" w:type="dxa"/>
                  <w:tcBorders>
                    <w:top w:val="nil"/>
                    <w:left w:val="nil"/>
                    <w:bottom w:val="nil"/>
                    <w:right w:val="nil"/>
                  </w:tcBorders>
                  <w:tcMar>
                    <w:top w:w="39" w:type="dxa"/>
                    <w:left w:w="39" w:type="dxa"/>
                    <w:bottom w:w="39" w:type="dxa"/>
                    <w:right w:w="39" w:type="dxa"/>
                  </w:tcMar>
                </w:tcPr>
                <w:p w14:paraId="1FCE4452" w14:textId="77777777" w:rsidR="00593BF9" w:rsidRPr="000B1122" w:rsidRDefault="00593BF9" w:rsidP="008F725C">
                  <w:pPr>
                    <w:spacing w:before="0"/>
                    <w:jc w:val="center"/>
                    <w:rPr>
                      <w:rFonts w:asciiTheme="minorBidi" w:hAnsiTheme="minorBidi" w:cstheme="minorBidi"/>
                      <w:lang w:val="fr-FR"/>
                    </w:rPr>
                  </w:pPr>
                  <w:r w:rsidRPr="000B1122">
                    <w:rPr>
                      <w:rFonts w:asciiTheme="minorBidi" w:eastAsia="Arial" w:hAnsiTheme="minorBidi" w:cstheme="minorBidi"/>
                      <w:color w:val="000000"/>
                      <w:lang w:val="fr-FR"/>
                    </w:rPr>
                    <w:t xml:space="preserve">(Annexe au Bulletin d'exploitation de l'UIT </w:t>
                  </w:r>
                  <w:r w:rsidRPr="000B1122">
                    <w:rPr>
                      <w:rFonts w:asciiTheme="minorBidi" w:eastAsia="Calibri" w:hAnsiTheme="minorBidi" w:cstheme="minorBidi"/>
                      <w:color w:val="000000"/>
                      <w:lang w:val="fr-FR"/>
                    </w:rPr>
                    <w:t>N°</w:t>
                  </w:r>
                  <w:r w:rsidRPr="000B1122">
                    <w:rPr>
                      <w:rFonts w:asciiTheme="minorBidi" w:eastAsia="Arial" w:hAnsiTheme="minorBidi" w:cstheme="minorBidi"/>
                      <w:color w:val="000000"/>
                      <w:lang w:val="fr-FR"/>
                    </w:rPr>
                    <w:t xml:space="preserve"> 1280 - 15.XI.2023)</w:t>
                  </w:r>
                </w:p>
                <w:p w14:paraId="471FB2FD" w14:textId="77777777" w:rsidR="00593BF9" w:rsidRPr="000B1122" w:rsidRDefault="00593BF9" w:rsidP="008F725C">
                  <w:pPr>
                    <w:spacing w:before="0"/>
                    <w:jc w:val="center"/>
                  </w:pPr>
                  <w:r w:rsidRPr="000B1122">
                    <w:rPr>
                      <w:rFonts w:asciiTheme="minorBidi" w:eastAsia="Arial" w:hAnsiTheme="minorBidi" w:cstheme="minorBidi"/>
                      <w:color w:val="000000"/>
                    </w:rPr>
                    <w:t>(</w:t>
                  </w:r>
                  <w:proofErr w:type="spellStart"/>
                  <w:r w:rsidRPr="000B1122">
                    <w:rPr>
                      <w:rFonts w:asciiTheme="minorBidi" w:eastAsia="Arial" w:hAnsiTheme="minorBidi" w:cstheme="minorBidi"/>
                      <w:color w:val="000000"/>
                    </w:rPr>
                    <w:t>Amendement</w:t>
                  </w:r>
                  <w:proofErr w:type="spellEnd"/>
                  <w:r w:rsidRPr="000B1122">
                    <w:rPr>
                      <w:rFonts w:asciiTheme="minorBidi" w:eastAsia="Arial" w:hAnsiTheme="minorBidi" w:cstheme="minorBidi"/>
                      <w:color w:val="000000"/>
                    </w:rPr>
                    <w:t xml:space="preserve"> </w:t>
                  </w:r>
                  <w:r w:rsidRPr="000B1122">
                    <w:rPr>
                      <w:rFonts w:asciiTheme="minorBidi" w:eastAsia="Calibri" w:hAnsiTheme="minorBidi" w:cstheme="minorBidi"/>
                      <w:color w:val="000000"/>
                    </w:rPr>
                    <w:t xml:space="preserve">N° </w:t>
                  </w:r>
                  <w:r w:rsidRPr="000B1122">
                    <w:rPr>
                      <w:rFonts w:asciiTheme="minorBidi" w:eastAsia="Arial" w:hAnsiTheme="minorBidi" w:cstheme="minorBidi"/>
                      <w:color w:val="000000"/>
                    </w:rPr>
                    <w:t>48)</w:t>
                  </w:r>
                </w:p>
              </w:tc>
            </w:tr>
          </w:tbl>
          <w:p w14:paraId="11A572C1" w14:textId="77777777" w:rsidR="00593BF9" w:rsidRPr="000B1122" w:rsidRDefault="00593BF9" w:rsidP="00087775"/>
        </w:tc>
        <w:tc>
          <w:tcPr>
            <w:tcW w:w="309" w:type="dxa"/>
          </w:tcPr>
          <w:p w14:paraId="13300698" w14:textId="77777777" w:rsidR="00593BF9" w:rsidRPr="000B1122" w:rsidRDefault="00593BF9" w:rsidP="00087775">
            <w:pPr>
              <w:pStyle w:val="EmptyCellLayoutStyle"/>
              <w:spacing w:after="0" w:line="240" w:lineRule="auto"/>
            </w:pPr>
          </w:p>
        </w:tc>
      </w:tr>
      <w:tr w:rsidR="00593BF9" w:rsidRPr="000B1122" w14:paraId="7387458A" w14:textId="77777777" w:rsidTr="008F725C">
        <w:trPr>
          <w:trHeight w:val="239"/>
        </w:trPr>
        <w:tc>
          <w:tcPr>
            <w:tcW w:w="81" w:type="dxa"/>
          </w:tcPr>
          <w:p w14:paraId="3D4903CE" w14:textId="77777777" w:rsidR="00593BF9" w:rsidRPr="000B1122" w:rsidRDefault="00593BF9" w:rsidP="00087775">
            <w:pPr>
              <w:pStyle w:val="EmptyCellLayoutStyle"/>
              <w:spacing w:after="0" w:line="240" w:lineRule="auto"/>
            </w:pPr>
          </w:p>
        </w:tc>
        <w:tc>
          <w:tcPr>
            <w:tcW w:w="9108" w:type="dxa"/>
          </w:tcPr>
          <w:p w14:paraId="3523DB71" w14:textId="77777777" w:rsidR="00593BF9" w:rsidRPr="000B1122" w:rsidRDefault="00593BF9" w:rsidP="00087775">
            <w:pPr>
              <w:pStyle w:val="EmptyCellLayoutStyle"/>
              <w:spacing w:after="0" w:line="240" w:lineRule="auto"/>
            </w:pPr>
          </w:p>
        </w:tc>
        <w:tc>
          <w:tcPr>
            <w:tcW w:w="309" w:type="dxa"/>
          </w:tcPr>
          <w:p w14:paraId="3BA63D37" w14:textId="77777777" w:rsidR="00593BF9" w:rsidRPr="000B1122" w:rsidRDefault="00593BF9" w:rsidP="00087775">
            <w:pPr>
              <w:pStyle w:val="EmptyCellLayoutStyle"/>
              <w:spacing w:after="0" w:line="240" w:lineRule="auto"/>
            </w:pPr>
          </w:p>
        </w:tc>
      </w:tr>
      <w:tr w:rsidR="00593BF9" w:rsidRPr="000B1122" w14:paraId="1F14F32C" w14:textId="77777777" w:rsidTr="008F725C">
        <w:tc>
          <w:tcPr>
            <w:tcW w:w="81" w:type="dxa"/>
          </w:tcPr>
          <w:p w14:paraId="2783A1D1" w14:textId="77777777" w:rsidR="00593BF9" w:rsidRPr="000B1122" w:rsidRDefault="00593BF9" w:rsidP="00087775">
            <w:pPr>
              <w:pStyle w:val="EmptyCellLayoutStyle"/>
              <w:spacing w:after="0" w:line="240" w:lineRule="auto"/>
            </w:pPr>
          </w:p>
        </w:tc>
        <w:tc>
          <w:tcPr>
            <w:tcW w:w="910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8794"/>
              <w:gridCol w:w="6"/>
              <w:gridCol w:w="296"/>
              <w:gridCol w:w="6"/>
            </w:tblGrid>
            <w:tr w:rsidR="00593BF9" w:rsidRPr="000B1122" w14:paraId="2E891DDB" w14:textId="77777777" w:rsidTr="00087775">
              <w:trPr>
                <w:gridAfter w:val="1"/>
                <w:wAfter w:w="20" w:type="dxa"/>
                <w:trHeight w:val="120"/>
              </w:trPr>
              <w:tc>
                <w:tcPr>
                  <w:tcW w:w="6" w:type="dxa"/>
                </w:tcPr>
                <w:p w14:paraId="7FE38AF1" w14:textId="77777777" w:rsidR="00593BF9" w:rsidRPr="000B1122" w:rsidRDefault="00593BF9" w:rsidP="00087775">
                  <w:pPr>
                    <w:pStyle w:val="EmptyCellLayoutStyle"/>
                    <w:spacing w:after="0" w:line="240" w:lineRule="auto"/>
                  </w:pPr>
                </w:p>
              </w:tc>
              <w:tc>
                <w:tcPr>
                  <w:tcW w:w="8256" w:type="dxa"/>
                </w:tcPr>
                <w:p w14:paraId="57562C58" w14:textId="77777777" w:rsidR="00593BF9" w:rsidRPr="000B1122" w:rsidRDefault="00593BF9" w:rsidP="00087775">
                  <w:pPr>
                    <w:pStyle w:val="EmptyCellLayoutStyle"/>
                    <w:spacing w:after="0" w:line="240" w:lineRule="auto"/>
                  </w:pPr>
                </w:p>
              </w:tc>
              <w:tc>
                <w:tcPr>
                  <w:tcW w:w="6" w:type="dxa"/>
                </w:tcPr>
                <w:p w14:paraId="1FF02248" w14:textId="77777777" w:rsidR="00593BF9" w:rsidRPr="000B1122" w:rsidRDefault="00593BF9" w:rsidP="00087775">
                  <w:pPr>
                    <w:pStyle w:val="EmptyCellLayoutStyle"/>
                    <w:spacing w:after="0" w:line="240" w:lineRule="auto"/>
                  </w:pPr>
                </w:p>
              </w:tc>
              <w:tc>
                <w:tcPr>
                  <w:tcW w:w="556" w:type="dxa"/>
                </w:tcPr>
                <w:p w14:paraId="5A5FF6BA" w14:textId="77777777" w:rsidR="00593BF9" w:rsidRPr="000B1122" w:rsidRDefault="00593BF9" w:rsidP="00087775">
                  <w:pPr>
                    <w:pStyle w:val="EmptyCellLayoutStyle"/>
                    <w:spacing w:after="0" w:line="240" w:lineRule="auto"/>
                  </w:pPr>
                </w:p>
              </w:tc>
            </w:tr>
            <w:tr w:rsidR="00593BF9" w:rsidRPr="000B1122" w14:paraId="0544FAB6" w14:textId="77777777" w:rsidTr="00087775">
              <w:trPr>
                <w:gridAfter w:val="1"/>
                <w:wAfter w:w="20" w:type="dxa"/>
              </w:trPr>
              <w:tc>
                <w:tcPr>
                  <w:tcW w:w="6" w:type="dxa"/>
                </w:tcPr>
                <w:p w14:paraId="5D4B1DB1" w14:textId="77777777" w:rsidR="00593BF9" w:rsidRPr="000B1122" w:rsidRDefault="00593BF9" w:rsidP="00087775">
                  <w:pPr>
                    <w:pStyle w:val="EmptyCellLayoutStyle"/>
                    <w:spacing w:after="0" w:line="240" w:lineRule="auto"/>
                  </w:pPr>
                </w:p>
              </w:tc>
              <w:tc>
                <w:tcPr>
                  <w:tcW w:w="8256" w:type="dxa"/>
                </w:tcPr>
                <w:tbl>
                  <w:tblPr>
                    <w:tblW w:w="8316" w:type="dxa"/>
                    <w:tblBorders>
                      <w:top w:val="nil"/>
                      <w:left w:val="nil"/>
                      <w:bottom w:val="nil"/>
                      <w:right w:val="nil"/>
                    </w:tblBorders>
                    <w:tblCellMar>
                      <w:left w:w="0" w:type="dxa"/>
                      <w:right w:w="0" w:type="dxa"/>
                    </w:tblCellMar>
                    <w:tblLook w:val="04A0" w:firstRow="1" w:lastRow="0" w:firstColumn="1" w:lastColumn="0" w:noHBand="0" w:noVBand="1"/>
                  </w:tblPr>
                  <w:tblGrid>
                    <w:gridCol w:w="2698"/>
                    <w:gridCol w:w="1616"/>
                    <w:gridCol w:w="4002"/>
                  </w:tblGrid>
                  <w:tr w:rsidR="00593BF9" w:rsidRPr="000B1122" w14:paraId="0430372B" w14:textId="77777777" w:rsidTr="00087775">
                    <w:trPr>
                      <w:trHeight w:val="466"/>
                    </w:trPr>
                    <w:tc>
                      <w:tcPr>
                        <w:tcW w:w="269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BF05EA" w14:textId="77777777" w:rsidR="00593BF9" w:rsidRPr="000B1122" w:rsidRDefault="00593BF9" w:rsidP="00F7237A">
                        <w:pPr>
                          <w:spacing w:before="0"/>
                        </w:pPr>
                        <w:r w:rsidRPr="000B1122">
                          <w:rPr>
                            <w:rFonts w:eastAsia="Calibri"/>
                            <w:b/>
                            <w:i/>
                            <w:color w:val="000000"/>
                          </w:rPr>
                          <w:t xml:space="preserve">Pays </w:t>
                        </w:r>
                        <w:proofErr w:type="spellStart"/>
                        <w:r w:rsidRPr="000B1122">
                          <w:rPr>
                            <w:rFonts w:eastAsia="Calibri"/>
                            <w:b/>
                            <w:i/>
                            <w:color w:val="000000"/>
                          </w:rPr>
                          <w:t>ou</w:t>
                        </w:r>
                        <w:proofErr w:type="spellEnd"/>
                        <w:r w:rsidRPr="000B1122">
                          <w:rPr>
                            <w:rFonts w:eastAsia="Calibri"/>
                            <w:b/>
                            <w:i/>
                            <w:color w:val="000000"/>
                          </w:rPr>
                          <w:t xml:space="preserve"> Zone </w:t>
                        </w:r>
                        <w:proofErr w:type="spellStart"/>
                        <w:r w:rsidRPr="000B1122">
                          <w:rPr>
                            <w:rFonts w:eastAsia="Calibri"/>
                            <w:b/>
                            <w:i/>
                            <w:color w:val="000000"/>
                          </w:rPr>
                          <w:t>géographique</w:t>
                        </w:r>
                        <w:proofErr w:type="spellEnd"/>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52AA17" w14:textId="77777777" w:rsidR="00593BF9" w:rsidRPr="000B1122" w:rsidRDefault="00593BF9" w:rsidP="00F7237A">
                        <w:pPr>
                          <w:spacing w:before="0"/>
                        </w:pPr>
                        <w:r w:rsidRPr="000B1122">
                          <w:rPr>
                            <w:rFonts w:eastAsia="Calibri"/>
                            <w:b/>
                            <w:i/>
                            <w:color w:val="000000"/>
                          </w:rPr>
                          <w:t>MCC+MNC *</w:t>
                        </w: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540427" w14:textId="77777777" w:rsidR="00593BF9" w:rsidRPr="000B1122" w:rsidRDefault="00593BF9" w:rsidP="00F7237A">
                        <w:pPr>
                          <w:spacing w:before="0"/>
                        </w:pPr>
                        <w:r w:rsidRPr="000B1122">
                          <w:rPr>
                            <w:rFonts w:eastAsia="Calibri"/>
                            <w:b/>
                            <w:i/>
                            <w:color w:val="000000"/>
                          </w:rPr>
                          <w:t>Nom de Réseau/</w:t>
                        </w:r>
                        <w:proofErr w:type="spellStart"/>
                        <w:r w:rsidRPr="000B1122">
                          <w:rPr>
                            <w:rFonts w:eastAsia="Calibri"/>
                            <w:b/>
                            <w:i/>
                            <w:color w:val="000000"/>
                          </w:rPr>
                          <w:t>Opérateur</w:t>
                        </w:r>
                        <w:proofErr w:type="spellEnd"/>
                      </w:p>
                    </w:tc>
                  </w:tr>
                  <w:tr w:rsidR="00593BF9" w:rsidRPr="000B1122" w14:paraId="4A0ECBD5" w14:textId="77777777" w:rsidTr="00087775">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8C12EC8" w14:textId="77777777" w:rsidR="00593BF9" w:rsidRPr="000B1122" w:rsidRDefault="00593BF9" w:rsidP="00F7237A">
                        <w:pPr>
                          <w:spacing w:before="0"/>
                        </w:pPr>
                        <w:r w:rsidRPr="000B1122">
                          <w:rPr>
                            <w:rFonts w:eastAsia="Calibri"/>
                            <w:b/>
                            <w:color w:val="000000"/>
                          </w:rPr>
                          <w:t>Canada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C9768" w14:textId="77777777" w:rsidR="00593BF9" w:rsidRPr="000B1122" w:rsidRDefault="00593BF9" w:rsidP="00F7237A">
                        <w:pPr>
                          <w:spacing w:before="0"/>
                        </w:pP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94812" w14:textId="77777777" w:rsidR="00593BF9" w:rsidRPr="000B1122" w:rsidRDefault="00593BF9" w:rsidP="00F7237A">
                        <w:pPr>
                          <w:spacing w:before="0"/>
                        </w:pPr>
                      </w:p>
                    </w:tc>
                  </w:tr>
                  <w:tr w:rsidR="00593BF9" w:rsidRPr="000B1122" w14:paraId="702FEB62" w14:textId="77777777" w:rsidTr="00087775">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34AE766F" w14:textId="77777777" w:rsidR="00593BF9" w:rsidRPr="000B1122" w:rsidRDefault="00593BF9" w:rsidP="00F7237A">
                        <w:pPr>
                          <w:spacing w:before="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241D0" w14:textId="77777777" w:rsidR="00593BF9" w:rsidRPr="000B1122" w:rsidRDefault="00593BF9" w:rsidP="00F7237A">
                        <w:pPr>
                          <w:spacing w:before="0"/>
                          <w:jc w:val="center"/>
                        </w:pPr>
                        <w:r w:rsidRPr="000B1122">
                          <w:rPr>
                            <w:rFonts w:eastAsia="Calibri"/>
                            <w:color w:val="000000"/>
                          </w:rPr>
                          <w:t>302 992</w:t>
                        </w: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A398F7" w14:textId="77777777" w:rsidR="00593BF9" w:rsidRPr="000B1122" w:rsidRDefault="00593BF9" w:rsidP="00F7237A">
                        <w:pPr>
                          <w:spacing w:before="0"/>
                        </w:pPr>
                        <w:r w:rsidRPr="000B1122">
                          <w:rPr>
                            <w:rFonts w:eastAsia="Calibri"/>
                            <w:color w:val="000000"/>
                          </w:rPr>
                          <w:t>AltaLink Management Ltd</w:t>
                        </w:r>
                      </w:p>
                    </w:tc>
                  </w:tr>
                  <w:tr w:rsidR="00593BF9" w:rsidRPr="000B1122" w14:paraId="16134DEA" w14:textId="77777777" w:rsidTr="00087775">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965FC85" w14:textId="77777777" w:rsidR="00593BF9" w:rsidRPr="000B1122" w:rsidRDefault="00593BF9" w:rsidP="00F7237A">
                        <w:pPr>
                          <w:spacing w:before="0"/>
                        </w:pPr>
                        <w:proofErr w:type="spellStart"/>
                        <w:r w:rsidRPr="000B1122">
                          <w:rPr>
                            <w:rFonts w:eastAsia="Calibri"/>
                            <w:b/>
                            <w:color w:val="000000"/>
                          </w:rPr>
                          <w:t>Estonie</w:t>
                        </w:r>
                        <w:proofErr w:type="spellEnd"/>
                        <w:r w:rsidRPr="000B1122">
                          <w:rPr>
                            <w:rFonts w:eastAsia="Calibri"/>
                            <w:b/>
                            <w:color w:val="000000"/>
                          </w:rPr>
                          <w:t xml:space="preserve">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56623" w14:textId="77777777" w:rsidR="00593BF9" w:rsidRPr="000B1122" w:rsidRDefault="00593BF9" w:rsidP="00F7237A">
                        <w:pPr>
                          <w:spacing w:before="0"/>
                        </w:pP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C353D" w14:textId="77777777" w:rsidR="00593BF9" w:rsidRPr="000B1122" w:rsidRDefault="00593BF9" w:rsidP="00F7237A">
                        <w:pPr>
                          <w:spacing w:before="0"/>
                        </w:pPr>
                      </w:p>
                    </w:tc>
                  </w:tr>
                  <w:tr w:rsidR="00593BF9" w:rsidRPr="000B1122" w14:paraId="72098846" w14:textId="77777777" w:rsidTr="00087775">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DA0BB15" w14:textId="77777777" w:rsidR="00593BF9" w:rsidRPr="000B1122" w:rsidRDefault="00593BF9" w:rsidP="00F7237A">
                        <w:pPr>
                          <w:spacing w:before="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613DC" w14:textId="77777777" w:rsidR="00593BF9" w:rsidRPr="000B1122" w:rsidRDefault="00593BF9" w:rsidP="00F7237A">
                        <w:pPr>
                          <w:spacing w:before="0"/>
                          <w:jc w:val="center"/>
                        </w:pPr>
                        <w:r w:rsidRPr="000B1122">
                          <w:rPr>
                            <w:rFonts w:eastAsia="Calibri"/>
                            <w:color w:val="000000"/>
                          </w:rPr>
                          <w:t>248 15</w:t>
                        </w: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A4A2E2" w14:textId="77777777" w:rsidR="00593BF9" w:rsidRPr="000B1122" w:rsidRDefault="00593BF9" w:rsidP="00F7237A">
                        <w:pPr>
                          <w:spacing w:before="0"/>
                        </w:pPr>
                        <w:r w:rsidRPr="000B1122">
                          <w:rPr>
                            <w:rFonts w:eastAsia="Calibri"/>
                            <w:color w:val="000000"/>
                          </w:rPr>
                          <w:t>BSG Estonia OÜ</w:t>
                        </w:r>
                      </w:p>
                    </w:tc>
                  </w:tr>
                  <w:tr w:rsidR="00593BF9" w:rsidRPr="000B1122" w14:paraId="79B92EAF" w14:textId="77777777" w:rsidTr="00087775">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2BDCCE7" w14:textId="77777777" w:rsidR="00593BF9" w:rsidRPr="000B1122" w:rsidRDefault="00593BF9" w:rsidP="00F7237A">
                        <w:pPr>
                          <w:spacing w:before="0"/>
                        </w:pPr>
                        <w:proofErr w:type="spellStart"/>
                        <w:r w:rsidRPr="000B1122">
                          <w:rPr>
                            <w:rFonts w:eastAsia="Calibri"/>
                            <w:b/>
                            <w:color w:val="000000"/>
                          </w:rPr>
                          <w:t>Irlande</w:t>
                        </w:r>
                        <w:proofErr w:type="spellEnd"/>
                        <w:r w:rsidRPr="000B1122">
                          <w:rPr>
                            <w:rFonts w:eastAsia="Calibri"/>
                            <w:b/>
                            <w:color w:val="000000"/>
                          </w:rPr>
                          <w:t xml:space="preserve">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AB446" w14:textId="77777777" w:rsidR="00593BF9" w:rsidRPr="000B1122" w:rsidRDefault="00593BF9" w:rsidP="00F7237A">
                        <w:pPr>
                          <w:spacing w:before="0"/>
                        </w:pP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2D318" w14:textId="77777777" w:rsidR="00593BF9" w:rsidRPr="000B1122" w:rsidRDefault="00593BF9" w:rsidP="00F7237A">
                        <w:pPr>
                          <w:spacing w:before="0"/>
                        </w:pPr>
                      </w:p>
                    </w:tc>
                  </w:tr>
                  <w:tr w:rsidR="00593BF9" w:rsidRPr="000B1122" w14:paraId="19DAAD99" w14:textId="77777777" w:rsidTr="00087775">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5040F03A" w14:textId="77777777" w:rsidR="00593BF9" w:rsidRPr="000B1122" w:rsidRDefault="00593BF9" w:rsidP="00F7237A">
                        <w:pPr>
                          <w:spacing w:before="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CB643" w14:textId="77777777" w:rsidR="00593BF9" w:rsidRPr="000B1122" w:rsidRDefault="00593BF9" w:rsidP="00F7237A">
                        <w:pPr>
                          <w:spacing w:before="0"/>
                          <w:jc w:val="center"/>
                        </w:pPr>
                        <w:r w:rsidRPr="000B1122">
                          <w:rPr>
                            <w:rFonts w:eastAsia="Calibri"/>
                            <w:color w:val="000000"/>
                          </w:rPr>
                          <w:t>272 26</w:t>
                        </w: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F91656" w14:textId="77777777" w:rsidR="00593BF9" w:rsidRPr="000B1122" w:rsidRDefault="00593BF9" w:rsidP="00F7237A">
                        <w:pPr>
                          <w:spacing w:before="0"/>
                        </w:pPr>
                        <w:r w:rsidRPr="000B1122">
                          <w:rPr>
                            <w:rFonts w:eastAsia="Calibri"/>
                            <w:color w:val="000000"/>
                          </w:rPr>
                          <w:t>Vodafone Ireland Limited</w:t>
                        </w:r>
                      </w:p>
                    </w:tc>
                  </w:tr>
                  <w:tr w:rsidR="00593BF9" w:rsidRPr="000B1122" w14:paraId="7937EF4A" w14:textId="77777777" w:rsidTr="00087775">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75427D94" w14:textId="77777777" w:rsidR="00593BF9" w:rsidRPr="000B1122" w:rsidRDefault="00593BF9" w:rsidP="00F7237A">
                        <w:pPr>
                          <w:spacing w:before="0"/>
                        </w:pPr>
                        <w:proofErr w:type="spellStart"/>
                        <w:r w:rsidRPr="000B1122">
                          <w:rPr>
                            <w:rFonts w:eastAsia="Calibri"/>
                            <w:b/>
                            <w:color w:val="000000"/>
                          </w:rPr>
                          <w:t>Suède</w:t>
                        </w:r>
                        <w:proofErr w:type="spellEnd"/>
                        <w:r w:rsidRPr="000B1122">
                          <w:rPr>
                            <w:rFonts w:eastAsia="Calibri"/>
                            <w:b/>
                            <w:color w:val="000000"/>
                          </w:rPr>
                          <w:t xml:space="preserve"> SUP</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87D0C" w14:textId="77777777" w:rsidR="00593BF9" w:rsidRPr="000B1122" w:rsidRDefault="00593BF9" w:rsidP="00F7237A">
                        <w:pPr>
                          <w:spacing w:before="0"/>
                        </w:pP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1E697" w14:textId="77777777" w:rsidR="00593BF9" w:rsidRPr="000B1122" w:rsidRDefault="00593BF9" w:rsidP="00F7237A">
                        <w:pPr>
                          <w:spacing w:before="0"/>
                        </w:pPr>
                      </w:p>
                    </w:tc>
                  </w:tr>
                  <w:tr w:rsidR="00593BF9" w:rsidRPr="000B1122" w14:paraId="691F1DB0" w14:textId="77777777" w:rsidTr="00087775">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1E3F22D" w14:textId="77777777" w:rsidR="00593BF9" w:rsidRPr="000B1122" w:rsidRDefault="00593BF9" w:rsidP="00F7237A">
                        <w:pPr>
                          <w:spacing w:before="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E91C5" w14:textId="77777777" w:rsidR="00593BF9" w:rsidRPr="000B1122" w:rsidRDefault="00593BF9" w:rsidP="00F7237A">
                        <w:pPr>
                          <w:spacing w:before="0"/>
                          <w:jc w:val="center"/>
                        </w:pPr>
                        <w:r w:rsidRPr="000B1122">
                          <w:rPr>
                            <w:rFonts w:eastAsia="Calibri"/>
                            <w:color w:val="000000"/>
                          </w:rPr>
                          <w:t>240 04</w:t>
                        </w: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BB2249" w14:textId="77777777" w:rsidR="00593BF9" w:rsidRPr="000B1122" w:rsidRDefault="00593BF9" w:rsidP="00F7237A">
                        <w:pPr>
                          <w:spacing w:before="0"/>
                        </w:pPr>
                        <w:r w:rsidRPr="000B1122">
                          <w:rPr>
                            <w:rFonts w:eastAsia="Calibri"/>
                            <w:color w:val="000000"/>
                          </w:rPr>
                          <w:t>3G Infrastructure Services AB</w:t>
                        </w:r>
                      </w:p>
                    </w:tc>
                  </w:tr>
                  <w:tr w:rsidR="00593BF9" w:rsidRPr="000B1122" w14:paraId="05F7220C" w14:textId="77777777" w:rsidTr="00087775">
                    <w:trPr>
                      <w:trHeight w:val="262"/>
                    </w:trPr>
                    <w:tc>
                      <w:tcPr>
                        <w:tcW w:w="2698"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9C2DA9A" w14:textId="77777777" w:rsidR="00593BF9" w:rsidRPr="000B1122" w:rsidRDefault="00593BF9" w:rsidP="00F7237A">
                        <w:pPr>
                          <w:spacing w:before="0"/>
                        </w:pPr>
                        <w:proofErr w:type="spellStart"/>
                        <w:r w:rsidRPr="000B1122">
                          <w:rPr>
                            <w:rFonts w:eastAsia="Calibri"/>
                            <w:b/>
                            <w:color w:val="000000"/>
                          </w:rPr>
                          <w:t>Suède</w:t>
                        </w:r>
                        <w:proofErr w:type="spellEnd"/>
                        <w:r w:rsidRPr="000B1122">
                          <w:rPr>
                            <w:rFonts w:eastAsia="Calibri"/>
                            <w:b/>
                            <w:color w:val="000000"/>
                          </w:rPr>
                          <w:t xml:space="preserve"> ADD</w:t>
                        </w: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934D6" w14:textId="77777777" w:rsidR="00593BF9" w:rsidRPr="000B1122" w:rsidRDefault="00593BF9" w:rsidP="00F7237A">
                        <w:pPr>
                          <w:spacing w:before="0"/>
                        </w:pP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CEF59" w14:textId="77777777" w:rsidR="00593BF9" w:rsidRPr="000B1122" w:rsidRDefault="00593BF9" w:rsidP="00F7237A">
                        <w:pPr>
                          <w:spacing w:before="0"/>
                        </w:pPr>
                      </w:p>
                    </w:tc>
                  </w:tr>
                  <w:tr w:rsidR="00593BF9" w:rsidRPr="000B1122" w14:paraId="27A21585" w14:textId="77777777" w:rsidTr="00087775">
                    <w:trPr>
                      <w:trHeight w:val="262"/>
                    </w:trPr>
                    <w:tc>
                      <w:tcPr>
                        <w:tcW w:w="2698"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4E1CB5F" w14:textId="77777777" w:rsidR="00593BF9" w:rsidRPr="000B1122" w:rsidRDefault="00593BF9" w:rsidP="00F7237A">
                        <w:pPr>
                          <w:spacing w:before="0"/>
                        </w:pPr>
                      </w:p>
                    </w:tc>
                    <w:tc>
                      <w:tcPr>
                        <w:tcW w:w="161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3F160" w14:textId="77777777" w:rsidR="00593BF9" w:rsidRPr="000B1122" w:rsidRDefault="00593BF9" w:rsidP="00F7237A">
                        <w:pPr>
                          <w:spacing w:before="0"/>
                          <w:jc w:val="center"/>
                        </w:pPr>
                        <w:r w:rsidRPr="000B1122">
                          <w:rPr>
                            <w:rFonts w:eastAsia="Calibri"/>
                            <w:color w:val="000000"/>
                          </w:rPr>
                          <w:t>240 58</w:t>
                        </w:r>
                      </w:p>
                    </w:tc>
                    <w:tc>
                      <w:tcPr>
                        <w:tcW w:w="4002"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8FBF12" w14:textId="77777777" w:rsidR="00593BF9" w:rsidRPr="000B1122" w:rsidRDefault="00593BF9" w:rsidP="00F7237A">
                        <w:pPr>
                          <w:spacing w:before="0"/>
                        </w:pPr>
                        <w:r w:rsidRPr="000B1122">
                          <w:rPr>
                            <w:rFonts w:eastAsia="Calibri"/>
                            <w:color w:val="000000"/>
                          </w:rPr>
                          <w:t>Telia Sverige AB</w:t>
                        </w:r>
                      </w:p>
                    </w:tc>
                  </w:tr>
                </w:tbl>
                <w:p w14:paraId="10204C16" w14:textId="77777777" w:rsidR="00593BF9" w:rsidRPr="000B1122" w:rsidRDefault="00593BF9" w:rsidP="00087775"/>
              </w:tc>
              <w:tc>
                <w:tcPr>
                  <w:tcW w:w="6" w:type="dxa"/>
                </w:tcPr>
                <w:p w14:paraId="4213A762" w14:textId="77777777" w:rsidR="00593BF9" w:rsidRPr="000B1122" w:rsidRDefault="00593BF9" w:rsidP="00087775">
                  <w:pPr>
                    <w:pStyle w:val="EmptyCellLayoutStyle"/>
                    <w:spacing w:after="0" w:line="240" w:lineRule="auto"/>
                  </w:pPr>
                </w:p>
              </w:tc>
              <w:tc>
                <w:tcPr>
                  <w:tcW w:w="556" w:type="dxa"/>
                </w:tcPr>
                <w:p w14:paraId="070927B5" w14:textId="77777777" w:rsidR="00593BF9" w:rsidRPr="000B1122" w:rsidRDefault="00593BF9" w:rsidP="00087775">
                  <w:pPr>
                    <w:pStyle w:val="EmptyCellLayoutStyle"/>
                    <w:spacing w:after="0" w:line="240" w:lineRule="auto"/>
                  </w:pPr>
                </w:p>
              </w:tc>
            </w:tr>
            <w:tr w:rsidR="00593BF9" w:rsidRPr="000B1122" w14:paraId="65453CE4" w14:textId="77777777" w:rsidTr="00087775">
              <w:trPr>
                <w:gridAfter w:val="1"/>
                <w:wAfter w:w="20" w:type="dxa"/>
                <w:trHeight w:val="323"/>
              </w:trPr>
              <w:tc>
                <w:tcPr>
                  <w:tcW w:w="6" w:type="dxa"/>
                </w:tcPr>
                <w:p w14:paraId="4252D52F" w14:textId="77777777" w:rsidR="00593BF9" w:rsidRPr="000B1122" w:rsidRDefault="00593BF9" w:rsidP="00087775">
                  <w:pPr>
                    <w:pStyle w:val="EmptyCellLayoutStyle"/>
                    <w:spacing w:after="0" w:line="240" w:lineRule="auto"/>
                  </w:pPr>
                </w:p>
              </w:tc>
              <w:tc>
                <w:tcPr>
                  <w:tcW w:w="8256" w:type="dxa"/>
                </w:tcPr>
                <w:p w14:paraId="7EC94755" w14:textId="77777777" w:rsidR="00593BF9" w:rsidRPr="000B1122" w:rsidRDefault="00593BF9" w:rsidP="00087775">
                  <w:pPr>
                    <w:pStyle w:val="EmptyCellLayoutStyle"/>
                    <w:spacing w:after="0" w:line="240" w:lineRule="auto"/>
                  </w:pPr>
                </w:p>
              </w:tc>
              <w:tc>
                <w:tcPr>
                  <w:tcW w:w="6" w:type="dxa"/>
                </w:tcPr>
                <w:p w14:paraId="0AC2913A" w14:textId="77777777" w:rsidR="00593BF9" w:rsidRPr="000B1122" w:rsidRDefault="00593BF9" w:rsidP="00087775">
                  <w:pPr>
                    <w:pStyle w:val="EmptyCellLayoutStyle"/>
                    <w:spacing w:after="0" w:line="240" w:lineRule="auto"/>
                  </w:pPr>
                </w:p>
              </w:tc>
              <w:tc>
                <w:tcPr>
                  <w:tcW w:w="556" w:type="dxa"/>
                </w:tcPr>
                <w:p w14:paraId="654A0F99" w14:textId="77777777" w:rsidR="00593BF9" w:rsidRPr="000B1122" w:rsidRDefault="00593BF9" w:rsidP="00087775">
                  <w:pPr>
                    <w:pStyle w:val="EmptyCellLayoutStyle"/>
                    <w:spacing w:after="0" w:line="240" w:lineRule="auto"/>
                  </w:pPr>
                </w:p>
              </w:tc>
            </w:tr>
            <w:tr w:rsidR="00593BF9" w:rsidRPr="000B1122" w14:paraId="0F6B016B" w14:textId="77777777" w:rsidTr="00087775">
              <w:trPr>
                <w:trHeight w:val="688"/>
              </w:trPr>
              <w:tc>
                <w:tcPr>
                  <w:tcW w:w="6" w:type="dxa"/>
                </w:tcPr>
                <w:p w14:paraId="2C3DEEA4" w14:textId="77777777" w:rsidR="00593BF9" w:rsidRPr="000B1122" w:rsidRDefault="00593BF9" w:rsidP="00087775">
                  <w:pPr>
                    <w:pStyle w:val="EmptyCellLayoutStyle"/>
                    <w:spacing w:after="0" w:line="240" w:lineRule="auto"/>
                  </w:pPr>
                </w:p>
              </w:tc>
              <w:tc>
                <w:tcPr>
                  <w:tcW w:w="8818" w:type="dxa"/>
                  <w:gridSpan w:val="3"/>
                </w:tcPr>
                <w:tbl>
                  <w:tblPr>
                    <w:tblW w:w="9096" w:type="dxa"/>
                    <w:tblCellMar>
                      <w:left w:w="0" w:type="dxa"/>
                      <w:right w:w="0" w:type="dxa"/>
                    </w:tblCellMar>
                    <w:tblLook w:val="04A0" w:firstRow="1" w:lastRow="0" w:firstColumn="1" w:lastColumn="0" w:noHBand="0" w:noVBand="1"/>
                  </w:tblPr>
                  <w:tblGrid>
                    <w:gridCol w:w="9096"/>
                  </w:tblGrid>
                  <w:tr w:rsidR="00593BF9" w:rsidRPr="000B1122" w14:paraId="6BF0FAE6" w14:textId="77777777" w:rsidTr="00087775">
                    <w:trPr>
                      <w:trHeight w:val="610"/>
                    </w:trPr>
                    <w:tc>
                      <w:tcPr>
                        <w:tcW w:w="9096" w:type="dxa"/>
                        <w:tcBorders>
                          <w:top w:val="nil"/>
                          <w:left w:val="nil"/>
                          <w:bottom w:val="nil"/>
                          <w:right w:val="nil"/>
                        </w:tcBorders>
                        <w:tcMar>
                          <w:top w:w="39" w:type="dxa"/>
                          <w:left w:w="39" w:type="dxa"/>
                          <w:bottom w:w="39" w:type="dxa"/>
                          <w:right w:w="39" w:type="dxa"/>
                        </w:tcMar>
                      </w:tcPr>
                      <w:p w14:paraId="5EF8CE10" w14:textId="77777777" w:rsidR="00593BF9" w:rsidRPr="000B1122" w:rsidRDefault="00593BF9" w:rsidP="00F7237A">
                        <w:pPr>
                          <w:spacing w:before="0"/>
                        </w:pPr>
                        <w:r w:rsidRPr="000B1122">
                          <w:rPr>
                            <w:rFonts w:ascii="Arial" w:eastAsia="Arial" w:hAnsi="Arial"/>
                            <w:color w:val="000000"/>
                            <w:sz w:val="16"/>
                          </w:rPr>
                          <w:t>____________</w:t>
                        </w:r>
                      </w:p>
                      <w:p w14:paraId="0A061668" w14:textId="77777777" w:rsidR="00593BF9" w:rsidRPr="000B1122" w:rsidRDefault="00593BF9" w:rsidP="00F7237A">
                        <w:pPr>
                          <w:spacing w:before="0"/>
                        </w:pPr>
                        <w:r w:rsidRPr="000B1122">
                          <w:rPr>
                            <w:rFonts w:eastAsia="Calibri"/>
                            <w:color w:val="000000"/>
                            <w:sz w:val="16"/>
                          </w:rPr>
                          <w:t>*</w:t>
                        </w:r>
                        <w:r w:rsidRPr="000B1122">
                          <w:rPr>
                            <w:rFonts w:eastAsia="Calibri"/>
                            <w:color w:val="000000"/>
                            <w:sz w:val="18"/>
                          </w:rPr>
                          <w:t>                  MCC:  Mobile Country Code / Indicatif de pays du mobile / Indicativo de país para el servicio móvil</w:t>
                        </w:r>
                      </w:p>
                      <w:p w14:paraId="2696380C" w14:textId="77777777" w:rsidR="00593BF9" w:rsidRPr="000B1122" w:rsidRDefault="00593BF9" w:rsidP="00F7237A">
                        <w:pPr>
                          <w:spacing w:before="0"/>
                        </w:pPr>
                        <w:r w:rsidRPr="000B1122">
                          <w:rPr>
                            <w:rFonts w:eastAsia="Calibri"/>
                            <w:color w:val="000000"/>
                            <w:sz w:val="18"/>
                          </w:rPr>
                          <w:t>                    MNC:  Mobile Network Code / Code de réseau mobile / Indicativo de red para el servicio móvil</w:t>
                        </w:r>
                      </w:p>
                    </w:tc>
                  </w:tr>
                </w:tbl>
                <w:p w14:paraId="16D641E4" w14:textId="77777777" w:rsidR="00593BF9" w:rsidRPr="000B1122" w:rsidRDefault="00593BF9" w:rsidP="00087775"/>
              </w:tc>
              <w:tc>
                <w:tcPr>
                  <w:tcW w:w="20" w:type="dxa"/>
                </w:tcPr>
                <w:p w14:paraId="34AA96E1" w14:textId="77777777" w:rsidR="00593BF9" w:rsidRPr="000B1122" w:rsidRDefault="00593BF9" w:rsidP="00087775">
                  <w:pPr>
                    <w:pStyle w:val="EmptyCellLayoutStyle"/>
                    <w:spacing w:after="0" w:line="240" w:lineRule="auto"/>
                  </w:pPr>
                </w:p>
              </w:tc>
            </w:tr>
          </w:tbl>
          <w:p w14:paraId="17222AE2" w14:textId="77777777" w:rsidR="00593BF9" w:rsidRPr="000B1122" w:rsidRDefault="00593BF9" w:rsidP="00087775"/>
        </w:tc>
        <w:tc>
          <w:tcPr>
            <w:tcW w:w="309" w:type="dxa"/>
          </w:tcPr>
          <w:p w14:paraId="14D3DEBF" w14:textId="77777777" w:rsidR="00593BF9" w:rsidRPr="000B1122" w:rsidRDefault="00593BF9" w:rsidP="00087775">
            <w:pPr>
              <w:pStyle w:val="EmptyCellLayoutStyle"/>
              <w:spacing w:after="0" w:line="240" w:lineRule="auto"/>
            </w:pPr>
          </w:p>
        </w:tc>
      </w:tr>
    </w:tbl>
    <w:p w14:paraId="52090585" w14:textId="77777777" w:rsidR="00593BF9" w:rsidRPr="000B1122" w:rsidRDefault="00593BF9" w:rsidP="00661F37">
      <w:pPr>
        <w:rPr>
          <w:rFonts w:eastAsia="Arial"/>
        </w:rPr>
      </w:pPr>
    </w:p>
    <w:p w14:paraId="712F38C4" w14:textId="690D064E" w:rsidR="00593BF9" w:rsidRPr="000B1122" w:rsidRDefault="00593BF9">
      <w:pPr>
        <w:tabs>
          <w:tab w:val="clear" w:pos="567"/>
          <w:tab w:val="clear" w:pos="1276"/>
          <w:tab w:val="clear" w:pos="1843"/>
          <w:tab w:val="clear" w:pos="5387"/>
          <w:tab w:val="clear" w:pos="5954"/>
        </w:tabs>
        <w:overflowPunct/>
        <w:autoSpaceDE/>
        <w:autoSpaceDN/>
        <w:adjustRightInd/>
        <w:spacing w:before="0"/>
        <w:jc w:val="left"/>
        <w:textAlignment w:val="auto"/>
        <w:rPr>
          <w:rFonts w:eastAsia="Arial"/>
        </w:rPr>
      </w:pPr>
      <w:r w:rsidRPr="000B1122">
        <w:rPr>
          <w:rFonts w:eastAsia="Arial"/>
        </w:rPr>
        <w:br w:type="page"/>
      </w:r>
    </w:p>
    <w:p w14:paraId="695ABE3F" w14:textId="77777777" w:rsidR="00F7237A" w:rsidRPr="000B1122" w:rsidRDefault="00F7237A" w:rsidP="00F7237A">
      <w:pPr>
        <w:pStyle w:val="Heading20"/>
      </w:pPr>
      <w:r w:rsidRPr="000B1122">
        <w:lastRenderedPageBreak/>
        <w:t>Liste des codes de points sémaphores internationaux (ISPC)</w:t>
      </w:r>
      <w:r w:rsidRPr="000B1122">
        <w:br/>
        <w:t>(Selon la Recommandation UIT-T Q.708 (03/1999))</w:t>
      </w:r>
      <w:r w:rsidRPr="000B1122">
        <w:br/>
        <w:t>(Situation au 1 juillet 2024)</w:t>
      </w:r>
    </w:p>
    <w:p w14:paraId="6871C95F" w14:textId="77777777" w:rsidR="00593BF9" w:rsidRPr="000B1122" w:rsidRDefault="00593BF9" w:rsidP="00593BF9">
      <w:pPr>
        <w:pStyle w:val="Heading70"/>
        <w:keepNext/>
        <w:rPr>
          <w:b/>
          <w:bCs/>
          <w:lang w:val="fr-FR"/>
        </w:rPr>
      </w:pPr>
      <w:r w:rsidRPr="000B1122">
        <w:rPr>
          <w:bCs/>
          <w:lang w:val="fr-FR"/>
        </w:rPr>
        <w:t>(Annexe au Bulletin d'exploitation de l'UIT No. 1295 - 1.VII.2024)</w:t>
      </w:r>
      <w:r w:rsidRPr="000B1122">
        <w:rPr>
          <w:bCs/>
          <w:lang w:val="fr-FR"/>
        </w:rPr>
        <w:br/>
        <w:t>(Amendement No. 29)</w:t>
      </w:r>
    </w:p>
    <w:p w14:paraId="70473A71" w14:textId="77777777" w:rsidR="00593BF9" w:rsidRPr="000B1122" w:rsidRDefault="00593BF9" w:rsidP="00593BF9">
      <w:pPr>
        <w:keepNext/>
        <w:rPr>
          <w:lang w:val="fr-FR"/>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593BF9" w:rsidRPr="00FD453F" w14:paraId="1BA94525" w14:textId="77777777" w:rsidTr="00F7237A">
        <w:trPr>
          <w:cantSplit/>
          <w:trHeight w:val="227"/>
        </w:trPr>
        <w:tc>
          <w:tcPr>
            <w:tcW w:w="1818" w:type="dxa"/>
            <w:gridSpan w:val="2"/>
          </w:tcPr>
          <w:p w14:paraId="779A07B2" w14:textId="77777777" w:rsidR="00593BF9" w:rsidRPr="000B1122" w:rsidRDefault="00593BF9" w:rsidP="00087775">
            <w:pPr>
              <w:pStyle w:val="Tablehead0"/>
              <w:jc w:val="left"/>
            </w:pPr>
            <w:r w:rsidRPr="000B1122">
              <w:t>Pays/ Zone Géographique</w:t>
            </w:r>
          </w:p>
        </w:tc>
        <w:tc>
          <w:tcPr>
            <w:tcW w:w="3461" w:type="dxa"/>
            <w:vMerge w:val="restart"/>
          </w:tcPr>
          <w:p w14:paraId="6B26213C" w14:textId="77777777" w:rsidR="00593BF9" w:rsidRPr="000B1122" w:rsidRDefault="00593BF9" w:rsidP="00087775">
            <w:pPr>
              <w:pStyle w:val="Tablehead0"/>
              <w:jc w:val="left"/>
            </w:pPr>
            <w:r w:rsidRPr="000B1122">
              <w:t>Nom unique du point sémaphore</w:t>
            </w:r>
          </w:p>
        </w:tc>
        <w:tc>
          <w:tcPr>
            <w:tcW w:w="4009" w:type="dxa"/>
            <w:vMerge w:val="restart"/>
          </w:tcPr>
          <w:p w14:paraId="30D5F874" w14:textId="77777777" w:rsidR="00593BF9" w:rsidRPr="000B1122" w:rsidRDefault="00593BF9" w:rsidP="00087775">
            <w:pPr>
              <w:pStyle w:val="Tablehead0"/>
              <w:jc w:val="left"/>
            </w:pPr>
            <w:r w:rsidRPr="000B1122">
              <w:t>Nom de l'opérateur du point sémaphore</w:t>
            </w:r>
          </w:p>
        </w:tc>
      </w:tr>
      <w:tr w:rsidR="00593BF9" w:rsidRPr="000B1122" w14:paraId="234D48E7" w14:textId="77777777" w:rsidTr="00F7237A">
        <w:trPr>
          <w:cantSplit/>
          <w:trHeight w:val="227"/>
        </w:trPr>
        <w:tc>
          <w:tcPr>
            <w:tcW w:w="909" w:type="dxa"/>
            <w:tcBorders>
              <w:bottom w:val="single" w:sz="4" w:space="0" w:color="auto"/>
            </w:tcBorders>
          </w:tcPr>
          <w:p w14:paraId="47CE6F76" w14:textId="77777777" w:rsidR="00593BF9" w:rsidRPr="000B1122" w:rsidRDefault="00593BF9" w:rsidP="00087775">
            <w:pPr>
              <w:pStyle w:val="Tablehead0"/>
              <w:jc w:val="left"/>
            </w:pPr>
            <w:r w:rsidRPr="000B1122">
              <w:t>ISPC</w:t>
            </w:r>
          </w:p>
        </w:tc>
        <w:tc>
          <w:tcPr>
            <w:tcW w:w="909" w:type="dxa"/>
            <w:tcBorders>
              <w:bottom w:val="single" w:sz="4" w:space="0" w:color="auto"/>
            </w:tcBorders>
          </w:tcPr>
          <w:p w14:paraId="5596E599" w14:textId="77777777" w:rsidR="00593BF9" w:rsidRPr="000B1122" w:rsidRDefault="00593BF9" w:rsidP="00087775">
            <w:pPr>
              <w:pStyle w:val="Tablehead0"/>
              <w:jc w:val="left"/>
            </w:pPr>
            <w:r w:rsidRPr="000B1122">
              <w:t>DEC</w:t>
            </w:r>
          </w:p>
        </w:tc>
        <w:tc>
          <w:tcPr>
            <w:tcW w:w="3461" w:type="dxa"/>
            <w:vMerge/>
            <w:tcBorders>
              <w:bottom w:val="single" w:sz="4" w:space="0" w:color="auto"/>
            </w:tcBorders>
          </w:tcPr>
          <w:p w14:paraId="18F2EF5C" w14:textId="77777777" w:rsidR="00593BF9" w:rsidRPr="000B1122" w:rsidRDefault="00593BF9" w:rsidP="00087775">
            <w:pPr>
              <w:pStyle w:val="Tablehead0"/>
              <w:jc w:val="left"/>
            </w:pPr>
          </w:p>
        </w:tc>
        <w:tc>
          <w:tcPr>
            <w:tcW w:w="4009" w:type="dxa"/>
            <w:vMerge/>
            <w:tcBorders>
              <w:bottom w:val="single" w:sz="4" w:space="0" w:color="auto"/>
            </w:tcBorders>
          </w:tcPr>
          <w:p w14:paraId="3AD5488E" w14:textId="77777777" w:rsidR="00593BF9" w:rsidRPr="000B1122" w:rsidRDefault="00593BF9" w:rsidP="00087775">
            <w:pPr>
              <w:pStyle w:val="Tablehead0"/>
              <w:jc w:val="left"/>
            </w:pPr>
          </w:p>
        </w:tc>
      </w:tr>
      <w:tr w:rsidR="00593BF9" w:rsidRPr="000B1122" w14:paraId="021EC73A" w14:textId="77777777" w:rsidTr="00F7237A">
        <w:trPr>
          <w:cantSplit/>
          <w:trHeight w:val="240"/>
        </w:trPr>
        <w:tc>
          <w:tcPr>
            <w:tcW w:w="9288" w:type="dxa"/>
            <w:gridSpan w:val="4"/>
            <w:tcBorders>
              <w:top w:val="single" w:sz="4" w:space="0" w:color="auto"/>
            </w:tcBorders>
          </w:tcPr>
          <w:p w14:paraId="66F28D2C" w14:textId="77777777" w:rsidR="00593BF9" w:rsidRPr="000B1122" w:rsidRDefault="00593BF9" w:rsidP="00087775">
            <w:pPr>
              <w:pStyle w:val="Normalaftertitle"/>
              <w:keepNext/>
              <w:spacing w:before="240"/>
              <w:rPr>
                <w:b/>
                <w:bCs/>
              </w:rPr>
            </w:pPr>
            <w:proofErr w:type="spellStart"/>
            <w:r w:rsidRPr="000B1122">
              <w:rPr>
                <w:b/>
                <w:bCs/>
              </w:rPr>
              <w:t>Danemark</w:t>
            </w:r>
            <w:proofErr w:type="spellEnd"/>
            <w:r w:rsidRPr="000B1122">
              <w:rPr>
                <w:b/>
                <w:bCs/>
              </w:rPr>
              <w:t xml:space="preserve">    SUP</w:t>
            </w:r>
          </w:p>
        </w:tc>
      </w:tr>
      <w:tr w:rsidR="00593BF9" w:rsidRPr="000B1122" w14:paraId="63BC6214" w14:textId="77777777" w:rsidTr="00087775">
        <w:trPr>
          <w:cantSplit/>
          <w:trHeight w:val="240"/>
        </w:trPr>
        <w:tc>
          <w:tcPr>
            <w:tcW w:w="909" w:type="dxa"/>
          </w:tcPr>
          <w:p w14:paraId="71CDA14F" w14:textId="77777777" w:rsidR="00593BF9" w:rsidRPr="000B1122" w:rsidRDefault="00593BF9" w:rsidP="00087775">
            <w:pPr>
              <w:pStyle w:val="StyleTabletextLeft"/>
            </w:pPr>
            <w:r w:rsidRPr="000B1122">
              <w:t>2-077-3</w:t>
            </w:r>
          </w:p>
        </w:tc>
        <w:tc>
          <w:tcPr>
            <w:tcW w:w="909" w:type="dxa"/>
          </w:tcPr>
          <w:p w14:paraId="78B2381A" w14:textId="77777777" w:rsidR="00593BF9" w:rsidRPr="000B1122" w:rsidRDefault="00593BF9" w:rsidP="00087775">
            <w:pPr>
              <w:pStyle w:val="StyleTabletextLeft"/>
            </w:pPr>
            <w:r w:rsidRPr="000B1122">
              <w:t>4715</w:t>
            </w:r>
          </w:p>
        </w:tc>
        <w:tc>
          <w:tcPr>
            <w:tcW w:w="2640" w:type="dxa"/>
          </w:tcPr>
          <w:p w14:paraId="681F3DA5" w14:textId="77777777" w:rsidR="00593BF9" w:rsidRPr="000B1122" w:rsidRDefault="00593BF9" w:rsidP="00087775">
            <w:pPr>
              <w:pStyle w:val="StyleTabletextLeft"/>
            </w:pPr>
            <w:proofErr w:type="spellStart"/>
            <w:r w:rsidRPr="000B1122">
              <w:t>Banedanmark</w:t>
            </w:r>
            <w:proofErr w:type="spellEnd"/>
            <w:r w:rsidRPr="000B1122">
              <w:t xml:space="preserve"> East</w:t>
            </w:r>
          </w:p>
        </w:tc>
        <w:tc>
          <w:tcPr>
            <w:tcW w:w="4009" w:type="dxa"/>
          </w:tcPr>
          <w:p w14:paraId="118CDB0E" w14:textId="77777777" w:rsidR="00593BF9" w:rsidRPr="000B1122" w:rsidRDefault="00593BF9" w:rsidP="00087775">
            <w:pPr>
              <w:pStyle w:val="StyleTabletextLeft"/>
            </w:pPr>
            <w:proofErr w:type="spellStart"/>
            <w:r w:rsidRPr="000B1122">
              <w:t>Banedanmark</w:t>
            </w:r>
            <w:proofErr w:type="spellEnd"/>
          </w:p>
        </w:tc>
      </w:tr>
      <w:tr w:rsidR="00593BF9" w:rsidRPr="000B1122" w14:paraId="4EAFBD6C" w14:textId="77777777" w:rsidTr="00087775">
        <w:trPr>
          <w:cantSplit/>
          <w:trHeight w:val="240"/>
        </w:trPr>
        <w:tc>
          <w:tcPr>
            <w:tcW w:w="9288" w:type="dxa"/>
            <w:gridSpan w:val="4"/>
          </w:tcPr>
          <w:p w14:paraId="4D0B89BC" w14:textId="77777777" w:rsidR="00593BF9" w:rsidRPr="000B1122" w:rsidRDefault="00593BF9" w:rsidP="00087775">
            <w:pPr>
              <w:pStyle w:val="Normalaftertitle"/>
              <w:keepNext/>
              <w:spacing w:before="240"/>
              <w:rPr>
                <w:b/>
                <w:bCs/>
              </w:rPr>
            </w:pPr>
            <w:proofErr w:type="spellStart"/>
            <w:r w:rsidRPr="000B1122">
              <w:rPr>
                <w:b/>
                <w:bCs/>
              </w:rPr>
              <w:t>Estonie</w:t>
            </w:r>
            <w:proofErr w:type="spellEnd"/>
            <w:r w:rsidRPr="000B1122">
              <w:rPr>
                <w:b/>
                <w:bCs/>
              </w:rPr>
              <w:t xml:space="preserve">        ADD</w:t>
            </w:r>
          </w:p>
        </w:tc>
      </w:tr>
      <w:tr w:rsidR="00593BF9" w:rsidRPr="000B1122" w14:paraId="02F8E488" w14:textId="77777777" w:rsidTr="00087775">
        <w:trPr>
          <w:cantSplit/>
          <w:trHeight w:val="240"/>
        </w:trPr>
        <w:tc>
          <w:tcPr>
            <w:tcW w:w="909" w:type="dxa"/>
          </w:tcPr>
          <w:p w14:paraId="4702C70E" w14:textId="77777777" w:rsidR="00593BF9" w:rsidRPr="000B1122" w:rsidRDefault="00593BF9" w:rsidP="00087775">
            <w:pPr>
              <w:pStyle w:val="StyleTabletextLeft"/>
            </w:pPr>
            <w:r w:rsidRPr="000B1122">
              <w:t>2-092-7</w:t>
            </w:r>
          </w:p>
        </w:tc>
        <w:tc>
          <w:tcPr>
            <w:tcW w:w="909" w:type="dxa"/>
          </w:tcPr>
          <w:p w14:paraId="509B305D" w14:textId="77777777" w:rsidR="00593BF9" w:rsidRPr="000B1122" w:rsidRDefault="00593BF9" w:rsidP="00087775">
            <w:pPr>
              <w:pStyle w:val="StyleTabletextLeft"/>
            </w:pPr>
            <w:r w:rsidRPr="000B1122">
              <w:t>4839</w:t>
            </w:r>
          </w:p>
        </w:tc>
        <w:tc>
          <w:tcPr>
            <w:tcW w:w="2640" w:type="dxa"/>
          </w:tcPr>
          <w:p w14:paraId="6C9B362D" w14:textId="77777777" w:rsidR="00593BF9" w:rsidRPr="000B1122" w:rsidRDefault="00593BF9" w:rsidP="00087775">
            <w:pPr>
              <w:pStyle w:val="StyleTabletextLeft"/>
            </w:pPr>
            <w:r w:rsidRPr="000B1122">
              <w:t>TRN2</w:t>
            </w:r>
          </w:p>
        </w:tc>
        <w:tc>
          <w:tcPr>
            <w:tcW w:w="4009" w:type="dxa"/>
          </w:tcPr>
          <w:p w14:paraId="197A46C0" w14:textId="77777777" w:rsidR="00593BF9" w:rsidRPr="000B1122" w:rsidRDefault="00593BF9" w:rsidP="00087775">
            <w:pPr>
              <w:pStyle w:val="StyleTabletextLeft"/>
            </w:pPr>
            <w:proofErr w:type="spellStart"/>
            <w:r w:rsidRPr="000B1122">
              <w:t>Trinavo</w:t>
            </w:r>
            <w:proofErr w:type="spellEnd"/>
            <w:r w:rsidRPr="000B1122">
              <w:t xml:space="preserve"> LLC</w:t>
            </w:r>
          </w:p>
        </w:tc>
      </w:tr>
    </w:tbl>
    <w:p w14:paraId="2163F266" w14:textId="77777777" w:rsidR="00593BF9" w:rsidRPr="000B1122" w:rsidRDefault="00593BF9" w:rsidP="00593BF9">
      <w:pPr>
        <w:pStyle w:val="Footnotesepar"/>
        <w:rPr>
          <w:lang w:val="fr-FR"/>
        </w:rPr>
      </w:pPr>
      <w:r w:rsidRPr="000B1122">
        <w:rPr>
          <w:lang w:val="fr-FR"/>
        </w:rPr>
        <w:t>____________</w:t>
      </w:r>
    </w:p>
    <w:p w14:paraId="6DCC6E7A" w14:textId="77777777" w:rsidR="00100A57" w:rsidRPr="000B1122" w:rsidRDefault="00100A57" w:rsidP="00100A57">
      <w:pPr>
        <w:pStyle w:val="Tabletext"/>
        <w:tabs>
          <w:tab w:val="clear" w:pos="1276"/>
          <w:tab w:val="clear" w:pos="1843"/>
          <w:tab w:val="left" w:pos="567"/>
        </w:tabs>
        <w:spacing w:after="0"/>
        <w:rPr>
          <w:b w:val="0"/>
          <w:sz w:val="16"/>
          <w:szCs w:val="16"/>
        </w:rPr>
      </w:pPr>
      <w:r w:rsidRPr="000B1122">
        <w:rPr>
          <w:b w:val="0"/>
          <w:sz w:val="16"/>
          <w:szCs w:val="16"/>
        </w:rPr>
        <w:t>ISPC:</w:t>
      </w:r>
      <w:r w:rsidRPr="000B1122">
        <w:rPr>
          <w:b w:val="0"/>
          <w:sz w:val="16"/>
          <w:szCs w:val="16"/>
        </w:rPr>
        <w:tab/>
        <w:t>International Signalling Point Codes.</w:t>
      </w:r>
    </w:p>
    <w:p w14:paraId="56B72220" w14:textId="77777777" w:rsidR="00100A57" w:rsidRPr="000B1122" w:rsidRDefault="00100A57" w:rsidP="00100A57">
      <w:pPr>
        <w:pStyle w:val="Tabletext"/>
        <w:tabs>
          <w:tab w:val="clear" w:pos="1276"/>
          <w:tab w:val="clear" w:pos="1843"/>
          <w:tab w:val="left" w:pos="567"/>
        </w:tabs>
        <w:spacing w:before="0" w:after="0"/>
        <w:rPr>
          <w:b w:val="0"/>
          <w:sz w:val="16"/>
          <w:szCs w:val="16"/>
        </w:rPr>
      </w:pPr>
      <w:r w:rsidRPr="000B1122">
        <w:rPr>
          <w:b w:val="0"/>
          <w:sz w:val="16"/>
          <w:szCs w:val="16"/>
        </w:rPr>
        <w:tab/>
        <w:t>Codes de points sémaphores internationaux (CPSI).</w:t>
      </w:r>
    </w:p>
    <w:p w14:paraId="4AA4FD5E" w14:textId="77777777" w:rsidR="00100A57" w:rsidRPr="000B1122" w:rsidRDefault="00100A57" w:rsidP="00100A57">
      <w:pPr>
        <w:pStyle w:val="Tabletext"/>
        <w:tabs>
          <w:tab w:val="clear" w:pos="1276"/>
          <w:tab w:val="clear" w:pos="1843"/>
          <w:tab w:val="left" w:pos="567"/>
        </w:tabs>
        <w:spacing w:before="0" w:after="0"/>
        <w:rPr>
          <w:lang w:val="es-ES"/>
        </w:rPr>
      </w:pPr>
      <w:r w:rsidRPr="000B1122">
        <w:rPr>
          <w:b w:val="0"/>
          <w:sz w:val="16"/>
          <w:szCs w:val="16"/>
        </w:rPr>
        <w:tab/>
      </w:r>
      <w:r w:rsidRPr="000B1122">
        <w:rPr>
          <w:b w:val="0"/>
          <w:sz w:val="16"/>
          <w:szCs w:val="16"/>
          <w:lang w:val="es-ES"/>
        </w:rPr>
        <w:t>Códigos de puntos de señalización internacional (CPSI).</w:t>
      </w:r>
    </w:p>
    <w:p w14:paraId="3BA59A10" w14:textId="77777777" w:rsidR="00593BF9" w:rsidRPr="000B1122" w:rsidRDefault="00593BF9" w:rsidP="00593BF9">
      <w:pPr>
        <w:rPr>
          <w:lang w:val="es-ES"/>
        </w:rPr>
      </w:pPr>
    </w:p>
    <w:p w14:paraId="33B7DB8B" w14:textId="77777777" w:rsidR="00593BF9" w:rsidRPr="000B1122" w:rsidRDefault="00593BF9" w:rsidP="00661F37">
      <w:pPr>
        <w:rPr>
          <w:rFonts w:eastAsia="Arial"/>
          <w:lang w:val="es-ES"/>
        </w:rPr>
      </w:pPr>
    </w:p>
    <w:p w14:paraId="718EC08F" w14:textId="77777777" w:rsidR="00F7237A" w:rsidRPr="000B1122" w:rsidRDefault="00F7237A" w:rsidP="00661F37">
      <w:pPr>
        <w:rPr>
          <w:rFonts w:eastAsia="Arial"/>
          <w:lang w:val="es-ES"/>
        </w:rPr>
      </w:pPr>
    </w:p>
    <w:p w14:paraId="38232232" w14:textId="77777777" w:rsidR="00593BF9" w:rsidRPr="000B1122" w:rsidRDefault="00593BF9" w:rsidP="00593BF9">
      <w:pPr>
        <w:pStyle w:val="Heading2"/>
        <w:spacing w:before="0"/>
        <w:rPr>
          <w:rFonts w:asciiTheme="minorHAnsi" w:hAnsiTheme="minorHAnsi" w:cstheme="minorHAnsi"/>
          <w:lang w:val="fr-FR"/>
        </w:rPr>
      </w:pPr>
      <w:bookmarkStart w:id="784" w:name="_Toc36875244"/>
      <w:bookmarkStart w:id="785" w:name="_Toc517792344"/>
      <w:r w:rsidRPr="000B1122">
        <w:rPr>
          <w:rFonts w:asciiTheme="minorHAnsi" w:hAnsiTheme="minorHAnsi" w:cstheme="minorHAnsi"/>
          <w:lang w:val="fr-FR"/>
        </w:rPr>
        <w:t>Plan de numérotage national</w:t>
      </w:r>
      <w:r w:rsidRPr="000B1122">
        <w:rPr>
          <w:rFonts w:asciiTheme="minorHAnsi" w:hAnsiTheme="minorHAnsi" w:cstheme="minorHAnsi"/>
          <w:lang w:val="fr-FR"/>
        </w:rPr>
        <w:br/>
        <w:t>(Selon la Recommandation UIT-T E.129 (01/2013))</w:t>
      </w:r>
    </w:p>
    <w:p w14:paraId="36E3BBD2" w14:textId="77777777" w:rsidR="00593BF9" w:rsidRPr="00FD453F" w:rsidRDefault="00593BF9" w:rsidP="00593BF9">
      <w:pPr>
        <w:tabs>
          <w:tab w:val="left" w:pos="1134"/>
          <w:tab w:val="left" w:pos="1560"/>
          <w:tab w:val="left" w:pos="2127"/>
        </w:tabs>
        <w:spacing w:after="80"/>
        <w:jc w:val="center"/>
        <w:outlineLvl w:val="2"/>
        <w:rPr>
          <w:rFonts w:eastAsia="SimSun" w:cs="Arial"/>
        </w:rPr>
      </w:pPr>
      <w:r w:rsidRPr="00FD453F">
        <w:rPr>
          <w:rFonts w:eastAsia="SimSun" w:cs="Arial"/>
        </w:rPr>
        <w:t>Web:</w:t>
      </w:r>
      <w:bookmarkEnd w:id="784"/>
      <w:r w:rsidRPr="00FD453F">
        <w:rPr>
          <w:rFonts w:eastAsia="SimSun" w:cs="Arial"/>
        </w:rPr>
        <w:t xml:space="preserve"> </w:t>
      </w:r>
      <w:bookmarkEnd w:id="785"/>
      <w:r w:rsidRPr="00FD453F">
        <w:rPr>
          <w:rFonts w:cs="Calibri"/>
          <w:noProof/>
          <w:sz w:val="18"/>
          <w:szCs w:val="18"/>
        </w:rPr>
        <w:t>www.itu.int/itu-t/nnp</w:t>
      </w:r>
    </w:p>
    <w:p w14:paraId="59A93118" w14:textId="77777777" w:rsidR="00593BF9" w:rsidRPr="000B1122" w:rsidRDefault="00593BF9" w:rsidP="00F7237A">
      <w:pPr>
        <w:rPr>
          <w:rFonts w:eastAsia="SimSun"/>
          <w:noProof/>
          <w:lang w:val="fr-FR"/>
        </w:rPr>
      </w:pPr>
      <w:r w:rsidRPr="000B1122">
        <w:rPr>
          <w:rFonts w:eastAsia="SimSun"/>
          <w:noProof/>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4ACD3C56" w14:textId="77777777" w:rsidR="00593BF9" w:rsidRPr="000B1122" w:rsidRDefault="00593BF9" w:rsidP="00F7237A">
      <w:pPr>
        <w:rPr>
          <w:rFonts w:eastAsia="SimSun"/>
          <w:noProof/>
          <w:lang w:val="fr-FR"/>
        </w:rPr>
      </w:pPr>
      <w:r w:rsidRPr="000B1122">
        <w:rPr>
          <w:rFonts w:eastAsia="SimSun"/>
          <w:noProof/>
          <w:lang w:val="fr-FR"/>
        </w:rPr>
        <w:t>Pour leur site web sur le numérotage ou l’envoi de leurs informations à l’UIT/TSB (e-mail: tsbtson@itu.int), les Administrations sont priées de bien vouloir utiliser le format tel que décrit dans la Recommandation UIT-T E.129. Il leur est rappelé qu’elles seront responsables de la mise à jour de ces informations dans les meilleurs délais.</w:t>
      </w:r>
    </w:p>
    <w:p w14:paraId="3E90882F" w14:textId="77777777" w:rsidR="00593BF9" w:rsidRPr="000B1122" w:rsidRDefault="00593BF9" w:rsidP="00F7237A">
      <w:pPr>
        <w:rPr>
          <w:rFonts w:eastAsia="SimSun"/>
          <w:noProof/>
          <w:lang w:val="fr-FR"/>
        </w:rPr>
      </w:pPr>
      <w:r w:rsidRPr="000B1122">
        <w:rPr>
          <w:rFonts w:eastAsia="SimSun"/>
          <w:noProof/>
          <w:lang w:val="fr-FR"/>
        </w:rPr>
        <w:t>Le 1.XII.2025, les pays/zones géographiques suivants ont actualisé leur plan de numérotage national sur le site:</w:t>
      </w:r>
    </w:p>
    <w:p w14:paraId="49C53DDA" w14:textId="77777777" w:rsidR="00593BF9" w:rsidRPr="000B1122" w:rsidRDefault="00593BF9" w:rsidP="00593BF9">
      <w:pPr>
        <w:rPr>
          <w:rFonts w:cs="Arial"/>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593BF9" w:rsidRPr="000B1122" w14:paraId="3111936A" w14:textId="77777777" w:rsidTr="00087775">
        <w:trPr>
          <w:jc w:val="center"/>
        </w:trPr>
        <w:tc>
          <w:tcPr>
            <w:tcW w:w="3823" w:type="dxa"/>
            <w:hideMark/>
          </w:tcPr>
          <w:p w14:paraId="2EE2B8AD" w14:textId="77777777" w:rsidR="00593BF9" w:rsidRPr="000B1122" w:rsidRDefault="00593BF9" w:rsidP="00087775">
            <w:pPr>
              <w:spacing w:before="40" w:after="40"/>
              <w:jc w:val="center"/>
              <w:rPr>
                <w:rFonts w:cs="Arial"/>
                <w:i/>
                <w:lang w:val="fr-FR"/>
              </w:rPr>
            </w:pPr>
            <w:r w:rsidRPr="000B1122">
              <w:rPr>
                <w:i/>
                <w:lang w:val="fr-FR"/>
              </w:rPr>
              <w:t>Pays/Zone géographique</w:t>
            </w:r>
          </w:p>
        </w:tc>
        <w:tc>
          <w:tcPr>
            <w:tcW w:w="3010" w:type="dxa"/>
            <w:hideMark/>
          </w:tcPr>
          <w:p w14:paraId="4AD38E94" w14:textId="77777777" w:rsidR="00593BF9" w:rsidRPr="000B1122" w:rsidRDefault="00593BF9" w:rsidP="00087775">
            <w:pPr>
              <w:spacing w:before="40" w:after="40"/>
              <w:jc w:val="center"/>
              <w:rPr>
                <w:rFonts w:cs="Arial"/>
                <w:i/>
                <w:iCs/>
                <w:lang w:val="fr-FR"/>
              </w:rPr>
            </w:pPr>
            <w:r w:rsidRPr="000B1122">
              <w:rPr>
                <w:i/>
                <w:iCs/>
                <w:lang w:val="fr-FR"/>
              </w:rPr>
              <w:t>Indicatif de pays (CC)</w:t>
            </w:r>
          </w:p>
        </w:tc>
      </w:tr>
      <w:tr w:rsidR="00593BF9" w:rsidRPr="000B1122" w14:paraId="78DCCC0C" w14:textId="77777777" w:rsidTr="00087775">
        <w:trPr>
          <w:jc w:val="center"/>
        </w:trPr>
        <w:tc>
          <w:tcPr>
            <w:tcW w:w="3823" w:type="dxa"/>
          </w:tcPr>
          <w:p w14:paraId="0A512693" w14:textId="77777777" w:rsidR="00593BF9" w:rsidRPr="000B1122" w:rsidRDefault="00593BF9" w:rsidP="00087775">
            <w:pPr>
              <w:tabs>
                <w:tab w:val="left" w:pos="1020"/>
              </w:tabs>
              <w:spacing w:before="40" w:after="40"/>
              <w:rPr>
                <w:lang w:val="fr-FR"/>
              </w:rPr>
            </w:pPr>
            <w:r w:rsidRPr="000B1122">
              <w:rPr>
                <w:lang w:val="fr-FR"/>
              </w:rPr>
              <w:t>Malte</w:t>
            </w:r>
          </w:p>
        </w:tc>
        <w:tc>
          <w:tcPr>
            <w:tcW w:w="3010" w:type="dxa"/>
          </w:tcPr>
          <w:p w14:paraId="66417971" w14:textId="77777777" w:rsidR="00593BF9" w:rsidRPr="000B1122" w:rsidRDefault="00593BF9" w:rsidP="00087775">
            <w:pPr>
              <w:spacing w:before="40" w:after="40"/>
              <w:jc w:val="center"/>
              <w:rPr>
                <w:lang w:val="fr-FR"/>
              </w:rPr>
            </w:pPr>
            <w:r w:rsidRPr="000B1122">
              <w:rPr>
                <w:lang w:val="fr-FR"/>
              </w:rPr>
              <w:t>+356</w:t>
            </w:r>
          </w:p>
        </w:tc>
      </w:tr>
      <w:tr w:rsidR="00593BF9" w:rsidRPr="009B4C1B" w14:paraId="491D273F" w14:textId="77777777" w:rsidTr="00087775">
        <w:trPr>
          <w:jc w:val="center"/>
        </w:trPr>
        <w:tc>
          <w:tcPr>
            <w:tcW w:w="3823" w:type="dxa"/>
          </w:tcPr>
          <w:p w14:paraId="498CED0F" w14:textId="77777777" w:rsidR="00593BF9" w:rsidRPr="000B1122" w:rsidRDefault="00593BF9" w:rsidP="00087775">
            <w:pPr>
              <w:tabs>
                <w:tab w:val="left" w:pos="1020"/>
              </w:tabs>
              <w:spacing w:before="40" w:after="40"/>
              <w:rPr>
                <w:lang w:val="fr-FR"/>
              </w:rPr>
            </w:pPr>
            <w:r w:rsidRPr="000B1122">
              <w:rPr>
                <w:lang w:val="fr-FR"/>
              </w:rPr>
              <w:t>Maroc</w:t>
            </w:r>
          </w:p>
        </w:tc>
        <w:tc>
          <w:tcPr>
            <w:tcW w:w="3010" w:type="dxa"/>
          </w:tcPr>
          <w:p w14:paraId="3E6F264D" w14:textId="77777777" w:rsidR="00593BF9" w:rsidRPr="009B4C1B" w:rsidRDefault="00593BF9" w:rsidP="00087775">
            <w:pPr>
              <w:spacing w:before="40" w:after="40"/>
              <w:jc w:val="center"/>
              <w:rPr>
                <w:lang w:val="fr-FR"/>
              </w:rPr>
            </w:pPr>
            <w:r w:rsidRPr="000B1122">
              <w:rPr>
                <w:lang w:val="fr-FR"/>
              </w:rPr>
              <w:t>+212</w:t>
            </w:r>
          </w:p>
        </w:tc>
      </w:tr>
    </w:tbl>
    <w:p w14:paraId="7E777C77" w14:textId="77777777" w:rsidR="00593BF9" w:rsidRPr="009B4C1B" w:rsidRDefault="00593BF9" w:rsidP="00593BF9">
      <w:pPr>
        <w:pStyle w:val="NoSpacing"/>
        <w:spacing w:before="20" w:after="20"/>
        <w:rPr>
          <w:sz w:val="20"/>
          <w:szCs w:val="20"/>
          <w:lang w:val="fr-FR"/>
        </w:rPr>
      </w:pPr>
    </w:p>
    <w:p w14:paraId="4209ED51" w14:textId="77777777" w:rsidR="00593BF9" w:rsidRPr="00593BF9" w:rsidRDefault="00593BF9" w:rsidP="00661F37">
      <w:pPr>
        <w:rPr>
          <w:rFonts w:eastAsia="Arial"/>
          <w:lang w:val="fr-FR"/>
        </w:rPr>
      </w:pPr>
    </w:p>
    <w:sectPr w:rsidR="00593BF9" w:rsidRPr="00593BF9" w:rsidSect="00EB7121">
      <w:footerReference w:type="even" r:id="rId133"/>
      <w:footerReference w:type="default" r:id="rId134"/>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70AD" w14:textId="77777777" w:rsidR="00313E4E" w:rsidRPr="00346A28" w:rsidRDefault="00313E4E" w:rsidP="00346A28">
      <w:pPr>
        <w:pStyle w:val="Footer"/>
      </w:pPr>
    </w:p>
  </w:endnote>
  <w:endnote w:type="continuationSeparator" w:id="0">
    <w:p w14:paraId="27DA8918" w14:textId="77777777" w:rsidR="00313E4E" w:rsidRPr="00346A28" w:rsidRDefault="00313E4E" w:rsidP="00346A28">
      <w:pPr>
        <w:pStyle w:val="Footer"/>
      </w:pPr>
    </w:p>
  </w:endnote>
  <w:endnote w:type="continuationNotice" w:id="1">
    <w:p w14:paraId="35588D72" w14:textId="77777777" w:rsidR="00313E4E" w:rsidRDefault="00313E4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Courier New"/>
    <w:charset w:val="00"/>
    <w:family w:val="swiss"/>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4348AE04">
                <wp:extent cx="506095" cy="554990"/>
                <wp:effectExtent l="0" t="0" r="8255" b="0"/>
                <wp:docPr id="1734717083" name="Picture 173471708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717083" name="Picture 173471708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2002"/>
      <w:gridCol w:w="7063"/>
    </w:tblGrid>
    <w:tr w:rsidR="00D35433" w:rsidRPr="00D33DDA" w14:paraId="305BBADD" w14:textId="77777777" w:rsidTr="005B2923">
      <w:trPr>
        <w:cantSplit/>
      </w:trPr>
      <w:tc>
        <w:tcPr>
          <w:tcW w:w="2127" w:type="dxa"/>
          <w:shd w:val="clear" w:color="auto" w:fill="4C4C4C"/>
        </w:tcPr>
        <w:p w14:paraId="00C38EB0" w14:textId="2C2CC6AA" w:rsidR="00D35433" w:rsidRPr="00D33DDA" w:rsidRDefault="00D35433" w:rsidP="00D35433">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006B4BC5" w:rsidRPr="00D1586E">
            <w:rPr>
              <w:color w:val="FFFFFF" w:themeColor="background1"/>
              <w:lang w:val="es-ES_tradnl"/>
            </w:rPr>
            <w:fldChar w:fldCharType="begin"/>
          </w:r>
          <w:r w:rsidR="006B4BC5" w:rsidRPr="00D1586E">
            <w:rPr>
              <w:color w:val="FFFFFF" w:themeColor="background1"/>
              <w:lang w:val="es-ES_tradnl"/>
            </w:rPr>
            <w:instrText>styleref Foot</w:instrText>
          </w:r>
          <w:r w:rsidR="006B4BC5" w:rsidRPr="00D1586E">
            <w:rPr>
              <w:color w:val="FFFFFF" w:themeColor="background1"/>
              <w:lang w:val="es-ES_tradnl"/>
            </w:rPr>
            <w:fldChar w:fldCharType="separate"/>
          </w:r>
          <w:r w:rsidR="00FD453F">
            <w:rPr>
              <w:noProof/>
              <w:color w:val="FFFFFF" w:themeColor="background1"/>
              <w:lang w:val="es-ES_tradnl"/>
            </w:rPr>
            <w:t>1331</w:t>
          </w:r>
          <w:r w:rsidR="006B4BC5" w:rsidRPr="00D1586E">
            <w:rPr>
              <w:color w:val="FFFFFF" w:themeColor="background1"/>
              <w:lang w:val="es-ES_tradnl"/>
            </w:rPr>
            <w:fldChar w:fldCharType="end"/>
          </w:r>
          <w:r w:rsidR="006B4BC5" w:rsidRPr="00D33DDA">
            <w:rPr>
              <w:color w:val="FFFFFF" w:themeColor="background1"/>
              <w:lang w:val="en-US"/>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506" w:type="dxa"/>
          <w:shd w:val="clear" w:color="auto" w:fill="A6A6A6"/>
        </w:tcPr>
        <w:p w14:paraId="6945A870" w14:textId="77777777" w:rsidR="00D35433" w:rsidRPr="00D33DDA" w:rsidRDefault="00D35433" w:rsidP="00D35433">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35433" w:rsidRPr="00D33DDA" w14:paraId="0AAF6362" w14:textId="77777777" w:rsidTr="00D21156">
      <w:trPr>
        <w:cantSplit/>
        <w:jc w:val="right"/>
      </w:trPr>
      <w:tc>
        <w:tcPr>
          <w:tcW w:w="7804" w:type="dxa"/>
          <w:shd w:val="clear" w:color="auto" w:fill="A6A6A6"/>
        </w:tcPr>
        <w:p w14:paraId="1F8F10F0" w14:textId="77777777" w:rsidR="00D35433" w:rsidRPr="00D33DDA" w:rsidRDefault="00D35433"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4E897737" w14:textId="28C45820" w:rsidR="00D35433" w:rsidRPr="00D33DDA" w:rsidRDefault="00D35433"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00D1586E" w:rsidRPr="00D1586E">
            <w:rPr>
              <w:color w:val="FFFFFF" w:themeColor="background1"/>
              <w:lang w:val="es-ES_tradnl"/>
            </w:rPr>
            <w:fldChar w:fldCharType="begin"/>
          </w:r>
          <w:r w:rsidR="00D1586E" w:rsidRPr="00D1586E">
            <w:rPr>
              <w:color w:val="FFFFFF" w:themeColor="background1"/>
              <w:lang w:val="es-ES_tradnl"/>
            </w:rPr>
            <w:instrText>styleref Foot</w:instrText>
          </w:r>
          <w:r w:rsidR="00D1586E" w:rsidRPr="00D1586E">
            <w:rPr>
              <w:color w:val="FFFFFF" w:themeColor="background1"/>
              <w:lang w:val="es-ES_tradnl"/>
            </w:rPr>
            <w:fldChar w:fldCharType="separate"/>
          </w:r>
          <w:r w:rsidR="00FD453F">
            <w:rPr>
              <w:noProof/>
              <w:color w:val="FFFFFF" w:themeColor="background1"/>
              <w:lang w:val="es-ES_tradnl"/>
            </w:rPr>
            <w:t>1331</w:t>
          </w:r>
          <w:r w:rsidR="00D1586E" w:rsidRPr="00D1586E">
            <w:rPr>
              <w:color w:val="FFFFFF" w:themeColor="background1"/>
            </w:rPr>
            <w:fldChar w:fldCharType="end"/>
          </w:r>
          <w:r w:rsidR="006B4BC5">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6B4BC5" w:rsidRPr="00D33DDA" w14:paraId="7F563CBF" w14:textId="77777777" w:rsidTr="00214466">
      <w:trPr>
        <w:cantSplit/>
      </w:trPr>
      <w:tc>
        <w:tcPr>
          <w:tcW w:w="1761" w:type="dxa"/>
          <w:shd w:val="clear" w:color="auto" w:fill="4C4C4C"/>
        </w:tcPr>
        <w:p w14:paraId="11757E36" w14:textId="48486886" w:rsidR="006B4BC5" w:rsidRPr="00D33DDA" w:rsidRDefault="006B4BC5" w:rsidP="006B4BC5">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FD453F">
            <w:rPr>
              <w:noProof/>
              <w:color w:val="FFFFFF" w:themeColor="background1"/>
              <w:lang w:val="es-ES_tradnl"/>
            </w:rPr>
            <w:t>1331</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377A087" w14:textId="77777777" w:rsidR="006B4BC5" w:rsidRPr="00D33DDA" w:rsidRDefault="006B4BC5" w:rsidP="006B4BC5">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A656632" w14:textId="77777777" w:rsidR="006B4BC5" w:rsidRDefault="006B4BC5" w:rsidP="006B4BC5">
    <w:pPr>
      <w:pStyle w:val="Foote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D1586E" w:rsidRPr="00D33DDA" w14:paraId="6ACF566B" w14:textId="77777777" w:rsidTr="00D21156">
      <w:trPr>
        <w:cantSplit/>
        <w:jc w:val="right"/>
      </w:trPr>
      <w:tc>
        <w:tcPr>
          <w:tcW w:w="7804" w:type="dxa"/>
          <w:shd w:val="clear" w:color="auto" w:fill="A6A6A6"/>
        </w:tcPr>
        <w:p w14:paraId="24F21762" w14:textId="77777777" w:rsidR="00D1586E" w:rsidRPr="00D33DDA" w:rsidRDefault="00D1586E" w:rsidP="00D35433">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7677BE60" w14:textId="1F1C233D" w:rsidR="00D1586E" w:rsidRPr="00D33DDA" w:rsidRDefault="00D1586E" w:rsidP="00D35433">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1586E">
            <w:rPr>
              <w:color w:val="FFFFFF" w:themeColor="background1"/>
              <w:lang w:val="es-ES_tradnl"/>
            </w:rPr>
            <w:fldChar w:fldCharType="begin"/>
          </w:r>
          <w:r w:rsidRPr="00D1586E">
            <w:rPr>
              <w:color w:val="FFFFFF" w:themeColor="background1"/>
              <w:lang w:val="es-ES_tradnl"/>
            </w:rPr>
            <w:instrText>styleref Foot</w:instrText>
          </w:r>
          <w:r w:rsidRPr="00D1586E">
            <w:rPr>
              <w:color w:val="FFFFFF" w:themeColor="background1"/>
              <w:lang w:val="es-ES_tradnl"/>
            </w:rPr>
            <w:fldChar w:fldCharType="separate"/>
          </w:r>
          <w:r w:rsidR="00FD453F">
            <w:rPr>
              <w:noProof/>
              <w:color w:val="FFFFFF" w:themeColor="background1"/>
              <w:lang w:val="es-ES_tradnl"/>
            </w:rPr>
            <w:t>1331</w:t>
          </w:r>
          <w:r w:rsidRPr="00D1586E">
            <w:rPr>
              <w:color w:val="FFFFFF" w:themeColor="background1"/>
            </w:rPr>
            <w:fldChar w:fldCharType="end"/>
          </w:r>
          <w:r w:rsidR="00BC0D5A">
            <w:rPr>
              <w:color w:val="FFFFFF" w:themeColor="background1"/>
            </w:rPr>
            <w:t xml:space="preserve"> </w:t>
          </w:r>
          <w:r w:rsidRPr="00D33DDA">
            <w:rPr>
              <w:color w:val="FFFFFF" w:themeColor="background1"/>
              <w:lang w:val="en-US"/>
            </w:rPr>
            <w:t xml:space="preserve">–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2F33364A" w14:textId="77777777" w:rsidR="00D1586E" w:rsidRDefault="00D1586E" w:rsidP="00930F9C">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8AE8" w14:textId="77777777" w:rsidR="00313E4E" w:rsidRPr="00097BDE" w:rsidRDefault="00313E4E" w:rsidP="00097BDE">
      <w:pPr>
        <w:pStyle w:val="Footer"/>
      </w:pPr>
      <w:r>
        <w:separator/>
      </w:r>
    </w:p>
  </w:footnote>
  <w:footnote w:type="continuationSeparator" w:id="0">
    <w:p w14:paraId="12DBBD9B" w14:textId="77777777" w:rsidR="00313E4E" w:rsidRPr="006D67B6" w:rsidRDefault="00313E4E" w:rsidP="006D67B6">
      <w:pPr>
        <w:pStyle w:val="Footer"/>
      </w:pPr>
    </w:p>
  </w:footnote>
  <w:footnote w:type="continuationNotice" w:id="1">
    <w:p w14:paraId="59148794" w14:textId="77777777" w:rsidR="00313E4E" w:rsidRDefault="00313E4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CF7E8BC4"/>
    <w:lvl w:ilvl="0">
      <w:numFmt w:val="bullet"/>
      <w:lvlText w:val="*"/>
      <w:lvlJc w:val="left"/>
    </w:lvl>
  </w:abstractNum>
  <w:abstractNum w:abstractNumId="2"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4"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1838110062">
    <w:abstractNumId w:val="5"/>
  </w:num>
  <w:num w:numId="2" w16cid:durableId="1571574851">
    <w:abstractNumId w:val="6"/>
  </w:num>
  <w:num w:numId="3" w16cid:durableId="2043630085">
    <w:abstractNumId w:val="4"/>
  </w:num>
  <w:num w:numId="4" w16cid:durableId="849835639">
    <w:abstractNumId w:val="3"/>
  </w:num>
  <w:num w:numId="5" w16cid:durableId="17397545">
    <w:abstractNumId w:val="0"/>
  </w:num>
  <w:num w:numId="6" w16cid:durableId="1084254708">
    <w:abstractNumId w:val="2"/>
  </w:num>
  <w:num w:numId="7" w16cid:durableId="888495000">
    <w:abstractNumId w:val="7"/>
  </w:num>
  <w:num w:numId="8" w16cid:durableId="660809939">
    <w:abstractNumId w:val="1"/>
    <w:lvlOverride w:ilvl="0">
      <w:lvl w:ilvl="0">
        <w:start w:val="1"/>
        <w:numFmt w:val="bullet"/>
        <w:lvlText w:val=""/>
        <w:legacy w:legacy="1" w:legacySpace="120" w:legacyIndent="360"/>
        <w:lvlJc w:val="left"/>
        <w:pPr>
          <w:ind w:left="1494" w:hanging="360"/>
        </w:pPr>
        <w:rPr>
          <w:rFonts w:ascii="Symbol" w:hAnsi="Symbol"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es-MX" w:vendorID="64" w:dllVersion="0" w:nlCheck="1" w:checkStyle="0"/>
  <w:activeWritingStyle w:appName="MSWord" w:lang="es-419"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8D"/>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1C4"/>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28F"/>
    <w:rsid w:val="00013769"/>
    <w:rsid w:val="000137D3"/>
    <w:rsid w:val="000137FD"/>
    <w:rsid w:val="00013A2D"/>
    <w:rsid w:val="00013A64"/>
    <w:rsid w:val="00013CCF"/>
    <w:rsid w:val="00013E1F"/>
    <w:rsid w:val="0001435E"/>
    <w:rsid w:val="000149F4"/>
    <w:rsid w:val="00014A9E"/>
    <w:rsid w:val="00014AAD"/>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4B2"/>
    <w:rsid w:val="000206FD"/>
    <w:rsid w:val="0002092E"/>
    <w:rsid w:val="00020A45"/>
    <w:rsid w:val="00020AE5"/>
    <w:rsid w:val="00020D1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A3F"/>
    <w:rsid w:val="00024B56"/>
    <w:rsid w:val="00024BCA"/>
    <w:rsid w:val="00024F9A"/>
    <w:rsid w:val="0002651E"/>
    <w:rsid w:val="00026656"/>
    <w:rsid w:val="00026698"/>
    <w:rsid w:val="000266D6"/>
    <w:rsid w:val="00026957"/>
    <w:rsid w:val="00026B0B"/>
    <w:rsid w:val="00026D1A"/>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6A01"/>
    <w:rsid w:val="00037149"/>
    <w:rsid w:val="00037243"/>
    <w:rsid w:val="000372EA"/>
    <w:rsid w:val="00037491"/>
    <w:rsid w:val="000376C6"/>
    <w:rsid w:val="00037A75"/>
    <w:rsid w:val="00037D27"/>
    <w:rsid w:val="00037F3C"/>
    <w:rsid w:val="000401ED"/>
    <w:rsid w:val="00040812"/>
    <w:rsid w:val="0004083D"/>
    <w:rsid w:val="000408B8"/>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4A"/>
    <w:rsid w:val="00047084"/>
    <w:rsid w:val="000470E2"/>
    <w:rsid w:val="00047110"/>
    <w:rsid w:val="00047132"/>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20"/>
    <w:rsid w:val="00053DE8"/>
    <w:rsid w:val="000540B0"/>
    <w:rsid w:val="000546E8"/>
    <w:rsid w:val="00054863"/>
    <w:rsid w:val="0005494E"/>
    <w:rsid w:val="00055054"/>
    <w:rsid w:val="000551AE"/>
    <w:rsid w:val="000553A5"/>
    <w:rsid w:val="00055472"/>
    <w:rsid w:val="0005573E"/>
    <w:rsid w:val="00055861"/>
    <w:rsid w:val="00055905"/>
    <w:rsid w:val="00055E49"/>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E08"/>
    <w:rsid w:val="00060F16"/>
    <w:rsid w:val="000619DA"/>
    <w:rsid w:val="00062001"/>
    <w:rsid w:val="00062131"/>
    <w:rsid w:val="0006253A"/>
    <w:rsid w:val="000628D1"/>
    <w:rsid w:val="00062B6C"/>
    <w:rsid w:val="0006318A"/>
    <w:rsid w:val="00063207"/>
    <w:rsid w:val="00063390"/>
    <w:rsid w:val="00063B85"/>
    <w:rsid w:val="00063C1A"/>
    <w:rsid w:val="00063E82"/>
    <w:rsid w:val="00063EB2"/>
    <w:rsid w:val="0006436E"/>
    <w:rsid w:val="000643AD"/>
    <w:rsid w:val="00064416"/>
    <w:rsid w:val="000647ED"/>
    <w:rsid w:val="00064942"/>
    <w:rsid w:val="00064AEC"/>
    <w:rsid w:val="00064F57"/>
    <w:rsid w:val="00065146"/>
    <w:rsid w:val="000653DA"/>
    <w:rsid w:val="00065443"/>
    <w:rsid w:val="00065C4D"/>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2B50"/>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85"/>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02"/>
    <w:rsid w:val="0009244C"/>
    <w:rsid w:val="000925C7"/>
    <w:rsid w:val="000925FD"/>
    <w:rsid w:val="00092F19"/>
    <w:rsid w:val="0009353F"/>
    <w:rsid w:val="000936DB"/>
    <w:rsid w:val="00093764"/>
    <w:rsid w:val="00093821"/>
    <w:rsid w:val="0009390C"/>
    <w:rsid w:val="00093B49"/>
    <w:rsid w:val="00093B86"/>
    <w:rsid w:val="00094022"/>
    <w:rsid w:val="00094263"/>
    <w:rsid w:val="0009449C"/>
    <w:rsid w:val="0009493D"/>
    <w:rsid w:val="00094C12"/>
    <w:rsid w:val="00094C68"/>
    <w:rsid w:val="00094C8A"/>
    <w:rsid w:val="00094CA1"/>
    <w:rsid w:val="00094CC4"/>
    <w:rsid w:val="00094EB1"/>
    <w:rsid w:val="00095021"/>
    <w:rsid w:val="00095199"/>
    <w:rsid w:val="00095403"/>
    <w:rsid w:val="000959BB"/>
    <w:rsid w:val="00095A0B"/>
    <w:rsid w:val="00095F87"/>
    <w:rsid w:val="00095F90"/>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14D"/>
    <w:rsid w:val="000A063B"/>
    <w:rsid w:val="000A0BDD"/>
    <w:rsid w:val="000A1185"/>
    <w:rsid w:val="000A13A7"/>
    <w:rsid w:val="000A13F4"/>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839"/>
    <w:rsid w:val="000A7C53"/>
    <w:rsid w:val="000A7CAD"/>
    <w:rsid w:val="000A7D67"/>
    <w:rsid w:val="000A7DC3"/>
    <w:rsid w:val="000A7E64"/>
    <w:rsid w:val="000A7EE0"/>
    <w:rsid w:val="000B03AE"/>
    <w:rsid w:val="000B07F3"/>
    <w:rsid w:val="000B07F9"/>
    <w:rsid w:val="000B08B7"/>
    <w:rsid w:val="000B0AFE"/>
    <w:rsid w:val="000B0FEF"/>
    <w:rsid w:val="000B103F"/>
    <w:rsid w:val="000B104A"/>
    <w:rsid w:val="000B1122"/>
    <w:rsid w:val="000B1197"/>
    <w:rsid w:val="000B189F"/>
    <w:rsid w:val="000B18D6"/>
    <w:rsid w:val="000B1A8D"/>
    <w:rsid w:val="000B1E6A"/>
    <w:rsid w:val="000B2334"/>
    <w:rsid w:val="000B24BD"/>
    <w:rsid w:val="000B295D"/>
    <w:rsid w:val="000B3167"/>
    <w:rsid w:val="000B31A3"/>
    <w:rsid w:val="000B32FB"/>
    <w:rsid w:val="000B3519"/>
    <w:rsid w:val="000B3E57"/>
    <w:rsid w:val="000B3EA8"/>
    <w:rsid w:val="000B4211"/>
    <w:rsid w:val="000B43B6"/>
    <w:rsid w:val="000B43D0"/>
    <w:rsid w:val="000B479A"/>
    <w:rsid w:val="000B481D"/>
    <w:rsid w:val="000B4DC3"/>
    <w:rsid w:val="000B4F24"/>
    <w:rsid w:val="000B52D7"/>
    <w:rsid w:val="000B5E50"/>
    <w:rsid w:val="000B6056"/>
    <w:rsid w:val="000B62A4"/>
    <w:rsid w:val="000B674A"/>
    <w:rsid w:val="000B6A4A"/>
    <w:rsid w:val="000B6D2B"/>
    <w:rsid w:val="000B7179"/>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9ED"/>
    <w:rsid w:val="000C2B15"/>
    <w:rsid w:val="000C2DDC"/>
    <w:rsid w:val="000C3231"/>
    <w:rsid w:val="000C3279"/>
    <w:rsid w:val="000C32A7"/>
    <w:rsid w:val="000C336E"/>
    <w:rsid w:val="000C388E"/>
    <w:rsid w:val="000C3D5A"/>
    <w:rsid w:val="000C3E14"/>
    <w:rsid w:val="000C4400"/>
    <w:rsid w:val="000C4637"/>
    <w:rsid w:val="000C4A2B"/>
    <w:rsid w:val="000C4FAE"/>
    <w:rsid w:val="000C50B9"/>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C94"/>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75D"/>
    <w:rsid w:val="000D782A"/>
    <w:rsid w:val="000D7B25"/>
    <w:rsid w:val="000D7BD1"/>
    <w:rsid w:val="000E005B"/>
    <w:rsid w:val="000E0245"/>
    <w:rsid w:val="000E027F"/>
    <w:rsid w:val="000E064F"/>
    <w:rsid w:val="000E078E"/>
    <w:rsid w:val="000E082F"/>
    <w:rsid w:val="000E098F"/>
    <w:rsid w:val="000E146A"/>
    <w:rsid w:val="000E146E"/>
    <w:rsid w:val="000E1A6E"/>
    <w:rsid w:val="000E1BCA"/>
    <w:rsid w:val="000E1FDE"/>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DDA"/>
    <w:rsid w:val="000F4F98"/>
    <w:rsid w:val="000F515A"/>
    <w:rsid w:val="000F56D2"/>
    <w:rsid w:val="000F5898"/>
    <w:rsid w:val="000F596A"/>
    <w:rsid w:val="000F629F"/>
    <w:rsid w:val="000F6470"/>
    <w:rsid w:val="000F64B2"/>
    <w:rsid w:val="000F66FA"/>
    <w:rsid w:val="000F6EFB"/>
    <w:rsid w:val="000F6F77"/>
    <w:rsid w:val="000F70A6"/>
    <w:rsid w:val="000F7126"/>
    <w:rsid w:val="000F719A"/>
    <w:rsid w:val="000F7232"/>
    <w:rsid w:val="000F72A0"/>
    <w:rsid w:val="000F74D4"/>
    <w:rsid w:val="000F757A"/>
    <w:rsid w:val="0010016B"/>
    <w:rsid w:val="00100919"/>
    <w:rsid w:val="00100A57"/>
    <w:rsid w:val="00101483"/>
    <w:rsid w:val="001014A4"/>
    <w:rsid w:val="0010159D"/>
    <w:rsid w:val="00101988"/>
    <w:rsid w:val="00101D08"/>
    <w:rsid w:val="001020AC"/>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5CF5"/>
    <w:rsid w:val="0010603B"/>
    <w:rsid w:val="00106652"/>
    <w:rsid w:val="00106A2B"/>
    <w:rsid w:val="00106D95"/>
    <w:rsid w:val="001073D2"/>
    <w:rsid w:val="00107400"/>
    <w:rsid w:val="0010769C"/>
    <w:rsid w:val="0010771F"/>
    <w:rsid w:val="00107A07"/>
    <w:rsid w:val="00107B6F"/>
    <w:rsid w:val="00110189"/>
    <w:rsid w:val="0011056B"/>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3FF2"/>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BB9"/>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0BA"/>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594"/>
    <w:rsid w:val="00127E9E"/>
    <w:rsid w:val="00130390"/>
    <w:rsid w:val="001308C3"/>
    <w:rsid w:val="0013097E"/>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37FD9"/>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D5"/>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ADB"/>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AA2"/>
    <w:rsid w:val="00151B25"/>
    <w:rsid w:val="00151D74"/>
    <w:rsid w:val="00151E02"/>
    <w:rsid w:val="00152104"/>
    <w:rsid w:val="0015225D"/>
    <w:rsid w:val="00152312"/>
    <w:rsid w:val="0015250D"/>
    <w:rsid w:val="0015270D"/>
    <w:rsid w:val="001529AE"/>
    <w:rsid w:val="00152EB1"/>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B3B"/>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023"/>
    <w:rsid w:val="0017220D"/>
    <w:rsid w:val="00172475"/>
    <w:rsid w:val="00172751"/>
    <w:rsid w:val="0017280B"/>
    <w:rsid w:val="00172847"/>
    <w:rsid w:val="001729EB"/>
    <w:rsid w:val="00172B64"/>
    <w:rsid w:val="00172C52"/>
    <w:rsid w:val="00172E5B"/>
    <w:rsid w:val="00172EFD"/>
    <w:rsid w:val="00172F57"/>
    <w:rsid w:val="0017301C"/>
    <w:rsid w:val="001731EE"/>
    <w:rsid w:val="00173531"/>
    <w:rsid w:val="001736BA"/>
    <w:rsid w:val="0017408C"/>
    <w:rsid w:val="0017416B"/>
    <w:rsid w:val="001742C7"/>
    <w:rsid w:val="001743E0"/>
    <w:rsid w:val="001747EC"/>
    <w:rsid w:val="00174AB6"/>
    <w:rsid w:val="00174AE5"/>
    <w:rsid w:val="00174EAF"/>
    <w:rsid w:val="0017525F"/>
    <w:rsid w:val="00175A00"/>
    <w:rsid w:val="00175D3C"/>
    <w:rsid w:val="00175D46"/>
    <w:rsid w:val="00176633"/>
    <w:rsid w:val="001767C3"/>
    <w:rsid w:val="00176BF9"/>
    <w:rsid w:val="00176C24"/>
    <w:rsid w:val="00177693"/>
    <w:rsid w:val="00177858"/>
    <w:rsid w:val="00177A7D"/>
    <w:rsid w:val="00177E4A"/>
    <w:rsid w:val="00177E92"/>
    <w:rsid w:val="00180269"/>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2EF4"/>
    <w:rsid w:val="001832FB"/>
    <w:rsid w:val="001836EA"/>
    <w:rsid w:val="00183749"/>
    <w:rsid w:val="00183BD5"/>
    <w:rsid w:val="00183BE7"/>
    <w:rsid w:val="00183EE3"/>
    <w:rsid w:val="0018410C"/>
    <w:rsid w:val="0018455D"/>
    <w:rsid w:val="00184B32"/>
    <w:rsid w:val="00184B9A"/>
    <w:rsid w:val="00184D5D"/>
    <w:rsid w:val="00184FCF"/>
    <w:rsid w:val="001856AD"/>
    <w:rsid w:val="0018607F"/>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97D69"/>
    <w:rsid w:val="001A00F5"/>
    <w:rsid w:val="001A01B9"/>
    <w:rsid w:val="001A0297"/>
    <w:rsid w:val="001A0973"/>
    <w:rsid w:val="001A0B6F"/>
    <w:rsid w:val="001A0DD6"/>
    <w:rsid w:val="001A1153"/>
    <w:rsid w:val="001A127F"/>
    <w:rsid w:val="001A16C1"/>
    <w:rsid w:val="001A2096"/>
    <w:rsid w:val="001A2100"/>
    <w:rsid w:val="001A22F1"/>
    <w:rsid w:val="001A252D"/>
    <w:rsid w:val="001A25AA"/>
    <w:rsid w:val="001A2A53"/>
    <w:rsid w:val="001A2D71"/>
    <w:rsid w:val="001A32D2"/>
    <w:rsid w:val="001A3807"/>
    <w:rsid w:val="001A3DF6"/>
    <w:rsid w:val="001A4218"/>
    <w:rsid w:val="001A4224"/>
    <w:rsid w:val="001A447C"/>
    <w:rsid w:val="001A48C3"/>
    <w:rsid w:val="001A4AD5"/>
    <w:rsid w:val="001A4C9C"/>
    <w:rsid w:val="001A5102"/>
    <w:rsid w:val="001A518F"/>
    <w:rsid w:val="001A5498"/>
    <w:rsid w:val="001A5620"/>
    <w:rsid w:val="001A5934"/>
    <w:rsid w:val="001A59FA"/>
    <w:rsid w:val="001A5A2D"/>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5D9"/>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5FC4"/>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11"/>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716"/>
    <w:rsid w:val="001D1B52"/>
    <w:rsid w:val="001D1B61"/>
    <w:rsid w:val="001D24F8"/>
    <w:rsid w:val="001D2521"/>
    <w:rsid w:val="001D25F4"/>
    <w:rsid w:val="001D2778"/>
    <w:rsid w:val="001D2C14"/>
    <w:rsid w:val="001D2DC7"/>
    <w:rsid w:val="001D306D"/>
    <w:rsid w:val="001D330B"/>
    <w:rsid w:val="001D3330"/>
    <w:rsid w:val="001D3771"/>
    <w:rsid w:val="001D379E"/>
    <w:rsid w:val="001D3878"/>
    <w:rsid w:val="001D3B16"/>
    <w:rsid w:val="001D3B67"/>
    <w:rsid w:val="001D3E24"/>
    <w:rsid w:val="001D41DE"/>
    <w:rsid w:val="001D44C5"/>
    <w:rsid w:val="001D48D9"/>
    <w:rsid w:val="001D4A96"/>
    <w:rsid w:val="001D5156"/>
    <w:rsid w:val="001D5434"/>
    <w:rsid w:val="001D54EC"/>
    <w:rsid w:val="001D5B90"/>
    <w:rsid w:val="001D5EA7"/>
    <w:rsid w:val="001D6273"/>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382"/>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6F88"/>
    <w:rsid w:val="001F728D"/>
    <w:rsid w:val="001F761F"/>
    <w:rsid w:val="001F7716"/>
    <w:rsid w:val="001F7AE9"/>
    <w:rsid w:val="001F7CEA"/>
    <w:rsid w:val="00200011"/>
    <w:rsid w:val="0020034E"/>
    <w:rsid w:val="0020035A"/>
    <w:rsid w:val="0020057E"/>
    <w:rsid w:val="002006EA"/>
    <w:rsid w:val="002015E1"/>
    <w:rsid w:val="002018FC"/>
    <w:rsid w:val="00201961"/>
    <w:rsid w:val="00201970"/>
    <w:rsid w:val="00201A47"/>
    <w:rsid w:val="00201AE8"/>
    <w:rsid w:val="00201C51"/>
    <w:rsid w:val="00201DFB"/>
    <w:rsid w:val="002022C0"/>
    <w:rsid w:val="00202891"/>
    <w:rsid w:val="002029D2"/>
    <w:rsid w:val="00202CA3"/>
    <w:rsid w:val="00203527"/>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2A0"/>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5"/>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6B4"/>
    <w:rsid w:val="0021479F"/>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6D0F"/>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2D2"/>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DC8"/>
    <w:rsid w:val="00232F04"/>
    <w:rsid w:val="00232F71"/>
    <w:rsid w:val="00233549"/>
    <w:rsid w:val="002336BB"/>
    <w:rsid w:val="002337FC"/>
    <w:rsid w:val="00233A25"/>
    <w:rsid w:val="00233D4A"/>
    <w:rsid w:val="00233DFE"/>
    <w:rsid w:val="002340AE"/>
    <w:rsid w:val="0023420F"/>
    <w:rsid w:val="00234DB7"/>
    <w:rsid w:val="00234EC3"/>
    <w:rsid w:val="00234F69"/>
    <w:rsid w:val="00235025"/>
    <w:rsid w:val="0023510D"/>
    <w:rsid w:val="00235680"/>
    <w:rsid w:val="0023576A"/>
    <w:rsid w:val="002357B4"/>
    <w:rsid w:val="00235F1A"/>
    <w:rsid w:val="00236753"/>
    <w:rsid w:val="002367B2"/>
    <w:rsid w:val="00237511"/>
    <w:rsid w:val="002377E7"/>
    <w:rsid w:val="00237C82"/>
    <w:rsid w:val="002404D2"/>
    <w:rsid w:val="002405ED"/>
    <w:rsid w:val="00240832"/>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8FC"/>
    <w:rsid w:val="00245D20"/>
    <w:rsid w:val="00245F42"/>
    <w:rsid w:val="00246535"/>
    <w:rsid w:val="0024685A"/>
    <w:rsid w:val="00246BEF"/>
    <w:rsid w:val="00246F12"/>
    <w:rsid w:val="002472AA"/>
    <w:rsid w:val="00247953"/>
    <w:rsid w:val="00247D16"/>
    <w:rsid w:val="0025007B"/>
    <w:rsid w:val="002505BA"/>
    <w:rsid w:val="00250C88"/>
    <w:rsid w:val="00250F5C"/>
    <w:rsid w:val="002513BB"/>
    <w:rsid w:val="002514B1"/>
    <w:rsid w:val="00251C77"/>
    <w:rsid w:val="00251E47"/>
    <w:rsid w:val="00251E93"/>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73C"/>
    <w:rsid w:val="00255979"/>
    <w:rsid w:val="002559AC"/>
    <w:rsid w:val="00255A76"/>
    <w:rsid w:val="00255BA0"/>
    <w:rsid w:val="002566D3"/>
    <w:rsid w:val="00256E28"/>
    <w:rsid w:val="002572CB"/>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91"/>
    <w:rsid w:val="002623E3"/>
    <w:rsid w:val="002626DC"/>
    <w:rsid w:val="0026291E"/>
    <w:rsid w:val="00262EC2"/>
    <w:rsid w:val="00263098"/>
    <w:rsid w:val="00263132"/>
    <w:rsid w:val="0026344D"/>
    <w:rsid w:val="00263AD6"/>
    <w:rsid w:val="00263E76"/>
    <w:rsid w:val="00264134"/>
    <w:rsid w:val="002645F8"/>
    <w:rsid w:val="00264A9C"/>
    <w:rsid w:val="00264CDC"/>
    <w:rsid w:val="00264D3A"/>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64C"/>
    <w:rsid w:val="00275966"/>
    <w:rsid w:val="00275C42"/>
    <w:rsid w:val="00275D38"/>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9E"/>
    <w:rsid w:val="002811AD"/>
    <w:rsid w:val="00281B95"/>
    <w:rsid w:val="00281D61"/>
    <w:rsid w:val="00281D6A"/>
    <w:rsid w:val="00281D84"/>
    <w:rsid w:val="0028223D"/>
    <w:rsid w:val="002826D5"/>
    <w:rsid w:val="00282B1E"/>
    <w:rsid w:val="00282B36"/>
    <w:rsid w:val="00282BFD"/>
    <w:rsid w:val="00282D22"/>
    <w:rsid w:val="00282DD0"/>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14E"/>
    <w:rsid w:val="00290426"/>
    <w:rsid w:val="00290650"/>
    <w:rsid w:val="00290A8D"/>
    <w:rsid w:val="00290BEF"/>
    <w:rsid w:val="00290D2A"/>
    <w:rsid w:val="00290FFF"/>
    <w:rsid w:val="00291152"/>
    <w:rsid w:val="00291230"/>
    <w:rsid w:val="002913F9"/>
    <w:rsid w:val="00291490"/>
    <w:rsid w:val="002919DA"/>
    <w:rsid w:val="00292382"/>
    <w:rsid w:val="0029286F"/>
    <w:rsid w:val="00293091"/>
    <w:rsid w:val="002931D1"/>
    <w:rsid w:val="00293984"/>
    <w:rsid w:val="00293DD0"/>
    <w:rsid w:val="00293E81"/>
    <w:rsid w:val="00293F00"/>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A16"/>
    <w:rsid w:val="002A3F84"/>
    <w:rsid w:val="002A41E5"/>
    <w:rsid w:val="002A46AC"/>
    <w:rsid w:val="002A482A"/>
    <w:rsid w:val="002A4C39"/>
    <w:rsid w:val="002A4CDC"/>
    <w:rsid w:val="002A5DC9"/>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4E8"/>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92A"/>
    <w:rsid w:val="002C2A82"/>
    <w:rsid w:val="002C2BDF"/>
    <w:rsid w:val="002C2DFC"/>
    <w:rsid w:val="002C30E0"/>
    <w:rsid w:val="002C3302"/>
    <w:rsid w:val="002C3C0A"/>
    <w:rsid w:val="002C3F45"/>
    <w:rsid w:val="002C4072"/>
    <w:rsid w:val="002C411C"/>
    <w:rsid w:val="002C4250"/>
    <w:rsid w:val="002C4732"/>
    <w:rsid w:val="002C47FF"/>
    <w:rsid w:val="002C4C24"/>
    <w:rsid w:val="002C4C5E"/>
    <w:rsid w:val="002C4CAD"/>
    <w:rsid w:val="002C4FB2"/>
    <w:rsid w:val="002C54D4"/>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BAA"/>
    <w:rsid w:val="002C7F74"/>
    <w:rsid w:val="002D07DE"/>
    <w:rsid w:val="002D091A"/>
    <w:rsid w:val="002D0D42"/>
    <w:rsid w:val="002D1330"/>
    <w:rsid w:val="002D135B"/>
    <w:rsid w:val="002D1536"/>
    <w:rsid w:val="002D1920"/>
    <w:rsid w:val="002D1A7C"/>
    <w:rsid w:val="002D2058"/>
    <w:rsid w:val="002D209D"/>
    <w:rsid w:val="002D2200"/>
    <w:rsid w:val="002D2248"/>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A48"/>
    <w:rsid w:val="002D7D44"/>
    <w:rsid w:val="002D7DA8"/>
    <w:rsid w:val="002D7F81"/>
    <w:rsid w:val="002D7FAE"/>
    <w:rsid w:val="002E03AB"/>
    <w:rsid w:val="002E081B"/>
    <w:rsid w:val="002E08B6"/>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3D86"/>
    <w:rsid w:val="002E40B0"/>
    <w:rsid w:val="002E441B"/>
    <w:rsid w:val="002E461B"/>
    <w:rsid w:val="002E4686"/>
    <w:rsid w:val="002E4855"/>
    <w:rsid w:val="002E486B"/>
    <w:rsid w:val="002E4A8A"/>
    <w:rsid w:val="002E4B05"/>
    <w:rsid w:val="002E549B"/>
    <w:rsid w:val="002E5976"/>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499"/>
    <w:rsid w:val="002F3952"/>
    <w:rsid w:val="002F39E3"/>
    <w:rsid w:val="002F3BFD"/>
    <w:rsid w:val="002F3C0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0D10"/>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1F35"/>
    <w:rsid w:val="00312375"/>
    <w:rsid w:val="00312578"/>
    <w:rsid w:val="003127D0"/>
    <w:rsid w:val="0031296B"/>
    <w:rsid w:val="00312ADE"/>
    <w:rsid w:val="00312DDC"/>
    <w:rsid w:val="00312EBB"/>
    <w:rsid w:val="00312EE0"/>
    <w:rsid w:val="00313007"/>
    <w:rsid w:val="003133B7"/>
    <w:rsid w:val="003136CB"/>
    <w:rsid w:val="0031380A"/>
    <w:rsid w:val="003139EC"/>
    <w:rsid w:val="00313A10"/>
    <w:rsid w:val="00313B7F"/>
    <w:rsid w:val="00313E4E"/>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29F"/>
    <w:rsid w:val="00330743"/>
    <w:rsid w:val="00330816"/>
    <w:rsid w:val="00330993"/>
    <w:rsid w:val="003309CB"/>
    <w:rsid w:val="00330A88"/>
    <w:rsid w:val="00330AD1"/>
    <w:rsid w:val="00330E0F"/>
    <w:rsid w:val="00331037"/>
    <w:rsid w:val="0033126B"/>
    <w:rsid w:val="0033149A"/>
    <w:rsid w:val="003314B7"/>
    <w:rsid w:val="003314E9"/>
    <w:rsid w:val="003316CB"/>
    <w:rsid w:val="0033187B"/>
    <w:rsid w:val="00331974"/>
    <w:rsid w:val="00331BE7"/>
    <w:rsid w:val="00331D2C"/>
    <w:rsid w:val="00332324"/>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347"/>
    <w:rsid w:val="003426E5"/>
    <w:rsid w:val="003433D0"/>
    <w:rsid w:val="00343D9D"/>
    <w:rsid w:val="00343E2A"/>
    <w:rsid w:val="0034402F"/>
    <w:rsid w:val="00344B05"/>
    <w:rsid w:val="00344B7A"/>
    <w:rsid w:val="00344C87"/>
    <w:rsid w:val="00344E59"/>
    <w:rsid w:val="003450F4"/>
    <w:rsid w:val="003455EC"/>
    <w:rsid w:val="00345FF1"/>
    <w:rsid w:val="00345FF6"/>
    <w:rsid w:val="00346086"/>
    <w:rsid w:val="00346A28"/>
    <w:rsid w:val="00346B0A"/>
    <w:rsid w:val="00346B9C"/>
    <w:rsid w:val="00347324"/>
    <w:rsid w:val="00347550"/>
    <w:rsid w:val="00347608"/>
    <w:rsid w:val="0034769A"/>
    <w:rsid w:val="00347A4C"/>
    <w:rsid w:val="00347A8B"/>
    <w:rsid w:val="00347D86"/>
    <w:rsid w:val="00347F83"/>
    <w:rsid w:val="00347FAE"/>
    <w:rsid w:val="0035042F"/>
    <w:rsid w:val="003508D7"/>
    <w:rsid w:val="00350AC5"/>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C47"/>
    <w:rsid w:val="00352E50"/>
    <w:rsid w:val="003530F9"/>
    <w:rsid w:val="00353370"/>
    <w:rsid w:val="00353545"/>
    <w:rsid w:val="0035408A"/>
    <w:rsid w:val="00354165"/>
    <w:rsid w:val="003542E0"/>
    <w:rsid w:val="0035459E"/>
    <w:rsid w:val="003545E1"/>
    <w:rsid w:val="00354A36"/>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3A8"/>
    <w:rsid w:val="003617A4"/>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5BD"/>
    <w:rsid w:val="003636F9"/>
    <w:rsid w:val="00363AED"/>
    <w:rsid w:val="00363E63"/>
    <w:rsid w:val="00363FDE"/>
    <w:rsid w:val="003647E9"/>
    <w:rsid w:val="00364E04"/>
    <w:rsid w:val="00364E5D"/>
    <w:rsid w:val="00364E90"/>
    <w:rsid w:val="00364EC9"/>
    <w:rsid w:val="003651BA"/>
    <w:rsid w:val="003652BD"/>
    <w:rsid w:val="00365565"/>
    <w:rsid w:val="00365EA5"/>
    <w:rsid w:val="00366224"/>
    <w:rsid w:val="003664CF"/>
    <w:rsid w:val="0036666E"/>
    <w:rsid w:val="0036696F"/>
    <w:rsid w:val="00366A65"/>
    <w:rsid w:val="00366CA2"/>
    <w:rsid w:val="00366FE9"/>
    <w:rsid w:val="0036731A"/>
    <w:rsid w:val="0036787E"/>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D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1E1F"/>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6B8"/>
    <w:rsid w:val="00385C63"/>
    <w:rsid w:val="00385ED5"/>
    <w:rsid w:val="00385F6C"/>
    <w:rsid w:val="0038617C"/>
    <w:rsid w:val="003867E6"/>
    <w:rsid w:val="003871EA"/>
    <w:rsid w:val="0038754E"/>
    <w:rsid w:val="00387595"/>
    <w:rsid w:val="003877B6"/>
    <w:rsid w:val="0039013A"/>
    <w:rsid w:val="003902B6"/>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9A5"/>
    <w:rsid w:val="00393E1D"/>
    <w:rsid w:val="00394468"/>
    <w:rsid w:val="00394831"/>
    <w:rsid w:val="003949C2"/>
    <w:rsid w:val="00394BB8"/>
    <w:rsid w:val="00395374"/>
    <w:rsid w:val="00395544"/>
    <w:rsid w:val="00395591"/>
    <w:rsid w:val="00395A23"/>
    <w:rsid w:val="00395B67"/>
    <w:rsid w:val="00395C47"/>
    <w:rsid w:val="00395F91"/>
    <w:rsid w:val="00395FC4"/>
    <w:rsid w:val="003963F3"/>
    <w:rsid w:val="00396472"/>
    <w:rsid w:val="003967E0"/>
    <w:rsid w:val="00396C6D"/>
    <w:rsid w:val="00396C83"/>
    <w:rsid w:val="00396DF0"/>
    <w:rsid w:val="00396DF3"/>
    <w:rsid w:val="00396E41"/>
    <w:rsid w:val="00396FAA"/>
    <w:rsid w:val="00397077"/>
    <w:rsid w:val="00397707"/>
    <w:rsid w:val="0039799D"/>
    <w:rsid w:val="00397C27"/>
    <w:rsid w:val="003A0100"/>
    <w:rsid w:val="003A0310"/>
    <w:rsid w:val="003A0904"/>
    <w:rsid w:val="003A1088"/>
    <w:rsid w:val="003A11A3"/>
    <w:rsid w:val="003A1538"/>
    <w:rsid w:val="003A15AE"/>
    <w:rsid w:val="003A16BE"/>
    <w:rsid w:val="003A1744"/>
    <w:rsid w:val="003A183A"/>
    <w:rsid w:val="003A18D5"/>
    <w:rsid w:val="003A1BB6"/>
    <w:rsid w:val="003A1C05"/>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0D0"/>
    <w:rsid w:val="003A7553"/>
    <w:rsid w:val="003A7DCE"/>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55F"/>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4A3"/>
    <w:rsid w:val="003C1542"/>
    <w:rsid w:val="003C1624"/>
    <w:rsid w:val="003C1959"/>
    <w:rsid w:val="003C1D2B"/>
    <w:rsid w:val="003C1D7E"/>
    <w:rsid w:val="003C1DFC"/>
    <w:rsid w:val="003C1F3F"/>
    <w:rsid w:val="003C2278"/>
    <w:rsid w:val="003C264E"/>
    <w:rsid w:val="003C28DE"/>
    <w:rsid w:val="003C2A06"/>
    <w:rsid w:val="003C2A53"/>
    <w:rsid w:val="003C2A85"/>
    <w:rsid w:val="003C2DB8"/>
    <w:rsid w:val="003C316B"/>
    <w:rsid w:val="003C3662"/>
    <w:rsid w:val="003C38CE"/>
    <w:rsid w:val="003C3A64"/>
    <w:rsid w:val="003C3E4F"/>
    <w:rsid w:val="003C41F4"/>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3D1"/>
    <w:rsid w:val="003C6636"/>
    <w:rsid w:val="003C67E7"/>
    <w:rsid w:val="003C6B3F"/>
    <w:rsid w:val="003C6E0F"/>
    <w:rsid w:val="003C7205"/>
    <w:rsid w:val="003C7490"/>
    <w:rsid w:val="003C7AB3"/>
    <w:rsid w:val="003C7B80"/>
    <w:rsid w:val="003C7BA3"/>
    <w:rsid w:val="003D0224"/>
    <w:rsid w:val="003D03FB"/>
    <w:rsid w:val="003D0625"/>
    <w:rsid w:val="003D0656"/>
    <w:rsid w:val="003D0F4E"/>
    <w:rsid w:val="003D14E3"/>
    <w:rsid w:val="003D15FA"/>
    <w:rsid w:val="003D1850"/>
    <w:rsid w:val="003D197E"/>
    <w:rsid w:val="003D1A98"/>
    <w:rsid w:val="003D1E2F"/>
    <w:rsid w:val="003D26D8"/>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84F"/>
    <w:rsid w:val="003D5A92"/>
    <w:rsid w:val="003D5AC9"/>
    <w:rsid w:val="003D5D70"/>
    <w:rsid w:val="003D6222"/>
    <w:rsid w:val="003D633E"/>
    <w:rsid w:val="003D63AA"/>
    <w:rsid w:val="003D6700"/>
    <w:rsid w:val="003D6AA2"/>
    <w:rsid w:val="003D70D0"/>
    <w:rsid w:val="003D7273"/>
    <w:rsid w:val="003D76A5"/>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09"/>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CB6"/>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3DB1"/>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2E40"/>
    <w:rsid w:val="004034B3"/>
    <w:rsid w:val="004034E4"/>
    <w:rsid w:val="00403729"/>
    <w:rsid w:val="0040398C"/>
    <w:rsid w:val="00403DF3"/>
    <w:rsid w:val="00403E3C"/>
    <w:rsid w:val="00403E80"/>
    <w:rsid w:val="00403EF7"/>
    <w:rsid w:val="00404257"/>
    <w:rsid w:val="004042E1"/>
    <w:rsid w:val="0040431F"/>
    <w:rsid w:val="004045CB"/>
    <w:rsid w:val="00404812"/>
    <w:rsid w:val="00405091"/>
    <w:rsid w:val="004051C7"/>
    <w:rsid w:val="004052F5"/>
    <w:rsid w:val="004054A1"/>
    <w:rsid w:val="004055F6"/>
    <w:rsid w:val="0040573F"/>
    <w:rsid w:val="004057E4"/>
    <w:rsid w:val="004058D1"/>
    <w:rsid w:val="00405D32"/>
    <w:rsid w:val="004062DD"/>
    <w:rsid w:val="00406E3A"/>
    <w:rsid w:val="00406F6B"/>
    <w:rsid w:val="00407A7D"/>
    <w:rsid w:val="00407D59"/>
    <w:rsid w:val="00410231"/>
    <w:rsid w:val="004103DD"/>
    <w:rsid w:val="0041052D"/>
    <w:rsid w:val="0041086D"/>
    <w:rsid w:val="004108F7"/>
    <w:rsid w:val="00410BDA"/>
    <w:rsid w:val="00410DD2"/>
    <w:rsid w:val="00410EFB"/>
    <w:rsid w:val="00410FAB"/>
    <w:rsid w:val="004113F1"/>
    <w:rsid w:val="004115E8"/>
    <w:rsid w:val="00411B31"/>
    <w:rsid w:val="00411C23"/>
    <w:rsid w:val="00411E68"/>
    <w:rsid w:val="0041230F"/>
    <w:rsid w:val="00412CAC"/>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6DA4"/>
    <w:rsid w:val="0041740E"/>
    <w:rsid w:val="00417535"/>
    <w:rsid w:val="00417708"/>
    <w:rsid w:val="004177B7"/>
    <w:rsid w:val="0041785B"/>
    <w:rsid w:val="0042025F"/>
    <w:rsid w:val="0042026B"/>
    <w:rsid w:val="004202A4"/>
    <w:rsid w:val="004203FF"/>
    <w:rsid w:val="00420464"/>
    <w:rsid w:val="00420644"/>
    <w:rsid w:val="00420B9B"/>
    <w:rsid w:val="00420CEE"/>
    <w:rsid w:val="00420DC4"/>
    <w:rsid w:val="00420E4A"/>
    <w:rsid w:val="00421080"/>
    <w:rsid w:val="004210B0"/>
    <w:rsid w:val="004210FF"/>
    <w:rsid w:val="004214D7"/>
    <w:rsid w:val="00421628"/>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A9C"/>
    <w:rsid w:val="00424C4A"/>
    <w:rsid w:val="00424F6B"/>
    <w:rsid w:val="00425456"/>
    <w:rsid w:val="0042555B"/>
    <w:rsid w:val="004259ED"/>
    <w:rsid w:val="00425B23"/>
    <w:rsid w:val="00425B7B"/>
    <w:rsid w:val="00426444"/>
    <w:rsid w:val="00426ACC"/>
    <w:rsid w:val="00426B8F"/>
    <w:rsid w:val="00426BA3"/>
    <w:rsid w:val="004273B0"/>
    <w:rsid w:val="004277BF"/>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59"/>
    <w:rsid w:val="00433A62"/>
    <w:rsid w:val="00433EEA"/>
    <w:rsid w:val="00434084"/>
    <w:rsid w:val="004345B8"/>
    <w:rsid w:val="004347F8"/>
    <w:rsid w:val="004349E5"/>
    <w:rsid w:val="00434E78"/>
    <w:rsid w:val="0043517C"/>
    <w:rsid w:val="004353A2"/>
    <w:rsid w:val="00435990"/>
    <w:rsid w:val="00435A7F"/>
    <w:rsid w:val="00435B7D"/>
    <w:rsid w:val="00435DD6"/>
    <w:rsid w:val="00436CDF"/>
    <w:rsid w:val="0043730F"/>
    <w:rsid w:val="00437681"/>
    <w:rsid w:val="0043798E"/>
    <w:rsid w:val="00437BB9"/>
    <w:rsid w:val="00437C4F"/>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5D6"/>
    <w:rsid w:val="00445930"/>
    <w:rsid w:val="00445CA7"/>
    <w:rsid w:val="00445FC3"/>
    <w:rsid w:val="0044619E"/>
    <w:rsid w:val="00446BC1"/>
    <w:rsid w:val="004475FC"/>
    <w:rsid w:val="00447837"/>
    <w:rsid w:val="0044792A"/>
    <w:rsid w:val="00447C45"/>
    <w:rsid w:val="0045021A"/>
    <w:rsid w:val="004508F7"/>
    <w:rsid w:val="00450CB0"/>
    <w:rsid w:val="004510C6"/>
    <w:rsid w:val="00451228"/>
    <w:rsid w:val="00451389"/>
    <w:rsid w:val="0045160D"/>
    <w:rsid w:val="004517CF"/>
    <w:rsid w:val="0045198C"/>
    <w:rsid w:val="00451A9E"/>
    <w:rsid w:val="00451E90"/>
    <w:rsid w:val="004521FD"/>
    <w:rsid w:val="00452A66"/>
    <w:rsid w:val="00452C48"/>
    <w:rsid w:val="00452E50"/>
    <w:rsid w:val="00453267"/>
    <w:rsid w:val="004533EC"/>
    <w:rsid w:val="0045355C"/>
    <w:rsid w:val="004538E2"/>
    <w:rsid w:val="00453E4C"/>
    <w:rsid w:val="00453E58"/>
    <w:rsid w:val="00453EF1"/>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8FC"/>
    <w:rsid w:val="004579D9"/>
    <w:rsid w:val="00457DC0"/>
    <w:rsid w:val="00457E79"/>
    <w:rsid w:val="004600A4"/>
    <w:rsid w:val="004601C3"/>
    <w:rsid w:val="004603BC"/>
    <w:rsid w:val="004607CE"/>
    <w:rsid w:val="00460973"/>
    <w:rsid w:val="00460ABF"/>
    <w:rsid w:val="00461805"/>
    <w:rsid w:val="00461C42"/>
    <w:rsid w:val="00461D9F"/>
    <w:rsid w:val="00461F5C"/>
    <w:rsid w:val="0046202F"/>
    <w:rsid w:val="0046236B"/>
    <w:rsid w:val="00462454"/>
    <w:rsid w:val="00462499"/>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029"/>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5BF"/>
    <w:rsid w:val="00472929"/>
    <w:rsid w:val="00472CFA"/>
    <w:rsid w:val="00472D9E"/>
    <w:rsid w:val="00472F7D"/>
    <w:rsid w:val="00473112"/>
    <w:rsid w:val="004732EB"/>
    <w:rsid w:val="004737B9"/>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838"/>
    <w:rsid w:val="00476AB5"/>
    <w:rsid w:val="00476C9D"/>
    <w:rsid w:val="004772FD"/>
    <w:rsid w:val="004773CA"/>
    <w:rsid w:val="004776C2"/>
    <w:rsid w:val="00477773"/>
    <w:rsid w:val="0047778B"/>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8B8"/>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59D"/>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5EB"/>
    <w:rsid w:val="004A3999"/>
    <w:rsid w:val="004A39DA"/>
    <w:rsid w:val="004A439A"/>
    <w:rsid w:val="004A4BE7"/>
    <w:rsid w:val="004A4DF9"/>
    <w:rsid w:val="004A5D77"/>
    <w:rsid w:val="004A5F1C"/>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3C"/>
    <w:rsid w:val="004B5C49"/>
    <w:rsid w:val="004B621A"/>
    <w:rsid w:val="004B62CE"/>
    <w:rsid w:val="004B6C47"/>
    <w:rsid w:val="004B6E64"/>
    <w:rsid w:val="004B700D"/>
    <w:rsid w:val="004B70DC"/>
    <w:rsid w:val="004B7239"/>
    <w:rsid w:val="004B7325"/>
    <w:rsid w:val="004B7539"/>
    <w:rsid w:val="004B78F7"/>
    <w:rsid w:val="004B7A2D"/>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5ECB"/>
    <w:rsid w:val="004C6127"/>
    <w:rsid w:val="004C61A3"/>
    <w:rsid w:val="004C6918"/>
    <w:rsid w:val="004C6B4B"/>
    <w:rsid w:val="004C6BD6"/>
    <w:rsid w:val="004C6DEE"/>
    <w:rsid w:val="004C6E7C"/>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07F"/>
    <w:rsid w:val="004D71D1"/>
    <w:rsid w:val="004D74FE"/>
    <w:rsid w:val="004D76AE"/>
    <w:rsid w:val="004D7B0F"/>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56B"/>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689"/>
    <w:rsid w:val="004F294A"/>
    <w:rsid w:val="004F2DAF"/>
    <w:rsid w:val="004F3189"/>
    <w:rsid w:val="004F337B"/>
    <w:rsid w:val="004F36D7"/>
    <w:rsid w:val="004F3CEC"/>
    <w:rsid w:val="004F40CE"/>
    <w:rsid w:val="004F417D"/>
    <w:rsid w:val="004F41E6"/>
    <w:rsid w:val="004F42C1"/>
    <w:rsid w:val="004F4EE0"/>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1E8F"/>
    <w:rsid w:val="00502083"/>
    <w:rsid w:val="00502552"/>
    <w:rsid w:val="00502ED8"/>
    <w:rsid w:val="005036D7"/>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24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0E8"/>
    <w:rsid w:val="00515204"/>
    <w:rsid w:val="005159B0"/>
    <w:rsid w:val="005159F2"/>
    <w:rsid w:val="00515DA5"/>
    <w:rsid w:val="00516163"/>
    <w:rsid w:val="0051626C"/>
    <w:rsid w:val="005164D0"/>
    <w:rsid w:val="00516745"/>
    <w:rsid w:val="005167DF"/>
    <w:rsid w:val="00516D3B"/>
    <w:rsid w:val="00516EA0"/>
    <w:rsid w:val="00517346"/>
    <w:rsid w:val="0051781D"/>
    <w:rsid w:val="00517A75"/>
    <w:rsid w:val="00517CF9"/>
    <w:rsid w:val="00517E05"/>
    <w:rsid w:val="0052000A"/>
    <w:rsid w:val="00520156"/>
    <w:rsid w:val="005203F4"/>
    <w:rsid w:val="0052071E"/>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86C"/>
    <w:rsid w:val="00523DF3"/>
    <w:rsid w:val="0052404D"/>
    <w:rsid w:val="005247F8"/>
    <w:rsid w:val="00524E54"/>
    <w:rsid w:val="005250CD"/>
    <w:rsid w:val="0052532E"/>
    <w:rsid w:val="0052534F"/>
    <w:rsid w:val="0052540E"/>
    <w:rsid w:val="005255C2"/>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093"/>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C0F"/>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2FE"/>
    <w:rsid w:val="005617A7"/>
    <w:rsid w:val="0056195E"/>
    <w:rsid w:val="00561ADA"/>
    <w:rsid w:val="00561E18"/>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599A"/>
    <w:rsid w:val="0056601D"/>
    <w:rsid w:val="005666BA"/>
    <w:rsid w:val="005668E9"/>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75E"/>
    <w:rsid w:val="0057292F"/>
    <w:rsid w:val="00572D79"/>
    <w:rsid w:val="00573436"/>
    <w:rsid w:val="00573534"/>
    <w:rsid w:val="00574001"/>
    <w:rsid w:val="0057450B"/>
    <w:rsid w:val="00574A27"/>
    <w:rsid w:val="00574B85"/>
    <w:rsid w:val="00574BCE"/>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52"/>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9C"/>
    <w:rsid w:val="005902DC"/>
    <w:rsid w:val="00590670"/>
    <w:rsid w:val="00590BEF"/>
    <w:rsid w:val="00590E84"/>
    <w:rsid w:val="005917F4"/>
    <w:rsid w:val="005918AE"/>
    <w:rsid w:val="00591950"/>
    <w:rsid w:val="00591989"/>
    <w:rsid w:val="00591AE7"/>
    <w:rsid w:val="00591DDC"/>
    <w:rsid w:val="00591FC3"/>
    <w:rsid w:val="00591FCD"/>
    <w:rsid w:val="00592185"/>
    <w:rsid w:val="00592B17"/>
    <w:rsid w:val="00592E25"/>
    <w:rsid w:val="00592EF2"/>
    <w:rsid w:val="00593246"/>
    <w:rsid w:val="005935F8"/>
    <w:rsid w:val="00593AF2"/>
    <w:rsid w:val="00593BF9"/>
    <w:rsid w:val="00594201"/>
    <w:rsid w:val="005948B7"/>
    <w:rsid w:val="005948C2"/>
    <w:rsid w:val="00594DAC"/>
    <w:rsid w:val="005950BD"/>
    <w:rsid w:val="0059575D"/>
    <w:rsid w:val="00596047"/>
    <w:rsid w:val="00596233"/>
    <w:rsid w:val="005963D0"/>
    <w:rsid w:val="005969E7"/>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A1D"/>
    <w:rsid w:val="005A3B8B"/>
    <w:rsid w:val="005A3FB8"/>
    <w:rsid w:val="005A4071"/>
    <w:rsid w:val="005A43C1"/>
    <w:rsid w:val="005A43CB"/>
    <w:rsid w:val="005A486C"/>
    <w:rsid w:val="005A4AE1"/>
    <w:rsid w:val="005A4C89"/>
    <w:rsid w:val="005A525B"/>
    <w:rsid w:val="005A52D2"/>
    <w:rsid w:val="005A58F1"/>
    <w:rsid w:val="005A5D1F"/>
    <w:rsid w:val="005A6644"/>
    <w:rsid w:val="005A6811"/>
    <w:rsid w:val="005A6A25"/>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23"/>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4A6C"/>
    <w:rsid w:val="005B5146"/>
    <w:rsid w:val="005B51B9"/>
    <w:rsid w:val="005B55AB"/>
    <w:rsid w:val="005B5783"/>
    <w:rsid w:val="005B59FC"/>
    <w:rsid w:val="005B5A78"/>
    <w:rsid w:val="005B5ECB"/>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50B"/>
    <w:rsid w:val="005C67F8"/>
    <w:rsid w:val="005C68A0"/>
    <w:rsid w:val="005C6A71"/>
    <w:rsid w:val="005C6BDD"/>
    <w:rsid w:val="005C7004"/>
    <w:rsid w:val="005C7261"/>
    <w:rsid w:val="005C7875"/>
    <w:rsid w:val="005C7C1F"/>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D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5BC8"/>
    <w:rsid w:val="005F622D"/>
    <w:rsid w:val="005F66DE"/>
    <w:rsid w:val="005F6B7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1D"/>
    <w:rsid w:val="00602336"/>
    <w:rsid w:val="006024BF"/>
    <w:rsid w:val="00602ACD"/>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389"/>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6F4"/>
    <w:rsid w:val="0061277B"/>
    <w:rsid w:val="00612A25"/>
    <w:rsid w:val="00612AC0"/>
    <w:rsid w:val="00612D8F"/>
    <w:rsid w:val="006131CE"/>
    <w:rsid w:val="006131DB"/>
    <w:rsid w:val="006136A5"/>
    <w:rsid w:val="00613C4B"/>
    <w:rsid w:val="00614005"/>
    <w:rsid w:val="0061434C"/>
    <w:rsid w:val="00614A4D"/>
    <w:rsid w:val="00614D65"/>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42F"/>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A2D"/>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5B95"/>
    <w:rsid w:val="0063632A"/>
    <w:rsid w:val="00636501"/>
    <w:rsid w:val="00636B2A"/>
    <w:rsid w:val="00636D45"/>
    <w:rsid w:val="006376FE"/>
    <w:rsid w:val="00637A6E"/>
    <w:rsid w:val="00637A7F"/>
    <w:rsid w:val="006400EB"/>
    <w:rsid w:val="0064018E"/>
    <w:rsid w:val="006402DF"/>
    <w:rsid w:val="006403DC"/>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3CA"/>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966"/>
    <w:rsid w:val="00655E7C"/>
    <w:rsid w:val="0065631A"/>
    <w:rsid w:val="00656C84"/>
    <w:rsid w:val="006573D1"/>
    <w:rsid w:val="006573E2"/>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1F3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44D"/>
    <w:rsid w:val="00664AA2"/>
    <w:rsid w:val="00664B52"/>
    <w:rsid w:val="00664C37"/>
    <w:rsid w:val="0066563A"/>
    <w:rsid w:val="00665646"/>
    <w:rsid w:val="0066581A"/>
    <w:rsid w:val="00665ADB"/>
    <w:rsid w:val="00665B11"/>
    <w:rsid w:val="00665C4C"/>
    <w:rsid w:val="00665DAF"/>
    <w:rsid w:val="00665F5A"/>
    <w:rsid w:val="00665FB4"/>
    <w:rsid w:val="00666398"/>
    <w:rsid w:val="0066652F"/>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633"/>
    <w:rsid w:val="00674A9E"/>
    <w:rsid w:val="00674AD5"/>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301"/>
    <w:rsid w:val="0068043A"/>
    <w:rsid w:val="00680481"/>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2F22"/>
    <w:rsid w:val="00683131"/>
    <w:rsid w:val="00683494"/>
    <w:rsid w:val="00683629"/>
    <w:rsid w:val="00683698"/>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75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B69"/>
    <w:rsid w:val="00696E70"/>
    <w:rsid w:val="00697CDB"/>
    <w:rsid w:val="00697D4C"/>
    <w:rsid w:val="006A036A"/>
    <w:rsid w:val="006A07DB"/>
    <w:rsid w:val="006A0AB8"/>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94E"/>
    <w:rsid w:val="006A4C0B"/>
    <w:rsid w:val="006A5175"/>
    <w:rsid w:val="006A56CB"/>
    <w:rsid w:val="006A5AA3"/>
    <w:rsid w:val="006A5ADA"/>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C7E"/>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BC5"/>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B7F9D"/>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0B3"/>
    <w:rsid w:val="006C319B"/>
    <w:rsid w:val="006C3878"/>
    <w:rsid w:val="006C3A01"/>
    <w:rsid w:val="006C3A14"/>
    <w:rsid w:val="006C4605"/>
    <w:rsid w:val="006C4C87"/>
    <w:rsid w:val="006C5054"/>
    <w:rsid w:val="006C557C"/>
    <w:rsid w:val="006C571A"/>
    <w:rsid w:val="006C57E7"/>
    <w:rsid w:val="006C59C2"/>
    <w:rsid w:val="006C5C1E"/>
    <w:rsid w:val="006C6363"/>
    <w:rsid w:val="006C63CB"/>
    <w:rsid w:val="006C644D"/>
    <w:rsid w:val="006C6515"/>
    <w:rsid w:val="006C6531"/>
    <w:rsid w:val="006C6611"/>
    <w:rsid w:val="006C694B"/>
    <w:rsid w:val="006C6EA8"/>
    <w:rsid w:val="006C6EC4"/>
    <w:rsid w:val="006C72D3"/>
    <w:rsid w:val="006C779E"/>
    <w:rsid w:val="006C7824"/>
    <w:rsid w:val="006C78F1"/>
    <w:rsid w:val="006C7A34"/>
    <w:rsid w:val="006C7F96"/>
    <w:rsid w:val="006C7F9F"/>
    <w:rsid w:val="006D0A68"/>
    <w:rsid w:val="006D0CFB"/>
    <w:rsid w:val="006D14EB"/>
    <w:rsid w:val="006D1D38"/>
    <w:rsid w:val="006D1EA4"/>
    <w:rsid w:val="006D1F01"/>
    <w:rsid w:val="006D2460"/>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92"/>
    <w:rsid w:val="006D69A5"/>
    <w:rsid w:val="006D6A7E"/>
    <w:rsid w:val="006D6D63"/>
    <w:rsid w:val="006D7500"/>
    <w:rsid w:val="006D79E9"/>
    <w:rsid w:val="006D7C5A"/>
    <w:rsid w:val="006D7E59"/>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030"/>
    <w:rsid w:val="006E3B10"/>
    <w:rsid w:val="006E3B72"/>
    <w:rsid w:val="006E3CE8"/>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6BE7"/>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1D"/>
    <w:rsid w:val="0070146E"/>
    <w:rsid w:val="00701495"/>
    <w:rsid w:val="007020D0"/>
    <w:rsid w:val="007025DF"/>
    <w:rsid w:val="007029AA"/>
    <w:rsid w:val="007029CF"/>
    <w:rsid w:val="00702DC3"/>
    <w:rsid w:val="00702FA8"/>
    <w:rsid w:val="007034D4"/>
    <w:rsid w:val="00703911"/>
    <w:rsid w:val="00703B19"/>
    <w:rsid w:val="00703D62"/>
    <w:rsid w:val="00704077"/>
    <w:rsid w:val="0070493D"/>
    <w:rsid w:val="00704EC0"/>
    <w:rsid w:val="00704F2E"/>
    <w:rsid w:val="0070509D"/>
    <w:rsid w:val="0070512D"/>
    <w:rsid w:val="007058BD"/>
    <w:rsid w:val="00705FDB"/>
    <w:rsid w:val="00706120"/>
    <w:rsid w:val="00706574"/>
    <w:rsid w:val="00706826"/>
    <w:rsid w:val="00706B08"/>
    <w:rsid w:val="00706BD8"/>
    <w:rsid w:val="00706E1E"/>
    <w:rsid w:val="00706F19"/>
    <w:rsid w:val="00707B46"/>
    <w:rsid w:val="00707B8E"/>
    <w:rsid w:val="00707BA4"/>
    <w:rsid w:val="00707DB1"/>
    <w:rsid w:val="00707E59"/>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179CD"/>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372"/>
    <w:rsid w:val="0072390E"/>
    <w:rsid w:val="00723B74"/>
    <w:rsid w:val="00724052"/>
    <w:rsid w:val="0072414F"/>
    <w:rsid w:val="007243F9"/>
    <w:rsid w:val="00724652"/>
    <w:rsid w:val="007247AF"/>
    <w:rsid w:val="00724817"/>
    <w:rsid w:val="00724BD3"/>
    <w:rsid w:val="00725096"/>
    <w:rsid w:val="00725733"/>
    <w:rsid w:val="007257F7"/>
    <w:rsid w:val="00725826"/>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72"/>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900"/>
    <w:rsid w:val="00737B90"/>
    <w:rsid w:val="0074029B"/>
    <w:rsid w:val="007403B6"/>
    <w:rsid w:val="0074045B"/>
    <w:rsid w:val="0074094E"/>
    <w:rsid w:val="00740A0A"/>
    <w:rsid w:val="007410D7"/>
    <w:rsid w:val="00741489"/>
    <w:rsid w:val="00741519"/>
    <w:rsid w:val="0074198E"/>
    <w:rsid w:val="00741D1E"/>
    <w:rsid w:val="00742185"/>
    <w:rsid w:val="0074227E"/>
    <w:rsid w:val="00742515"/>
    <w:rsid w:val="0074256C"/>
    <w:rsid w:val="00742769"/>
    <w:rsid w:val="00742C53"/>
    <w:rsid w:val="00742D31"/>
    <w:rsid w:val="00742EBC"/>
    <w:rsid w:val="007431D7"/>
    <w:rsid w:val="007438DF"/>
    <w:rsid w:val="00743CEE"/>
    <w:rsid w:val="0074443A"/>
    <w:rsid w:val="00744590"/>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468"/>
    <w:rsid w:val="007469C5"/>
    <w:rsid w:val="007469E6"/>
    <w:rsid w:val="00746ACF"/>
    <w:rsid w:val="00746B4C"/>
    <w:rsid w:val="00747613"/>
    <w:rsid w:val="0074762D"/>
    <w:rsid w:val="007479F3"/>
    <w:rsid w:val="00747AFF"/>
    <w:rsid w:val="00747BCE"/>
    <w:rsid w:val="00750F6E"/>
    <w:rsid w:val="00751038"/>
    <w:rsid w:val="00751214"/>
    <w:rsid w:val="007512C6"/>
    <w:rsid w:val="00751440"/>
    <w:rsid w:val="00751A96"/>
    <w:rsid w:val="00751E63"/>
    <w:rsid w:val="00751F91"/>
    <w:rsid w:val="007526DB"/>
    <w:rsid w:val="00752C49"/>
    <w:rsid w:val="00752F46"/>
    <w:rsid w:val="007533A5"/>
    <w:rsid w:val="007538C1"/>
    <w:rsid w:val="00753913"/>
    <w:rsid w:val="00753E3A"/>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1C2"/>
    <w:rsid w:val="0075760C"/>
    <w:rsid w:val="00757889"/>
    <w:rsid w:val="00757F45"/>
    <w:rsid w:val="00757F93"/>
    <w:rsid w:val="0076042B"/>
    <w:rsid w:val="007605C1"/>
    <w:rsid w:val="0076064E"/>
    <w:rsid w:val="00760A4C"/>
    <w:rsid w:val="00760A5D"/>
    <w:rsid w:val="00760DE5"/>
    <w:rsid w:val="00761388"/>
    <w:rsid w:val="00761417"/>
    <w:rsid w:val="00761821"/>
    <w:rsid w:val="00761B75"/>
    <w:rsid w:val="00761B8E"/>
    <w:rsid w:val="00761F47"/>
    <w:rsid w:val="007623D3"/>
    <w:rsid w:val="007624F3"/>
    <w:rsid w:val="007625E5"/>
    <w:rsid w:val="00762E3F"/>
    <w:rsid w:val="00763184"/>
    <w:rsid w:val="007631D9"/>
    <w:rsid w:val="0076325B"/>
    <w:rsid w:val="007636C5"/>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4D3"/>
    <w:rsid w:val="00772A79"/>
    <w:rsid w:val="00772AD8"/>
    <w:rsid w:val="00772C2E"/>
    <w:rsid w:val="00773567"/>
    <w:rsid w:val="0077417A"/>
    <w:rsid w:val="00774326"/>
    <w:rsid w:val="00774363"/>
    <w:rsid w:val="007743AA"/>
    <w:rsid w:val="007743AC"/>
    <w:rsid w:val="007743C2"/>
    <w:rsid w:val="007746C3"/>
    <w:rsid w:val="00774843"/>
    <w:rsid w:val="00774A55"/>
    <w:rsid w:val="00774C75"/>
    <w:rsid w:val="00774CA8"/>
    <w:rsid w:val="00774E41"/>
    <w:rsid w:val="0077540B"/>
    <w:rsid w:val="00775675"/>
    <w:rsid w:val="00775979"/>
    <w:rsid w:val="00775A12"/>
    <w:rsid w:val="00775A64"/>
    <w:rsid w:val="00775EC1"/>
    <w:rsid w:val="007760E3"/>
    <w:rsid w:val="00776428"/>
    <w:rsid w:val="0077676C"/>
    <w:rsid w:val="00776B98"/>
    <w:rsid w:val="00776C41"/>
    <w:rsid w:val="00776C8A"/>
    <w:rsid w:val="00776D65"/>
    <w:rsid w:val="00777194"/>
    <w:rsid w:val="0077745C"/>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2FD5"/>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3ACB"/>
    <w:rsid w:val="007940F1"/>
    <w:rsid w:val="007945EE"/>
    <w:rsid w:val="007949D4"/>
    <w:rsid w:val="00794A7C"/>
    <w:rsid w:val="00794BA2"/>
    <w:rsid w:val="00794F7B"/>
    <w:rsid w:val="0079504E"/>
    <w:rsid w:val="007952AA"/>
    <w:rsid w:val="00796022"/>
    <w:rsid w:val="007961F8"/>
    <w:rsid w:val="00796356"/>
    <w:rsid w:val="00796972"/>
    <w:rsid w:val="0079697E"/>
    <w:rsid w:val="00796EF2"/>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4CC"/>
    <w:rsid w:val="007A4626"/>
    <w:rsid w:val="007A49C2"/>
    <w:rsid w:val="007A4A92"/>
    <w:rsid w:val="007A4AE5"/>
    <w:rsid w:val="007A4C04"/>
    <w:rsid w:val="007A4C2A"/>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809"/>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892"/>
    <w:rsid w:val="007B591E"/>
    <w:rsid w:val="007B5CFD"/>
    <w:rsid w:val="007B5DC6"/>
    <w:rsid w:val="007B60E6"/>
    <w:rsid w:val="007B6184"/>
    <w:rsid w:val="007B65F1"/>
    <w:rsid w:val="007B6652"/>
    <w:rsid w:val="007B6767"/>
    <w:rsid w:val="007B6B78"/>
    <w:rsid w:val="007B6C72"/>
    <w:rsid w:val="007B72AD"/>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2F1"/>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027"/>
    <w:rsid w:val="007C648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9C0"/>
    <w:rsid w:val="007D6A38"/>
    <w:rsid w:val="007D6C31"/>
    <w:rsid w:val="007D7060"/>
    <w:rsid w:val="007D70F2"/>
    <w:rsid w:val="007D7FA5"/>
    <w:rsid w:val="007E0728"/>
    <w:rsid w:val="007E09DC"/>
    <w:rsid w:val="007E0EA9"/>
    <w:rsid w:val="007E18EB"/>
    <w:rsid w:val="007E229D"/>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972"/>
    <w:rsid w:val="007E6F0B"/>
    <w:rsid w:val="007E6FB6"/>
    <w:rsid w:val="007E6FDE"/>
    <w:rsid w:val="007E7A43"/>
    <w:rsid w:val="007E7B31"/>
    <w:rsid w:val="007E7CB7"/>
    <w:rsid w:val="007F01D5"/>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6CF"/>
    <w:rsid w:val="00801BBA"/>
    <w:rsid w:val="00801CBC"/>
    <w:rsid w:val="00801D0D"/>
    <w:rsid w:val="00801F2C"/>
    <w:rsid w:val="00801FF1"/>
    <w:rsid w:val="008025A2"/>
    <w:rsid w:val="00802831"/>
    <w:rsid w:val="00802A4C"/>
    <w:rsid w:val="00802CEA"/>
    <w:rsid w:val="00802E68"/>
    <w:rsid w:val="0080316B"/>
    <w:rsid w:val="0080331D"/>
    <w:rsid w:val="008037DD"/>
    <w:rsid w:val="00803857"/>
    <w:rsid w:val="00803B76"/>
    <w:rsid w:val="00803CB6"/>
    <w:rsid w:val="00803CCD"/>
    <w:rsid w:val="00803F6B"/>
    <w:rsid w:val="00804014"/>
    <w:rsid w:val="0080490E"/>
    <w:rsid w:val="00804CAD"/>
    <w:rsid w:val="008055B1"/>
    <w:rsid w:val="00805901"/>
    <w:rsid w:val="00805A9D"/>
    <w:rsid w:val="00805F91"/>
    <w:rsid w:val="0080625C"/>
    <w:rsid w:val="008062CB"/>
    <w:rsid w:val="00806B1F"/>
    <w:rsid w:val="00806DD8"/>
    <w:rsid w:val="008070DD"/>
    <w:rsid w:val="0080716A"/>
    <w:rsid w:val="00807527"/>
    <w:rsid w:val="00807549"/>
    <w:rsid w:val="0080794C"/>
    <w:rsid w:val="00807B6E"/>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6BB"/>
    <w:rsid w:val="00816813"/>
    <w:rsid w:val="00816822"/>
    <w:rsid w:val="0081687D"/>
    <w:rsid w:val="00816932"/>
    <w:rsid w:val="0081698B"/>
    <w:rsid w:val="00816B62"/>
    <w:rsid w:val="00816C85"/>
    <w:rsid w:val="00816D23"/>
    <w:rsid w:val="00816F41"/>
    <w:rsid w:val="0081708D"/>
    <w:rsid w:val="008171CC"/>
    <w:rsid w:val="00817255"/>
    <w:rsid w:val="00817529"/>
    <w:rsid w:val="00817750"/>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7DC"/>
    <w:rsid w:val="008238E2"/>
    <w:rsid w:val="00823CE7"/>
    <w:rsid w:val="008240CA"/>
    <w:rsid w:val="008244AA"/>
    <w:rsid w:val="008245DB"/>
    <w:rsid w:val="00824828"/>
    <w:rsid w:val="00824EA1"/>
    <w:rsid w:val="00825026"/>
    <w:rsid w:val="008250CA"/>
    <w:rsid w:val="008264A1"/>
    <w:rsid w:val="00826690"/>
    <w:rsid w:val="0082669A"/>
    <w:rsid w:val="00826B82"/>
    <w:rsid w:val="00826FD2"/>
    <w:rsid w:val="00827486"/>
    <w:rsid w:val="008274AE"/>
    <w:rsid w:val="0082774E"/>
    <w:rsid w:val="008277F4"/>
    <w:rsid w:val="00827BCF"/>
    <w:rsid w:val="00827F3B"/>
    <w:rsid w:val="00827FED"/>
    <w:rsid w:val="00830444"/>
    <w:rsid w:val="0083079A"/>
    <w:rsid w:val="00830939"/>
    <w:rsid w:val="00830A69"/>
    <w:rsid w:val="00830D68"/>
    <w:rsid w:val="008312BD"/>
    <w:rsid w:val="00831361"/>
    <w:rsid w:val="00831432"/>
    <w:rsid w:val="008314F6"/>
    <w:rsid w:val="008319E9"/>
    <w:rsid w:val="00831B01"/>
    <w:rsid w:val="00831B80"/>
    <w:rsid w:val="00831C50"/>
    <w:rsid w:val="00831D6E"/>
    <w:rsid w:val="00831EBC"/>
    <w:rsid w:val="00832028"/>
    <w:rsid w:val="008321B3"/>
    <w:rsid w:val="008324FD"/>
    <w:rsid w:val="0083266E"/>
    <w:rsid w:val="00832DDB"/>
    <w:rsid w:val="00833045"/>
    <w:rsid w:val="008331E8"/>
    <w:rsid w:val="00833C0C"/>
    <w:rsid w:val="00833C1F"/>
    <w:rsid w:val="00833E0B"/>
    <w:rsid w:val="00833FC3"/>
    <w:rsid w:val="00833FD0"/>
    <w:rsid w:val="00834181"/>
    <w:rsid w:val="00834475"/>
    <w:rsid w:val="0083485F"/>
    <w:rsid w:val="00835280"/>
    <w:rsid w:val="008352C8"/>
    <w:rsid w:val="00835499"/>
    <w:rsid w:val="00835560"/>
    <w:rsid w:val="0083581D"/>
    <w:rsid w:val="00835BD1"/>
    <w:rsid w:val="00835E7A"/>
    <w:rsid w:val="00835FC4"/>
    <w:rsid w:val="008364FB"/>
    <w:rsid w:val="00836BDA"/>
    <w:rsid w:val="008370D5"/>
    <w:rsid w:val="00837207"/>
    <w:rsid w:val="008372CE"/>
    <w:rsid w:val="008376D0"/>
    <w:rsid w:val="0083796D"/>
    <w:rsid w:val="00837B1C"/>
    <w:rsid w:val="00837CD1"/>
    <w:rsid w:val="00840178"/>
    <w:rsid w:val="008402AA"/>
    <w:rsid w:val="00840543"/>
    <w:rsid w:val="008405A7"/>
    <w:rsid w:val="00841051"/>
    <w:rsid w:val="008416AA"/>
    <w:rsid w:val="008417A5"/>
    <w:rsid w:val="00841AE0"/>
    <w:rsid w:val="00841CDC"/>
    <w:rsid w:val="00841DA3"/>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8BA"/>
    <w:rsid w:val="00845B3B"/>
    <w:rsid w:val="00845CD9"/>
    <w:rsid w:val="00846360"/>
    <w:rsid w:val="008465F9"/>
    <w:rsid w:val="00846654"/>
    <w:rsid w:val="00846A1E"/>
    <w:rsid w:val="00846AAC"/>
    <w:rsid w:val="00846BE2"/>
    <w:rsid w:val="00846ED8"/>
    <w:rsid w:val="00846FF8"/>
    <w:rsid w:val="0084719E"/>
    <w:rsid w:val="0084722E"/>
    <w:rsid w:val="008473BE"/>
    <w:rsid w:val="008476B0"/>
    <w:rsid w:val="0084770C"/>
    <w:rsid w:val="00847B6F"/>
    <w:rsid w:val="008501A9"/>
    <w:rsid w:val="00850416"/>
    <w:rsid w:val="00850670"/>
    <w:rsid w:val="00850768"/>
    <w:rsid w:val="008509D7"/>
    <w:rsid w:val="00850B2F"/>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2EB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3E6F"/>
    <w:rsid w:val="008640BE"/>
    <w:rsid w:val="00864298"/>
    <w:rsid w:val="0086458E"/>
    <w:rsid w:val="008646A7"/>
    <w:rsid w:val="008650F7"/>
    <w:rsid w:val="008653F2"/>
    <w:rsid w:val="00865463"/>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1E"/>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193"/>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698C"/>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E0D"/>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05E"/>
    <w:rsid w:val="008A30C7"/>
    <w:rsid w:val="008A31A8"/>
    <w:rsid w:val="008A3920"/>
    <w:rsid w:val="008A3F97"/>
    <w:rsid w:val="008A44DA"/>
    <w:rsid w:val="008A45C8"/>
    <w:rsid w:val="008A45E8"/>
    <w:rsid w:val="008A464C"/>
    <w:rsid w:val="008A5139"/>
    <w:rsid w:val="008A5AF5"/>
    <w:rsid w:val="008A5CCC"/>
    <w:rsid w:val="008A5F0B"/>
    <w:rsid w:val="008A62B4"/>
    <w:rsid w:val="008A66FC"/>
    <w:rsid w:val="008A6B1F"/>
    <w:rsid w:val="008A6E4C"/>
    <w:rsid w:val="008A6FA1"/>
    <w:rsid w:val="008A73F0"/>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5D5"/>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B6E86"/>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C7D48"/>
    <w:rsid w:val="008C7ED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3DEE"/>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E8B"/>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C13"/>
    <w:rsid w:val="008E1D87"/>
    <w:rsid w:val="008E1D96"/>
    <w:rsid w:val="008E1F0D"/>
    <w:rsid w:val="008E1F97"/>
    <w:rsid w:val="008E2010"/>
    <w:rsid w:val="008E22C2"/>
    <w:rsid w:val="008E24C8"/>
    <w:rsid w:val="008E2A1A"/>
    <w:rsid w:val="008E2D24"/>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E1"/>
    <w:rsid w:val="008E5BF6"/>
    <w:rsid w:val="008E5C87"/>
    <w:rsid w:val="008E5CAE"/>
    <w:rsid w:val="008E6362"/>
    <w:rsid w:val="008E651D"/>
    <w:rsid w:val="008E6535"/>
    <w:rsid w:val="008E65DE"/>
    <w:rsid w:val="008E6CB9"/>
    <w:rsid w:val="008E6D24"/>
    <w:rsid w:val="008E7072"/>
    <w:rsid w:val="008E7116"/>
    <w:rsid w:val="008E7228"/>
    <w:rsid w:val="008E79A8"/>
    <w:rsid w:val="008E7FFC"/>
    <w:rsid w:val="008F0669"/>
    <w:rsid w:val="008F0B62"/>
    <w:rsid w:val="008F1322"/>
    <w:rsid w:val="008F173C"/>
    <w:rsid w:val="008F1764"/>
    <w:rsid w:val="008F17B8"/>
    <w:rsid w:val="008F275A"/>
    <w:rsid w:val="008F27C2"/>
    <w:rsid w:val="008F2C20"/>
    <w:rsid w:val="008F38A5"/>
    <w:rsid w:val="008F3D09"/>
    <w:rsid w:val="008F40A2"/>
    <w:rsid w:val="008F42ED"/>
    <w:rsid w:val="008F442B"/>
    <w:rsid w:val="008F444A"/>
    <w:rsid w:val="008F4481"/>
    <w:rsid w:val="008F4A9B"/>
    <w:rsid w:val="008F4B01"/>
    <w:rsid w:val="008F4BB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25C"/>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E93"/>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DAC"/>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17A"/>
    <w:rsid w:val="00916346"/>
    <w:rsid w:val="009163FC"/>
    <w:rsid w:val="0091640B"/>
    <w:rsid w:val="00916737"/>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413"/>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22"/>
    <w:rsid w:val="009318FA"/>
    <w:rsid w:val="00931C53"/>
    <w:rsid w:val="00931DB8"/>
    <w:rsid w:val="0093272B"/>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495"/>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2C8"/>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448"/>
    <w:rsid w:val="0095058D"/>
    <w:rsid w:val="00950662"/>
    <w:rsid w:val="00950B48"/>
    <w:rsid w:val="00950DF4"/>
    <w:rsid w:val="00950F87"/>
    <w:rsid w:val="00951129"/>
    <w:rsid w:val="009512EE"/>
    <w:rsid w:val="00951AFF"/>
    <w:rsid w:val="00951CF8"/>
    <w:rsid w:val="00951D6D"/>
    <w:rsid w:val="00951E32"/>
    <w:rsid w:val="00951ECA"/>
    <w:rsid w:val="00951FEC"/>
    <w:rsid w:val="00952223"/>
    <w:rsid w:val="00952286"/>
    <w:rsid w:val="00952858"/>
    <w:rsid w:val="00953FBF"/>
    <w:rsid w:val="00953FE0"/>
    <w:rsid w:val="009546F8"/>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3CE"/>
    <w:rsid w:val="00960A23"/>
    <w:rsid w:val="00960AE6"/>
    <w:rsid w:val="00960AED"/>
    <w:rsid w:val="00961043"/>
    <w:rsid w:val="00961302"/>
    <w:rsid w:val="009613FF"/>
    <w:rsid w:val="0096162D"/>
    <w:rsid w:val="0096168D"/>
    <w:rsid w:val="00961CD5"/>
    <w:rsid w:val="00961DEB"/>
    <w:rsid w:val="009621A6"/>
    <w:rsid w:val="009623E1"/>
    <w:rsid w:val="009624AF"/>
    <w:rsid w:val="009629B3"/>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14F"/>
    <w:rsid w:val="009726C3"/>
    <w:rsid w:val="009729C7"/>
    <w:rsid w:val="00973412"/>
    <w:rsid w:val="009741A9"/>
    <w:rsid w:val="00974725"/>
    <w:rsid w:val="009748C9"/>
    <w:rsid w:val="00974A15"/>
    <w:rsid w:val="00974B07"/>
    <w:rsid w:val="00974C0C"/>
    <w:rsid w:val="00974F91"/>
    <w:rsid w:val="009755B8"/>
    <w:rsid w:val="00975A7E"/>
    <w:rsid w:val="00975C43"/>
    <w:rsid w:val="00975ED4"/>
    <w:rsid w:val="00976213"/>
    <w:rsid w:val="00976285"/>
    <w:rsid w:val="0097632B"/>
    <w:rsid w:val="009763CE"/>
    <w:rsid w:val="009765C2"/>
    <w:rsid w:val="00976820"/>
    <w:rsid w:val="00976977"/>
    <w:rsid w:val="0097699F"/>
    <w:rsid w:val="00976B11"/>
    <w:rsid w:val="00976B21"/>
    <w:rsid w:val="00976E07"/>
    <w:rsid w:val="00977144"/>
    <w:rsid w:val="0097750F"/>
    <w:rsid w:val="009776D1"/>
    <w:rsid w:val="0097783E"/>
    <w:rsid w:val="00977C4B"/>
    <w:rsid w:val="00977C98"/>
    <w:rsid w:val="009803DD"/>
    <w:rsid w:val="009805B4"/>
    <w:rsid w:val="00980787"/>
    <w:rsid w:val="009807C8"/>
    <w:rsid w:val="00980A27"/>
    <w:rsid w:val="00980B65"/>
    <w:rsid w:val="00980CD4"/>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8BD"/>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2A1"/>
    <w:rsid w:val="009925A9"/>
    <w:rsid w:val="00992A11"/>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2B1"/>
    <w:rsid w:val="0099560D"/>
    <w:rsid w:val="009958DC"/>
    <w:rsid w:val="00995FBA"/>
    <w:rsid w:val="009963CA"/>
    <w:rsid w:val="0099672B"/>
    <w:rsid w:val="00996769"/>
    <w:rsid w:val="00996B52"/>
    <w:rsid w:val="00996C42"/>
    <w:rsid w:val="009971FC"/>
    <w:rsid w:val="0099788E"/>
    <w:rsid w:val="009978F2"/>
    <w:rsid w:val="00997A1F"/>
    <w:rsid w:val="00997C81"/>
    <w:rsid w:val="00997CC8"/>
    <w:rsid w:val="00997FC1"/>
    <w:rsid w:val="009A031A"/>
    <w:rsid w:val="009A060A"/>
    <w:rsid w:val="009A0736"/>
    <w:rsid w:val="009A07D3"/>
    <w:rsid w:val="009A087F"/>
    <w:rsid w:val="009A08C2"/>
    <w:rsid w:val="009A0ABE"/>
    <w:rsid w:val="009A0D03"/>
    <w:rsid w:val="009A0EF8"/>
    <w:rsid w:val="009A106D"/>
    <w:rsid w:val="009A1072"/>
    <w:rsid w:val="009A10D8"/>
    <w:rsid w:val="009A1226"/>
    <w:rsid w:val="009A1724"/>
    <w:rsid w:val="009A193E"/>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9B8"/>
    <w:rsid w:val="009A6CE7"/>
    <w:rsid w:val="009A7012"/>
    <w:rsid w:val="009A7019"/>
    <w:rsid w:val="009A7718"/>
    <w:rsid w:val="009A7A66"/>
    <w:rsid w:val="009A7C17"/>
    <w:rsid w:val="009A7C77"/>
    <w:rsid w:val="009A7CCB"/>
    <w:rsid w:val="009B03FF"/>
    <w:rsid w:val="009B07A4"/>
    <w:rsid w:val="009B0D78"/>
    <w:rsid w:val="009B0EB1"/>
    <w:rsid w:val="009B1458"/>
    <w:rsid w:val="009B148E"/>
    <w:rsid w:val="009B162B"/>
    <w:rsid w:val="009B24E5"/>
    <w:rsid w:val="009B2617"/>
    <w:rsid w:val="009B2B6C"/>
    <w:rsid w:val="009B2E82"/>
    <w:rsid w:val="009B3446"/>
    <w:rsid w:val="009B3870"/>
    <w:rsid w:val="009B3872"/>
    <w:rsid w:val="009B3BBE"/>
    <w:rsid w:val="009B4577"/>
    <w:rsid w:val="009B4719"/>
    <w:rsid w:val="009B4BA2"/>
    <w:rsid w:val="009B4BCB"/>
    <w:rsid w:val="009B4FEE"/>
    <w:rsid w:val="009B5422"/>
    <w:rsid w:val="009B5CC8"/>
    <w:rsid w:val="009B5D4D"/>
    <w:rsid w:val="009B6353"/>
    <w:rsid w:val="009B63BE"/>
    <w:rsid w:val="009B671B"/>
    <w:rsid w:val="009B68E3"/>
    <w:rsid w:val="009B6C5F"/>
    <w:rsid w:val="009B7541"/>
    <w:rsid w:val="009B766F"/>
    <w:rsid w:val="009B77EA"/>
    <w:rsid w:val="009C02EB"/>
    <w:rsid w:val="009C07CE"/>
    <w:rsid w:val="009C08E3"/>
    <w:rsid w:val="009C0D3F"/>
    <w:rsid w:val="009C101D"/>
    <w:rsid w:val="009C1208"/>
    <w:rsid w:val="009C1415"/>
    <w:rsid w:val="009C1484"/>
    <w:rsid w:val="009C163A"/>
    <w:rsid w:val="009C20FF"/>
    <w:rsid w:val="009C21CC"/>
    <w:rsid w:val="009C237F"/>
    <w:rsid w:val="009C2549"/>
    <w:rsid w:val="009C290A"/>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1E1"/>
    <w:rsid w:val="009D18C4"/>
    <w:rsid w:val="009D228B"/>
    <w:rsid w:val="009D22CF"/>
    <w:rsid w:val="009D27A4"/>
    <w:rsid w:val="009D2A58"/>
    <w:rsid w:val="009D2A7A"/>
    <w:rsid w:val="009D2D43"/>
    <w:rsid w:val="009D2D88"/>
    <w:rsid w:val="009D317E"/>
    <w:rsid w:val="009D32E3"/>
    <w:rsid w:val="009D3390"/>
    <w:rsid w:val="009D3890"/>
    <w:rsid w:val="009D3A8C"/>
    <w:rsid w:val="009D3A92"/>
    <w:rsid w:val="009D3C37"/>
    <w:rsid w:val="009D3C51"/>
    <w:rsid w:val="009D4472"/>
    <w:rsid w:val="009D457F"/>
    <w:rsid w:val="009D4941"/>
    <w:rsid w:val="009D4E43"/>
    <w:rsid w:val="009D4EC1"/>
    <w:rsid w:val="009D4EDC"/>
    <w:rsid w:val="009D510E"/>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A05"/>
    <w:rsid w:val="009E0B00"/>
    <w:rsid w:val="009E0B03"/>
    <w:rsid w:val="009E10A1"/>
    <w:rsid w:val="009E115A"/>
    <w:rsid w:val="009E12DC"/>
    <w:rsid w:val="009E18F3"/>
    <w:rsid w:val="009E1B84"/>
    <w:rsid w:val="009E2537"/>
    <w:rsid w:val="009E2BF9"/>
    <w:rsid w:val="009E2C90"/>
    <w:rsid w:val="009E31FC"/>
    <w:rsid w:val="009E364D"/>
    <w:rsid w:val="009E36E5"/>
    <w:rsid w:val="009E39AB"/>
    <w:rsid w:val="009E428A"/>
    <w:rsid w:val="009E4372"/>
    <w:rsid w:val="009E4420"/>
    <w:rsid w:val="009E4964"/>
    <w:rsid w:val="009E4AF1"/>
    <w:rsid w:val="009E4C65"/>
    <w:rsid w:val="009E53E4"/>
    <w:rsid w:val="009E53E6"/>
    <w:rsid w:val="009E55D1"/>
    <w:rsid w:val="009E565D"/>
    <w:rsid w:val="009E5A13"/>
    <w:rsid w:val="009E5B5A"/>
    <w:rsid w:val="009E5CE3"/>
    <w:rsid w:val="009E5F07"/>
    <w:rsid w:val="009E5F8C"/>
    <w:rsid w:val="009E625F"/>
    <w:rsid w:val="009E62FF"/>
    <w:rsid w:val="009E6739"/>
    <w:rsid w:val="009E6821"/>
    <w:rsid w:val="009E6963"/>
    <w:rsid w:val="009E6BEA"/>
    <w:rsid w:val="009E6C80"/>
    <w:rsid w:val="009E6DC3"/>
    <w:rsid w:val="009E7396"/>
    <w:rsid w:val="009E79F4"/>
    <w:rsid w:val="009E7EB3"/>
    <w:rsid w:val="009E7F81"/>
    <w:rsid w:val="009E7FF4"/>
    <w:rsid w:val="009F0859"/>
    <w:rsid w:val="009F0A2F"/>
    <w:rsid w:val="009F152D"/>
    <w:rsid w:val="009F167A"/>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1CD"/>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2E11"/>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6D8"/>
    <w:rsid w:val="00A05E21"/>
    <w:rsid w:val="00A060F4"/>
    <w:rsid w:val="00A0636E"/>
    <w:rsid w:val="00A066C1"/>
    <w:rsid w:val="00A074D6"/>
    <w:rsid w:val="00A0778E"/>
    <w:rsid w:val="00A07808"/>
    <w:rsid w:val="00A07B86"/>
    <w:rsid w:val="00A103AC"/>
    <w:rsid w:val="00A103F3"/>
    <w:rsid w:val="00A10553"/>
    <w:rsid w:val="00A105AE"/>
    <w:rsid w:val="00A1063A"/>
    <w:rsid w:val="00A10697"/>
    <w:rsid w:val="00A109EB"/>
    <w:rsid w:val="00A10A84"/>
    <w:rsid w:val="00A10D88"/>
    <w:rsid w:val="00A11099"/>
    <w:rsid w:val="00A11124"/>
    <w:rsid w:val="00A1115A"/>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6EE6"/>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07E"/>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97C"/>
    <w:rsid w:val="00A25CB9"/>
    <w:rsid w:val="00A25ECA"/>
    <w:rsid w:val="00A26214"/>
    <w:rsid w:val="00A2644E"/>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4EA2"/>
    <w:rsid w:val="00A35027"/>
    <w:rsid w:val="00A350B2"/>
    <w:rsid w:val="00A3538E"/>
    <w:rsid w:val="00A35446"/>
    <w:rsid w:val="00A35568"/>
    <w:rsid w:val="00A35624"/>
    <w:rsid w:val="00A3566E"/>
    <w:rsid w:val="00A35C1C"/>
    <w:rsid w:val="00A36670"/>
    <w:rsid w:val="00A36B35"/>
    <w:rsid w:val="00A37145"/>
    <w:rsid w:val="00A371AC"/>
    <w:rsid w:val="00A373B3"/>
    <w:rsid w:val="00A37418"/>
    <w:rsid w:val="00A378C6"/>
    <w:rsid w:val="00A37EEF"/>
    <w:rsid w:val="00A37F1F"/>
    <w:rsid w:val="00A37F25"/>
    <w:rsid w:val="00A37F86"/>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81"/>
    <w:rsid w:val="00A535BF"/>
    <w:rsid w:val="00A53EC0"/>
    <w:rsid w:val="00A53ECA"/>
    <w:rsid w:val="00A54249"/>
    <w:rsid w:val="00A543C1"/>
    <w:rsid w:val="00A545A9"/>
    <w:rsid w:val="00A54738"/>
    <w:rsid w:val="00A54EA5"/>
    <w:rsid w:val="00A550F4"/>
    <w:rsid w:val="00A55292"/>
    <w:rsid w:val="00A55402"/>
    <w:rsid w:val="00A554A7"/>
    <w:rsid w:val="00A55722"/>
    <w:rsid w:val="00A55781"/>
    <w:rsid w:val="00A55C66"/>
    <w:rsid w:val="00A55CC3"/>
    <w:rsid w:val="00A55FEA"/>
    <w:rsid w:val="00A56003"/>
    <w:rsid w:val="00A56508"/>
    <w:rsid w:val="00A56606"/>
    <w:rsid w:val="00A5665F"/>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44"/>
    <w:rsid w:val="00A61AFB"/>
    <w:rsid w:val="00A61B8E"/>
    <w:rsid w:val="00A62526"/>
    <w:rsid w:val="00A6291B"/>
    <w:rsid w:val="00A62B67"/>
    <w:rsid w:val="00A62C5B"/>
    <w:rsid w:val="00A630B4"/>
    <w:rsid w:val="00A63282"/>
    <w:rsid w:val="00A63508"/>
    <w:rsid w:val="00A6375B"/>
    <w:rsid w:val="00A63D0F"/>
    <w:rsid w:val="00A63EE8"/>
    <w:rsid w:val="00A63F5C"/>
    <w:rsid w:val="00A64363"/>
    <w:rsid w:val="00A644A0"/>
    <w:rsid w:val="00A64679"/>
    <w:rsid w:val="00A64C8E"/>
    <w:rsid w:val="00A64E76"/>
    <w:rsid w:val="00A65206"/>
    <w:rsid w:val="00A656AE"/>
    <w:rsid w:val="00A660FC"/>
    <w:rsid w:val="00A6628B"/>
    <w:rsid w:val="00A66BA5"/>
    <w:rsid w:val="00A66F81"/>
    <w:rsid w:val="00A67018"/>
    <w:rsid w:val="00A67173"/>
    <w:rsid w:val="00A671AD"/>
    <w:rsid w:val="00A675C7"/>
    <w:rsid w:val="00A67F11"/>
    <w:rsid w:val="00A701BB"/>
    <w:rsid w:val="00A70237"/>
    <w:rsid w:val="00A708EA"/>
    <w:rsid w:val="00A70CB6"/>
    <w:rsid w:val="00A70DFB"/>
    <w:rsid w:val="00A70F90"/>
    <w:rsid w:val="00A71378"/>
    <w:rsid w:val="00A715FD"/>
    <w:rsid w:val="00A71628"/>
    <w:rsid w:val="00A71768"/>
    <w:rsid w:val="00A7178F"/>
    <w:rsid w:val="00A71A5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249"/>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CEA"/>
    <w:rsid w:val="00A82DF3"/>
    <w:rsid w:val="00A83270"/>
    <w:rsid w:val="00A832FC"/>
    <w:rsid w:val="00A8357B"/>
    <w:rsid w:val="00A835B2"/>
    <w:rsid w:val="00A83655"/>
    <w:rsid w:val="00A83A04"/>
    <w:rsid w:val="00A83DFE"/>
    <w:rsid w:val="00A841BF"/>
    <w:rsid w:val="00A843F1"/>
    <w:rsid w:val="00A84C3D"/>
    <w:rsid w:val="00A84CB0"/>
    <w:rsid w:val="00A84D20"/>
    <w:rsid w:val="00A85168"/>
    <w:rsid w:val="00A85221"/>
    <w:rsid w:val="00A85263"/>
    <w:rsid w:val="00A8566D"/>
    <w:rsid w:val="00A8574A"/>
    <w:rsid w:val="00A85865"/>
    <w:rsid w:val="00A85883"/>
    <w:rsid w:val="00A858D6"/>
    <w:rsid w:val="00A859FD"/>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36"/>
    <w:rsid w:val="00A957C3"/>
    <w:rsid w:val="00A958F4"/>
    <w:rsid w:val="00A95D6E"/>
    <w:rsid w:val="00A95DF3"/>
    <w:rsid w:val="00A95E7F"/>
    <w:rsid w:val="00A95EDD"/>
    <w:rsid w:val="00A96126"/>
    <w:rsid w:val="00A96832"/>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8E"/>
    <w:rsid w:val="00AB4EB5"/>
    <w:rsid w:val="00AB5212"/>
    <w:rsid w:val="00AB55BD"/>
    <w:rsid w:val="00AB5697"/>
    <w:rsid w:val="00AB56F3"/>
    <w:rsid w:val="00AB6870"/>
    <w:rsid w:val="00AB6F17"/>
    <w:rsid w:val="00AB72D7"/>
    <w:rsid w:val="00AB7803"/>
    <w:rsid w:val="00AB7CAB"/>
    <w:rsid w:val="00AB7F90"/>
    <w:rsid w:val="00AC02A1"/>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0C5"/>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E8B"/>
    <w:rsid w:val="00AC7FF8"/>
    <w:rsid w:val="00AD02BB"/>
    <w:rsid w:val="00AD03B0"/>
    <w:rsid w:val="00AD04D6"/>
    <w:rsid w:val="00AD057A"/>
    <w:rsid w:val="00AD0878"/>
    <w:rsid w:val="00AD0995"/>
    <w:rsid w:val="00AD0C49"/>
    <w:rsid w:val="00AD0E99"/>
    <w:rsid w:val="00AD114A"/>
    <w:rsid w:val="00AD13BC"/>
    <w:rsid w:val="00AD15BE"/>
    <w:rsid w:val="00AD18A2"/>
    <w:rsid w:val="00AD1A5E"/>
    <w:rsid w:val="00AD1E10"/>
    <w:rsid w:val="00AD237E"/>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302"/>
    <w:rsid w:val="00AD7401"/>
    <w:rsid w:val="00AD7C27"/>
    <w:rsid w:val="00AE027E"/>
    <w:rsid w:val="00AE02BF"/>
    <w:rsid w:val="00AE08C2"/>
    <w:rsid w:val="00AE0AB4"/>
    <w:rsid w:val="00AE0FAC"/>
    <w:rsid w:val="00AE1A2A"/>
    <w:rsid w:val="00AE1A3D"/>
    <w:rsid w:val="00AE1C92"/>
    <w:rsid w:val="00AE24F4"/>
    <w:rsid w:val="00AE25C4"/>
    <w:rsid w:val="00AE2882"/>
    <w:rsid w:val="00AE2897"/>
    <w:rsid w:val="00AE2BD5"/>
    <w:rsid w:val="00AE2EAB"/>
    <w:rsid w:val="00AE343A"/>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E79"/>
    <w:rsid w:val="00AE5F75"/>
    <w:rsid w:val="00AE6696"/>
    <w:rsid w:val="00AE6BC5"/>
    <w:rsid w:val="00AE7176"/>
    <w:rsid w:val="00AE74B0"/>
    <w:rsid w:val="00AE74F5"/>
    <w:rsid w:val="00AF0046"/>
    <w:rsid w:val="00AF074F"/>
    <w:rsid w:val="00AF0A18"/>
    <w:rsid w:val="00AF0A8D"/>
    <w:rsid w:val="00AF0CF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470"/>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5D6"/>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A1A"/>
    <w:rsid w:val="00B14B8C"/>
    <w:rsid w:val="00B14CF6"/>
    <w:rsid w:val="00B151AF"/>
    <w:rsid w:val="00B151D0"/>
    <w:rsid w:val="00B1528E"/>
    <w:rsid w:val="00B154BD"/>
    <w:rsid w:val="00B1558E"/>
    <w:rsid w:val="00B15957"/>
    <w:rsid w:val="00B15BF8"/>
    <w:rsid w:val="00B15DA4"/>
    <w:rsid w:val="00B15E32"/>
    <w:rsid w:val="00B16ADA"/>
    <w:rsid w:val="00B16F42"/>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3ACB"/>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CE2"/>
    <w:rsid w:val="00B26FAA"/>
    <w:rsid w:val="00B271B8"/>
    <w:rsid w:val="00B27413"/>
    <w:rsid w:val="00B27599"/>
    <w:rsid w:val="00B27862"/>
    <w:rsid w:val="00B27C8C"/>
    <w:rsid w:val="00B27D08"/>
    <w:rsid w:val="00B301A7"/>
    <w:rsid w:val="00B305DE"/>
    <w:rsid w:val="00B30B2B"/>
    <w:rsid w:val="00B30CD5"/>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87"/>
    <w:rsid w:val="00B375AF"/>
    <w:rsid w:val="00B378A9"/>
    <w:rsid w:val="00B378B8"/>
    <w:rsid w:val="00B37CD2"/>
    <w:rsid w:val="00B37D2D"/>
    <w:rsid w:val="00B400D2"/>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66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1E98"/>
    <w:rsid w:val="00B6245C"/>
    <w:rsid w:val="00B626B7"/>
    <w:rsid w:val="00B62BE1"/>
    <w:rsid w:val="00B63331"/>
    <w:rsid w:val="00B6348F"/>
    <w:rsid w:val="00B63769"/>
    <w:rsid w:val="00B638EE"/>
    <w:rsid w:val="00B63B09"/>
    <w:rsid w:val="00B63B9C"/>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89C"/>
    <w:rsid w:val="00B66B40"/>
    <w:rsid w:val="00B66B9F"/>
    <w:rsid w:val="00B6744F"/>
    <w:rsid w:val="00B6754B"/>
    <w:rsid w:val="00B679FC"/>
    <w:rsid w:val="00B67BD5"/>
    <w:rsid w:val="00B701E4"/>
    <w:rsid w:val="00B7048B"/>
    <w:rsid w:val="00B708DD"/>
    <w:rsid w:val="00B70B13"/>
    <w:rsid w:val="00B71BDC"/>
    <w:rsid w:val="00B71DC7"/>
    <w:rsid w:val="00B71E4A"/>
    <w:rsid w:val="00B71F64"/>
    <w:rsid w:val="00B7204F"/>
    <w:rsid w:val="00B722AE"/>
    <w:rsid w:val="00B723ED"/>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439"/>
    <w:rsid w:val="00B764F1"/>
    <w:rsid w:val="00B769CB"/>
    <w:rsid w:val="00B76AA5"/>
    <w:rsid w:val="00B76ABA"/>
    <w:rsid w:val="00B76C5A"/>
    <w:rsid w:val="00B76D5E"/>
    <w:rsid w:val="00B77077"/>
    <w:rsid w:val="00B77249"/>
    <w:rsid w:val="00B773FF"/>
    <w:rsid w:val="00B774D2"/>
    <w:rsid w:val="00B775F4"/>
    <w:rsid w:val="00B77799"/>
    <w:rsid w:val="00B77A8A"/>
    <w:rsid w:val="00B77FD1"/>
    <w:rsid w:val="00B800DF"/>
    <w:rsid w:val="00B80136"/>
    <w:rsid w:val="00B8027B"/>
    <w:rsid w:val="00B8044B"/>
    <w:rsid w:val="00B807ED"/>
    <w:rsid w:val="00B809C4"/>
    <w:rsid w:val="00B80D2C"/>
    <w:rsid w:val="00B813E4"/>
    <w:rsid w:val="00B8242D"/>
    <w:rsid w:val="00B82A26"/>
    <w:rsid w:val="00B82BCC"/>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696"/>
    <w:rsid w:val="00B85BEB"/>
    <w:rsid w:val="00B85D36"/>
    <w:rsid w:val="00B85F7C"/>
    <w:rsid w:val="00B8608C"/>
    <w:rsid w:val="00B8609F"/>
    <w:rsid w:val="00B86812"/>
    <w:rsid w:val="00B8694D"/>
    <w:rsid w:val="00B870C2"/>
    <w:rsid w:val="00B87BBB"/>
    <w:rsid w:val="00B87C91"/>
    <w:rsid w:val="00B87DA6"/>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6C71"/>
    <w:rsid w:val="00B96E07"/>
    <w:rsid w:val="00B975E8"/>
    <w:rsid w:val="00B978BE"/>
    <w:rsid w:val="00B978E5"/>
    <w:rsid w:val="00B978EA"/>
    <w:rsid w:val="00B97A65"/>
    <w:rsid w:val="00B97BBB"/>
    <w:rsid w:val="00B97EAF"/>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09A"/>
    <w:rsid w:val="00BB1177"/>
    <w:rsid w:val="00BB11C4"/>
    <w:rsid w:val="00BB1552"/>
    <w:rsid w:val="00BB1A72"/>
    <w:rsid w:val="00BB21DB"/>
    <w:rsid w:val="00BB22C4"/>
    <w:rsid w:val="00BB272C"/>
    <w:rsid w:val="00BB2973"/>
    <w:rsid w:val="00BB2DB1"/>
    <w:rsid w:val="00BB2F5E"/>
    <w:rsid w:val="00BB36DF"/>
    <w:rsid w:val="00BB3830"/>
    <w:rsid w:val="00BB3C45"/>
    <w:rsid w:val="00BB3D8F"/>
    <w:rsid w:val="00BB3F81"/>
    <w:rsid w:val="00BB40B0"/>
    <w:rsid w:val="00BB437F"/>
    <w:rsid w:val="00BB478B"/>
    <w:rsid w:val="00BB488C"/>
    <w:rsid w:val="00BB491E"/>
    <w:rsid w:val="00BB495D"/>
    <w:rsid w:val="00BB4F44"/>
    <w:rsid w:val="00BB509C"/>
    <w:rsid w:val="00BB533F"/>
    <w:rsid w:val="00BB5437"/>
    <w:rsid w:val="00BB5573"/>
    <w:rsid w:val="00BB567F"/>
    <w:rsid w:val="00BB590B"/>
    <w:rsid w:val="00BB5A74"/>
    <w:rsid w:val="00BB5CE8"/>
    <w:rsid w:val="00BB656F"/>
    <w:rsid w:val="00BB753A"/>
    <w:rsid w:val="00BB7D24"/>
    <w:rsid w:val="00BC004A"/>
    <w:rsid w:val="00BC008E"/>
    <w:rsid w:val="00BC01A8"/>
    <w:rsid w:val="00BC05A8"/>
    <w:rsid w:val="00BC0705"/>
    <w:rsid w:val="00BC088C"/>
    <w:rsid w:val="00BC0D5A"/>
    <w:rsid w:val="00BC0D66"/>
    <w:rsid w:val="00BC0EAD"/>
    <w:rsid w:val="00BC0F23"/>
    <w:rsid w:val="00BC13E0"/>
    <w:rsid w:val="00BC13EA"/>
    <w:rsid w:val="00BC19E9"/>
    <w:rsid w:val="00BC1F20"/>
    <w:rsid w:val="00BC1FCD"/>
    <w:rsid w:val="00BC24A3"/>
    <w:rsid w:val="00BC24C9"/>
    <w:rsid w:val="00BC2805"/>
    <w:rsid w:val="00BC2E66"/>
    <w:rsid w:val="00BC2EBF"/>
    <w:rsid w:val="00BC3250"/>
    <w:rsid w:val="00BC33F1"/>
    <w:rsid w:val="00BC3971"/>
    <w:rsid w:val="00BC3FDF"/>
    <w:rsid w:val="00BC40B8"/>
    <w:rsid w:val="00BC4546"/>
    <w:rsid w:val="00BC470C"/>
    <w:rsid w:val="00BC48CD"/>
    <w:rsid w:val="00BC4A28"/>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521"/>
    <w:rsid w:val="00BD260E"/>
    <w:rsid w:val="00BD2791"/>
    <w:rsid w:val="00BD2DB7"/>
    <w:rsid w:val="00BD2F4B"/>
    <w:rsid w:val="00BD2F63"/>
    <w:rsid w:val="00BD34A8"/>
    <w:rsid w:val="00BD3C9F"/>
    <w:rsid w:val="00BD3F38"/>
    <w:rsid w:val="00BD403A"/>
    <w:rsid w:val="00BD4247"/>
    <w:rsid w:val="00BD4486"/>
    <w:rsid w:val="00BD48B6"/>
    <w:rsid w:val="00BD49C0"/>
    <w:rsid w:val="00BD4EB0"/>
    <w:rsid w:val="00BD4EC8"/>
    <w:rsid w:val="00BD4ED9"/>
    <w:rsid w:val="00BD50A9"/>
    <w:rsid w:val="00BD5320"/>
    <w:rsid w:val="00BD5420"/>
    <w:rsid w:val="00BD5948"/>
    <w:rsid w:val="00BD59C3"/>
    <w:rsid w:val="00BD5DFD"/>
    <w:rsid w:val="00BD6157"/>
    <w:rsid w:val="00BD6162"/>
    <w:rsid w:val="00BD61C7"/>
    <w:rsid w:val="00BD633F"/>
    <w:rsid w:val="00BD6653"/>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33"/>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B22"/>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6484"/>
    <w:rsid w:val="00C17149"/>
    <w:rsid w:val="00C1714B"/>
    <w:rsid w:val="00C17230"/>
    <w:rsid w:val="00C17546"/>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2D8"/>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7FA"/>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F17"/>
    <w:rsid w:val="00C32F1F"/>
    <w:rsid w:val="00C32FBB"/>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691"/>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9F4"/>
    <w:rsid w:val="00C47B77"/>
    <w:rsid w:val="00C47BF6"/>
    <w:rsid w:val="00C50253"/>
    <w:rsid w:val="00C502BD"/>
    <w:rsid w:val="00C502E5"/>
    <w:rsid w:val="00C50532"/>
    <w:rsid w:val="00C5068F"/>
    <w:rsid w:val="00C50A96"/>
    <w:rsid w:val="00C50BB7"/>
    <w:rsid w:val="00C50BD7"/>
    <w:rsid w:val="00C50C70"/>
    <w:rsid w:val="00C50DB5"/>
    <w:rsid w:val="00C50FC8"/>
    <w:rsid w:val="00C513D5"/>
    <w:rsid w:val="00C51DE8"/>
    <w:rsid w:val="00C51E36"/>
    <w:rsid w:val="00C522F3"/>
    <w:rsid w:val="00C5241D"/>
    <w:rsid w:val="00C529AA"/>
    <w:rsid w:val="00C52C57"/>
    <w:rsid w:val="00C52D25"/>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807"/>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3E5"/>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77EEE"/>
    <w:rsid w:val="00C803CF"/>
    <w:rsid w:val="00C805B4"/>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32A"/>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40"/>
    <w:rsid w:val="00C872BF"/>
    <w:rsid w:val="00C8791F"/>
    <w:rsid w:val="00C90154"/>
    <w:rsid w:val="00C902BA"/>
    <w:rsid w:val="00C90446"/>
    <w:rsid w:val="00C91011"/>
    <w:rsid w:val="00C913BE"/>
    <w:rsid w:val="00C91823"/>
    <w:rsid w:val="00C918E5"/>
    <w:rsid w:val="00C91CC2"/>
    <w:rsid w:val="00C92154"/>
    <w:rsid w:val="00C92A04"/>
    <w:rsid w:val="00C92ADB"/>
    <w:rsid w:val="00C93508"/>
    <w:rsid w:val="00C93D2D"/>
    <w:rsid w:val="00C940BA"/>
    <w:rsid w:val="00C94480"/>
    <w:rsid w:val="00C945A4"/>
    <w:rsid w:val="00C94886"/>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055"/>
    <w:rsid w:val="00CA12A0"/>
    <w:rsid w:val="00CA14DE"/>
    <w:rsid w:val="00CA174E"/>
    <w:rsid w:val="00CA1980"/>
    <w:rsid w:val="00CA1B88"/>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12C"/>
    <w:rsid w:val="00CB1A39"/>
    <w:rsid w:val="00CB1C86"/>
    <w:rsid w:val="00CB246C"/>
    <w:rsid w:val="00CB2963"/>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30"/>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3FE5"/>
    <w:rsid w:val="00CC4726"/>
    <w:rsid w:val="00CC4998"/>
    <w:rsid w:val="00CC4E34"/>
    <w:rsid w:val="00CC501F"/>
    <w:rsid w:val="00CC5110"/>
    <w:rsid w:val="00CC5190"/>
    <w:rsid w:val="00CC56B4"/>
    <w:rsid w:val="00CC5B31"/>
    <w:rsid w:val="00CC5B5C"/>
    <w:rsid w:val="00CC5DD1"/>
    <w:rsid w:val="00CC5E7F"/>
    <w:rsid w:val="00CC5EB7"/>
    <w:rsid w:val="00CC6519"/>
    <w:rsid w:val="00CC66CF"/>
    <w:rsid w:val="00CC6A80"/>
    <w:rsid w:val="00CC6E51"/>
    <w:rsid w:val="00CC7103"/>
    <w:rsid w:val="00CC7253"/>
    <w:rsid w:val="00CC747A"/>
    <w:rsid w:val="00CC75B4"/>
    <w:rsid w:val="00CC7C5A"/>
    <w:rsid w:val="00CD0141"/>
    <w:rsid w:val="00CD0464"/>
    <w:rsid w:val="00CD07E5"/>
    <w:rsid w:val="00CD0896"/>
    <w:rsid w:val="00CD096F"/>
    <w:rsid w:val="00CD0BB8"/>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D7B1C"/>
    <w:rsid w:val="00CE02D0"/>
    <w:rsid w:val="00CE068C"/>
    <w:rsid w:val="00CE0A59"/>
    <w:rsid w:val="00CE0B6C"/>
    <w:rsid w:val="00CE1146"/>
    <w:rsid w:val="00CE1724"/>
    <w:rsid w:val="00CE1813"/>
    <w:rsid w:val="00CE1E49"/>
    <w:rsid w:val="00CE2017"/>
    <w:rsid w:val="00CE2B94"/>
    <w:rsid w:val="00CE2C73"/>
    <w:rsid w:val="00CE2CFE"/>
    <w:rsid w:val="00CE2D79"/>
    <w:rsid w:val="00CE328B"/>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65"/>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998"/>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86E"/>
    <w:rsid w:val="00D15AB8"/>
    <w:rsid w:val="00D15E9C"/>
    <w:rsid w:val="00D15EF0"/>
    <w:rsid w:val="00D161D1"/>
    <w:rsid w:val="00D162EA"/>
    <w:rsid w:val="00D16898"/>
    <w:rsid w:val="00D16AAA"/>
    <w:rsid w:val="00D16BB3"/>
    <w:rsid w:val="00D16EEF"/>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2C11"/>
    <w:rsid w:val="00D3361C"/>
    <w:rsid w:val="00D33695"/>
    <w:rsid w:val="00D33965"/>
    <w:rsid w:val="00D33A82"/>
    <w:rsid w:val="00D33AB9"/>
    <w:rsid w:val="00D33B9F"/>
    <w:rsid w:val="00D33C7C"/>
    <w:rsid w:val="00D33DDA"/>
    <w:rsid w:val="00D3410A"/>
    <w:rsid w:val="00D34515"/>
    <w:rsid w:val="00D34A17"/>
    <w:rsid w:val="00D34A47"/>
    <w:rsid w:val="00D34D6A"/>
    <w:rsid w:val="00D34DF7"/>
    <w:rsid w:val="00D34F01"/>
    <w:rsid w:val="00D35433"/>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851"/>
    <w:rsid w:val="00D41ADE"/>
    <w:rsid w:val="00D41C91"/>
    <w:rsid w:val="00D41E35"/>
    <w:rsid w:val="00D42198"/>
    <w:rsid w:val="00D423C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47AA8"/>
    <w:rsid w:val="00D47FA2"/>
    <w:rsid w:val="00D50040"/>
    <w:rsid w:val="00D500F6"/>
    <w:rsid w:val="00D50694"/>
    <w:rsid w:val="00D50A3C"/>
    <w:rsid w:val="00D50D9C"/>
    <w:rsid w:val="00D511B9"/>
    <w:rsid w:val="00D5131B"/>
    <w:rsid w:val="00D516B4"/>
    <w:rsid w:val="00D51D0E"/>
    <w:rsid w:val="00D52232"/>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018"/>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430"/>
    <w:rsid w:val="00D62798"/>
    <w:rsid w:val="00D627B8"/>
    <w:rsid w:val="00D629E8"/>
    <w:rsid w:val="00D62BCE"/>
    <w:rsid w:val="00D62F74"/>
    <w:rsid w:val="00D6304C"/>
    <w:rsid w:val="00D630ED"/>
    <w:rsid w:val="00D6379D"/>
    <w:rsid w:val="00D63C68"/>
    <w:rsid w:val="00D64390"/>
    <w:rsid w:val="00D643E8"/>
    <w:rsid w:val="00D64576"/>
    <w:rsid w:val="00D64659"/>
    <w:rsid w:val="00D64A25"/>
    <w:rsid w:val="00D64AC1"/>
    <w:rsid w:val="00D64C25"/>
    <w:rsid w:val="00D64C9E"/>
    <w:rsid w:val="00D64E15"/>
    <w:rsid w:val="00D650FD"/>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0FC8"/>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922"/>
    <w:rsid w:val="00D82C54"/>
    <w:rsid w:val="00D8304C"/>
    <w:rsid w:val="00D830E9"/>
    <w:rsid w:val="00D83385"/>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B5D"/>
    <w:rsid w:val="00D93DB4"/>
    <w:rsid w:val="00D93E37"/>
    <w:rsid w:val="00D94205"/>
    <w:rsid w:val="00D94406"/>
    <w:rsid w:val="00D9475C"/>
    <w:rsid w:val="00D947AF"/>
    <w:rsid w:val="00D9485B"/>
    <w:rsid w:val="00D94BF3"/>
    <w:rsid w:val="00D94E5D"/>
    <w:rsid w:val="00D94EB7"/>
    <w:rsid w:val="00D95004"/>
    <w:rsid w:val="00D95059"/>
    <w:rsid w:val="00D959B0"/>
    <w:rsid w:val="00D95B10"/>
    <w:rsid w:val="00D95C14"/>
    <w:rsid w:val="00D95ED1"/>
    <w:rsid w:val="00D95FC6"/>
    <w:rsid w:val="00D966FA"/>
    <w:rsid w:val="00D96E46"/>
    <w:rsid w:val="00D96F7F"/>
    <w:rsid w:val="00D970FB"/>
    <w:rsid w:val="00D974A5"/>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73D"/>
    <w:rsid w:val="00DA2981"/>
    <w:rsid w:val="00DA29C6"/>
    <w:rsid w:val="00DA2A51"/>
    <w:rsid w:val="00DA2D80"/>
    <w:rsid w:val="00DA327B"/>
    <w:rsid w:val="00DA33CF"/>
    <w:rsid w:val="00DA3DF8"/>
    <w:rsid w:val="00DA3E92"/>
    <w:rsid w:val="00DA3F72"/>
    <w:rsid w:val="00DA4501"/>
    <w:rsid w:val="00DA452D"/>
    <w:rsid w:val="00DA4876"/>
    <w:rsid w:val="00DA4BF0"/>
    <w:rsid w:val="00DA5068"/>
    <w:rsid w:val="00DA53EB"/>
    <w:rsid w:val="00DA557E"/>
    <w:rsid w:val="00DA5630"/>
    <w:rsid w:val="00DA5E3C"/>
    <w:rsid w:val="00DA61BA"/>
    <w:rsid w:val="00DA628B"/>
    <w:rsid w:val="00DA6311"/>
    <w:rsid w:val="00DA6A0A"/>
    <w:rsid w:val="00DA6C85"/>
    <w:rsid w:val="00DA70B1"/>
    <w:rsid w:val="00DA768E"/>
    <w:rsid w:val="00DA7B50"/>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B9C"/>
    <w:rsid w:val="00DB2D0F"/>
    <w:rsid w:val="00DB34A7"/>
    <w:rsid w:val="00DB358E"/>
    <w:rsid w:val="00DB3711"/>
    <w:rsid w:val="00DB38C2"/>
    <w:rsid w:val="00DB3A62"/>
    <w:rsid w:val="00DB3F47"/>
    <w:rsid w:val="00DB4157"/>
    <w:rsid w:val="00DB42BB"/>
    <w:rsid w:val="00DB46D0"/>
    <w:rsid w:val="00DB477F"/>
    <w:rsid w:val="00DB4825"/>
    <w:rsid w:val="00DB4AF4"/>
    <w:rsid w:val="00DB50A7"/>
    <w:rsid w:val="00DB519D"/>
    <w:rsid w:val="00DB5298"/>
    <w:rsid w:val="00DB5399"/>
    <w:rsid w:val="00DB59A7"/>
    <w:rsid w:val="00DB5A2C"/>
    <w:rsid w:val="00DB5DC1"/>
    <w:rsid w:val="00DB62B0"/>
    <w:rsid w:val="00DB6506"/>
    <w:rsid w:val="00DB659F"/>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A8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BFE"/>
    <w:rsid w:val="00DD2D21"/>
    <w:rsid w:val="00DD306B"/>
    <w:rsid w:val="00DD3337"/>
    <w:rsid w:val="00DD354D"/>
    <w:rsid w:val="00DD3B12"/>
    <w:rsid w:val="00DD43CC"/>
    <w:rsid w:val="00DD4C24"/>
    <w:rsid w:val="00DD4D80"/>
    <w:rsid w:val="00DD5311"/>
    <w:rsid w:val="00DD5752"/>
    <w:rsid w:val="00DD5A7D"/>
    <w:rsid w:val="00DD5B4B"/>
    <w:rsid w:val="00DD5BD5"/>
    <w:rsid w:val="00DD5D87"/>
    <w:rsid w:val="00DD619B"/>
    <w:rsid w:val="00DD62F9"/>
    <w:rsid w:val="00DD63D7"/>
    <w:rsid w:val="00DD66E5"/>
    <w:rsid w:val="00DD6BAA"/>
    <w:rsid w:val="00DD6DF1"/>
    <w:rsid w:val="00DD6EC4"/>
    <w:rsid w:val="00DD709C"/>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430"/>
    <w:rsid w:val="00DE1A09"/>
    <w:rsid w:val="00DE1A76"/>
    <w:rsid w:val="00DE1DEF"/>
    <w:rsid w:val="00DE1E75"/>
    <w:rsid w:val="00DE1F6D"/>
    <w:rsid w:val="00DE25D2"/>
    <w:rsid w:val="00DE2956"/>
    <w:rsid w:val="00DE3470"/>
    <w:rsid w:val="00DE36B5"/>
    <w:rsid w:val="00DE378E"/>
    <w:rsid w:val="00DE3822"/>
    <w:rsid w:val="00DE3972"/>
    <w:rsid w:val="00DE3CB9"/>
    <w:rsid w:val="00DE3F00"/>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829"/>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26C"/>
    <w:rsid w:val="00DF45E3"/>
    <w:rsid w:val="00DF4759"/>
    <w:rsid w:val="00DF4B6B"/>
    <w:rsid w:val="00DF5087"/>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93E"/>
    <w:rsid w:val="00E00B75"/>
    <w:rsid w:val="00E011E9"/>
    <w:rsid w:val="00E01678"/>
    <w:rsid w:val="00E016F4"/>
    <w:rsid w:val="00E0178B"/>
    <w:rsid w:val="00E0186F"/>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68"/>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17EF3"/>
    <w:rsid w:val="00E208F4"/>
    <w:rsid w:val="00E20935"/>
    <w:rsid w:val="00E20A88"/>
    <w:rsid w:val="00E20B5D"/>
    <w:rsid w:val="00E210F6"/>
    <w:rsid w:val="00E21431"/>
    <w:rsid w:val="00E215C4"/>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44A"/>
    <w:rsid w:val="00E245F0"/>
    <w:rsid w:val="00E247FE"/>
    <w:rsid w:val="00E249A9"/>
    <w:rsid w:val="00E24C69"/>
    <w:rsid w:val="00E24CD9"/>
    <w:rsid w:val="00E2505B"/>
    <w:rsid w:val="00E2526D"/>
    <w:rsid w:val="00E2553B"/>
    <w:rsid w:val="00E25562"/>
    <w:rsid w:val="00E255EF"/>
    <w:rsid w:val="00E25C9A"/>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AEA"/>
    <w:rsid w:val="00E30EC4"/>
    <w:rsid w:val="00E31059"/>
    <w:rsid w:val="00E31186"/>
    <w:rsid w:val="00E3119C"/>
    <w:rsid w:val="00E31355"/>
    <w:rsid w:val="00E3137E"/>
    <w:rsid w:val="00E313D7"/>
    <w:rsid w:val="00E3162A"/>
    <w:rsid w:val="00E31740"/>
    <w:rsid w:val="00E317E6"/>
    <w:rsid w:val="00E317EE"/>
    <w:rsid w:val="00E32332"/>
    <w:rsid w:val="00E32478"/>
    <w:rsid w:val="00E32872"/>
    <w:rsid w:val="00E330EE"/>
    <w:rsid w:val="00E33C26"/>
    <w:rsid w:val="00E33E36"/>
    <w:rsid w:val="00E3402A"/>
    <w:rsid w:val="00E341B6"/>
    <w:rsid w:val="00E34222"/>
    <w:rsid w:val="00E34469"/>
    <w:rsid w:val="00E34821"/>
    <w:rsid w:val="00E34A59"/>
    <w:rsid w:val="00E34CCC"/>
    <w:rsid w:val="00E34D45"/>
    <w:rsid w:val="00E350B0"/>
    <w:rsid w:val="00E350C1"/>
    <w:rsid w:val="00E3539C"/>
    <w:rsid w:val="00E35466"/>
    <w:rsid w:val="00E3548C"/>
    <w:rsid w:val="00E3557B"/>
    <w:rsid w:val="00E35869"/>
    <w:rsid w:val="00E35906"/>
    <w:rsid w:val="00E359EC"/>
    <w:rsid w:val="00E35C25"/>
    <w:rsid w:val="00E3688E"/>
    <w:rsid w:val="00E36D86"/>
    <w:rsid w:val="00E3711A"/>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4DA"/>
    <w:rsid w:val="00E44560"/>
    <w:rsid w:val="00E44584"/>
    <w:rsid w:val="00E44691"/>
    <w:rsid w:val="00E446D5"/>
    <w:rsid w:val="00E4475A"/>
    <w:rsid w:val="00E447EA"/>
    <w:rsid w:val="00E44D6F"/>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19DC"/>
    <w:rsid w:val="00E520C7"/>
    <w:rsid w:val="00E52257"/>
    <w:rsid w:val="00E522E5"/>
    <w:rsid w:val="00E523B9"/>
    <w:rsid w:val="00E524B8"/>
    <w:rsid w:val="00E524D6"/>
    <w:rsid w:val="00E52E5E"/>
    <w:rsid w:val="00E52FD7"/>
    <w:rsid w:val="00E5320C"/>
    <w:rsid w:val="00E5344C"/>
    <w:rsid w:val="00E5398E"/>
    <w:rsid w:val="00E53A77"/>
    <w:rsid w:val="00E53D3F"/>
    <w:rsid w:val="00E53EEA"/>
    <w:rsid w:val="00E540C2"/>
    <w:rsid w:val="00E541FD"/>
    <w:rsid w:val="00E5434F"/>
    <w:rsid w:val="00E544CC"/>
    <w:rsid w:val="00E544DD"/>
    <w:rsid w:val="00E5458C"/>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6D8C"/>
    <w:rsid w:val="00E67561"/>
    <w:rsid w:val="00E675C5"/>
    <w:rsid w:val="00E7017F"/>
    <w:rsid w:val="00E701A2"/>
    <w:rsid w:val="00E702A4"/>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E3D"/>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49A1"/>
    <w:rsid w:val="00E8507E"/>
    <w:rsid w:val="00E85444"/>
    <w:rsid w:val="00E858F7"/>
    <w:rsid w:val="00E85A6C"/>
    <w:rsid w:val="00E85EE8"/>
    <w:rsid w:val="00E85F01"/>
    <w:rsid w:val="00E867EC"/>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9B3"/>
    <w:rsid w:val="00E92DB5"/>
    <w:rsid w:val="00E92E95"/>
    <w:rsid w:val="00E93481"/>
    <w:rsid w:val="00E93807"/>
    <w:rsid w:val="00E93B62"/>
    <w:rsid w:val="00E93CBE"/>
    <w:rsid w:val="00E94000"/>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0B1"/>
    <w:rsid w:val="00EA04A9"/>
    <w:rsid w:val="00EA0609"/>
    <w:rsid w:val="00EA0647"/>
    <w:rsid w:val="00EA1214"/>
    <w:rsid w:val="00EA129C"/>
    <w:rsid w:val="00EA14E9"/>
    <w:rsid w:val="00EA1654"/>
    <w:rsid w:val="00EA1A10"/>
    <w:rsid w:val="00EA1BBD"/>
    <w:rsid w:val="00EA1C0B"/>
    <w:rsid w:val="00EA1E91"/>
    <w:rsid w:val="00EA1EA0"/>
    <w:rsid w:val="00EA20C9"/>
    <w:rsid w:val="00EA26B2"/>
    <w:rsid w:val="00EA2A10"/>
    <w:rsid w:val="00EA2F2D"/>
    <w:rsid w:val="00EA30B0"/>
    <w:rsid w:val="00EA3498"/>
    <w:rsid w:val="00EA3689"/>
    <w:rsid w:val="00EA3CA3"/>
    <w:rsid w:val="00EA3F98"/>
    <w:rsid w:val="00EA48FA"/>
    <w:rsid w:val="00EA4A69"/>
    <w:rsid w:val="00EA4B9B"/>
    <w:rsid w:val="00EA4C5F"/>
    <w:rsid w:val="00EA51E0"/>
    <w:rsid w:val="00EA53FE"/>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6EB"/>
    <w:rsid w:val="00EB281E"/>
    <w:rsid w:val="00EB2A09"/>
    <w:rsid w:val="00EB2A11"/>
    <w:rsid w:val="00EB2D6E"/>
    <w:rsid w:val="00EB2DE9"/>
    <w:rsid w:val="00EB3081"/>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679"/>
    <w:rsid w:val="00EC48AB"/>
    <w:rsid w:val="00EC4A51"/>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DB"/>
    <w:rsid w:val="00EC6FFD"/>
    <w:rsid w:val="00EC7339"/>
    <w:rsid w:val="00EC7399"/>
    <w:rsid w:val="00EC74EF"/>
    <w:rsid w:val="00EC7C84"/>
    <w:rsid w:val="00EC7E23"/>
    <w:rsid w:val="00ED0197"/>
    <w:rsid w:val="00ED0DAD"/>
    <w:rsid w:val="00ED0FD8"/>
    <w:rsid w:val="00ED1469"/>
    <w:rsid w:val="00ED15BD"/>
    <w:rsid w:val="00ED19FA"/>
    <w:rsid w:val="00ED1BDA"/>
    <w:rsid w:val="00ED1E09"/>
    <w:rsid w:val="00ED1E16"/>
    <w:rsid w:val="00ED25B6"/>
    <w:rsid w:val="00ED2D84"/>
    <w:rsid w:val="00ED3140"/>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0377"/>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1FF"/>
    <w:rsid w:val="00EE541C"/>
    <w:rsid w:val="00EE5DD2"/>
    <w:rsid w:val="00EE606A"/>
    <w:rsid w:val="00EE655B"/>
    <w:rsid w:val="00EE6675"/>
    <w:rsid w:val="00EE6B26"/>
    <w:rsid w:val="00EE775E"/>
    <w:rsid w:val="00EE7B88"/>
    <w:rsid w:val="00EE7C81"/>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3E86"/>
    <w:rsid w:val="00EF4060"/>
    <w:rsid w:val="00EF4170"/>
    <w:rsid w:val="00EF42AA"/>
    <w:rsid w:val="00EF4315"/>
    <w:rsid w:val="00EF4363"/>
    <w:rsid w:val="00EF446E"/>
    <w:rsid w:val="00EF46D8"/>
    <w:rsid w:val="00EF48F2"/>
    <w:rsid w:val="00EF4AC7"/>
    <w:rsid w:val="00EF4C06"/>
    <w:rsid w:val="00EF53A8"/>
    <w:rsid w:val="00EF5820"/>
    <w:rsid w:val="00EF5870"/>
    <w:rsid w:val="00EF58F8"/>
    <w:rsid w:val="00EF5B36"/>
    <w:rsid w:val="00EF5C8F"/>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8C5"/>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7F3"/>
    <w:rsid w:val="00F138A9"/>
    <w:rsid w:val="00F138F7"/>
    <w:rsid w:val="00F13BD6"/>
    <w:rsid w:val="00F1400C"/>
    <w:rsid w:val="00F1400D"/>
    <w:rsid w:val="00F14152"/>
    <w:rsid w:val="00F142EE"/>
    <w:rsid w:val="00F14E96"/>
    <w:rsid w:val="00F14EB0"/>
    <w:rsid w:val="00F14FD7"/>
    <w:rsid w:val="00F15107"/>
    <w:rsid w:val="00F15189"/>
    <w:rsid w:val="00F15319"/>
    <w:rsid w:val="00F15552"/>
    <w:rsid w:val="00F15994"/>
    <w:rsid w:val="00F15A02"/>
    <w:rsid w:val="00F15C8D"/>
    <w:rsid w:val="00F16365"/>
    <w:rsid w:val="00F163FB"/>
    <w:rsid w:val="00F16626"/>
    <w:rsid w:val="00F1662A"/>
    <w:rsid w:val="00F16F78"/>
    <w:rsid w:val="00F170FF"/>
    <w:rsid w:val="00F17ADC"/>
    <w:rsid w:val="00F2005B"/>
    <w:rsid w:val="00F20589"/>
    <w:rsid w:val="00F2079F"/>
    <w:rsid w:val="00F209C1"/>
    <w:rsid w:val="00F20BFF"/>
    <w:rsid w:val="00F20D40"/>
    <w:rsid w:val="00F21129"/>
    <w:rsid w:val="00F21715"/>
    <w:rsid w:val="00F21E62"/>
    <w:rsid w:val="00F22202"/>
    <w:rsid w:val="00F222B7"/>
    <w:rsid w:val="00F222DD"/>
    <w:rsid w:val="00F22477"/>
    <w:rsid w:val="00F22590"/>
    <w:rsid w:val="00F22718"/>
    <w:rsid w:val="00F2297B"/>
    <w:rsid w:val="00F22A02"/>
    <w:rsid w:val="00F22B75"/>
    <w:rsid w:val="00F22DD5"/>
    <w:rsid w:val="00F23438"/>
    <w:rsid w:val="00F23476"/>
    <w:rsid w:val="00F236C9"/>
    <w:rsid w:val="00F23A4F"/>
    <w:rsid w:val="00F23DCC"/>
    <w:rsid w:val="00F2407C"/>
    <w:rsid w:val="00F243D1"/>
    <w:rsid w:val="00F24916"/>
    <w:rsid w:val="00F249B8"/>
    <w:rsid w:val="00F251C0"/>
    <w:rsid w:val="00F25694"/>
    <w:rsid w:val="00F2581B"/>
    <w:rsid w:val="00F2583D"/>
    <w:rsid w:val="00F25A1A"/>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287"/>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4F0"/>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52"/>
    <w:rsid w:val="00F426B4"/>
    <w:rsid w:val="00F427C6"/>
    <w:rsid w:val="00F42955"/>
    <w:rsid w:val="00F42B65"/>
    <w:rsid w:val="00F42DB7"/>
    <w:rsid w:val="00F42E10"/>
    <w:rsid w:val="00F43A65"/>
    <w:rsid w:val="00F43D13"/>
    <w:rsid w:val="00F44119"/>
    <w:rsid w:val="00F44208"/>
    <w:rsid w:val="00F445A8"/>
    <w:rsid w:val="00F449A8"/>
    <w:rsid w:val="00F44A67"/>
    <w:rsid w:val="00F44B05"/>
    <w:rsid w:val="00F44C6D"/>
    <w:rsid w:val="00F44D63"/>
    <w:rsid w:val="00F44ED0"/>
    <w:rsid w:val="00F4515C"/>
    <w:rsid w:val="00F4578F"/>
    <w:rsid w:val="00F458DB"/>
    <w:rsid w:val="00F45FE1"/>
    <w:rsid w:val="00F462DE"/>
    <w:rsid w:val="00F463CA"/>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1FF1"/>
    <w:rsid w:val="00F5268D"/>
    <w:rsid w:val="00F526F4"/>
    <w:rsid w:val="00F5287B"/>
    <w:rsid w:val="00F529D7"/>
    <w:rsid w:val="00F52A42"/>
    <w:rsid w:val="00F52DFA"/>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5D9"/>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0B46"/>
    <w:rsid w:val="00F711B8"/>
    <w:rsid w:val="00F71275"/>
    <w:rsid w:val="00F71378"/>
    <w:rsid w:val="00F718DB"/>
    <w:rsid w:val="00F71DB2"/>
    <w:rsid w:val="00F7200A"/>
    <w:rsid w:val="00F7221D"/>
    <w:rsid w:val="00F722C1"/>
    <w:rsid w:val="00F7237A"/>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2AB"/>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6C4E"/>
    <w:rsid w:val="00F87119"/>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151"/>
    <w:rsid w:val="00F912DE"/>
    <w:rsid w:val="00F917B1"/>
    <w:rsid w:val="00F91B29"/>
    <w:rsid w:val="00F91F67"/>
    <w:rsid w:val="00F924EF"/>
    <w:rsid w:val="00F929C2"/>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96C"/>
    <w:rsid w:val="00F95A0E"/>
    <w:rsid w:val="00F95A3C"/>
    <w:rsid w:val="00F95D26"/>
    <w:rsid w:val="00F95DC2"/>
    <w:rsid w:val="00F95E4C"/>
    <w:rsid w:val="00F95F1B"/>
    <w:rsid w:val="00F9603F"/>
    <w:rsid w:val="00F9627F"/>
    <w:rsid w:val="00F9653F"/>
    <w:rsid w:val="00F965AC"/>
    <w:rsid w:val="00F9660D"/>
    <w:rsid w:val="00F96708"/>
    <w:rsid w:val="00F968C3"/>
    <w:rsid w:val="00F969CC"/>
    <w:rsid w:val="00F96A3C"/>
    <w:rsid w:val="00F96B15"/>
    <w:rsid w:val="00F97451"/>
    <w:rsid w:val="00F9760A"/>
    <w:rsid w:val="00F9770F"/>
    <w:rsid w:val="00F9772B"/>
    <w:rsid w:val="00F9790A"/>
    <w:rsid w:val="00F97BB3"/>
    <w:rsid w:val="00F97C1E"/>
    <w:rsid w:val="00F97EF0"/>
    <w:rsid w:val="00F97F2A"/>
    <w:rsid w:val="00FA07E6"/>
    <w:rsid w:val="00FA0846"/>
    <w:rsid w:val="00FA0A34"/>
    <w:rsid w:val="00FA0C31"/>
    <w:rsid w:val="00FA0C46"/>
    <w:rsid w:val="00FA0DB3"/>
    <w:rsid w:val="00FA145C"/>
    <w:rsid w:val="00FA15AC"/>
    <w:rsid w:val="00FA19C9"/>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0DE"/>
    <w:rsid w:val="00FA4105"/>
    <w:rsid w:val="00FA4375"/>
    <w:rsid w:val="00FA4C8D"/>
    <w:rsid w:val="00FA4F62"/>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862"/>
    <w:rsid w:val="00FB08F5"/>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71D"/>
    <w:rsid w:val="00FB4733"/>
    <w:rsid w:val="00FB485F"/>
    <w:rsid w:val="00FB5260"/>
    <w:rsid w:val="00FB5350"/>
    <w:rsid w:val="00FB5364"/>
    <w:rsid w:val="00FB5378"/>
    <w:rsid w:val="00FB53C9"/>
    <w:rsid w:val="00FB58D1"/>
    <w:rsid w:val="00FB5C51"/>
    <w:rsid w:val="00FB5C7E"/>
    <w:rsid w:val="00FB5DC2"/>
    <w:rsid w:val="00FB6109"/>
    <w:rsid w:val="00FB61F0"/>
    <w:rsid w:val="00FB6213"/>
    <w:rsid w:val="00FB625A"/>
    <w:rsid w:val="00FB670E"/>
    <w:rsid w:val="00FB6828"/>
    <w:rsid w:val="00FB6CA1"/>
    <w:rsid w:val="00FB6EE1"/>
    <w:rsid w:val="00FB70C1"/>
    <w:rsid w:val="00FB7140"/>
    <w:rsid w:val="00FB7190"/>
    <w:rsid w:val="00FB73DC"/>
    <w:rsid w:val="00FB77D4"/>
    <w:rsid w:val="00FB7A55"/>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A6A"/>
    <w:rsid w:val="00FC5D6D"/>
    <w:rsid w:val="00FC6232"/>
    <w:rsid w:val="00FC68D8"/>
    <w:rsid w:val="00FC6A2D"/>
    <w:rsid w:val="00FC6DF2"/>
    <w:rsid w:val="00FC709B"/>
    <w:rsid w:val="00FC7107"/>
    <w:rsid w:val="00FD0018"/>
    <w:rsid w:val="00FD02E4"/>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53F"/>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5E4"/>
    <w:rsid w:val="00FD78D4"/>
    <w:rsid w:val="00FD79C9"/>
    <w:rsid w:val="00FD7C44"/>
    <w:rsid w:val="00FD7DC2"/>
    <w:rsid w:val="00FD7DEE"/>
    <w:rsid w:val="00FD7F49"/>
    <w:rsid w:val="00FE008D"/>
    <w:rsid w:val="00FE0232"/>
    <w:rsid w:val="00FE0805"/>
    <w:rsid w:val="00FE09E3"/>
    <w:rsid w:val="00FE0CC2"/>
    <w:rsid w:val="00FE1033"/>
    <w:rsid w:val="00FE1503"/>
    <w:rsid w:val="00FE17E6"/>
    <w:rsid w:val="00FE1E3C"/>
    <w:rsid w:val="00FE210D"/>
    <w:rsid w:val="00FE2282"/>
    <w:rsid w:val="00FE24E3"/>
    <w:rsid w:val="00FE3170"/>
    <w:rsid w:val="00FE322A"/>
    <w:rsid w:val="00FE345F"/>
    <w:rsid w:val="00FE3563"/>
    <w:rsid w:val="00FE37B8"/>
    <w:rsid w:val="00FE3BA9"/>
    <w:rsid w:val="00FE401E"/>
    <w:rsid w:val="00FE43F4"/>
    <w:rsid w:val="00FE4885"/>
    <w:rsid w:val="00FE4B96"/>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25E"/>
    <w:rsid w:val="00FE74F7"/>
    <w:rsid w:val="00FE7854"/>
    <w:rsid w:val="00FE79EA"/>
    <w:rsid w:val="00FE7CE1"/>
    <w:rsid w:val="00FE7D37"/>
    <w:rsid w:val="00FF005D"/>
    <w:rsid w:val="00FF0524"/>
    <w:rsid w:val="00FF0634"/>
    <w:rsid w:val="00FF08EE"/>
    <w:rsid w:val="00FF0984"/>
    <w:rsid w:val="00FF0C86"/>
    <w:rsid w:val="00FF0F65"/>
    <w:rsid w:val="00FF1187"/>
    <w:rsid w:val="00FF178F"/>
    <w:rsid w:val="00FF19CE"/>
    <w:rsid w:val="00FF2CB4"/>
    <w:rsid w:val="00FF2FD9"/>
    <w:rsid w:val="00FF310F"/>
    <w:rsid w:val="00FF3270"/>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25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uiPriority w:val="99"/>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3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uiPriority w:val="39"/>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uiPriority w:val="99"/>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uiPriority w:val="99"/>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uiPriority w:val="99"/>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uiPriority w:val="99"/>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uiPriority w:val="99"/>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uiPriority w:val="3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uiPriority w:val="1"/>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uiPriority w:val="59"/>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uiPriority w:val="99"/>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uiPriority w:val="99"/>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 w:type="paragraph" w:customStyle="1" w:styleId="Heading-b">
    <w:name w:val="Heading-b"/>
    <w:basedOn w:val="Normal"/>
    <w:rsid w:val="006E6BE7"/>
    <w:pPr>
      <w:tabs>
        <w:tab w:val="clear" w:pos="567"/>
        <w:tab w:val="clear" w:pos="1276"/>
        <w:tab w:val="clear" w:pos="1843"/>
        <w:tab w:val="clear" w:pos="5387"/>
        <w:tab w:val="clear" w:pos="5954"/>
        <w:tab w:val="left" w:pos="794"/>
        <w:tab w:val="left" w:pos="1191"/>
        <w:tab w:val="left" w:pos="1588"/>
        <w:tab w:val="left" w:pos="1985"/>
      </w:tabs>
      <w:jc w:val="left"/>
    </w:pPr>
    <w:rPr>
      <w:rFonts w:asciiTheme="minorHAnsi" w:hAnsiTheme="minorHAnsi"/>
      <w:b/>
      <w:sz w:val="24"/>
      <w:lang w:val="fr-CH"/>
    </w:rPr>
  </w:style>
  <w:style w:type="table" w:customStyle="1" w:styleId="ListTable1Light-Accent52">
    <w:name w:val="List Table 1 Light - Accent 52"/>
    <w:basedOn w:val="TableNormal"/>
    <w:next w:val="ListTable1Light-Accent5"/>
    <w:uiPriority w:val="46"/>
    <w:rsid w:val="006E6BE7"/>
    <w:tblPr>
      <w:tblStyleRowBandSize w:val="1"/>
      <w:tblStyleColBandSize w:val="1"/>
    </w:tblPr>
    <w:tblStylePr w:type="firstRow">
      <w:rPr>
        <w:b/>
        <w:bCs/>
      </w:rPr>
      <w:tblPr/>
      <w:tcPr>
        <w:tcBorders>
          <w:bottom w:val="single" w:sz="4" w:space="0" w:color="92CDDC"/>
        </w:tcBorders>
      </w:tcPr>
    </w:tblStylePr>
    <w:tblStylePr w:type="lastRow">
      <w:rPr>
        <w:b/>
        <w:bCs/>
      </w:rPr>
      <w:tblPr/>
      <w:tcPr>
        <w:tcBorders>
          <w:top w:val="sing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1Light-Accent52">
    <w:name w:val="Grid Table 1 Light - Accent 52"/>
    <w:basedOn w:val="TableNormal"/>
    <w:next w:val="GridTable1Light-Accent5"/>
    <w:uiPriority w:val="46"/>
    <w:rsid w:val="006E6BE7"/>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6E6BE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Quote1">
    <w:name w:val="Quote1"/>
    <w:basedOn w:val="Normal"/>
    <w:next w:val="Normal"/>
    <w:uiPriority w:val="29"/>
    <w:qFormat/>
    <w:rsid w:val="006E6B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sz w:val="22"/>
      <w:szCs w:val="22"/>
    </w:rPr>
  </w:style>
  <w:style w:type="character" w:customStyle="1" w:styleId="QuoteChar1">
    <w:name w:val="Quote Char1"/>
    <w:basedOn w:val="DefaultParagraphFont"/>
    <w:uiPriority w:val="29"/>
    <w:rsid w:val="006E6BE7"/>
    <w:rPr>
      <w:rFonts w:ascii="Calibri" w:eastAsia="Times New Roman" w:hAnsi="Calibri"/>
      <w:i/>
      <w:iCs/>
      <w:color w:val="404040" w:themeColor="text1" w:themeTint="BF"/>
      <w:lang w:val="en-GB" w:eastAsia="en-US"/>
    </w:rPr>
  </w:style>
  <w:style w:type="character" w:styleId="IntenseEmphasis">
    <w:name w:val="Intense Emphasis"/>
    <w:basedOn w:val="DefaultParagraphFont"/>
    <w:uiPriority w:val="21"/>
    <w:qFormat/>
    <w:rsid w:val="002146B4"/>
    <w:rPr>
      <w:i/>
      <w:iCs/>
      <w:color w:val="365F91" w:themeColor="accent1" w:themeShade="BF"/>
    </w:rPr>
  </w:style>
  <w:style w:type="paragraph" w:styleId="IntenseQuote">
    <w:name w:val="Intense Quote"/>
    <w:basedOn w:val="Normal"/>
    <w:next w:val="Normal"/>
    <w:link w:val="IntenseQuoteChar"/>
    <w:uiPriority w:val="30"/>
    <w:qFormat/>
    <w:rsid w:val="002146B4"/>
    <w:pPr>
      <w:pBdr>
        <w:top w:val="single" w:sz="4" w:space="10" w:color="365F91" w:themeColor="accent1" w:themeShade="BF"/>
        <w:bottom w:val="single" w:sz="4" w:space="10" w:color="365F91" w:themeColor="accent1" w:themeShade="BF"/>
      </w:pBdr>
      <w:tabs>
        <w:tab w:val="clear" w:pos="567"/>
        <w:tab w:val="clear" w:pos="1276"/>
        <w:tab w:val="clear" w:pos="1843"/>
        <w:tab w:val="clear" w:pos="5387"/>
        <w:tab w:val="clear" w:pos="5954"/>
      </w:tabs>
      <w:overflowPunct/>
      <w:autoSpaceDE/>
      <w:autoSpaceDN/>
      <w:adjustRightInd/>
      <w:spacing w:before="360" w:after="360" w:line="278" w:lineRule="auto"/>
      <w:ind w:left="864" w:right="864"/>
      <w:jc w:val="center"/>
      <w:textAlignment w:val="auto"/>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46B4"/>
    <w:rPr>
      <w:rFonts w:asciiTheme="minorHAnsi" w:eastAsiaTheme="minorHAnsi" w:hAnsiTheme="minorHAnsi" w:cstheme="minorBidi"/>
      <w:i/>
      <w:iCs/>
      <w:color w:val="365F91" w:themeColor="accent1" w:themeShade="BF"/>
      <w:kern w:val="2"/>
      <w:sz w:val="24"/>
      <w:szCs w:val="24"/>
      <w:lang w:val="en-GB" w:eastAsia="en-US"/>
      <w14:ligatures w14:val="standardContextual"/>
    </w:rPr>
  </w:style>
  <w:style w:type="character" w:styleId="IntenseReference">
    <w:name w:val="Intense Reference"/>
    <w:basedOn w:val="DefaultParagraphFont"/>
    <w:uiPriority w:val="32"/>
    <w:qFormat/>
    <w:rsid w:val="002146B4"/>
    <w:rPr>
      <w:b/>
      <w:bCs/>
      <w:smallCaps/>
      <w:color w:val="365F91" w:themeColor="accent1" w:themeShade="BF"/>
      <w:spacing w:val="5"/>
    </w:rPr>
  </w:style>
  <w:style w:type="paragraph" w:customStyle="1" w:styleId="TerreTitle">
    <w:name w:val="TerreTitle"/>
    <w:basedOn w:val="Normal"/>
    <w:next w:val="Normal"/>
    <w:qFormat/>
    <w:rsid w:val="003D76A5"/>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color w:val="014C27"/>
      <w:sz w:val="26"/>
      <w:szCs w:val="26"/>
      <w:lang w:val="en-US" w:eastAsia="zh-CN"/>
    </w:rPr>
  </w:style>
  <w:style w:type="paragraph" w:customStyle="1" w:styleId="TERRE">
    <w:name w:val="TERRE"/>
    <w:basedOn w:val="Normal"/>
    <w:qFormat/>
    <w:rsid w:val="003D76A5"/>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color w:val="014C27"/>
      <w:sz w:val="26"/>
      <w:szCs w:val="26"/>
      <w:lang w:val="en-US" w:eastAsia="zh-CN"/>
    </w:rPr>
  </w:style>
  <w:style w:type="paragraph" w:customStyle="1" w:styleId="SPACE">
    <w:name w:val="SPACE"/>
    <w:basedOn w:val="Normal"/>
    <w:qFormat/>
    <w:rsid w:val="003D76A5"/>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color w:val="3399FF"/>
      <w:sz w:val="26"/>
      <w:szCs w:val="26"/>
      <w:lang w:val="en-US" w:eastAsia="zh-CN"/>
    </w:rPr>
  </w:style>
  <w:style w:type="paragraph" w:customStyle="1" w:styleId="Textopreformateado">
    <w:name w:val="Texto preformateado"/>
    <w:basedOn w:val="Normal"/>
    <w:qFormat/>
    <w:rsid w:val="00975A7E"/>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lang w:val="en-US"/>
      <w14:ligatures w14:val="standardContextual"/>
    </w:rPr>
  </w:style>
  <w:style w:type="paragraph" w:customStyle="1" w:styleId="Heading2grey">
    <w:name w:val="Heading_2 grey"/>
    <w:basedOn w:val="Normal"/>
    <w:rsid w:val="00E20935"/>
    <w:pPr>
      <w:keepNext/>
      <w:shd w:val="clear" w:color="auto" w:fill="D9D9D9"/>
      <w:spacing w:after="120"/>
      <w:jc w:val="center"/>
      <w:outlineLvl w:val="1"/>
    </w:pPr>
    <w:rPr>
      <w:rFonts w:cs="Calibri"/>
      <w:b/>
      <w:bCs/>
      <w:noProof/>
      <w:sz w:val="28"/>
      <w:szCs w:val="28"/>
      <w:lang w:val="fr-FR"/>
    </w:rPr>
  </w:style>
  <w:style w:type="paragraph" w:customStyle="1" w:styleId="Tabletextbold">
    <w:name w:val="Table_text bold"/>
    <w:basedOn w:val="Tabletext"/>
    <w:rsid w:val="003F3DB1"/>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pPr>
    <w:rPr>
      <w:bCs/>
      <w:sz w:val="20"/>
      <w:szCs w:val="20"/>
      <w:lang w:val="en-US" w:eastAsia="zh-CN"/>
    </w:rPr>
  </w:style>
  <w:style w:type="paragraph" w:customStyle="1" w:styleId="Standard1">
    <w:name w:val="Standard1"/>
    <w:rsid w:val="00593BF9"/>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xtranet.arcep.fr/communications-electroniques/numerotation" TargetMode="External"/><Relationship Id="rId21" Type="http://schemas.openxmlformats.org/officeDocument/2006/relationships/hyperlink" Target="http://handle.itu.int/11.1002/1000/16583" TargetMode="External"/><Relationship Id="rId42" Type="http://schemas.openxmlformats.org/officeDocument/2006/relationships/hyperlink" Target="http://handle.itu.int/11.1002/1000/16534" TargetMode="External"/><Relationship Id="rId63" Type="http://schemas.openxmlformats.org/officeDocument/2006/relationships/hyperlink" Target="http://handle.itu.int/11.1002/1000/16601" TargetMode="External"/><Relationship Id="rId84" Type="http://schemas.openxmlformats.org/officeDocument/2006/relationships/hyperlink" Target="http://handle.itu.int/11.1002/1000/16634" TargetMode="External"/><Relationship Id="rId16" Type="http://schemas.openxmlformats.org/officeDocument/2006/relationships/hyperlink" Target="http://handle.itu.int/11.1002/1000/16578" TargetMode="External"/><Relationship Id="rId107" Type="http://schemas.openxmlformats.org/officeDocument/2006/relationships/hyperlink" Target="http://handle.itu.int/11.1002/1000/16630" TargetMode="External"/><Relationship Id="rId11" Type="http://schemas.openxmlformats.org/officeDocument/2006/relationships/hyperlink" Target="http://handle.itu.int/11.1002/1000/16573" TargetMode="External"/><Relationship Id="rId32" Type="http://schemas.openxmlformats.org/officeDocument/2006/relationships/hyperlink" Target="http://handle.itu.int/11.1002/1000/16594" TargetMode="External"/><Relationship Id="rId37" Type="http://schemas.openxmlformats.org/officeDocument/2006/relationships/hyperlink" Target="http://handle.itu.int/11.1002/1000/15754" TargetMode="External"/><Relationship Id="rId53" Type="http://schemas.openxmlformats.org/officeDocument/2006/relationships/hyperlink" Target="http://handle.itu.int/11.1002/1000/16555" TargetMode="External"/><Relationship Id="rId58" Type="http://schemas.openxmlformats.org/officeDocument/2006/relationships/hyperlink" Target="http://handle.itu.int/11.1002/1000/16558" TargetMode="External"/><Relationship Id="rId74" Type="http://schemas.openxmlformats.org/officeDocument/2006/relationships/hyperlink" Target="http://handle.itu.int/11.1002/1000/16646" TargetMode="External"/><Relationship Id="rId79" Type="http://schemas.openxmlformats.org/officeDocument/2006/relationships/hyperlink" Target="http://handle.itu.int/11.1002/1000/16524" TargetMode="External"/><Relationship Id="rId102" Type="http://schemas.openxmlformats.org/officeDocument/2006/relationships/hyperlink" Target="http://handle.itu.int/11.1002/1000/16619" TargetMode="External"/><Relationship Id="rId123" Type="http://schemas.openxmlformats.org/officeDocument/2006/relationships/hyperlink" Target="https://extranet.arcep.fr/communications-electroniques/numerotation" TargetMode="External"/><Relationship Id="rId128" Type="http://schemas.openxmlformats.org/officeDocument/2006/relationships/hyperlink" Target="mailto:numerotation@arcep.fr" TargetMode="External"/><Relationship Id="rId5" Type="http://schemas.openxmlformats.org/officeDocument/2006/relationships/webSettings" Target="webSettings.xml"/><Relationship Id="rId90" Type="http://schemas.openxmlformats.org/officeDocument/2006/relationships/hyperlink" Target="http://handle.itu.int/11.1002/1000/16638" TargetMode="External"/><Relationship Id="rId95" Type="http://schemas.openxmlformats.org/officeDocument/2006/relationships/hyperlink" Target="http://handle.itu.int/11.1002/1000/16643" TargetMode="External"/><Relationship Id="rId22" Type="http://schemas.openxmlformats.org/officeDocument/2006/relationships/hyperlink" Target="http://handle.itu.int/11.1002/1000/16584" TargetMode="External"/><Relationship Id="rId27" Type="http://schemas.openxmlformats.org/officeDocument/2006/relationships/hyperlink" Target="http://handle.itu.int/11.1002/1000/16589" TargetMode="External"/><Relationship Id="rId43" Type="http://schemas.openxmlformats.org/officeDocument/2006/relationships/hyperlink" Target="http://handle.itu.int/11.1002/1000/16535" TargetMode="External"/><Relationship Id="rId48" Type="http://schemas.openxmlformats.org/officeDocument/2006/relationships/hyperlink" Target="http://handle.itu.int/11.1002/1000/16540" TargetMode="External"/><Relationship Id="rId64" Type="http://schemas.openxmlformats.org/officeDocument/2006/relationships/hyperlink" Target="http://handle.itu.int/11.1002/1000/16602" TargetMode="External"/><Relationship Id="rId69" Type="http://schemas.openxmlformats.org/officeDocument/2006/relationships/hyperlink" Target="http://handle.itu.int/11.1002/1000/16606" TargetMode="External"/><Relationship Id="rId113" Type="http://schemas.openxmlformats.org/officeDocument/2006/relationships/hyperlink" Target="https://extranet.arcep.fr/uploads/MAJNUM.csv" TargetMode="External"/><Relationship Id="rId118" Type="http://schemas.openxmlformats.org/officeDocument/2006/relationships/hyperlink" Target="https://extranet.arcep.fr/uploads/MAJNUM.csv" TargetMode="External"/><Relationship Id="rId134" Type="http://schemas.openxmlformats.org/officeDocument/2006/relationships/footer" Target="footer5.xml"/><Relationship Id="rId80" Type="http://schemas.openxmlformats.org/officeDocument/2006/relationships/hyperlink" Target="http://handle.itu.int/11.1002/1000/16525" TargetMode="External"/><Relationship Id="rId85" Type="http://schemas.openxmlformats.org/officeDocument/2006/relationships/hyperlink" Target="http://handle.itu.int/11.1002/1000/16648" TargetMode="External"/><Relationship Id="rId12" Type="http://schemas.openxmlformats.org/officeDocument/2006/relationships/hyperlink" Target="http://handle.itu.int/11.1002/1000/16574" TargetMode="External"/><Relationship Id="rId17" Type="http://schemas.openxmlformats.org/officeDocument/2006/relationships/hyperlink" Target="http://handle.itu.int/11.1002/1000/16579" TargetMode="External"/><Relationship Id="rId33" Type="http://schemas.openxmlformats.org/officeDocument/2006/relationships/hyperlink" Target="http://handle.itu.int/11.1002/1000/16595" TargetMode="External"/><Relationship Id="rId38" Type="http://schemas.openxmlformats.org/officeDocument/2006/relationships/hyperlink" Target="http://handle.itu.int/11.1002/1000/15610" TargetMode="External"/><Relationship Id="rId59" Type="http://schemas.openxmlformats.org/officeDocument/2006/relationships/hyperlink" Target="http://handle.itu.int/11.1002/1000/16559" TargetMode="External"/><Relationship Id="rId103" Type="http://schemas.openxmlformats.org/officeDocument/2006/relationships/hyperlink" Target="http://handle.itu.int/11.1002/1000/16620" TargetMode="External"/><Relationship Id="rId108" Type="http://schemas.openxmlformats.org/officeDocument/2006/relationships/hyperlink" Target="http://handle.itu.int/11.1002/1000/16624" TargetMode="External"/><Relationship Id="rId124" Type="http://schemas.openxmlformats.org/officeDocument/2006/relationships/hyperlink" Target="https://extranet.arcep.fr/uploads/MAJNUM.csv" TargetMode="External"/><Relationship Id="rId129" Type="http://schemas.openxmlformats.org/officeDocument/2006/relationships/hyperlink" Target="https://extranet.arcep.fr/communications-electroniques/numerotation" TargetMode="External"/><Relationship Id="rId54" Type="http://schemas.openxmlformats.org/officeDocument/2006/relationships/hyperlink" Target="http://handle.itu.int/11.1002/1000/16545" TargetMode="External"/><Relationship Id="rId70" Type="http://schemas.openxmlformats.org/officeDocument/2006/relationships/hyperlink" Target="http://handle.itu.int/11.1002/1000/16607" TargetMode="External"/><Relationship Id="rId75" Type="http://schemas.openxmlformats.org/officeDocument/2006/relationships/hyperlink" Target="http://handle.itu.int/11.1002/1000/16647" TargetMode="External"/><Relationship Id="rId91" Type="http://schemas.openxmlformats.org/officeDocument/2006/relationships/hyperlink" Target="http://handle.itu.int/11.1002/1000/16649" TargetMode="External"/><Relationship Id="rId96" Type="http://schemas.openxmlformats.org/officeDocument/2006/relationships/hyperlink" Target="http://handle.itu.int/11.1002/1000/1661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handle.itu.int/11.1002/1000/16585" TargetMode="External"/><Relationship Id="rId28" Type="http://schemas.openxmlformats.org/officeDocument/2006/relationships/hyperlink" Target="http://handle.itu.int/11.1002/1000/16590" TargetMode="External"/><Relationship Id="rId49" Type="http://schemas.openxmlformats.org/officeDocument/2006/relationships/hyperlink" Target="http://handle.itu.int/11.1002/1000/16552" TargetMode="External"/><Relationship Id="rId114" Type="http://schemas.openxmlformats.org/officeDocument/2006/relationships/hyperlink" Target="https://extranet.arcep.fr/communications-electroniques/numerotation" TargetMode="External"/><Relationship Id="rId119" Type="http://schemas.openxmlformats.org/officeDocument/2006/relationships/hyperlink" Target="mailto:numerotation@arcep.fr" TargetMode="External"/><Relationship Id="rId44" Type="http://schemas.openxmlformats.org/officeDocument/2006/relationships/hyperlink" Target="http://handle.itu.int/11.1002/1000/16536" TargetMode="External"/><Relationship Id="rId60" Type="http://schemas.openxmlformats.org/officeDocument/2006/relationships/hyperlink" Target="http://handle.itu.int/11.1002/1000/16560" TargetMode="External"/><Relationship Id="rId65" Type="http://schemas.openxmlformats.org/officeDocument/2006/relationships/hyperlink" Target="http://handle.itu.int/11.1002/1000/16603" TargetMode="External"/><Relationship Id="rId81" Type="http://schemas.openxmlformats.org/officeDocument/2006/relationships/hyperlink" Target="http://handle.itu.int/11.1002/1000/16526" TargetMode="External"/><Relationship Id="rId86" Type="http://schemas.openxmlformats.org/officeDocument/2006/relationships/hyperlink" Target="http://handle.itu.int/11.1002/1000/16635" TargetMode="External"/><Relationship Id="rId130" Type="http://schemas.openxmlformats.org/officeDocument/2006/relationships/hyperlink" Target="http://www.telecoms.gov.gy" TargetMode="External"/><Relationship Id="rId135" Type="http://schemas.openxmlformats.org/officeDocument/2006/relationships/fontTable" Target="fontTable.xml"/><Relationship Id="rId13" Type="http://schemas.openxmlformats.org/officeDocument/2006/relationships/hyperlink" Target="http://handle.itu.int/11.1002/1000/16575" TargetMode="External"/><Relationship Id="rId18" Type="http://schemas.openxmlformats.org/officeDocument/2006/relationships/hyperlink" Target="http://handle.itu.int/11.1002/1000/16580" TargetMode="External"/><Relationship Id="rId39" Type="http://schemas.openxmlformats.org/officeDocument/2006/relationships/hyperlink" Target="http://handle.itu.int/11.1002/1000/16599" TargetMode="External"/><Relationship Id="rId109" Type="http://schemas.openxmlformats.org/officeDocument/2006/relationships/hyperlink" Target="http://handle.itu.int/11.1002/1000/16625" TargetMode="External"/><Relationship Id="rId34" Type="http://schemas.openxmlformats.org/officeDocument/2006/relationships/hyperlink" Target="http://handle.itu.int/11.1002/1000/16596" TargetMode="External"/><Relationship Id="rId50" Type="http://schemas.openxmlformats.org/officeDocument/2006/relationships/hyperlink" Target="http://handle.itu.int/11.1002/1000/16543" TargetMode="External"/><Relationship Id="rId55" Type="http://schemas.openxmlformats.org/officeDocument/2006/relationships/hyperlink" Target="http://handle.itu.int/11.1002/1000/16546" TargetMode="External"/><Relationship Id="rId76" Type="http://schemas.openxmlformats.org/officeDocument/2006/relationships/hyperlink" Target="http://handle.itu.int/11.1002/1000/16632" TargetMode="External"/><Relationship Id="rId97" Type="http://schemas.openxmlformats.org/officeDocument/2006/relationships/hyperlink" Target="http://handle.itu.int/11.1002/1000/16614" TargetMode="External"/><Relationship Id="rId104" Type="http://schemas.openxmlformats.org/officeDocument/2006/relationships/hyperlink" Target="http://handle.itu.int/11.1002/1000/16621" TargetMode="External"/><Relationship Id="rId120" Type="http://schemas.openxmlformats.org/officeDocument/2006/relationships/hyperlink" Target="https://extranet.arcep.fr/communications-electroniques/numerotation" TargetMode="External"/><Relationship Id="rId125" Type="http://schemas.openxmlformats.org/officeDocument/2006/relationships/hyperlink" Target="mailto:numerotation@arcep.fr" TargetMode="External"/><Relationship Id="rId7" Type="http://schemas.openxmlformats.org/officeDocument/2006/relationships/endnotes" Target="endnotes.xml"/><Relationship Id="rId71" Type="http://schemas.openxmlformats.org/officeDocument/2006/relationships/hyperlink" Target="http://handle.itu.int/11.1002/1000/16608" TargetMode="External"/><Relationship Id="rId92" Type="http://schemas.openxmlformats.org/officeDocument/2006/relationships/hyperlink" Target="http://handle.itu.int/11.1002/1000/16609" TargetMode="External"/><Relationship Id="rId2" Type="http://schemas.openxmlformats.org/officeDocument/2006/relationships/numbering" Target="numbering.xml"/><Relationship Id="rId29" Type="http://schemas.openxmlformats.org/officeDocument/2006/relationships/hyperlink" Target="http://handle.itu.int/11.1002/1000/16591" TargetMode="External"/><Relationship Id="rId24" Type="http://schemas.openxmlformats.org/officeDocument/2006/relationships/hyperlink" Target="http://handle.itu.int/11.1002/1000/16586" TargetMode="External"/><Relationship Id="rId40" Type="http://schemas.openxmlformats.org/officeDocument/2006/relationships/hyperlink" Target="http://handle.itu.int/11.1002/1000/16600" TargetMode="External"/><Relationship Id="rId45" Type="http://schemas.openxmlformats.org/officeDocument/2006/relationships/hyperlink" Target="http://handle.itu.int/11.1002/1000/16550" TargetMode="External"/><Relationship Id="rId66" Type="http://schemas.openxmlformats.org/officeDocument/2006/relationships/hyperlink" Target="http://handle.itu.int/11.1002/1000/16604" TargetMode="External"/><Relationship Id="rId87" Type="http://schemas.openxmlformats.org/officeDocument/2006/relationships/hyperlink" Target="http://handle.itu.int/11.1002/1000/16636" TargetMode="External"/><Relationship Id="rId110" Type="http://schemas.openxmlformats.org/officeDocument/2006/relationships/hyperlink" Target="http://handle.itu.int/11.1002/1000/16626" TargetMode="External"/><Relationship Id="rId115" Type="http://schemas.openxmlformats.org/officeDocument/2006/relationships/hyperlink" Target="https://extranet.arcep.fr/uploads/MAJNUM.csv" TargetMode="External"/><Relationship Id="rId131" Type="http://schemas.openxmlformats.org/officeDocument/2006/relationships/footer" Target="footer2.xml"/><Relationship Id="rId136" Type="http://schemas.openxmlformats.org/officeDocument/2006/relationships/theme" Target="theme/theme1.xml"/><Relationship Id="rId61" Type="http://schemas.openxmlformats.org/officeDocument/2006/relationships/hyperlink" Target="http://handle.itu.int/11.1002/1000/16563" TargetMode="External"/><Relationship Id="rId82" Type="http://schemas.openxmlformats.org/officeDocument/2006/relationships/hyperlink" Target="http://handle.itu.int/11.1002/1000/16542" TargetMode="External"/><Relationship Id="rId19" Type="http://schemas.openxmlformats.org/officeDocument/2006/relationships/hyperlink" Target="http://handle.itu.int/11.1002/1000/16581" TargetMode="External"/><Relationship Id="rId14" Type="http://schemas.openxmlformats.org/officeDocument/2006/relationships/hyperlink" Target="http://handle.itu.int/11.1002/1000/16576" TargetMode="External"/><Relationship Id="rId30" Type="http://schemas.openxmlformats.org/officeDocument/2006/relationships/hyperlink" Target="http://handle.itu.int/11.1002/1000/16592" TargetMode="External"/><Relationship Id="rId35" Type="http://schemas.openxmlformats.org/officeDocument/2006/relationships/hyperlink" Target="http://handle.itu.int/11.1002/1000/16597" TargetMode="External"/><Relationship Id="rId56" Type="http://schemas.openxmlformats.org/officeDocument/2006/relationships/hyperlink" Target="http://handle.itu.int/11.1002/1000/16557" TargetMode="External"/><Relationship Id="rId77" Type="http://schemas.openxmlformats.org/officeDocument/2006/relationships/hyperlink" Target="http://handle.itu.int/11.1002/1000/16633" TargetMode="External"/><Relationship Id="rId100" Type="http://schemas.openxmlformats.org/officeDocument/2006/relationships/hyperlink" Target="http://handle.itu.int/11.1002/1000/16617" TargetMode="External"/><Relationship Id="rId105" Type="http://schemas.openxmlformats.org/officeDocument/2006/relationships/hyperlink" Target="http://handle.itu.int/11.1002/1000/16623" TargetMode="External"/><Relationship Id="rId126" Type="http://schemas.openxmlformats.org/officeDocument/2006/relationships/hyperlink" Target="https://extranet.arcep.fr/communications-electroniques/numerotation" TargetMode="External"/><Relationship Id="rId8" Type="http://schemas.openxmlformats.org/officeDocument/2006/relationships/hyperlink" Target="mailto:brmail@itu.int" TargetMode="External"/><Relationship Id="rId51" Type="http://schemas.openxmlformats.org/officeDocument/2006/relationships/hyperlink" Target="http://handle.itu.int/11.1002/1000/16544" TargetMode="External"/><Relationship Id="rId72" Type="http://schemas.openxmlformats.org/officeDocument/2006/relationships/hyperlink" Target="http://handle.itu.int/11.1002/1000/16644" TargetMode="External"/><Relationship Id="rId93" Type="http://schemas.openxmlformats.org/officeDocument/2006/relationships/hyperlink" Target="http://handle.itu.int/11.1002/1000/16610" TargetMode="External"/><Relationship Id="rId98" Type="http://schemas.openxmlformats.org/officeDocument/2006/relationships/hyperlink" Target="http://handle.itu.int/11.1002/1000/16615" TargetMode="External"/><Relationship Id="rId121" Type="http://schemas.openxmlformats.org/officeDocument/2006/relationships/hyperlink" Target="https://extranet.arcep.fr/uploads/MAJNUM.csv" TargetMode="External"/><Relationship Id="rId3" Type="http://schemas.openxmlformats.org/officeDocument/2006/relationships/styles" Target="styles.xml"/><Relationship Id="rId25" Type="http://schemas.openxmlformats.org/officeDocument/2006/relationships/hyperlink" Target="http://handle.itu.int/11.1002/1000/16587" TargetMode="External"/><Relationship Id="rId46" Type="http://schemas.openxmlformats.org/officeDocument/2006/relationships/hyperlink" Target="http://handle.itu.int/11.1002/1000/16551" TargetMode="External"/><Relationship Id="rId67" Type="http://schemas.openxmlformats.org/officeDocument/2006/relationships/hyperlink" Target="http://handle.itu.int/11.1002/1000/16628" TargetMode="External"/><Relationship Id="rId116" Type="http://schemas.openxmlformats.org/officeDocument/2006/relationships/hyperlink" Target="mailto:numerotation@arcep.fr" TargetMode="External"/><Relationship Id="rId20" Type="http://schemas.openxmlformats.org/officeDocument/2006/relationships/hyperlink" Target="http://handle.itu.int/11.1002/1000/16582" TargetMode="External"/><Relationship Id="rId41" Type="http://schemas.openxmlformats.org/officeDocument/2006/relationships/hyperlink" Target="http://handle.itu.int/11.1002/1000/16549" TargetMode="External"/><Relationship Id="rId62" Type="http://schemas.openxmlformats.org/officeDocument/2006/relationships/hyperlink" Target="http://handle.itu.int/11.1002/1000/16564" TargetMode="External"/><Relationship Id="rId83" Type="http://schemas.openxmlformats.org/officeDocument/2006/relationships/hyperlink" Target="http://handle.itu.int/11.1002/1000/16533" TargetMode="External"/><Relationship Id="rId88" Type="http://schemas.openxmlformats.org/officeDocument/2006/relationships/hyperlink" Target="http://handle.itu.int/11.1002/1000/16637" TargetMode="External"/><Relationship Id="rId111" Type="http://schemas.openxmlformats.org/officeDocument/2006/relationships/hyperlink" Target="http://handle.itu.int/11.1002/1000/16572" TargetMode="External"/><Relationship Id="rId132" Type="http://schemas.openxmlformats.org/officeDocument/2006/relationships/footer" Target="footer3.xml"/><Relationship Id="rId15" Type="http://schemas.openxmlformats.org/officeDocument/2006/relationships/hyperlink" Target="http://handle.itu.int/11.1002/1000/16577" TargetMode="External"/><Relationship Id="rId36" Type="http://schemas.openxmlformats.org/officeDocument/2006/relationships/hyperlink" Target="http://handle.itu.int/11.1002/1000/16598" TargetMode="External"/><Relationship Id="rId57" Type="http://schemas.openxmlformats.org/officeDocument/2006/relationships/hyperlink" Target="http://handle.itu.int/11.1002/1000/16532" TargetMode="External"/><Relationship Id="rId106" Type="http://schemas.openxmlformats.org/officeDocument/2006/relationships/hyperlink" Target="http://handle.itu.int/11.1002/1000/16629" TargetMode="External"/><Relationship Id="rId127" Type="http://schemas.openxmlformats.org/officeDocument/2006/relationships/hyperlink" Target="https://extranet.arcep.fr/uploads/MAJNUM.csv" TargetMode="External"/><Relationship Id="rId10" Type="http://schemas.openxmlformats.org/officeDocument/2006/relationships/hyperlink" Target="https://www.itu.int/dms_pubaap/01/T0101001827.htm" TargetMode="External"/><Relationship Id="rId31" Type="http://schemas.openxmlformats.org/officeDocument/2006/relationships/hyperlink" Target="http://handle.itu.int/11.1002/1000/16593" TargetMode="External"/><Relationship Id="rId52" Type="http://schemas.openxmlformats.org/officeDocument/2006/relationships/hyperlink" Target="http://handle.itu.int/11.1002/1000/16541" TargetMode="External"/><Relationship Id="rId73" Type="http://schemas.openxmlformats.org/officeDocument/2006/relationships/hyperlink" Target="http://handle.itu.int/11.1002/1000/16645" TargetMode="External"/><Relationship Id="rId78" Type="http://schemas.openxmlformats.org/officeDocument/2006/relationships/hyperlink" Target="http://handle.itu.int/11.1002/1000/16523" TargetMode="External"/><Relationship Id="rId94" Type="http://schemas.openxmlformats.org/officeDocument/2006/relationships/hyperlink" Target="http://handle.itu.int/11.1002/1000/16611" TargetMode="External"/><Relationship Id="rId99" Type="http://schemas.openxmlformats.org/officeDocument/2006/relationships/hyperlink" Target="http://handle.itu.int/11.1002/1000/16616" TargetMode="External"/><Relationship Id="rId101" Type="http://schemas.openxmlformats.org/officeDocument/2006/relationships/hyperlink" Target="http://handle.itu.int/11.1002/1000/16618" TargetMode="External"/><Relationship Id="rId122" Type="http://schemas.openxmlformats.org/officeDocument/2006/relationships/hyperlink" Target="mailto:numerotation@arcep.fr"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handle.itu.int/11.1002/1000/16588" TargetMode="External"/><Relationship Id="rId47" Type="http://schemas.openxmlformats.org/officeDocument/2006/relationships/hyperlink" Target="http://handle.itu.int/11.1002/1000/16539" TargetMode="External"/><Relationship Id="rId68" Type="http://schemas.openxmlformats.org/officeDocument/2006/relationships/hyperlink" Target="http://handle.itu.int/11.1002/1000/16605" TargetMode="External"/><Relationship Id="rId89" Type="http://schemas.openxmlformats.org/officeDocument/2006/relationships/hyperlink" Target="http://handle.itu.int/11.1002/1000/16650" TargetMode="External"/><Relationship Id="rId112" Type="http://schemas.openxmlformats.org/officeDocument/2006/relationships/hyperlink" Target="http://www.digst.dk" TargetMode="External"/><Relationship Id="rId133"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8819</Words>
  <Characters>58650</Characters>
  <Application>Microsoft Office Word</Application>
  <DocSecurity>0</DocSecurity>
  <Lines>2255</Lines>
  <Paragraphs>1775</Paragraphs>
  <ScaleCrop>false</ScaleCrop>
  <HeadingPairs>
    <vt:vector size="2" baseType="variant">
      <vt:variant>
        <vt:lpstr>Title</vt:lpstr>
      </vt:variant>
      <vt:variant>
        <vt:i4>1</vt:i4>
      </vt:variant>
    </vt:vector>
  </HeadingPairs>
  <TitlesOfParts>
    <vt:vector size="1" baseType="lpstr">
      <vt:lpstr>OB 1331</vt:lpstr>
    </vt:vector>
  </TitlesOfParts>
  <Company>ITU</Company>
  <LinksUpToDate>false</LinksUpToDate>
  <CharactersWithSpaces>65694</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1331</dc:title>
  <dc:subject/>
  <dc:creator>ITU-T</dc:creator>
  <cp:keywords/>
  <dc:description/>
  <cp:lastModifiedBy>Gachet, Christelle</cp:lastModifiedBy>
  <cp:revision>4</cp:revision>
  <cp:lastPrinted>2026-03-09T08:22:00Z</cp:lastPrinted>
  <dcterms:created xsi:type="dcterms:W3CDTF">2026-03-09T08:21:00Z</dcterms:created>
  <dcterms:modified xsi:type="dcterms:W3CDTF">2026-03-09T08:41:00Z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