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4A545D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A545D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283E995C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474288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  <w:r w:rsidR="00F93F87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9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3D2A0034" w:rsidR="008149B6" w:rsidRPr="004D4B3F" w:rsidRDefault="00F93F87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>
              <w:rPr>
                <w:color w:val="FFFFFF"/>
                <w:lang w:val="es-ES"/>
              </w:rPr>
              <w:t>1</w:t>
            </w:r>
            <w:r w:rsidR="00C11EED" w:rsidRPr="004D4B3F">
              <w:rPr>
                <w:color w:val="FFFFFF"/>
                <w:lang w:val="es-ES"/>
              </w:rPr>
              <w:t>.</w:t>
            </w:r>
            <w:r w:rsidR="0042048B">
              <w:rPr>
                <w:color w:val="FFFFFF" w:themeColor="background1"/>
              </w:rPr>
              <w:t>X</w:t>
            </w:r>
            <w:r w:rsidR="00FA6B2F">
              <w:rPr>
                <w:color w:val="FFFFFF" w:themeColor="background1"/>
              </w:rPr>
              <w:t>I</w:t>
            </w:r>
            <w:r>
              <w:rPr>
                <w:color w:val="FFFFFF" w:themeColor="background1"/>
              </w:rPr>
              <w:t>I</w:t>
            </w:r>
            <w:r w:rsidR="00C11EED"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197AA67B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F93F87">
              <w:rPr>
                <w:color w:val="FFFFFF"/>
                <w:spacing w:val="-4"/>
                <w:lang w:val="es-ES"/>
              </w:rPr>
              <w:t>14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F93F87">
              <w:rPr>
                <w:color w:val="FFFFFF"/>
                <w:spacing w:val="-4"/>
                <w:lang w:val="es-ES"/>
              </w:rPr>
              <w:t>noviembre</w:t>
            </w:r>
            <w:r w:rsidR="00FA6B2F">
              <w:rPr>
                <w:color w:val="FFFFFF"/>
                <w:spacing w:val="-4"/>
                <w:lang w:val="es-ES"/>
              </w:rPr>
              <w:t xml:space="preserve">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4A545D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9A3136" w14:textId="0E6385EE" w:rsidR="004D0975" w:rsidRDefault="002528E0" w:rsidP="003E24B3">
      <w:pPr>
        <w:pStyle w:val="TOC1"/>
        <w:rPr>
          <w:rStyle w:val="Hyperlink"/>
          <w:webHidden/>
          <w:color w:val="auto"/>
          <w:u w:val="none"/>
          <w:lang w:val="es-ES"/>
        </w:rPr>
      </w:pPr>
      <w:r w:rsidRPr="002528E0">
        <w:rPr>
          <w:rStyle w:val="Hyperlink"/>
          <w:noProof w:val="0"/>
          <w:color w:val="auto"/>
          <w:u w:val="none"/>
          <w:lang w:val="es-ES"/>
        </w:rPr>
        <w:t>Aprobación y supresión de Recomendaciones UIT-T</w:t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  <w:t>4</w:t>
      </w:r>
    </w:p>
    <w:p w14:paraId="48883B95" w14:textId="63F834E5" w:rsidR="00883C58" w:rsidRPr="00883C58" w:rsidRDefault="00883C58" w:rsidP="00883C58">
      <w:pPr>
        <w:spacing w:after="0"/>
        <w:rPr>
          <w:noProof/>
          <w:lang w:val="fr-CH"/>
        </w:rPr>
      </w:pPr>
      <w:r w:rsidRPr="00883C58">
        <w:rPr>
          <w:noProof/>
          <w:lang w:val="fr-CH"/>
        </w:rPr>
        <w:t>Servicio telefónico:</w:t>
      </w:r>
    </w:p>
    <w:p w14:paraId="2D62A476" w14:textId="77777777" w:rsidR="00883C58" w:rsidRPr="00883C58" w:rsidRDefault="00883C58" w:rsidP="00883C58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fr-CH"/>
        </w:rPr>
      </w:pPr>
      <w:r w:rsidRPr="00883C58">
        <w:rPr>
          <w:noProof/>
          <w:szCs w:val="32"/>
          <w:lang w:val="fr-CH"/>
        </w:rPr>
        <w:t>Malta (</w:t>
      </w:r>
      <w:r w:rsidRPr="00883C58">
        <w:rPr>
          <w:rFonts w:cs="Arial"/>
          <w:i/>
          <w:noProof/>
          <w:szCs w:val="32"/>
          <w:lang w:val="fr-CH"/>
        </w:rPr>
        <w:t>Malta Communications Authority (MCA)</w:t>
      </w:r>
      <w:r w:rsidRPr="00883C58">
        <w:rPr>
          <w:rFonts w:cs="Arial"/>
          <w:noProof/>
          <w:szCs w:val="32"/>
          <w:lang w:val="fr-CH"/>
        </w:rPr>
        <w:t>, Floriana</w:t>
      </w:r>
      <w:r w:rsidRPr="00883C58">
        <w:rPr>
          <w:noProof/>
          <w:szCs w:val="32"/>
          <w:lang w:val="fr-CH"/>
        </w:rPr>
        <w:t>)</w:t>
      </w:r>
      <w:r w:rsidRPr="00883C58">
        <w:rPr>
          <w:noProof/>
          <w:szCs w:val="32"/>
          <w:lang w:val="fr-CH"/>
        </w:rPr>
        <w:tab/>
      </w:r>
      <w:r w:rsidRPr="00883C58">
        <w:rPr>
          <w:noProof/>
          <w:szCs w:val="32"/>
          <w:lang w:val="fr-CH"/>
        </w:rPr>
        <w:tab/>
        <w:t>5</w:t>
      </w:r>
    </w:p>
    <w:p w14:paraId="3C4C1AD5" w14:textId="14701C69" w:rsidR="00883C58" w:rsidRPr="00883C58" w:rsidRDefault="00883C58" w:rsidP="00883C58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fr-CH"/>
        </w:rPr>
      </w:pPr>
      <w:r>
        <w:rPr>
          <w:noProof/>
          <w:szCs w:val="32"/>
          <w:lang w:val="fr-CH"/>
        </w:rPr>
        <w:t>Marruecos</w:t>
      </w:r>
      <w:r w:rsidRPr="00883C58">
        <w:rPr>
          <w:noProof/>
          <w:szCs w:val="32"/>
          <w:lang w:val="fr-CH"/>
        </w:rPr>
        <w:t xml:space="preserve"> (</w:t>
      </w:r>
      <w:r w:rsidRPr="00883C58">
        <w:rPr>
          <w:rFonts w:asciiTheme="minorHAnsi" w:hAnsiTheme="minorHAnsi"/>
          <w:i/>
          <w:iCs/>
          <w:noProof/>
          <w:szCs w:val="32"/>
          <w:lang w:val="fr-CH"/>
        </w:rPr>
        <w:t>Agence Nationale de Réglementation des Télécommunications (ANRT)</w:t>
      </w:r>
      <w:r w:rsidRPr="00883C58">
        <w:rPr>
          <w:rFonts w:asciiTheme="minorHAnsi" w:hAnsiTheme="minorHAnsi"/>
          <w:noProof/>
          <w:szCs w:val="32"/>
          <w:lang w:val="fr-CH"/>
        </w:rPr>
        <w:t>, Rabat</w:t>
      </w:r>
      <w:r w:rsidRPr="00883C58">
        <w:rPr>
          <w:noProof/>
          <w:szCs w:val="32"/>
          <w:lang w:val="fr-CH"/>
        </w:rPr>
        <w:t>)</w:t>
      </w:r>
      <w:r w:rsidRPr="00883C58">
        <w:rPr>
          <w:noProof/>
          <w:szCs w:val="32"/>
          <w:lang w:val="fr-CH"/>
        </w:rPr>
        <w:tab/>
      </w:r>
      <w:r w:rsidRPr="00883C58">
        <w:rPr>
          <w:noProof/>
          <w:szCs w:val="32"/>
          <w:lang w:val="fr-CH"/>
        </w:rPr>
        <w:tab/>
        <w:t>6</w:t>
      </w:r>
    </w:p>
    <w:p w14:paraId="1815CD4E" w14:textId="74AC02B7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883C58">
        <w:rPr>
          <w:noProof w:val="0"/>
          <w:webHidden/>
          <w:lang w:val="es-ES"/>
        </w:rPr>
        <w:t>7</w:t>
      </w:r>
    </w:p>
    <w:p w14:paraId="1771DD44" w14:textId="25507DFA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883C58">
        <w:rPr>
          <w:noProof w:val="0"/>
          <w:webHidden/>
          <w:lang w:val="es-ES"/>
        </w:rPr>
        <w:t>7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3915A552" w14:textId="340D8F79" w:rsidR="00ED6F51" w:rsidRPr="00ED6F51" w:rsidRDefault="00ED6F51" w:rsidP="00ED6F51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ED6F51">
        <w:rPr>
          <w:noProof/>
          <w:szCs w:val="32"/>
          <w:lang w:val="en-US"/>
        </w:rPr>
        <w:t>Lista de números de identificación de expedidor</w:t>
      </w:r>
      <w:r w:rsidRPr="00ED6F51">
        <w:rPr>
          <w:noProof/>
          <w:szCs w:val="32"/>
          <w:lang w:val="en-US"/>
        </w:rPr>
        <w:tab/>
      </w:r>
      <w:r w:rsidRPr="00ED6F51">
        <w:rPr>
          <w:noProof/>
          <w:szCs w:val="32"/>
          <w:lang w:val="en-US"/>
        </w:rPr>
        <w:tab/>
        <w:t>8</w:t>
      </w:r>
    </w:p>
    <w:p w14:paraId="3DE650BA" w14:textId="41B4E22B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 w:rsidR="00ED6F51">
        <w:rPr>
          <w:noProof w:val="0"/>
          <w:webHidden/>
          <w:lang w:val="es-ES"/>
        </w:rPr>
        <w:t>9</w:t>
      </w:r>
    </w:p>
    <w:p w14:paraId="3E319D85" w14:textId="56C5AAD7" w:rsidR="00ED6F51" w:rsidRPr="00ED6F51" w:rsidRDefault="00ED6F51" w:rsidP="00ED6F51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</w:rPr>
      </w:pPr>
      <w:r w:rsidRPr="00ED6F51">
        <w:rPr>
          <w:noProof/>
          <w:szCs w:val="32"/>
        </w:rPr>
        <w:t>Lista de códigos de operador de la UIT</w:t>
      </w:r>
      <w:r w:rsidRPr="00ED6F51">
        <w:rPr>
          <w:noProof/>
          <w:szCs w:val="32"/>
        </w:rPr>
        <w:tab/>
      </w:r>
      <w:r w:rsidRPr="00ED6F51">
        <w:rPr>
          <w:noProof/>
          <w:szCs w:val="32"/>
        </w:rPr>
        <w:tab/>
        <w:t>9</w:t>
      </w:r>
    </w:p>
    <w:p w14:paraId="1074CB17" w14:textId="6ADD99BB" w:rsidR="00ED6F51" w:rsidRPr="00ED6F51" w:rsidRDefault="00ED6F51" w:rsidP="00ED6F51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</w:rPr>
      </w:pPr>
      <w:r w:rsidRPr="00ED6F51">
        <w:rPr>
          <w:noProof/>
          <w:szCs w:val="32"/>
        </w:rPr>
        <w:t>Lista de códigos de puntos de señalización internacional (ISPC)</w:t>
      </w:r>
      <w:r w:rsidRPr="00ED6F51">
        <w:rPr>
          <w:noProof/>
          <w:szCs w:val="32"/>
        </w:rPr>
        <w:tab/>
      </w:r>
      <w:r w:rsidRPr="00ED6F51">
        <w:rPr>
          <w:noProof/>
          <w:szCs w:val="32"/>
        </w:rPr>
        <w:tab/>
        <w:t>10</w:t>
      </w:r>
    </w:p>
    <w:p w14:paraId="6B9FE7AD" w14:textId="7044C91F" w:rsidR="00ED6F51" w:rsidRPr="00ED6F51" w:rsidRDefault="00ED6F51" w:rsidP="00ED6F51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ED6F51">
        <w:rPr>
          <w:noProof/>
          <w:szCs w:val="32"/>
          <w:lang w:val="en-US"/>
        </w:rPr>
        <w:t>Plan de numeración nacional</w:t>
      </w:r>
      <w:r w:rsidRPr="00ED6F51">
        <w:rPr>
          <w:noProof/>
          <w:szCs w:val="32"/>
          <w:lang w:val="en-US"/>
        </w:rPr>
        <w:tab/>
      </w:r>
      <w:r w:rsidRPr="00ED6F51">
        <w:rPr>
          <w:noProof/>
          <w:szCs w:val="32"/>
          <w:lang w:val="en-US"/>
        </w:rPr>
        <w:tab/>
        <w:t>10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0C0367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10E16B1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17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8F4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97C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28.XI.2025</w:t>
            </w:r>
          </w:p>
        </w:tc>
      </w:tr>
      <w:tr w:rsidR="000C0367" w14:paraId="1F63FBB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E5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ED5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AD5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5.XII.2025</w:t>
            </w:r>
          </w:p>
        </w:tc>
      </w:tr>
      <w:tr w:rsidR="000C0367" w14:paraId="2BFC8CE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FF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D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9A3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17.XII.2025</w:t>
            </w:r>
          </w:p>
        </w:tc>
      </w:tr>
      <w:tr w:rsidR="000C0367" w14:paraId="02C2650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68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C50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AB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</w:tr>
      <w:tr w:rsidR="000C0367" w14:paraId="4F0218A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76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5C4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9E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30.I.2026</w:t>
            </w:r>
          </w:p>
        </w:tc>
      </w:tr>
      <w:tr w:rsidR="000C0367" w14:paraId="38AE55A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A0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2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E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13.II.2026</w:t>
            </w:r>
          </w:p>
        </w:tc>
      </w:tr>
      <w:tr w:rsidR="000C0367" w14:paraId="187EDCF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8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BD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1C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27.II.2026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4A545D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4A545D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4A545D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485EE67C" w14:textId="77777777" w:rsidR="00277044" w:rsidRPr="00277044" w:rsidRDefault="00277044" w:rsidP="00277044">
      <w:pPr>
        <w:pStyle w:val="Heading20"/>
        <w:spacing w:before="0" w:after="0"/>
        <w:rPr>
          <w:sz w:val="28"/>
          <w:lang w:val="es-ES_tradnl"/>
        </w:rPr>
      </w:pPr>
      <w:bookmarkStart w:id="979" w:name="_Toc253407143"/>
      <w:bookmarkStart w:id="980" w:name="_Toc262631799"/>
      <w:bookmarkStart w:id="981" w:name="_Toc524430969"/>
      <w:bookmarkStart w:id="982" w:name="_Toc456103325"/>
      <w:bookmarkStart w:id="983" w:name="_Toc456103209"/>
      <w:bookmarkStart w:id="984" w:name="_Toc262631836"/>
      <w:bookmarkStart w:id="985" w:name="Content"/>
      <w:bookmarkStart w:id="986" w:name="_Toc4420922"/>
      <w:bookmarkStart w:id="987" w:name="_Toc1570037"/>
      <w:bookmarkEnd w:id="985"/>
      <w:r w:rsidRPr="00277044">
        <w:rPr>
          <w:sz w:val="28"/>
          <w:lang w:val="es-ES_tradnl"/>
        </w:rPr>
        <w:lastRenderedPageBreak/>
        <w:t>Aprobación y supresión de Recomendaciones UIT-T</w:t>
      </w:r>
    </w:p>
    <w:p w14:paraId="31B80151" w14:textId="77777777" w:rsidR="00F93F87" w:rsidRDefault="00F93F87" w:rsidP="00F93F87">
      <w:pPr>
        <w:spacing w:before="240"/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  <w:bookmarkStart w:id="988" w:name="ApprovedContent"/>
      <w:bookmarkEnd w:id="988"/>
    </w:p>
    <w:p w14:paraId="7B174761" w14:textId="77777777" w:rsidR="00F93F87" w:rsidRDefault="00F93F87" w:rsidP="00F93F87">
      <w:r>
        <w:t xml:space="preserve">Por </w:t>
      </w:r>
      <w:hyperlink r:id="rId14" w:history="1">
        <w:r>
          <w:rPr>
            <w:rStyle w:val="Hyperlink"/>
          </w:rPr>
          <w:t>AAP-25</w:t>
        </w:r>
      </w:hyperlink>
      <w:r>
        <w:t>, se anunció la aprobación de las Recomendaciones UIT-T siguientes, de conformidad con el procedimiento definido en la Recomendación UIT-T A.8:</w:t>
      </w:r>
    </w:p>
    <w:p w14:paraId="471A54F7" w14:textId="0212F18E" w:rsidR="00F93F87" w:rsidRDefault="00F93F87" w:rsidP="00F93F87">
      <w:pPr>
        <w:ind w:left="567" w:hanging="567"/>
      </w:pPr>
      <w:r>
        <w:t>–</w:t>
      </w:r>
      <w:r>
        <w:tab/>
      </w:r>
      <w:hyperlink r:id="rId15" w:history="1">
        <w:r>
          <w:rPr>
            <w:rStyle w:val="Hyperlink"/>
          </w:rPr>
          <w:t>ITU-T Y.4238 (11/2025)</w:t>
        </w:r>
      </w:hyperlink>
      <w:r>
        <w:t>: Requirements for integrating virtual and physical worlds through digital twins in the metaverse (en proceso de traducción)</w:t>
      </w:r>
    </w:p>
    <w:p w14:paraId="583A63F7" w14:textId="110B6A63" w:rsidR="00F93F87" w:rsidRDefault="00F93F87" w:rsidP="00F93F87">
      <w:pPr>
        <w:ind w:left="567" w:hanging="567"/>
      </w:pPr>
      <w:r>
        <w:t>–</w:t>
      </w:r>
      <w:r>
        <w:tab/>
      </w:r>
      <w:hyperlink r:id="rId16" w:history="1">
        <w:r>
          <w:rPr>
            <w:rStyle w:val="Hyperlink"/>
          </w:rPr>
          <w:t>ITU-T Y.4239 (11/2025)</w:t>
        </w:r>
      </w:hyperlink>
      <w:r>
        <w:t>: Reference model for integrating virtual and physical worlds through digital twins in the metaverse (en proceso de traducción)</w:t>
      </w:r>
    </w:p>
    <w:p w14:paraId="5319EB92" w14:textId="1F9F476B" w:rsidR="00F93F87" w:rsidRDefault="00F93F87" w:rsidP="00F93F87">
      <w:pPr>
        <w:ind w:left="567" w:hanging="567"/>
      </w:pPr>
      <w:r>
        <w:t>–</w:t>
      </w:r>
      <w:r>
        <w:tab/>
      </w:r>
      <w:hyperlink r:id="rId17" w:history="1">
        <w:r>
          <w:rPr>
            <w:rStyle w:val="Hyperlink"/>
          </w:rPr>
          <w:t>ITU-T Y.4240 (11/2025)</w:t>
        </w:r>
      </w:hyperlink>
      <w:r>
        <w:t>: Interoperability for integrating virtual and physical worlds through digital twins in the metaverse (en proceso de traducción)</w:t>
      </w:r>
    </w:p>
    <w:p w14:paraId="246F2F03" w14:textId="2107E085" w:rsidR="00F93F87" w:rsidRDefault="00F93F87" w:rsidP="00F93F87">
      <w:pPr>
        <w:ind w:left="567" w:hanging="567"/>
      </w:pPr>
      <w:r>
        <w:t>–</w:t>
      </w:r>
      <w:r>
        <w:tab/>
      </w:r>
      <w:hyperlink r:id="rId18" w:history="1">
        <w:r>
          <w:rPr>
            <w:rStyle w:val="Hyperlink"/>
          </w:rPr>
          <w:t>ITU-T Y.4417 (11/2025)</w:t>
        </w:r>
      </w:hyperlink>
      <w:r>
        <w:t>: Framework of self-organization networking in Internet of things environments (en proceso de traducción)</w:t>
      </w:r>
    </w:p>
    <w:p w14:paraId="586B39F0" w14:textId="2A4DB688" w:rsidR="00F93F87" w:rsidRDefault="00F93F87" w:rsidP="00F93F87">
      <w:pPr>
        <w:ind w:left="567" w:hanging="567"/>
      </w:pPr>
      <w:r>
        <w:t>–</w:t>
      </w:r>
      <w:r>
        <w:tab/>
      </w:r>
      <w:hyperlink r:id="rId19" w:history="1">
        <w:r>
          <w:rPr>
            <w:rStyle w:val="Hyperlink"/>
          </w:rPr>
          <w:t>ITU-T Y.4477 (11/2025)</w:t>
        </w:r>
      </w:hyperlink>
      <w:r>
        <w:t>: Framework for autonomous service interworking with device discovery and management in heterogeneous Internet of things environments (en proceso de traducción)</w:t>
      </w:r>
    </w:p>
    <w:p w14:paraId="249AA0B4" w14:textId="60823BC2" w:rsidR="00F93F87" w:rsidRDefault="00F93F87" w:rsidP="00F93F87">
      <w:pPr>
        <w:ind w:left="567" w:hanging="567"/>
      </w:pPr>
      <w:r>
        <w:t>–</w:t>
      </w:r>
      <w:r>
        <w:tab/>
      </w:r>
      <w:hyperlink r:id="rId20" w:history="1">
        <w:r>
          <w:rPr>
            <w:rStyle w:val="Hyperlink"/>
          </w:rPr>
          <w:t>ITU-T Y.4511 (11/2025)</w:t>
        </w:r>
      </w:hyperlink>
      <w:r>
        <w:t>: Convergence framework for enhancement of service intelligence based on Internet of things (en proceso de traducción)</w:t>
      </w:r>
    </w:p>
    <w:p w14:paraId="5B13DE2C" w14:textId="419D4C27" w:rsidR="00F93F87" w:rsidRDefault="00F93F87" w:rsidP="00F93F87">
      <w:pPr>
        <w:ind w:left="567" w:hanging="567"/>
      </w:pPr>
      <w:r>
        <w:t>–</w:t>
      </w:r>
      <w:r>
        <w:tab/>
      </w:r>
      <w:hyperlink r:id="rId21" w:history="1">
        <w:r>
          <w:rPr>
            <w:rStyle w:val="Hyperlink"/>
          </w:rPr>
          <w:t>ITU-T Y.4513 (11/2025)</w:t>
        </w:r>
      </w:hyperlink>
      <w:r>
        <w:t>: Requirements and functional architecture for blockchain-based sustainable and cooperative digital twin creation system (en proceso de traducción)</w:t>
      </w:r>
    </w:p>
    <w:p w14:paraId="243F3473" w14:textId="182681C1" w:rsidR="00F93F87" w:rsidRDefault="00F93F87" w:rsidP="00F93F87">
      <w:pPr>
        <w:ind w:left="567" w:hanging="567"/>
      </w:pPr>
      <w:r>
        <w:t>–</w:t>
      </w:r>
      <w:r>
        <w:tab/>
      </w:r>
      <w:hyperlink r:id="rId22" w:history="1">
        <w:r>
          <w:rPr>
            <w:rStyle w:val="Hyperlink"/>
          </w:rPr>
          <w:t>ITU-T Y.4610 (11/2025)</w:t>
        </w:r>
      </w:hyperlink>
      <w:r>
        <w:t>: Data requirements and models for smart pest and disease management services (en proceso de traducción)</w:t>
      </w:r>
    </w:p>
    <w:p w14:paraId="27CBD9EC" w14:textId="6FC082A4" w:rsidR="00F93F87" w:rsidRDefault="00F93F87" w:rsidP="00F93F87">
      <w:pPr>
        <w:ind w:left="567" w:hanging="567"/>
      </w:pPr>
      <w:r>
        <w:t>–</w:t>
      </w:r>
      <w:r>
        <w:tab/>
      </w:r>
      <w:hyperlink r:id="rId23" w:history="1">
        <w:r>
          <w:rPr>
            <w:rStyle w:val="Hyperlink"/>
          </w:rPr>
          <w:t>ITU-T Y.4611 (11/2025)</w:t>
        </w:r>
      </w:hyperlink>
      <w:r>
        <w:t>: Requirements and data model of data collected from city infrastructure (en proceso de traducción)</w:t>
      </w:r>
    </w:p>
    <w:p w14:paraId="52740AC6" w14:textId="10395830" w:rsidR="00F93F87" w:rsidRDefault="00F93F87">
      <w:r>
        <w:t>–</w:t>
      </w:r>
      <w:r>
        <w:tab/>
      </w:r>
      <w:hyperlink r:id="rId24" w:history="1">
        <w:r>
          <w:rPr>
            <w:rStyle w:val="Hyperlink"/>
          </w:rPr>
          <w:t>ITU-T Y.4612 (11/2025)</w:t>
        </w:r>
      </w:hyperlink>
      <w:r>
        <w:t>: Framework of Artificial Intelligence of Things (en proceso de traducción)</w:t>
      </w:r>
    </w:p>
    <w:p w14:paraId="48CE382E" w14:textId="2055B06E" w:rsidR="00F93F87" w:rsidRDefault="00F93F87" w:rsidP="00F93F87">
      <w:pPr>
        <w:ind w:left="567" w:hanging="567"/>
      </w:pPr>
      <w:r>
        <w:t>–</w:t>
      </w:r>
      <w:r>
        <w:tab/>
      </w:r>
      <w:hyperlink r:id="rId25" w:history="1">
        <w:r>
          <w:rPr>
            <w:rStyle w:val="Hyperlink"/>
          </w:rPr>
          <w:t>ITU-T Y.4613 (11/2025)</w:t>
        </w:r>
      </w:hyperlink>
      <w:r>
        <w:t>: Functional requirements and capabilities of data processing for smart manufacturing with Artificial Intelligence of Things (en proceso de traducción)</w:t>
      </w:r>
    </w:p>
    <w:p w14:paraId="4FBA7C7F" w14:textId="77777777" w:rsidR="00267503" w:rsidRDefault="00267503" w:rsidP="00267503">
      <w:r>
        <w:t xml:space="preserve">Por la Circular TSB </w:t>
      </w:r>
      <w:hyperlink r:id="rId26" w:history="1">
        <w:r>
          <w:rPr>
            <w:rStyle w:val="Hyperlink"/>
          </w:rPr>
          <w:t>CIR-85</w:t>
        </w:r>
      </w:hyperlink>
      <w:r>
        <w:t xml:space="preserve"> del 05 de noviembre de 2025, se anunció la aprobación de las Recomendaciones UIT-T siguientes, de conformidad con el procedimiento definido en la Resolución 1:</w:t>
      </w:r>
    </w:p>
    <w:p w14:paraId="4046FADD" w14:textId="77777777" w:rsidR="00267503" w:rsidRDefault="00267503" w:rsidP="00267503">
      <w:pPr>
        <w:ind w:left="567" w:hanging="567"/>
      </w:pPr>
      <w:r>
        <w:t>–</w:t>
      </w:r>
      <w:r>
        <w:tab/>
      </w:r>
      <w:hyperlink r:id="rId27" w:history="1">
        <w:r>
          <w:rPr>
            <w:rStyle w:val="Hyperlink"/>
          </w:rPr>
          <w:t>ITU-T F.748.56 (10/2025)</w:t>
        </w:r>
      </w:hyperlink>
      <w:r>
        <w:t>: Artificial intelligence generated content – General framework and requirements (en proceso de traducción)</w:t>
      </w:r>
    </w:p>
    <w:p w14:paraId="7E12CB3F" w14:textId="77777777" w:rsidR="00267503" w:rsidRDefault="00267503" w:rsidP="00267503">
      <w:pPr>
        <w:ind w:left="567" w:hanging="567"/>
      </w:pPr>
      <w:r>
        <w:t>–</w:t>
      </w:r>
      <w:r>
        <w:tab/>
      </w:r>
      <w:hyperlink r:id="rId28" w:history="1">
        <w:r>
          <w:rPr>
            <w:rStyle w:val="Hyperlink"/>
          </w:rPr>
          <w:t>ITU-T F.748.57 (10/2025)</w:t>
        </w:r>
      </w:hyperlink>
      <w:r>
        <w:t>: Technical requirements and assessment methods of generative artificial intelligence enabled multimedia applications (en proceso de traducción)</w:t>
      </w:r>
    </w:p>
    <w:p w14:paraId="0E45CD9C" w14:textId="77777777" w:rsidR="00F93F87" w:rsidRDefault="00F93F87">
      <w:r>
        <w:t xml:space="preserve">Por la Circular TSB </w:t>
      </w:r>
      <w:hyperlink r:id="rId29" w:history="1">
        <w:r>
          <w:rPr>
            <w:rStyle w:val="Hyperlink"/>
          </w:rPr>
          <w:t>CIR-89</w:t>
        </w:r>
      </w:hyperlink>
      <w:r>
        <w:t xml:space="preserve"> del 19 de noviembre de 2025, se anunció la aprobación de las Recomendaciones UIT-T siguientes, de conformidad con el procedimiento definido en la Resolución 1:</w:t>
      </w:r>
    </w:p>
    <w:p w14:paraId="26ED86DB" w14:textId="19B392E9" w:rsidR="00F93F87" w:rsidRDefault="00F93F87" w:rsidP="00F93F87">
      <w:pPr>
        <w:ind w:left="567" w:hanging="567"/>
      </w:pPr>
      <w:r>
        <w:t>–</w:t>
      </w:r>
      <w:r>
        <w:tab/>
      </w:r>
      <w:hyperlink r:id="rId30" w:history="1">
        <w:r>
          <w:rPr>
            <w:rStyle w:val="Hyperlink"/>
          </w:rPr>
          <w:t>ITU-T Y.3188 (10/2025)</w:t>
        </w:r>
      </w:hyperlink>
      <w:r>
        <w:t>: IMT-2020 networks and beyond – Requirements and functions for applications demanding large data transmission (en proceso de traducción)</w:t>
      </w:r>
    </w:p>
    <w:p w14:paraId="015B4758" w14:textId="56F52357" w:rsidR="00F93F87" w:rsidRDefault="00F93F87" w:rsidP="00F93F87">
      <w:pPr>
        <w:ind w:left="567" w:hanging="567"/>
      </w:pPr>
      <w:r>
        <w:t>–</w:t>
      </w:r>
      <w:r>
        <w:tab/>
      </w:r>
      <w:hyperlink r:id="rId31" w:history="1">
        <w:r>
          <w:rPr>
            <w:rStyle w:val="Hyperlink"/>
          </w:rPr>
          <w:t>ITU-T Y.3221 (11/2025)</w:t>
        </w:r>
      </w:hyperlink>
      <w:r>
        <w:t>: Fixed, mobile and satellite convergence - Local data switching for IMT-2020 networks and beyond (en proceso de traducción)</w:t>
      </w:r>
    </w:p>
    <w:p w14:paraId="25CCAEE5" w14:textId="2BDFCB08" w:rsidR="00F93F87" w:rsidRDefault="00F93F87" w:rsidP="00F93F87">
      <w:pPr>
        <w:ind w:left="567" w:hanging="567"/>
      </w:pPr>
      <w:r>
        <w:t>–</w:t>
      </w:r>
      <w:r>
        <w:tab/>
      </w:r>
      <w:hyperlink r:id="rId32" w:history="1">
        <w:r>
          <w:rPr>
            <w:rStyle w:val="Hyperlink"/>
          </w:rPr>
          <w:t>ITU-T Y.3222 (10/2025)</w:t>
        </w:r>
      </w:hyperlink>
      <w:r>
        <w:t>: Fixed, mobile and satellite convergence – Functional requirements and functional architecture of the transformer model based unified control entity (en proceso de traducción)</w:t>
      </w:r>
    </w:p>
    <w:p w14:paraId="385E5C50" w14:textId="66ADBF67" w:rsidR="00F93F87" w:rsidRDefault="00F93F87" w:rsidP="00F93F87">
      <w:pPr>
        <w:ind w:left="567" w:hanging="567"/>
      </w:pPr>
      <w:r>
        <w:t>–</w:t>
      </w:r>
      <w:r>
        <w:tab/>
      </w:r>
      <w:hyperlink r:id="rId33" w:history="1">
        <w:r>
          <w:rPr>
            <w:rStyle w:val="Hyperlink"/>
          </w:rPr>
          <w:t>ITU-T Y.3261 (11/2025)</w:t>
        </w:r>
      </w:hyperlink>
      <w:r>
        <w:t>: Framework of trust level assessment for trustworthy networking (en proceso de traducción)</w:t>
      </w:r>
    </w:p>
    <w:p w14:paraId="1708353B" w14:textId="77777777" w:rsidR="00F93F87" w:rsidRDefault="00F93F87">
      <w:r>
        <w:t xml:space="preserve">Por la Circular TSB </w:t>
      </w:r>
      <w:hyperlink r:id="rId34" w:history="1">
        <w:r>
          <w:rPr>
            <w:rStyle w:val="Hyperlink"/>
          </w:rPr>
          <w:t>CIR-91</w:t>
        </w:r>
      </w:hyperlink>
      <w:r>
        <w:t xml:space="preserve"> del 10 de noviembre de 2025, se anunció la aprobación de las Recomendaciones UIT-T siguientes, de conformidad con el procedimiento definido en la Resolución 1:</w:t>
      </w:r>
    </w:p>
    <w:p w14:paraId="30EED13B" w14:textId="6175EA55" w:rsidR="00F93F87" w:rsidRDefault="00F93F87">
      <w:r>
        <w:t>–</w:t>
      </w:r>
      <w:r>
        <w:tab/>
      </w:r>
      <w:hyperlink r:id="rId35" w:history="1">
        <w:r>
          <w:rPr>
            <w:rStyle w:val="Hyperlink"/>
          </w:rPr>
          <w:t>ITU-T D.1142 (11/2025)</w:t>
        </w:r>
      </w:hyperlink>
      <w:r>
        <w:t>: Directrices sobre los aspectos tarifarios y reglamentarios de la Internet de las cosas (IoT)</w:t>
      </w:r>
    </w:p>
    <w:p w14:paraId="254CC410" w14:textId="77777777" w:rsidR="00F93F87" w:rsidRDefault="00F93F87" w:rsidP="00F93F87">
      <w:pPr>
        <w:spacing w:before="240"/>
        <w:rPr>
          <w:b/>
          <w:bCs/>
        </w:rPr>
      </w:pPr>
      <w:r w:rsidRPr="00036EFD">
        <w:rPr>
          <w:b/>
          <w:bCs/>
        </w:rPr>
        <w:t xml:space="preserve">Recomendaciones </w:t>
      </w:r>
      <w:r w:rsidRPr="00EC3895">
        <w:rPr>
          <w:b/>
          <w:bCs/>
        </w:rPr>
        <w:t>suprimidas</w:t>
      </w:r>
      <w:r w:rsidRPr="00036EFD">
        <w:rPr>
          <w:b/>
          <w:bCs/>
        </w:rPr>
        <w:t>:</w:t>
      </w:r>
      <w:bookmarkStart w:id="989" w:name="DeletedContent"/>
      <w:bookmarkEnd w:id="989"/>
    </w:p>
    <w:p w14:paraId="00BDE08F" w14:textId="77777777" w:rsidR="00F93F87" w:rsidRDefault="00F93F87" w:rsidP="00F93F87">
      <w:pPr>
        <w:rPr>
          <w:lang w:val="es-ES_tradnl"/>
        </w:rPr>
      </w:pPr>
      <w:r>
        <w:rPr>
          <w:lang w:val="es-ES_tradnl"/>
        </w:rPr>
        <w:t>Ninguna</w:t>
      </w:r>
    </w:p>
    <w:p w14:paraId="57901D3A" w14:textId="362FC892" w:rsidR="001D50FF" w:rsidRDefault="001D50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4EA689EC" w14:textId="77777777" w:rsidR="00F93F87" w:rsidRPr="00F93F87" w:rsidRDefault="00F93F87" w:rsidP="00F93F87">
      <w:pPr>
        <w:pStyle w:val="Heading20"/>
        <w:spacing w:before="0" w:after="0"/>
        <w:rPr>
          <w:sz w:val="28"/>
          <w:lang w:val="es-ES_tradnl"/>
        </w:rPr>
      </w:pPr>
      <w:r w:rsidRPr="00F93F87">
        <w:rPr>
          <w:sz w:val="28"/>
          <w:lang w:val="es-ES_tradnl"/>
        </w:rPr>
        <w:lastRenderedPageBreak/>
        <w:t>Servicio telefónico</w:t>
      </w:r>
      <w:r w:rsidRPr="00F93F87">
        <w:rPr>
          <w:sz w:val="28"/>
          <w:lang w:val="es-ES_tradnl"/>
        </w:rPr>
        <w:br/>
        <w:t>(Recomendación UIT-T E.164)</w:t>
      </w:r>
    </w:p>
    <w:p w14:paraId="6606100E" w14:textId="77777777" w:rsidR="00F93F87" w:rsidRPr="00760171" w:rsidRDefault="00F93F87" w:rsidP="00BF75A1">
      <w:pPr>
        <w:tabs>
          <w:tab w:val="left" w:pos="720"/>
        </w:tabs>
        <w:overflowPunct/>
        <w:autoSpaceDE/>
        <w:adjustRightInd/>
        <w:spacing w:before="0"/>
        <w:jc w:val="center"/>
        <w:rPr>
          <w:rFonts w:asciiTheme="minorHAnsi" w:hAnsiTheme="minorHAnsi"/>
          <w:sz w:val="18"/>
          <w:szCs w:val="18"/>
        </w:rPr>
      </w:pPr>
      <w:r w:rsidRPr="00760171">
        <w:rPr>
          <w:rFonts w:asciiTheme="minorHAnsi" w:hAnsiTheme="minorHAnsi"/>
          <w:sz w:val="18"/>
          <w:szCs w:val="18"/>
        </w:rPr>
        <w:t xml:space="preserve">url: </w:t>
      </w:r>
      <w:r w:rsidRPr="00760171">
        <w:rPr>
          <w:rFonts w:cs="Calibri"/>
          <w:sz w:val="18"/>
          <w:szCs w:val="18"/>
        </w:rPr>
        <w:t>: www.itu.int/itu-t/nnp</w:t>
      </w:r>
    </w:p>
    <w:p w14:paraId="11A2C374" w14:textId="77777777" w:rsidR="00F93F87" w:rsidRPr="001A2383" w:rsidRDefault="00F93F87" w:rsidP="00760171">
      <w:pPr>
        <w:pStyle w:val="Country"/>
        <w:rPr>
          <w:lang w:val="es-ES"/>
        </w:rPr>
      </w:pPr>
      <w:bookmarkStart w:id="990" w:name="_Toc262052116"/>
      <w:r w:rsidRPr="001A2383">
        <w:rPr>
          <w:lang w:val="es-ES"/>
        </w:rPr>
        <w:t>Malta (indicativ</w:t>
      </w:r>
      <w:r>
        <w:rPr>
          <w:lang w:val="es-ES"/>
        </w:rPr>
        <w:t>o</w:t>
      </w:r>
      <w:r w:rsidRPr="001A2383">
        <w:rPr>
          <w:lang w:val="es-ES"/>
        </w:rPr>
        <w:t xml:space="preserve"> de país +356)</w:t>
      </w:r>
    </w:p>
    <w:p w14:paraId="2C30EEDE" w14:textId="77777777" w:rsidR="00F93F87" w:rsidRPr="001A2383" w:rsidRDefault="00F93F87" w:rsidP="00760171">
      <w:pPr>
        <w:rPr>
          <w:lang w:val="es-ES"/>
        </w:rPr>
      </w:pPr>
      <w:r w:rsidRPr="001A2383">
        <w:rPr>
          <w:lang w:val="es-ES"/>
        </w:rPr>
        <w:t>Comunicación del 6.XII.2025:</w:t>
      </w:r>
    </w:p>
    <w:p w14:paraId="6C487730" w14:textId="77777777" w:rsidR="00F93F87" w:rsidRDefault="00F93F87" w:rsidP="00F93F87">
      <w:pPr>
        <w:spacing w:after="120"/>
        <w:rPr>
          <w:lang w:val="es-ES_tradnl"/>
        </w:rPr>
      </w:pPr>
      <w:r w:rsidRPr="001A2383">
        <w:rPr>
          <w:lang w:val="es-ES_tradnl"/>
        </w:rPr>
        <w:t xml:space="preserve">La </w:t>
      </w:r>
      <w:r w:rsidRPr="001A2383">
        <w:rPr>
          <w:i/>
          <w:iCs/>
          <w:lang w:val="es-ES_tradnl"/>
        </w:rPr>
        <w:t>Malta Communications Authority (MCA)</w:t>
      </w:r>
      <w:r w:rsidRPr="001A2383">
        <w:rPr>
          <w:lang w:val="es-ES_tradnl"/>
        </w:rPr>
        <w:t>, Floriana, anuncia una actualización del plan nacional de numeración (PNN) de Malta. Las principales gamas de números son las siguientes: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4"/>
        <w:gridCol w:w="2041"/>
        <w:gridCol w:w="2764"/>
      </w:tblGrid>
      <w:tr w:rsidR="00267503" w:rsidRPr="00267503" w14:paraId="48275CAF" w14:textId="77777777" w:rsidTr="00267503">
        <w:trPr>
          <w:cantSplit/>
          <w:trHeight w:val="315"/>
          <w:jc w:val="center"/>
        </w:trPr>
        <w:tc>
          <w:tcPr>
            <w:tcW w:w="256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B7BB0" w14:textId="1CEF1233" w:rsidR="00267503" w:rsidRPr="00267503" w:rsidRDefault="00267503" w:rsidP="00267503">
            <w:pPr>
              <w:spacing w:before="80" w:after="80"/>
              <w:jc w:val="center"/>
              <w:rPr>
                <w:b/>
                <w:bCs/>
                <w:i/>
                <w:iCs/>
                <w:noProof/>
                <w:color w:val="000000"/>
                <w:lang w:val="en-US"/>
              </w:rPr>
            </w:pPr>
            <w:r w:rsidRPr="00267503">
              <w:rPr>
                <w:b/>
                <w:bCs/>
                <w:i/>
                <w:iCs/>
                <w:lang w:bidi="ar-LB"/>
              </w:rPr>
              <w:t>Servicio</w:t>
            </w: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4EDDF" w14:textId="209662F6" w:rsidR="00267503" w:rsidRPr="00267503" w:rsidRDefault="00267503" w:rsidP="00267503">
            <w:pPr>
              <w:spacing w:before="80" w:after="80"/>
              <w:jc w:val="center"/>
              <w:rPr>
                <w:b/>
                <w:bCs/>
                <w:i/>
                <w:iCs/>
                <w:noProof/>
                <w:color w:val="000000"/>
                <w:lang w:val="en-US"/>
              </w:rPr>
            </w:pPr>
            <w:r w:rsidRPr="00267503">
              <w:rPr>
                <w:b/>
                <w:bCs/>
                <w:i/>
                <w:iCs/>
                <w:lang w:bidi="ar-LB"/>
              </w:rPr>
              <w:t>Operador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6632B" w14:textId="1714776E" w:rsidR="00267503" w:rsidRPr="00267503" w:rsidRDefault="00267503" w:rsidP="00267503">
            <w:pPr>
              <w:spacing w:before="80" w:after="80"/>
              <w:jc w:val="center"/>
              <w:rPr>
                <w:b/>
                <w:bCs/>
                <w:i/>
                <w:iCs/>
                <w:noProof/>
                <w:color w:val="000000"/>
                <w:lang w:val="en-US"/>
              </w:rPr>
            </w:pPr>
            <w:r w:rsidRPr="00267503">
              <w:rPr>
                <w:b/>
                <w:bCs/>
                <w:i/>
                <w:iCs/>
                <w:lang w:bidi="ar-LB"/>
              </w:rPr>
              <w:t>Gamas de números</w:t>
            </w:r>
          </w:p>
        </w:tc>
      </w:tr>
      <w:tr w:rsidR="00267503" w:rsidRPr="00267503" w14:paraId="0111CE64" w14:textId="77777777" w:rsidTr="00267503">
        <w:trPr>
          <w:cantSplit/>
          <w:trHeight w:val="300"/>
          <w:jc w:val="center"/>
        </w:trPr>
        <w:tc>
          <w:tcPr>
            <w:tcW w:w="2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8D5A" w14:textId="7A7EFC11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Fijo</w:t>
            </w:r>
          </w:p>
        </w:tc>
        <w:tc>
          <w:tcPr>
            <w:tcW w:w="10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7F21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  <w:r w:rsidRPr="00267503">
              <w:rPr>
                <w:noProof/>
                <w:lang w:val="en-US"/>
              </w:rPr>
              <w:t>GO</w:t>
            </w:r>
          </w:p>
        </w:tc>
        <w:tc>
          <w:tcPr>
            <w:tcW w:w="1403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BC8C4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2100 ‒ 2399 XXXX</w:t>
            </w:r>
          </w:p>
        </w:tc>
      </w:tr>
      <w:tr w:rsidR="00267503" w:rsidRPr="00267503" w14:paraId="6FA036FB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232774DF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3BBB5EBD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E41D4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2500 ‒ 2599 XXXX</w:t>
            </w:r>
          </w:p>
        </w:tc>
      </w:tr>
      <w:tr w:rsidR="00267503" w:rsidRPr="00267503" w14:paraId="6A8CE444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706A3AA2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85801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  <w:r w:rsidRPr="00267503">
              <w:rPr>
                <w:noProof/>
                <w:lang w:val="en-US"/>
              </w:rPr>
              <w:t>Melita</w:t>
            </w:r>
          </w:p>
        </w:tc>
        <w:tc>
          <w:tcPr>
            <w:tcW w:w="1403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501A4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2600 ‒ 2609 XXXX</w:t>
            </w:r>
          </w:p>
        </w:tc>
      </w:tr>
      <w:tr w:rsidR="00267503" w:rsidRPr="00267503" w14:paraId="3C58DB5B" w14:textId="77777777" w:rsidTr="00267503">
        <w:trPr>
          <w:cantSplit/>
          <w:trHeight w:val="49"/>
          <w:jc w:val="center"/>
        </w:trPr>
        <w:tc>
          <w:tcPr>
            <w:tcW w:w="2561" w:type="pct"/>
            <w:vMerge/>
            <w:vAlign w:val="center"/>
          </w:tcPr>
          <w:p w14:paraId="3A1DEFED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2E2B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9DDA5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2700 ‒ 2799 XXXX</w:t>
            </w:r>
          </w:p>
        </w:tc>
      </w:tr>
      <w:tr w:rsidR="00267503" w:rsidRPr="00267503" w14:paraId="64C509F7" w14:textId="77777777" w:rsidTr="00267503">
        <w:trPr>
          <w:cantSplit/>
          <w:trHeight w:val="49"/>
          <w:jc w:val="center"/>
        </w:trPr>
        <w:tc>
          <w:tcPr>
            <w:tcW w:w="2561" w:type="pct"/>
            <w:vMerge/>
            <w:vAlign w:val="center"/>
          </w:tcPr>
          <w:p w14:paraId="37E418C9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B1FC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3D7A8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2010 ‒ 2018 XXXX</w:t>
            </w:r>
          </w:p>
        </w:tc>
      </w:tr>
      <w:tr w:rsidR="00267503" w:rsidRPr="00267503" w14:paraId="06DF0FCB" w14:textId="77777777" w:rsidTr="00267503">
        <w:trPr>
          <w:cantSplit/>
          <w:trHeight w:val="49"/>
          <w:jc w:val="center"/>
        </w:trPr>
        <w:tc>
          <w:tcPr>
            <w:tcW w:w="2561" w:type="pct"/>
            <w:vMerge/>
            <w:vAlign w:val="center"/>
          </w:tcPr>
          <w:p w14:paraId="761C42EF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D4D8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22C6D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2060 XXXX</w:t>
            </w:r>
          </w:p>
        </w:tc>
      </w:tr>
      <w:tr w:rsidR="00267503" w:rsidRPr="00267503" w14:paraId="1F2A65FA" w14:textId="77777777" w:rsidTr="00267503">
        <w:trPr>
          <w:cantSplit/>
          <w:trHeight w:val="49"/>
          <w:jc w:val="center"/>
        </w:trPr>
        <w:tc>
          <w:tcPr>
            <w:tcW w:w="2561" w:type="pct"/>
            <w:vMerge/>
            <w:vAlign w:val="center"/>
          </w:tcPr>
          <w:p w14:paraId="366D8915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B629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8F9F8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2065 XXXX</w:t>
            </w:r>
          </w:p>
        </w:tc>
      </w:tr>
      <w:tr w:rsidR="00267503" w:rsidRPr="00267503" w14:paraId="19145A77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3896FB37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04D31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  <w:r w:rsidRPr="00267503">
              <w:rPr>
                <w:noProof/>
                <w:lang w:val="en-US"/>
              </w:rPr>
              <w:t>Vanilla</w:t>
            </w:r>
          </w:p>
        </w:tc>
        <w:tc>
          <w:tcPr>
            <w:tcW w:w="1403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E0CF8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2031 ‒ 2034 XXXX</w:t>
            </w:r>
          </w:p>
        </w:tc>
      </w:tr>
      <w:tr w:rsidR="00267503" w:rsidRPr="00267503" w14:paraId="46125FE2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</w:tcPr>
          <w:p w14:paraId="3CDF4EF0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2082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</w:p>
        </w:tc>
        <w:tc>
          <w:tcPr>
            <w:tcW w:w="140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FF478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2069 XXXX</w:t>
            </w:r>
          </w:p>
        </w:tc>
      </w:tr>
      <w:tr w:rsidR="00267503" w:rsidRPr="00267503" w14:paraId="3D663A7E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49F53519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CB4F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lang w:val="en-US"/>
              </w:rPr>
            </w:pPr>
            <w:r w:rsidRPr="00267503">
              <w:rPr>
                <w:noProof/>
                <w:lang w:val="en-US"/>
              </w:rPr>
              <w:t>Epic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E7DA1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2090 ‒ 2099 XXXX</w:t>
            </w:r>
          </w:p>
        </w:tc>
      </w:tr>
      <w:tr w:rsidR="00267503" w:rsidRPr="00267503" w14:paraId="4AF7B22C" w14:textId="77777777" w:rsidTr="00267503">
        <w:trPr>
          <w:cantSplit/>
          <w:trHeight w:val="29"/>
          <w:jc w:val="center"/>
        </w:trPr>
        <w:tc>
          <w:tcPr>
            <w:tcW w:w="2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C5AC" w14:textId="5461841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Móvil</w:t>
            </w:r>
          </w:p>
        </w:tc>
        <w:tc>
          <w:tcPr>
            <w:tcW w:w="10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21F6B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GO Mobile</w:t>
            </w:r>
          </w:p>
        </w:tc>
        <w:tc>
          <w:tcPr>
            <w:tcW w:w="1403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C0DBC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7900 ‒ 7999 XXXX</w:t>
            </w:r>
          </w:p>
        </w:tc>
      </w:tr>
      <w:tr w:rsidR="00267503" w:rsidRPr="00267503" w14:paraId="45ACE470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1B7B29C3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5EFDE745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E1C34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9889 XXXX</w:t>
            </w:r>
          </w:p>
        </w:tc>
      </w:tr>
      <w:tr w:rsidR="00267503" w:rsidRPr="00267503" w14:paraId="56833669" w14:textId="77777777" w:rsidTr="00267503">
        <w:trPr>
          <w:cantSplit/>
          <w:trHeight w:val="32"/>
          <w:jc w:val="center"/>
        </w:trPr>
        <w:tc>
          <w:tcPr>
            <w:tcW w:w="2561" w:type="pct"/>
            <w:vMerge/>
            <w:vAlign w:val="center"/>
            <w:hideMark/>
          </w:tcPr>
          <w:p w14:paraId="14C46598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4D7A47F1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6CC94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7210 XXXX</w:t>
            </w:r>
          </w:p>
        </w:tc>
      </w:tr>
      <w:tr w:rsidR="00267503" w:rsidRPr="00267503" w14:paraId="4D4AFDDC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02CB4286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C321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Epic</w:t>
            </w:r>
          </w:p>
        </w:tc>
        <w:tc>
          <w:tcPr>
            <w:tcW w:w="1403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1A886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9900 ‒ 9999 XXXX</w:t>
            </w:r>
          </w:p>
        </w:tc>
      </w:tr>
      <w:tr w:rsidR="00267503" w:rsidRPr="00267503" w14:paraId="78698670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</w:tcPr>
          <w:p w14:paraId="50F9D150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vAlign w:val="center"/>
          </w:tcPr>
          <w:p w14:paraId="1ADFD596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1A812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9696 XXXX</w:t>
            </w:r>
          </w:p>
        </w:tc>
      </w:tr>
      <w:tr w:rsidR="00267503" w:rsidRPr="00267503" w14:paraId="6CFCFE41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035776F8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4D7BBA5F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9A3C8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9897 XXXX</w:t>
            </w:r>
          </w:p>
        </w:tc>
      </w:tr>
      <w:tr w:rsidR="00267503" w:rsidRPr="00267503" w14:paraId="5EDCF708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40B2F235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2C02B8FE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FA4A9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9210 ‒ 9211 XXXX</w:t>
            </w:r>
          </w:p>
        </w:tc>
      </w:tr>
      <w:tr w:rsidR="00267503" w:rsidRPr="00267503" w14:paraId="64358FE6" w14:textId="77777777" w:rsidTr="00267503">
        <w:trPr>
          <w:cantSplit/>
          <w:trHeight w:val="29"/>
          <w:jc w:val="center"/>
        </w:trPr>
        <w:tc>
          <w:tcPr>
            <w:tcW w:w="2561" w:type="pct"/>
            <w:vMerge/>
            <w:vAlign w:val="center"/>
            <w:hideMark/>
          </w:tcPr>
          <w:p w14:paraId="5DFDCFB0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14:paraId="6D156E59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73D3F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9231 XXXX</w:t>
            </w:r>
          </w:p>
        </w:tc>
      </w:tr>
      <w:tr w:rsidR="00267503" w:rsidRPr="00267503" w14:paraId="7206D23C" w14:textId="77777777" w:rsidTr="00267503">
        <w:trPr>
          <w:cantSplit/>
          <w:trHeight w:val="278"/>
          <w:jc w:val="center"/>
        </w:trPr>
        <w:tc>
          <w:tcPr>
            <w:tcW w:w="2561" w:type="pct"/>
            <w:vMerge/>
            <w:vAlign w:val="center"/>
            <w:hideMark/>
          </w:tcPr>
          <w:p w14:paraId="75DE479D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42CD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Melita Mobile</w:t>
            </w:r>
          </w:p>
        </w:tc>
        <w:tc>
          <w:tcPr>
            <w:tcW w:w="1403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9A8D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7700 ‒ 7799 XXXX</w:t>
            </w:r>
          </w:p>
        </w:tc>
      </w:tr>
      <w:tr w:rsidR="00267503" w:rsidRPr="00267503" w14:paraId="05990A54" w14:textId="77777777" w:rsidTr="00267503">
        <w:trPr>
          <w:cantSplit/>
          <w:trHeight w:val="277"/>
          <w:jc w:val="center"/>
        </w:trPr>
        <w:tc>
          <w:tcPr>
            <w:tcW w:w="2561" w:type="pct"/>
            <w:vMerge/>
            <w:vAlign w:val="center"/>
          </w:tcPr>
          <w:p w14:paraId="0ABC3ECA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7783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</w:p>
        </w:tc>
        <w:tc>
          <w:tcPr>
            <w:tcW w:w="1403" w:type="pct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2DC46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9811 ‒ 9813 XXXX</w:t>
            </w:r>
          </w:p>
        </w:tc>
      </w:tr>
      <w:tr w:rsidR="00267503" w:rsidRPr="00267503" w14:paraId="62CCB7D6" w14:textId="77777777" w:rsidTr="00267503">
        <w:trPr>
          <w:cantSplit/>
          <w:trHeight w:val="146"/>
          <w:jc w:val="center"/>
        </w:trPr>
        <w:tc>
          <w:tcPr>
            <w:tcW w:w="2561" w:type="pct"/>
            <w:vMerge w:val="restart"/>
            <w:vAlign w:val="center"/>
            <w:hideMark/>
          </w:tcPr>
          <w:p w14:paraId="5B2DE207" w14:textId="30BAD871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 xml:space="preserve">Servicios de conectividad M2M/IoT y otros </w:t>
            </w:r>
            <w:r>
              <w:rPr>
                <w:noProof/>
                <w:color w:val="000000"/>
                <w:lang w:val="en-US"/>
              </w:rPr>
              <w:br/>
            </w:r>
            <w:r w:rsidRPr="00267503">
              <w:rPr>
                <w:noProof/>
                <w:color w:val="000000"/>
                <w:lang w:val="en-US"/>
              </w:rPr>
              <w:t>servicios de comunicaciones no interpersonales</w:t>
            </w:r>
          </w:p>
        </w:tc>
        <w:tc>
          <w:tcPr>
            <w:tcW w:w="10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0925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Melita</w:t>
            </w:r>
          </w:p>
        </w:tc>
        <w:tc>
          <w:tcPr>
            <w:tcW w:w="1403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7622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lang w:val="en-US"/>
              </w:rPr>
            </w:pPr>
            <w:r w:rsidRPr="00267503">
              <w:rPr>
                <w:noProof/>
                <w:lang w:val="en-US"/>
              </w:rPr>
              <w:t>40001 – 40038 XXXXX</w:t>
            </w:r>
          </w:p>
        </w:tc>
      </w:tr>
      <w:tr w:rsidR="00267503" w:rsidRPr="00267503" w14:paraId="7DBC92C6" w14:textId="77777777" w:rsidTr="00267503">
        <w:trPr>
          <w:cantSplit/>
          <w:trHeight w:val="145"/>
          <w:jc w:val="center"/>
        </w:trPr>
        <w:tc>
          <w:tcPr>
            <w:tcW w:w="2561" w:type="pct"/>
            <w:vMerge/>
            <w:vAlign w:val="center"/>
          </w:tcPr>
          <w:p w14:paraId="62B58380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C1E1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</w:p>
        </w:tc>
        <w:tc>
          <w:tcPr>
            <w:tcW w:w="140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C2A8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lang w:val="en-US"/>
              </w:rPr>
            </w:pPr>
            <w:r w:rsidRPr="00267503">
              <w:rPr>
                <w:noProof/>
                <w:color w:val="000000" w:themeColor="text1"/>
                <w:lang w:val="en-US"/>
              </w:rPr>
              <w:t xml:space="preserve">40040 – </w:t>
            </w:r>
            <w:r w:rsidRPr="00267503">
              <w:rPr>
                <w:noProof/>
                <w:color w:val="FF0000"/>
                <w:lang w:val="en-US"/>
              </w:rPr>
              <w:t>40051</w:t>
            </w:r>
            <w:r w:rsidRPr="00267503">
              <w:rPr>
                <w:noProof/>
                <w:color w:val="000000" w:themeColor="text1"/>
                <w:lang w:val="en-US"/>
              </w:rPr>
              <w:t xml:space="preserve"> XXXXX</w:t>
            </w:r>
          </w:p>
        </w:tc>
      </w:tr>
      <w:tr w:rsidR="00267503" w:rsidRPr="00267503" w14:paraId="377B593E" w14:textId="77777777" w:rsidTr="00267503">
        <w:trPr>
          <w:cantSplit/>
          <w:trHeight w:val="315"/>
          <w:jc w:val="center"/>
        </w:trPr>
        <w:tc>
          <w:tcPr>
            <w:tcW w:w="2561" w:type="pct"/>
            <w:vMerge/>
            <w:vAlign w:val="center"/>
          </w:tcPr>
          <w:p w14:paraId="4657BDED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FAA6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GO</w:t>
            </w:r>
          </w:p>
        </w:tc>
        <w:tc>
          <w:tcPr>
            <w:tcW w:w="1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8C12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noProof/>
                <w:color w:val="000000"/>
                <w:lang w:val="en-US"/>
              </w:rPr>
              <w:t>40079 XXXXX</w:t>
            </w:r>
          </w:p>
        </w:tc>
      </w:tr>
      <w:tr w:rsidR="00267503" w:rsidRPr="00267503" w14:paraId="2CC99C5B" w14:textId="77777777" w:rsidTr="00267503">
        <w:trPr>
          <w:cantSplit/>
          <w:trHeight w:val="315"/>
          <w:jc w:val="center"/>
        </w:trPr>
        <w:tc>
          <w:tcPr>
            <w:tcW w:w="2561" w:type="pct"/>
            <w:vMerge/>
            <w:vAlign w:val="center"/>
            <w:hideMark/>
          </w:tcPr>
          <w:p w14:paraId="121B7D09" w14:textId="77777777" w:rsidR="00267503" w:rsidRPr="00267503" w:rsidRDefault="00267503" w:rsidP="00267503">
            <w:pPr>
              <w:spacing w:before="20" w:after="20"/>
              <w:rPr>
                <w:rFonts w:eastAsia="Calibri"/>
                <w:noProof/>
                <w:color w:val="000000"/>
                <w:lang w:val="en-US"/>
              </w:rPr>
            </w:pP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901F" w14:textId="77777777" w:rsidR="00267503" w:rsidRPr="00267503" w:rsidRDefault="00267503" w:rsidP="00267503">
            <w:pPr>
              <w:spacing w:before="20" w:after="20"/>
              <w:jc w:val="center"/>
              <w:rPr>
                <w:noProof/>
                <w:color w:val="000000"/>
                <w:lang w:val="en-US"/>
              </w:rPr>
            </w:pPr>
            <w:r w:rsidRPr="00267503">
              <w:rPr>
                <w:rFonts w:eastAsia="Calibri"/>
                <w:noProof/>
                <w:color w:val="000000"/>
                <w:lang w:val="en-US"/>
              </w:rPr>
              <w:t>Epic</w:t>
            </w:r>
          </w:p>
        </w:tc>
        <w:tc>
          <w:tcPr>
            <w:tcW w:w="1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C489" w14:textId="77777777" w:rsidR="00267503" w:rsidRPr="00267503" w:rsidRDefault="00267503" w:rsidP="00267503">
            <w:pPr>
              <w:spacing w:before="20" w:after="20"/>
              <w:ind w:firstLine="440"/>
              <w:jc w:val="left"/>
              <w:rPr>
                <w:noProof/>
                <w:color w:val="000000"/>
                <w:lang w:val="en-US"/>
              </w:rPr>
            </w:pPr>
            <w:r w:rsidRPr="00267503">
              <w:rPr>
                <w:rFonts w:eastAsia="Calibri"/>
                <w:noProof/>
                <w:color w:val="000000"/>
                <w:lang w:val="en-US"/>
              </w:rPr>
              <w:t>40099 XXXXX</w:t>
            </w:r>
          </w:p>
        </w:tc>
      </w:tr>
    </w:tbl>
    <w:p w14:paraId="70659075" w14:textId="77777777" w:rsidR="00F93F87" w:rsidRPr="001A2383" w:rsidRDefault="00F93F87" w:rsidP="00267503">
      <w:pPr>
        <w:spacing w:before="240"/>
        <w:rPr>
          <w:lang w:val="es-ES"/>
        </w:rPr>
      </w:pPr>
      <w:r w:rsidRPr="001A2383">
        <w:rPr>
          <w:lang w:val="es-ES"/>
        </w:rPr>
        <w:t>Se ruega a todas las administraciones y empresas de explotación reconocidas (EER) que programen sus conmutadores con carácter urgente para permitir un acceso inmediato a estas gamas de números. Por su parte, el plan nacional de numeración se actualiza en tiempo real y puede consultarse en el sitio web de la MCA en el siguiente enlace:</w:t>
      </w:r>
      <w:r>
        <w:rPr>
          <w:lang w:val="es-ES"/>
        </w:rPr>
        <w:t xml:space="preserve"> </w:t>
      </w:r>
      <w:r>
        <w:rPr>
          <w:lang w:val="es-ES"/>
        </w:rPr>
        <w:br/>
      </w:r>
      <w:hyperlink r:id="rId36" w:history="1">
        <w:r w:rsidRPr="001A2383">
          <w:rPr>
            <w:rStyle w:val="Hyperlink"/>
            <w:lang w:val="es-ES"/>
          </w:rPr>
          <w:t>https://www.mca.org.mt/regulatory/numbering/numbering-plans</w:t>
        </w:r>
      </w:hyperlink>
      <w:r w:rsidRPr="001A2383">
        <w:rPr>
          <w:lang w:val="es-ES"/>
        </w:rPr>
        <w:t>.</w:t>
      </w:r>
    </w:p>
    <w:p w14:paraId="0363D8DC" w14:textId="77777777" w:rsidR="00F93F87" w:rsidRPr="001A2383" w:rsidRDefault="00F93F87" w:rsidP="00760171">
      <w:pPr>
        <w:keepNext/>
        <w:keepLines/>
        <w:rPr>
          <w:lang w:val="es-ES" w:bidi="ar-LB"/>
        </w:rPr>
      </w:pPr>
      <w:r w:rsidRPr="001A2383">
        <w:rPr>
          <w:lang w:val="es-ES" w:bidi="ar-LB"/>
        </w:rPr>
        <w:t>Contacto:</w:t>
      </w:r>
    </w:p>
    <w:p w14:paraId="2883293E" w14:textId="77777777" w:rsidR="00F93F87" w:rsidRPr="001A2383" w:rsidRDefault="00F93F87" w:rsidP="00267503">
      <w:pPr>
        <w:tabs>
          <w:tab w:val="clear" w:pos="1276"/>
          <w:tab w:val="left" w:pos="1418"/>
        </w:tabs>
        <w:spacing w:before="60"/>
        <w:ind w:left="567" w:hanging="567"/>
        <w:jc w:val="left"/>
        <w:rPr>
          <w:lang w:val="es-ES"/>
        </w:rPr>
      </w:pPr>
      <w:r>
        <w:rPr>
          <w:lang w:val="es-ES"/>
        </w:rPr>
        <w:tab/>
      </w:r>
      <w:r w:rsidRPr="001A2383">
        <w:rPr>
          <w:lang w:val="es-ES"/>
        </w:rPr>
        <w:t>Alistair Farrugia / Deborah Pisani</w:t>
      </w:r>
      <w:r w:rsidRPr="001A2383">
        <w:rPr>
          <w:lang w:val="es-ES"/>
        </w:rPr>
        <w:br/>
        <w:t>Malta Communications Authority (MCA)</w:t>
      </w:r>
      <w:r w:rsidRPr="001A2383">
        <w:rPr>
          <w:lang w:val="es-ES"/>
        </w:rPr>
        <w:br/>
        <w:t>Valletta Waterfront</w:t>
      </w:r>
      <w:r w:rsidRPr="001A2383">
        <w:rPr>
          <w:lang w:val="es-ES"/>
        </w:rPr>
        <w:br/>
        <w:t>Pinto Wharf</w:t>
      </w:r>
      <w:r w:rsidRPr="001A2383">
        <w:rPr>
          <w:lang w:val="es-ES"/>
        </w:rPr>
        <w:br/>
        <w:t>Floriana FRN1913</w:t>
      </w:r>
      <w:r w:rsidRPr="001A2383">
        <w:rPr>
          <w:lang w:val="es-ES"/>
        </w:rPr>
        <w:br/>
        <w:t>Malta</w:t>
      </w:r>
      <w:r w:rsidRPr="001A2383">
        <w:rPr>
          <w:lang w:val="es-ES"/>
        </w:rPr>
        <w:br/>
        <w:t>Tel</w:t>
      </w:r>
      <w:r>
        <w:rPr>
          <w:lang w:val="es-ES"/>
        </w:rPr>
        <w:t>.</w:t>
      </w:r>
      <w:r w:rsidRPr="001A2383">
        <w:rPr>
          <w:lang w:val="es-ES"/>
        </w:rPr>
        <w:t>:</w:t>
      </w:r>
      <w:r w:rsidRPr="001A2383">
        <w:rPr>
          <w:lang w:val="es-ES"/>
        </w:rPr>
        <w:tab/>
        <w:t>+356 2133 6840</w:t>
      </w:r>
      <w:r w:rsidRPr="001A2383">
        <w:rPr>
          <w:lang w:val="es-ES"/>
        </w:rPr>
        <w:br/>
      </w:r>
      <w:r>
        <w:rPr>
          <w:lang w:val="es-ES"/>
        </w:rPr>
        <w:t>E-mail</w:t>
      </w:r>
      <w:r w:rsidRPr="001A2383">
        <w:rPr>
          <w:lang w:val="es-ES"/>
        </w:rPr>
        <w:t>:</w:t>
      </w:r>
      <w:r w:rsidRPr="001A2383">
        <w:rPr>
          <w:lang w:val="es-ES"/>
        </w:rPr>
        <w:tab/>
      </w:r>
      <w:r w:rsidRPr="00EC7DF9">
        <w:rPr>
          <w:lang w:val="es-ES"/>
        </w:rPr>
        <w:t>numbering@mca.org.mt</w:t>
      </w:r>
      <w:r w:rsidRPr="001A2383">
        <w:rPr>
          <w:lang w:val="es-ES"/>
        </w:rPr>
        <w:br/>
        <w:t>URL:</w:t>
      </w:r>
      <w:r w:rsidRPr="001A2383">
        <w:rPr>
          <w:lang w:val="es-ES"/>
        </w:rPr>
        <w:tab/>
      </w:r>
      <w:r w:rsidRPr="00EC7DF9">
        <w:rPr>
          <w:rFonts w:eastAsia="Calibri"/>
          <w:lang w:val="es-ES"/>
        </w:rPr>
        <w:t>www.mca.org.mt</w:t>
      </w:r>
    </w:p>
    <w:p w14:paraId="4AD207A4" w14:textId="77777777" w:rsidR="00F93F87" w:rsidRPr="00760171" w:rsidRDefault="00F93F8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  <w:r w:rsidRPr="00760171">
        <w:rPr>
          <w:lang w:val="es-ES"/>
        </w:rPr>
        <w:br w:type="page"/>
      </w:r>
    </w:p>
    <w:p w14:paraId="767BE96E" w14:textId="77777777" w:rsidR="00F93F87" w:rsidRPr="00035659" w:rsidRDefault="00F93F87" w:rsidP="00760171">
      <w:pPr>
        <w:pStyle w:val="Country"/>
        <w:rPr>
          <w:lang w:val="es-ES_tradnl"/>
        </w:rPr>
      </w:pPr>
      <w:bookmarkStart w:id="991" w:name="_Toc6215741"/>
      <w:r w:rsidRPr="00035659">
        <w:rPr>
          <w:rFonts w:eastAsia="Batang"/>
          <w:bCs/>
          <w:lang w:val="es-ES_tradnl"/>
        </w:rPr>
        <w:lastRenderedPageBreak/>
        <w:t>Marruecos</w:t>
      </w:r>
      <w:r w:rsidRPr="00035659">
        <w:rPr>
          <w:lang w:val="es-ES_tradnl"/>
        </w:rPr>
        <w:t xml:space="preserve"> (</w:t>
      </w:r>
      <w:r w:rsidRPr="00035659">
        <w:rPr>
          <w:rFonts w:eastAsia="Batang"/>
          <w:bCs/>
          <w:lang w:val="es-ES_tradnl"/>
        </w:rPr>
        <w:t>indicativo de país +212</w:t>
      </w:r>
      <w:r w:rsidRPr="00035659">
        <w:rPr>
          <w:lang w:val="es-ES_tradnl"/>
        </w:rPr>
        <w:t>)</w:t>
      </w:r>
      <w:bookmarkEnd w:id="991"/>
    </w:p>
    <w:p w14:paraId="0AB70C69" w14:textId="77777777" w:rsidR="00F93F87" w:rsidRPr="001A2383" w:rsidRDefault="00F93F87" w:rsidP="00760171">
      <w:pPr>
        <w:rPr>
          <w:lang w:val="es-ES"/>
        </w:rPr>
      </w:pPr>
      <w:r w:rsidRPr="001A2383">
        <w:rPr>
          <w:lang w:val="es-ES"/>
        </w:rPr>
        <w:t>Comunicación del 13.XII.2025:</w:t>
      </w:r>
    </w:p>
    <w:p w14:paraId="2B63DDE8" w14:textId="77777777" w:rsidR="00F93F87" w:rsidRPr="001A2383" w:rsidRDefault="00F93F87" w:rsidP="00267503">
      <w:pPr>
        <w:rPr>
          <w:lang w:val="es-ES_tradnl"/>
        </w:rPr>
      </w:pPr>
      <w:r w:rsidRPr="001A2383">
        <w:rPr>
          <w:lang w:val="es-ES_tradnl"/>
        </w:rPr>
        <w:t xml:space="preserve">La </w:t>
      </w:r>
      <w:r w:rsidRPr="001A2383">
        <w:rPr>
          <w:i/>
          <w:iCs/>
          <w:lang w:val="es-ES_tradnl"/>
        </w:rPr>
        <w:t>Agence Nationale de Réglementation des Télécommunications (ANRT)</w:t>
      </w:r>
      <w:r w:rsidRPr="001A2383">
        <w:rPr>
          <w:lang w:val="es-ES_tradnl"/>
        </w:rPr>
        <w:t>,</w:t>
      </w:r>
      <w:r w:rsidRPr="001A2383">
        <w:rPr>
          <w:i/>
          <w:iCs/>
          <w:lang w:val="es-ES_tradnl"/>
        </w:rPr>
        <w:t xml:space="preserve"> </w:t>
      </w:r>
      <w:r w:rsidRPr="001A2383">
        <w:rPr>
          <w:lang w:val="es-ES_tradnl"/>
        </w:rPr>
        <w:t>Rabat, anuncia las siguientes actualizaciones del plan nacional de numeración telefónica de Marruecos.</w:t>
      </w:r>
    </w:p>
    <w:p w14:paraId="3144C4E1" w14:textId="77777777" w:rsidR="00F93F87" w:rsidRPr="001A2383" w:rsidRDefault="00F93F87" w:rsidP="00F93F87">
      <w:pPr>
        <w:spacing w:before="240" w:after="240"/>
        <w:jc w:val="center"/>
        <w:rPr>
          <w:bCs/>
          <w:i/>
          <w:iCs/>
          <w:lang w:val="es-ES_tradnl"/>
        </w:rPr>
      </w:pPr>
      <w:r w:rsidRPr="001A2383">
        <w:rPr>
          <w:i/>
          <w:iCs/>
          <w:lang w:val="es-ES_tradnl"/>
        </w:rPr>
        <w:t xml:space="preserve">Descripción de la introducción de nuevos recursos </w:t>
      </w:r>
      <w:r>
        <w:rPr>
          <w:i/>
          <w:iCs/>
          <w:lang w:val="es-ES_tradnl"/>
        </w:rPr>
        <w:br/>
      </w:r>
      <w:r w:rsidRPr="001A2383">
        <w:rPr>
          <w:i/>
          <w:iCs/>
          <w:lang w:val="es-ES_tradnl"/>
        </w:rPr>
        <w:t xml:space="preserve">para el </w:t>
      </w:r>
      <w:r>
        <w:rPr>
          <w:i/>
          <w:iCs/>
          <w:lang w:val="es-ES_tradnl"/>
        </w:rPr>
        <w:t>p</w:t>
      </w:r>
      <w:r w:rsidRPr="001A2383">
        <w:rPr>
          <w:i/>
          <w:iCs/>
          <w:lang w:val="es-ES_tradnl"/>
        </w:rPr>
        <w:t>lan nacional de numeración E.164 correspondiente al</w:t>
      </w:r>
      <w:r>
        <w:rPr>
          <w:i/>
          <w:iCs/>
          <w:lang w:val="es-ES_tradnl"/>
        </w:rPr>
        <w:t xml:space="preserve"> </w:t>
      </w:r>
      <w:r w:rsidRPr="001A2383">
        <w:rPr>
          <w:i/>
          <w:iCs/>
          <w:lang w:val="es-ES_tradnl"/>
        </w:rPr>
        <w:t>indicativo de país +212:</w:t>
      </w:r>
    </w:p>
    <w:p w14:paraId="3641BD09" w14:textId="77777777" w:rsidR="00F93F87" w:rsidRPr="001A2383" w:rsidRDefault="00F93F87" w:rsidP="00760171">
      <w:pPr>
        <w:numPr>
          <w:ilvl w:val="0"/>
          <w:numId w:val="45"/>
        </w:numPr>
        <w:spacing w:after="120"/>
        <w:rPr>
          <w:lang w:val="es-ES"/>
        </w:rPr>
      </w:pPr>
      <w:r w:rsidRPr="001A2383">
        <w:rPr>
          <w:lang w:val="es-ES"/>
        </w:rPr>
        <w:t>Se han introducido recientemente los siguientes NDC: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270"/>
        <w:gridCol w:w="1259"/>
        <w:gridCol w:w="3175"/>
        <w:gridCol w:w="1887"/>
      </w:tblGrid>
      <w:tr w:rsidR="00F93F87" w:rsidRPr="00267503" w14:paraId="0666C3B1" w14:textId="77777777" w:rsidTr="00267503">
        <w:trPr>
          <w:cantSplit/>
          <w:tblHeader/>
          <w:jc w:val="center"/>
        </w:trPr>
        <w:tc>
          <w:tcPr>
            <w:tcW w:w="2258" w:type="dxa"/>
            <w:vMerge w:val="restart"/>
            <w:vAlign w:val="center"/>
          </w:tcPr>
          <w:p w14:paraId="12FDDF2F" w14:textId="77777777" w:rsidR="00F93F87" w:rsidRPr="00267503" w:rsidRDefault="00F93F87" w:rsidP="00267503">
            <w:pPr>
              <w:pStyle w:val="TableHead1"/>
              <w:rPr>
                <w:sz w:val="20"/>
                <w:lang w:val="pt-BR" w:bidi="ar-LB"/>
              </w:rPr>
            </w:pPr>
            <w:r w:rsidRPr="00267503">
              <w:rPr>
                <w:sz w:val="20"/>
                <w:lang w:val="pt-BR" w:bidi="ar-LB"/>
              </w:rPr>
              <w:t>NDC (indicativo nacional de destino) o cifras iniciales de N(S)N (número nacional (significativo))</w:t>
            </w:r>
          </w:p>
        </w:tc>
        <w:tc>
          <w:tcPr>
            <w:tcW w:w="2529" w:type="dxa"/>
            <w:gridSpan w:val="2"/>
            <w:vAlign w:val="center"/>
          </w:tcPr>
          <w:p w14:paraId="3067CA8B" w14:textId="77777777" w:rsidR="00F93F87" w:rsidRPr="00267503" w:rsidRDefault="00F93F87" w:rsidP="00267503">
            <w:pPr>
              <w:pStyle w:val="TableHead1"/>
              <w:rPr>
                <w:sz w:val="20"/>
                <w:lang w:val="es-ES" w:bidi="ar-LB"/>
              </w:rPr>
            </w:pPr>
            <w:r w:rsidRPr="00267503">
              <w:rPr>
                <w:sz w:val="20"/>
                <w:lang w:val="es-ES" w:bidi="ar-LB"/>
              </w:rPr>
              <w:t>Longitud del número N(S)N</w:t>
            </w:r>
          </w:p>
        </w:tc>
        <w:tc>
          <w:tcPr>
            <w:tcW w:w="3175" w:type="dxa"/>
            <w:vMerge w:val="restart"/>
            <w:vAlign w:val="center"/>
          </w:tcPr>
          <w:p w14:paraId="18D20061" w14:textId="77777777" w:rsidR="00F93F87" w:rsidRPr="00267503" w:rsidRDefault="00F93F87" w:rsidP="00267503">
            <w:pPr>
              <w:pStyle w:val="TableHead1"/>
              <w:rPr>
                <w:sz w:val="20"/>
                <w:lang w:bidi="ar-LB"/>
              </w:rPr>
            </w:pPr>
            <w:r w:rsidRPr="00267503">
              <w:rPr>
                <w:sz w:val="20"/>
                <w:lang w:bidi="ar-LB"/>
              </w:rPr>
              <w:t>Uso del número E.164</w:t>
            </w:r>
          </w:p>
        </w:tc>
        <w:tc>
          <w:tcPr>
            <w:tcW w:w="1887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B654076" w14:textId="77777777" w:rsidR="00F93F87" w:rsidRPr="00267503" w:rsidRDefault="00F93F87" w:rsidP="00267503">
            <w:pPr>
              <w:pStyle w:val="TableHead1"/>
              <w:rPr>
                <w:sz w:val="20"/>
                <w:lang w:bidi="ar-LB"/>
              </w:rPr>
            </w:pPr>
            <w:r w:rsidRPr="00267503">
              <w:rPr>
                <w:sz w:val="20"/>
                <w:lang w:bidi="ar-LB"/>
              </w:rPr>
              <w:t>Información adicional</w:t>
            </w:r>
          </w:p>
        </w:tc>
      </w:tr>
      <w:tr w:rsidR="00F93F87" w:rsidRPr="00267503" w14:paraId="1A8A6793" w14:textId="77777777" w:rsidTr="00267503">
        <w:trPr>
          <w:cantSplit/>
          <w:tblHeader/>
          <w:jc w:val="center"/>
        </w:trPr>
        <w:tc>
          <w:tcPr>
            <w:tcW w:w="2258" w:type="dxa"/>
            <w:vMerge/>
            <w:vAlign w:val="center"/>
          </w:tcPr>
          <w:p w14:paraId="2F6E0218" w14:textId="77777777" w:rsidR="00F93F87" w:rsidRPr="00267503" w:rsidRDefault="00F93F87" w:rsidP="00267503">
            <w:pPr>
              <w:spacing w:before="80" w:after="80"/>
              <w:rPr>
                <w:b/>
                <w:i/>
                <w:lang w:val="es-ES"/>
              </w:rPr>
            </w:pPr>
          </w:p>
        </w:tc>
        <w:tc>
          <w:tcPr>
            <w:tcW w:w="1270" w:type="dxa"/>
            <w:vAlign w:val="center"/>
          </w:tcPr>
          <w:p w14:paraId="2A530D50" w14:textId="77777777" w:rsidR="00F93F87" w:rsidRPr="00267503" w:rsidRDefault="00F93F87" w:rsidP="00267503">
            <w:pPr>
              <w:pStyle w:val="TableHead1"/>
              <w:rPr>
                <w:sz w:val="20"/>
                <w:lang w:bidi="ar-LB"/>
              </w:rPr>
            </w:pPr>
            <w:r w:rsidRPr="00267503">
              <w:rPr>
                <w:sz w:val="20"/>
                <w:lang w:bidi="ar-LB"/>
              </w:rPr>
              <w:t>Longitud máxima</w:t>
            </w:r>
          </w:p>
        </w:tc>
        <w:tc>
          <w:tcPr>
            <w:tcW w:w="1259" w:type="dxa"/>
            <w:vAlign w:val="center"/>
          </w:tcPr>
          <w:p w14:paraId="4F32918D" w14:textId="77777777" w:rsidR="00F93F87" w:rsidRPr="00267503" w:rsidRDefault="00F93F87" w:rsidP="00267503">
            <w:pPr>
              <w:pStyle w:val="TableHead1"/>
              <w:rPr>
                <w:sz w:val="20"/>
                <w:lang w:bidi="ar-LB"/>
              </w:rPr>
            </w:pPr>
            <w:r w:rsidRPr="00267503">
              <w:rPr>
                <w:sz w:val="20"/>
                <w:lang w:bidi="ar-LB"/>
              </w:rPr>
              <w:t>Longitud mínima</w:t>
            </w:r>
          </w:p>
        </w:tc>
        <w:tc>
          <w:tcPr>
            <w:tcW w:w="3175" w:type="dxa"/>
            <w:vMerge/>
            <w:vAlign w:val="center"/>
          </w:tcPr>
          <w:p w14:paraId="62069FBE" w14:textId="77777777" w:rsidR="00F93F87" w:rsidRPr="00267503" w:rsidRDefault="00F93F87" w:rsidP="00267503">
            <w:pPr>
              <w:spacing w:before="80" w:after="80"/>
              <w:rPr>
                <w:b/>
                <w:i/>
                <w:lang w:val="es-ES"/>
              </w:rPr>
            </w:pPr>
          </w:p>
        </w:tc>
        <w:tc>
          <w:tcPr>
            <w:tcW w:w="1887" w:type="dxa"/>
            <w:vMerge/>
            <w:tcMar>
              <w:left w:w="68" w:type="dxa"/>
              <w:right w:w="68" w:type="dxa"/>
            </w:tcMar>
            <w:vAlign w:val="center"/>
          </w:tcPr>
          <w:p w14:paraId="332B2DD7" w14:textId="77777777" w:rsidR="00F93F87" w:rsidRPr="00267503" w:rsidRDefault="00F93F87" w:rsidP="00267503">
            <w:pPr>
              <w:spacing w:before="80" w:after="80"/>
              <w:rPr>
                <w:b/>
                <w:i/>
                <w:lang w:val="es-ES"/>
              </w:rPr>
            </w:pPr>
          </w:p>
        </w:tc>
      </w:tr>
      <w:tr w:rsidR="00F93F87" w:rsidRPr="001A2383" w14:paraId="6D96BCD1" w14:textId="77777777" w:rsidTr="00267503">
        <w:trPr>
          <w:cantSplit/>
          <w:jc w:val="center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4AB43D68" w14:textId="77777777" w:rsidR="00F93F87" w:rsidRPr="0006101A" w:rsidRDefault="00F93F87" w:rsidP="005D7899">
            <w:pPr>
              <w:pStyle w:val="Tabletext"/>
              <w:rPr>
                <w:lang w:bidi="ar-LB"/>
              </w:rPr>
            </w:pPr>
            <w:r w:rsidRPr="0006101A">
              <w:rPr>
                <w:lang w:bidi="ar-LB"/>
              </w:rPr>
              <w:t>788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91CC" w14:textId="77777777" w:rsidR="00F93F87" w:rsidRPr="0006101A" w:rsidRDefault="00F93F87" w:rsidP="005D7899">
            <w:pPr>
              <w:pStyle w:val="Tabletext"/>
              <w:rPr>
                <w:lang w:bidi="ar-LB"/>
              </w:rPr>
            </w:pPr>
            <w:r w:rsidRPr="0006101A">
              <w:rPr>
                <w:lang w:bidi="ar-LB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A4933" w14:textId="77777777" w:rsidR="00F93F87" w:rsidRPr="0006101A" w:rsidRDefault="00F93F87" w:rsidP="005D7899">
            <w:pPr>
              <w:pStyle w:val="Tabletext"/>
              <w:rPr>
                <w:lang w:bidi="ar-LB"/>
              </w:rPr>
            </w:pPr>
            <w:r w:rsidRPr="0006101A">
              <w:rPr>
                <w:lang w:bidi="ar-LB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20BD" w14:textId="77777777" w:rsidR="00F93F87" w:rsidRPr="0006101A" w:rsidRDefault="00F93F87" w:rsidP="00267503">
            <w:pPr>
              <w:pStyle w:val="Tabletext"/>
              <w:rPr>
                <w:lang w:val="es-ES" w:bidi="ar-LB"/>
              </w:rPr>
            </w:pPr>
            <w:r w:rsidRPr="0006101A">
              <w:rPr>
                <w:lang w:val="es-ES" w:bidi="ar-LB"/>
              </w:rPr>
              <w:t>Servicios móviles 2G/3G/4G/5G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CC1F" w14:textId="77777777" w:rsidR="00F93F87" w:rsidRPr="0006101A" w:rsidRDefault="00F93F87" w:rsidP="00267503">
            <w:pPr>
              <w:pStyle w:val="Tabletext"/>
              <w:jc w:val="left"/>
              <w:rPr>
                <w:lang w:val="es-ES"/>
              </w:rPr>
            </w:pPr>
            <w:r w:rsidRPr="0006101A">
              <w:rPr>
                <w:lang w:val="es-ES"/>
              </w:rPr>
              <w:t>Médi Telecom</w:t>
            </w:r>
            <w:r w:rsidRPr="0006101A">
              <w:rPr>
                <w:vertAlign w:val="superscript"/>
                <w:lang w:val="es-ES"/>
              </w:rPr>
              <w:t>1</w:t>
            </w:r>
          </w:p>
        </w:tc>
      </w:tr>
      <w:tr w:rsidR="00F93F87" w:rsidRPr="001A2383" w14:paraId="33930D70" w14:textId="77777777" w:rsidTr="00267503">
        <w:trPr>
          <w:cantSplit/>
          <w:jc w:val="center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4AD68BFF" w14:textId="77777777" w:rsidR="00F93F87" w:rsidRPr="0006101A" w:rsidRDefault="00F93F87" w:rsidP="005D7899">
            <w:pPr>
              <w:pStyle w:val="Tabletext"/>
              <w:rPr>
                <w:lang w:bidi="ar-LB"/>
              </w:rPr>
            </w:pPr>
            <w:r w:rsidRPr="0006101A">
              <w:rPr>
                <w:lang w:bidi="ar-LB"/>
              </w:rPr>
              <w:t>789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8909" w14:textId="77777777" w:rsidR="00F93F87" w:rsidRPr="0006101A" w:rsidRDefault="00F93F87" w:rsidP="005D7899">
            <w:pPr>
              <w:pStyle w:val="Tabletext"/>
              <w:rPr>
                <w:lang w:bidi="ar-LB"/>
              </w:rPr>
            </w:pPr>
            <w:r w:rsidRPr="0006101A">
              <w:rPr>
                <w:lang w:bidi="ar-LB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D81D" w14:textId="77777777" w:rsidR="00F93F87" w:rsidRPr="0006101A" w:rsidRDefault="00F93F87" w:rsidP="005D7899">
            <w:pPr>
              <w:pStyle w:val="Tabletext"/>
              <w:rPr>
                <w:lang w:bidi="ar-LB"/>
              </w:rPr>
            </w:pPr>
            <w:r w:rsidRPr="0006101A">
              <w:rPr>
                <w:lang w:bidi="ar-LB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B311" w14:textId="77777777" w:rsidR="00F93F87" w:rsidRPr="0006101A" w:rsidRDefault="00F93F87" w:rsidP="00267503">
            <w:pPr>
              <w:pStyle w:val="Tabletext"/>
              <w:rPr>
                <w:lang w:val="es-ES" w:bidi="ar-LB"/>
              </w:rPr>
            </w:pPr>
            <w:r w:rsidRPr="0006101A">
              <w:rPr>
                <w:lang w:val="es-ES" w:bidi="ar-LB"/>
              </w:rPr>
              <w:t>Servicios móviles 2G/3G/4G/5G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679F" w14:textId="77777777" w:rsidR="00F93F87" w:rsidRPr="0006101A" w:rsidRDefault="00F93F87" w:rsidP="00267503">
            <w:pPr>
              <w:pStyle w:val="Tabletext"/>
              <w:jc w:val="left"/>
              <w:rPr>
                <w:lang w:bidi="ar-LB"/>
              </w:rPr>
            </w:pPr>
            <w:r w:rsidRPr="0006101A">
              <w:rPr>
                <w:lang w:bidi="ar-LB"/>
              </w:rPr>
              <w:t>Médi Telecom</w:t>
            </w:r>
          </w:p>
        </w:tc>
      </w:tr>
    </w:tbl>
    <w:p w14:paraId="58DD7D3D" w14:textId="77777777" w:rsidR="00267503" w:rsidRPr="00267503" w:rsidRDefault="00267503" w:rsidP="00267503">
      <w:pPr>
        <w:spacing w:before="240" w:after="0"/>
        <w:rPr>
          <w:rFonts w:asciiTheme="minorHAnsi" w:eastAsiaTheme="minorEastAsia" w:hAnsiTheme="minorHAnsi"/>
          <w:noProof/>
          <w:lang w:val="en-US" w:eastAsia="zh-CN"/>
        </w:rPr>
      </w:pPr>
      <w:r w:rsidRPr="00267503">
        <w:rPr>
          <w:rFonts w:asciiTheme="minorHAnsi" w:eastAsiaTheme="minorEastAsia" w:hAnsiTheme="minorHAnsi"/>
          <w:noProof/>
          <w:vertAlign w:val="superscript"/>
          <w:lang w:val="en-US" w:eastAsia="zh-CN"/>
        </w:rPr>
        <w:t>1</w:t>
      </w:r>
      <w:r w:rsidRPr="00267503">
        <w:rPr>
          <w:rFonts w:asciiTheme="minorHAnsi" w:eastAsiaTheme="minorEastAsia" w:hAnsiTheme="minorHAnsi"/>
          <w:noProof/>
          <w:lang w:val="en-US" w:eastAsia="zh-CN"/>
        </w:rPr>
        <w:t xml:space="preserve">  ORANGE</w:t>
      </w:r>
    </w:p>
    <w:p w14:paraId="1B66EE15" w14:textId="77777777" w:rsidR="00F93F87" w:rsidRPr="001A2383" w:rsidRDefault="00F93F87" w:rsidP="00760171">
      <w:pPr>
        <w:keepNext/>
        <w:keepLines/>
        <w:rPr>
          <w:lang w:val="es-ES" w:bidi="ar-LB"/>
        </w:rPr>
      </w:pPr>
      <w:r w:rsidRPr="001A2383">
        <w:rPr>
          <w:lang w:val="es-ES" w:bidi="ar-LB"/>
        </w:rPr>
        <w:t>Contacto:</w:t>
      </w:r>
    </w:p>
    <w:p w14:paraId="56C85865" w14:textId="77777777" w:rsidR="00F93F87" w:rsidRPr="00F627AC" w:rsidRDefault="00F93F87" w:rsidP="00267503">
      <w:pPr>
        <w:tabs>
          <w:tab w:val="clear" w:pos="1276"/>
          <w:tab w:val="left" w:pos="1418"/>
        </w:tabs>
        <w:spacing w:before="60"/>
        <w:ind w:left="567" w:hanging="567"/>
        <w:jc w:val="left"/>
        <w:rPr>
          <w:lang w:val="fr-FR"/>
        </w:rPr>
      </w:pPr>
      <w:r w:rsidRPr="00973D2E">
        <w:rPr>
          <w:lang w:val="fr-FR"/>
        </w:rPr>
        <w:tab/>
      </w:r>
      <w:r w:rsidRPr="001A2383">
        <w:rPr>
          <w:lang w:val="fr-FR"/>
        </w:rPr>
        <w:t>Agence Nationale de Réglementation des Télécommunications (ANRT)</w:t>
      </w:r>
      <w:r w:rsidRPr="00F627AC">
        <w:rPr>
          <w:lang w:val="fr-FR"/>
        </w:rPr>
        <w:br/>
      </w:r>
      <w:r w:rsidRPr="001A2383">
        <w:rPr>
          <w:lang w:val="fr-FR"/>
        </w:rPr>
        <w:t>Centre d'affaires</w:t>
      </w:r>
      <w:r w:rsidRPr="00F627AC">
        <w:rPr>
          <w:lang w:val="fr-FR"/>
        </w:rPr>
        <w:br/>
      </w:r>
      <w:r w:rsidRPr="001A2383">
        <w:rPr>
          <w:lang w:val="fr-FR"/>
        </w:rPr>
        <w:t>Boulevard Ar-Riad, Hay Riad</w:t>
      </w:r>
      <w:r w:rsidRPr="00F627AC">
        <w:rPr>
          <w:lang w:val="fr-FR"/>
        </w:rPr>
        <w:br/>
      </w:r>
      <w:r w:rsidRPr="001A2383">
        <w:rPr>
          <w:lang w:val="fr-FR"/>
        </w:rPr>
        <w:t>B.P. 2939</w:t>
      </w:r>
      <w:r w:rsidRPr="00F627AC">
        <w:rPr>
          <w:lang w:val="fr-FR"/>
        </w:rPr>
        <w:br/>
      </w:r>
      <w:r w:rsidRPr="001A2383">
        <w:rPr>
          <w:lang w:val="fr-FR"/>
        </w:rPr>
        <w:t>RABAT 10100</w:t>
      </w:r>
      <w:r>
        <w:rPr>
          <w:lang w:val="fr-FR"/>
        </w:rPr>
        <w:br/>
      </w:r>
      <w:r w:rsidRPr="001A2383">
        <w:rPr>
          <w:lang w:val="fr-FR"/>
        </w:rPr>
        <w:t>Marruecos</w:t>
      </w:r>
      <w:r>
        <w:rPr>
          <w:lang w:val="fr-FR"/>
        </w:rPr>
        <w:br/>
      </w:r>
      <w:r w:rsidRPr="001A2383">
        <w:rPr>
          <w:lang w:val="fr-FR"/>
        </w:rPr>
        <w:t>Tel.:</w:t>
      </w:r>
      <w:r w:rsidRPr="001A2383">
        <w:rPr>
          <w:lang w:val="fr-FR"/>
        </w:rPr>
        <w:tab/>
        <w:t>+212 5 37 71 85 64</w:t>
      </w:r>
      <w:r>
        <w:rPr>
          <w:lang w:val="fr-FR"/>
        </w:rPr>
        <w:br/>
        <w:t>E-mail</w:t>
      </w:r>
      <w:r w:rsidRPr="001A2383">
        <w:rPr>
          <w:lang w:val="fr-FR"/>
        </w:rPr>
        <w:t>:</w:t>
      </w:r>
      <w:r w:rsidRPr="001A2383">
        <w:rPr>
          <w:lang w:val="fr-FR"/>
        </w:rPr>
        <w:tab/>
      </w:r>
      <w:r w:rsidRPr="00EC7DF9">
        <w:rPr>
          <w:lang w:val="fr-FR"/>
        </w:rPr>
        <w:t>numerotation@anrt.ma</w:t>
      </w:r>
      <w:r>
        <w:rPr>
          <w:lang w:val="fr-FR"/>
        </w:rPr>
        <w:br/>
      </w:r>
      <w:r w:rsidRPr="001A2383">
        <w:rPr>
          <w:lang w:val="fr-FR"/>
        </w:rPr>
        <w:t>URL:</w:t>
      </w:r>
      <w:r w:rsidRPr="001A2383">
        <w:rPr>
          <w:lang w:val="fr-FR"/>
        </w:rPr>
        <w:tab/>
      </w:r>
      <w:r w:rsidRPr="00EC7DF9">
        <w:rPr>
          <w:lang w:val="fr-FR"/>
        </w:rPr>
        <w:t>www.anrt.ma</w:t>
      </w:r>
    </w:p>
    <w:bookmarkEnd w:id="986"/>
    <w:bookmarkEnd w:id="987"/>
    <w:bookmarkEnd w:id="990"/>
    <w:p w14:paraId="1321409D" w14:textId="46B55124" w:rsidR="007118AB" w:rsidRDefault="007118AB" w:rsidP="00667C05">
      <w:pPr>
        <w:rPr>
          <w:lang w:val="es-ES"/>
        </w:rPr>
      </w:pPr>
      <w:r>
        <w:rPr>
          <w:lang w:val="es-ES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2" w:name="_Toc75258744"/>
      <w:bookmarkStart w:id="993" w:name="_Toc76724554"/>
      <w:bookmarkStart w:id="994" w:name="_Toc78985034"/>
      <w:bookmarkStart w:id="995" w:name="_Toc100839493"/>
      <w:bookmarkStart w:id="996" w:name="_Toc111646686"/>
      <w:bookmarkStart w:id="997" w:name="_Toc132192705"/>
      <w:bookmarkStart w:id="998" w:name="_Toc132193395"/>
      <w:bookmarkStart w:id="999" w:name="_Toc196294786"/>
      <w:bookmarkEnd w:id="979"/>
      <w:bookmarkEnd w:id="980"/>
      <w:r w:rsidRPr="004D4B3F">
        <w:rPr>
          <w:sz w:val="28"/>
          <w:lang w:val="es-ES"/>
        </w:rPr>
        <w:lastRenderedPageBreak/>
        <w:t>Restricciones de servicio</w:t>
      </w:r>
      <w:bookmarkEnd w:id="992"/>
      <w:bookmarkEnd w:id="993"/>
      <w:bookmarkEnd w:id="994"/>
      <w:bookmarkEnd w:id="995"/>
      <w:bookmarkEnd w:id="996"/>
      <w:bookmarkEnd w:id="997"/>
      <w:bookmarkEnd w:id="998"/>
      <w:bookmarkEnd w:id="999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37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0" w:name="_Toc75258745"/>
      <w:bookmarkStart w:id="1001" w:name="_Toc76724555"/>
      <w:bookmarkStart w:id="1002" w:name="_Toc78985035"/>
      <w:bookmarkStart w:id="1003" w:name="_Toc100839494"/>
      <w:bookmarkStart w:id="1004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5" w:name="_Toc132192706"/>
      <w:bookmarkStart w:id="1006" w:name="_Toc132193396"/>
      <w:bookmarkStart w:id="1007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8" w:name="_Toc451174501"/>
      <w:bookmarkStart w:id="1009" w:name="_Toc452126900"/>
      <w:bookmarkStart w:id="1010" w:name="_Toc453247195"/>
      <w:bookmarkStart w:id="1011" w:name="_Toc455669854"/>
      <w:bookmarkStart w:id="1012" w:name="_Toc458781012"/>
      <w:bookmarkStart w:id="1013" w:name="_Toc463441567"/>
      <w:bookmarkStart w:id="1014" w:name="_Toc463947717"/>
      <w:bookmarkStart w:id="1015" w:name="_Toc466370894"/>
      <w:bookmarkStart w:id="1016" w:name="_Toc467245952"/>
      <w:bookmarkStart w:id="1017" w:name="_Toc468457249"/>
      <w:bookmarkStart w:id="1018" w:name="_Toc472590313"/>
      <w:bookmarkStart w:id="1019" w:name="_Toc473727741"/>
      <w:bookmarkStart w:id="1020" w:name="_Toc474936346"/>
      <w:bookmarkStart w:id="1021" w:name="_Toc476142328"/>
      <w:bookmarkStart w:id="1022" w:name="_Toc477429101"/>
      <w:bookmarkStart w:id="1023" w:name="_Toc478134105"/>
      <w:bookmarkStart w:id="1024" w:name="_Toc479850647"/>
      <w:bookmarkStart w:id="1025" w:name="_Toc482090365"/>
      <w:bookmarkStart w:id="1026" w:name="_Toc484181141"/>
      <w:bookmarkStart w:id="1027" w:name="_Toc484787076"/>
      <w:bookmarkStart w:id="1028" w:name="_Toc487119326"/>
      <w:bookmarkStart w:id="1029" w:name="_Toc489607398"/>
      <w:bookmarkStart w:id="1030" w:name="_Toc490829860"/>
      <w:bookmarkStart w:id="1031" w:name="_Toc492375239"/>
      <w:bookmarkStart w:id="1032" w:name="_Toc493254988"/>
      <w:bookmarkStart w:id="1033" w:name="_Toc495992907"/>
      <w:bookmarkStart w:id="1034" w:name="_Toc497227743"/>
      <w:bookmarkStart w:id="1035" w:name="_Toc497485446"/>
      <w:bookmarkStart w:id="1036" w:name="_Toc498613294"/>
      <w:bookmarkStart w:id="1037" w:name="_Toc500253798"/>
      <w:bookmarkStart w:id="1038" w:name="_Toc501030459"/>
      <w:bookmarkStart w:id="1039" w:name="_Toc504138712"/>
      <w:bookmarkStart w:id="1040" w:name="_Toc508619468"/>
      <w:bookmarkStart w:id="1041" w:name="_Toc509410687"/>
      <w:bookmarkStart w:id="1042" w:name="_Toc510706809"/>
      <w:bookmarkStart w:id="1043" w:name="_Toc513019749"/>
      <w:bookmarkStart w:id="1044" w:name="_Toc513558625"/>
      <w:bookmarkStart w:id="1045" w:name="_Toc515519622"/>
      <w:bookmarkStart w:id="1046" w:name="_Toc516232719"/>
      <w:bookmarkStart w:id="1047" w:name="_Toc517356352"/>
      <w:bookmarkStart w:id="1048" w:name="_Toc518308410"/>
      <w:bookmarkStart w:id="1049" w:name="_Toc524958858"/>
      <w:bookmarkStart w:id="1050" w:name="_Toc526347928"/>
      <w:bookmarkStart w:id="1051" w:name="_Toc527712007"/>
      <w:bookmarkStart w:id="1052" w:name="_Toc530993353"/>
      <w:bookmarkStart w:id="1053" w:name="_Toc535587904"/>
      <w:bookmarkStart w:id="1054" w:name="_Toc536454749"/>
      <w:bookmarkStart w:id="1055" w:name="_Toc7446110"/>
      <w:bookmarkStart w:id="1056" w:name="_Toc11758770"/>
      <w:bookmarkStart w:id="1057" w:name="_Toc12021973"/>
      <w:bookmarkStart w:id="1058" w:name="_Toc12959013"/>
      <w:bookmarkStart w:id="1059" w:name="_Toc16080628"/>
      <w:bookmarkStart w:id="1060" w:name="_Toc19280737"/>
      <w:bookmarkStart w:id="1061" w:name="_Toc22117830"/>
      <w:bookmarkStart w:id="1062" w:name="_Toc23423319"/>
      <w:bookmarkStart w:id="1063" w:name="_Toc25852732"/>
      <w:bookmarkStart w:id="1064" w:name="_Toc26878317"/>
      <w:bookmarkStart w:id="1065" w:name="_Toc40343745"/>
      <w:bookmarkStart w:id="1066" w:name="_Toc47969211"/>
      <w:bookmarkStart w:id="1067" w:name="_Toc75258746"/>
      <w:bookmarkStart w:id="1068" w:name="_Toc76724556"/>
      <w:bookmarkStart w:id="1069" w:name="_Toc78985036"/>
      <w:bookmarkStart w:id="1070" w:name="_Toc100839495"/>
      <w:bookmarkStart w:id="1071" w:name="_Toc111646688"/>
      <w:bookmarkStart w:id="1072" w:name="_Toc132192707"/>
      <w:bookmarkStart w:id="1073" w:name="_Toc132193397"/>
      <w:bookmarkStart w:id="1074" w:name="_Toc196294788"/>
      <w:r w:rsidRPr="004D4B3F">
        <w:rPr>
          <w:lang w:val="es-ES"/>
        </w:rPr>
        <w:lastRenderedPageBreak/>
        <w:t>ENMIENDAS  A  LAS  PUBLICACIONES  DE  SERVICIO</w:t>
      </w:r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5" w:name="_Toc47969212"/>
      <w:r w:rsidRPr="004D4B3F">
        <w:rPr>
          <w:b w:val="0"/>
          <w:bCs/>
          <w:lang w:val="es-ES"/>
        </w:rPr>
        <w:t>Abreviaturas utilizadas</w:t>
      </w:r>
      <w:bookmarkEnd w:id="1075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1"/>
      <w:bookmarkEnd w:id="982"/>
      <w:bookmarkEnd w:id="983"/>
      <w:bookmarkEnd w:id="984"/>
    </w:tbl>
    <w:p w14:paraId="4D323CC2" w14:textId="77777777" w:rsidR="00F37558" w:rsidRDefault="00F37558" w:rsidP="00003189">
      <w:pPr>
        <w:rPr>
          <w:lang w:val="es-ES"/>
        </w:rPr>
      </w:pPr>
    </w:p>
    <w:p w14:paraId="4E0DE1F8" w14:textId="77777777" w:rsidR="007118AB" w:rsidRDefault="007118AB" w:rsidP="00003189">
      <w:pPr>
        <w:rPr>
          <w:lang w:val="es-ES"/>
        </w:rPr>
      </w:pPr>
    </w:p>
    <w:p w14:paraId="7E437F92" w14:textId="77777777" w:rsidR="00D1258B" w:rsidRDefault="00D1258B" w:rsidP="00003189">
      <w:pPr>
        <w:rPr>
          <w:lang w:val="es-ES"/>
        </w:rPr>
      </w:pPr>
    </w:p>
    <w:p w14:paraId="48F16ED0" w14:textId="77777777" w:rsidR="00D1258B" w:rsidRPr="005D763E" w:rsidRDefault="00D1258B" w:rsidP="00BE38C4">
      <w:pPr>
        <w:keepNext/>
        <w:shd w:val="clear" w:color="auto" w:fill="D9D9D9"/>
        <w:spacing w:before="0"/>
        <w:jc w:val="center"/>
        <w:outlineLvl w:val="1"/>
        <w:rPr>
          <w:rFonts w:cs="Arial"/>
          <w:b/>
          <w:bCs/>
          <w:sz w:val="28"/>
          <w:szCs w:val="28"/>
          <w:lang w:val="es-ES_tradnl"/>
        </w:rPr>
      </w:pPr>
      <w:r w:rsidRPr="005D763E">
        <w:rPr>
          <w:rFonts w:cs="Arial"/>
          <w:b/>
          <w:bCs/>
          <w:sz w:val="28"/>
          <w:szCs w:val="28"/>
          <w:lang w:val="es-ES_tradnl"/>
        </w:rPr>
        <w:t xml:space="preserve">Lista de números de identificación de expedidor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 xml:space="preserve">(según la Recomendación UIT-T E.118 (05/2006))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>(Situación al 31 de diciembre de 2023)</w:t>
      </w:r>
    </w:p>
    <w:p w14:paraId="7134F69A" w14:textId="77777777" w:rsidR="00D1258B" w:rsidRPr="00172AF9" w:rsidRDefault="00D1258B" w:rsidP="00264B92">
      <w:pPr>
        <w:tabs>
          <w:tab w:val="left" w:pos="720"/>
        </w:tabs>
        <w:spacing w:after="120"/>
        <w:jc w:val="center"/>
        <w:rPr>
          <w:rFonts w:cs="Arial"/>
          <w:b/>
          <w:lang w:val="es-ES_tradnl"/>
        </w:rPr>
      </w:pPr>
      <w:r w:rsidRPr="00634C23">
        <w:rPr>
          <w:rFonts w:eastAsia="SimSun" w:cs="Arial"/>
          <w:lang w:val="es-ES_tradnl" w:eastAsia="zh-CN"/>
        </w:rPr>
        <w:t>(Anexo al Boletín de Explotación de la UIT N.° 1</w:t>
      </w:r>
      <w:r w:rsidRPr="005D763E">
        <w:rPr>
          <w:rFonts w:eastAsia="SimSun" w:cs="Arial"/>
          <w:lang w:val="es-ES_tradnl" w:eastAsia="zh-CN"/>
        </w:rPr>
        <w:t>283</w:t>
      </w:r>
      <w:r w:rsidRPr="00634C23">
        <w:rPr>
          <w:rFonts w:eastAsia="SimSun" w:cs="Arial"/>
          <w:lang w:val="es-ES_tradnl" w:eastAsia="zh-CN"/>
        </w:rPr>
        <w:t xml:space="preserve"> – 1.I.20</w:t>
      </w:r>
      <w:r w:rsidRPr="005D763E"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  <w:r w:rsidRPr="00634C23">
        <w:rPr>
          <w:rFonts w:eastAsia="SimSun" w:cs="Arial"/>
          <w:lang w:val="es-ES_tradnl" w:eastAsia="zh-CN"/>
        </w:rPr>
        <w:br/>
        <w:t xml:space="preserve">(Enmienda N.° </w:t>
      </w:r>
      <w:r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</w:p>
    <w:p w14:paraId="594782E4" w14:textId="77777777" w:rsidR="00D1258B" w:rsidRPr="00D41748" w:rsidRDefault="00D1258B" w:rsidP="00267503">
      <w:pPr>
        <w:spacing w:after="240"/>
        <w:rPr>
          <w:lang w:val="es-ES_tradnl"/>
        </w:rPr>
      </w:pPr>
      <w:r>
        <w:rPr>
          <w:rFonts w:cs="Arial"/>
          <w:b/>
          <w:bCs/>
          <w:lang w:val="es-ES_tradnl"/>
        </w:rPr>
        <w:t>Australia</w:t>
      </w:r>
      <w:r>
        <w:rPr>
          <w:rFonts w:cs="Arial"/>
          <w:b/>
          <w:bCs/>
          <w:lang w:val="es-ES_tradnl"/>
        </w:rPr>
        <w:tab/>
      </w:r>
      <w:r w:rsidRPr="00D41748">
        <w:rPr>
          <w:rFonts w:cs="Arial"/>
          <w:b/>
          <w:bCs/>
          <w:lang w:val="es-ES_tradnl"/>
        </w:rPr>
        <w:t>ADD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2127"/>
        <w:gridCol w:w="1275"/>
        <w:gridCol w:w="4253"/>
        <w:gridCol w:w="1062"/>
      </w:tblGrid>
      <w:tr w:rsidR="00D1258B" w:rsidRPr="00D41748" w14:paraId="531B7976" w14:textId="77777777" w:rsidTr="00267503">
        <w:trPr>
          <w:cantSplit/>
          <w:trHeight w:val="556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AF4" w14:textId="77777777" w:rsidR="00D1258B" w:rsidRPr="00D41748" w:rsidRDefault="00D1258B" w:rsidP="00267503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>País/zona geográfica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3DC2" w14:textId="77777777" w:rsidR="00D1258B" w:rsidRPr="00D41748" w:rsidRDefault="00D1258B" w:rsidP="00267503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>Empresa/Dirección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EA28" w14:textId="673E6632" w:rsidR="00D1258B" w:rsidRPr="00D41748" w:rsidRDefault="00D1258B" w:rsidP="00267503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 xml:space="preserve">Número de identificación </w:t>
            </w: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>de expedidor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E096" w14:textId="77777777" w:rsidR="00D1258B" w:rsidRPr="00D41748" w:rsidRDefault="00D1258B" w:rsidP="00267503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lang w:val="es-ES_tradnl"/>
              </w:rPr>
              <w:t>Contacto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D574" w14:textId="77777777" w:rsidR="00D1258B" w:rsidRPr="00D41748" w:rsidRDefault="00D1258B" w:rsidP="00267503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CO"/>
              </w:rPr>
              <w:t>Fecha efectiva de utilización</w:t>
            </w:r>
          </w:p>
        </w:tc>
      </w:tr>
      <w:tr w:rsidR="00D1258B" w:rsidRPr="00C73976" w14:paraId="7466CF01" w14:textId="77777777" w:rsidTr="00267503">
        <w:trPr>
          <w:cantSplit/>
          <w:trHeight w:val="1038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9827" w14:textId="77777777" w:rsidR="00D1258B" w:rsidRPr="00055EE8" w:rsidRDefault="00D1258B" w:rsidP="00267503">
            <w:pPr>
              <w:spacing w:before="0" w:after="0"/>
              <w:rPr>
                <w:rFonts w:cs="Arial"/>
                <w:color w:val="000000"/>
                <w:sz w:val="19"/>
                <w:szCs w:val="19"/>
              </w:rPr>
            </w:pPr>
            <w:r w:rsidRPr="00055EE8">
              <w:rPr>
                <w:rFonts w:cs="Arial"/>
                <w:sz w:val="19"/>
                <w:szCs w:val="19"/>
                <w:lang w:val="es-ES_tradnl"/>
              </w:rPr>
              <w:t>Australia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0CC6" w14:textId="77777777" w:rsidR="00D1258B" w:rsidRPr="00055EE8" w:rsidRDefault="00D1258B" w:rsidP="00267503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055EE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Aussie Broadband Limited</w:t>
            </w:r>
          </w:p>
          <w:p w14:paraId="13EFE465" w14:textId="77777777" w:rsidR="00D1258B" w:rsidRPr="00055EE8" w:rsidRDefault="00D1258B" w:rsidP="00267503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055EE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3 Electra Avenue</w:t>
            </w:r>
          </w:p>
          <w:p w14:paraId="7519AFB5" w14:textId="77777777" w:rsidR="00D1258B" w:rsidRPr="00055EE8" w:rsidRDefault="00D1258B" w:rsidP="00267503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055EE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Morwell</w:t>
            </w:r>
          </w:p>
          <w:p w14:paraId="7576BBB8" w14:textId="77777777" w:rsidR="00D1258B" w:rsidRPr="00055EE8" w:rsidRDefault="00D1258B" w:rsidP="00267503">
            <w:pPr>
              <w:spacing w:before="0" w:after="0"/>
              <w:jc w:val="left"/>
              <w:rPr>
                <w:sz w:val="19"/>
                <w:szCs w:val="19"/>
                <w:u w:val="single"/>
                <w:lang w:val="fr-FR"/>
              </w:rPr>
            </w:pPr>
            <w:r w:rsidRPr="00055EE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Victoria 3840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838B" w14:textId="77777777" w:rsidR="00D1258B" w:rsidRPr="00055EE8" w:rsidRDefault="00D1258B" w:rsidP="00267503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  <w:sz w:val="19"/>
                <w:szCs w:val="19"/>
              </w:rPr>
            </w:pPr>
            <w:r w:rsidRPr="00055EE8"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  <w:t>89 61 91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5585" w14:textId="77777777" w:rsidR="00D1258B" w:rsidRPr="00055EE8" w:rsidRDefault="00D1258B" w:rsidP="00267503">
            <w:pPr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055EE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Sparsha Padmanabhan</w:t>
            </w:r>
          </w:p>
          <w:p w14:paraId="5B20A9FA" w14:textId="77777777" w:rsidR="00D1258B" w:rsidRPr="00055EE8" w:rsidRDefault="00D1258B" w:rsidP="00267503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055EE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PO Box 3351</w:t>
            </w:r>
          </w:p>
          <w:p w14:paraId="0F25D3C9" w14:textId="77777777" w:rsidR="00D1258B" w:rsidRPr="00055EE8" w:rsidRDefault="00D1258B" w:rsidP="00267503">
            <w:pPr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fr-FR"/>
              </w:rPr>
            </w:pPr>
            <w:r w:rsidRPr="00055EE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Gippsland Mail Centre 3841</w:t>
            </w:r>
          </w:p>
          <w:p w14:paraId="393A7214" w14:textId="77777777" w:rsidR="00D1258B" w:rsidRPr="00055EE8" w:rsidRDefault="00D1258B" w:rsidP="00267503">
            <w:pPr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fr-FR"/>
              </w:rPr>
            </w:pPr>
            <w:r w:rsidRPr="00055EE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fr-FR"/>
              </w:rPr>
              <w:t>Tel:</w:t>
            </w:r>
            <w:r w:rsidRPr="00055EE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fr-FR"/>
              </w:rPr>
              <w:tab/>
              <w:t>+61 406726125</w:t>
            </w:r>
          </w:p>
          <w:p w14:paraId="12373B9D" w14:textId="77777777" w:rsidR="00D1258B" w:rsidRPr="00055EE8" w:rsidRDefault="00D1258B" w:rsidP="00267503">
            <w:pPr>
              <w:spacing w:before="0" w:after="0"/>
              <w:jc w:val="left"/>
              <w:rPr>
                <w:rFonts w:cs="Arial"/>
                <w:color w:val="000000"/>
                <w:sz w:val="19"/>
                <w:szCs w:val="19"/>
                <w:lang w:val="fr-FR"/>
              </w:rPr>
            </w:pPr>
            <w:r w:rsidRPr="00055EE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lang w:val="fr-FR"/>
              </w:rPr>
              <w:t>E-mail: compliance@team.aussiebroadband.com.au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C169" w14:textId="77777777" w:rsidR="00D1258B" w:rsidRPr="00055EE8" w:rsidRDefault="00D1258B" w:rsidP="00267503">
            <w:pPr>
              <w:spacing w:before="0" w:after="0"/>
              <w:jc w:val="center"/>
              <w:rPr>
                <w:sz w:val="19"/>
                <w:szCs w:val="19"/>
              </w:rPr>
            </w:pPr>
            <w:r w:rsidRPr="00055EE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1.I.2026</w:t>
            </w:r>
          </w:p>
        </w:tc>
      </w:tr>
    </w:tbl>
    <w:p w14:paraId="0E15367C" w14:textId="23DBAE7D" w:rsidR="00D1258B" w:rsidRDefault="00D1258B" w:rsidP="00003189">
      <w:pPr>
        <w:rPr>
          <w:lang w:val="es-ES"/>
        </w:rPr>
      </w:pPr>
      <w:r>
        <w:rPr>
          <w:lang w:val="es-ES"/>
        </w:rPr>
        <w:br w:type="page"/>
      </w:r>
    </w:p>
    <w:p w14:paraId="2CBD9C3B" w14:textId="77777777" w:rsidR="00D1258B" w:rsidRDefault="00D1258B">
      <w:pPr>
        <w:spacing w:after="0"/>
        <w:rPr>
          <w:sz w:val="0"/>
        </w:rPr>
      </w:pPr>
    </w:p>
    <w:p w14:paraId="51743132" w14:textId="77777777" w:rsidR="00277044" w:rsidRPr="007118AB" w:rsidRDefault="00277044" w:rsidP="00277044">
      <w:pPr>
        <w:keepNext/>
        <w:shd w:val="clear" w:color="auto" w:fill="D9D9D9"/>
        <w:jc w:val="center"/>
        <w:outlineLvl w:val="1"/>
        <w:rPr>
          <w:rFonts w:cs="Calibri"/>
          <w:b/>
          <w:bCs/>
          <w:iCs/>
          <w:sz w:val="28"/>
          <w:szCs w:val="28"/>
          <w:lang w:val="es-ES"/>
        </w:rPr>
      </w:pPr>
      <w:r w:rsidRPr="007118AB">
        <w:rPr>
          <w:rFonts w:cs="Calibri"/>
          <w:b/>
          <w:bCs/>
          <w:iCs/>
          <w:sz w:val="28"/>
          <w:szCs w:val="28"/>
          <w:lang w:val="es-ES"/>
        </w:rPr>
        <w:t xml:space="preserve">Indicativos de red para el servicio móvil (MNC) del 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plan de identificación internacional para redes públicas y suscripciones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(Según la Recomendación ITU-T E.212 (09/2016))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(Situación al 15 de noviembre de 2023)</w:t>
      </w:r>
    </w:p>
    <w:p w14:paraId="45BC9CEF" w14:textId="2E5A5CB7" w:rsidR="00277044" w:rsidRPr="00114C54" w:rsidRDefault="00277044" w:rsidP="00267503">
      <w:pPr>
        <w:spacing w:after="0"/>
        <w:jc w:val="center"/>
        <w:rPr>
          <w:lang w:val="es-ES"/>
        </w:rPr>
      </w:pPr>
      <w:r>
        <w:rPr>
          <w:lang w:val="es-ES"/>
        </w:rPr>
        <w:t>(</w:t>
      </w:r>
      <w:r w:rsidRPr="00114C54">
        <w:rPr>
          <w:lang w:val="es-ES"/>
        </w:rPr>
        <w:t>Anexo al Boletín de Explotación de la UIT N.° 1280 – 15.XI.2023</w:t>
      </w:r>
      <w:r>
        <w:rPr>
          <w:lang w:val="es-ES"/>
        </w:rPr>
        <w:t>)</w:t>
      </w:r>
      <w:r w:rsidR="00267503">
        <w:rPr>
          <w:lang w:val="es-ES"/>
        </w:rPr>
        <w:br/>
      </w:r>
      <w:r>
        <w:rPr>
          <w:lang w:val="es-ES"/>
        </w:rPr>
        <w:t>(</w:t>
      </w:r>
      <w:r w:rsidRPr="00114C54">
        <w:rPr>
          <w:lang w:val="es-ES"/>
        </w:rPr>
        <w:t>Enmienda N.° 4</w:t>
      </w:r>
      <w:r w:rsidR="00D1258B">
        <w:rPr>
          <w:lang w:val="es-ES"/>
        </w:rPr>
        <w:t>6</w:t>
      </w:r>
      <w:r>
        <w:rPr>
          <w:lang w:val="es-ES"/>
        </w:rPr>
        <w:t>)</w:t>
      </w:r>
    </w:p>
    <w:p w14:paraId="1B6371A3" w14:textId="77777777" w:rsidR="00277044" w:rsidRPr="00114C54" w:rsidRDefault="00277044" w:rsidP="00277044">
      <w:pPr>
        <w:rPr>
          <w:lang w:val="es-ES"/>
        </w:rPr>
      </w:pPr>
    </w:p>
    <w:tbl>
      <w:tblPr>
        <w:tblW w:w="977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276"/>
        <w:gridCol w:w="4819"/>
      </w:tblGrid>
      <w:tr w:rsidR="00277044" w:rsidRPr="007118AB" w14:paraId="1A8EBF95" w14:textId="77777777" w:rsidTr="000B6C15">
        <w:trPr>
          <w:trHeight w:val="466"/>
        </w:trPr>
        <w:tc>
          <w:tcPr>
            <w:tcW w:w="36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B3662" w14:textId="77777777" w:rsidR="00277044" w:rsidRPr="00342E31" w:rsidRDefault="00277044" w:rsidP="000B6C15">
            <w:pPr>
              <w:spacing w:after="0"/>
              <w:jc w:val="left"/>
              <w:rPr>
                <w:rFonts w:cs="Calibri"/>
                <w:lang w:val="es-ES_tradnl"/>
              </w:rPr>
            </w:pPr>
            <w:r w:rsidRPr="00342E31">
              <w:rPr>
                <w:rFonts w:eastAsia="Calibri" w:cs="Calibri"/>
                <w:b/>
                <w:i/>
                <w:color w:val="000000"/>
                <w:lang w:val="es-ES_tradnl"/>
              </w:rPr>
              <w:t>País o Zona geográfica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3221F9" w14:textId="4E876439" w:rsidR="00277044" w:rsidRPr="00342E31" w:rsidRDefault="00277044" w:rsidP="00267503">
            <w:pPr>
              <w:spacing w:after="0"/>
              <w:jc w:val="left"/>
              <w:rPr>
                <w:rFonts w:cs="Calibri"/>
                <w:lang w:val="es-ES_tradnl"/>
              </w:rPr>
            </w:pPr>
            <w:r w:rsidRPr="00342E31">
              <w:rPr>
                <w:rFonts w:eastAsia="Arial" w:cs="Calibri"/>
                <w:b/>
                <w:i/>
                <w:color w:val="000000"/>
                <w:lang w:val="es-ES_tradnl"/>
              </w:rPr>
              <w:t>MCC+MNC</w:t>
            </w:r>
            <w:r w:rsidR="00267503" w:rsidRPr="00267503">
              <w:rPr>
                <w:rFonts w:eastAsia="Calibri"/>
              </w:rPr>
              <w:t>*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E152A" w14:textId="77777777" w:rsidR="00277044" w:rsidRPr="00342E31" w:rsidRDefault="00277044" w:rsidP="000B6C15">
            <w:pPr>
              <w:spacing w:after="0"/>
              <w:rPr>
                <w:rFonts w:cs="Calibri"/>
                <w:lang w:val="es-ES_tradnl"/>
              </w:rPr>
            </w:pPr>
            <w:r w:rsidRPr="00342E31">
              <w:rPr>
                <w:rFonts w:eastAsia="Arial" w:cs="Calibri"/>
                <w:b/>
                <w:i/>
                <w:color w:val="000000"/>
                <w:lang w:val="es-ES_tradnl"/>
              </w:rPr>
              <w:t>Nombre de la Red/Operador</w:t>
            </w:r>
          </w:p>
        </w:tc>
      </w:tr>
      <w:tr w:rsidR="00277044" w:rsidRPr="00342E31" w14:paraId="2794A6C0" w14:textId="77777777" w:rsidTr="000B6C15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586A01" w14:textId="67E01DF1" w:rsidR="00277044" w:rsidRPr="00342E31" w:rsidRDefault="00D1258B" w:rsidP="000B6C15">
            <w:pPr>
              <w:spacing w:before="0" w:after="0"/>
              <w:jc w:val="left"/>
              <w:rPr>
                <w:rFonts w:cs="Calibri"/>
              </w:rPr>
            </w:pPr>
            <w:r w:rsidRPr="00D1258B">
              <w:rPr>
                <w:rFonts w:eastAsia="Calibri" w:cs="Calibri"/>
                <w:b/>
                <w:color w:val="000000"/>
              </w:rPr>
              <w:t>Israel</w:t>
            </w:r>
            <w:r w:rsidR="00277044" w:rsidRPr="00277044">
              <w:rPr>
                <w:rFonts w:eastAsia="Calibri" w:cs="Calibri"/>
                <w:b/>
                <w:color w:val="000000"/>
              </w:rPr>
              <w:t xml:space="preserve"> </w:t>
            </w:r>
            <w:r w:rsidR="00277044">
              <w:rPr>
                <w:rFonts w:eastAsia="Calibri" w:cs="Calibri"/>
                <w:b/>
                <w:color w:val="000000"/>
              </w:rPr>
              <w:t xml:space="preserve">    </w:t>
            </w:r>
            <w:r>
              <w:rPr>
                <w:rFonts w:eastAsia="Calibri" w:cs="Calibri"/>
                <w:b/>
                <w:color w:val="000000"/>
              </w:rPr>
              <w:t>LIR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E78F03" w14:textId="77777777" w:rsidR="00277044" w:rsidRPr="00342E31" w:rsidRDefault="00277044" w:rsidP="000B6C15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666099" w14:textId="77777777" w:rsidR="00277044" w:rsidRPr="00342E31" w:rsidRDefault="00277044" w:rsidP="000B6C15">
            <w:pPr>
              <w:spacing w:before="0" w:after="0"/>
              <w:rPr>
                <w:rFonts w:cs="Calibri"/>
              </w:rPr>
            </w:pPr>
          </w:p>
        </w:tc>
      </w:tr>
      <w:tr w:rsidR="00D1258B" w:rsidRPr="00342E31" w14:paraId="47E5DF8C" w14:textId="77777777" w:rsidTr="00D1258B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DCD13" w14:textId="77777777" w:rsidR="00D1258B" w:rsidRPr="00342E31" w:rsidRDefault="00D1258B" w:rsidP="00D1258B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4103A7" w14:textId="13272E5D" w:rsidR="00D1258B" w:rsidRPr="00342E31" w:rsidRDefault="00D1258B" w:rsidP="00D1258B">
            <w:pPr>
              <w:spacing w:before="0" w:after="0"/>
              <w:jc w:val="center"/>
              <w:rPr>
                <w:rFonts w:cs="Calibri"/>
              </w:rPr>
            </w:pPr>
            <w:r>
              <w:rPr>
                <w:rFonts w:eastAsia="Calibri"/>
                <w:color w:val="000000"/>
              </w:rPr>
              <w:t>425 12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360EE3" w14:textId="336C9175" w:rsidR="00D1258B" w:rsidRPr="00342E31" w:rsidRDefault="00D1258B" w:rsidP="00D1258B">
            <w:pPr>
              <w:spacing w:before="0" w:after="0"/>
              <w:rPr>
                <w:rFonts w:cs="Calibri"/>
              </w:rPr>
            </w:pPr>
            <w:r>
              <w:rPr>
                <w:rFonts w:eastAsia="Calibri"/>
                <w:color w:val="000000"/>
              </w:rPr>
              <w:t>FREE TELECOM LTD</w:t>
            </w:r>
          </w:p>
        </w:tc>
      </w:tr>
      <w:tr w:rsidR="00D1258B" w:rsidRPr="00342E31" w14:paraId="1E07D6E7" w14:textId="77777777" w:rsidTr="00B90F22">
        <w:trPr>
          <w:trHeight w:val="262"/>
        </w:trPr>
        <w:tc>
          <w:tcPr>
            <w:tcW w:w="3677" w:type="dxa"/>
            <w:vMerge w:val="restart"/>
            <w:tcBorders>
              <w:top w:val="nil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C56EA8" w14:textId="30D46C42" w:rsidR="00D1258B" w:rsidRPr="00342E31" w:rsidRDefault="00D1258B" w:rsidP="00D1258B">
            <w:pPr>
              <w:spacing w:before="0" w:after="0"/>
              <w:jc w:val="left"/>
              <w:rPr>
                <w:rFonts w:cs="Calibri"/>
              </w:rPr>
            </w:pPr>
            <w:r w:rsidRPr="00D1258B">
              <w:rPr>
                <w:rFonts w:eastAsia="Calibri" w:cs="Calibri"/>
                <w:b/>
                <w:color w:val="000000"/>
              </w:rPr>
              <w:t>Nueva Zelandia</w:t>
            </w:r>
            <w:r w:rsidRPr="00277044">
              <w:rPr>
                <w:rFonts w:eastAsia="Calibri" w:cs="Calibri"/>
                <w:b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 xml:space="preserve">    </w:t>
            </w:r>
            <w:r w:rsidRPr="00D1258B">
              <w:rPr>
                <w:rFonts w:eastAsia="Calibri" w:cs="Calibri"/>
                <w:b/>
                <w:color w:val="000000"/>
              </w:rPr>
              <w:t>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32FA2C" w14:textId="77777777" w:rsidR="00D1258B" w:rsidRDefault="00D1258B" w:rsidP="00D1258B">
            <w:pPr>
              <w:spacing w:before="0"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B44D58" w14:textId="77777777" w:rsidR="00D1258B" w:rsidRDefault="00D1258B" w:rsidP="00D1258B">
            <w:pPr>
              <w:spacing w:before="0" w:after="0"/>
              <w:rPr>
                <w:rFonts w:eastAsia="Calibri"/>
                <w:color w:val="000000"/>
              </w:rPr>
            </w:pPr>
          </w:p>
        </w:tc>
      </w:tr>
      <w:tr w:rsidR="00D1258B" w:rsidRPr="00342E31" w14:paraId="496B0459" w14:textId="77777777" w:rsidTr="009650D8">
        <w:trPr>
          <w:trHeight w:val="262"/>
        </w:trPr>
        <w:tc>
          <w:tcPr>
            <w:tcW w:w="3677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C42B14" w14:textId="77777777" w:rsidR="00D1258B" w:rsidRPr="00342E31" w:rsidRDefault="00D1258B" w:rsidP="00D1258B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B58D29" w14:textId="38AFB0FE" w:rsidR="00D1258B" w:rsidRDefault="00D1258B" w:rsidP="00D1258B">
            <w:pPr>
              <w:spacing w:before="0" w:after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530 14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F53124" w14:textId="4725C090" w:rsidR="00D1258B" w:rsidRDefault="00D1258B" w:rsidP="00D1258B">
            <w:pPr>
              <w:spacing w:before="0"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2degrees</w:t>
            </w:r>
          </w:p>
        </w:tc>
      </w:tr>
      <w:tr w:rsidR="00D1258B" w:rsidRPr="00342E31" w14:paraId="339DA842" w14:textId="77777777" w:rsidTr="009650D8">
        <w:trPr>
          <w:trHeight w:val="262"/>
        </w:trPr>
        <w:tc>
          <w:tcPr>
            <w:tcW w:w="3677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B7319" w14:textId="77777777" w:rsidR="00D1258B" w:rsidRPr="00342E31" w:rsidRDefault="00D1258B" w:rsidP="00D1258B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6B6CE3" w14:textId="0E59284F" w:rsidR="00D1258B" w:rsidRDefault="00D1258B" w:rsidP="00D1258B">
            <w:pPr>
              <w:spacing w:before="0" w:after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530 15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CFC08" w14:textId="0D6C29EE" w:rsidR="00D1258B" w:rsidRDefault="00D1258B" w:rsidP="00D1258B">
            <w:pPr>
              <w:spacing w:before="0"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Spark NZT</w:t>
            </w:r>
          </w:p>
        </w:tc>
      </w:tr>
    </w:tbl>
    <w:p w14:paraId="56B706D4" w14:textId="77777777" w:rsidR="00277044" w:rsidRPr="00114C54" w:rsidRDefault="00277044" w:rsidP="00277044">
      <w:r w:rsidRPr="00114C54">
        <w:rPr>
          <w:rFonts w:ascii="Arial" w:eastAsia="Arial" w:hAnsi="Arial"/>
          <w:color w:val="000000"/>
          <w:sz w:val="16"/>
        </w:rPr>
        <w:t>____________</w:t>
      </w:r>
    </w:p>
    <w:p w14:paraId="468DE5A8" w14:textId="29CC3CE7" w:rsidR="00277044" w:rsidRPr="00114C54" w:rsidRDefault="00267503" w:rsidP="00267503">
      <w:pPr>
        <w:tabs>
          <w:tab w:val="clear" w:pos="567"/>
          <w:tab w:val="left" w:pos="284"/>
          <w:tab w:val="left" w:pos="851"/>
        </w:tabs>
        <w:spacing w:after="0"/>
      </w:pPr>
      <w:r w:rsidRPr="00267503">
        <w:rPr>
          <w:rFonts w:eastAsia="Calibri"/>
        </w:rPr>
        <w:t>*</w:t>
      </w:r>
      <w:r>
        <w:rPr>
          <w:rFonts w:eastAsia="Calibri"/>
        </w:rPr>
        <w:tab/>
      </w:r>
      <w:r w:rsidR="00277044" w:rsidRPr="00114C54">
        <w:rPr>
          <w:rFonts w:eastAsia="Calibri"/>
          <w:color w:val="000000"/>
          <w:sz w:val="18"/>
        </w:rPr>
        <w:t>MCC: Mobile Country Code / Indicatif de pays du mobile / Indicativo de país para el servicio móvil</w:t>
      </w:r>
    </w:p>
    <w:p w14:paraId="4CB0346C" w14:textId="5EE361BB" w:rsidR="00277044" w:rsidRDefault="00267503" w:rsidP="00267503">
      <w:pPr>
        <w:tabs>
          <w:tab w:val="clear" w:pos="567"/>
          <w:tab w:val="left" w:pos="284"/>
          <w:tab w:val="left" w:pos="851"/>
        </w:tabs>
        <w:spacing w:before="0"/>
        <w:rPr>
          <w:rFonts w:eastAsia="Calibri"/>
          <w:color w:val="000000"/>
          <w:sz w:val="18"/>
        </w:rPr>
      </w:pPr>
      <w:r>
        <w:rPr>
          <w:rFonts w:eastAsia="Calibri"/>
          <w:color w:val="000000"/>
          <w:sz w:val="18"/>
        </w:rPr>
        <w:tab/>
      </w:r>
      <w:r w:rsidR="00277044" w:rsidRPr="00114C54">
        <w:rPr>
          <w:rFonts w:eastAsia="Calibri"/>
          <w:color w:val="000000"/>
          <w:sz w:val="18"/>
        </w:rPr>
        <w:t>MNC: Mobile Network Code / Code de réseau mobile / Indicativo de red para el servicio móvil</w:t>
      </w:r>
    </w:p>
    <w:p w14:paraId="435FA244" w14:textId="77777777" w:rsidR="003E6350" w:rsidRDefault="003E6350" w:rsidP="00277044">
      <w:pPr>
        <w:spacing w:before="0"/>
        <w:rPr>
          <w:rFonts w:eastAsia="Calibri"/>
          <w:color w:val="000000"/>
          <w:sz w:val="18"/>
        </w:rPr>
      </w:pPr>
    </w:p>
    <w:p w14:paraId="63E2DF1C" w14:textId="77777777" w:rsidR="003E6350" w:rsidRDefault="003E6350" w:rsidP="00277044">
      <w:pPr>
        <w:spacing w:before="0"/>
        <w:rPr>
          <w:rFonts w:eastAsia="Calibri"/>
          <w:color w:val="000000"/>
          <w:sz w:val="18"/>
        </w:rPr>
      </w:pPr>
    </w:p>
    <w:p w14:paraId="69BEA758" w14:textId="77777777" w:rsidR="00267503" w:rsidRDefault="00267503" w:rsidP="00277044">
      <w:pPr>
        <w:spacing w:before="0"/>
        <w:rPr>
          <w:rFonts w:eastAsia="Calibri"/>
          <w:color w:val="000000"/>
          <w:sz w:val="18"/>
        </w:rPr>
      </w:pPr>
    </w:p>
    <w:p w14:paraId="7A46466E" w14:textId="77777777" w:rsidR="003E6350" w:rsidRPr="00267503" w:rsidRDefault="003E6350" w:rsidP="00267503">
      <w:pPr>
        <w:keepNext/>
        <w:shd w:val="clear" w:color="auto" w:fill="D9D9D9"/>
        <w:jc w:val="center"/>
        <w:outlineLvl w:val="1"/>
        <w:rPr>
          <w:rFonts w:cs="Calibri"/>
          <w:b/>
          <w:bCs/>
          <w:iCs/>
          <w:sz w:val="28"/>
          <w:szCs w:val="28"/>
          <w:lang w:val="es-ES"/>
        </w:rPr>
      </w:pPr>
      <w:bookmarkStart w:id="1076" w:name="_Toc303344679"/>
      <w:bookmarkStart w:id="1077" w:name="_Toc458411211"/>
      <w:r w:rsidRPr="00267503">
        <w:rPr>
          <w:rFonts w:cs="Calibri"/>
          <w:b/>
          <w:bCs/>
          <w:iCs/>
          <w:sz w:val="28"/>
          <w:szCs w:val="28"/>
          <w:lang w:val="es-ES"/>
        </w:rPr>
        <w:t>Lista de códigos de operador de la UIT</w:t>
      </w:r>
      <w:r w:rsidRPr="00267503">
        <w:rPr>
          <w:rFonts w:cs="Calibri"/>
          <w:b/>
          <w:bCs/>
          <w:iCs/>
          <w:sz w:val="28"/>
          <w:szCs w:val="28"/>
          <w:lang w:val="es-ES"/>
        </w:rPr>
        <w:br/>
        <w:t>(Según la Recomendación UIT-T M.1400 (03/2013))</w:t>
      </w:r>
      <w:bookmarkEnd w:id="1076"/>
      <w:r w:rsidRPr="00267503">
        <w:rPr>
          <w:rFonts w:cs="Calibri"/>
          <w:b/>
          <w:bCs/>
          <w:iCs/>
          <w:sz w:val="28"/>
          <w:szCs w:val="28"/>
          <w:lang w:val="es-ES"/>
        </w:rPr>
        <w:br/>
        <w:t>(Situación al 15 de septiembre de 2014)</w:t>
      </w:r>
      <w:bookmarkEnd w:id="1077"/>
    </w:p>
    <w:p w14:paraId="7508E404" w14:textId="77777777" w:rsidR="003E6350" w:rsidRDefault="003E6350" w:rsidP="00267503">
      <w:pPr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198)</w:t>
      </w:r>
    </w:p>
    <w:p w14:paraId="7120699B" w14:textId="77777777" w:rsidR="003E6350" w:rsidRPr="00742CE7" w:rsidRDefault="003E6350" w:rsidP="00267503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2369"/>
        <w:gridCol w:w="3443"/>
      </w:tblGrid>
      <w:tr w:rsidR="003E6350" w:rsidRPr="0010300F" w14:paraId="5C91B905" w14:textId="77777777" w:rsidTr="00267503">
        <w:trPr>
          <w:cantSplit/>
          <w:tblHeader/>
        </w:trPr>
        <w:tc>
          <w:tcPr>
            <w:tcW w:w="4111" w:type="dxa"/>
            <w:hideMark/>
          </w:tcPr>
          <w:p w14:paraId="03805EC4" w14:textId="77777777" w:rsidR="003E6350" w:rsidRPr="0010300F" w:rsidRDefault="003E6350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369" w:type="dxa"/>
            <w:hideMark/>
          </w:tcPr>
          <w:p w14:paraId="6EC037A1" w14:textId="77777777" w:rsidR="003E6350" w:rsidRPr="0010300F" w:rsidRDefault="003E6350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443" w:type="dxa"/>
            <w:hideMark/>
          </w:tcPr>
          <w:p w14:paraId="5F22FEB1" w14:textId="77777777" w:rsidR="003E6350" w:rsidRPr="0010300F" w:rsidRDefault="003E6350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3E6350" w:rsidRPr="0010300F" w14:paraId="09E96F14" w14:textId="77777777" w:rsidTr="00267503">
        <w:trPr>
          <w:cantSplit/>
          <w:tblHeader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73E429" w14:textId="77777777" w:rsidR="003E6350" w:rsidRPr="0010300F" w:rsidRDefault="003E6350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04CF96" w14:textId="77777777" w:rsidR="003E6350" w:rsidRPr="0010300F" w:rsidRDefault="003E6350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C8D66" w14:textId="77777777" w:rsidR="003E6350" w:rsidRPr="0010300F" w:rsidRDefault="003E6350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5B5710C1" w14:textId="77777777" w:rsidR="003E6350" w:rsidRPr="00DC1D04" w:rsidRDefault="003E6350" w:rsidP="00267503">
      <w:pPr>
        <w:rPr>
          <w:lang w:val="fr-FR"/>
        </w:rPr>
      </w:pPr>
      <w:bookmarkStart w:id="1078" w:name="OLE_LINK5"/>
      <w:bookmarkStart w:id="1079" w:name="OLE_LINK6"/>
      <w:bookmarkStart w:id="1080" w:name="OLE_LINK9"/>
      <w:bookmarkStart w:id="1081" w:name="OLE_LINK10"/>
    </w:p>
    <w:bookmarkEnd w:id="1078"/>
    <w:bookmarkEnd w:id="1079"/>
    <w:bookmarkEnd w:id="1080"/>
    <w:bookmarkEnd w:id="1081"/>
    <w:p w14:paraId="362AA8AF" w14:textId="77777777" w:rsidR="003E6350" w:rsidRDefault="003E6350" w:rsidP="00267503">
      <w:pPr>
        <w:tabs>
          <w:tab w:val="left" w:pos="3686"/>
        </w:tabs>
        <w:spacing w:after="120"/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LIR</w:t>
      </w:r>
    </w:p>
    <w:tbl>
      <w:tblPr>
        <w:tblW w:w="9923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4111"/>
        <w:gridCol w:w="2369"/>
        <w:gridCol w:w="3443"/>
      </w:tblGrid>
      <w:tr w:rsidR="003E6350" w:rsidRPr="00D33D68" w14:paraId="31B4F30A" w14:textId="77777777" w:rsidTr="00267503">
        <w:trPr>
          <w:trHeight w:val="779"/>
        </w:trPr>
        <w:tc>
          <w:tcPr>
            <w:tcW w:w="4111" w:type="dxa"/>
          </w:tcPr>
          <w:p w14:paraId="23C8D61F" w14:textId="77777777" w:rsidR="003E6350" w:rsidRPr="00D33D68" w:rsidRDefault="003E6350" w:rsidP="00267503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en-US"/>
              </w:rPr>
            </w:pPr>
            <w:r w:rsidRPr="00D33D68">
              <w:rPr>
                <w:rFonts w:asciiTheme="minorHAnsi" w:hAnsiTheme="minorHAnsi" w:cs="Arial"/>
                <w:noProof/>
                <w:lang w:val="en-US"/>
              </w:rPr>
              <w:t>NFON AG (Marke Deutsche Telefon Standard)</w:t>
            </w:r>
            <w:r w:rsidRPr="00D33D68">
              <w:rPr>
                <w:rFonts w:asciiTheme="minorHAnsi" w:hAnsiTheme="minorHAnsi" w:cs="Arial"/>
                <w:noProof/>
                <w:lang w:val="en-US"/>
              </w:rPr>
              <w:cr/>
              <w:t>Wilhelm-Theodor-R</w:t>
            </w:r>
            <w:r w:rsidRPr="00D33D68">
              <w:rPr>
                <w:rFonts w:asciiTheme="minorHAnsi" w:hAnsiTheme="minorHAnsi" w:cstheme="minorHAnsi"/>
                <w:noProof/>
                <w:lang w:val="en-US"/>
              </w:rPr>
              <w:t>ö</w:t>
            </w:r>
            <w:r w:rsidRPr="00D33D68">
              <w:rPr>
                <w:rFonts w:asciiTheme="minorHAnsi" w:hAnsiTheme="minorHAnsi" w:cs="Arial"/>
                <w:noProof/>
                <w:lang w:val="en-US"/>
              </w:rPr>
              <w:t>mheld-Str. 26</w:t>
            </w:r>
          </w:p>
          <w:p w14:paraId="6ACB1C0E" w14:textId="77777777" w:rsidR="003E6350" w:rsidRPr="00D33D68" w:rsidRDefault="003E6350" w:rsidP="00267503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D33D68">
              <w:rPr>
                <w:rFonts w:asciiTheme="minorHAnsi" w:hAnsiTheme="minorHAnsi" w:cs="Arial"/>
                <w:noProof/>
                <w:lang w:val="en-US"/>
              </w:rPr>
              <w:t>55130 MAINZ</w:t>
            </w:r>
          </w:p>
        </w:tc>
        <w:tc>
          <w:tcPr>
            <w:tcW w:w="2369" w:type="dxa"/>
          </w:tcPr>
          <w:p w14:paraId="0D003927" w14:textId="77777777" w:rsidR="003E6350" w:rsidRPr="00D33D68" w:rsidRDefault="003E6350" w:rsidP="002675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D33D68"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3443" w:type="dxa"/>
          </w:tcPr>
          <w:p w14:paraId="5C9D4E94" w14:textId="77777777" w:rsidR="003E6350" w:rsidRPr="00D33D68" w:rsidRDefault="003E6350" w:rsidP="002675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D33D68"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19DC7390" w14:textId="77777777" w:rsidR="003E6350" w:rsidRPr="00D33D68" w:rsidRDefault="003E6350" w:rsidP="002675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D33D68">
              <w:rPr>
                <w:rFonts w:asciiTheme="minorHAnsi" w:eastAsia="SimSun" w:hAnsiTheme="minorHAnsi" w:cs="Arial"/>
                <w:color w:val="000000"/>
                <w:lang w:val="fr-FR"/>
              </w:rPr>
              <w:t>Tel: +49 89 453 00513</w:t>
            </w:r>
          </w:p>
          <w:p w14:paraId="394A0F17" w14:textId="77777777" w:rsidR="003E6350" w:rsidRPr="00D33D68" w:rsidRDefault="003E6350" w:rsidP="002675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D33D68">
              <w:rPr>
                <w:rFonts w:asciiTheme="minorHAnsi" w:eastAsia="SimSun" w:hAnsiTheme="minorHAnsi" w:cs="Arial"/>
                <w:color w:val="000000"/>
                <w:lang w:val="fr-FR"/>
              </w:rPr>
              <w:t>Fax: +</w:t>
            </w:r>
            <w:r w:rsidRPr="00D33D68">
              <w:rPr>
                <w:rFonts w:asciiTheme="minorHAnsi" w:eastAsia="SimSun" w:hAnsiTheme="minorHAnsi" w:cs="Arial"/>
                <w:color w:val="000000"/>
              </w:rPr>
              <w:t>49 89 453 597</w:t>
            </w:r>
          </w:p>
          <w:p w14:paraId="6931AC89" w14:textId="77777777" w:rsidR="003E6350" w:rsidRPr="00D33D68" w:rsidRDefault="003E6350" w:rsidP="0026750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fr-FR"/>
              </w:rPr>
            </w:pPr>
            <w:r w:rsidRPr="00D33D68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E-mail: </w:t>
            </w:r>
            <w:r w:rsidRPr="00D33D68">
              <w:rPr>
                <w:rFonts w:cs="Calibri"/>
              </w:rPr>
              <w:t>silke.halamek@nfon.com</w:t>
            </w:r>
          </w:p>
        </w:tc>
      </w:tr>
    </w:tbl>
    <w:p w14:paraId="41F419B1" w14:textId="783F43EB" w:rsidR="00267503" w:rsidRDefault="00267503" w:rsidP="00277044">
      <w:pPr>
        <w:spacing w:before="0"/>
        <w:rPr>
          <w:lang w:val="fr-FR"/>
        </w:rPr>
      </w:pPr>
      <w:r>
        <w:rPr>
          <w:lang w:val="fr-FR"/>
        </w:rPr>
        <w:br w:type="page"/>
      </w:r>
    </w:p>
    <w:p w14:paraId="1340108B" w14:textId="77777777" w:rsidR="003E6350" w:rsidRPr="00267503" w:rsidRDefault="003E6350" w:rsidP="00267503">
      <w:pPr>
        <w:keepNext/>
        <w:shd w:val="clear" w:color="auto" w:fill="D9D9D9"/>
        <w:jc w:val="center"/>
        <w:outlineLvl w:val="1"/>
        <w:rPr>
          <w:rFonts w:cs="Calibri"/>
          <w:b/>
          <w:bCs/>
          <w:iCs/>
          <w:sz w:val="28"/>
          <w:szCs w:val="28"/>
          <w:lang w:val="es-ES"/>
        </w:rPr>
      </w:pPr>
      <w:r w:rsidRPr="00267503">
        <w:rPr>
          <w:rFonts w:cs="Calibri"/>
          <w:b/>
          <w:bCs/>
          <w:iCs/>
          <w:sz w:val="28"/>
          <w:szCs w:val="28"/>
          <w:lang w:val="es-ES"/>
        </w:rPr>
        <w:lastRenderedPageBreak/>
        <w:t>Lista de códigos de puntos de señalización internacional (ISPC)</w:t>
      </w:r>
      <w:r w:rsidRPr="00267503">
        <w:rPr>
          <w:rFonts w:cs="Calibri"/>
          <w:b/>
          <w:bCs/>
          <w:iCs/>
          <w:sz w:val="28"/>
          <w:szCs w:val="28"/>
          <w:lang w:val="es-ES"/>
        </w:rPr>
        <w:br/>
        <w:t>(Según la Recomendación UIT-T Q.708 (03/1999))</w:t>
      </w:r>
      <w:r w:rsidRPr="00267503">
        <w:rPr>
          <w:rFonts w:cs="Calibri"/>
          <w:b/>
          <w:bCs/>
          <w:iCs/>
          <w:sz w:val="28"/>
          <w:szCs w:val="28"/>
          <w:lang w:val="es-ES"/>
        </w:rPr>
        <w:br/>
        <w:t>(Situación al 1 de julio de 2024)</w:t>
      </w:r>
    </w:p>
    <w:p w14:paraId="1BC7568D" w14:textId="7BD12756" w:rsidR="003E6350" w:rsidRPr="00267503" w:rsidRDefault="003E6350" w:rsidP="00267503">
      <w:pPr>
        <w:jc w:val="center"/>
        <w:rPr>
          <w:rFonts w:eastAsia="Arial"/>
          <w:lang w:val="es-ES"/>
        </w:rPr>
      </w:pPr>
      <w:r w:rsidRPr="00267503">
        <w:rPr>
          <w:rFonts w:eastAsia="Arial"/>
          <w:lang w:val="es-ES"/>
        </w:rPr>
        <w:t xml:space="preserve">(Anexo al Boletín de Explotación de la UIT </w:t>
      </w:r>
      <w:r w:rsidR="00267503" w:rsidRPr="0010300F">
        <w:rPr>
          <w:rFonts w:eastAsia="Arial"/>
          <w:lang w:val="es-ES"/>
        </w:rPr>
        <w:t>N.°</w:t>
      </w:r>
      <w:r w:rsidR="00267503" w:rsidRPr="0010300F">
        <w:rPr>
          <w:lang w:val="es-ES"/>
        </w:rPr>
        <w:t xml:space="preserve"> </w:t>
      </w:r>
      <w:r w:rsidRPr="00267503">
        <w:rPr>
          <w:rFonts w:eastAsia="Arial"/>
          <w:lang w:val="es-ES"/>
        </w:rPr>
        <w:t xml:space="preserve">1295 </w:t>
      </w:r>
      <w:r w:rsidR="00267503" w:rsidRPr="0010300F">
        <w:rPr>
          <w:lang w:val="es-ES"/>
        </w:rPr>
        <w:t>–</w:t>
      </w:r>
      <w:r w:rsidRPr="00267503">
        <w:rPr>
          <w:rFonts w:eastAsia="Arial"/>
          <w:lang w:val="es-ES"/>
        </w:rPr>
        <w:t xml:space="preserve"> 1.VII.2024)</w:t>
      </w:r>
      <w:r w:rsidRPr="00267503">
        <w:rPr>
          <w:rFonts w:eastAsia="Arial"/>
          <w:lang w:val="es-ES"/>
        </w:rPr>
        <w:br/>
        <w:t xml:space="preserve">(Enmienda </w:t>
      </w:r>
      <w:r w:rsidR="00267503" w:rsidRPr="0010300F">
        <w:rPr>
          <w:rFonts w:eastAsia="Arial"/>
          <w:lang w:val="es-ES"/>
        </w:rPr>
        <w:t>N.°</w:t>
      </w:r>
      <w:r w:rsidR="00267503" w:rsidRPr="0010300F">
        <w:rPr>
          <w:lang w:val="es-ES"/>
        </w:rPr>
        <w:t xml:space="preserve"> </w:t>
      </w:r>
      <w:r w:rsidRPr="00267503">
        <w:rPr>
          <w:rFonts w:eastAsia="Arial"/>
          <w:lang w:val="es-ES"/>
        </w:rPr>
        <w:t>27)</w:t>
      </w:r>
    </w:p>
    <w:p w14:paraId="49501F96" w14:textId="77777777" w:rsidR="003E6350" w:rsidRPr="00EA7BE2" w:rsidRDefault="003E6350" w:rsidP="00756D3F">
      <w:pPr>
        <w:keepNext/>
        <w:rPr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965"/>
        <w:gridCol w:w="3674"/>
        <w:gridCol w:w="4255"/>
      </w:tblGrid>
      <w:tr w:rsidR="003E6350" w:rsidRPr="00EA7BE2" w14:paraId="1E2A4B4E" w14:textId="77777777" w:rsidTr="00267503">
        <w:trPr>
          <w:cantSplit/>
          <w:trHeight w:val="227"/>
          <w:jc w:val="center"/>
        </w:trPr>
        <w:tc>
          <w:tcPr>
            <w:tcW w:w="1930" w:type="dxa"/>
            <w:gridSpan w:val="2"/>
          </w:tcPr>
          <w:p w14:paraId="21D89875" w14:textId="77777777" w:rsidR="003E6350" w:rsidRDefault="003E6350" w:rsidP="00146B1D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674" w:type="dxa"/>
            <w:vMerge w:val="restart"/>
          </w:tcPr>
          <w:p w14:paraId="0D5D879D" w14:textId="77777777" w:rsidR="003E6350" w:rsidRPr="00267503" w:rsidRDefault="003E6350" w:rsidP="00916C1F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267503">
              <w:rPr>
                <w:i/>
                <w:iCs/>
                <w:lang w:val="es-ES"/>
              </w:rPr>
              <w:t>Nombre único del punto de señalización</w:t>
            </w:r>
          </w:p>
        </w:tc>
        <w:tc>
          <w:tcPr>
            <w:tcW w:w="4255" w:type="dxa"/>
            <w:vMerge w:val="restart"/>
          </w:tcPr>
          <w:p w14:paraId="582853F9" w14:textId="77777777" w:rsidR="003E6350" w:rsidRPr="00267503" w:rsidRDefault="003E6350" w:rsidP="00146B1D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267503">
              <w:rPr>
                <w:i/>
                <w:iCs/>
                <w:lang w:val="es-ES"/>
              </w:rPr>
              <w:t>Nombre del operador del punto de señalización</w:t>
            </w:r>
          </w:p>
        </w:tc>
      </w:tr>
      <w:tr w:rsidR="003E6350" w:rsidRPr="00B62253" w14:paraId="4BF01FD9" w14:textId="77777777" w:rsidTr="00267503">
        <w:trPr>
          <w:cantSplit/>
          <w:trHeight w:val="227"/>
          <w:jc w:val="center"/>
        </w:trPr>
        <w:tc>
          <w:tcPr>
            <w:tcW w:w="965" w:type="dxa"/>
          </w:tcPr>
          <w:p w14:paraId="5797ACA0" w14:textId="77777777" w:rsidR="003E6350" w:rsidRPr="00267503" w:rsidRDefault="003E6350" w:rsidP="00B62253">
            <w:pPr>
              <w:pStyle w:val="Tablehead0"/>
              <w:jc w:val="left"/>
              <w:rPr>
                <w:i/>
                <w:iCs/>
              </w:rPr>
            </w:pPr>
            <w:r w:rsidRPr="00267503">
              <w:rPr>
                <w:i/>
                <w:iCs/>
              </w:rPr>
              <w:t>ISPC</w:t>
            </w:r>
          </w:p>
        </w:tc>
        <w:tc>
          <w:tcPr>
            <w:tcW w:w="965" w:type="dxa"/>
          </w:tcPr>
          <w:p w14:paraId="70C6664A" w14:textId="77777777" w:rsidR="003E6350" w:rsidRPr="00267503" w:rsidRDefault="003E6350" w:rsidP="00146B1D">
            <w:pPr>
              <w:pStyle w:val="Tablehead0"/>
              <w:jc w:val="left"/>
              <w:rPr>
                <w:i/>
                <w:iCs/>
              </w:rPr>
            </w:pPr>
            <w:r w:rsidRPr="00267503">
              <w:rPr>
                <w:i/>
                <w:iCs/>
              </w:rPr>
              <w:t>DEC</w:t>
            </w:r>
          </w:p>
        </w:tc>
        <w:tc>
          <w:tcPr>
            <w:tcW w:w="3674" w:type="dxa"/>
            <w:vMerge/>
          </w:tcPr>
          <w:p w14:paraId="064F21DE" w14:textId="77777777" w:rsidR="003E6350" w:rsidRPr="00870C6B" w:rsidRDefault="003E6350" w:rsidP="00146B1D">
            <w:pPr>
              <w:pStyle w:val="Tablehead0"/>
              <w:jc w:val="left"/>
            </w:pPr>
          </w:p>
        </w:tc>
        <w:tc>
          <w:tcPr>
            <w:tcW w:w="4255" w:type="dxa"/>
            <w:vMerge/>
          </w:tcPr>
          <w:p w14:paraId="24D2F43A" w14:textId="77777777" w:rsidR="003E6350" w:rsidRPr="00870C6B" w:rsidRDefault="003E6350" w:rsidP="00146B1D">
            <w:pPr>
              <w:pStyle w:val="Tablehead0"/>
              <w:jc w:val="left"/>
            </w:pPr>
          </w:p>
        </w:tc>
      </w:tr>
      <w:tr w:rsidR="003E6350" w:rsidRPr="00267503" w14:paraId="3F9942CB" w14:textId="77777777" w:rsidTr="00267503">
        <w:trPr>
          <w:cantSplit/>
          <w:trHeight w:val="240"/>
          <w:jc w:val="center"/>
        </w:trPr>
        <w:tc>
          <w:tcPr>
            <w:tcW w:w="9859" w:type="dxa"/>
            <w:gridSpan w:val="4"/>
          </w:tcPr>
          <w:p w14:paraId="5602AC4F" w14:textId="77777777" w:rsidR="003E6350" w:rsidRPr="00267503" w:rsidRDefault="003E6350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267503">
              <w:rPr>
                <w:b/>
                <w:bCs/>
              </w:rPr>
              <w:t>Alemania    ADD</w:t>
            </w:r>
          </w:p>
        </w:tc>
      </w:tr>
      <w:tr w:rsidR="003E6350" w:rsidRPr="00267503" w14:paraId="65DBFBC1" w14:textId="77777777" w:rsidTr="00267503">
        <w:trPr>
          <w:cantSplit/>
          <w:trHeight w:val="240"/>
          <w:jc w:val="center"/>
        </w:trPr>
        <w:tc>
          <w:tcPr>
            <w:tcW w:w="965" w:type="dxa"/>
          </w:tcPr>
          <w:p w14:paraId="75A43564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2-252-2</w:t>
            </w:r>
          </w:p>
        </w:tc>
        <w:tc>
          <w:tcPr>
            <w:tcW w:w="965" w:type="dxa"/>
          </w:tcPr>
          <w:p w14:paraId="37A140C1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6114</w:t>
            </w:r>
          </w:p>
        </w:tc>
        <w:tc>
          <w:tcPr>
            <w:tcW w:w="3674" w:type="dxa"/>
          </w:tcPr>
          <w:p w14:paraId="403DF6AB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SALA-FRA-STP1</w:t>
            </w:r>
          </w:p>
        </w:tc>
        <w:tc>
          <w:tcPr>
            <w:tcW w:w="4255" w:type="dxa"/>
          </w:tcPr>
          <w:p w14:paraId="242CCDB2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Simsalasim Germany GmbH</w:t>
            </w:r>
          </w:p>
        </w:tc>
      </w:tr>
      <w:tr w:rsidR="003E6350" w:rsidRPr="00267503" w14:paraId="005F2A1D" w14:textId="77777777" w:rsidTr="00267503">
        <w:trPr>
          <w:cantSplit/>
          <w:trHeight w:val="240"/>
          <w:jc w:val="center"/>
        </w:trPr>
        <w:tc>
          <w:tcPr>
            <w:tcW w:w="965" w:type="dxa"/>
          </w:tcPr>
          <w:p w14:paraId="43561000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2-252-3</w:t>
            </w:r>
          </w:p>
        </w:tc>
        <w:tc>
          <w:tcPr>
            <w:tcW w:w="965" w:type="dxa"/>
          </w:tcPr>
          <w:p w14:paraId="57B0B7A0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6115</w:t>
            </w:r>
          </w:p>
        </w:tc>
        <w:tc>
          <w:tcPr>
            <w:tcW w:w="3674" w:type="dxa"/>
          </w:tcPr>
          <w:p w14:paraId="318156FC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SALA-FRA-STP2</w:t>
            </w:r>
          </w:p>
        </w:tc>
        <w:tc>
          <w:tcPr>
            <w:tcW w:w="4255" w:type="dxa"/>
          </w:tcPr>
          <w:p w14:paraId="49F2BD90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Simsalasim Germany GmbH</w:t>
            </w:r>
          </w:p>
        </w:tc>
      </w:tr>
      <w:tr w:rsidR="003E6350" w:rsidRPr="00267503" w14:paraId="59452BD5" w14:textId="77777777" w:rsidTr="00267503">
        <w:trPr>
          <w:cantSplit/>
          <w:trHeight w:val="240"/>
          <w:jc w:val="center"/>
        </w:trPr>
        <w:tc>
          <w:tcPr>
            <w:tcW w:w="9859" w:type="dxa"/>
            <w:gridSpan w:val="4"/>
          </w:tcPr>
          <w:p w14:paraId="5DDF441E" w14:textId="77777777" w:rsidR="003E6350" w:rsidRPr="00267503" w:rsidRDefault="003E6350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267503">
              <w:rPr>
                <w:b/>
                <w:bCs/>
              </w:rPr>
              <w:t>Noruega    SUP</w:t>
            </w:r>
          </w:p>
        </w:tc>
      </w:tr>
      <w:tr w:rsidR="003E6350" w:rsidRPr="00267503" w14:paraId="33818926" w14:textId="77777777" w:rsidTr="00267503">
        <w:trPr>
          <w:cantSplit/>
          <w:trHeight w:val="240"/>
          <w:jc w:val="center"/>
        </w:trPr>
        <w:tc>
          <w:tcPr>
            <w:tcW w:w="965" w:type="dxa"/>
          </w:tcPr>
          <w:p w14:paraId="4DAF790C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2-084-3</w:t>
            </w:r>
          </w:p>
        </w:tc>
        <w:tc>
          <w:tcPr>
            <w:tcW w:w="965" w:type="dxa"/>
          </w:tcPr>
          <w:p w14:paraId="5FC3A610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4771</w:t>
            </w:r>
          </w:p>
        </w:tc>
        <w:tc>
          <w:tcPr>
            <w:tcW w:w="3674" w:type="dxa"/>
          </w:tcPr>
          <w:p w14:paraId="6FC69272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Oslo</w:t>
            </w:r>
          </w:p>
        </w:tc>
        <w:tc>
          <w:tcPr>
            <w:tcW w:w="4255" w:type="dxa"/>
          </w:tcPr>
          <w:p w14:paraId="2FED0910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Orange Business Norway AS</w:t>
            </w:r>
          </w:p>
        </w:tc>
      </w:tr>
      <w:tr w:rsidR="003E6350" w:rsidRPr="00267503" w14:paraId="32281613" w14:textId="77777777" w:rsidTr="00267503">
        <w:trPr>
          <w:cantSplit/>
          <w:trHeight w:val="240"/>
          <w:jc w:val="center"/>
        </w:trPr>
        <w:tc>
          <w:tcPr>
            <w:tcW w:w="965" w:type="dxa"/>
          </w:tcPr>
          <w:p w14:paraId="0B774495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2-084-7</w:t>
            </w:r>
          </w:p>
        </w:tc>
        <w:tc>
          <w:tcPr>
            <w:tcW w:w="965" w:type="dxa"/>
          </w:tcPr>
          <w:p w14:paraId="798ED06E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4775</w:t>
            </w:r>
          </w:p>
        </w:tc>
        <w:tc>
          <w:tcPr>
            <w:tcW w:w="3674" w:type="dxa"/>
          </w:tcPr>
          <w:p w14:paraId="76DF1706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OSLO_IP</w:t>
            </w:r>
          </w:p>
        </w:tc>
        <w:tc>
          <w:tcPr>
            <w:tcW w:w="4255" w:type="dxa"/>
          </w:tcPr>
          <w:p w14:paraId="6783462D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Orange Business Norway AS</w:t>
            </w:r>
          </w:p>
        </w:tc>
      </w:tr>
      <w:tr w:rsidR="003E6350" w:rsidRPr="00267503" w14:paraId="0A44579C" w14:textId="77777777" w:rsidTr="00267503">
        <w:trPr>
          <w:cantSplit/>
          <w:trHeight w:val="240"/>
          <w:jc w:val="center"/>
        </w:trPr>
        <w:tc>
          <w:tcPr>
            <w:tcW w:w="965" w:type="dxa"/>
          </w:tcPr>
          <w:p w14:paraId="46E395B1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7-231-0</w:t>
            </w:r>
          </w:p>
        </w:tc>
        <w:tc>
          <w:tcPr>
            <w:tcW w:w="965" w:type="dxa"/>
          </w:tcPr>
          <w:p w14:paraId="23F28962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16184</w:t>
            </w:r>
          </w:p>
        </w:tc>
        <w:tc>
          <w:tcPr>
            <w:tcW w:w="3674" w:type="dxa"/>
          </w:tcPr>
          <w:p w14:paraId="2A8D4587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HMG9-MSS01</w:t>
            </w:r>
          </w:p>
        </w:tc>
        <w:tc>
          <w:tcPr>
            <w:tcW w:w="4255" w:type="dxa"/>
          </w:tcPr>
          <w:p w14:paraId="08B1061E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Phonero AS</w:t>
            </w:r>
          </w:p>
        </w:tc>
      </w:tr>
      <w:tr w:rsidR="003E6350" w:rsidRPr="00267503" w14:paraId="421CB30B" w14:textId="77777777" w:rsidTr="00267503">
        <w:trPr>
          <w:cantSplit/>
          <w:trHeight w:val="240"/>
          <w:jc w:val="center"/>
        </w:trPr>
        <w:tc>
          <w:tcPr>
            <w:tcW w:w="9859" w:type="dxa"/>
            <w:gridSpan w:val="4"/>
          </w:tcPr>
          <w:p w14:paraId="7AE1C3AD" w14:textId="77777777" w:rsidR="003E6350" w:rsidRPr="00267503" w:rsidRDefault="003E6350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267503">
              <w:rPr>
                <w:b/>
                <w:bCs/>
              </w:rPr>
              <w:t>Noruega    ADD</w:t>
            </w:r>
          </w:p>
        </w:tc>
      </w:tr>
      <w:tr w:rsidR="003E6350" w:rsidRPr="00267503" w14:paraId="0D1FAD48" w14:textId="77777777" w:rsidTr="00267503">
        <w:trPr>
          <w:cantSplit/>
          <w:trHeight w:val="240"/>
          <w:jc w:val="center"/>
        </w:trPr>
        <w:tc>
          <w:tcPr>
            <w:tcW w:w="965" w:type="dxa"/>
          </w:tcPr>
          <w:p w14:paraId="620D75C0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7-231-0</w:t>
            </w:r>
          </w:p>
        </w:tc>
        <w:tc>
          <w:tcPr>
            <w:tcW w:w="965" w:type="dxa"/>
          </w:tcPr>
          <w:p w14:paraId="396B2EE7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16184</w:t>
            </w:r>
          </w:p>
        </w:tc>
        <w:tc>
          <w:tcPr>
            <w:tcW w:w="3674" w:type="dxa"/>
          </w:tcPr>
          <w:p w14:paraId="5FF319D3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BOO1STP2</w:t>
            </w:r>
          </w:p>
        </w:tc>
        <w:tc>
          <w:tcPr>
            <w:tcW w:w="4255" w:type="dxa"/>
          </w:tcPr>
          <w:p w14:paraId="0C329F8D" w14:textId="77777777" w:rsidR="003E6350" w:rsidRPr="00267503" w:rsidRDefault="003E6350" w:rsidP="00267503">
            <w:pPr>
              <w:pStyle w:val="StyleTabletextLeft"/>
              <w:jc w:val="left"/>
              <w:rPr>
                <w:b w:val="0"/>
                <w:bCs w:val="0"/>
              </w:rPr>
            </w:pPr>
            <w:r w:rsidRPr="00267503">
              <w:rPr>
                <w:b w:val="0"/>
                <w:bCs w:val="0"/>
              </w:rPr>
              <w:t>Lyse Tele AS</w:t>
            </w:r>
          </w:p>
        </w:tc>
      </w:tr>
    </w:tbl>
    <w:p w14:paraId="391EA2DE" w14:textId="77777777" w:rsidR="00267503" w:rsidRPr="00267503" w:rsidRDefault="00267503" w:rsidP="00267503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noProof/>
          <w:position w:val="6"/>
          <w:sz w:val="16"/>
          <w:szCs w:val="16"/>
          <w:lang w:val="fr-FR"/>
        </w:rPr>
      </w:pPr>
      <w:r w:rsidRPr="00267503">
        <w:rPr>
          <w:noProof/>
          <w:position w:val="6"/>
          <w:sz w:val="16"/>
          <w:szCs w:val="16"/>
          <w:lang w:val="fr-FR"/>
        </w:rPr>
        <w:t>____________</w:t>
      </w:r>
    </w:p>
    <w:p w14:paraId="675AEF1F" w14:textId="77777777" w:rsidR="00267503" w:rsidRPr="00267503" w:rsidRDefault="00267503" w:rsidP="00267503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b/>
          <w:noProof/>
          <w:sz w:val="16"/>
          <w:szCs w:val="16"/>
          <w:lang w:val="fr-FR"/>
        </w:rPr>
      </w:pPr>
      <w:r w:rsidRPr="00267503">
        <w:rPr>
          <w:noProof/>
          <w:sz w:val="16"/>
          <w:szCs w:val="16"/>
          <w:lang w:val="fr-FR"/>
        </w:rPr>
        <w:t>ISPC:</w:t>
      </w:r>
      <w:r w:rsidRPr="00267503">
        <w:rPr>
          <w:noProof/>
          <w:sz w:val="16"/>
          <w:szCs w:val="16"/>
          <w:lang w:val="fr-FR"/>
        </w:rPr>
        <w:tab/>
        <w:t>International Signalling Point Codes.</w:t>
      </w:r>
    </w:p>
    <w:p w14:paraId="26945540" w14:textId="77777777" w:rsidR="00267503" w:rsidRPr="00267503" w:rsidRDefault="00267503" w:rsidP="00267503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noProof/>
          <w:sz w:val="16"/>
          <w:szCs w:val="16"/>
          <w:lang w:val="fr-FR"/>
        </w:rPr>
      </w:pPr>
      <w:r w:rsidRPr="00267503">
        <w:rPr>
          <w:noProof/>
          <w:sz w:val="16"/>
          <w:szCs w:val="16"/>
          <w:lang w:val="fr-FR"/>
        </w:rPr>
        <w:tab/>
        <w:t>Codes de points sémaphores internationaux (CPSI).</w:t>
      </w:r>
    </w:p>
    <w:p w14:paraId="23973BB0" w14:textId="77777777" w:rsidR="00267503" w:rsidRPr="00267503" w:rsidRDefault="00267503" w:rsidP="00267503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noProof/>
          <w:sz w:val="18"/>
          <w:szCs w:val="22"/>
          <w:lang w:val="es-ES"/>
        </w:rPr>
      </w:pPr>
      <w:r w:rsidRPr="00267503">
        <w:rPr>
          <w:noProof/>
          <w:sz w:val="16"/>
          <w:szCs w:val="16"/>
          <w:lang w:val="fr-FR"/>
        </w:rPr>
        <w:tab/>
      </w:r>
      <w:r w:rsidRPr="00267503">
        <w:rPr>
          <w:noProof/>
          <w:sz w:val="16"/>
          <w:szCs w:val="16"/>
          <w:lang w:val="es-ES"/>
        </w:rPr>
        <w:t>Códigos de puntos de señalización internacional (CPSI).</w:t>
      </w:r>
    </w:p>
    <w:p w14:paraId="38B81EC6" w14:textId="77777777" w:rsidR="003E6350" w:rsidRDefault="003E6350" w:rsidP="00267503">
      <w:pPr>
        <w:spacing w:before="0" w:after="0"/>
        <w:rPr>
          <w:lang w:val="es-ES"/>
        </w:rPr>
      </w:pPr>
    </w:p>
    <w:p w14:paraId="58E896FA" w14:textId="77777777" w:rsidR="00267503" w:rsidRDefault="00267503" w:rsidP="00267503">
      <w:pPr>
        <w:spacing w:before="0" w:after="0"/>
        <w:rPr>
          <w:lang w:val="es-ES"/>
        </w:rPr>
      </w:pPr>
    </w:p>
    <w:p w14:paraId="056396FE" w14:textId="77777777" w:rsidR="00267503" w:rsidRPr="00756D3F" w:rsidRDefault="00267503" w:rsidP="00267503">
      <w:pPr>
        <w:spacing w:before="0" w:after="0"/>
        <w:rPr>
          <w:lang w:val="es-ES"/>
        </w:rPr>
      </w:pPr>
    </w:p>
    <w:p w14:paraId="78F43F6C" w14:textId="77777777" w:rsidR="003E6350" w:rsidRPr="00267503" w:rsidRDefault="003E6350" w:rsidP="00267503">
      <w:pPr>
        <w:keepNext/>
        <w:shd w:val="clear" w:color="auto" w:fill="D9D9D9"/>
        <w:jc w:val="center"/>
        <w:outlineLvl w:val="1"/>
        <w:rPr>
          <w:rFonts w:cs="Calibri"/>
          <w:b/>
          <w:bCs/>
          <w:iCs/>
          <w:sz w:val="28"/>
          <w:szCs w:val="28"/>
          <w:lang w:val="es-ES"/>
        </w:rPr>
      </w:pPr>
      <w:bookmarkStart w:id="1082" w:name="_Toc36876175"/>
      <w:r w:rsidRPr="00267503">
        <w:rPr>
          <w:rFonts w:cs="Calibri"/>
          <w:b/>
          <w:bCs/>
          <w:iCs/>
          <w:sz w:val="28"/>
          <w:szCs w:val="28"/>
          <w:lang w:val="es-ES"/>
        </w:rPr>
        <w:t>Plan de numeración nacional</w:t>
      </w:r>
      <w:r w:rsidRPr="00267503">
        <w:rPr>
          <w:rFonts w:cs="Calibri"/>
          <w:b/>
          <w:bCs/>
          <w:iCs/>
          <w:sz w:val="28"/>
          <w:szCs w:val="28"/>
          <w:lang w:val="es-ES"/>
        </w:rPr>
        <w:br/>
        <w:t>(Según la Recomendación UIT-T E.129 (01/2013))</w:t>
      </w:r>
      <w:bookmarkEnd w:id="1082"/>
    </w:p>
    <w:p w14:paraId="14D7A5FD" w14:textId="77777777" w:rsidR="003E6350" w:rsidRPr="002D4E96" w:rsidRDefault="003E6350" w:rsidP="0057118C">
      <w:pPr>
        <w:jc w:val="center"/>
        <w:rPr>
          <w:rFonts w:asciiTheme="minorHAnsi" w:hAnsiTheme="minorHAnsi"/>
        </w:rPr>
      </w:pPr>
      <w:bookmarkStart w:id="1083" w:name="_Toc36876176"/>
      <w:bookmarkStart w:id="1084" w:name="_Toc36875244"/>
      <w:r w:rsidRPr="002D4E96">
        <w:rPr>
          <w:rFonts w:asciiTheme="minorHAnsi" w:hAnsiTheme="minorHAnsi"/>
        </w:rPr>
        <w:t xml:space="preserve">Web: </w:t>
      </w:r>
      <w:r w:rsidRPr="0081782B">
        <w:rPr>
          <w:rFonts w:asciiTheme="minorHAnsi" w:hAnsiTheme="minorHAnsi"/>
        </w:rPr>
        <w:t>www.itu.int/itu-t/nnp</w:t>
      </w:r>
    </w:p>
    <w:bookmarkEnd w:id="1083"/>
    <w:bookmarkEnd w:id="1084"/>
    <w:p w14:paraId="2F91BF3F" w14:textId="77777777" w:rsidR="003E6350" w:rsidRPr="001C1676" w:rsidRDefault="003E6350" w:rsidP="00267503">
      <w:pPr>
        <w:pStyle w:val="Normalaftertitle"/>
        <w:spacing w:before="120" w:after="0"/>
        <w:rPr>
          <w:rFonts w:asciiTheme="minorHAnsi" w:hAnsiTheme="minorHAnsi" w:cs="Arial"/>
          <w:lang w:val="es-ES"/>
        </w:rPr>
      </w:pPr>
      <w:r w:rsidRPr="001C1676">
        <w:rPr>
          <w:rFonts w:asciiTheme="minorHAnsi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3436FB2F" w14:textId="77777777" w:rsidR="003E6350" w:rsidRPr="001C1676" w:rsidRDefault="003E6350" w:rsidP="00267503">
      <w:r w:rsidRPr="001C1676"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14:paraId="4114E5AC" w14:textId="77777777" w:rsidR="003E6350" w:rsidRPr="001C1676" w:rsidRDefault="003E6350" w:rsidP="00267503">
      <w:r w:rsidRPr="001C1676">
        <w:t>El</w:t>
      </w:r>
      <w:r w:rsidRPr="00803B43">
        <w:t xml:space="preserve"> </w:t>
      </w:r>
      <w:r w:rsidRPr="00803B43">
        <w:rPr>
          <w:noProof/>
        </w:rPr>
        <w:t>1.</w:t>
      </w:r>
      <w:r>
        <w:rPr>
          <w:noProof/>
        </w:rPr>
        <w:t>XI</w:t>
      </w:r>
      <w:r w:rsidRPr="00610EC8">
        <w:rPr>
          <w:noProof/>
        </w:rPr>
        <w:t>.202</w:t>
      </w:r>
      <w:r>
        <w:rPr>
          <w:noProof/>
        </w:rPr>
        <w:t>5</w:t>
      </w:r>
      <w:r w:rsidRPr="001C1676">
        <w:t>, ha actualizado sus planes de numeración nacional de los siguientes países</w:t>
      </w:r>
      <w:r>
        <w:t>/zonas geográf</w:t>
      </w:r>
      <w:r w:rsidRPr="001C1676">
        <w:t xml:space="preserve">icas en </w:t>
      </w:r>
      <w:r>
        <w:t>el sitio</w:t>
      </w:r>
      <w:r w:rsidRPr="001C1676">
        <w:t xml:space="preserve"> web:</w:t>
      </w:r>
    </w:p>
    <w:p w14:paraId="59BBC436" w14:textId="77777777" w:rsidR="003E6350" w:rsidRPr="001C1676" w:rsidRDefault="003E6350" w:rsidP="000F5191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2138"/>
      </w:tblGrid>
      <w:tr w:rsidR="003E6350" w:rsidRPr="000F5191" w14:paraId="7C9F56BC" w14:textId="77777777" w:rsidTr="001B2715">
        <w:trPr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2576" w14:textId="77777777" w:rsidR="003E6350" w:rsidRPr="000F5191" w:rsidRDefault="003E6350" w:rsidP="000F5191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0F519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DA0CB2D" w14:textId="77777777" w:rsidR="003E6350" w:rsidRPr="000F5191" w:rsidRDefault="003E6350" w:rsidP="000F5191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0F519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3E6350" w:rsidRPr="001C1676" w14:paraId="4A2D8E52" w14:textId="77777777" w:rsidTr="001B271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EE4" w14:textId="77777777" w:rsidR="003E6350" w:rsidRDefault="003E6350" w:rsidP="00F52804">
            <w:pPr>
              <w:tabs>
                <w:tab w:val="clear" w:pos="1843"/>
                <w:tab w:val="center" w:pos="1850"/>
              </w:tabs>
              <w:spacing w:before="40" w:after="40"/>
            </w:pPr>
            <w:r w:rsidRPr="000D47C1">
              <w:t>Guyana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F638" w14:textId="77777777" w:rsidR="003E6350" w:rsidRDefault="003E6350" w:rsidP="00F52804">
            <w:pPr>
              <w:spacing w:before="40" w:after="40"/>
              <w:jc w:val="center"/>
            </w:pPr>
            <w:r>
              <w:t>+592</w:t>
            </w:r>
          </w:p>
        </w:tc>
      </w:tr>
      <w:tr w:rsidR="003E6350" w:rsidRPr="001C1676" w14:paraId="77AD0B01" w14:textId="77777777" w:rsidTr="001B271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C0AC" w14:textId="77777777" w:rsidR="003E6350" w:rsidRDefault="003E6350" w:rsidP="00F52804">
            <w:pPr>
              <w:tabs>
                <w:tab w:val="clear" w:pos="1843"/>
                <w:tab w:val="center" w:pos="1850"/>
              </w:tabs>
              <w:spacing w:before="40" w:after="40"/>
            </w:pPr>
            <w:r w:rsidRPr="00F52804">
              <w:t>Mauricio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B02" w14:textId="77777777" w:rsidR="003E6350" w:rsidRDefault="003E6350" w:rsidP="00F52804">
            <w:pPr>
              <w:spacing w:before="40" w:after="40"/>
              <w:jc w:val="center"/>
            </w:pPr>
            <w:r>
              <w:t>+230</w:t>
            </w:r>
          </w:p>
        </w:tc>
      </w:tr>
      <w:tr w:rsidR="003E6350" w:rsidRPr="001C1676" w14:paraId="21544859" w14:textId="77777777" w:rsidTr="001B271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6CE" w14:textId="77777777" w:rsidR="003E6350" w:rsidRDefault="003E6350" w:rsidP="00F52804">
            <w:pPr>
              <w:tabs>
                <w:tab w:val="left" w:pos="1335"/>
              </w:tabs>
              <w:spacing w:before="40" w:after="40"/>
            </w:pPr>
            <w:r w:rsidRPr="00F52804">
              <w:t>Marruecos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25D" w14:textId="77777777" w:rsidR="003E6350" w:rsidRDefault="003E6350" w:rsidP="00F52804">
            <w:pPr>
              <w:spacing w:before="40" w:after="40"/>
              <w:jc w:val="center"/>
            </w:pPr>
            <w:r>
              <w:t>+212</w:t>
            </w:r>
          </w:p>
        </w:tc>
      </w:tr>
    </w:tbl>
    <w:p w14:paraId="0F633FD7" w14:textId="77777777" w:rsidR="003E6350" w:rsidRPr="00114C54" w:rsidRDefault="003E6350" w:rsidP="000F5191">
      <w:pPr>
        <w:rPr>
          <w:lang w:val="fr-FR"/>
        </w:rPr>
      </w:pPr>
    </w:p>
    <w:sectPr w:rsidR="003E6350" w:rsidRPr="00114C54" w:rsidSect="000B454A">
      <w:footerReference w:type="even" r:id="rId38"/>
      <w:footerReference w:type="default" r:id="rId39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1935E976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E2524">
            <w:rPr>
              <w:noProof/>
              <w:color w:val="FFFFFF"/>
              <w:lang w:val="es-ES_tradnl"/>
            </w:rPr>
            <w:t>1329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FA6B2F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6B366FA8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E2524">
            <w:rPr>
              <w:noProof/>
              <w:color w:val="FFFFFF"/>
              <w:lang w:val="es-ES_tradnl"/>
            </w:rPr>
            <w:t>1329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505BFD3A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E2524">
            <w:rPr>
              <w:noProof/>
              <w:color w:val="FFFFFF"/>
              <w:lang w:val="es-ES_tradnl"/>
            </w:rPr>
            <w:t>1329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24FCA"/>
    <w:multiLevelType w:val="hybridMultilevel"/>
    <w:tmpl w:val="4AFC2154"/>
    <w:lvl w:ilvl="0" w:tplc="281AB12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8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3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068474">
    <w:abstractNumId w:val="9"/>
  </w:num>
  <w:num w:numId="2" w16cid:durableId="617955868">
    <w:abstractNumId w:val="28"/>
  </w:num>
  <w:num w:numId="3" w16cid:durableId="1180002724">
    <w:abstractNumId w:val="29"/>
  </w:num>
  <w:num w:numId="4" w16cid:durableId="1945113919">
    <w:abstractNumId w:val="24"/>
  </w:num>
  <w:num w:numId="5" w16cid:durableId="450587618">
    <w:abstractNumId w:val="17"/>
  </w:num>
  <w:num w:numId="6" w16cid:durableId="788091388">
    <w:abstractNumId w:val="36"/>
  </w:num>
  <w:num w:numId="7" w16cid:durableId="401684242">
    <w:abstractNumId w:val="12"/>
  </w:num>
  <w:num w:numId="8" w16cid:durableId="1142499436">
    <w:abstractNumId w:val="33"/>
  </w:num>
  <w:num w:numId="9" w16cid:durableId="753086465">
    <w:abstractNumId w:val="26"/>
  </w:num>
  <w:num w:numId="10" w16cid:durableId="1922635584">
    <w:abstractNumId w:val="18"/>
  </w:num>
  <w:num w:numId="11" w16cid:durableId="378167326">
    <w:abstractNumId w:val="25"/>
  </w:num>
  <w:num w:numId="12" w16cid:durableId="1903131776">
    <w:abstractNumId w:val="31"/>
  </w:num>
  <w:num w:numId="13" w16cid:durableId="10450656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4" w16cid:durableId="31237377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5" w16cid:durableId="11810916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6" w16cid:durableId="1411079085">
    <w:abstractNumId w:val="14"/>
  </w:num>
  <w:num w:numId="17" w16cid:durableId="17174368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540373">
    <w:abstractNumId w:val="37"/>
  </w:num>
  <w:num w:numId="19" w16cid:durableId="145417906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0" w16cid:durableId="171612574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1" w16cid:durableId="79980719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2" w16cid:durableId="1394617676">
    <w:abstractNumId w:val="27"/>
  </w:num>
  <w:num w:numId="23" w16cid:durableId="629096220">
    <w:abstractNumId w:val="38"/>
  </w:num>
  <w:num w:numId="24" w16cid:durableId="487870749">
    <w:abstractNumId w:val="7"/>
  </w:num>
  <w:num w:numId="25" w16cid:durableId="990477875">
    <w:abstractNumId w:val="6"/>
  </w:num>
  <w:num w:numId="26" w16cid:durableId="1521579217">
    <w:abstractNumId w:val="5"/>
  </w:num>
  <w:num w:numId="27" w16cid:durableId="1055734477">
    <w:abstractNumId w:val="4"/>
  </w:num>
  <w:num w:numId="28" w16cid:durableId="46913589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483545899">
    <w:abstractNumId w:val="13"/>
  </w:num>
  <w:num w:numId="30" w16cid:durableId="930627028">
    <w:abstractNumId w:val="22"/>
  </w:num>
  <w:num w:numId="31" w16cid:durableId="927730246">
    <w:abstractNumId w:val="8"/>
  </w:num>
  <w:num w:numId="32" w16cid:durableId="1550219977">
    <w:abstractNumId w:val="3"/>
  </w:num>
  <w:num w:numId="33" w16cid:durableId="1574701858">
    <w:abstractNumId w:val="2"/>
  </w:num>
  <w:num w:numId="34" w16cid:durableId="348602311">
    <w:abstractNumId w:val="1"/>
  </w:num>
  <w:num w:numId="35" w16cid:durableId="550926571">
    <w:abstractNumId w:val="0"/>
  </w:num>
  <w:num w:numId="36" w16cid:durableId="557790082">
    <w:abstractNumId w:val="34"/>
  </w:num>
  <w:num w:numId="37" w16cid:durableId="952129436">
    <w:abstractNumId w:val="32"/>
  </w:num>
  <w:num w:numId="38" w16cid:durableId="1438597587">
    <w:abstractNumId w:val="15"/>
  </w:num>
  <w:num w:numId="39" w16cid:durableId="509098719">
    <w:abstractNumId w:val="20"/>
  </w:num>
  <w:num w:numId="40" w16cid:durableId="1093477250">
    <w:abstractNumId w:val="21"/>
  </w:num>
  <w:num w:numId="41" w16cid:durableId="1443037308">
    <w:abstractNumId w:val="30"/>
  </w:num>
  <w:num w:numId="42" w16cid:durableId="487017966">
    <w:abstractNumId w:val="23"/>
  </w:num>
  <w:num w:numId="43" w16cid:durableId="1681204273">
    <w:abstractNumId w:val="11"/>
  </w:num>
  <w:num w:numId="44" w16cid:durableId="1155609912">
    <w:abstractNumId w:val="19"/>
  </w:num>
  <w:num w:numId="45" w16cid:durableId="14740803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047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4DAE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191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0F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8E0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503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044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35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B05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3C58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6E6E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24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58B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49BB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6F51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3F87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518" TargetMode="External"/><Relationship Id="rId26" Type="http://schemas.openxmlformats.org/officeDocument/2006/relationships/hyperlink" Target="https://www.itu.int/md/T25-TSB-CIR-0085" TargetMode="External"/><Relationship Id="rId39" Type="http://schemas.openxmlformats.org/officeDocument/2006/relationships/footer" Target="footer4.xml"/><Relationship Id="rId21" Type="http://schemas.openxmlformats.org/officeDocument/2006/relationships/hyperlink" Target="http://handle.itu.int/11.1002/1000/16513" TargetMode="External"/><Relationship Id="rId34" Type="http://schemas.openxmlformats.org/officeDocument/2006/relationships/hyperlink" Target="https://www.itu.int/md/T25-TSB-CIR-009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510" TargetMode="External"/><Relationship Id="rId20" Type="http://schemas.openxmlformats.org/officeDocument/2006/relationships/hyperlink" Target="http://handle.itu.int/11.1002/1000/16512" TargetMode="External"/><Relationship Id="rId29" Type="http://schemas.openxmlformats.org/officeDocument/2006/relationships/hyperlink" Target="https://www.itu.int/md/T25-TSB-CIR-008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516" TargetMode="External"/><Relationship Id="rId32" Type="http://schemas.openxmlformats.org/officeDocument/2006/relationships/hyperlink" Target="http://handle.itu.int/11.1002/1000/16458" TargetMode="External"/><Relationship Id="rId37" Type="http://schemas.openxmlformats.org/officeDocument/2006/relationships/hyperlink" Target="http://www.itu.int/pub/T-SP-SR.1-201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509" TargetMode="External"/><Relationship Id="rId23" Type="http://schemas.openxmlformats.org/officeDocument/2006/relationships/hyperlink" Target="http://handle.itu.int/11.1002/1000/16515" TargetMode="External"/><Relationship Id="rId28" Type="http://schemas.openxmlformats.org/officeDocument/2006/relationships/hyperlink" Target="http://handle.itu.int/11.1002/1000/16254" TargetMode="External"/><Relationship Id="rId36" Type="http://schemas.openxmlformats.org/officeDocument/2006/relationships/hyperlink" Target="https://www.mca.org.mt/regulatory/numbering/numbering-plans" TargetMode="Externa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519" TargetMode="External"/><Relationship Id="rId31" Type="http://schemas.openxmlformats.org/officeDocument/2006/relationships/hyperlink" Target="http://handle.itu.int/11.1002/1000/1645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25.htm" TargetMode="External"/><Relationship Id="rId22" Type="http://schemas.openxmlformats.org/officeDocument/2006/relationships/hyperlink" Target="http://handle.itu.int/11.1002/1000/16514" TargetMode="External"/><Relationship Id="rId27" Type="http://schemas.openxmlformats.org/officeDocument/2006/relationships/hyperlink" Target="http://handle.itu.int/11.1002/1000/16253" TargetMode="External"/><Relationship Id="rId30" Type="http://schemas.openxmlformats.org/officeDocument/2006/relationships/hyperlink" Target="http://handle.itu.int/11.1002/1000/16456" TargetMode="External"/><Relationship Id="rId35" Type="http://schemas.openxmlformats.org/officeDocument/2006/relationships/hyperlink" Target="http://handle.itu.int/11.1002/1000/16375" TargetMode="External"/><Relationship Id="rId8" Type="http://schemas.openxmlformats.org/officeDocument/2006/relationships/hyperlink" Target="mailto:tsbmail@itu.in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511" TargetMode="External"/><Relationship Id="rId25" Type="http://schemas.openxmlformats.org/officeDocument/2006/relationships/hyperlink" Target="http://handle.itu.int/11.1002/1000/16517" TargetMode="External"/><Relationship Id="rId33" Type="http://schemas.openxmlformats.org/officeDocument/2006/relationships/hyperlink" Target="http://handle.itu.int/11.1002/1000/16459" TargetMode="External"/><Relationship Id="rId3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2420</Words>
  <Characters>16259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1328</vt:lpstr>
    </vt:vector>
  </TitlesOfParts>
  <Company>ITU</Company>
  <LinksUpToDate>false</LinksUpToDate>
  <CharactersWithSpaces>18642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1329</dc:title>
  <dc:subject/>
  <dc:creator>ITU-T</dc:creator>
  <cp:keywords/>
  <dc:description/>
  <cp:lastModifiedBy>Saez Grau, Ricardo</cp:lastModifiedBy>
  <cp:revision>37</cp:revision>
  <cp:lastPrinted>2025-12-15T13:20:00Z</cp:lastPrinted>
  <dcterms:created xsi:type="dcterms:W3CDTF">2025-10-01T05:30:00Z</dcterms:created>
  <dcterms:modified xsi:type="dcterms:W3CDTF">2025-12-15T13:21:00Z</dcterms:modified>
</cp:coreProperties>
</file>