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9D510E"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9D510E" w14:paraId="4BB55DEB" w14:textId="77777777" w:rsidTr="00EC36AF">
        <w:tc>
          <w:tcPr>
            <w:tcW w:w="1507" w:type="dxa"/>
            <w:tcBorders>
              <w:top w:val="nil"/>
              <w:left w:val="single" w:sz="8" w:space="0" w:color="333333"/>
              <w:bottom w:val="nil"/>
            </w:tcBorders>
            <w:shd w:val="clear" w:color="auto" w:fill="4C4C4C"/>
            <w:vAlign w:val="center"/>
          </w:tcPr>
          <w:p w14:paraId="2450D859" w14:textId="22AC2000" w:rsidR="00BF6D6B" w:rsidRPr="00CA1B88"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9D510E">
              <w:rPr>
                <w:rStyle w:val="Foot"/>
                <w:rFonts w:ascii="Arial" w:hAnsi="Arial" w:cs="Arial"/>
                <w:b/>
                <w:bCs/>
                <w:color w:val="FFFFFF"/>
                <w:sz w:val="28"/>
                <w:szCs w:val="28"/>
                <w:lang w:val="fr-FR"/>
              </w:rPr>
              <w:t>6</w:t>
            </w:r>
          </w:p>
        </w:tc>
        <w:tc>
          <w:tcPr>
            <w:tcW w:w="1035" w:type="dxa"/>
            <w:tcBorders>
              <w:top w:val="nil"/>
              <w:bottom w:val="nil"/>
            </w:tcBorders>
            <w:shd w:val="clear" w:color="auto" w:fill="A6A6A6"/>
            <w:vAlign w:val="center"/>
          </w:tcPr>
          <w:p w14:paraId="4C88A0FA" w14:textId="0D85FFFD"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009D510E">
              <w:rPr>
                <w:color w:val="FFFFFF" w:themeColor="background1"/>
              </w:rPr>
              <w:t>5</w:t>
            </w:r>
            <w:r w:rsidRPr="00144FEF">
              <w:rPr>
                <w:color w:val="FFFFFF" w:themeColor="background1"/>
              </w:rPr>
              <w:t>.</w:t>
            </w:r>
            <w:r w:rsidR="00F2297B">
              <w:rPr>
                <w:color w:val="FFFFFF" w:themeColor="background1"/>
              </w:rPr>
              <w:t>X</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043462AD"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9D510E">
              <w:rPr>
                <w:color w:val="FFFFFF"/>
                <w:lang w:val="fr-FR"/>
              </w:rPr>
              <w:t>2</w:t>
            </w:r>
            <w:r w:rsidR="00203527">
              <w:rPr>
                <w:color w:val="FFFFFF"/>
                <w:lang w:val="fr-FR"/>
              </w:rPr>
              <w:t xml:space="preserve"> </w:t>
            </w:r>
            <w:r w:rsidR="009D510E">
              <w:rPr>
                <w:color w:val="FFFFFF"/>
                <w:lang w:val="fr-FR"/>
              </w:rPr>
              <w:t>octobre</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9D510E"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+41 22 730 5853</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+41 22 730 5785</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791D8EB1" w:rsidR="00EF4363" w:rsidRDefault="000F70A6" w:rsidP="004F2689">
      <w:pPr>
        <w:pStyle w:val="TOC1"/>
      </w:pPr>
      <w:r w:rsidRPr="000F70A6">
        <w:rPr>
          <w:lang w:val="fr-CH"/>
        </w:rPr>
        <w:t>Approbation et suppression de Recommandations UIT-T</w:t>
      </w:r>
      <w:r w:rsidR="004F2689" w:rsidRPr="000204B2">
        <w:tab/>
      </w:r>
      <w:r w:rsidR="004F2689" w:rsidRPr="000204B2">
        <w:tab/>
        <w:t>4</w:t>
      </w:r>
    </w:p>
    <w:p w14:paraId="166E4B3B" w14:textId="1488EE37"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7B72AD">
        <w:rPr>
          <w:webHidden/>
        </w:rPr>
        <w:t>5</w:t>
      </w:r>
    </w:p>
    <w:p w14:paraId="2048CFC2" w14:textId="23AD2663"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7B72AD">
        <w:rPr>
          <w:webHidden/>
        </w:rPr>
        <w:t>5</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158175D9" w14:textId="2910C395" w:rsidR="000F70A6" w:rsidRDefault="007B72AD" w:rsidP="004F2689">
      <w:pPr>
        <w:pStyle w:val="TOC1"/>
        <w:rPr>
          <w:lang w:val="fr-CH"/>
        </w:rPr>
      </w:pPr>
      <w:r w:rsidRPr="007B72AD">
        <w:rPr>
          <w:lang w:val="fr-CH"/>
        </w:rPr>
        <w:t>Nomenclature des stations de navire et des identités</w:t>
      </w:r>
      <w:r>
        <w:rPr>
          <w:lang w:val="fr-CH"/>
        </w:rPr>
        <w:t xml:space="preserve"> </w:t>
      </w:r>
      <w:r w:rsidRPr="007B72AD">
        <w:rPr>
          <w:lang w:val="fr-CH"/>
        </w:rPr>
        <w:t>du service mobile maritime assignées (Liste V)</w:t>
      </w:r>
      <w:r w:rsidR="000F70A6">
        <w:rPr>
          <w:lang w:val="fr-CH"/>
        </w:rPr>
        <w:tab/>
      </w:r>
      <w:r w:rsidR="000F70A6" w:rsidRPr="000F70A6">
        <w:rPr>
          <w:lang w:val="fr-CH"/>
        </w:rPr>
        <w:tab/>
      </w:r>
      <w:r>
        <w:rPr>
          <w:lang w:val="fr-CH"/>
        </w:rPr>
        <w:t>6</w:t>
      </w:r>
    </w:p>
    <w:p w14:paraId="4A453C3D" w14:textId="2376B4A3" w:rsid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sidRPr="004F2689">
        <w:rPr>
          <w:lang w:val="fr-CH"/>
        </w:rPr>
        <w:t xml:space="preserve">pour les réseaux </w:t>
      </w:r>
      <w:r w:rsidR="009629B3">
        <w:rPr>
          <w:lang w:val="fr-CH"/>
        </w:rPr>
        <w:br/>
      </w:r>
      <w:r w:rsidRPr="004F2689">
        <w:rPr>
          <w:lang w:val="fr-CH"/>
        </w:rPr>
        <w:t>publics et les abonnements</w:t>
      </w:r>
      <w:r>
        <w:rPr>
          <w:lang w:val="fr-CH"/>
        </w:rPr>
        <w:tab/>
      </w:r>
      <w:r>
        <w:rPr>
          <w:lang w:val="fr-CH"/>
        </w:rPr>
        <w:tab/>
      </w:r>
      <w:r w:rsidR="007B72AD">
        <w:rPr>
          <w:lang w:val="fr-CH"/>
        </w:rPr>
        <w:t>7</w:t>
      </w:r>
    </w:p>
    <w:p w14:paraId="10D71D34" w14:textId="31F170F1" w:rsidR="000F70A6" w:rsidRPr="000F70A6" w:rsidRDefault="000F70A6" w:rsidP="000F70A6">
      <w:pPr>
        <w:pStyle w:val="TOC1"/>
        <w:rPr>
          <w:lang w:val="fr-CH"/>
        </w:rPr>
      </w:pPr>
      <w:r w:rsidRPr="000F70A6">
        <w:rPr>
          <w:lang w:val="fr-CH"/>
        </w:rPr>
        <w:t>Liste des codes de transporteur de l'UIT</w:t>
      </w:r>
      <w:r w:rsidRPr="000F70A6">
        <w:rPr>
          <w:lang w:val="fr-CH"/>
        </w:rPr>
        <w:tab/>
      </w:r>
      <w:r>
        <w:rPr>
          <w:lang w:val="fr-CH"/>
        </w:rPr>
        <w:tab/>
      </w:r>
      <w:r w:rsidR="007B72AD">
        <w:rPr>
          <w:lang w:val="fr-CH"/>
        </w:rPr>
        <w:t>8</w:t>
      </w:r>
    </w:p>
    <w:p w14:paraId="3C155967" w14:textId="62E308EB"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7B72AD">
        <w:rPr>
          <w:lang w:val="fr-CH"/>
        </w:rPr>
        <w:t>8</w:t>
      </w:r>
    </w:p>
    <w:p w14:paraId="59AE259E" w14:textId="16ABA97C" w:rsidR="0066652F" w:rsidRDefault="0066652F" w:rsidP="0066652F">
      <w:pPr>
        <w:pStyle w:val="TOC1"/>
        <w:rPr>
          <w:lang w:val="fr-CH"/>
        </w:rPr>
      </w:pPr>
      <w:r w:rsidRPr="0066652F">
        <w:rPr>
          <w:lang w:val="fr-CH"/>
        </w:rPr>
        <w:t>Plan de numérotage national</w:t>
      </w:r>
      <w:r>
        <w:rPr>
          <w:lang w:val="fr-CH"/>
        </w:rPr>
        <w:tab/>
      </w:r>
      <w:r>
        <w:rPr>
          <w:lang w:val="fr-CH"/>
        </w:rPr>
        <w:tab/>
      </w:r>
      <w:r w:rsidR="007B72AD">
        <w:rPr>
          <w:lang w:val="fr-CH"/>
        </w:rPr>
        <w:t>9</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2E40B0" w:rsidRPr="009D510E" w14:paraId="5EA5180E" w14:textId="77777777" w:rsidTr="00C32E1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668A6D16"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lastRenderedPageBreak/>
              <w:t>Dates de parution des prochains Bulletins d'exploitation</w:t>
            </w:r>
            <w:r w:rsidRPr="00D600AA">
              <w:rPr>
                <w:rFonts w:eastAsia="SimSun"/>
                <w:iCs/>
                <w:lang w:val="fr-FR" w:eastAsia="zh-CN"/>
              </w:rPr>
              <w:t>*</w:t>
            </w:r>
          </w:p>
        </w:tc>
        <w:tc>
          <w:tcPr>
            <w:tcW w:w="2520" w:type="dxa"/>
            <w:tcBorders>
              <w:top w:val="single" w:sz="4" w:space="0" w:color="auto"/>
              <w:left w:val="single" w:sz="4" w:space="0" w:color="auto"/>
              <w:bottom w:val="single" w:sz="4" w:space="0" w:color="auto"/>
              <w:right w:val="single" w:sz="4" w:space="0" w:color="auto"/>
            </w:tcBorders>
            <w:hideMark/>
          </w:tcPr>
          <w:p w14:paraId="6787C533" w14:textId="77777777" w:rsidR="002E40B0" w:rsidRPr="00D600AA" w:rsidRDefault="002E40B0" w:rsidP="00C32E1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lang w:val="fr-FR" w:eastAsia="zh-CN"/>
              </w:rPr>
            </w:pPr>
            <w:r w:rsidRPr="00D600AA">
              <w:rPr>
                <w:rFonts w:eastAsia="SimSun"/>
                <w:i/>
                <w:lang w:val="fr-FR" w:eastAsia="zh-CN"/>
              </w:rPr>
              <w:t xml:space="preserve">Comprenant les renseignements reçus </w:t>
            </w:r>
            <w:proofErr w:type="gramStart"/>
            <w:r w:rsidRPr="00D600AA">
              <w:rPr>
                <w:rFonts w:eastAsia="SimSun"/>
                <w:i/>
                <w:lang w:val="fr-FR" w:eastAsia="zh-CN"/>
              </w:rPr>
              <w:t>au:</w:t>
            </w:r>
            <w:proofErr w:type="gramEnd"/>
          </w:p>
        </w:tc>
      </w:tr>
      <w:tr w:rsidR="002E40B0" w:rsidRPr="00573174" w14:paraId="45640F87"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1BE0DAD"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131F7BF1" w14:textId="77777777" w:rsidR="002E40B0" w:rsidRPr="00F4618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1.XI.2025</w:t>
            </w:r>
          </w:p>
        </w:tc>
        <w:tc>
          <w:tcPr>
            <w:tcW w:w="2520" w:type="dxa"/>
            <w:tcBorders>
              <w:top w:val="single" w:sz="4" w:space="0" w:color="auto"/>
              <w:left w:val="single" w:sz="4" w:space="0" w:color="auto"/>
              <w:bottom w:val="single" w:sz="4" w:space="0" w:color="auto"/>
              <w:right w:val="single" w:sz="4" w:space="0" w:color="auto"/>
            </w:tcBorders>
          </w:tcPr>
          <w:p w14:paraId="39E29B1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15.X.2025</w:t>
            </w:r>
          </w:p>
        </w:tc>
      </w:tr>
      <w:tr w:rsidR="002E40B0" w:rsidRPr="00573174" w14:paraId="2E07F8B6"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2AB48FE7"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C014CEF" w14:textId="77777777" w:rsidR="002E40B0" w:rsidRPr="0098663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08F159A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2E40B0" w:rsidRPr="00573174" w14:paraId="133B6ECC"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02DD30B1"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7AA1B038" w14:textId="77777777" w:rsidR="002E40B0" w:rsidRPr="00540F0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27F23DD9"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2E40B0" w:rsidRPr="00573174" w14:paraId="1A6CF79E"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A164E17"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4BEBB38"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4213EA4"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2E40B0" w:rsidRPr="000E5218" w14:paraId="274632B8"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61641A4D"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5851D4C3" w14:textId="77777777" w:rsidR="002E40B0" w:rsidRPr="00A11FEE"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65C200B"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2E40B0" w:rsidRPr="000E5218" w14:paraId="63776765" w14:textId="77777777" w:rsidTr="00C32E11">
        <w:trPr>
          <w:tblHeader/>
          <w:jc w:val="center"/>
        </w:trPr>
        <w:tc>
          <w:tcPr>
            <w:tcW w:w="1008" w:type="dxa"/>
            <w:tcBorders>
              <w:top w:val="single" w:sz="4" w:space="0" w:color="auto"/>
              <w:left w:val="single" w:sz="4" w:space="0" w:color="auto"/>
              <w:bottom w:val="single" w:sz="4" w:space="0" w:color="auto"/>
              <w:right w:val="single" w:sz="4" w:space="0" w:color="auto"/>
            </w:tcBorders>
          </w:tcPr>
          <w:p w14:paraId="4B1485D3"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5EC658" w14:textId="77777777" w:rsidR="002E40B0" w:rsidRPr="00171C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67EBFDE0" w14:textId="77777777" w:rsidR="002E40B0" w:rsidRPr="00BC3327" w:rsidRDefault="002E40B0" w:rsidP="00C32E11">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3AC751E3" w14:textId="77777777" w:rsidR="00905E93" w:rsidRPr="005422CB" w:rsidRDefault="00905E93" w:rsidP="00905E93">
      <w:pPr>
        <w:pStyle w:val="Heading2grey"/>
      </w:pPr>
      <w:bookmarkStart w:id="543" w:name="Content"/>
      <w:bookmarkEnd w:id="543"/>
      <w:r w:rsidRPr="005422CB">
        <w:lastRenderedPageBreak/>
        <w:t xml:space="preserve">Approbation </w:t>
      </w:r>
      <w:r>
        <w:t xml:space="preserve">et suppression </w:t>
      </w:r>
      <w:r w:rsidRPr="005422CB">
        <w:t>de Recommandations UIT-T</w:t>
      </w:r>
    </w:p>
    <w:p w14:paraId="39CA679F" w14:textId="5A4D4B9C" w:rsidR="009D510E" w:rsidRPr="00C645F3" w:rsidRDefault="009D510E" w:rsidP="009D510E">
      <w:pPr>
        <w:rPr>
          <w:rStyle w:val="Strong"/>
          <w:lang w:val="fr-FR"/>
        </w:rPr>
      </w:pPr>
      <w:r w:rsidRPr="00C645F3">
        <w:rPr>
          <w:rStyle w:val="Strong"/>
          <w:lang w:val="fr-FR"/>
        </w:rPr>
        <w:t xml:space="preserve">Recommandations </w:t>
      </w:r>
      <w:proofErr w:type="gramStart"/>
      <w:r w:rsidRPr="00C645F3">
        <w:rPr>
          <w:rStyle w:val="Strong"/>
          <w:lang w:val="fr-FR"/>
        </w:rPr>
        <w:t>approuvées:</w:t>
      </w:r>
      <w:bookmarkStart w:id="544" w:name="ApprovedContent"/>
      <w:bookmarkEnd w:id="544"/>
      <w:proofErr w:type="gramEnd"/>
    </w:p>
    <w:p w14:paraId="24F60A5E" w14:textId="77777777" w:rsidR="009D510E" w:rsidRPr="00764C2D" w:rsidRDefault="009D510E" w:rsidP="009D510E">
      <w:pPr>
        <w:rPr>
          <w:lang w:val="fr-CH"/>
        </w:rPr>
      </w:pPr>
      <w:r w:rsidRPr="00764C2D">
        <w:rPr>
          <w:lang w:val="fr-CH"/>
        </w:rPr>
        <w:t xml:space="preserve">Par </w:t>
      </w:r>
      <w:hyperlink r:id="rId10" w:history="1">
        <w:r w:rsidRPr="00764C2D">
          <w:rPr>
            <w:rStyle w:val="Hyperlink"/>
            <w:lang w:val="fr-CH"/>
          </w:rPr>
          <w:t>AAP-22</w:t>
        </w:r>
      </w:hyperlink>
      <w:r w:rsidRPr="00764C2D">
        <w:rPr>
          <w:lang w:val="fr-CH"/>
        </w:rPr>
        <w:t>, il a été annoncé l’approbation des Recommandations UIT-T suivantes, conformément à la procédure définie dans la Recommandation UIT-T A.8:</w:t>
      </w:r>
    </w:p>
    <w:p w14:paraId="0DF87631" w14:textId="2D491915" w:rsidR="009D510E" w:rsidRDefault="009D510E" w:rsidP="009D510E">
      <w:r>
        <w:t xml:space="preserve">- </w:t>
      </w:r>
      <w:r>
        <w:tab/>
      </w:r>
      <w:hyperlink r:id="rId11" w:history="1">
        <w:r>
          <w:rPr>
            <w:rStyle w:val="Hyperlink"/>
          </w:rPr>
          <w:t>ITU-T L.1011 (09/2025)</w:t>
        </w:r>
      </w:hyperlink>
      <w:r>
        <w:t>: Guidelines for the durability assessment of Lithium-ion Batteries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0FDAF891" w14:textId="39A99150" w:rsidR="009D510E" w:rsidRDefault="009D510E" w:rsidP="009D510E">
      <w:pPr>
        <w:ind w:left="567" w:hanging="567"/>
      </w:pPr>
      <w:r>
        <w:t xml:space="preserve">- </w:t>
      </w:r>
      <w:r>
        <w:tab/>
      </w:r>
      <w:hyperlink r:id="rId12" w:history="1">
        <w:r>
          <w:rPr>
            <w:rStyle w:val="Hyperlink"/>
          </w:rPr>
          <w:t>ITU-T L.1037 (09/2025)</w:t>
        </w:r>
      </w:hyperlink>
      <w:r>
        <w:t xml:space="preserve">: Requirements for the collection, transportation, storage, dismantling, </w:t>
      </w:r>
      <w:proofErr w:type="spellStart"/>
      <w:r>
        <w:t>valorization</w:t>
      </w:r>
      <w:proofErr w:type="spellEnd"/>
      <w:r>
        <w:t xml:space="preserve"> and final disposal of WEEE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5E7E8015" w14:textId="30DBEF73" w:rsidR="009D510E" w:rsidRDefault="009D510E" w:rsidP="009D510E">
      <w:pPr>
        <w:ind w:left="567" w:hanging="567"/>
      </w:pPr>
      <w:r>
        <w:t xml:space="preserve">- </w:t>
      </w:r>
      <w:r>
        <w:tab/>
      </w:r>
      <w:hyperlink r:id="rId13" w:history="1">
        <w:r>
          <w:rPr>
            <w:rStyle w:val="Hyperlink"/>
          </w:rPr>
          <w:t>ITU-T L.1328 (09/2025)</w:t>
        </w:r>
      </w:hyperlink>
      <w:r>
        <w:t xml:space="preserve">: Specification for waste heat reuse in telecommunication rooms and data </w:t>
      </w:r>
      <w:proofErr w:type="spellStart"/>
      <w:r>
        <w:t>centers</w:t>
      </w:r>
      <w:proofErr w:type="spellEnd"/>
      <w:r>
        <w:t xml:space="preserve">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36048251" w14:textId="5B6A452F" w:rsidR="009D510E" w:rsidRDefault="009D510E" w:rsidP="009D510E">
      <w:pPr>
        <w:ind w:left="567" w:hanging="567"/>
      </w:pPr>
      <w:r>
        <w:t xml:space="preserve">- </w:t>
      </w:r>
      <w:r>
        <w:tab/>
      </w:r>
      <w:hyperlink r:id="rId14" w:history="1">
        <w:r>
          <w:rPr>
            <w:rStyle w:val="Hyperlink"/>
          </w:rPr>
          <w:t>ITU-T L.1491 (09/2025)</w:t>
        </w:r>
      </w:hyperlink>
      <w:r>
        <w:t>: Measurement methodology and best practices for decarbonization of industrial park in support of net zero (</w:t>
      </w:r>
      <w:proofErr w:type="spellStart"/>
      <w:r>
        <w:t>en</w:t>
      </w:r>
      <w:proofErr w:type="spellEnd"/>
      <w:r>
        <w:t xml:space="preserve"> </w:t>
      </w:r>
      <w:proofErr w:type="spellStart"/>
      <w:r>
        <w:t>cours</w:t>
      </w:r>
      <w:proofErr w:type="spellEnd"/>
      <w:r>
        <w:t xml:space="preserve"> de </w:t>
      </w:r>
      <w:proofErr w:type="spellStart"/>
      <w:r>
        <w:t>traduction</w:t>
      </w:r>
      <w:proofErr w:type="spellEnd"/>
      <w:r>
        <w:t>)</w:t>
      </w:r>
    </w:p>
    <w:p w14:paraId="6273F1F0" w14:textId="77777777" w:rsidR="009D510E" w:rsidRPr="00764C2D" w:rsidRDefault="009D510E" w:rsidP="009D510E"/>
    <w:p w14:paraId="151560A7" w14:textId="5EF697A6" w:rsidR="009D510E" w:rsidRPr="00C645F3" w:rsidRDefault="009D510E" w:rsidP="009D510E">
      <w:pPr>
        <w:rPr>
          <w:rStyle w:val="Strong"/>
          <w:lang w:val="fr-FR"/>
        </w:rPr>
      </w:pPr>
      <w:r w:rsidRPr="00C645F3">
        <w:rPr>
          <w:rStyle w:val="Strong"/>
          <w:lang w:val="fr-FR"/>
        </w:rPr>
        <w:t xml:space="preserve">Recommandations </w:t>
      </w:r>
      <w:proofErr w:type="gramStart"/>
      <w:r w:rsidRPr="00C645F3">
        <w:rPr>
          <w:rStyle w:val="Strong"/>
          <w:lang w:val="fr-FR"/>
        </w:rPr>
        <w:t>supprimées</w:t>
      </w:r>
      <w:bookmarkStart w:id="545" w:name="DeletedContent"/>
      <w:bookmarkEnd w:id="545"/>
      <w:r>
        <w:rPr>
          <w:rStyle w:val="Strong"/>
          <w:lang w:val="fr-FR"/>
        </w:rPr>
        <w:t>:</w:t>
      </w:r>
      <w:proofErr w:type="gramEnd"/>
    </w:p>
    <w:p w14:paraId="70299FB0" w14:textId="77777777" w:rsidR="009D510E" w:rsidRDefault="009D510E" w:rsidP="009D510E">
      <w:proofErr w:type="spellStart"/>
      <w:r>
        <w:t>Aucune</w:t>
      </w:r>
      <w:proofErr w:type="spellEnd"/>
    </w:p>
    <w:p w14:paraId="11AF146C" w14:textId="77777777" w:rsidR="00905E93" w:rsidRPr="00203527" w:rsidRDefault="00905E93" w:rsidP="00905E93">
      <w:pPr>
        <w:rPr>
          <w:lang w:val="fr-FR"/>
        </w:rPr>
      </w:pPr>
    </w:p>
    <w:p w14:paraId="6B91DD39" w14:textId="5E6C5808" w:rsidR="00B76439" w:rsidRPr="00203527" w:rsidRDefault="00B76439" w:rsidP="00B76439">
      <w:pPr>
        <w:rPr>
          <w:lang w:val="fr-FR"/>
        </w:rPr>
      </w:pPr>
      <w:r w:rsidRPr="00203527">
        <w:rPr>
          <w:lang w:val="fr-FR"/>
        </w:rPr>
        <w:br w:type="page"/>
      </w:r>
    </w:p>
    <w:p w14:paraId="6D02AAF3" w14:textId="0C2F91FF" w:rsidR="003F234D" w:rsidRPr="006F5B3B" w:rsidRDefault="003F234D" w:rsidP="003F234D">
      <w:pPr>
        <w:pStyle w:val="Heading20"/>
      </w:pPr>
      <w:bookmarkStart w:id="546" w:name="_Toc417551684"/>
      <w:bookmarkStart w:id="547" w:name="_Toc418172334"/>
      <w:bookmarkStart w:id="548" w:name="_Toc418590416"/>
      <w:bookmarkStart w:id="549" w:name="_Toc421025977"/>
      <w:bookmarkStart w:id="550" w:name="_Toc422401214"/>
      <w:bookmarkStart w:id="551" w:name="_Toc423525459"/>
      <w:bookmarkStart w:id="552" w:name="_Toc424821420"/>
      <w:bookmarkStart w:id="553" w:name="_Toc428366209"/>
      <w:bookmarkStart w:id="554" w:name="_Toc429043969"/>
      <w:bookmarkStart w:id="555" w:name="_Toc430351629"/>
      <w:bookmarkStart w:id="556" w:name="_Toc435101744"/>
      <w:bookmarkStart w:id="557" w:name="_Toc436994431"/>
      <w:bookmarkStart w:id="558" w:name="_Toc437951348"/>
      <w:bookmarkStart w:id="559" w:name="_Toc439770098"/>
      <w:bookmarkStart w:id="560" w:name="_Toc442697183"/>
      <w:bookmarkStart w:id="561" w:name="_Toc443314403"/>
      <w:bookmarkStart w:id="562" w:name="_Toc451159962"/>
      <w:bookmarkStart w:id="563" w:name="_Toc452042297"/>
      <w:bookmarkStart w:id="564" w:name="_Toc453246397"/>
      <w:bookmarkStart w:id="565" w:name="_Toc455568929"/>
      <w:bookmarkStart w:id="566" w:name="_Toc458763347"/>
      <w:bookmarkStart w:id="567" w:name="_Toc461613929"/>
      <w:bookmarkStart w:id="568" w:name="_Toc464028571"/>
      <w:bookmarkStart w:id="569" w:name="_Toc466292736"/>
      <w:bookmarkStart w:id="570" w:name="_Toc467229228"/>
      <w:bookmarkStart w:id="571" w:name="_Toc468199537"/>
      <w:bookmarkStart w:id="572" w:name="_Toc469058093"/>
      <w:bookmarkStart w:id="573" w:name="_Toc472413666"/>
      <w:bookmarkStart w:id="574" w:name="_Toc473107267"/>
      <w:bookmarkStart w:id="575" w:name="_Toc474850439"/>
      <w:bookmarkStart w:id="576" w:name="_Toc476061821"/>
      <w:bookmarkStart w:id="577" w:name="_Toc477355879"/>
      <w:bookmarkStart w:id="578" w:name="_Toc478045212"/>
      <w:bookmarkStart w:id="579" w:name="_Toc479170905"/>
      <w:bookmarkStart w:id="580" w:name="_Toc481736935"/>
      <w:bookmarkStart w:id="581" w:name="_Toc483991774"/>
      <w:bookmarkStart w:id="582" w:name="_Toc484612706"/>
      <w:bookmarkStart w:id="583" w:name="_Toc486861831"/>
      <w:bookmarkStart w:id="584" w:name="_Toc489604268"/>
      <w:bookmarkStart w:id="585" w:name="_Toc490733865"/>
      <w:bookmarkStart w:id="586" w:name="_Toc492473929"/>
      <w:bookmarkStart w:id="587" w:name="_Toc493239117"/>
      <w:bookmarkStart w:id="588" w:name="_Toc494706577"/>
      <w:bookmarkStart w:id="589" w:name="_Toc496867161"/>
      <w:bookmarkStart w:id="590" w:name="_Toc497466152"/>
      <w:bookmarkStart w:id="591" w:name="_Toc498510163"/>
      <w:bookmarkStart w:id="592" w:name="_Toc499892935"/>
      <w:bookmarkStart w:id="593" w:name="_Toc500928331"/>
      <w:bookmarkStart w:id="594" w:name="_Toc503278447"/>
      <w:bookmarkStart w:id="595" w:name="_Toc508115976"/>
      <w:bookmarkStart w:id="596" w:name="_Toc509306707"/>
      <w:bookmarkStart w:id="597" w:name="_Toc510616292"/>
      <w:bookmarkStart w:id="598" w:name="_Toc512954056"/>
      <w:bookmarkStart w:id="599" w:name="_Toc513554846"/>
      <w:bookmarkStart w:id="600" w:name="_Toc514942276"/>
      <w:bookmarkStart w:id="601" w:name="_Toc516152566"/>
      <w:bookmarkStart w:id="602" w:name="_Toc517084132"/>
      <w:bookmarkStart w:id="603" w:name="_Toc517963000"/>
      <w:bookmarkStart w:id="604" w:name="_Toc525139697"/>
      <w:bookmarkStart w:id="605" w:name="_Toc526173614"/>
      <w:bookmarkStart w:id="606" w:name="_Toc527641996"/>
      <w:bookmarkStart w:id="607" w:name="_Toc528154648"/>
      <w:bookmarkStart w:id="608" w:name="_Toc530564043"/>
      <w:bookmarkStart w:id="609" w:name="_Toc535414819"/>
      <w:bookmarkStart w:id="610" w:name="_Toc536450198"/>
      <w:bookmarkStart w:id="611" w:name="_Toc169242"/>
      <w:bookmarkStart w:id="612" w:name="_Toc6472175"/>
      <w:bookmarkStart w:id="613" w:name="_Toc7430885"/>
      <w:bookmarkStart w:id="614" w:name="_Toc11673110"/>
      <w:bookmarkStart w:id="615" w:name="_Toc11942215"/>
      <w:bookmarkStart w:id="616" w:name="_Toc16521662"/>
      <w:bookmarkStart w:id="617" w:name="_Toc17124508"/>
      <w:bookmarkStart w:id="618" w:name="_Toc19268841"/>
      <w:bookmarkStart w:id="619" w:name="_Toc22049226"/>
      <w:bookmarkStart w:id="620" w:name="_Toc23412326"/>
      <w:bookmarkStart w:id="621" w:name="_Toc24538174"/>
      <w:bookmarkStart w:id="622" w:name="_Toc25845782"/>
      <w:bookmarkStart w:id="623" w:name="_Toc26799557"/>
      <w:bookmarkStart w:id="624" w:name="_Toc42092839"/>
      <w:bookmarkStart w:id="625" w:name="_Toc49845638"/>
      <w:bookmarkStart w:id="626" w:name="_Toc51764048"/>
      <w:bookmarkStart w:id="627" w:name="_Toc58332535"/>
      <w:bookmarkStart w:id="628" w:name="_Toc59624751"/>
      <w:bookmarkStart w:id="629" w:name="_Toc62805785"/>
      <w:bookmarkStart w:id="630" w:name="_Toc63688636"/>
      <w:bookmarkStart w:id="631" w:name="_Toc66289915"/>
      <w:bookmarkStart w:id="632" w:name="_Toc70589201"/>
      <w:bookmarkStart w:id="633" w:name="_Toc72943259"/>
      <w:bookmarkStart w:id="634" w:name="_Toc75270270"/>
      <w:bookmarkStart w:id="635" w:name="_Toc79585278"/>
      <w:bookmarkStart w:id="636" w:name="_Toc87364487"/>
      <w:bookmarkStart w:id="637" w:name="_Toc89865824"/>
      <w:bookmarkStart w:id="638" w:name="_Toc96667680"/>
      <w:bookmarkStart w:id="639" w:name="_Toc98774523"/>
      <w:bookmarkStart w:id="640" w:name="_Toc103354510"/>
      <w:bookmarkStart w:id="641" w:name="_Toc115274220"/>
      <w:bookmarkStart w:id="642" w:name="_Toc128989468"/>
      <w:bookmarkStart w:id="643" w:name="_Toc132189053"/>
      <w:bookmarkStart w:id="644" w:name="_Toc162463797"/>
      <w:bookmarkStart w:id="645" w:name="_Toc196315063"/>
      <w:bookmarkStart w:id="646" w:name="_Hlk175659742"/>
      <w:bookmarkStart w:id="647" w:name="_Toc514942263"/>
      <w:r w:rsidRPr="006F5B3B">
        <w:lastRenderedPageBreak/>
        <w:t>Restrictions de service</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46"/>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48" w:name="_Toc417551685"/>
      <w:bookmarkStart w:id="649" w:name="_Toc418172335"/>
      <w:bookmarkStart w:id="650" w:name="_Toc418590417"/>
      <w:bookmarkStart w:id="651" w:name="_Toc421025978"/>
      <w:bookmarkStart w:id="652" w:name="_Toc422401215"/>
      <w:bookmarkStart w:id="653" w:name="_Toc423525460"/>
      <w:bookmarkStart w:id="654" w:name="_Toc424821421"/>
      <w:bookmarkStart w:id="655" w:name="_Toc428366210"/>
      <w:bookmarkStart w:id="656" w:name="_Toc429043970"/>
      <w:bookmarkStart w:id="657" w:name="_Toc430351630"/>
      <w:bookmarkStart w:id="658" w:name="_Toc435101745"/>
      <w:bookmarkStart w:id="659" w:name="_Toc436994432"/>
      <w:bookmarkStart w:id="660" w:name="_Toc437951349"/>
      <w:bookmarkStart w:id="661" w:name="_Toc439770099"/>
      <w:bookmarkStart w:id="662" w:name="_Toc442697184"/>
      <w:bookmarkStart w:id="663" w:name="_Toc443314404"/>
      <w:bookmarkStart w:id="664" w:name="_Toc451159963"/>
      <w:bookmarkStart w:id="665" w:name="_Toc452042298"/>
      <w:bookmarkStart w:id="666" w:name="_Toc453246398"/>
      <w:bookmarkStart w:id="667" w:name="_Toc455568930"/>
      <w:bookmarkStart w:id="668" w:name="_Toc458763348"/>
      <w:bookmarkStart w:id="669" w:name="_Toc461613930"/>
      <w:bookmarkStart w:id="670" w:name="_Toc464028572"/>
      <w:bookmarkStart w:id="671" w:name="_Toc466292737"/>
      <w:bookmarkStart w:id="672" w:name="_Toc467229229"/>
      <w:bookmarkStart w:id="673" w:name="_Toc468199538"/>
      <w:bookmarkStart w:id="674" w:name="_Toc469058094"/>
      <w:bookmarkStart w:id="675" w:name="_Toc472413667"/>
      <w:bookmarkStart w:id="676" w:name="_Toc473107268"/>
      <w:bookmarkStart w:id="677" w:name="_Toc474850440"/>
      <w:bookmarkStart w:id="678" w:name="_Toc476061822"/>
      <w:bookmarkStart w:id="679" w:name="_Toc477355880"/>
      <w:bookmarkStart w:id="680" w:name="_Toc478045213"/>
      <w:bookmarkStart w:id="681" w:name="_Toc479170906"/>
      <w:bookmarkStart w:id="682" w:name="_Toc481736936"/>
      <w:bookmarkStart w:id="683" w:name="_Toc483991775"/>
      <w:bookmarkStart w:id="684" w:name="_Toc484612707"/>
      <w:bookmarkStart w:id="685" w:name="_Toc486861832"/>
      <w:bookmarkStart w:id="686" w:name="_Toc489604269"/>
      <w:bookmarkStart w:id="687" w:name="_Toc490733866"/>
      <w:bookmarkStart w:id="688" w:name="_Toc492473930"/>
      <w:bookmarkStart w:id="689" w:name="_Toc493239118"/>
      <w:bookmarkStart w:id="690" w:name="_Toc494706578"/>
      <w:bookmarkStart w:id="691" w:name="_Toc496867162"/>
      <w:bookmarkStart w:id="692" w:name="_Toc497466153"/>
      <w:bookmarkStart w:id="693" w:name="_Toc498510164"/>
      <w:bookmarkStart w:id="694" w:name="_Toc499892936"/>
      <w:bookmarkStart w:id="695" w:name="_Toc500928332"/>
      <w:bookmarkStart w:id="696" w:name="_Toc503278448"/>
      <w:bookmarkStart w:id="697" w:name="_Toc508115977"/>
      <w:bookmarkStart w:id="698" w:name="_Toc509306708"/>
      <w:bookmarkStart w:id="699" w:name="_Toc510616293"/>
      <w:bookmarkStart w:id="700" w:name="_Toc512954057"/>
      <w:bookmarkStart w:id="701" w:name="_Toc513554847"/>
      <w:bookmarkStart w:id="702" w:name="_Toc514942277"/>
      <w:bookmarkStart w:id="703" w:name="_Toc516152567"/>
      <w:bookmarkStart w:id="704" w:name="_Toc517084133"/>
      <w:bookmarkStart w:id="705" w:name="_Toc517963001"/>
      <w:bookmarkStart w:id="706" w:name="_Toc525139698"/>
      <w:bookmarkStart w:id="707" w:name="_Toc526173615"/>
      <w:bookmarkStart w:id="708" w:name="_Toc527641997"/>
      <w:bookmarkStart w:id="709" w:name="_Toc528154649"/>
      <w:bookmarkStart w:id="710" w:name="_Toc530564044"/>
      <w:bookmarkStart w:id="711" w:name="_Toc535414820"/>
      <w:bookmarkStart w:id="712" w:name="_Toc536450199"/>
      <w:bookmarkStart w:id="713" w:name="_Toc169243"/>
      <w:bookmarkStart w:id="714" w:name="_Toc6472176"/>
      <w:bookmarkStart w:id="715" w:name="_Toc7430886"/>
      <w:bookmarkStart w:id="716" w:name="_Toc11673111"/>
      <w:bookmarkStart w:id="717" w:name="_Toc11942216"/>
      <w:bookmarkStart w:id="718" w:name="_Toc16521663"/>
      <w:bookmarkStart w:id="719" w:name="_Toc17124509"/>
      <w:bookmarkStart w:id="720" w:name="_Toc19268842"/>
      <w:bookmarkStart w:id="721" w:name="_Toc22049227"/>
      <w:bookmarkStart w:id="722" w:name="_Toc23412327"/>
      <w:bookmarkStart w:id="723" w:name="_Toc24538175"/>
      <w:bookmarkStart w:id="724" w:name="_Toc25845783"/>
      <w:bookmarkStart w:id="725" w:name="_Toc26799558"/>
      <w:bookmarkStart w:id="726" w:name="_Toc42092840"/>
      <w:bookmarkStart w:id="727" w:name="_Toc49845639"/>
      <w:bookmarkStart w:id="728" w:name="_Toc51764049"/>
      <w:bookmarkStart w:id="729" w:name="_Toc58332536"/>
      <w:bookmarkStart w:id="730" w:name="_Toc59624752"/>
      <w:bookmarkStart w:id="731" w:name="_Toc62805786"/>
      <w:bookmarkStart w:id="732" w:name="_Toc63688637"/>
      <w:bookmarkStart w:id="733" w:name="_Toc66289916"/>
      <w:bookmarkStart w:id="734" w:name="_Toc70589202"/>
      <w:bookmarkStart w:id="735" w:name="_Toc72943260"/>
      <w:bookmarkStart w:id="736" w:name="_Toc75270271"/>
      <w:bookmarkStart w:id="737" w:name="_Toc79585279"/>
      <w:bookmarkStart w:id="738" w:name="_Toc87364488"/>
      <w:bookmarkStart w:id="739" w:name="_Toc89865825"/>
      <w:bookmarkStart w:id="740" w:name="_Toc96667681"/>
      <w:bookmarkStart w:id="741" w:name="_Toc98774524"/>
      <w:bookmarkStart w:id="742" w:name="_Toc103354511"/>
      <w:bookmarkStart w:id="743" w:name="_Toc115274221"/>
      <w:bookmarkStart w:id="744" w:name="_Toc128989469"/>
      <w:bookmarkStart w:id="745" w:name="_Toc132189054"/>
      <w:bookmarkStart w:id="746" w:name="_Toc162463798"/>
      <w:bookmarkStart w:id="747" w:name="_Toc196315064"/>
      <w:r w:rsidRPr="006F5B3B">
        <w:t>Systèmes de rappel (Call-Back)</w:t>
      </w:r>
      <w:r w:rsidRPr="006F5B3B">
        <w:br/>
        <w:t>et procédures d'appel alternatives (</w:t>
      </w:r>
      <w:proofErr w:type="spellStart"/>
      <w:r w:rsidRPr="006F5B3B">
        <w:t>Rés</w:t>
      </w:r>
      <w:proofErr w:type="spellEnd"/>
      <w:r w:rsidRPr="006F5B3B">
        <w:t>. 21 Rév. PP-2006)</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15"/>
          <w:footerReference w:type="default" r:id="rId16"/>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748" w:name="_Toc40273974"/>
      <w:bookmarkStart w:id="749" w:name="_Toc42092841"/>
      <w:bookmarkStart w:id="750" w:name="_Toc49845640"/>
      <w:bookmarkStart w:id="751" w:name="_Toc51764050"/>
      <w:bookmarkStart w:id="752" w:name="_Toc58332537"/>
      <w:bookmarkStart w:id="753" w:name="_Toc59624753"/>
      <w:bookmarkStart w:id="754" w:name="_Toc62805787"/>
      <w:bookmarkStart w:id="755" w:name="_Toc63688638"/>
      <w:bookmarkStart w:id="756" w:name="_Toc66289917"/>
      <w:bookmarkStart w:id="757" w:name="_Toc70589203"/>
      <w:bookmarkStart w:id="758" w:name="_Toc72943261"/>
      <w:bookmarkStart w:id="759" w:name="_Toc75270272"/>
      <w:bookmarkStart w:id="760" w:name="_Toc79585280"/>
      <w:bookmarkStart w:id="761" w:name="_Toc87364489"/>
      <w:bookmarkStart w:id="762" w:name="_Toc89865826"/>
      <w:bookmarkStart w:id="763" w:name="_Toc96667682"/>
      <w:bookmarkStart w:id="764" w:name="_Toc98774525"/>
      <w:bookmarkStart w:id="765" w:name="_Toc103354512"/>
      <w:bookmarkStart w:id="766" w:name="_Toc115273968"/>
      <w:bookmarkStart w:id="767" w:name="_Toc115274222"/>
      <w:bookmarkStart w:id="768" w:name="_Toc128989470"/>
      <w:bookmarkStart w:id="769" w:name="_Toc132189055"/>
      <w:bookmarkStart w:id="770" w:name="_Toc162463799"/>
      <w:bookmarkStart w:id="771" w:name="_Toc196315065"/>
      <w:bookmarkEnd w:id="541"/>
      <w:bookmarkEnd w:id="542"/>
      <w:bookmarkEnd w:id="647"/>
      <w:r w:rsidRPr="006F5B3B">
        <w:rPr>
          <w:lang w:val="fr-FR"/>
        </w:rPr>
        <w:lastRenderedPageBreak/>
        <w:t>AMENDEMENTS AUX PUBLICATIONS DE SERVICE</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659686C9" w14:textId="77777777" w:rsidR="005B4A6C" w:rsidRDefault="005B4A6C" w:rsidP="009D510E">
      <w:pPr>
        <w:rPr>
          <w:rFonts w:eastAsia="Arial"/>
          <w:lang w:val="fr-FR"/>
        </w:rPr>
      </w:pPr>
    </w:p>
    <w:p w14:paraId="30AFD777" w14:textId="77777777" w:rsidR="009D510E" w:rsidRDefault="009D510E" w:rsidP="009D510E">
      <w:pPr>
        <w:rPr>
          <w:rFonts w:eastAsia="Arial"/>
          <w:lang w:val="fr-FR"/>
        </w:rPr>
      </w:pPr>
    </w:p>
    <w:p w14:paraId="7868A2E7" w14:textId="77777777" w:rsidR="009D510E" w:rsidRPr="007B72AD" w:rsidRDefault="009D510E" w:rsidP="007B72AD">
      <w:pPr>
        <w:pStyle w:val="Heading20"/>
      </w:pPr>
      <w:r w:rsidRPr="007B72AD">
        <w:t>Nomenclature des stations de navire et des identités</w:t>
      </w:r>
      <w:r w:rsidRPr="007B72AD">
        <w:br/>
        <w:t xml:space="preserve">du service mobile maritime assignées </w:t>
      </w:r>
      <w:r w:rsidRPr="007B72AD">
        <w:br/>
        <w:t>(Liste V)</w:t>
      </w:r>
      <w:r w:rsidRPr="007B72AD">
        <w:br/>
        <w:t>Edition de 2025</w:t>
      </w:r>
      <w:r w:rsidRPr="007B72AD">
        <w:br/>
      </w:r>
      <w:r w:rsidRPr="007B72AD">
        <w:br/>
        <w:t>Section VI</w:t>
      </w:r>
    </w:p>
    <w:p w14:paraId="613E7EDD" w14:textId="77777777" w:rsidR="009D510E" w:rsidRPr="009D510E" w:rsidRDefault="009D510E" w:rsidP="009D510E">
      <w:pPr>
        <w:widowControl w:val="0"/>
        <w:tabs>
          <w:tab w:val="left" w:pos="90"/>
        </w:tabs>
        <w:spacing w:before="0"/>
        <w:rPr>
          <w:rFonts w:asciiTheme="minorHAnsi" w:hAnsiTheme="minorHAnsi" w:cstheme="minorHAnsi"/>
          <w:b/>
          <w:bCs/>
          <w:lang w:val="fr-FR"/>
        </w:rPr>
      </w:pPr>
    </w:p>
    <w:p w14:paraId="3595C35F" w14:textId="77777777" w:rsidR="009D510E" w:rsidRPr="009D510E" w:rsidRDefault="009D510E" w:rsidP="009D510E">
      <w:pPr>
        <w:widowControl w:val="0"/>
        <w:tabs>
          <w:tab w:val="left" w:pos="90"/>
        </w:tabs>
        <w:spacing w:before="0"/>
        <w:rPr>
          <w:rFonts w:asciiTheme="minorHAnsi" w:hAnsiTheme="minorHAnsi" w:cstheme="minorHAnsi"/>
          <w:b/>
          <w:bCs/>
          <w:lang w:val="fr-FR"/>
        </w:rPr>
      </w:pPr>
    </w:p>
    <w:p w14:paraId="4D74DA3E" w14:textId="77777777" w:rsidR="009D510E" w:rsidRPr="009D510E" w:rsidRDefault="009D510E" w:rsidP="009D510E">
      <w:pPr>
        <w:widowControl w:val="0"/>
        <w:tabs>
          <w:tab w:val="left" w:pos="90"/>
        </w:tabs>
        <w:spacing w:before="0"/>
        <w:rPr>
          <w:rFonts w:asciiTheme="minorHAnsi" w:hAnsiTheme="minorHAnsi" w:cstheme="minorHAnsi"/>
          <w:b/>
          <w:bCs/>
          <w:lang w:val="fr-FR"/>
        </w:rPr>
      </w:pPr>
    </w:p>
    <w:p w14:paraId="16E56859" w14:textId="77777777" w:rsidR="009D510E" w:rsidRPr="009D510E" w:rsidRDefault="009D510E" w:rsidP="009D510E">
      <w:pPr>
        <w:widowControl w:val="0"/>
        <w:tabs>
          <w:tab w:val="left" w:pos="90"/>
        </w:tabs>
        <w:spacing w:before="0"/>
        <w:rPr>
          <w:rFonts w:asciiTheme="minorHAnsi" w:hAnsiTheme="minorHAnsi" w:cstheme="minorHAnsi"/>
          <w:b/>
          <w:bCs/>
        </w:rPr>
      </w:pPr>
      <w:r w:rsidRPr="009D510E">
        <w:rPr>
          <w:rFonts w:asciiTheme="minorHAnsi" w:hAnsiTheme="minorHAnsi" w:cstheme="minorHAnsi"/>
          <w:b/>
          <w:bCs/>
        </w:rPr>
        <w:t>REP</w:t>
      </w:r>
    </w:p>
    <w:p w14:paraId="79E0E06A" w14:textId="77777777" w:rsidR="009D510E" w:rsidRPr="009D510E" w:rsidRDefault="009D510E" w:rsidP="009D510E">
      <w:pPr>
        <w:widowControl w:val="0"/>
        <w:tabs>
          <w:tab w:val="left" w:pos="90"/>
        </w:tabs>
        <w:spacing w:before="0"/>
        <w:rPr>
          <w:rFonts w:asciiTheme="minorHAnsi" w:hAnsiTheme="minorHAnsi" w:cstheme="minorHAnsi"/>
          <w:b/>
          <w:bCs/>
        </w:rPr>
      </w:pPr>
    </w:p>
    <w:p w14:paraId="430E4AA7" w14:textId="77777777" w:rsidR="009D510E" w:rsidRPr="009D510E" w:rsidRDefault="009D510E" w:rsidP="009D510E">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9D510E">
        <w:rPr>
          <w:rFonts w:asciiTheme="minorHAnsi" w:hAnsiTheme="minorHAnsi" w:cstheme="minorHAnsi"/>
          <w:sz w:val="24"/>
          <w:szCs w:val="24"/>
          <w:lang w:eastAsia="en-GB"/>
        </w:rPr>
        <w:tab/>
      </w:r>
      <w:bookmarkStart w:id="772" w:name="_Hlk185322736"/>
      <w:r w:rsidRPr="009D510E">
        <w:rPr>
          <w:rFonts w:asciiTheme="minorHAnsi" w:hAnsiTheme="minorHAnsi" w:cstheme="minorHAnsi"/>
          <w:b/>
          <w:bCs/>
          <w:lang w:eastAsia="en-GB"/>
        </w:rPr>
        <w:t>GR10</w:t>
      </w:r>
      <w:r w:rsidRPr="009D510E">
        <w:rPr>
          <w:rFonts w:asciiTheme="minorHAnsi" w:hAnsiTheme="minorHAnsi" w:cstheme="minorHAnsi"/>
          <w:lang w:eastAsia="en-GB"/>
        </w:rPr>
        <w:tab/>
      </w:r>
      <w:bookmarkEnd w:id="772"/>
      <w:r w:rsidRPr="009D510E">
        <w:rPr>
          <w:rFonts w:asciiTheme="minorHAnsi" w:hAnsiTheme="minorHAnsi" w:cstheme="minorHAnsi"/>
          <w:lang w:eastAsia="en-GB"/>
        </w:rPr>
        <w:t xml:space="preserve">Thenamaris-Hellas (Shipping &amp; Commercial) Ltd., 16 Athinas and </w:t>
      </w:r>
      <w:proofErr w:type="spellStart"/>
      <w:r w:rsidRPr="009D510E">
        <w:rPr>
          <w:rFonts w:asciiTheme="minorHAnsi" w:hAnsiTheme="minorHAnsi" w:cstheme="minorHAnsi"/>
          <w:lang w:eastAsia="en-GB"/>
        </w:rPr>
        <w:t>Vorreou</w:t>
      </w:r>
      <w:proofErr w:type="spellEnd"/>
      <w:r w:rsidRPr="009D510E">
        <w:rPr>
          <w:rFonts w:asciiTheme="minorHAnsi" w:hAnsiTheme="minorHAnsi" w:cstheme="minorHAnsi"/>
          <w:lang w:eastAsia="en-GB"/>
        </w:rPr>
        <w:t xml:space="preserve"> Street,</w:t>
      </w:r>
    </w:p>
    <w:p w14:paraId="1652C429" w14:textId="77777777" w:rsidR="009D510E" w:rsidRPr="009D510E" w:rsidRDefault="009D510E" w:rsidP="009D510E">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eastAsia="en-GB"/>
        </w:rPr>
      </w:pPr>
      <w:r w:rsidRPr="009D510E">
        <w:rPr>
          <w:rFonts w:asciiTheme="minorHAnsi" w:hAnsiTheme="minorHAnsi" w:cstheme="minorHAnsi"/>
          <w:b/>
          <w:bCs/>
          <w:lang w:eastAsia="en-GB"/>
        </w:rPr>
        <w:tab/>
      </w:r>
      <w:r w:rsidRPr="009D510E">
        <w:rPr>
          <w:rFonts w:asciiTheme="minorHAnsi" w:hAnsiTheme="minorHAnsi" w:cstheme="minorHAnsi"/>
          <w:b/>
          <w:bCs/>
          <w:lang w:eastAsia="en-GB"/>
        </w:rPr>
        <w:tab/>
      </w:r>
      <w:r w:rsidRPr="009D510E">
        <w:rPr>
          <w:rFonts w:asciiTheme="minorHAnsi" w:hAnsiTheme="minorHAnsi" w:cstheme="minorHAnsi"/>
          <w:lang w:eastAsia="en-GB"/>
        </w:rPr>
        <w:t xml:space="preserve">16671 </w:t>
      </w:r>
      <w:proofErr w:type="spellStart"/>
      <w:r w:rsidRPr="009D510E">
        <w:rPr>
          <w:rFonts w:asciiTheme="minorHAnsi" w:hAnsiTheme="minorHAnsi" w:cstheme="minorHAnsi"/>
          <w:lang w:eastAsia="en-GB"/>
        </w:rPr>
        <w:t>Kavouri</w:t>
      </w:r>
      <w:proofErr w:type="spellEnd"/>
      <w:r w:rsidRPr="009D510E">
        <w:rPr>
          <w:rFonts w:asciiTheme="minorHAnsi" w:hAnsiTheme="minorHAnsi" w:cstheme="minorHAnsi"/>
          <w:lang w:eastAsia="en-GB"/>
        </w:rPr>
        <w:t>, Athens, Greece.</w:t>
      </w:r>
    </w:p>
    <w:p w14:paraId="003C040F" w14:textId="77777777" w:rsidR="009D510E" w:rsidRPr="009D510E" w:rsidRDefault="009D510E" w:rsidP="009D510E">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9D510E">
        <w:rPr>
          <w:rFonts w:asciiTheme="minorHAnsi" w:hAnsiTheme="minorHAnsi" w:cstheme="minorHAnsi"/>
          <w:lang w:eastAsia="en-GB"/>
        </w:rPr>
        <w:tab/>
      </w:r>
      <w:r w:rsidRPr="009D510E">
        <w:rPr>
          <w:rFonts w:asciiTheme="minorHAnsi" w:hAnsiTheme="minorHAnsi" w:cstheme="minorHAnsi"/>
          <w:lang w:eastAsia="en-GB"/>
        </w:rPr>
        <w:tab/>
        <w:t xml:space="preserve">E-mail: </w:t>
      </w:r>
      <w:hyperlink r:id="rId17" w:history="1">
        <w:r w:rsidRPr="009D510E">
          <w:rPr>
            <w:rStyle w:val="Hyperlink"/>
            <w:rFonts w:asciiTheme="minorHAnsi" w:hAnsiTheme="minorHAnsi" w:cstheme="minorHAnsi"/>
            <w:lang w:eastAsia="en-GB"/>
          </w:rPr>
          <w:t>thena@thenamaris.gr</w:t>
        </w:r>
      </w:hyperlink>
      <w:r w:rsidRPr="009D510E">
        <w:rPr>
          <w:rFonts w:asciiTheme="minorHAnsi" w:hAnsiTheme="minorHAnsi" w:cstheme="minorHAnsi"/>
          <w:lang w:eastAsia="en-GB"/>
        </w:rPr>
        <w:t xml:space="preserve">, </w:t>
      </w:r>
      <w:proofErr w:type="spellStart"/>
      <w:r w:rsidRPr="009D510E">
        <w:rPr>
          <w:rFonts w:asciiTheme="minorHAnsi" w:hAnsiTheme="minorHAnsi" w:cstheme="minorHAnsi"/>
          <w:lang w:eastAsia="en-GB"/>
        </w:rPr>
        <w:t>Tél</w:t>
      </w:r>
      <w:proofErr w:type="spellEnd"/>
      <w:r w:rsidRPr="009D510E">
        <w:rPr>
          <w:rFonts w:asciiTheme="minorHAnsi" w:hAnsiTheme="minorHAnsi" w:cstheme="minorHAnsi"/>
          <w:lang w:eastAsia="en-GB"/>
        </w:rPr>
        <w:t>: +30 210 8909111, +30 210 8909374,</w:t>
      </w:r>
    </w:p>
    <w:p w14:paraId="1974588B" w14:textId="77777777" w:rsidR="009D510E" w:rsidRPr="009D510E" w:rsidRDefault="009D510E" w:rsidP="009D510E">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eastAsia="en-GB"/>
        </w:rPr>
      </w:pPr>
      <w:r w:rsidRPr="009D510E">
        <w:rPr>
          <w:rFonts w:asciiTheme="minorHAnsi" w:hAnsiTheme="minorHAnsi" w:cstheme="minorHAnsi"/>
          <w:lang w:eastAsia="en-GB"/>
        </w:rPr>
        <w:tab/>
      </w:r>
      <w:r w:rsidRPr="009D510E">
        <w:rPr>
          <w:rFonts w:asciiTheme="minorHAnsi" w:hAnsiTheme="minorHAnsi" w:cstheme="minorHAnsi"/>
          <w:lang w:eastAsia="en-GB"/>
        </w:rPr>
        <w:tab/>
        <w:t>Fax: +30 210 8909653, Telex: 210468 than gr, 210469 than gr, 210470 than gr,</w:t>
      </w:r>
    </w:p>
    <w:p w14:paraId="1F757C9B" w14:textId="77777777" w:rsidR="009D510E" w:rsidRPr="009D510E" w:rsidRDefault="009D510E" w:rsidP="009D510E">
      <w:pPr>
        <w:widowControl w:val="0"/>
        <w:tabs>
          <w:tab w:val="clear" w:pos="567"/>
          <w:tab w:val="clear" w:pos="5387"/>
          <w:tab w:val="clear" w:pos="5954"/>
          <w:tab w:val="left" w:pos="199"/>
          <w:tab w:val="left" w:pos="1021"/>
        </w:tabs>
        <w:overflowPunct/>
        <w:spacing w:before="0"/>
        <w:jc w:val="left"/>
        <w:textAlignment w:val="auto"/>
        <w:rPr>
          <w:rFonts w:asciiTheme="minorHAnsi" w:hAnsiTheme="minorHAnsi" w:cstheme="minorHAnsi"/>
          <w:lang w:val="fr-FR" w:eastAsia="en-GB"/>
        </w:rPr>
      </w:pPr>
      <w:r w:rsidRPr="009D510E">
        <w:rPr>
          <w:rFonts w:asciiTheme="minorHAnsi" w:hAnsiTheme="minorHAnsi" w:cstheme="minorHAnsi"/>
          <w:lang w:eastAsia="en-GB"/>
        </w:rPr>
        <w:tab/>
      </w:r>
      <w:r w:rsidRPr="009D510E">
        <w:rPr>
          <w:rFonts w:asciiTheme="minorHAnsi" w:hAnsiTheme="minorHAnsi" w:cstheme="minorHAnsi"/>
          <w:lang w:eastAsia="en-GB"/>
        </w:rPr>
        <w:tab/>
      </w:r>
      <w:r w:rsidRPr="009D510E">
        <w:rPr>
          <w:rFonts w:asciiTheme="minorHAnsi" w:hAnsiTheme="minorHAnsi" w:cstheme="minorHAnsi"/>
          <w:lang w:val="fr-FR" w:eastAsia="en-GB"/>
        </w:rPr>
        <w:t xml:space="preserve">Personne de </w:t>
      </w:r>
      <w:proofErr w:type="gramStart"/>
      <w:r w:rsidRPr="009D510E">
        <w:rPr>
          <w:rFonts w:asciiTheme="minorHAnsi" w:hAnsiTheme="minorHAnsi" w:cstheme="minorHAnsi"/>
          <w:lang w:val="fr-FR" w:eastAsia="en-GB"/>
        </w:rPr>
        <w:t>contact:</w:t>
      </w:r>
      <w:proofErr w:type="gramEnd"/>
      <w:r w:rsidRPr="009D510E">
        <w:rPr>
          <w:rFonts w:asciiTheme="minorHAnsi" w:hAnsiTheme="minorHAnsi" w:cstheme="minorHAnsi"/>
          <w:lang w:val="fr-FR" w:eastAsia="en-GB"/>
        </w:rPr>
        <w:t xml:space="preserve"> </w:t>
      </w:r>
      <w:proofErr w:type="spellStart"/>
      <w:r w:rsidRPr="009D510E">
        <w:rPr>
          <w:rFonts w:asciiTheme="minorHAnsi" w:hAnsiTheme="minorHAnsi" w:cstheme="minorHAnsi"/>
          <w:lang w:val="fr-FR" w:eastAsia="en-GB"/>
        </w:rPr>
        <w:t>Kattis</w:t>
      </w:r>
      <w:proofErr w:type="spellEnd"/>
      <w:r w:rsidRPr="009D510E">
        <w:rPr>
          <w:rFonts w:asciiTheme="minorHAnsi" w:hAnsiTheme="minorHAnsi" w:cstheme="minorHAnsi"/>
          <w:lang w:val="fr-FR" w:eastAsia="en-GB"/>
        </w:rPr>
        <w:t xml:space="preserve"> Louca.</w:t>
      </w:r>
    </w:p>
    <w:p w14:paraId="7939F950" w14:textId="77777777" w:rsidR="009D510E" w:rsidRPr="009D510E" w:rsidRDefault="009D510E" w:rsidP="009D510E">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FR" w:eastAsia="en-GB"/>
        </w:rPr>
      </w:pPr>
    </w:p>
    <w:p w14:paraId="401E6E85" w14:textId="77777777" w:rsidR="009D510E" w:rsidRPr="009D510E" w:rsidRDefault="009D510E" w:rsidP="009D510E">
      <w:pPr>
        <w:widowControl w:val="0"/>
        <w:tabs>
          <w:tab w:val="clear" w:pos="567"/>
          <w:tab w:val="clear" w:pos="5387"/>
          <w:tab w:val="clear" w:pos="5954"/>
          <w:tab w:val="left" w:pos="199"/>
          <w:tab w:val="left" w:pos="1021"/>
        </w:tabs>
        <w:overflowPunct/>
        <w:spacing w:before="0"/>
        <w:ind w:left="1021" w:hanging="1021"/>
        <w:jc w:val="left"/>
        <w:textAlignment w:val="auto"/>
        <w:rPr>
          <w:rFonts w:asciiTheme="minorHAnsi" w:hAnsiTheme="minorHAnsi" w:cstheme="minorHAnsi"/>
          <w:lang w:val="fr-FR" w:eastAsia="en-GB"/>
        </w:rPr>
      </w:pPr>
    </w:p>
    <w:p w14:paraId="680F2751" w14:textId="26EB0BE1" w:rsidR="009D510E" w:rsidRDefault="009D510E">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Arial" w:hAnsiTheme="minorHAnsi" w:cstheme="minorHAnsi"/>
          <w:lang w:val="fr-FR"/>
        </w:rPr>
      </w:pPr>
      <w:r>
        <w:rPr>
          <w:rFonts w:asciiTheme="minorHAnsi" w:eastAsia="Arial" w:hAnsiTheme="minorHAnsi" w:cstheme="minorHAnsi"/>
          <w:lang w:val="fr-FR"/>
        </w:rPr>
        <w:br w:type="page"/>
      </w:r>
    </w:p>
    <w:p w14:paraId="3D0C026D" w14:textId="0C821FFC" w:rsidR="007B72AD" w:rsidRPr="007B72AD" w:rsidRDefault="007B72AD" w:rsidP="007B72AD">
      <w:pPr>
        <w:pStyle w:val="Heading20"/>
        <w:rPr>
          <w:rFonts w:asciiTheme="minorHAnsi" w:hAnsiTheme="minorHAnsi"/>
          <w:szCs w:val="28"/>
        </w:rPr>
      </w:pPr>
      <w:r w:rsidRPr="007B72AD">
        <w:rPr>
          <w:rFonts w:asciiTheme="minorHAnsi" w:hAnsiTheme="minorHAnsi"/>
          <w:szCs w:val="28"/>
        </w:rPr>
        <w:lastRenderedPageBreak/>
        <w:t>Codes de réseau mobile (MNC) pour le plan d'identification international</w:t>
      </w:r>
      <w:r w:rsidRPr="007B72AD">
        <w:rPr>
          <w:rFonts w:asciiTheme="minorHAnsi" w:hAnsiTheme="minorHAnsi"/>
          <w:szCs w:val="28"/>
        </w:rPr>
        <w:br/>
        <w:t>pour les réseaux publics et les abonnements</w:t>
      </w:r>
      <w:r w:rsidRPr="007B72AD">
        <w:rPr>
          <w:rFonts w:asciiTheme="minorHAnsi" w:hAnsiTheme="minorHAnsi"/>
          <w:szCs w:val="28"/>
        </w:rPr>
        <w:br/>
        <w:t>(Selon la Recommandation UIT-T E.212 (09/2016))</w:t>
      </w:r>
      <w:r w:rsidRPr="007B72AD">
        <w:rPr>
          <w:rFonts w:asciiTheme="minorHAnsi" w:hAnsiTheme="minorHAnsi"/>
          <w:szCs w:val="28"/>
        </w:rPr>
        <w:br/>
        <w:t>(Situation au 15 novembre 2023)</w:t>
      </w:r>
    </w:p>
    <w:tbl>
      <w:tblPr>
        <w:tblW w:w="0" w:type="auto"/>
        <w:tblCellMar>
          <w:left w:w="0" w:type="dxa"/>
          <w:right w:w="0" w:type="dxa"/>
        </w:tblCellMar>
        <w:tblLook w:val="0000" w:firstRow="0" w:lastRow="0" w:firstColumn="0" w:lastColumn="0" w:noHBand="0" w:noVBand="0"/>
      </w:tblPr>
      <w:tblGrid>
        <w:gridCol w:w="42"/>
        <w:gridCol w:w="9447"/>
        <w:gridCol w:w="144"/>
      </w:tblGrid>
      <w:tr w:rsidR="009D510E" w:rsidRPr="00200DE8" w14:paraId="160BA9E0" w14:textId="77777777" w:rsidTr="007B72AD">
        <w:trPr>
          <w:trHeight w:val="172"/>
        </w:trPr>
        <w:tc>
          <w:tcPr>
            <w:tcW w:w="42" w:type="dxa"/>
          </w:tcPr>
          <w:p w14:paraId="73A864BB" w14:textId="77777777" w:rsidR="009D510E" w:rsidRPr="00AF04CD" w:rsidRDefault="009D510E" w:rsidP="0039047F">
            <w:pPr>
              <w:pStyle w:val="EmptyCellLayoutStyle"/>
              <w:spacing w:after="0" w:line="240" w:lineRule="auto"/>
              <w:rPr>
                <w:lang w:val="fr-FR"/>
              </w:rPr>
            </w:pPr>
          </w:p>
        </w:tc>
        <w:tc>
          <w:tcPr>
            <w:tcW w:w="9447" w:type="dxa"/>
          </w:tcPr>
          <w:p w14:paraId="1E2D4682" w14:textId="77777777" w:rsidR="009D510E" w:rsidRPr="00AF04CD" w:rsidRDefault="009D510E" w:rsidP="0039047F">
            <w:pPr>
              <w:pStyle w:val="EmptyCellLayoutStyle"/>
              <w:spacing w:after="0" w:line="240" w:lineRule="auto"/>
              <w:rPr>
                <w:lang w:val="fr-FR"/>
              </w:rPr>
            </w:pPr>
          </w:p>
        </w:tc>
        <w:tc>
          <w:tcPr>
            <w:tcW w:w="144" w:type="dxa"/>
          </w:tcPr>
          <w:p w14:paraId="49F6A458" w14:textId="77777777" w:rsidR="009D510E" w:rsidRPr="00AF04CD" w:rsidRDefault="009D510E" w:rsidP="0039047F">
            <w:pPr>
              <w:pStyle w:val="EmptyCellLayoutStyle"/>
              <w:spacing w:after="0" w:line="240" w:lineRule="auto"/>
              <w:rPr>
                <w:lang w:val="fr-FR"/>
              </w:rPr>
            </w:pPr>
          </w:p>
        </w:tc>
      </w:tr>
      <w:tr w:rsidR="009D510E" w:rsidRPr="009D510E" w14:paraId="01F2CC83" w14:textId="77777777" w:rsidTr="007B72AD">
        <w:trPr>
          <w:trHeight w:val="434"/>
        </w:trPr>
        <w:tc>
          <w:tcPr>
            <w:tcW w:w="42" w:type="dxa"/>
          </w:tcPr>
          <w:p w14:paraId="5880AB0C" w14:textId="77777777" w:rsidR="009D510E" w:rsidRPr="009D510E" w:rsidRDefault="009D510E" w:rsidP="009D510E">
            <w:pPr>
              <w:pStyle w:val="EmptyCellLayoutStyle"/>
              <w:spacing w:after="0" w:line="240" w:lineRule="auto"/>
              <w:rPr>
                <w:rFonts w:asciiTheme="minorHAnsi" w:hAnsiTheme="minorHAnsi" w:cstheme="minorHAnsi"/>
                <w:lang w:val="fr-FR"/>
              </w:rPr>
            </w:pPr>
          </w:p>
        </w:tc>
        <w:tc>
          <w:tcPr>
            <w:tcW w:w="9447" w:type="dxa"/>
          </w:tcPr>
          <w:tbl>
            <w:tblPr>
              <w:tblW w:w="0" w:type="auto"/>
              <w:tblCellMar>
                <w:left w:w="0" w:type="dxa"/>
                <w:right w:w="0" w:type="dxa"/>
              </w:tblCellMar>
              <w:tblLook w:val="0000" w:firstRow="0" w:lastRow="0" w:firstColumn="0" w:lastColumn="0" w:noHBand="0" w:noVBand="0"/>
            </w:tblPr>
            <w:tblGrid>
              <w:gridCol w:w="8274"/>
            </w:tblGrid>
            <w:tr w:rsidR="009D510E" w:rsidRPr="009D510E" w14:paraId="00D5E01B" w14:textId="77777777" w:rsidTr="0039047F">
              <w:trPr>
                <w:trHeight w:val="356"/>
              </w:trPr>
              <w:tc>
                <w:tcPr>
                  <w:tcW w:w="8274" w:type="dxa"/>
                  <w:tcBorders>
                    <w:top w:val="nil"/>
                    <w:left w:val="nil"/>
                    <w:bottom w:val="nil"/>
                    <w:right w:val="nil"/>
                  </w:tcBorders>
                  <w:tcMar>
                    <w:top w:w="39" w:type="dxa"/>
                    <w:left w:w="39" w:type="dxa"/>
                    <w:bottom w:w="39" w:type="dxa"/>
                    <w:right w:w="39" w:type="dxa"/>
                  </w:tcMar>
                </w:tcPr>
                <w:p w14:paraId="5B2EDFCC" w14:textId="77777777" w:rsidR="009D510E" w:rsidRPr="009D510E" w:rsidRDefault="009D510E" w:rsidP="007B72AD">
                  <w:pPr>
                    <w:spacing w:before="0"/>
                    <w:jc w:val="center"/>
                    <w:rPr>
                      <w:rFonts w:asciiTheme="minorHAnsi" w:hAnsiTheme="minorHAnsi" w:cstheme="minorHAnsi"/>
                      <w:lang w:val="fr-FR"/>
                    </w:rPr>
                  </w:pPr>
                  <w:r w:rsidRPr="009D510E">
                    <w:rPr>
                      <w:rFonts w:asciiTheme="minorHAnsi" w:eastAsia="Arial" w:hAnsiTheme="minorHAnsi" w:cstheme="minorHAnsi"/>
                      <w:color w:val="000000"/>
                      <w:lang w:val="fr-FR"/>
                    </w:rPr>
                    <w:t xml:space="preserve">(Annexe au Bulletin d'exploitation de l'UIT </w:t>
                  </w:r>
                  <w:r w:rsidRPr="009D510E">
                    <w:rPr>
                      <w:rFonts w:asciiTheme="minorHAnsi" w:eastAsia="Calibri" w:hAnsiTheme="minorHAnsi" w:cstheme="minorHAnsi"/>
                      <w:color w:val="000000"/>
                      <w:sz w:val="22"/>
                      <w:lang w:val="fr-FR"/>
                    </w:rPr>
                    <w:t>N°</w:t>
                  </w:r>
                  <w:r w:rsidRPr="009D510E">
                    <w:rPr>
                      <w:rFonts w:asciiTheme="minorHAnsi" w:eastAsia="Arial" w:hAnsiTheme="minorHAnsi" w:cstheme="minorHAnsi"/>
                      <w:color w:val="000000"/>
                      <w:lang w:val="fr-FR"/>
                    </w:rPr>
                    <w:t xml:space="preserve"> 1280 - 15.XI.2023)</w:t>
                  </w:r>
                </w:p>
                <w:p w14:paraId="304C794A" w14:textId="77777777" w:rsidR="009D510E" w:rsidRPr="009D510E" w:rsidRDefault="009D510E" w:rsidP="007B72AD">
                  <w:pPr>
                    <w:spacing w:before="0"/>
                    <w:jc w:val="center"/>
                    <w:rPr>
                      <w:rFonts w:asciiTheme="minorHAnsi" w:hAnsiTheme="minorHAnsi" w:cstheme="minorHAnsi"/>
                    </w:rPr>
                  </w:pPr>
                  <w:r w:rsidRPr="009D510E">
                    <w:rPr>
                      <w:rFonts w:asciiTheme="minorHAnsi" w:eastAsia="Arial" w:hAnsiTheme="minorHAnsi" w:cstheme="minorHAnsi"/>
                      <w:color w:val="000000"/>
                    </w:rPr>
                    <w:t>(</w:t>
                  </w:r>
                  <w:proofErr w:type="spellStart"/>
                  <w:r w:rsidRPr="009D510E">
                    <w:rPr>
                      <w:rFonts w:asciiTheme="minorHAnsi" w:eastAsia="Arial" w:hAnsiTheme="minorHAnsi" w:cstheme="minorHAnsi"/>
                      <w:color w:val="000000"/>
                    </w:rPr>
                    <w:t>Amendement</w:t>
                  </w:r>
                  <w:proofErr w:type="spellEnd"/>
                  <w:r w:rsidRPr="009D510E">
                    <w:rPr>
                      <w:rFonts w:asciiTheme="minorHAnsi" w:eastAsia="Arial" w:hAnsiTheme="minorHAnsi" w:cstheme="minorHAnsi"/>
                      <w:color w:val="000000"/>
                    </w:rPr>
                    <w:t xml:space="preserve"> </w:t>
                  </w:r>
                  <w:r w:rsidRPr="009D510E">
                    <w:rPr>
                      <w:rFonts w:asciiTheme="minorHAnsi" w:eastAsia="Calibri" w:hAnsiTheme="minorHAnsi" w:cstheme="minorHAnsi"/>
                      <w:color w:val="000000"/>
                      <w:sz w:val="22"/>
                    </w:rPr>
                    <w:t xml:space="preserve">N° </w:t>
                  </w:r>
                  <w:r w:rsidRPr="009D510E">
                    <w:rPr>
                      <w:rFonts w:asciiTheme="minorHAnsi" w:eastAsia="Arial" w:hAnsiTheme="minorHAnsi" w:cstheme="minorHAnsi"/>
                      <w:color w:val="000000"/>
                    </w:rPr>
                    <w:t>43)</w:t>
                  </w:r>
                </w:p>
              </w:tc>
            </w:tr>
          </w:tbl>
          <w:p w14:paraId="28032595" w14:textId="77777777" w:rsidR="009D510E" w:rsidRPr="009D510E" w:rsidRDefault="009D510E" w:rsidP="009D510E">
            <w:pPr>
              <w:rPr>
                <w:rFonts w:asciiTheme="minorHAnsi" w:hAnsiTheme="minorHAnsi" w:cstheme="minorHAnsi"/>
              </w:rPr>
            </w:pPr>
          </w:p>
        </w:tc>
        <w:tc>
          <w:tcPr>
            <w:tcW w:w="144" w:type="dxa"/>
          </w:tcPr>
          <w:p w14:paraId="1BC57A55" w14:textId="77777777" w:rsidR="009D510E" w:rsidRPr="009D510E" w:rsidRDefault="009D510E" w:rsidP="009D510E">
            <w:pPr>
              <w:pStyle w:val="EmptyCellLayoutStyle"/>
              <w:spacing w:after="0" w:line="240" w:lineRule="auto"/>
              <w:rPr>
                <w:rFonts w:asciiTheme="minorHAnsi" w:hAnsiTheme="minorHAnsi" w:cstheme="minorHAnsi"/>
              </w:rPr>
            </w:pPr>
          </w:p>
        </w:tc>
      </w:tr>
      <w:tr w:rsidR="009D510E" w:rsidRPr="009D510E" w14:paraId="6A2A9ED9" w14:textId="77777777" w:rsidTr="007B72AD">
        <w:trPr>
          <w:trHeight w:val="239"/>
        </w:trPr>
        <w:tc>
          <w:tcPr>
            <w:tcW w:w="42" w:type="dxa"/>
          </w:tcPr>
          <w:p w14:paraId="5A9C6D35" w14:textId="77777777" w:rsidR="009D510E" w:rsidRPr="009D510E" w:rsidRDefault="009D510E" w:rsidP="009D510E">
            <w:pPr>
              <w:pStyle w:val="EmptyCellLayoutStyle"/>
              <w:spacing w:after="0" w:line="240" w:lineRule="auto"/>
              <w:rPr>
                <w:rFonts w:asciiTheme="minorHAnsi" w:hAnsiTheme="minorHAnsi" w:cstheme="minorHAnsi"/>
              </w:rPr>
            </w:pPr>
          </w:p>
        </w:tc>
        <w:tc>
          <w:tcPr>
            <w:tcW w:w="9447" w:type="dxa"/>
          </w:tcPr>
          <w:p w14:paraId="3E166183" w14:textId="77777777" w:rsidR="009D510E" w:rsidRPr="009D510E" w:rsidRDefault="009D510E" w:rsidP="009D510E">
            <w:pPr>
              <w:pStyle w:val="EmptyCellLayoutStyle"/>
              <w:spacing w:after="0" w:line="240" w:lineRule="auto"/>
              <w:rPr>
                <w:rFonts w:asciiTheme="minorHAnsi" w:hAnsiTheme="minorHAnsi" w:cstheme="minorHAnsi"/>
              </w:rPr>
            </w:pPr>
          </w:p>
        </w:tc>
        <w:tc>
          <w:tcPr>
            <w:tcW w:w="144" w:type="dxa"/>
          </w:tcPr>
          <w:p w14:paraId="7BA7A9D1" w14:textId="77777777" w:rsidR="009D510E" w:rsidRPr="009D510E" w:rsidRDefault="009D510E" w:rsidP="009D510E">
            <w:pPr>
              <w:pStyle w:val="EmptyCellLayoutStyle"/>
              <w:spacing w:after="0" w:line="240" w:lineRule="auto"/>
              <w:rPr>
                <w:rFonts w:asciiTheme="minorHAnsi" w:hAnsiTheme="minorHAnsi" w:cstheme="minorHAnsi"/>
              </w:rPr>
            </w:pPr>
          </w:p>
        </w:tc>
      </w:tr>
      <w:tr w:rsidR="009D510E" w:rsidRPr="009D510E" w14:paraId="13461B64" w14:textId="77777777" w:rsidTr="007B72AD">
        <w:tc>
          <w:tcPr>
            <w:tcW w:w="42" w:type="dxa"/>
          </w:tcPr>
          <w:p w14:paraId="001CE8A4" w14:textId="77777777" w:rsidR="009D510E" w:rsidRPr="009D510E" w:rsidRDefault="009D510E" w:rsidP="009D510E">
            <w:pPr>
              <w:pStyle w:val="EmptyCellLayoutStyle"/>
              <w:spacing w:after="0" w:line="240" w:lineRule="auto"/>
              <w:rPr>
                <w:rFonts w:asciiTheme="minorHAnsi" w:hAnsiTheme="minorHAnsi" w:cstheme="minorHAnsi"/>
              </w:rPr>
            </w:pPr>
          </w:p>
        </w:tc>
        <w:tc>
          <w:tcPr>
            <w:tcW w:w="9447"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6"/>
              <w:gridCol w:w="9425"/>
              <w:gridCol w:w="10"/>
              <w:gridCol w:w="6"/>
            </w:tblGrid>
            <w:tr w:rsidR="009D510E" w:rsidRPr="009D510E" w14:paraId="5427A03A" w14:textId="77777777" w:rsidTr="0039047F">
              <w:trPr>
                <w:trHeight w:val="120"/>
              </w:trPr>
              <w:tc>
                <w:tcPr>
                  <w:tcW w:w="211" w:type="dxa"/>
                </w:tcPr>
                <w:p w14:paraId="70158E14" w14:textId="77777777" w:rsidR="009D510E" w:rsidRPr="009D510E" w:rsidRDefault="009D510E" w:rsidP="009D510E">
                  <w:pPr>
                    <w:pStyle w:val="EmptyCellLayoutStyle"/>
                    <w:spacing w:after="0" w:line="240" w:lineRule="auto"/>
                    <w:rPr>
                      <w:rFonts w:asciiTheme="minorHAnsi" w:hAnsiTheme="minorHAnsi" w:cstheme="minorHAnsi"/>
                    </w:rPr>
                  </w:pPr>
                </w:p>
              </w:tc>
              <w:tc>
                <w:tcPr>
                  <w:tcW w:w="7788" w:type="dxa"/>
                </w:tcPr>
                <w:p w14:paraId="05F87F72" w14:textId="77777777" w:rsidR="009D510E" w:rsidRPr="009D510E" w:rsidRDefault="009D510E" w:rsidP="009D510E">
                  <w:pPr>
                    <w:pStyle w:val="EmptyCellLayoutStyle"/>
                    <w:spacing w:after="0" w:line="240" w:lineRule="auto"/>
                    <w:rPr>
                      <w:rFonts w:asciiTheme="minorHAnsi" w:hAnsiTheme="minorHAnsi" w:cstheme="minorHAnsi"/>
                    </w:rPr>
                  </w:pPr>
                </w:p>
              </w:tc>
              <w:tc>
                <w:tcPr>
                  <w:tcW w:w="12" w:type="dxa"/>
                </w:tcPr>
                <w:p w14:paraId="293DE2C0" w14:textId="77777777" w:rsidR="009D510E" w:rsidRPr="009D510E" w:rsidRDefault="009D510E" w:rsidP="009D510E">
                  <w:pPr>
                    <w:pStyle w:val="EmptyCellLayoutStyle"/>
                    <w:spacing w:after="0" w:line="240" w:lineRule="auto"/>
                    <w:rPr>
                      <w:rFonts w:asciiTheme="minorHAnsi" w:hAnsiTheme="minorHAnsi" w:cstheme="minorHAnsi"/>
                    </w:rPr>
                  </w:pPr>
                </w:p>
              </w:tc>
              <w:tc>
                <w:tcPr>
                  <w:tcW w:w="261" w:type="dxa"/>
                </w:tcPr>
                <w:p w14:paraId="4630AB47" w14:textId="77777777" w:rsidR="009D510E" w:rsidRPr="009D510E" w:rsidRDefault="009D510E" w:rsidP="009D510E">
                  <w:pPr>
                    <w:pStyle w:val="EmptyCellLayoutStyle"/>
                    <w:spacing w:after="0" w:line="240" w:lineRule="auto"/>
                    <w:rPr>
                      <w:rFonts w:asciiTheme="minorHAnsi" w:hAnsiTheme="minorHAnsi" w:cstheme="minorHAnsi"/>
                    </w:rPr>
                  </w:pPr>
                </w:p>
              </w:tc>
            </w:tr>
            <w:tr w:rsidR="009D510E" w:rsidRPr="009D510E" w14:paraId="34FF1186" w14:textId="77777777" w:rsidTr="0039047F">
              <w:tc>
                <w:tcPr>
                  <w:tcW w:w="211" w:type="dxa"/>
                </w:tcPr>
                <w:p w14:paraId="0F3ABE52" w14:textId="77777777" w:rsidR="009D510E" w:rsidRPr="009D510E" w:rsidRDefault="009D510E" w:rsidP="009D510E">
                  <w:pPr>
                    <w:pStyle w:val="EmptyCellLayoutStyle"/>
                    <w:spacing w:after="0" w:line="240" w:lineRule="auto"/>
                    <w:rPr>
                      <w:rFonts w:asciiTheme="minorHAnsi" w:hAnsiTheme="minorHAnsi" w:cstheme="minorHAnsi"/>
                    </w:rPr>
                  </w:pPr>
                </w:p>
              </w:tc>
              <w:tc>
                <w:tcPr>
                  <w:tcW w:w="7788" w:type="dxa"/>
                </w:tcPr>
                <w:tbl>
                  <w:tblPr>
                    <w:tblW w:w="8676" w:type="dxa"/>
                    <w:tblBorders>
                      <w:top w:val="nil"/>
                      <w:left w:val="nil"/>
                      <w:bottom w:val="nil"/>
                      <w:right w:val="nil"/>
                    </w:tblBorders>
                    <w:tblCellMar>
                      <w:left w:w="0" w:type="dxa"/>
                      <w:right w:w="0" w:type="dxa"/>
                    </w:tblCellMar>
                    <w:tblLook w:val="0000" w:firstRow="0" w:lastRow="0" w:firstColumn="0" w:lastColumn="0" w:noHBand="0" w:noVBand="0"/>
                  </w:tblPr>
                  <w:tblGrid>
                    <w:gridCol w:w="2698"/>
                    <w:gridCol w:w="1616"/>
                    <w:gridCol w:w="4362"/>
                  </w:tblGrid>
                  <w:tr w:rsidR="009D510E" w:rsidRPr="009D510E" w14:paraId="08577A7E" w14:textId="77777777" w:rsidTr="0039047F">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A3FCD2"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b/>
                            <w:i/>
                            <w:color w:val="000000"/>
                          </w:rPr>
                          <w:t xml:space="preserve">Pays </w:t>
                        </w:r>
                        <w:proofErr w:type="spellStart"/>
                        <w:r w:rsidRPr="009D510E">
                          <w:rPr>
                            <w:rFonts w:asciiTheme="minorHAnsi" w:eastAsia="Calibri" w:hAnsiTheme="minorHAnsi" w:cstheme="minorHAnsi"/>
                            <w:b/>
                            <w:i/>
                            <w:color w:val="000000"/>
                          </w:rPr>
                          <w:t>ou</w:t>
                        </w:r>
                        <w:proofErr w:type="spellEnd"/>
                        <w:r w:rsidRPr="009D510E">
                          <w:rPr>
                            <w:rFonts w:asciiTheme="minorHAnsi" w:eastAsia="Calibri" w:hAnsiTheme="minorHAnsi" w:cstheme="minorHAnsi"/>
                            <w:b/>
                            <w:i/>
                            <w:color w:val="000000"/>
                          </w:rPr>
                          <w:t xml:space="preserve"> Zone </w:t>
                        </w:r>
                        <w:proofErr w:type="spellStart"/>
                        <w:r w:rsidRPr="009D510E">
                          <w:rPr>
                            <w:rFonts w:asciiTheme="minorHAnsi" w:eastAsia="Calibri" w:hAnsiTheme="minorHAnsi" w:cstheme="minorHAnsi"/>
                            <w:b/>
                            <w:i/>
                            <w:color w:val="000000"/>
                          </w:rPr>
                          <w:t>géographique</w:t>
                        </w:r>
                        <w:proofErr w:type="spellEnd"/>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26E47F"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b/>
                            <w:i/>
                            <w:color w:val="000000"/>
                          </w:rPr>
                          <w:t>MCC+MNC *</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8BEAC"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b/>
                            <w:i/>
                            <w:color w:val="000000"/>
                          </w:rPr>
                          <w:t>Nom de Réseau/</w:t>
                        </w:r>
                        <w:proofErr w:type="spellStart"/>
                        <w:r w:rsidRPr="009D510E">
                          <w:rPr>
                            <w:rFonts w:asciiTheme="minorHAnsi" w:eastAsia="Calibri" w:hAnsiTheme="minorHAnsi" w:cstheme="minorHAnsi"/>
                            <w:b/>
                            <w:i/>
                            <w:color w:val="000000"/>
                          </w:rPr>
                          <w:t>Opérateur</w:t>
                        </w:r>
                        <w:proofErr w:type="spellEnd"/>
                      </w:p>
                    </w:tc>
                  </w:tr>
                  <w:tr w:rsidR="009D510E" w:rsidRPr="009D510E" w14:paraId="4A225699"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F02FB7B"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b/>
                            <w:color w:val="000000"/>
                          </w:rPr>
                          <w:t>Gibraltar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67101"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A0C9A" w14:textId="77777777" w:rsidR="009D510E" w:rsidRPr="009D510E" w:rsidRDefault="009D510E" w:rsidP="009D510E">
                        <w:pPr>
                          <w:spacing w:before="0"/>
                          <w:rPr>
                            <w:rFonts w:asciiTheme="minorHAnsi" w:hAnsiTheme="minorHAnsi" w:cstheme="minorHAnsi"/>
                          </w:rPr>
                        </w:pPr>
                      </w:p>
                    </w:tc>
                  </w:tr>
                  <w:tr w:rsidR="009D510E" w:rsidRPr="009D510E" w14:paraId="5BAAE75F"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2260FFBB"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F5BBB"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266 04</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AF1AFB"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color w:val="000000"/>
                          </w:rPr>
                          <w:t>Melmasti</w:t>
                        </w:r>
                        <w:proofErr w:type="spellEnd"/>
                        <w:r w:rsidRPr="009D510E">
                          <w:rPr>
                            <w:rFonts w:asciiTheme="minorHAnsi" w:eastAsia="Calibri" w:hAnsiTheme="minorHAnsi" w:cstheme="minorHAnsi"/>
                            <w:color w:val="000000"/>
                          </w:rPr>
                          <w:t xml:space="preserve"> Global (Gibraltar) Ltd (trading as “MCOM”)</w:t>
                        </w:r>
                      </w:p>
                    </w:tc>
                  </w:tr>
                  <w:tr w:rsidR="009D510E" w:rsidRPr="009D510E" w14:paraId="5C8B74A0"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67B1FB2"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b/>
                            <w:color w:val="000000"/>
                          </w:rPr>
                          <w:t>Hongrie</w:t>
                        </w:r>
                        <w:proofErr w:type="spellEnd"/>
                        <w:r w:rsidRPr="009D510E">
                          <w:rPr>
                            <w:rFonts w:asciiTheme="minorHAnsi" w:eastAsia="Calibri" w:hAnsiTheme="minorHAnsi" w:cstheme="minorHAnsi"/>
                            <w:b/>
                            <w:color w:val="000000"/>
                          </w:rPr>
                          <w:t xml:space="preserve">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BD6FD"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F39442" w14:textId="77777777" w:rsidR="009D510E" w:rsidRPr="009D510E" w:rsidRDefault="009D510E" w:rsidP="009D510E">
                        <w:pPr>
                          <w:spacing w:before="0"/>
                          <w:rPr>
                            <w:rFonts w:asciiTheme="minorHAnsi" w:hAnsiTheme="minorHAnsi" w:cstheme="minorHAnsi"/>
                          </w:rPr>
                        </w:pPr>
                      </w:p>
                    </w:tc>
                  </w:tr>
                  <w:tr w:rsidR="009D510E" w:rsidRPr="009D510E" w14:paraId="7B833040"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06175B"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AFA38"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216 03</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1DE912"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color w:val="000000"/>
                          </w:rPr>
                          <w:t>One Hungary Ltd.</w:t>
                        </w:r>
                      </w:p>
                    </w:tc>
                  </w:tr>
                  <w:tr w:rsidR="009D510E" w:rsidRPr="009D510E" w14:paraId="3ECA5131"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DF09D9"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b/>
                            <w:color w:val="000000"/>
                          </w:rPr>
                          <w:t>Japon</w:t>
                        </w:r>
                        <w:proofErr w:type="spellEnd"/>
                        <w:r w:rsidRPr="009D510E">
                          <w:rPr>
                            <w:rFonts w:asciiTheme="minorHAnsi" w:eastAsia="Calibri" w:hAnsiTheme="minorHAnsi" w:cstheme="minorHAnsi"/>
                            <w:b/>
                            <w:color w:val="000000"/>
                          </w:rPr>
                          <w:t xml:space="preserve">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9BABF"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E2766" w14:textId="77777777" w:rsidR="009D510E" w:rsidRPr="009D510E" w:rsidRDefault="009D510E" w:rsidP="009D510E">
                        <w:pPr>
                          <w:spacing w:before="0"/>
                          <w:rPr>
                            <w:rFonts w:asciiTheme="minorHAnsi" w:hAnsiTheme="minorHAnsi" w:cstheme="minorHAnsi"/>
                          </w:rPr>
                        </w:pPr>
                      </w:p>
                    </w:tc>
                  </w:tr>
                  <w:tr w:rsidR="009D510E" w:rsidRPr="009D510E" w14:paraId="139CEDC4"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299962C"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2F9DE"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440 09</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D87212"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color w:val="000000"/>
                          </w:rPr>
                          <w:t>Marubeni Network Solutions Inc.</w:t>
                        </w:r>
                      </w:p>
                    </w:tc>
                  </w:tr>
                  <w:tr w:rsidR="009D510E" w:rsidRPr="009D510E" w14:paraId="64F9BB74"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65A27C9"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b/>
                            <w:color w:val="000000"/>
                          </w:rPr>
                          <w:t>Japon</w:t>
                        </w:r>
                        <w:proofErr w:type="spellEnd"/>
                        <w:r w:rsidRPr="009D510E">
                          <w:rPr>
                            <w:rFonts w:asciiTheme="minorHAnsi" w:eastAsia="Calibri" w:hAnsiTheme="minorHAnsi" w:cstheme="minorHAns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50A9B"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4CC2C" w14:textId="77777777" w:rsidR="009D510E" w:rsidRPr="009D510E" w:rsidRDefault="009D510E" w:rsidP="009D510E">
                        <w:pPr>
                          <w:spacing w:before="0"/>
                          <w:rPr>
                            <w:rFonts w:asciiTheme="minorHAnsi" w:hAnsiTheme="minorHAnsi" w:cstheme="minorHAnsi"/>
                          </w:rPr>
                        </w:pPr>
                      </w:p>
                    </w:tc>
                  </w:tr>
                  <w:tr w:rsidR="009D510E" w:rsidRPr="009D510E" w14:paraId="28A154AE"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B993A90"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895F5"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440 09</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4DA434"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color w:val="000000"/>
                          </w:rPr>
                          <w:t>Misora Connect Inc.</w:t>
                        </w:r>
                      </w:p>
                    </w:tc>
                  </w:tr>
                  <w:tr w:rsidR="009D510E" w:rsidRPr="009D510E" w14:paraId="4F00A900"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03A5F5E"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b/>
                            <w:color w:val="000000"/>
                          </w:rPr>
                          <w:t>Japon</w:t>
                        </w:r>
                        <w:proofErr w:type="spellEnd"/>
                        <w:r w:rsidRPr="009D510E">
                          <w:rPr>
                            <w:rFonts w:asciiTheme="minorHAnsi" w:eastAsia="Calibri" w:hAnsiTheme="minorHAnsi" w:cstheme="minorHAnsi"/>
                            <w:b/>
                            <w:color w:val="000000"/>
                          </w:rPr>
                          <w:t xml:space="preserve">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96FEA"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74AE2" w14:textId="77777777" w:rsidR="009D510E" w:rsidRPr="009D510E" w:rsidRDefault="009D510E" w:rsidP="009D510E">
                        <w:pPr>
                          <w:spacing w:before="0"/>
                          <w:rPr>
                            <w:rFonts w:asciiTheme="minorHAnsi" w:hAnsiTheme="minorHAnsi" w:cstheme="minorHAnsi"/>
                          </w:rPr>
                        </w:pPr>
                      </w:p>
                    </w:tc>
                  </w:tr>
                  <w:tr w:rsidR="009D510E" w:rsidRPr="009D510E" w14:paraId="60AB0CB1"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7604A3A"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C7C1E"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441 210</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027E11"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color w:val="000000"/>
                          </w:rPr>
                          <w:t>NTT EAST, Inc.</w:t>
                        </w:r>
                      </w:p>
                    </w:tc>
                  </w:tr>
                  <w:tr w:rsidR="009D510E" w:rsidRPr="009D510E" w14:paraId="7AA931DF" w14:textId="77777777" w:rsidTr="0039047F">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D12DD30" w14:textId="77777777" w:rsidR="009D510E" w:rsidRPr="009D510E" w:rsidRDefault="009D510E" w:rsidP="009D510E">
                        <w:pPr>
                          <w:spacing w:before="0"/>
                          <w:rPr>
                            <w:rFonts w:asciiTheme="minorHAnsi" w:hAnsiTheme="minorHAnsi" w:cstheme="minorHAnsi"/>
                          </w:rPr>
                        </w:pPr>
                        <w:r w:rsidRPr="009D510E">
                          <w:rPr>
                            <w:rFonts w:asciiTheme="minorHAnsi" w:eastAsia="Calibri" w:hAnsiTheme="minorHAnsi" w:cstheme="minorHAnsi"/>
                            <w:b/>
                            <w:color w:val="000000"/>
                          </w:rPr>
                          <w:t>Kazakhstan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C29B7" w14:textId="77777777" w:rsidR="009D510E" w:rsidRPr="009D510E" w:rsidRDefault="009D510E" w:rsidP="009D510E">
                        <w:pPr>
                          <w:spacing w:before="0"/>
                          <w:rPr>
                            <w:rFonts w:asciiTheme="minorHAnsi" w:hAnsiTheme="minorHAnsi" w:cstheme="minorHAnsi"/>
                          </w:rPr>
                        </w:pP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942ED" w14:textId="77777777" w:rsidR="009D510E" w:rsidRPr="009D510E" w:rsidRDefault="009D510E" w:rsidP="009D510E">
                        <w:pPr>
                          <w:spacing w:before="0"/>
                          <w:rPr>
                            <w:rFonts w:asciiTheme="minorHAnsi" w:hAnsiTheme="minorHAnsi" w:cstheme="minorHAnsi"/>
                          </w:rPr>
                        </w:pPr>
                      </w:p>
                    </w:tc>
                  </w:tr>
                  <w:tr w:rsidR="009D510E" w:rsidRPr="009D510E" w14:paraId="12581DF8" w14:textId="77777777" w:rsidTr="0039047F">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7EB258F" w14:textId="77777777" w:rsidR="009D510E" w:rsidRPr="009D510E" w:rsidRDefault="009D510E" w:rsidP="009D510E">
                        <w:pPr>
                          <w:spacing w:before="0"/>
                          <w:rPr>
                            <w:rFonts w:asciiTheme="minorHAnsi" w:hAnsiTheme="minorHAnsi" w:cstheme="minorHAnsi"/>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CA802" w14:textId="77777777" w:rsidR="009D510E" w:rsidRPr="009D510E" w:rsidRDefault="009D510E" w:rsidP="009D510E">
                        <w:pPr>
                          <w:spacing w:before="0"/>
                          <w:jc w:val="center"/>
                          <w:rPr>
                            <w:rFonts w:asciiTheme="minorHAnsi" w:hAnsiTheme="minorHAnsi" w:cstheme="minorHAnsi"/>
                          </w:rPr>
                        </w:pPr>
                        <w:r w:rsidRPr="009D510E">
                          <w:rPr>
                            <w:rFonts w:asciiTheme="minorHAnsi" w:eastAsia="Calibri" w:hAnsiTheme="minorHAnsi" w:cstheme="minorHAnsi"/>
                            <w:color w:val="000000"/>
                          </w:rPr>
                          <w:t>401 04</w:t>
                        </w:r>
                      </w:p>
                    </w:tc>
                    <w:tc>
                      <w:tcPr>
                        <w:tcW w:w="436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960C06" w14:textId="77777777" w:rsidR="009D510E" w:rsidRPr="009D510E" w:rsidRDefault="009D510E" w:rsidP="009D510E">
                        <w:pPr>
                          <w:spacing w:before="0"/>
                          <w:rPr>
                            <w:rFonts w:asciiTheme="minorHAnsi" w:hAnsiTheme="minorHAnsi" w:cstheme="minorHAnsi"/>
                          </w:rPr>
                        </w:pPr>
                        <w:proofErr w:type="spellStart"/>
                        <w:r w:rsidRPr="009D510E">
                          <w:rPr>
                            <w:rFonts w:asciiTheme="minorHAnsi" w:eastAsia="Calibri" w:hAnsiTheme="minorHAnsi" w:cstheme="minorHAnsi"/>
                            <w:color w:val="000000"/>
                          </w:rPr>
                          <w:t>KaR</w:t>
                        </w:r>
                        <w:proofErr w:type="spellEnd"/>
                        <w:r w:rsidRPr="009D510E">
                          <w:rPr>
                            <w:rFonts w:asciiTheme="minorHAnsi" w:eastAsia="Calibri" w:hAnsiTheme="minorHAnsi" w:cstheme="minorHAnsi"/>
                            <w:color w:val="000000"/>
                          </w:rPr>
                          <w:t>-Tel LLP</w:t>
                        </w:r>
                      </w:p>
                    </w:tc>
                  </w:tr>
                </w:tbl>
                <w:p w14:paraId="59827A20" w14:textId="77777777" w:rsidR="009D510E" w:rsidRPr="009D510E" w:rsidRDefault="009D510E" w:rsidP="009D510E">
                  <w:pPr>
                    <w:rPr>
                      <w:rFonts w:asciiTheme="minorHAnsi" w:hAnsiTheme="minorHAnsi" w:cstheme="minorHAnsi"/>
                    </w:rPr>
                  </w:pPr>
                </w:p>
              </w:tc>
              <w:tc>
                <w:tcPr>
                  <w:tcW w:w="12" w:type="dxa"/>
                </w:tcPr>
                <w:p w14:paraId="7D93FEF4" w14:textId="77777777" w:rsidR="009D510E" w:rsidRPr="009D510E" w:rsidRDefault="009D510E" w:rsidP="009D510E">
                  <w:pPr>
                    <w:pStyle w:val="EmptyCellLayoutStyle"/>
                    <w:spacing w:after="0" w:line="240" w:lineRule="auto"/>
                    <w:rPr>
                      <w:rFonts w:asciiTheme="minorHAnsi" w:hAnsiTheme="minorHAnsi" w:cstheme="minorHAnsi"/>
                    </w:rPr>
                  </w:pPr>
                </w:p>
              </w:tc>
              <w:tc>
                <w:tcPr>
                  <w:tcW w:w="261" w:type="dxa"/>
                </w:tcPr>
                <w:p w14:paraId="31A8D4F9" w14:textId="77777777" w:rsidR="009D510E" w:rsidRPr="009D510E" w:rsidRDefault="009D510E" w:rsidP="009D510E">
                  <w:pPr>
                    <w:pStyle w:val="EmptyCellLayoutStyle"/>
                    <w:spacing w:after="0" w:line="240" w:lineRule="auto"/>
                    <w:rPr>
                      <w:rFonts w:asciiTheme="minorHAnsi" w:hAnsiTheme="minorHAnsi" w:cstheme="minorHAnsi"/>
                    </w:rPr>
                  </w:pPr>
                </w:p>
              </w:tc>
            </w:tr>
            <w:tr w:rsidR="009D510E" w:rsidRPr="009D510E" w14:paraId="7DDD454A" w14:textId="77777777" w:rsidTr="0039047F">
              <w:trPr>
                <w:trHeight w:val="323"/>
              </w:trPr>
              <w:tc>
                <w:tcPr>
                  <w:tcW w:w="211" w:type="dxa"/>
                </w:tcPr>
                <w:p w14:paraId="38501CF1" w14:textId="77777777" w:rsidR="009D510E" w:rsidRPr="009D510E" w:rsidRDefault="009D510E" w:rsidP="009D510E">
                  <w:pPr>
                    <w:pStyle w:val="EmptyCellLayoutStyle"/>
                    <w:spacing w:after="0" w:line="240" w:lineRule="auto"/>
                    <w:rPr>
                      <w:rFonts w:asciiTheme="minorHAnsi" w:hAnsiTheme="minorHAnsi" w:cstheme="minorHAnsi"/>
                    </w:rPr>
                  </w:pPr>
                </w:p>
              </w:tc>
              <w:tc>
                <w:tcPr>
                  <w:tcW w:w="7788" w:type="dxa"/>
                </w:tcPr>
                <w:p w14:paraId="74732C87" w14:textId="77777777" w:rsidR="009D510E" w:rsidRPr="009D510E" w:rsidRDefault="009D510E" w:rsidP="009D510E">
                  <w:pPr>
                    <w:pStyle w:val="EmptyCellLayoutStyle"/>
                    <w:spacing w:after="0" w:line="240" w:lineRule="auto"/>
                    <w:rPr>
                      <w:rFonts w:asciiTheme="minorHAnsi" w:hAnsiTheme="minorHAnsi" w:cstheme="minorHAnsi"/>
                    </w:rPr>
                  </w:pPr>
                </w:p>
              </w:tc>
              <w:tc>
                <w:tcPr>
                  <w:tcW w:w="12" w:type="dxa"/>
                </w:tcPr>
                <w:p w14:paraId="0180353A" w14:textId="77777777" w:rsidR="009D510E" w:rsidRPr="009D510E" w:rsidRDefault="009D510E" w:rsidP="009D510E">
                  <w:pPr>
                    <w:pStyle w:val="EmptyCellLayoutStyle"/>
                    <w:spacing w:after="0" w:line="240" w:lineRule="auto"/>
                    <w:rPr>
                      <w:rFonts w:asciiTheme="minorHAnsi" w:hAnsiTheme="minorHAnsi" w:cstheme="minorHAnsi"/>
                    </w:rPr>
                  </w:pPr>
                </w:p>
              </w:tc>
              <w:tc>
                <w:tcPr>
                  <w:tcW w:w="261" w:type="dxa"/>
                </w:tcPr>
                <w:p w14:paraId="2E86A10D" w14:textId="77777777" w:rsidR="009D510E" w:rsidRPr="009D510E" w:rsidRDefault="009D510E" w:rsidP="009D510E">
                  <w:pPr>
                    <w:pStyle w:val="EmptyCellLayoutStyle"/>
                    <w:spacing w:after="0" w:line="240" w:lineRule="auto"/>
                    <w:rPr>
                      <w:rFonts w:asciiTheme="minorHAnsi" w:hAnsiTheme="minorHAnsi" w:cstheme="minorHAnsi"/>
                    </w:rPr>
                  </w:pPr>
                </w:p>
              </w:tc>
            </w:tr>
            <w:tr w:rsidR="009D510E" w:rsidRPr="009D510E" w14:paraId="6079FDA4" w14:textId="77777777" w:rsidTr="0039047F">
              <w:trPr>
                <w:trHeight w:val="688"/>
              </w:trPr>
              <w:tc>
                <w:tcPr>
                  <w:tcW w:w="211" w:type="dxa"/>
                </w:tcPr>
                <w:p w14:paraId="2CB81DDC" w14:textId="77777777" w:rsidR="009D510E" w:rsidRPr="009D510E" w:rsidRDefault="009D510E" w:rsidP="009D510E">
                  <w:pPr>
                    <w:pStyle w:val="EmptyCellLayoutStyle"/>
                    <w:spacing w:after="0" w:line="240" w:lineRule="auto"/>
                    <w:rPr>
                      <w:rFonts w:asciiTheme="minorHAnsi" w:hAnsiTheme="minorHAnsi" w:cstheme="minorHAnsi"/>
                    </w:rPr>
                  </w:pPr>
                </w:p>
              </w:tc>
              <w:tc>
                <w:tcPr>
                  <w:tcW w:w="7788" w:type="dxa"/>
                  <w:gridSpan w:val="2"/>
                </w:tcPr>
                <w:tbl>
                  <w:tblPr>
                    <w:tblW w:w="9435" w:type="dxa"/>
                    <w:tblCellMar>
                      <w:left w:w="0" w:type="dxa"/>
                      <w:right w:w="0" w:type="dxa"/>
                    </w:tblCellMar>
                    <w:tblLook w:val="0000" w:firstRow="0" w:lastRow="0" w:firstColumn="0" w:lastColumn="0" w:noHBand="0" w:noVBand="0"/>
                  </w:tblPr>
                  <w:tblGrid>
                    <w:gridCol w:w="9435"/>
                  </w:tblGrid>
                  <w:tr w:rsidR="009D510E" w:rsidRPr="009D510E" w14:paraId="14BD852C" w14:textId="77777777" w:rsidTr="0039047F">
                    <w:trPr>
                      <w:trHeight w:val="610"/>
                    </w:trPr>
                    <w:tc>
                      <w:tcPr>
                        <w:tcW w:w="9435" w:type="dxa"/>
                        <w:tcBorders>
                          <w:top w:val="nil"/>
                          <w:left w:val="nil"/>
                          <w:bottom w:val="nil"/>
                          <w:right w:val="nil"/>
                        </w:tcBorders>
                        <w:tcMar>
                          <w:top w:w="39" w:type="dxa"/>
                          <w:left w:w="39" w:type="dxa"/>
                          <w:bottom w:w="39" w:type="dxa"/>
                          <w:right w:w="39" w:type="dxa"/>
                        </w:tcMar>
                      </w:tcPr>
                      <w:p w14:paraId="2E5E476E" w14:textId="77777777" w:rsidR="009D510E" w:rsidRPr="009D510E" w:rsidRDefault="009D510E" w:rsidP="007B72AD">
                        <w:pPr>
                          <w:spacing w:before="0"/>
                          <w:rPr>
                            <w:rFonts w:asciiTheme="minorHAnsi" w:hAnsiTheme="minorHAnsi" w:cstheme="minorHAnsi"/>
                          </w:rPr>
                        </w:pPr>
                        <w:r w:rsidRPr="009D510E">
                          <w:rPr>
                            <w:rFonts w:asciiTheme="minorHAnsi" w:eastAsia="Arial" w:hAnsiTheme="minorHAnsi" w:cstheme="minorHAnsi"/>
                            <w:color w:val="000000"/>
                            <w:sz w:val="16"/>
                          </w:rPr>
                          <w:t>____________</w:t>
                        </w:r>
                      </w:p>
                      <w:p w14:paraId="71E71DE0" w14:textId="77777777" w:rsidR="009D510E" w:rsidRPr="009D510E" w:rsidRDefault="009D510E" w:rsidP="007B72AD">
                        <w:pPr>
                          <w:spacing w:before="0"/>
                          <w:rPr>
                            <w:rFonts w:asciiTheme="minorHAnsi" w:hAnsiTheme="minorHAnsi" w:cstheme="minorHAnsi"/>
                          </w:rPr>
                        </w:pPr>
                        <w:r w:rsidRPr="009D510E">
                          <w:rPr>
                            <w:rFonts w:asciiTheme="minorHAnsi" w:eastAsia="Calibri" w:hAnsiTheme="minorHAnsi" w:cstheme="minorHAnsi"/>
                            <w:color w:val="000000"/>
                            <w:sz w:val="16"/>
                          </w:rPr>
                          <w:t>*</w:t>
                        </w:r>
                        <w:r w:rsidRPr="009D510E">
                          <w:rPr>
                            <w:rFonts w:asciiTheme="minorHAnsi" w:eastAsia="Calibri" w:hAnsiTheme="minorHAnsi" w:cstheme="minorHAnsi"/>
                            <w:color w:val="000000"/>
                            <w:sz w:val="18"/>
                          </w:rPr>
                          <w:t xml:space="preserve">                  MCC:  Mobile Country Code / </w:t>
                        </w:r>
                        <w:proofErr w:type="spellStart"/>
                        <w:r w:rsidRPr="009D510E">
                          <w:rPr>
                            <w:rFonts w:asciiTheme="minorHAnsi" w:eastAsia="Calibri" w:hAnsiTheme="minorHAnsi" w:cstheme="minorHAnsi"/>
                            <w:color w:val="000000"/>
                            <w:sz w:val="18"/>
                          </w:rPr>
                          <w:t>Indicatif</w:t>
                        </w:r>
                        <w:proofErr w:type="spellEnd"/>
                        <w:r w:rsidRPr="009D510E">
                          <w:rPr>
                            <w:rFonts w:asciiTheme="minorHAnsi" w:eastAsia="Calibri" w:hAnsiTheme="minorHAnsi" w:cstheme="minorHAnsi"/>
                            <w:color w:val="000000"/>
                            <w:sz w:val="18"/>
                          </w:rPr>
                          <w:t xml:space="preserve"> de pays du mobile / </w:t>
                        </w:r>
                        <w:proofErr w:type="spellStart"/>
                        <w:r w:rsidRPr="009D510E">
                          <w:rPr>
                            <w:rFonts w:asciiTheme="minorHAnsi" w:eastAsia="Calibri" w:hAnsiTheme="minorHAnsi" w:cstheme="minorHAnsi"/>
                            <w:color w:val="000000"/>
                            <w:sz w:val="18"/>
                          </w:rPr>
                          <w:t>Indicativo</w:t>
                        </w:r>
                        <w:proofErr w:type="spellEnd"/>
                        <w:r w:rsidRPr="009D510E">
                          <w:rPr>
                            <w:rFonts w:asciiTheme="minorHAnsi" w:eastAsia="Calibri" w:hAnsiTheme="minorHAnsi" w:cstheme="minorHAnsi"/>
                            <w:color w:val="000000"/>
                            <w:sz w:val="18"/>
                          </w:rPr>
                          <w:t xml:space="preserve"> de </w:t>
                        </w:r>
                        <w:proofErr w:type="spellStart"/>
                        <w:r w:rsidRPr="009D510E">
                          <w:rPr>
                            <w:rFonts w:asciiTheme="minorHAnsi" w:eastAsia="Calibri" w:hAnsiTheme="minorHAnsi" w:cstheme="minorHAnsi"/>
                            <w:color w:val="000000"/>
                            <w:sz w:val="18"/>
                          </w:rPr>
                          <w:t>país</w:t>
                        </w:r>
                        <w:proofErr w:type="spellEnd"/>
                        <w:r w:rsidRPr="009D510E">
                          <w:rPr>
                            <w:rFonts w:asciiTheme="minorHAnsi" w:eastAsia="Calibri" w:hAnsiTheme="minorHAnsi" w:cstheme="minorHAnsi"/>
                            <w:color w:val="000000"/>
                            <w:sz w:val="18"/>
                          </w:rPr>
                          <w:t xml:space="preserve"> para </w:t>
                        </w:r>
                        <w:proofErr w:type="spellStart"/>
                        <w:r w:rsidRPr="009D510E">
                          <w:rPr>
                            <w:rFonts w:asciiTheme="minorHAnsi" w:eastAsia="Calibri" w:hAnsiTheme="minorHAnsi" w:cstheme="minorHAnsi"/>
                            <w:color w:val="000000"/>
                            <w:sz w:val="18"/>
                          </w:rPr>
                          <w:t>el</w:t>
                        </w:r>
                        <w:proofErr w:type="spellEnd"/>
                        <w:r w:rsidRPr="009D510E">
                          <w:rPr>
                            <w:rFonts w:asciiTheme="minorHAnsi" w:eastAsia="Calibri" w:hAnsiTheme="minorHAnsi" w:cstheme="minorHAnsi"/>
                            <w:color w:val="000000"/>
                            <w:sz w:val="18"/>
                          </w:rPr>
                          <w:t xml:space="preserve"> </w:t>
                        </w:r>
                        <w:proofErr w:type="spellStart"/>
                        <w:r w:rsidRPr="009D510E">
                          <w:rPr>
                            <w:rFonts w:asciiTheme="minorHAnsi" w:eastAsia="Calibri" w:hAnsiTheme="minorHAnsi" w:cstheme="minorHAnsi"/>
                            <w:color w:val="000000"/>
                            <w:sz w:val="18"/>
                          </w:rPr>
                          <w:t>servicio</w:t>
                        </w:r>
                        <w:proofErr w:type="spellEnd"/>
                        <w:r w:rsidRPr="009D510E">
                          <w:rPr>
                            <w:rFonts w:asciiTheme="minorHAnsi" w:eastAsia="Calibri" w:hAnsiTheme="minorHAnsi" w:cstheme="minorHAnsi"/>
                            <w:color w:val="000000"/>
                            <w:sz w:val="18"/>
                          </w:rPr>
                          <w:t xml:space="preserve"> </w:t>
                        </w:r>
                        <w:proofErr w:type="spellStart"/>
                        <w:r w:rsidRPr="009D510E">
                          <w:rPr>
                            <w:rFonts w:asciiTheme="minorHAnsi" w:eastAsia="Calibri" w:hAnsiTheme="minorHAnsi" w:cstheme="minorHAnsi"/>
                            <w:color w:val="000000"/>
                            <w:sz w:val="18"/>
                          </w:rPr>
                          <w:t>móvil</w:t>
                        </w:r>
                        <w:proofErr w:type="spellEnd"/>
                      </w:p>
                      <w:p w14:paraId="4A720F30" w14:textId="77777777" w:rsidR="009D510E" w:rsidRPr="009D510E" w:rsidRDefault="009D510E" w:rsidP="007B72AD">
                        <w:pPr>
                          <w:spacing w:before="0"/>
                          <w:rPr>
                            <w:rFonts w:asciiTheme="minorHAnsi" w:hAnsiTheme="minorHAnsi" w:cstheme="minorHAnsi"/>
                          </w:rPr>
                        </w:pPr>
                        <w:r w:rsidRPr="009D510E">
                          <w:rPr>
                            <w:rFonts w:asciiTheme="minorHAnsi" w:eastAsia="Calibri" w:hAnsiTheme="minorHAnsi" w:cstheme="minorHAnsi"/>
                            <w:color w:val="000000"/>
                            <w:sz w:val="18"/>
                          </w:rPr>
                          <w:t xml:space="preserve">                    MNC:  Mobile Network Code / Code de réseau mobile / </w:t>
                        </w:r>
                        <w:proofErr w:type="spellStart"/>
                        <w:r w:rsidRPr="009D510E">
                          <w:rPr>
                            <w:rFonts w:asciiTheme="minorHAnsi" w:eastAsia="Calibri" w:hAnsiTheme="minorHAnsi" w:cstheme="minorHAnsi"/>
                            <w:color w:val="000000"/>
                            <w:sz w:val="18"/>
                          </w:rPr>
                          <w:t>Indicativo</w:t>
                        </w:r>
                        <w:proofErr w:type="spellEnd"/>
                        <w:r w:rsidRPr="009D510E">
                          <w:rPr>
                            <w:rFonts w:asciiTheme="minorHAnsi" w:eastAsia="Calibri" w:hAnsiTheme="minorHAnsi" w:cstheme="minorHAnsi"/>
                            <w:color w:val="000000"/>
                            <w:sz w:val="18"/>
                          </w:rPr>
                          <w:t xml:space="preserve"> de red para </w:t>
                        </w:r>
                        <w:proofErr w:type="spellStart"/>
                        <w:r w:rsidRPr="009D510E">
                          <w:rPr>
                            <w:rFonts w:asciiTheme="minorHAnsi" w:eastAsia="Calibri" w:hAnsiTheme="minorHAnsi" w:cstheme="minorHAnsi"/>
                            <w:color w:val="000000"/>
                            <w:sz w:val="18"/>
                          </w:rPr>
                          <w:t>el</w:t>
                        </w:r>
                        <w:proofErr w:type="spellEnd"/>
                        <w:r w:rsidRPr="009D510E">
                          <w:rPr>
                            <w:rFonts w:asciiTheme="minorHAnsi" w:eastAsia="Calibri" w:hAnsiTheme="minorHAnsi" w:cstheme="minorHAnsi"/>
                            <w:color w:val="000000"/>
                            <w:sz w:val="18"/>
                          </w:rPr>
                          <w:t xml:space="preserve"> </w:t>
                        </w:r>
                        <w:proofErr w:type="spellStart"/>
                        <w:r w:rsidRPr="009D510E">
                          <w:rPr>
                            <w:rFonts w:asciiTheme="minorHAnsi" w:eastAsia="Calibri" w:hAnsiTheme="minorHAnsi" w:cstheme="minorHAnsi"/>
                            <w:color w:val="000000"/>
                            <w:sz w:val="18"/>
                          </w:rPr>
                          <w:t>servicio</w:t>
                        </w:r>
                        <w:proofErr w:type="spellEnd"/>
                        <w:r w:rsidRPr="009D510E">
                          <w:rPr>
                            <w:rFonts w:asciiTheme="minorHAnsi" w:eastAsia="Calibri" w:hAnsiTheme="minorHAnsi" w:cstheme="minorHAnsi"/>
                            <w:color w:val="000000"/>
                            <w:sz w:val="18"/>
                          </w:rPr>
                          <w:t xml:space="preserve"> </w:t>
                        </w:r>
                        <w:proofErr w:type="spellStart"/>
                        <w:r w:rsidRPr="009D510E">
                          <w:rPr>
                            <w:rFonts w:asciiTheme="minorHAnsi" w:eastAsia="Calibri" w:hAnsiTheme="minorHAnsi" w:cstheme="minorHAnsi"/>
                            <w:color w:val="000000"/>
                            <w:sz w:val="18"/>
                          </w:rPr>
                          <w:t>móvil</w:t>
                        </w:r>
                        <w:proofErr w:type="spellEnd"/>
                      </w:p>
                    </w:tc>
                  </w:tr>
                </w:tbl>
                <w:p w14:paraId="45AAAF91" w14:textId="77777777" w:rsidR="009D510E" w:rsidRPr="009D510E" w:rsidRDefault="009D510E" w:rsidP="009D510E">
                  <w:pPr>
                    <w:rPr>
                      <w:rFonts w:asciiTheme="minorHAnsi" w:hAnsiTheme="minorHAnsi" w:cstheme="minorHAnsi"/>
                    </w:rPr>
                  </w:pPr>
                </w:p>
              </w:tc>
              <w:tc>
                <w:tcPr>
                  <w:tcW w:w="261" w:type="dxa"/>
                </w:tcPr>
                <w:p w14:paraId="401E2B90" w14:textId="77777777" w:rsidR="009D510E" w:rsidRPr="009D510E" w:rsidRDefault="009D510E" w:rsidP="009D510E">
                  <w:pPr>
                    <w:pStyle w:val="EmptyCellLayoutStyle"/>
                    <w:spacing w:after="0" w:line="240" w:lineRule="auto"/>
                    <w:rPr>
                      <w:rFonts w:asciiTheme="minorHAnsi" w:hAnsiTheme="minorHAnsi" w:cstheme="minorHAnsi"/>
                    </w:rPr>
                  </w:pPr>
                </w:p>
              </w:tc>
            </w:tr>
          </w:tbl>
          <w:p w14:paraId="43045D9C" w14:textId="77777777" w:rsidR="009D510E" w:rsidRPr="009D510E" w:rsidRDefault="009D510E" w:rsidP="009D510E">
            <w:pPr>
              <w:rPr>
                <w:rFonts w:asciiTheme="minorHAnsi" w:hAnsiTheme="minorHAnsi" w:cstheme="minorHAnsi"/>
              </w:rPr>
            </w:pPr>
          </w:p>
        </w:tc>
        <w:tc>
          <w:tcPr>
            <w:tcW w:w="144" w:type="dxa"/>
          </w:tcPr>
          <w:p w14:paraId="19880C21" w14:textId="77777777" w:rsidR="009D510E" w:rsidRPr="009D510E" w:rsidRDefault="009D510E" w:rsidP="009D510E">
            <w:pPr>
              <w:pStyle w:val="EmptyCellLayoutStyle"/>
              <w:spacing w:after="0" w:line="240" w:lineRule="auto"/>
              <w:rPr>
                <w:rFonts w:asciiTheme="minorHAnsi" w:hAnsiTheme="minorHAnsi" w:cstheme="minorHAnsi"/>
              </w:rPr>
            </w:pPr>
          </w:p>
        </w:tc>
      </w:tr>
    </w:tbl>
    <w:p w14:paraId="22338C4F" w14:textId="77777777" w:rsidR="009D510E" w:rsidRPr="009D510E" w:rsidRDefault="009D510E" w:rsidP="009D510E">
      <w:pPr>
        <w:rPr>
          <w:rFonts w:asciiTheme="minorHAnsi" w:eastAsia="Arial" w:hAnsiTheme="minorHAnsi" w:cstheme="minorHAnsi"/>
        </w:rPr>
      </w:pPr>
    </w:p>
    <w:p w14:paraId="63FFE62A" w14:textId="77777777" w:rsidR="009D510E" w:rsidRPr="009D510E" w:rsidRDefault="009D510E" w:rsidP="009D510E">
      <w:pPr>
        <w:rPr>
          <w:rFonts w:asciiTheme="minorHAnsi" w:eastAsia="Arial" w:hAnsiTheme="minorHAnsi" w:cstheme="minorHAnsi"/>
        </w:rPr>
      </w:pPr>
    </w:p>
    <w:p w14:paraId="3BDB3E65" w14:textId="4F98AC8C" w:rsidR="008E2D24" w:rsidRDefault="008E2D2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Arial" w:hAnsiTheme="minorHAnsi" w:cstheme="minorHAnsi"/>
        </w:rPr>
      </w:pPr>
      <w:r>
        <w:rPr>
          <w:rFonts w:asciiTheme="minorHAnsi" w:eastAsia="Arial" w:hAnsiTheme="minorHAnsi" w:cstheme="minorHAnsi"/>
        </w:rPr>
        <w:br w:type="page"/>
      </w:r>
    </w:p>
    <w:p w14:paraId="60E408C3" w14:textId="77777777" w:rsidR="008E2D24" w:rsidRPr="007C1B11" w:rsidRDefault="008E2D24" w:rsidP="008E2D24">
      <w:pPr>
        <w:pStyle w:val="Heading20"/>
        <w:rPr>
          <w:rFonts w:asciiTheme="minorHAnsi" w:hAnsiTheme="minorHAnsi"/>
          <w:szCs w:val="28"/>
        </w:rPr>
      </w:pPr>
      <w:bookmarkStart w:id="773" w:name="_Toc402878819"/>
      <w:bookmarkStart w:id="774" w:name="_Toc436994436"/>
      <w:bookmarkStart w:id="775" w:name="_Toc458670027"/>
      <w:bookmarkStart w:id="776"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3"/>
      <w:bookmarkEnd w:id="774"/>
      <w:bookmarkEnd w:id="775"/>
      <w:bookmarkEnd w:id="776"/>
    </w:p>
    <w:p w14:paraId="2730FC7B" w14:textId="77777777" w:rsidR="008E2D24" w:rsidRDefault="008E2D24" w:rsidP="008E2D24">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196</w:t>
      </w:r>
      <w:r w:rsidRPr="007B7B31">
        <w:rPr>
          <w:lang w:val="fr-CH"/>
        </w:rPr>
        <w:t>)</w:t>
      </w:r>
    </w:p>
    <w:p w14:paraId="1D52B3C8" w14:textId="77777777" w:rsidR="008E2D24" w:rsidRPr="007B7B31" w:rsidRDefault="008E2D24" w:rsidP="008E2D24">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686"/>
        <w:gridCol w:w="2794"/>
        <w:gridCol w:w="3018"/>
      </w:tblGrid>
      <w:tr w:rsidR="008E2D24" w:rsidRPr="007B7B31" w14:paraId="77A615EB" w14:textId="77777777" w:rsidTr="0039047F">
        <w:trPr>
          <w:cantSplit/>
          <w:tblHeader/>
        </w:trPr>
        <w:tc>
          <w:tcPr>
            <w:tcW w:w="3686" w:type="dxa"/>
            <w:hideMark/>
          </w:tcPr>
          <w:p w14:paraId="08C7C2DF" w14:textId="77777777" w:rsidR="008E2D24" w:rsidRPr="007B7B31" w:rsidRDefault="008E2D24" w:rsidP="0039047F">
            <w:pPr>
              <w:rPr>
                <w:lang w:val="fr-CH"/>
              </w:rPr>
            </w:pPr>
            <w:r w:rsidRPr="007B7B31">
              <w:rPr>
                <w:rFonts w:cs="Arial"/>
                <w:b/>
                <w:bCs/>
                <w:i/>
                <w:iCs/>
                <w:lang w:val="fr-FR"/>
              </w:rPr>
              <w:t>Pays ou zone/code ISO</w:t>
            </w:r>
          </w:p>
        </w:tc>
        <w:tc>
          <w:tcPr>
            <w:tcW w:w="2794" w:type="dxa"/>
            <w:hideMark/>
          </w:tcPr>
          <w:p w14:paraId="728B95DD" w14:textId="77777777" w:rsidR="008E2D24" w:rsidRPr="007B7B31" w:rsidRDefault="008E2D24" w:rsidP="0039047F">
            <w:pPr>
              <w:jc w:val="center"/>
            </w:pPr>
            <w:r w:rsidRPr="007B7B31">
              <w:rPr>
                <w:rFonts w:cs="Arial"/>
                <w:b/>
                <w:bCs/>
                <w:i/>
                <w:iCs/>
                <w:lang w:val="fr-FR"/>
              </w:rPr>
              <w:t>Code de la Société</w:t>
            </w:r>
          </w:p>
        </w:tc>
        <w:tc>
          <w:tcPr>
            <w:tcW w:w="3018" w:type="dxa"/>
            <w:hideMark/>
          </w:tcPr>
          <w:p w14:paraId="7001299B" w14:textId="77777777" w:rsidR="008E2D24" w:rsidRPr="007B7B31" w:rsidRDefault="008E2D24" w:rsidP="0039047F">
            <w:pPr>
              <w:rPr>
                <w:b/>
                <w:bCs/>
                <w:i/>
                <w:iCs/>
              </w:rPr>
            </w:pPr>
            <w:r w:rsidRPr="007B7B31">
              <w:rPr>
                <w:b/>
                <w:bCs/>
                <w:i/>
                <w:iCs/>
              </w:rPr>
              <w:t>Contact</w:t>
            </w:r>
          </w:p>
        </w:tc>
      </w:tr>
      <w:tr w:rsidR="008E2D24" w:rsidRPr="007B7B31" w14:paraId="40A8C882" w14:textId="77777777" w:rsidTr="0039047F">
        <w:trPr>
          <w:cantSplit/>
          <w:tblHeader/>
        </w:trPr>
        <w:tc>
          <w:tcPr>
            <w:tcW w:w="3686" w:type="dxa"/>
            <w:tcBorders>
              <w:top w:val="nil"/>
              <w:left w:val="nil"/>
              <w:bottom w:val="single" w:sz="4" w:space="0" w:color="auto"/>
              <w:right w:val="nil"/>
            </w:tcBorders>
            <w:hideMark/>
          </w:tcPr>
          <w:p w14:paraId="39A3C6E4" w14:textId="77777777" w:rsidR="008E2D24" w:rsidRPr="007B7B31" w:rsidRDefault="008E2D24" w:rsidP="0039047F">
            <w:pPr>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5B11EFAB" w14:textId="77777777" w:rsidR="008E2D24" w:rsidRPr="007B7B31" w:rsidRDefault="008E2D24" w:rsidP="0039047F">
            <w:pPr>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018" w:type="dxa"/>
            <w:tcBorders>
              <w:top w:val="nil"/>
              <w:left w:val="nil"/>
              <w:bottom w:val="single" w:sz="4" w:space="0" w:color="auto"/>
              <w:right w:val="nil"/>
            </w:tcBorders>
          </w:tcPr>
          <w:p w14:paraId="5A2460F7" w14:textId="77777777" w:rsidR="008E2D24" w:rsidRPr="007B7B31" w:rsidRDefault="008E2D24" w:rsidP="0039047F"/>
        </w:tc>
      </w:tr>
    </w:tbl>
    <w:p w14:paraId="262108D5" w14:textId="77777777" w:rsidR="008E2D24" w:rsidRDefault="008E2D24" w:rsidP="008E2D24">
      <w:pPr>
        <w:spacing w:before="0"/>
        <w:rPr>
          <w:rFonts w:cs="Calibri"/>
          <w:b/>
          <w:color w:val="000000"/>
          <w:lang w:val="pt-BR"/>
        </w:rPr>
      </w:pPr>
    </w:p>
    <w:p w14:paraId="5C5C928B" w14:textId="77777777" w:rsidR="008E2D24" w:rsidRDefault="008E2D24" w:rsidP="008E2D24">
      <w:pPr>
        <w:tabs>
          <w:tab w:val="left" w:pos="3686"/>
        </w:tabs>
        <w:spacing w:before="0"/>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666EBD0E" w14:textId="77777777" w:rsidR="008E2D24" w:rsidRPr="00D61B83" w:rsidRDefault="008E2D24" w:rsidP="008E2D24">
      <w:pPr>
        <w:tabs>
          <w:tab w:val="left" w:pos="3686"/>
        </w:tabs>
        <w:spacing w:before="0"/>
        <w:rPr>
          <w:rFonts w:cs="Calibri"/>
          <w:color w:val="000000"/>
          <w:lang w:val="fr-CH"/>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8E2D24" w:rsidRPr="00021524" w14:paraId="55C3649D" w14:textId="77777777" w:rsidTr="0039047F">
        <w:trPr>
          <w:trHeight w:val="779"/>
        </w:trPr>
        <w:tc>
          <w:tcPr>
            <w:tcW w:w="3960" w:type="dxa"/>
          </w:tcPr>
          <w:p w14:paraId="4157A4C4" w14:textId="77777777" w:rsidR="008E2D24" w:rsidRPr="00021524" w:rsidRDefault="008E2D24" w:rsidP="007B72AD">
            <w:pPr>
              <w:tabs>
                <w:tab w:val="left" w:pos="426"/>
                <w:tab w:val="left" w:pos="4140"/>
                <w:tab w:val="left" w:pos="4230"/>
              </w:tabs>
              <w:spacing w:before="0"/>
              <w:jc w:val="left"/>
              <w:rPr>
                <w:rFonts w:cs="Arial"/>
                <w:noProof/>
                <w:lang w:val="en-US"/>
              </w:rPr>
            </w:pPr>
            <w:r w:rsidRPr="00021524">
              <w:rPr>
                <w:rFonts w:cs="Arial"/>
                <w:noProof/>
                <w:lang w:val="en-US"/>
              </w:rPr>
              <w:t>BaierBytes e.K.</w:t>
            </w:r>
            <w:r w:rsidRPr="00021524">
              <w:rPr>
                <w:rFonts w:cs="Arial"/>
                <w:noProof/>
                <w:lang w:val="en-US"/>
              </w:rPr>
              <w:cr/>
              <w:t>Im Mediapark 5</w:t>
            </w:r>
          </w:p>
          <w:p w14:paraId="5A58D582" w14:textId="77777777" w:rsidR="008E2D24" w:rsidRPr="00021524" w:rsidRDefault="008E2D24" w:rsidP="008E2D24">
            <w:pPr>
              <w:tabs>
                <w:tab w:val="left" w:pos="426"/>
                <w:tab w:val="left" w:pos="4140"/>
                <w:tab w:val="left" w:pos="4230"/>
              </w:tabs>
              <w:spacing w:before="0"/>
              <w:rPr>
                <w:rFonts w:cs="Arial"/>
                <w:noProof/>
                <w:highlight w:val="yellow"/>
                <w:lang w:val="de-CH"/>
              </w:rPr>
            </w:pPr>
            <w:r w:rsidRPr="00021524">
              <w:rPr>
                <w:rFonts w:cs="Arial"/>
                <w:noProof/>
                <w:lang w:val="en-US"/>
              </w:rPr>
              <w:t>D-50670 KÖLN</w:t>
            </w:r>
          </w:p>
        </w:tc>
        <w:tc>
          <w:tcPr>
            <w:tcW w:w="2520" w:type="dxa"/>
          </w:tcPr>
          <w:p w14:paraId="1D03C20E" w14:textId="77777777" w:rsidR="008E2D24" w:rsidRPr="00021524" w:rsidRDefault="008E2D24" w:rsidP="008E2D24">
            <w:pPr>
              <w:widowControl w:val="0"/>
              <w:spacing w:before="0"/>
              <w:jc w:val="center"/>
              <w:rPr>
                <w:rFonts w:eastAsia="SimSun" w:cs="Arial"/>
                <w:b/>
                <w:bCs/>
                <w:color w:val="000000"/>
                <w:highlight w:val="yellow"/>
              </w:rPr>
            </w:pPr>
            <w:r w:rsidRPr="00021524">
              <w:rPr>
                <w:rFonts w:eastAsia="SimSun" w:cs="Arial"/>
                <w:b/>
                <w:bCs/>
                <w:color w:val="000000"/>
              </w:rPr>
              <w:t>BBYTES</w:t>
            </w:r>
          </w:p>
        </w:tc>
        <w:tc>
          <w:tcPr>
            <w:tcW w:w="3960" w:type="dxa"/>
          </w:tcPr>
          <w:p w14:paraId="34386728" w14:textId="77777777" w:rsidR="008E2D24" w:rsidRPr="00021524" w:rsidRDefault="008E2D24" w:rsidP="008E2D24">
            <w:pPr>
              <w:widowControl w:val="0"/>
              <w:spacing w:before="0"/>
              <w:rPr>
                <w:rFonts w:eastAsia="SimSun" w:cs="Arial"/>
                <w:color w:val="000000"/>
                <w:lang w:val="fr-FR"/>
              </w:rPr>
            </w:pPr>
            <w:r w:rsidRPr="00021524">
              <w:rPr>
                <w:rFonts w:eastAsia="SimSun" w:cs="Arial"/>
                <w:color w:val="000000"/>
                <w:lang w:val="fr-FR"/>
              </w:rPr>
              <w:t xml:space="preserve">Mr. Manuel </w:t>
            </w:r>
            <w:proofErr w:type="spellStart"/>
            <w:r w:rsidRPr="00021524">
              <w:rPr>
                <w:rFonts w:eastAsia="SimSun" w:cs="Arial"/>
                <w:color w:val="000000"/>
                <w:lang w:val="fr-FR"/>
              </w:rPr>
              <w:t>Baier</w:t>
            </w:r>
            <w:proofErr w:type="spellEnd"/>
          </w:p>
          <w:p w14:paraId="72DA3BBA" w14:textId="77777777" w:rsidR="008E2D24" w:rsidRPr="00021524" w:rsidRDefault="008E2D24" w:rsidP="008E2D24">
            <w:pPr>
              <w:widowControl w:val="0"/>
              <w:spacing w:before="0"/>
              <w:rPr>
                <w:rFonts w:eastAsia="SimSun" w:cs="Arial"/>
                <w:color w:val="000000"/>
                <w:lang w:val="fr-FR"/>
              </w:rPr>
            </w:pPr>
            <w:r w:rsidRPr="00021524">
              <w:rPr>
                <w:rFonts w:eastAsia="SimSun" w:cs="Arial"/>
                <w:color w:val="000000"/>
                <w:lang w:val="fr-FR"/>
              </w:rPr>
              <w:t>Tel</w:t>
            </w:r>
            <w:proofErr w:type="gramStart"/>
            <w:r w:rsidRPr="00021524">
              <w:rPr>
                <w:rFonts w:eastAsia="SimSun" w:cs="Arial"/>
                <w:color w:val="000000"/>
                <w:lang w:val="fr-FR"/>
              </w:rPr>
              <w:t>.:</w:t>
            </w:r>
            <w:proofErr w:type="gramEnd"/>
            <w:r w:rsidRPr="00021524">
              <w:rPr>
                <w:rFonts w:eastAsia="SimSun" w:cs="Arial"/>
                <w:color w:val="000000"/>
                <w:lang w:val="fr-FR"/>
              </w:rPr>
              <w:t xml:space="preserve"> +49 221 71823600</w:t>
            </w:r>
          </w:p>
          <w:p w14:paraId="39323260" w14:textId="77777777" w:rsidR="008E2D24" w:rsidRPr="00021524" w:rsidRDefault="008E2D24" w:rsidP="008E2D24">
            <w:pPr>
              <w:widowControl w:val="0"/>
              <w:spacing w:before="0"/>
              <w:rPr>
                <w:rFonts w:eastAsia="SimSun" w:cs="Arial"/>
                <w:color w:val="000000"/>
                <w:highlight w:val="yellow"/>
                <w:lang w:val="fr-FR"/>
              </w:rPr>
            </w:pPr>
            <w:proofErr w:type="gramStart"/>
            <w:r w:rsidRPr="00021524">
              <w:rPr>
                <w:rFonts w:eastAsia="SimSun" w:cs="Arial"/>
                <w:color w:val="000000"/>
                <w:lang w:val="fr-FR"/>
              </w:rPr>
              <w:t>Email:</w:t>
            </w:r>
            <w:proofErr w:type="gramEnd"/>
            <w:r w:rsidRPr="00021524">
              <w:rPr>
                <w:rFonts w:eastAsia="SimSun" w:cs="Arial"/>
                <w:color w:val="000000"/>
                <w:lang w:val="fr-FR"/>
              </w:rPr>
              <w:t xml:space="preserve"> manuel.baier@baierbytes.net</w:t>
            </w:r>
          </w:p>
        </w:tc>
      </w:tr>
    </w:tbl>
    <w:p w14:paraId="43F7CFC6" w14:textId="77777777" w:rsidR="008E2D24" w:rsidRPr="00021524" w:rsidRDefault="008E2D24" w:rsidP="008E2D24">
      <w:pPr>
        <w:tabs>
          <w:tab w:val="left" w:pos="3686"/>
        </w:tabs>
        <w:spacing w:before="0"/>
        <w:rPr>
          <w:rFonts w:cs="Calibri"/>
          <w:color w:val="000000"/>
          <w:lang w:val="en-US"/>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8E2D24" w:rsidRPr="00021524" w14:paraId="710EA32C" w14:textId="77777777" w:rsidTr="0039047F">
        <w:trPr>
          <w:trHeight w:val="779"/>
        </w:trPr>
        <w:tc>
          <w:tcPr>
            <w:tcW w:w="3960" w:type="dxa"/>
          </w:tcPr>
          <w:p w14:paraId="14EAB89F" w14:textId="77777777" w:rsidR="008E2D24" w:rsidRPr="00021524" w:rsidRDefault="008E2D24" w:rsidP="007B72AD">
            <w:pPr>
              <w:tabs>
                <w:tab w:val="left" w:pos="426"/>
                <w:tab w:val="left" w:pos="4140"/>
                <w:tab w:val="left" w:pos="4230"/>
              </w:tabs>
              <w:spacing w:before="0"/>
              <w:jc w:val="left"/>
              <w:rPr>
                <w:rFonts w:cs="Arial"/>
                <w:noProof/>
                <w:lang w:val="en-US"/>
              </w:rPr>
            </w:pPr>
            <w:r w:rsidRPr="00021524">
              <w:rPr>
                <w:rFonts w:cs="Arial"/>
                <w:noProof/>
                <w:lang w:val="en-US"/>
              </w:rPr>
              <w:t>Rostock Kommunikationstechnik</w:t>
            </w:r>
            <w:r w:rsidRPr="00021524">
              <w:rPr>
                <w:rFonts w:cs="Arial"/>
                <w:noProof/>
                <w:lang w:val="en-US"/>
              </w:rPr>
              <w:cr/>
              <w:t>Südstraße 80 Geb. 51.1</w:t>
            </w:r>
          </w:p>
          <w:p w14:paraId="0BB96F80" w14:textId="77777777" w:rsidR="008E2D24" w:rsidRPr="00021524" w:rsidRDefault="008E2D24" w:rsidP="007B72AD">
            <w:pPr>
              <w:tabs>
                <w:tab w:val="left" w:pos="426"/>
                <w:tab w:val="left" w:pos="4140"/>
                <w:tab w:val="left" w:pos="4230"/>
              </w:tabs>
              <w:spacing w:before="0"/>
              <w:jc w:val="left"/>
              <w:rPr>
                <w:rFonts w:cs="Arial"/>
                <w:noProof/>
                <w:highlight w:val="yellow"/>
                <w:lang w:val="de-CH"/>
              </w:rPr>
            </w:pPr>
            <w:r w:rsidRPr="00021524">
              <w:rPr>
                <w:rFonts w:cs="Arial"/>
                <w:noProof/>
                <w:lang w:val="en-US"/>
              </w:rPr>
              <w:t>D-04668 GRIMMA</w:t>
            </w:r>
          </w:p>
        </w:tc>
        <w:tc>
          <w:tcPr>
            <w:tcW w:w="2520" w:type="dxa"/>
          </w:tcPr>
          <w:p w14:paraId="63F73CC4" w14:textId="77777777" w:rsidR="008E2D24" w:rsidRPr="00021524" w:rsidRDefault="008E2D24" w:rsidP="008E2D24">
            <w:pPr>
              <w:widowControl w:val="0"/>
              <w:spacing w:before="0"/>
              <w:jc w:val="center"/>
              <w:rPr>
                <w:rFonts w:eastAsia="SimSun" w:cs="Arial"/>
                <w:b/>
                <w:bCs/>
                <w:color w:val="000000"/>
                <w:highlight w:val="yellow"/>
              </w:rPr>
            </w:pPr>
            <w:r w:rsidRPr="00021524">
              <w:rPr>
                <w:rFonts w:eastAsia="SimSun" w:cs="Arial"/>
                <w:b/>
                <w:bCs/>
                <w:color w:val="000000"/>
              </w:rPr>
              <w:t>080164</w:t>
            </w:r>
          </w:p>
        </w:tc>
        <w:tc>
          <w:tcPr>
            <w:tcW w:w="3960" w:type="dxa"/>
          </w:tcPr>
          <w:p w14:paraId="1EE31F0B" w14:textId="77777777" w:rsidR="008E2D24" w:rsidRPr="00021524" w:rsidRDefault="008E2D24" w:rsidP="008E2D24">
            <w:pPr>
              <w:tabs>
                <w:tab w:val="left" w:pos="426"/>
                <w:tab w:val="left" w:pos="4140"/>
                <w:tab w:val="left" w:pos="4230"/>
              </w:tabs>
              <w:spacing w:before="0"/>
              <w:rPr>
                <w:rFonts w:cs="Arial"/>
                <w:noProof/>
                <w:lang w:val="en-US"/>
              </w:rPr>
            </w:pPr>
            <w:r w:rsidRPr="00021524">
              <w:rPr>
                <w:rFonts w:cs="Arial"/>
                <w:noProof/>
                <w:lang w:val="en-US"/>
              </w:rPr>
              <w:t>Mr. Steffen Rostock</w:t>
            </w:r>
          </w:p>
          <w:p w14:paraId="0A2ABBCC" w14:textId="77777777" w:rsidR="008E2D24" w:rsidRPr="00021524" w:rsidRDefault="008E2D24" w:rsidP="008E2D24">
            <w:pPr>
              <w:tabs>
                <w:tab w:val="left" w:pos="426"/>
                <w:tab w:val="left" w:pos="4140"/>
                <w:tab w:val="left" w:pos="4230"/>
              </w:tabs>
              <w:spacing w:before="0"/>
              <w:rPr>
                <w:rFonts w:cs="Arial"/>
                <w:noProof/>
                <w:lang w:val="de-CH"/>
              </w:rPr>
            </w:pPr>
            <w:r w:rsidRPr="00021524">
              <w:rPr>
                <w:rFonts w:cs="Arial"/>
                <w:noProof/>
                <w:lang w:val="de-CH"/>
              </w:rPr>
              <w:t>Tel: +49 3437 972222</w:t>
            </w:r>
          </w:p>
          <w:p w14:paraId="24732993" w14:textId="77777777" w:rsidR="008E2D24" w:rsidRPr="00021524" w:rsidRDefault="008E2D24" w:rsidP="008E2D24">
            <w:pPr>
              <w:tabs>
                <w:tab w:val="left" w:pos="426"/>
                <w:tab w:val="left" w:pos="4140"/>
                <w:tab w:val="left" w:pos="4230"/>
              </w:tabs>
              <w:spacing w:before="0"/>
              <w:rPr>
                <w:rFonts w:cs="Arial"/>
                <w:noProof/>
                <w:lang w:val="de-CH"/>
              </w:rPr>
            </w:pPr>
            <w:r w:rsidRPr="00021524">
              <w:rPr>
                <w:rFonts w:cs="Arial"/>
                <w:noProof/>
                <w:lang w:val="de-CH"/>
              </w:rPr>
              <w:t>E-mail: info@telefoner.de</w:t>
            </w:r>
          </w:p>
        </w:tc>
      </w:tr>
    </w:tbl>
    <w:p w14:paraId="5996C6B8" w14:textId="77777777" w:rsidR="008E2D24" w:rsidRPr="00021524" w:rsidRDefault="008E2D24" w:rsidP="008E2D24">
      <w:pPr>
        <w:rPr>
          <w:rFonts w:cs="Calibri"/>
          <w:b/>
          <w:color w:val="000000"/>
          <w:lang w:val="pt-BR"/>
        </w:rPr>
      </w:pPr>
    </w:p>
    <w:p w14:paraId="2CF9113E" w14:textId="57929488" w:rsidR="008E2D24" w:rsidRDefault="008E2D24">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Arial" w:hAnsiTheme="minorHAnsi" w:cstheme="minorHAnsi"/>
        </w:rPr>
      </w:pPr>
    </w:p>
    <w:p w14:paraId="3B99E57E" w14:textId="77777777" w:rsidR="008E2D24" w:rsidRPr="00542D9D" w:rsidRDefault="008E2D24" w:rsidP="008E2D24">
      <w:pPr>
        <w:pStyle w:val="Heading20"/>
      </w:pPr>
      <w:r w:rsidRPr="008149B6">
        <w:t>Liste des codes de points sémaphores internationaux (ISPC)</w:t>
      </w:r>
      <w:r w:rsidRPr="008149B6">
        <w:br/>
        <w:t>(Selon la Recommandation UIT-T Q.708 (03/1999))</w:t>
      </w:r>
      <w:r w:rsidRPr="008149B6">
        <w:br/>
        <w:t>(Situation au 1 juillet 2024)</w:t>
      </w:r>
    </w:p>
    <w:p w14:paraId="1A05E7E5" w14:textId="77777777" w:rsidR="008E2D24" w:rsidRPr="00577169" w:rsidRDefault="008E2D24" w:rsidP="008E2D24">
      <w:pPr>
        <w:pStyle w:val="Heading70"/>
        <w:keepNext/>
        <w:rPr>
          <w:b/>
          <w:bCs/>
          <w:lang w:val="fr-FR"/>
        </w:rPr>
      </w:pPr>
      <w:r w:rsidRPr="00577169">
        <w:rPr>
          <w:bCs/>
          <w:lang w:val="fr-FR"/>
        </w:rPr>
        <w:t>(Annexe au Bulletin d'exploitation de l'UIT No. 1295 - 1.VII.2024)</w:t>
      </w:r>
      <w:r w:rsidRPr="00577169">
        <w:rPr>
          <w:bCs/>
          <w:lang w:val="fr-FR"/>
        </w:rPr>
        <w:br/>
        <w:t>(Amendement No. 25)</w:t>
      </w:r>
    </w:p>
    <w:p w14:paraId="6F9DFCDA" w14:textId="77777777" w:rsidR="008E2D24" w:rsidRPr="00577169" w:rsidRDefault="008E2D24" w:rsidP="008E2D24">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2079"/>
        <w:gridCol w:w="3060"/>
        <w:gridCol w:w="3240"/>
      </w:tblGrid>
      <w:tr w:rsidR="008E2D24" w:rsidRPr="00FD42D1" w14:paraId="09B3AB08" w14:textId="77777777" w:rsidTr="0039047F">
        <w:trPr>
          <w:cantSplit/>
          <w:trHeight w:val="227"/>
        </w:trPr>
        <w:tc>
          <w:tcPr>
            <w:tcW w:w="2988" w:type="dxa"/>
            <w:gridSpan w:val="2"/>
          </w:tcPr>
          <w:p w14:paraId="1AFA2E09" w14:textId="77777777" w:rsidR="008E2D24" w:rsidRDefault="008E2D24" w:rsidP="0039047F">
            <w:pPr>
              <w:pStyle w:val="Tablehead0"/>
              <w:jc w:val="left"/>
            </w:pPr>
            <w:r w:rsidRPr="00870C6B">
              <w:t>Pays/ Zone Géographique</w:t>
            </w:r>
          </w:p>
        </w:tc>
        <w:tc>
          <w:tcPr>
            <w:tcW w:w="3060" w:type="dxa"/>
            <w:vMerge w:val="restart"/>
          </w:tcPr>
          <w:p w14:paraId="0AC4C60C" w14:textId="77777777" w:rsidR="008E2D24" w:rsidRPr="00870C6B" w:rsidRDefault="008E2D24" w:rsidP="0039047F">
            <w:pPr>
              <w:pStyle w:val="Tablehead0"/>
              <w:jc w:val="left"/>
            </w:pPr>
            <w:r w:rsidRPr="00870C6B">
              <w:t>Nom unique du point sémaphore</w:t>
            </w:r>
          </w:p>
        </w:tc>
        <w:tc>
          <w:tcPr>
            <w:tcW w:w="3240" w:type="dxa"/>
            <w:vMerge w:val="restart"/>
          </w:tcPr>
          <w:p w14:paraId="39EE655E" w14:textId="77777777" w:rsidR="008E2D24" w:rsidRPr="00870C6B" w:rsidRDefault="008E2D24" w:rsidP="0039047F">
            <w:pPr>
              <w:pStyle w:val="Tablehead0"/>
              <w:jc w:val="left"/>
            </w:pPr>
            <w:r w:rsidRPr="00870C6B">
              <w:t>Nom de l'opérateur du point sémaphore</w:t>
            </w:r>
          </w:p>
        </w:tc>
      </w:tr>
      <w:tr w:rsidR="008E2D24" w:rsidRPr="00B62253" w14:paraId="515ED0B1" w14:textId="77777777" w:rsidTr="0039047F">
        <w:trPr>
          <w:cantSplit/>
          <w:trHeight w:val="227"/>
        </w:trPr>
        <w:tc>
          <w:tcPr>
            <w:tcW w:w="909" w:type="dxa"/>
          </w:tcPr>
          <w:p w14:paraId="4CB50A40" w14:textId="77777777" w:rsidR="008E2D24" w:rsidRPr="00870C6B" w:rsidRDefault="008E2D24" w:rsidP="0039047F">
            <w:pPr>
              <w:pStyle w:val="Tablehead0"/>
              <w:jc w:val="left"/>
            </w:pPr>
            <w:r w:rsidRPr="00870C6B">
              <w:t>ISPC</w:t>
            </w:r>
          </w:p>
        </w:tc>
        <w:tc>
          <w:tcPr>
            <w:tcW w:w="2079" w:type="dxa"/>
          </w:tcPr>
          <w:p w14:paraId="585729DE" w14:textId="77777777" w:rsidR="008E2D24" w:rsidRDefault="008E2D24" w:rsidP="0039047F">
            <w:pPr>
              <w:pStyle w:val="Tablehead0"/>
              <w:jc w:val="left"/>
            </w:pPr>
            <w:r>
              <w:t>DEC</w:t>
            </w:r>
          </w:p>
        </w:tc>
        <w:tc>
          <w:tcPr>
            <w:tcW w:w="3060" w:type="dxa"/>
            <w:vMerge/>
          </w:tcPr>
          <w:p w14:paraId="22EE03B7" w14:textId="77777777" w:rsidR="008E2D24" w:rsidRPr="00870C6B" w:rsidRDefault="008E2D24" w:rsidP="0039047F">
            <w:pPr>
              <w:pStyle w:val="Tablehead0"/>
              <w:jc w:val="left"/>
            </w:pPr>
          </w:p>
        </w:tc>
        <w:tc>
          <w:tcPr>
            <w:tcW w:w="3240" w:type="dxa"/>
            <w:vMerge/>
          </w:tcPr>
          <w:p w14:paraId="201143B2" w14:textId="77777777" w:rsidR="008E2D24" w:rsidRPr="00870C6B" w:rsidRDefault="008E2D24" w:rsidP="0039047F">
            <w:pPr>
              <w:pStyle w:val="Tablehead0"/>
              <w:jc w:val="left"/>
            </w:pPr>
          </w:p>
        </w:tc>
      </w:tr>
      <w:tr w:rsidR="008E2D24" w:rsidRPr="008E2D24" w14:paraId="620EF8DB" w14:textId="77777777" w:rsidTr="0039047F">
        <w:trPr>
          <w:cantSplit/>
          <w:trHeight w:val="240"/>
        </w:trPr>
        <w:tc>
          <w:tcPr>
            <w:tcW w:w="9288" w:type="dxa"/>
            <w:gridSpan w:val="4"/>
          </w:tcPr>
          <w:p w14:paraId="3D78E5A6" w14:textId="77777777" w:rsidR="008E2D24" w:rsidRPr="008E2D24" w:rsidRDefault="008E2D24" w:rsidP="0039047F">
            <w:pPr>
              <w:pStyle w:val="Normalaftertitle"/>
              <w:keepNext/>
              <w:spacing w:before="240"/>
              <w:rPr>
                <w:b/>
                <w:bCs/>
              </w:rPr>
            </w:pPr>
            <w:proofErr w:type="spellStart"/>
            <w:r w:rsidRPr="008E2D24">
              <w:rPr>
                <w:b/>
                <w:bCs/>
              </w:rPr>
              <w:t>Hongrie</w:t>
            </w:r>
            <w:proofErr w:type="spellEnd"/>
            <w:r w:rsidRPr="008E2D24">
              <w:rPr>
                <w:b/>
                <w:bCs/>
              </w:rPr>
              <w:t xml:space="preserve">    ADD</w:t>
            </w:r>
          </w:p>
        </w:tc>
      </w:tr>
      <w:tr w:rsidR="008E2D24" w:rsidRPr="00870C6B" w14:paraId="131AA624" w14:textId="77777777" w:rsidTr="0039047F">
        <w:trPr>
          <w:cantSplit/>
          <w:trHeight w:val="240"/>
        </w:trPr>
        <w:tc>
          <w:tcPr>
            <w:tcW w:w="909" w:type="dxa"/>
          </w:tcPr>
          <w:p w14:paraId="736DC472" w14:textId="77777777" w:rsidR="008E2D24" w:rsidRPr="00E7062C" w:rsidRDefault="008E2D24" w:rsidP="0039047F">
            <w:pPr>
              <w:pStyle w:val="StyleTabletextLeft"/>
            </w:pPr>
            <w:r w:rsidRPr="00E7062C">
              <w:t>2-032-1</w:t>
            </w:r>
          </w:p>
        </w:tc>
        <w:tc>
          <w:tcPr>
            <w:tcW w:w="2079" w:type="dxa"/>
          </w:tcPr>
          <w:p w14:paraId="55162FEA" w14:textId="77777777" w:rsidR="008E2D24" w:rsidRPr="00E7062C" w:rsidRDefault="008E2D24" w:rsidP="0039047F">
            <w:pPr>
              <w:pStyle w:val="StyleTabletextLeft"/>
            </w:pPr>
            <w:r w:rsidRPr="00E7062C">
              <w:t>4353</w:t>
            </w:r>
          </w:p>
        </w:tc>
        <w:tc>
          <w:tcPr>
            <w:tcW w:w="3060" w:type="dxa"/>
          </w:tcPr>
          <w:p w14:paraId="4F39106E" w14:textId="77777777" w:rsidR="008E2D24" w:rsidRPr="00FF621E" w:rsidRDefault="008E2D24" w:rsidP="0039047F">
            <w:pPr>
              <w:pStyle w:val="StyleTabletextLeft"/>
            </w:pPr>
            <w:proofErr w:type="gramStart"/>
            <w:r w:rsidRPr="00FF621E">
              <w:t>prom</w:t>
            </w:r>
            <w:proofErr w:type="gramEnd"/>
            <w:r w:rsidRPr="00FF621E">
              <w:t>-bpsz-int-01</w:t>
            </w:r>
          </w:p>
        </w:tc>
        <w:tc>
          <w:tcPr>
            <w:tcW w:w="3240" w:type="dxa"/>
          </w:tcPr>
          <w:p w14:paraId="5B381F6E" w14:textId="77777777" w:rsidR="008E2D24" w:rsidRPr="00FF621E" w:rsidRDefault="008E2D24" w:rsidP="0039047F">
            <w:pPr>
              <w:pStyle w:val="StyleTabletextLeft"/>
            </w:pPr>
            <w:r w:rsidRPr="00FF621E">
              <w:t xml:space="preserve">Pro-M </w:t>
            </w:r>
            <w:proofErr w:type="spellStart"/>
            <w:r w:rsidRPr="00FF621E">
              <w:t>PrCo</w:t>
            </w:r>
            <w:proofErr w:type="spellEnd"/>
            <w:r w:rsidRPr="00FF621E">
              <w:t>. Ltd.</w:t>
            </w:r>
          </w:p>
        </w:tc>
      </w:tr>
      <w:tr w:rsidR="008E2D24" w:rsidRPr="00870C6B" w14:paraId="56CA634E" w14:textId="77777777" w:rsidTr="0039047F">
        <w:trPr>
          <w:cantSplit/>
          <w:trHeight w:val="240"/>
        </w:trPr>
        <w:tc>
          <w:tcPr>
            <w:tcW w:w="909" w:type="dxa"/>
          </w:tcPr>
          <w:p w14:paraId="00646B21" w14:textId="77777777" w:rsidR="008E2D24" w:rsidRPr="00E7062C" w:rsidRDefault="008E2D24" w:rsidP="0039047F">
            <w:pPr>
              <w:pStyle w:val="StyleTabletextLeft"/>
            </w:pPr>
            <w:r w:rsidRPr="00E7062C">
              <w:t>2-032-3</w:t>
            </w:r>
          </w:p>
        </w:tc>
        <w:tc>
          <w:tcPr>
            <w:tcW w:w="2079" w:type="dxa"/>
          </w:tcPr>
          <w:p w14:paraId="276E7F5F" w14:textId="77777777" w:rsidR="008E2D24" w:rsidRPr="00E7062C" w:rsidRDefault="008E2D24" w:rsidP="0039047F">
            <w:pPr>
              <w:pStyle w:val="StyleTabletextLeft"/>
            </w:pPr>
            <w:r w:rsidRPr="00E7062C">
              <w:t>4355</w:t>
            </w:r>
          </w:p>
        </w:tc>
        <w:tc>
          <w:tcPr>
            <w:tcW w:w="3060" w:type="dxa"/>
          </w:tcPr>
          <w:p w14:paraId="551923B2" w14:textId="77777777" w:rsidR="008E2D24" w:rsidRPr="00FF621E" w:rsidRDefault="008E2D24" w:rsidP="0039047F">
            <w:pPr>
              <w:pStyle w:val="StyleTabletextLeft"/>
            </w:pPr>
            <w:proofErr w:type="gramStart"/>
            <w:r w:rsidRPr="00FF621E">
              <w:t>prom</w:t>
            </w:r>
            <w:proofErr w:type="gramEnd"/>
            <w:r w:rsidRPr="00FF621E">
              <w:t>-kmet-int-01</w:t>
            </w:r>
          </w:p>
        </w:tc>
        <w:tc>
          <w:tcPr>
            <w:tcW w:w="3240" w:type="dxa"/>
          </w:tcPr>
          <w:p w14:paraId="407B5721" w14:textId="77777777" w:rsidR="008E2D24" w:rsidRPr="00FF621E" w:rsidRDefault="008E2D24" w:rsidP="0039047F">
            <w:pPr>
              <w:pStyle w:val="StyleTabletextLeft"/>
            </w:pPr>
            <w:r w:rsidRPr="00FF621E">
              <w:t xml:space="preserve">Pro-M </w:t>
            </w:r>
            <w:proofErr w:type="spellStart"/>
            <w:r w:rsidRPr="00FF621E">
              <w:t>PrCo</w:t>
            </w:r>
            <w:proofErr w:type="spellEnd"/>
            <w:r w:rsidRPr="00FF621E">
              <w:t>. Ltd.</w:t>
            </w:r>
          </w:p>
        </w:tc>
      </w:tr>
      <w:tr w:rsidR="008E2D24" w:rsidRPr="008E2D24" w14:paraId="05E85C78" w14:textId="77777777" w:rsidTr="0039047F">
        <w:trPr>
          <w:cantSplit/>
          <w:trHeight w:val="240"/>
        </w:trPr>
        <w:tc>
          <w:tcPr>
            <w:tcW w:w="9288" w:type="dxa"/>
            <w:gridSpan w:val="4"/>
          </w:tcPr>
          <w:p w14:paraId="2D508AC4" w14:textId="77777777" w:rsidR="008E2D24" w:rsidRPr="008E2D24" w:rsidRDefault="008E2D24" w:rsidP="0039047F">
            <w:pPr>
              <w:pStyle w:val="Normalaftertitle"/>
              <w:keepNext/>
              <w:spacing w:before="240"/>
              <w:rPr>
                <w:b/>
                <w:bCs/>
              </w:rPr>
            </w:pPr>
            <w:proofErr w:type="spellStart"/>
            <w:r w:rsidRPr="008E2D24">
              <w:rPr>
                <w:b/>
                <w:bCs/>
              </w:rPr>
              <w:t>Hongrie</w:t>
            </w:r>
            <w:proofErr w:type="spellEnd"/>
            <w:r w:rsidRPr="008E2D24">
              <w:rPr>
                <w:b/>
                <w:bCs/>
              </w:rPr>
              <w:t xml:space="preserve">    LIR</w:t>
            </w:r>
          </w:p>
        </w:tc>
      </w:tr>
      <w:tr w:rsidR="008E2D24" w:rsidRPr="00870C6B" w14:paraId="0465496A" w14:textId="77777777" w:rsidTr="0039047F">
        <w:trPr>
          <w:cantSplit/>
          <w:trHeight w:val="240"/>
        </w:trPr>
        <w:tc>
          <w:tcPr>
            <w:tcW w:w="909" w:type="dxa"/>
          </w:tcPr>
          <w:p w14:paraId="3E302436" w14:textId="77777777" w:rsidR="008E2D24" w:rsidRPr="00E7062C" w:rsidRDefault="008E2D24" w:rsidP="0039047F">
            <w:pPr>
              <w:pStyle w:val="StyleTabletextLeft"/>
            </w:pPr>
            <w:r w:rsidRPr="00E7062C">
              <w:t>4-243-4</w:t>
            </w:r>
          </w:p>
        </w:tc>
        <w:tc>
          <w:tcPr>
            <w:tcW w:w="2079" w:type="dxa"/>
          </w:tcPr>
          <w:p w14:paraId="57EA036F" w14:textId="77777777" w:rsidR="008E2D24" w:rsidRPr="00E7062C" w:rsidRDefault="008E2D24" w:rsidP="0039047F">
            <w:pPr>
              <w:pStyle w:val="StyleTabletextLeft"/>
            </w:pPr>
            <w:r w:rsidRPr="00E7062C">
              <w:t>10140</w:t>
            </w:r>
          </w:p>
        </w:tc>
        <w:tc>
          <w:tcPr>
            <w:tcW w:w="3060" w:type="dxa"/>
          </w:tcPr>
          <w:p w14:paraId="47928EAB" w14:textId="77777777" w:rsidR="008E2D24" w:rsidRPr="00FF621E" w:rsidRDefault="008E2D24" w:rsidP="0039047F">
            <w:pPr>
              <w:pStyle w:val="StyleTabletextLeft"/>
            </w:pPr>
            <w:r w:rsidRPr="00FF621E">
              <w:t>Debrecen-DIGI-01</w:t>
            </w:r>
          </w:p>
        </w:tc>
        <w:tc>
          <w:tcPr>
            <w:tcW w:w="3240" w:type="dxa"/>
          </w:tcPr>
          <w:p w14:paraId="5C780BB0" w14:textId="77777777" w:rsidR="008E2D24" w:rsidRPr="00FF621E" w:rsidRDefault="008E2D24" w:rsidP="0039047F">
            <w:pPr>
              <w:pStyle w:val="StyleTabletextLeft"/>
            </w:pPr>
            <w:r w:rsidRPr="00FF621E">
              <w:t xml:space="preserve">One </w:t>
            </w:r>
            <w:proofErr w:type="spellStart"/>
            <w:r w:rsidRPr="00FF621E">
              <w:t>Hungary</w:t>
            </w:r>
            <w:proofErr w:type="spellEnd"/>
            <w:r w:rsidRPr="00FF621E">
              <w:t xml:space="preserve"> Ltd.</w:t>
            </w:r>
          </w:p>
        </w:tc>
      </w:tr>
      <w:tr w:rsidR="008E2D24" w:rsidRPr="00870C6B" w14:paraId="2BB3AE8B" w14:textId="77777777" w:rsidTr="0039047F">
        <w:trPr>
          <w:cantSplit/>
          <w:trHeight w:val="240"/>
        </w:trPr>
        <w:tc>
          <w:tcPr>
            <w:tcW w:w="909" w:type="dxa"/>
          </w:tcPr>
          <w:p w14:paraId="3CBE1F41" w14:textId="77777777" w:rsidR="008E2D24" w:rsidRPr="00E7062C" w:rsidRDefault="008E2D24" w:rsidP="0039047F">
            <w:pPr>
              <w:pStyle w:val="StyleTabletextLeft"/>
            </w:pPr>
            <w:r w:rsidRPr="00E7062C">
              <w:t>6-251-0</w:t>
            </w:r>
          </w:p>
        </w:tc>
        <w:tc>
          <w:tcPr>
            <w:tcW w:w="2079" w:type="dxa"/>
          </w:tcPr>
          <w:p w14:paraId="64C1DFD8" w14:textId="77777777" w:rsidR="008E2D24" w:rsidRPr="00E7062C" w:rsidRDefault="008E2D24" w:rsidP="0039047F">
            <w:pPr>
              <w:pStyle w:val="StyleTabletextLeft"/>
            </w:pPr>
            <w:r w:rsidRPr="00E7062C">
              <w:t>14296</w:t>
            </w:r>
          </w:p>
        </w:tc>
        <w:tc>
          <w:tcPr>
            <w:tcW w:w="3060" w:type="dxa"/>
          </w:tcPr>
          <w:p w14:paraId="7CB55C7F" w14:textId="77777777" w:rsidR="008E2D24" w:rsidRPr="00FF621E" w:rsidRDefault="008E2D24" w:rsidP="0039047F">
            <w:pPr>
              <w:pStyle w:val="StyleTabletextLeft"/>
            </w:pPr>
            <w:r w:rsidRPr="00FF621E">
              <w:t>Budapest-DIGIMOBIL-01</w:t>
            </w:r>
          </w:p>
        </w:tc>
        <w:tc>
          <w:tcPr>
            <w:tcW w:w="3240" w:type="dxa"/>
          </w:tcPr>
          <w:p w14:paraId="54AA7E14" w14:textId="77777777" w:rsidR="008E2D24" w:rsidRPr="00FF621E" w:rsidRDefault="008E2D24" w:rsidP="0039047F">
            <w:pPr>
              <w:pStyle w:val="StyleTabletextLeft"/>
            </w:pPr>
            <w:r w:rsidRPr="00FF621E">
              <w:t xml:space="preserve">One </w:t>
            </w:r>
            <w:proofErr w:type="spellStart"/>
            <w:r w:rsidRPr="00FF621E">
              <w:t>Hungary</w:t>
            </w:r>
            <w:proofErr w:type="spellEnd"/>
            <w:r w:rsidRPr="00FF621E">
              <w:t xml:space="preserve"> Ltd.</w:t>
            </w:r>
          </w:p>
        </w:tc>
      </w:tr>
      <w:tr w:rsidR="008E2D24" w:rsidRPr="00870C6B" w14:paraId="7D21EBB9" w14:textId="77777777" w:rsidTr="0039047F">
        <w:trPr>
          <w:cantSplit/>
          <w:trHeight w:val="240"/>
        </w:trPr>
        <w:tc>
          <w:tcPr>
            <w:tcW w:w="909" w:type="dxa"/>
          </w:tcPr>
          <w:p w14:paraId="273BC5D7" w14:textId="77777777" w:rsidR="008E2D24" w:rsidRPr="00E7062C" w:rsidRDefault="008E2D24" w:rsidP="0039047F">
            <w:pPr>
              <w:pStyle w:val="StyleTabletextLeft"/>
            </w:pPr>
            <w:r w:rsidRPr="00E7062C">
              <w:t>6-251-4</w:t>
            </w:r>
          </w:p>
        </w:tc>
        <w:tc>
          <w:tcPr>
            <w:tcW w:w="2079" w:type="dxa"/>
          </w:tcPr>
          <w:p w14:paraId="3B219D8D" w14:textId="77777777" w:rsidR="008E2D24" w:rsidRPr="00E7062C" w:rsidRDefault="008E2D24" w:rsidP="0039047F">
            <w:pPr>
              <w:pStyle w:val="StyleTabletextLeft"/>
            </w:pPr>
            <w:r w:rsidRPr="00E7062C">
              <w:t>14300</w:t>
            </w:r>
          </w:p>
        </w:tc>
        <w:tc>
          <w:tcPr>
            <w:tcW w:w="3060" w:type="dxa"/>
          </w:tcPr>
          <w:p w14:paraId="13A5F8E7" w14:textId="77777777" w:rsidR="008E2D24" w:rsidRPr="00FF621E" w:rsidRDefault="008E2D24" w:rsidP="0039047F">
            <w:pPr>
              <w:pStyle w:val="StyleTabletextLeft"/>
            </w:pPr>
            <w:r w:rsidRPr="00FF621E">
              <w:t>Budapest-DIGI-02</w:t>
            </w:r>
          </w:p>
        </w:tc>
        <w:tc>
          <w:tcPr>
            <w:tcW w:w="3240" w:type="dxa"/>
          </w:tcPr>
          <w:p w14:paraId="614A5EC1" w14:textId="77777777" w:rsidR="008E2D24" w:rsidRPr="00FF621E" w:rsidRDefault="008E2D24" w:rsidP="0039047F">
            <w:pPr>
              <w:pStyle w:val="StyleTabletextLeft"/>
            </w:pPr>
            <w:r w:rsidRPr="00FF621E">
              <w:t xml:space="preserve">One </w:t>
            </w:r>
            <w:proofErr w:type="spellStart"/>
            <w:r w:rsidRPr="00FF621E">
              <w:t>Hungary</w:t>
            </w:r>
            <w:proofErr w:type="spellEnd"/>
            <w:r w:rsidRPr="00FF621E">
              <w:t xml:space="preserve"> Ltd.</w:t>
            </w:r>
          </w:p>
        </w:tc>
      </w:tr>
    </w:tbl>
    <w:p w14:paraId="195D21B4" w14:textId="77777777" w:rsidR="008E2D24" w:rsidRPr="00FF621E" w:rsidRDefault="008E2D24" w:rsidP="008E2D24">
      <w:pPr>
        <w:pStyle w:val="Footnotesepar"/>
        <w:rPr>
          <w:lang w:val="fr-FR"/>
        </w:rPr>
      </w:pPr>
      <w:r w:rsidRPr="00FF621E">
        <w:rPr>
          <w:lang w:val="fr-FR"/>
        </w:rPr>
        <w:t>____________</w:t>
      </w:r>
    </w:p>
    <w:p w14:paraId="24E2B5DB" w14:textId="77777777" w:rsidR="008E2D24" w:rsidRDefault="008E2D24" w:rsidP="008E2D24">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14:paraId="286766A1" w14:textId="77777777" w:rsidR="008E2D24" w:rsidRDefault="008E2D24" w:rsidP="008E2D24">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21D900B0" w14:textId="77777777" w:rsidR="008E2D24" w:rsidRPr="00756D3F" w:rsidRDefault="008E2D24" w:rsidP="008E2D24">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1CFC1D62" w14:textId="77777777" w:rsidR="008E2D24" w:rsidRPr="00756D3F" w:rsidRDefault="008E2D24" w:rsidP="008E2D24">
      <w:pPr>
        <w:rPr>
          <w:lang w:val="es-ES"/>
        </w:rPr>
      </w:pPr>
    </w:p>
    <w:p w14:paraId="669D0229" w14:textId="77777777" w:rsidR="007B72AD" w:rsidRDefault="007B72AD" w:rsidP="007B72AD">
      <w:pPr>
        <w:rPr>
          <w:lang w:val="fr-FR"/>
        </w:rPr>
      </w:pPr>
      <w:bookmarkStart w:id="777" w:name="_Toc36874412"/>
      <w:r>
        <w:rPr>
          <w:lang w:val="fr-FR"/>
        </w:rPr>
        <w:br w:type="page"/>
      </w:r>
    </w:p>
    <w:p w14:paraId="251B920B" w14:textId="04C7232C" w:rsidR="007B72AD" w:rsidRPr="007406C6" w:rsidRDefault="007B72AD" w:rsidP="007B72AD">
      <w:pPr>
        <w:pStyle w:val="Heading2"/>
        <w:spacing w:before="0"/>
        <w:rPr>
          <w:rFonts w:asciiTheme="minorHAnsi" w:hAnsiTheme="minorHAnsi" w:cs="Arial"/>
          <w:sz w:val="26"/>
          <w:szCs w:val="26"/>
          <w:lang w:val="fr-FR"/>
        </w:rPr>
      </w:pPr>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77"/>
    </w:p>
    <w:p w14:paraId="2DBE8531" w14:textId="77777777" w:rsidR="007B72AD" w:rsidRPr="0014039D" w:rsidRDefault="007B72AD" w:rsidP="007B72AD">
      <w:pPr>
        <w:jc w:val="center"/>
        <w:rPr>
          <w:rFonts w:asciiTheme="minorHAnsi" w:hAnsiTheme="minorHAnsi"/>
        </w:rPr>
      </w:pPr>
      <w:bookmarkStart w:id="778" w:name="_Toc36875244"/>
      <w:r w:rsidRPr="0014039D">
        <w:rPr>
          <w:rFonts w:asciiTheme="minorHAnsi" w:hAnsiTheme="minorHAnsi"/>
        </w:rPr>
        <w:t xml:space="preserve">Web: </w:t>
      </w:r>
      <w:r w:rsidRPr="00F87EA4">
        <w:rPr>
          <w:rFonts w:asciiTheme="minorHAnsi" w:hAnsiTheme="minorHAnsi"/>
        </w:rPr>
        <w:t>www.itu.int/itu-t/nnp</w:t>
      </w:r>
    </w:p>
    <w:bookmarkEnd w:id="778"/>
    <w:p w14:paraId="3BCE1EAD" w14:textId="77777777" w:rsidR="007B72AD" w:rsidRPr="007406C6" w:rsidRDefault="007B72AD" w:rsidP="007B72AD">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D23D2FF" w14:textId="77777777" w:rsidR="007B72AD" w:rsidRPr="007406C6" w:rsidRDefault="007B72AD" w:rsidP="007B72AD">
      <w:pPr>
        <w:rPr>
          <w:lang w:val="fr-FR"/>
        </w:rPr>
      </w:pPr>
      <w:r w:rsidRPr="007406C6">
        <w:rPr>
          <w:lang w:val="fr-FR"/>
        </w:rPr>
        <w:t>Pour leur site web sur le numérotage ou l’envoi de leurs informations à l’UIT/TSB (</w:t>
      </w:r>
      <w:proofErr w:type="gramStart"/>
      <w:r w:rsidRPr="007406C6">
        <w:rPr>
          <w:lang w:val="fr-FR"/>
        </w:rPr>
        <w:t>e-mail:</w:t>
      </w:r>
      <w:proofErr w:type="gramEnd"/>
      <w:r w:rsidRPr="007406C6">
        <w:rPr>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30AEDD95" w14:textId="77777777" w:rsidR="007B72AD" w:rsidRPr="007406C6" w:rsidRDefault="007B72AD" w:rsidP="007B72AD">
      <w:pPr>
        <w:rPr>
          <w:lang w:val="fr-FR"/>
        </w:rPr>
      </w:pPr>
      <w:r w:rsidRPr="007406C6">
        <w:rPr>
          <w:lang w:val="fr-FR"/>
        </w:rPr>
        <w:t xml:space="preserve">Le </w:t>
      </w:r>
      <w:r>
        <w:rPr>
          <w:lang w:val="fr-FR"/>
        </w:rPr>
        <w:t>15</w:t>
      </w:r>
      <w:r w:rsidRPr="00EF1158">
        <w:rPr>
          <w:noProof/>
          <w:lang w:val="fr-FR"/>
        </w:rPr>
        <w:t>.</w:t>
      </w:r>
      <w:r>
        <w:rPr>
          <w:noProof/>
          <w:lang w:val="fr-FR"/>
        </w:rPr>
        <w:t>IX</w:t>
      </w:r>
      <w:r w:rsidRPr="00EF1158">
        <w:rPr>
          <w:noProof/>
          <w:lang w:val="fr-FR"/>
        </w:rPr>
        <w:t>.202</w:t>
      </w:r>
      <w:r>
        <w:rPr>
          <w:noProof/>
          <w:lang w:val="fr-FR"/>
        </w:rPr>
        <w:t>5</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w:t>
      </w:r>
      <w:proofErr w:type="gramStart"/>
      <w:r w:rsidRPr="007406C6">
        <w:rPr>
          <w:lang w:val="fr-FR"/>
        </w:rPr>
        <w:t>site:</w:t>
      </w:r>
      <w:proofErr w:type="gramEnd"/>
    </w:p>
    <w:p w14:paraId="3F776788" w14:textId="77777777" w:rsidR="007B72AD" w:rsidRPr="007406C6" w:rsidRDefault="007B72AD" w:rsidP="007B72AD">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7B72AD" w:rsidRPr="007B72AD" w14:paraId="6F73C4AC" w14:textId="77777777" w:rsidTr="0039047F">
        <w:trPr>
          <w:jc w:val="center"/>
        </w:trPr>
        <w:tc>
          <w:tcPr>
            <w:tcW w:w="4765" w:type="dxa"/>
            <w:tcBorders>
              <w:top w:val="single" w:sz="4" w:space="0" w:color="auto"/>
              <w:bottom w:val="single" w:sz="4" w:space="0" w:color="auto"/>
              <w:right w:val="single" w:sz="4" w:space="0" w:color="auto"/>
            </w:tcBorders>
            <w:hideMark/>
          </w:tcPr>
          <w:p w14:paraId="62CBB468" w14:textId="77777777" w:rsidR="007B72AD" w:rsidRPr="007B72AD" w:rsidRDefault="007B72AD" w:rsidP="0039047F">
            <w:pPr>
              <w:pStyle w:val="Default"/>
              <w:spacing w:before="40" w:after="40"/>
              <w:jc w:val="center"/>
              <w:rPr>
                <w:rFonts w:asciiTheme="minorHAnsi" w:hAnsiTheme="minorHAnsi" w:cstheme="minorHAnsi"/>
                <w:i/>
                <w:iCs/>
                <w:sz w:val="20"/>
                <w:szCs w:val="20"/>
              </w:rPr>
            </w:pPr>
            <w:r w:rsidRPr="007B72AD">
              <w:rPr>
                <w:rFonts w:asciiTheme="minorHAnsi" w:hAnsiTheme="minorHAnsi" w:cstheme="minorHAnsi"/>
                <w:i/>
                <w:iCs/>
                <w:sz w:val="20"/>
                <w:szCs w:val="20"/>
              </w:rPr>
              <w:t xml:space="preserve">Pays / </w:t>
            </w:r>
            <w:r w:rsidRPr="007B72AD">
              <w:rPr>
                <w:rFonts w:asciiTheme="minorHAnsi" w:eastAsia="Calibri" w:hAnsiTheme="minorHAnsi" w:cstheme="minorHAnsi"/>
                <w:i/>
                <w:sz w:val="20"/>
                <w:szCs w:val="20"/>
              </w:rPr>
              <w:t>Zone géographique</w:t>
            </w:r>
          </w:p>
        </w:tc>
        <w:tc>
          <w:tcPr>
            <w:tcW w:w="2068" w:type="dxa"/>
            <w:tcBorders>
              <w:top w:val="single" w:sz="4" w:space="0" w:color="auto"/>
              <w:left w:val="single" w:sz="4" w:space="0" w:color="auto"/>
              <w:bottom w:val="single" w:sz="4" w:space="0" w:color="auto"/>
            </w:tcBorders>
            <w:hideMark/>
          </w:tcPr>
          <w:p w14:paraId="3BD4D81E" w14:textId="77777777" w:rsidR="007B72AD" w:rsidRPr="007B72AD" w:rsidRDefault="007B72AD" w:rsidP="0039047F">
            <w:pPr>
              <w:pStyle w:val="Default"/>
              <w:spacing w:before="40" w:after="40"/>
              <w:jc w:val="center"/>
              <w:rPr>
                <w:rFonts w:asciiTheme="minorHAnsi" w:hAnsiTheme="minorHAnsi" w:cstheme="minorHAnsi"/>
                <w:i/>
                <w:iCs/>
                <w:sz w:val="20"/>
                <w:szCs w:val="20"/>
              </w:rPr>
            </w:pPr>
            <w:r w:rsidRPr="007B72AD">
              <w:rPr>
                <w:rFonts w:asciiTheme="minorHAnsi" w:hAnsiTheme="minorHAnsi" w:cstheme="minorHAnsi"/>
                <w:i/>
                <w:iCs/>
                <w:sz w:val="20"/>
                <w:szCs w:val="20"/>
              </w:rPr>
              <w:t xml:space="preserve">Indicatif de pays (CC) </w:t>
            </w:r>
          </w:p>
        </w:tc>
      </w:tr>
      <w:tr w:rsidR="007B72AD" w:rsidRPr="00AA67CE" w14:paraId="534F6684" w14:textId="77777777" w:rsidTr="0039047F">
        <w:trPr>
          <w:jc w:val="center"/>
        </w:trPr>
        <w:tc>
          <w:tcPr>
            <w:tcW w:w="4765" w:type="dxa"/>
            <w:tcBorders>
              <w:top w:val="single" w:sz="4" w:space="0" w:color="auto"/>
              <w:left w:val="single" w:sz="4" w:space="0" w:color="auto"/>
              <w:bottom w:val="single" w:sz="4" w:space="0" w:color="auto"/>
              <w:right w:val="single" w:sz="4" w:space="0" w:color="auto"/>
            </w:tcBorders>
          </w:tcPr>
          <w:p w14:paraId="474CE927" w14:textId="77777777" w:rsidR="007B72AD" w:rsidRDefault="007B72AD" w:rsidP="0039047F">
            <w:pPr>
              <w:tabs>
                <w:tab w:val="clear" w:pos="1843"/>
                <w:tab w:val="center" w:pos="1850"/>
              </w:tabs>
              <w:spacing w:before="40" w:after="40"/>
            </w:pPr>
            <w:proofErr w:type="spellStart"/>
            <w:r w:rsidRPr="00F260C4">
              <w:t>Bhoutan</w:t>
            </w:r>
            <w:proofErr w:type="spellEnd"/>
          </w:p>
        </w:tc>
        <w:tc>
          <w:tcPr>
            <w:tcW w:w="2068" w:type="dxa"/>
            <w:tcBorders>
              <w:top w:val="single" w:sz="4" w:space="0" w:color="auto"/>
              <w:left w:val="single" w:sz="4" w:space="0" w:color="auto"/>
              <w:bottom w:val="single" w:sz="4" w:space="0" w:color="auto"/>
              <w:right w:val="single" w:sz="4" w:space="0" w:color="auto"/>
            </w:tcBorders>
          </w:tcPr>
          <w:p w14:paraId="6C9961F2" w14:textId="77777777" w:rsidR="007B72AD" w:rsidRDefault="007B72AD" w:rsidP="0039047F">
            <w:pPr>
              <w:spacing w:before="40" w:after="40"/>
              <w:jc w:val="center"/>
            </w:pPr>
            <w:r>
              <w:t>+975</w:t>
            </w:r>
          </w:p>
        </w:tc>
      </w:tr>
      <w:tr w:rsidR="007B72AD" w:rsidRPr="00AA67CE" w14:paraId="5480F934" w14:textId="77777777" w:rsidTr="0039047F">
        <w:trPr>
          <w:jc w:val="center"/>
        </w:trPr>
        <w:tc>
          <w:tcPr>
            <w:tcW w:w="4765" w:type="dxa"/>
            <w:tcBorders>
              <w:top w:val="single" w:sz="4" w:space="0" w:color="auto"/>
              <w:left w:val="single" w:sz="4" w:space="0" w:color="auto"/>
              <w:bottom w:val="single" w:sz="4" w:space="0" w:color="auto"/>
              <w:right w:val="single" w:sz="4" w:space="0" w:color="auto"/>
            </w:tcBorders>
          </w:tcPr>
          <w:p w14:paraId="281CBB7C" w14:textId="77777777" w:rsidR="007B72AD" w:rsidRDefault="007B72AD" w:rsidP="0039047F">
            <w:pPr>
              <w:tabs>
                <w:tab w:val="clear" w:pos="1843"/>
                <w:tab w:val="center" w:pos="1850"/>
              </w:tabs>
              <w:spacing w:before="40" w:after="40"/>
            </w:pPr>
            <w:r>
              <w:t>Malte</w:t>
            </w:r>
          </w:p>
        </w:tc>
        <w:tc>
          <w:tcPr>
            <w:tcW w:w="2068" w:type="dxa"/>
            <w:tcBorders>
              <w:top w:val="single" w:sz="4" w:space="0" w:color="auto"/>
              <w:left w:val="single" w:sz="4" w:space="0" w:color="auto"/>
              <w:bottom w:val="single" w:sz="4" w:space="0" w:color="auto"/>
              <w:right w:val="single" w:sz="4" w:space="0" w:color="auto"/>
            </w:tcBorders>
          </w:tcPr>
          <w:p w14:paraId="71513C3E" w14:textId="77777777" w:rsidR="007B72AD" w:rsidRDefault="007B72AD" w:rsidP="0039047F">
            <w:pPr>
              <w:spacing w:before="40" w:after="40"/>
              <w:jc w:val="center"/>
            </w:pPr>
            <w:r>
              <w:t>+356</w:t>
            </w:r>
          </w:p>
        </w:tc>
      </w:tr>
    </w:tbl>
    <w:p w14:paraId="72E52245" w14:textId="77777777" w:rsidR="007B72AD" w:rsidRPr="007406C6" w:rsidRDefault="007B72AD" w:rsidP="007B72AD">
      <w:pPr>
        <w:ind w:left="170"/>
        <w:rPr>
          <w:rFonts w:asciiTheme="minorHAnsi" w:hAnsiTheme="minorHAnsi"/>
          <w:b/>
          <w:lang w:val="fr-FR"/>
        </w:rPr>
      </w:pPr>
    </w:p>
    <w:p w14:paraId="6DC54A2C" w14:textId="77777777" w:rsidR="007B72AD" w:rsidRPr="008E2D24" w:rsidRDefault="007B72AD" w:rsidP="009D510E">
      <w:pPr>
        <w:rPr>
          <w:rFonts w:asciiTheme="minorHAnsi" w:eastAsia="Arial" w:hAnsiTheme="minorHAnsi" w:cstheme="minorHAnsi"/>
          <w:lang w:val="es-ES"/>
        </w:rPr>
      </w:pPr>
    </w:p>
    <w:sectPr w:rsidR="007B72AD" w:rsidRPr="008E2D24" w:rsidSect="00EB7121">
      <w:footerReference w:type="even" r:id="rId18"/>
      <w:footerReference w:type="default" r:id="rId19"/>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127"/>
      <w:gridCol w:w="7506"/>
    </w:tblGrid>
    <w:tr w:rsidR="00D35433" w:rsidRPr="00D33DDA" w14:paraId="305BBADD" w14:textId="77777777" w:rsidTr="005B2923">
      <w:trPr>
        <w:cantSplit/>
      </w:trPr>
      <w:tc>
        <w:tcPr>
          <w:tcW w:w="2127" w:type="dxa"/>
          <w:shd w:val="clear" w:color="auto" w:fill="4C4C4C"/>
        </w:tcPr>
        <w:p w14:paraId="00C38EB0" w14:textId="51569B05"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7B72AD">
            <w:rPr>
              <w:noProof/>
              <w:color w:val="FFFFFF" w:themeColor="background1"/>
              <w:lang w:val="es-ES_tradnl"/>
            </w:rPr>
            <w:t>1326</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66860357"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7B72AD">
            <w:rPr>
              <w:noProof/>
              <w:color w:val="FFFFFF" w:themeColor="background1"/>
              <w:lang w:val="es-ES_tradnl"/>
            </w:rPr>
            <w:t>1326</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3031F19F"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7B72AD">
            <w:rPr>
              <w:noProof/>
              <w:color w:val="FFFFFF" w:themeColor="background1"/>
              <w:lang w:val="es-ES_tradnl"/>
            </w:rPr>
            <w:t>1326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6D338089"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7B72AD">
            <w:rPr>
              <w:noProof/>
              <w:color w:val="FFFFFF" w:themeColor="background1"/>
              <w:lang w:val="es-ES_tradnl"/>
            </w:rPr>
            <w:t>1326</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handle.itu.int/11.1002/1000/16415"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ndle.itu.int/11.1002/1000/16411" TargetMode="External"/><Relationship Id="rId17" Type="http://schemas.openxmlformats.org/officeDocument/2006/relationships/hyperlink" Target="mailto:thena@thenamaris.g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4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dms_pubaap/01/T0101001822.ht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andle.itu.int/11.1002/1000/164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3464</TotalTime>
  <Pages>9</Pages>
  <Words>1460</Words>
  <Characters>10023</Characters>
  <Application>Microsoft Office Word</Application>
  <DocSecurity>0</DocSecurity>
  <Lines>385</Lines>
  <Paragraphs>267</Paragraphs>
  <ScaleCrop>false</ScaleCrop>
  <HeadingPairs>
    <vt:vector size="2" baseType="variant">
      <vt:variant>
        <vt:lpstr>Title</vt:lpstr>
      </vt:variant>
      <vt:variant>
        <vt:i4>1</vt:i4>
      </vt:variant>
    </vt:vector>
  </HeadingPairs>
  <TitlesOfParts>
    <vt:vector size="1" baseType="lpstr">
      <vt:lpstr>OB 1325</vt:lpstr>
    </vt:vector>
  </TitlesOfParts>
  <Company>ITU</Company>
  <LinksUpToDate>false</LinksUpToDate>
  <CharactersWithSpaces>11216</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1326</dc:title>
  <dc:subject/>
  <dc:creator>ITU-T </dc:creator>
  <cp:keywords/>
  <dc:description/>
  <cp:lastModifiedBy>Gachet, Christelle</cp:lastModifiedBy>
  <cp:revision>853</cp:revision>
  <cp:lastPrinted>2025-10-28T14:50:00Z</cp:lastPrinted>
  <dcterms:created xsi:type="dcterms:W3CDTF">2023-03-17T15:54:00Z</dcterms:created>
  <dcterms:modified xsi:type="dcterms:W3CDTF">2025-10-30T14:46:00Z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