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D47995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47995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D47995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D47995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D47995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D47995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11FAA332" w:rsidR="00F540FB" w:rsidRPr="00D47995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D47995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D47995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D47995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D47995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32</w:t>
            </w:r>
            <w:r w:rsidR="00615903" w:rsidRPr="00D47995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76859D2C" w:rsidR="00F540FB" w:rsidRPr="00D47995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47995">
              <w:rPr>
                <w:color w:val="FFFFFF" w:themeColor="background1"/>
                <w:sz w:val="18"/>
                <w:szCs w:val="18"/>
              </w:rPr>
              <w:t>1</w:t>
            </w:r>
            <w:r w:rsidR="00370642" w:rsidRPr="00D47995">
              <w:rPr>
                <w:color w:val="FFFFFF" w:themeColor="background1"/>
                <w:sz w:val="18"/>
                <w:szCs w:val="18"/>
              </w:rPr>
              <w:t>5</w:t>
            </w:r>
            <w:r w:rsidRPr="00D47995">
              <w:rPr>
                <w:color w:val="FFFFFF" w:themeColor="background1"/>
                <w:sz w:val="18"/>
                <w:szCs w:val="18"/>
              </w:rPr>
              <w:t>.</w:t>
            </w:r>
            <w:r w:rsidR="00984A20" w:rsidRPr="00D47995">
              <w:rPr>
                <w:color w:val="FFFFFF" w:themeColor="background1"/>
                <w:sz w:val="18"/>
                <w:szCs w:val="18"/>
              </w:rPr>
              <w:t>I</w:t>
            </w:r>
            <w:r w:rsidR="00615903" w:rsidRPr="00D47995">
              <w:rPr>
                <w:color w:val="FFFFFF" w:themeColor="background1"/>
                <w:sz w:val="18"/>
                <w:szCs w:val="18"/>
              </w:rPr>
              <w:t>X</w:t>
            </w:r>
            <w:r w:rsidRPr="00D47995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D47995">
              <w:rPr>
                <w:color w:val="FFFFFF" w:themeColor="background1"/>
                <w:sz w:val="18"/>
                <w:szCs w:val="18"/>
              </w:rPr>
              <w:t>2</w:t>
            </w:r>
            <w:r w:rsidR="00984A20" w:rsidRPr="00D47995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692F6950" w:rsidR="00F540FB" w:rsidRPr="00D47995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615903"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5</w:t>
            </w:r>
            <w:r w:rsidR="0093487D"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615903"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сентября</w:t>
            </w:r>
            <w:r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20</w:t>
            </w:r>
            <w:r w:rsidR="0027085B"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984A20"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5</w:t>
            </w:r>
            <w:r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D4799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7E47C753" w:rsidR="00F540FB" w:rsidRPr="00D47995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F004E6"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D4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D47995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D47995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D47995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D47995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D47995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D47995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D47995">
              <w:rPr>
                <w:rFonts w:asciiTheme="minorHAnsi" w:hAnsiTheme="minorHAnsi"/>
                <w:sz w:val="14"/>
                <w:szCs w:val="14"/>
              </w:rPr>
              <w:br/>
            </w:r>
            <w:r w:rsidRPr="00D47995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D47995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D47995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D47995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47995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D47995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D47995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47995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47995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D47995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D47995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D47995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47995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D47995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D47995" w:rsidRDefault="00B648E2" w:rsidP="00646340">
      <w:pPr>
        <w:widowControl w:val="0"/>
        <w:jc w:val="right"/>
      </w:pPr>
      <w:r w:rsidRPr="00D47995">
        <w:rPr>
          <w:i/>
          <w:iCs/>
        </w:rPr>
        <w:t>Стр.</w:t>
      </w:r>
    </w:p>
    <w:p w14:paraId="5398935F" w14:textId="77777777" w:rsidR="0027472C" w:rsidRPr="00D47995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D47995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D47995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47995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D47995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D47995">
        <w:rPr>
          <w:noProof w:val="0"/>
          <w:webHidden/>
          <w:lang w:val="ru-RU"/>
        </w:rPr>
        <w:tab/>
      </w:r>
      <w:r w:rsidR="00690A4F" w:rsidRPr="00D47995">
        <w:rPr>
          <w:noProof w:val="0"/>
          <w:webHidden/>
          <w:lang w:val="ru-RU"/>
        </w:rPr>
        <w:tab/>
      </w:r>
      <w:r w:rsidR="00A22B07" w:rsidRPr="00D47995">
        <w:rPr>
          <w:noProof w:val="0"/>
          <w:webHidden/>
          <w:lang w:val="ru-RU"/>
        </w:rPr>
        <w:t>3</w:t>
      </w:r>
    </w:p>
    <w:p w14:paraId="10E3BB00" w14:textId="19080B21" w:rsidR="00D606F3" w:rsidRPr="00D47995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D47995">
        <w:rPr>
          <w:rFonts w:eastAsiaTheme="minorEastAsia"/>
          <w:noProof w:val="0"/>
          <w:lang w:val="ru-RU"/>
        </w:rPr>
        <w:t>Утверждение Рекомендаций МСЭ-</w:t>
      </w:r>
      <w:r w:rsidR="004768A5" w:rsidRPr="00D47995">
        <w:rPr>
          <w:rFonts w:eastAsiaTheme="minorEastAsia"/>
          <w:noProof w:val="0"/>
          <w:lang w:val="ru-RU"/>
        </w:rPr>
        <w:t>Т</w:t>
      </w:r>
      <w:r w:rsidRPr="00D47995">
        <w:rPr>
          <w:rFonts w:eastAsiaTheme="minorEastAsia"/>
          <w:noProof w:val="0"/>
          <w:lang w:val="ru-RU"/>
        </w:rPr>
        <w:tab/>
      </w:r>
      <w:r w:rsidRPr="00D47995">
        <w:rPr>
          <w:rFonts w:eastAsiaTheme="minorEastAsia"/>
          <w:noProof w:val="0"/>
          <w:lang w:val="ru-RU"/>
        </w:rPr>
        <w:tab/>
      </w:r>
      <w:r w:rsidR="00BC0324" w:rsidRPr="00D47995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D47995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D47995">
        <w:rPr>
          <w:noProof w:val="0"/>
          <w:szCs w:val="20"/>
          <w:lang w:val="ru-RU"/>
        </w:rPr>
        <w:t xml:space="preserve">Услуга </w:t>
      </w:r>
      <w:r w:rsidR="00BA729C" w:rsidRPr="00D47995">
        <w:rPr>
          <w:noProof w:val="0"/>
          <w:szCs w:val="20"/>
          <w:lang w:val="ru-RU"/>
        </w:rPr>
        <w:t xml:space="preserve">телефонной </w:t>
      </w:r>
      <w:r w:rsidRPr="00D47995">
        <w:rPr>
          <w:noProof w:val="0"/>
          <w:szCs w:val="20"/>
          <w:lang w:val="ru-RU"/>
        </w:rPr>
        <w:t>связи</w:t>
      </w:r>
      <w:r w:rsidR="001E0C53" w:rsidRPr="00D47995">
        <w:rPr>
          <w:noProof w:val="0"/>
          <w:szCs w:val="20"/>
          <w:lang w:val="ru-RU"/>
        </w:rPr>
        <w:t>:</w:t>
      </w:r>
    </w:p>
    <w:p w14:paraId="1639D067" w14:textId="00F107A4" w:rsidR="001F6129" w:rsidRPr="00D47995" w:rsidRDefault="00EE7F97" w:rsidP="00EE7F97">
      <w:pPr>
        <w:pStyle w:val="TOC1"/>
        <w:tabs>
          <w:tab w:val="center" w:leader="dot" w:pos="8505"/>
          <w:tab w:val="right" w:pos="9072"/>
        </w:tabs>
        <w:ind w:left="567"/>
        <w:rPr>
          <w:bCs/>
          <w:noProof w:val="0"/>
          <w:lang w:val="ru-RU"/>
        </w:rPr>
      </w:pPr>
      <w:r w:rsidRPr="00D47995">
        <w:rPr>
          <w:noProof w:val="0"/>
          <w:lang w:val="ru-RU"/>
        </w:rPr>
        <w:t>Бутан (</w:t>
      </w:r>
      <w:r w:rsidRPr="00D47995">
        <w:rPr>
          <w:i/>
          <w:iCs/>
          <w:noProof w:val="0"/>
          <w:lang w:val="ru-RU"/>
        </w:rPr>
        <w:t>Управление информационно-коммуникационных технологий и средств массовой информации Бутана (BICMA)</w:t>
      </w:r>
      <w:r w:rsidRPr="00D47995">
        <w:rPr>
          <w:noProof w:val="0"/>
          <w:lang w:val="ru-RU"/>
        </w:rPr>
        <w:t>, Тхимпху)</w:t>
      </w:r>
      <w:r w:rsidR="001F6129" w:rsidRPr="00D47995">
        <w:rPr>
          <w:bCs/>
          <w:noProof w:val="0"/>
          <w:lang w:val="ru-RU"/>
        </w:rPr>
        <w:tab/>
      </w:r>
      <w:r w:rsidR="001F6129" w:rsidRPr="00D47995">
        <w:rPr>
          <w:bCs/>
          <w:noProof w:val="0"/>
          <w:lang w:val="ru-RU"/>
        </w:rPr>
        <w:tab/>
      </w:r>
      <w:r w:rsidR="00BC0324" w:rsidRPr="00D47995">
        <w:rPr>
          <w:bCs/>
          <w:noProof w:val="0"/>
          <w:lang w:val="ru-RU"/>
        </w:rPr>
        <w:t>5</w:t>
      </w:r>
    </w:p>
    <w:p w14:paraId="264D5544" w14:textId="128906A8" w:rsidR="00984A20" w:rsidRPr="00D47995" w:rsidRDefault="00615903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D47995">
        <w:rPr>
          <w:rFonts w:cs="Arial"/>
          <w:bCs/>
          <w:noProof w:val="0"/>
          <w:lang w:val="ru-RU"/>
        </w:rPr>
        <w:t>Мальта</w:t>
      </w:r>
      <w:r w:rsidRPr="00D47995">
        <w:rPr>
          <w:bCs/>
          <w:i/>
          <w:iCs/>
          <w:noProof w:val="0"/>
          <w:lang w:val="ru-RU"/>
        </w:rPr>
        <w:t xml:space="preserve"> </w:t>
      </w:r>
      <w:r w:rsidRPr="00D47995">
        <w:rPr>
          <w:bCs/>
          <w:noProof w:val="0"/>
          <w:lang w:val="ru-RU"/>
        </w:rPr>
        <w:t>(</w:t>
      </w:r>
      <w:r w:rsidRPr="00D47995">
        <w:rPr>
          <w:bCs/>
          <w:i/>
          <w:iCs/>
          <w:noProof w:val="0"/>
          <w:color w:val="000000"/>
          <w:lang w:val="ru-RU"/>
        </w:rPr>
        <w:t xml:space="preserve">Управление связи Мальты </w:t>
      </w:r>
      <w:r w:rsidRPr="00D47995">
        <w:rPr>
          <w:rFonts w:cs="Arial"/>
          <w:bCs/>
          <w:i/>
          <w:iCs/>
          <w:noProof w:val="0"/>
          <w:lang w:val="ru-RU"/>
        </w:rPr>
        <w:t xml:space="preserve">(MCA), </w:t>
      </w:r>
      <w:r w:rsidRPr="00D47995">
        <w:rPr>
          <w:rFonts w:cs="Arial"/>
          <w:bCs/>
          <w:noProof w:val="0"/>
          <w:lang w:val="ru-RU"/>
        </w:rPr>
        <w:t>Флориана</w:t>
      </w:r>
      <w:r w:rsidRPr="00D47995">
        <w:rPr>
          <w:noProof w:val="0"/>
          <w:lang w:val="ru-RU"/>
        </w:rPr>
        <w:t>)</w:t>
      </w:r>
      <w:r w:rsidR="00984A20" w:rsidRPr="00D47995">
        <w:rPr>
          <w:noProof w:val="0"/>
          <w:lang w:val="ru-RU"/>
        </w:rPr>
        <w:tab/>
      </w:r>
      <w:r w:rsidR="00984A20" w:rsidRPr="00D47995">
        <w:rPr>
          <w:noProof w:val="0"/>
          <w:lang w:val="ru-RU"/>
        </w:rPr>
        <w:tab/>
      </w:r>
      <w:r w:rsidR="00BC0324" w:rsidRPr="00D47995">
        <w:rPr>
          <w:noProof w:val="0"/>
          <w:lang w:val="ru-RU"/>
        </w:rPr>
        <w:t>7</w:t>
      </w:r>
    </w:p>
    <w:p w14:paraId="78BE8B0C" w14:textId="76695D36" w:rsidR="008C723B" w:rsidRPr="00D47995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47995">
        <w:rPr>
          <w:noProof w:val="0"/>
          <w:lang w:val="ru-RU"/>
        </w:rPr>
        <w:t>Ограничения обслуживания</w:t>
      </w:r>
      <w:r w:rsidR="008C723B" w:rsidRPr="00D47995">
        <w:rPr>
          <w:noProof w:val="0"/>
          <w:webHidden/>
          <w:lang w:val="ru-RU"/>
        </w:rPr>
        <w:tab/>
      </w:r>
      <w:r w:rsidR="00690A4F" w:rsidRPr="00D47995">
        <w:rPr>
          <w:noProof w:val="0"/>
          <w:webHidden/>
          <w:lang w:val="ru-RU"/>
        </w:rPr>
        <w:tab/>
      </w:r>
      <w:r w:rsidR="00487794" w:rsidRPr="00D47995">
        <w:rPr>
          <w:noProof w:val="0"/>
          <w:webHidden/>
          <w:lang w:val="ru-RU"/>
        </w:rPr>
        <w:t>8</w:t>
      </w:r>
    </w:p>
    <w:p w14:paraId="40E93AB4" w14:textId="3D75997D" w:rsidR="008C723B" w:rsidRPr="00D47995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47995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D47995">
        <w:rPr>
          <w:noProof w:val="0"/>
          <w:webHidden/>
          <w:lang w:val="ru-RU"/>
        </w:rPr>
        <w:tab/>
      </w:r>
      <w:r w:rsidR="00690A4F" w:rsidRPr="00D47995">
        <w:rPr>
          <w:noProof w:val="0"/>
          <w:webHidden/>
          <w:lang w:val="ru-RU"/>
        </w:rPr>
        <w:tab/>
      </w:r>
      <w:r w:rsidR="00487794" w:rsidRPr="00D47995">
        <w:rPr>
          <w:noProof w:val="0"/>
          <w:webHidden/>
          <w:lang w:val="ru-RU"/>
        </w:rPr>
        <w:t>8</w:t>
      </w:r>
    </w:p>
    <w:p w14:paraId="4E7DE23B" w14:textId="2719084D" w:rsidR="00862309" w:rsidRPr="00D47995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D47995">
        <w:rPr>
          <w:b/>
          <w:bCs/>
          <w:noProof w:val="0"/>
          <w:lang w:val="ru-RU"/>
        </w:rPr>
        <w:t>ПОПРАВКИ К СЛУЖЕБНЫМ ПУБЛИКАЦИЯМ</w:t>
      </w:r>
    </w:p>
    <w:p w14:paraId="38DCA25B" w14:textId="0AEB9896" w:rsidR="009640E9" w:rsidRPr="00D47995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D47995">
        <w:rPr>
          <w:rFonts w:eastAsia="SimSun" w:cs="Calibri"/>
          <w:lang w:eastAsia="zh-CN"/>
        </w:rPr>
        <w:t xml:space="preserve">Коды сетей подвижной связи (MNC) </w:t>
      </w:r>
      <w:r w:rsidRPr="00D47995">
        <w:rPr>
          <w:rFonts w:asciiTheme="minorHAnsi" w:hAnsiTheme="minorHAnsi"/>
        </w:rPr>
        <w:t xml:space="preserve">для плана международной идентификации для сетей </w:t>
      </w:r>
      <w:r w:rsidRPr="00D47995">
        <w:rPr>
          <w:rFonts w:asciiTheme="minorHAnsi" w:hAnsiTheme="minorHAnsi"/>
        </w:rPr>
        <w:br/>
        <w:t>общего пользования и абонентов</w:t>
      </w:r>
      <w:r w:rsidR="009640E9" w:rsidRPr="00D47995">
        <w:tab/>
      </w:r>
      <w:r w:rsidR="009640E9" w:rsidRPr="00D47995">
        <w:tab/>
      </w:r>
      <w:r w:rsidR="00487794" w:rsidRPr="00D47995">
        <w:t>9</w:t>
      </w:r>
    </w:p>
    <w:p w14:paraId="5C749CD7" w14:textId="4D5FBAFC" w:rsidR="00984A20" w:rsidRPr="00D47995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D47995">
        <w:rPr>
          <w:noProof w:val="0"/>
          <w:lang w:val="ru-RU"/>
        </w:rPr>
        <w:t>Список кодов пунктов международной сигнализации (ISPC)</w:t>
      </w:r>
      <w:r w:rsidRPr="00D47995">
        <w:rPr>
          <w:noProof w:val="0"/>
          <w:lang w:val="ru-RU"/>
        </w:rPr>
        <w:tab/>
      </w:r>
      <w:r w:rsidRPr="00D47995">
        <w:rPr>
          <w:noProof w:val="0"/>
          <w:lang w:val="ru-RU"/>
        </w:rPr>
        <w:tab/>
        <w:t>1</w:t>
      </w:r>
      <w:r w:rsidR="00487794" w:rsidRPr="00D47995">
        <w:rPr>
          <w:noProof w:val="0"/>
          <w:lang w:val="ru-RU"/>
        </w:rPr>
        <w:t>0</w:t>
      </w:r>
    </w:p>
    <w:p w14:paraId="317EC8B6" w14:textId="6700A593" w:rsidR="009F2CAD" w:rsidRPr="00D47995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D47995">
        <w:rPr>
          <w:rFonts w:asciiTheme="minorHAnsi" w:hAnsiTheme="minorHAnsi"/>
        </w:rPr>
        <w:t>Национальный план нумерации</w:t>
      </w:r>
      <w:r w:rsidR="00C22D26" w:rsidRPr="00D47995">
        <w:tab/>
      </w:r>
      <w:r w:rsidR="00C22D26" w:rsidRPr="00D47995">
        <w:tab/>
      </w:r>
      <w:r w:rsidR="00BC0324" w:rsidRPr="00D47995">
        <w:t>1</w:t>
      </w:r>
      <w:r w:rsidR="00487794" w:rsidRPr="00D47995"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D47995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D47995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0" w:name="_Toc262631799"/>
            <w:bookmarkStart w:id="1" w:name="_Toc253407143"/>
            <w:r w:rsidRPr="00D47995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D47995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D47995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84A20" w:rsidRPr="00D47995" w14:paraId="120B8CA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A94" w14:textId="4543587B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1C6" w14:textId="43A63ECD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2E2" w14:textId="5BC40953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12.IX.2025</w:t>
            </w:r>
          </w:p>
        </w:tc>
      </w:tr>
      <w:tr w:rsidR="00984A20" w:rsidRPr="00D47995" w14:paraId="1E33BEF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0E8" w14:textId="0AA6A09A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C3F" w14:textId="356BF98E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02C" w14:textId="0A518C9D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30.IX.2025</w:t>
            </w:r>
          </w:p>
        </w:tc>
      </w:tr>
      <w:tr w:rsidR="00984A20" w:rsidRPr="00D47995" w14:paraId="4314730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405" w14:textId="758C1635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8F8" w14:textId="1A3CF1C8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453" w14:textId="2F144951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15.X.2025</w:t>
            </w:r>
          </w:p>
        </w:tc>
      </w:tr>
      <w:tr w:rsidR="00984A20" w:rsidRPr="00D47995" w14:paraId="01921C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556" w14:textId="384D8317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E7" w14:textId="10AADAF5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9E8" w14:textId="059E9511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31.X.2025</w:t>
            </w:r>
          </w:p>
        </w:tc>
      </w:tr>
      <w:tr w:rsidR="00984A20" w:rsidRPr="00D47995" w14:paraId="551A742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FCD" w14:textId="2FC95929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8CB" w14:textId="5A6E4545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E2F" w14:textId="53645DEE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14.XI.2025</w:t>
            </w:r>
          </w:p>
        </w:tc>
      </w:tr>
      <w:tr w:rsidR="00984A20" w:rsidRPr="00D47995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4C744296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2B4724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4E54F0F7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28.XI.2025</w:t>
            </w:r>
          </w:p>
        </w:tc>
      </w:tr>
      <w:tr w:rsidR="00984A20" w:rsidRPr="00D47995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2BAD191C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2AA917CC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3402B1AB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5.XII.2025</w:t>
            </w:r>
          </w:p>
        </w:tc>
      </w:tr>
      <w:tr w:rsidR="00984A20" w:rsidRPr="00D47995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6666CEAD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1113AFB9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3B48FCC3" w:rsidR="00984A20" w:rsidRPr="00D47995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47995">
              <w:rPr>
                <w:rFonts w:eastAsia="SimSun"/>
                <w:sz w:val="18"/>
                <w:lang w:eastAsia="zh-CN"/>
              </w:rPr>
              <w:t>17.XII.2025</w:t>
            </w:r>
          </w:p>
        </w:tc>
      </w:tr>
    </w:tbl>
    <w:p w14:paraId="49FDD7FF" w14:textId="77777777" w:rsidR="005C6F1C" w:rsidRPr="00D47995" w:rsidRDefault="005C6F1C" w:rsidP="005C6F1C">
      <w:pPr>
        <w:tabs>
          <w:tab w:val="clear" w:pos="567"/>
          <w:tab w:val="clear" w:pos="1843"/>
        </w:tabs>
        <w:ind w:left="2268" w:hanging="425"/>
        <w:jc w:val="left"/>
      </w:pP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D47995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D47995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D47995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D47995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D47995" w:rsidRDefault="00943080" w:rsidP="00646340">
      <w:pPr>
        <w:rPr>
          <w:rFonts w:asciiTheme="minorHAnsi" w:hAnsiTheme="minorHAnsi"/>
          <w:b/>
          <w:bCs/>
        </w:rPr>
      </w:pPr>
      <w:bookmarkStart w:id="55" w:name="_Toc215907216"/>
      <w:r w:rsidRPr="00D47995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A</w:t>
      </w:r>
      <w:r w:rsidRPr="00D47995">
        <w:rPr>
          <w:rFonts w:asciiTheme="minorHAnsi" w:hAnsiTheme="minorHAnsi"/>
          <w:sz w:val="18"/>
          <w:szCs w:val="18"/>
        </w:rPr>
        <w:tab/>
      </w:r>
      <w:r w:rsidRPr="00D47995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D47995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1317</w:t>
      </w:r>
      <w:r w:rsidRPr="00D47995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D47995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7995">
        <w:rPr>
          <w:rFonts w:asciiTheme="minorHAnsi" w:hAnsiTheme="minorHAnsi" w:cstheme="minorHAnsi"/>
          <w:sz w:val="18"/>
          <w:szCs w:val="18"/>
        </w:rPr>
        <w:t>1295</w:t>
      </w:r>
      <w:r w:rsidRPr="00D47995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D47995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7995">
        <w:rPr>
          <w:rFonts w:asciiTheme="minorHAnsi" w:hAnsiTheme="minorHAnsi" w:cstheme="minorHAnsi"/>
          <w:sz w:val="18"/>
          <w:szCs w:val="18"/>
        </w:rPr>
        <w:t>1293</w:t>
      </w:r>
      <w:r w:rsidRPr="00D47995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D47995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7995">
        <w:rPr>
          <w:rFonts w:asciiTheme="minorHAnsi" w:hAnsiTheme="minorHAnsi" w:cstheme="minorHAnsi"/>
          <w:sz w:val="18"/>
          <w:szCs w:val="18"/>
        </w:rPr>
        <w:t>1283</w:t>
      </w:r>
      <w:r w:rsidRPr="00D47995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D47995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47995">
        <w:rPr>
          <w:rFonts w:asciiTheme="minorHAnsi" w:hAnsiTheme="minorHAnsi" w:cstheme="minorHAnsi"/>
          <w:sz w:val="18"/>
          <w:szCs w:val="18"/>
        </w:rPr>
        <w:t>1280</w:t>
      </w:r>
      <w:r w:rsidRPr="00D47995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D47995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1251</w:t>
      </w:r>
      <w:r w:rsidRPr="00D47995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1125</w:t>
      </w:r>
      <w:r w:rsidRPr="00D47995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1117</w:t>
      </w:r>
      <w:r w:rsidRPr="00D47995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D47995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1114</w:t>
      </w:r>
      <w:r w:rsidRPr="00D47995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D47995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1096</w:t>
      </w:r>
      <w:r w:rsidRPr="00D47995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1060</w:t>
      </w:r>
      <w:r w:rsidRPr="00D47995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D47995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1015</w:t>
      </w:r>
      <w:r w:rsidRPr="00D47995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1002</w:t>
      </w:r>
      <w:r w:rsidRPr="00D47995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1001</w:t>
      </w:r>
      <w:r w:rsidRPr="00D47995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1000</w:t>
      </w:r>
      <w:r w:rsidRPr="00D47995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994</w:t>
      </w:r>
      <w:r w:rsidRPr="00D47995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991</w:t>
      </w:r>
      <w:r w:rsidRPr="00D47995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980</w:t>
      </w:r>
      <w:r w:rsidRPr="00D47995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978</w:t>
      </w:r>
      <w:r w:rsidRPr="00D47995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976</w:t>
      </w:r>
      <w:r w:rsidRPr="00D47995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D47995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974</w:t>
      </w:r>
      <w:r w:rsidRPr="00D47995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955</w:t>
      </w:r>
      <w:r w:rsidRPr="00D47995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D47995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669</w:t>
      </w:r>
      <w:r w:rsidRPr="00D47995">
        <w:rPr>
          <w:rFonts w:asciiTheme="minorHAnsi" w:hAnsiTheme="minorHAnsi"/>
          <w:sz w:val="18"/>
          <w:szCs w:val="18"/>
        </w:rPr>
        <w:tab/>
      </w:r>
      <w:r w:rsidRPr="00D47995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D47995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D47995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D47995">
        <w:rPr>
          <w:rFonts w:asciiTheme="minorHAnsi" w:hAnsiTheme="minorHAnsi"/>
          <w:sz w:val="18"/>
          <w:szCs w:val="18"/>
        </w:rPr>
        <w:t>B</w:t>
      </w:r>
      <w:r w:rsidRPr="00D47995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D47995">
        <w:rPr>
          <w:rFonts w:asciiTheme="minorHAnsi" w:hAnsiTheme="minorHAnsi"/>
        </w:rPr>
        <w:t>:</w:t>
      </w:r>
    </w:p>
    <w:p w14:paraId="2A471096" w14:textId="501634E4" w:rsidR="00943080" w:rsidRPr="00D47995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D47995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D47995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D47995">
        <w:rPr>
          <w:rFonts w:asciiTheme="minorHAnsi" w:hAnsiTheme="minorHAnsi"/>
          <w:sz w:val="18"/>
          <w:szCs w:val="18"/>
        </w:rPr>
        <w:tab/>
      </w:r>
      <w:r w:rsidR="00AE175A" w:rsidRPr="00D47995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43208816" w:rsidR="000A3BE4" w:rsidRPr="00D47995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47995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D47995">
        <w:rPr>
          <w:rFonts w:asciiTheme="minorHAnsi" w:hAnsiTheme="minorHAnsi"/>
          <w:sz w:val="18"/>
          <w:szCs w:val="18"/>
        </w:rPr>
        <w:tab/>
        <w:t>www.itu.int/ITU-T/inr/roa/index.html</w:t>
      </w:r>
      <w:r w:rsidRPr="00D47995">
        <w:rPr>
          <w:rStyle w:val="Hyperlink"/>
          <w:rFonts w:asciiTheme="minorHAnsi" w:hAnsiTheme="minorHAnsi"/>
          <w:color w:val="auto"/>
          <w:sz w:val="18"/>
          <w:szCs w:val="18"/>
        </w:rPr>
        <w:t xml:space="preserve"> </w:t>
      </w:r>
    </w:p>
    <w:p w14:paraId="5F95CA02" w14:textId="77777777" w:rsidR="000A3BE4" w:rsidRPr="00D47995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47995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0241D1D4" w14:textId="77777777" w:rsidR="00943080" w:rsidRPr="00D47995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</w:p>
    <w:p w14:paraId="5A0A03A9" w14:textId="43A090BF" w:rsidR="004768A5" w:rsidRPr="00D47995" w:rsidRDefault="004768A5" w:rsidP="00646340">
      <w:pPr>
        <w:pStyle w:val="Heading20"/>
        <w:spacing w:before="0"/>
        <w:rPr>
          <w:lang w:val="ru-RU"/>
        </w:rPr>
      </w:pPr>
      <w:r w:rsidRPr="00D47995">
        <w:rPr>
          <w:rFonts w:eastAsiaTheme="minorEastAsia"/>
          <w:lang w:val="ru-RU"/>
        </w:rPr>
        <w:t>Утверждение Рекомендаций МСЭ-Т</w:t>
      </w:r>
    </w:p>
    <w:p w14:paraId="4D3B4415" w14:textId="23704A0C" w:rsidR="004768A5" w:rsidRPr="00D47995" w:rsidRDefault="004768A5" w:rsidP="0089452D">
      <w:pPr>
        <w:tabs>
          <w:tab w:val="left" w:pos="426"/>
        </w:tabs>
        <w:spacing w:before="240" w:after="60"/>
        <w:rPr>
          <w:spacing w:val="2"/>
        </w:rPr>
      </w:pPr>
      <w:r w:rsidRPr="00D47995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Pr="00D47995">
          <w:rPr>
            <w:rStyle w:val="Hyperlink"/>
            <w:rFonts w:asciiTheme="minorHAnsi" w:hAnsiTheme="minorHAnsi" w:cstheme="minorHAnsi"/>
            <w:spacing w:val="2"/>
          </w:rPr>
          <w:t>АПУ-</w:t>
        </w:r>
        <w:r w:rsidR="002F0B73" w:rsidRPr="00D47995">
          <w:rPr>
            <w:rStyle w:val="Hyperlink"/>
            <w:rFonts w:asciiTheme="minorHAnsi" w:hAnsiTheme="minorHAnsi" w:cstheme="minorHAnsi"/>
            <w:spacing w:val="2"/>
          </w:rPr>
          <w:t>20</w:t>
        </w:r>
      </w:hyperlink>
      <w:r w:rsidRPr="00D47995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D47995">
        <w:rPr>
          <w:rFonts w:asciiTheme="minorHAnsi" w:hAnsiTheme="minorHAnsi" w:cstheme="minorHAnsi"/>
          <w:spacing w:val="2"/>
        </w:rPr>
        <w:t>ы</w:t>
      </w:r>
      <w:r w:rsidRPr="00D47995">
        <w:rPr>
          <w:rFonts w:asciiTheme="minorHAnsi" w:hAnsiTheme="minorHAnsi" w:cstheme="minorHAnsi"/>
          <w:spacing w:val="2"/>
        </w:rPr>
        <w:t xml:space="preserve"> следующ</w:t>
      </w:r>
      <w:r w:rsidR="002F0B73" w:rsidRPr="00D47995">
        <w:rPr>
          <w:rFonts w:asciiTheme="minorHAnsi" w:hAnsiTheme="minorHAnsi" w:cstheme="minorHAnsi"/>
          <w:spacing w:val="2"/>
        </w:rPr>
        <w:t>ие</w:t>
      </w:r>
      <w:r w:rsidRPr="00D47995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D47995">
        <w:rPr>
          <w:rFonts w:asciiTheme="minorHAnsi" w:hAnsiTheme="minorHAnsi" w:cstheme="minorHAnsi"/>
          <w:spacing w:val="2"/>
        </w:rPr>
        <w:t>и</w:t>
      </w:r>
      <w:r w:rsidRPr="00D47995">
        <w:rPr>
          <w:rFonts w:asciiTheme="minorHAnsi" w:hAnsiTheme="minorHAnsi" w:cstheme="minorHAnsi"/>
          <w:spacing w:val="2"/>
        </w:rPr>
        <w:t xml:space="preserve"> МСЭ-Т:</w:t>
      </w:r>
    </w:p>
    <w:p w14:paraId="2349F30E" w14:textId="02FB793D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12" w:history="1">
        <w:r w:rsidR="002F0B73" w:rsidRPr="00D47995">
          <w:rPr>
            <w:rStyle w:val="Hyperlink"/>
          </w:rPr>
          <w:t>Рекомендация МСЭ</w:t>
        </w:r>
        <w:r w:rsidRPr="00D47995">
          <w:rPr>
            <w:rStyle w:val="Hyperlink"/>
          </w:rPr>
          <w:t>-T G.7711 (08/2025)</w:t>
        </w:r>
      </w:hyperlink>
      <w:r w:rsidRPr="00D47995">
        <w:t xml:space="preserve">: </w:t>
      </w:r>
      <w:r w:rsidR="004F78EF" w:rsidRPr="00D47995">
        <w:t>Общая нейтральная по отношению к протоколу модель информации для транспортных ресурсов</w:t>
      </w:r>
    </w:p>
    <w:p w14:paraId="66FE2E3C" w14:textId="213EE169" w:rsidR="00615903" w:rsidRPr="00D47995" w:rsidRDefault="00615903" w:rsidP="00B75F33">
      <w:pPr>
        <w:ind w:left="567" w:hanging="567"/>
      </w:pPr>
      <w:r w:rsidRPr="00D47995">
        <w:t>–</w:t>
      </w:r>
      <w:r w:rsidRPr="00D47995">
        <w:tab/>
      </w:r>
      <w:hyperlink r:id="rId13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G.7721 (08/2025)</w:t>
        </w:r>
      </w:hyperlink>
      <w:r w:rsidRPr="00D47995">
        <w:t xml:space="preserve">: </w:t>
      </w:r>
      <w:r w:rsidR="004F78EF" w:rsidRPr="00D47995">
        <w:t>Требования к управлению и информационная модель управления для синхронизации</w:t>
      </w:r>
    </w:p>
    <w:p w14:paraId="40409EF2" w14:textId="620F3C0A" w:rsidR="00615903" w:rsidRPr="00D47995" w:rsidRDefault="00615903" w:rsidP="00615903">
      <w:r w:rsidRPr="00D47995">
        <w:t>–</w:t>
      </w:r>
      <w:r w:rsidRPr="00D47995">
        <w:tab/>
      </w:r>
      <w:hyperlink r:id="rId14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G.7721.1 (08/2025)</w:t>
        </w:r>
      </w:hyperlink>
      <w:r w:rsidRPr="00D47995">
        <w:t xml:space="preserve">: </w:t>
      </w:r>
      <w:r w:rsidR="004F78EF" w:rsidRPr="00D47995">
        <w:t>Модель данных для управления синхронизацией</w:t>
      </w:r>
    </w:p>
    <w:p w14:paraId="0A1E7A04" w14:textId="76F24AC2" w:rsidR="00615903" w:rsidRPr="00D47995" w:rsidRDefault="00615903" w:rsidP="00615903">
      <w:r w:rsidRPr="00D47995">
        <w:t>–</w:t>
      </w:r>
      <w:r w:rsidRPr="00D47995">
        <w:tab/>
      </w:r>
      <w:hyperlink r:id="rId15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Y.2500 (08/2025)</w:t>
        </w:r>
      </w:hyperlink>
      <w:r w:rsidRPr="00D47995">
        <w:t xml:space="preserve">: </w:t>
      </w:r>
      <w:r w:rsidR="004C2BB6" w:rsidRPr="00D47995">
        <w:t>Сети вычислительных мощностей – Термины и определения</w:t>
      </w:r>
    </w:p>
    <w:p w14:paraId="4E3BA599" w14:textId="209FA9BE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16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Y.3089 (08/2025)</w:t>
        </w:r>
      </w:hyperlink>
      <w:r w:rsidRPr="00D47995">
        <w:t xml:space="preserve">: </w:t>
      </w:r>
      <w:r w:rsidR="007931E1" w:rsidRPr="00D47995">
        <w:t xml:space="preserve">Организация информационно-ориентированных сетей в сетях после IMT-2020 </w:t>
      </w:r>
      <w:r w:rsidR="00153A28" w:rsidRPr="00D47995">
        <w:t>– Требования к узлу, поддерживающему внутрисетевую обработку данных, и его возможности</w:t>
      </w:r>
    </w:p>
    <w:p w14:paraId="614CB69F" w14:textId="2BA640DD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17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Y.3093 (08/2025)</w:t>
        </w:r>
      </w:hyperlink>
      <w:r w:rsidRPr="00D47995">
        <w:t xml:space="preserve">: </w:t>
      </w:r>
      <w:r w:rsidR="00596500" w:rsidRPr="00D47995">
        <w:t xml:space="preserve">Сеть цифровых двойников – Структура домена данных на уровне цифрового двойника </w:t>
      </w:r>
      <w:r w:rsidR="002352A8" w:rsidRPr="00D47995">
        <w:t xml:space="preserve">сети </w:t>
      </w:r>
      <w:r w:rsidR="00596500" w:rsidRPr="00D47995">
        <w:t>и функциональные требования к нему</w:t>
      </w:r>
    </w:p>
    <w:p w14:paraId="5706DC02" w14:textId="3AAC4CF9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18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Y.3148 (08/2025)</w:t>
        </w:r>
      </w:hyperlink>
      <w:r w:rsidRPr="00D47995">
        <w:t xml:space="preserve">: </w:t>
      </w:r>
      <w:r w:rsidR="00596500" w:rsidRPr="00D47995">
        <w:t>Функциональная архитектура равноправных очередей без сохранения состояния в крупномасштабных сетях, включая сети IMT-2020 и дальнейших поколений</w:t>
      </w:r>
    </w:p>
    <w:p w14:paraId="3D33284C" w14:textId="5A00DAC8" w:rsidR="00615903" w:rsidRPr="00D47995" w:rsidRDefault="00615903" w:rsidP="00B75F33">
      <w:pPr>
        <w:ind w:left="567" w:hanging="567"/>
      </w:pPr>
      <w:r w:rsidRPr="00D47995">
        <w:t>–</w:t>
      </w:r>
      <w:r w:rsidRPr="00D47995">
        <w:tab/>
      </w:r>
      <w:hyperlink r:id="rId19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Y.3149 (08/2025)</w:t>
        </w:r>
      </w:hyperlink>
      <w:r w:rsidRPr="00D47995">
        <w:t xml:space="preserve">: </w:t>
      </w:r>
      <w:r w:rsidR="00596500" w:rsidRPr="00D47995">
        <w:t>Требования к гарантии качества обслуживания для тактильного интернета</w:t>
      </w:r>
    </w:p>
    <w:p w14:paraId="6E9DB0D7" w14:textId="73E20A91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20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Y.3165 (08/2025)</w:t>
        </w:r>
      </w:hyperlink>
      <w:r w:rsidRPr="00D47995">
        <w:t xml:space="preserve">: </w:t>
      </w:r>
      <w:r w:rsidR="00596500" w:rsidRPr="00D47995">
        <w:t>Требования к оркестровке, поддерживающей конфиденциальные вычисления,</w:t>
      </w:r>
      <w:r w:rsidR="00087C49" w:rsidRPr="00D47995">
        <w:t xml:space="preserve"> для отрезков сети в сетях IMT-2020 и дальнейших поколений</w:t>
      </w:r>
    </w:p>
    <w:p w14:paraId="32962204" w14:textId="24DD4A25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21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Y.3166 (08/2025)</w:t>
        </w:r>
      </w:hyperlink>
      <w:r w:rsidRPr="00D47995">
        <w:t xml:space="preserve">: </w:t>
      </w:r>
      <w:r w:rsidR="00694929" w:rsidRPr="00D47995">
        <w:t>Будущие сети, включая сети IMT-2020 –</w:t>
      </w:r>
      <w:r w:rsidRPr="00D47995">
        <w:t xml:space="preserve"> </w:t>
      </w:r>
      <w:r w:rsidR="009233B4" w:rsidRPr="00D47995">
        <w:t>Требования к поддержке управления сеансами UE-UE и ее структура</w:t>
      </w:r>
    </w:p>
    <w:p w14:paraId="44A3BB4F" w14:textId="1EF17F72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22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Y.3223 (08/2025)</w:t>
        </w:r>
      </w:hyperlink>
      <w:r w:rsidRPr="00D47995">
        <w:t xml:space="preserve">: </w:t>
      </w:r>
      <w:r w:rsidR="00D1637D" w:rsidRPr="00D47995">
        <w:t>Конвергенция фиксированной, подвижной и спутниковой связи –</w:t>
      </w:r>
      <w:r w:rsidRPr="00D47995">
        <w:t xml:space="preserve"> </w:t>
      </w:r>
      <w:r w:rsidR="00D1637D" w:rsidRPr="00D47995">
        <w:t>Периферийные вычисления с множественным доступом в сетях IMT-2020 и дальнейших поколений</w:t>
      </w:r>
    </w:p>
    <w:p w14:paraId="5855A6F4" w14:textId="00C1780A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23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Y.3224 (08/2025)</w:t>
        </w:r>
      </w:hyperlink>
      <w:r w:rsidRPr="00D47995">
        <w:t xml:space="preserve">: </w:t>
      </w:r>
      <w:r w:rsidR="00C5597C" w:rsidRPr="00D47995">
        <w:t>Конвергенция фиксированной, подвижной и спутниковой связи –</w:t>
      </w:r>
      <w:r w:rsidRPr="00D47995">
        <w:t xml:space="preserve"> </w:t>
      </w:r>
      <w:r w:rsidR="00C5597C" w:rsidRPr="00D47995">
        <w:t>Требования к внутрисетевому объединенному федеративному обучению для поддержки ИИ в сетях IMT-2020 и дальнейших поколений и его структура</w:t>
      </w:r>
    </w:p>
    <w:p w14:paraId="68F2D600" w14:textId="65C604B0" w:rsidR="00615903" w:rsidRPr="00D47995" w:rsidRDefault="00615903" w:rsidP="008D1E39">
      <w:pPr>
        <w:ind w:left="567" w:hanging="567"/>
      </w:pPr>
      <w:r w:rsidRPr="00D47995">
        <w:t>–</w:t>
      </w:r>
      <w:r w:rsidRPr="00D47995">
        <w:tab/>
      </w:r>
      <w:hyperlink r:id="rId24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Y.3505 (08/2025)</w:t>
        </w:r>
      </w:hyperlink>
      <w:r w:rsidRPr="00D47995">
        <w:t xml:space="preserve">: </w:t>
      </w:r>
      <w:r w:rsidR="00261BF9" w:rsidRPr="00D47995">
        <w:t>Облачные вычисления – Обзор федеративного хранилища данных и функциональные требования к нему</w:t>
      </w:r>
    </w:p>
    <w:p w14:paraId="4708A567" w14:textId="3FD20B7B" w:rsidR="00615903" w:rsidRPr="00D47995" w:rsidRDefault="00615903" w:rsidP="008D1E39">
      <w:pPr>
        <w:ind w:left="567" w:hanging="567"/>
      </w:pPr>
      <w:r w:rsidRPr="00D47995">
        <w:t>–</w:t>
      </w:r>
      <w:r w:rsidRPr="00D47995">
        <w:tab/>
      </w:r>
      <w:hyperlink r:id="rId25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Y.3555 (08/2025)</w:t>
        </w:r>
      </w:hyperlink>
      <w:r w:rsidRPr="00D47995">
        <w:t xml:space="preserve">: </w:t>
      </w:r>
      <w:r w:rsidR="00EE0DBB" w:rsidRPr="00D47995">
        <w:t>Облачные вычисления – Функциональная архитектура многооблачных систем</w:t>
      </w:r>
    </w:p>
    <w:p w14:paraId="31BE2D5F" w14:textId="774C2BB9" w:rsidR="00615903" w:rsidRPr="00D47995" w:rsidRDefault="00615903" w:rsidP="008D1E39">
      <w:pPr>
        <w:ind w:left="567" w:hanging="567"/>
      </w:pPr>
      <w:r w:rsidRPr="00D47995">
        <w:t>–</w:t>
      </w:r>
      <w:r w:rsidRPr="00D47995">
        <w:tab/>
      </w:r>
      <w:hyperlink r:id="rId26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Y.3556 (08/2025)</w:t>
        </w:r>
      </w:hyperlink>
      <w:r w:rsidRPr="00D47995">
        <w:t xml:space="preserve">: </w:t>
      </w:r>
      <w:r w:rsidR="00261BF9" w:rsidRPr="00D47995">
        <w:t xml:space="preserve">Облачные вычисления – </w:t>
      </w:r>
      <w:r w:rsidR="00903F0C" w:rsidRPr="00D47995">
        <w:t>Структура мониторинга микроуслуг и функциональные требования к нему</w:t>
      </w:r>
    </w:p>
    <w:p w14:paraId="67DF5DE4" w14:textId="24C91954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27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Y.3557 (08/2025)</w:t>
        </w:r>
      </w:hyperlink>
      <w:r w:rsidRPr="00D47995">
        <w:t xml:space="preserve">: </w:t>
      </w:r>
      <w:r w:rsidR="00261BF9" w:rsidRPr="00D47995">
        <w:t xml:space="preserve">Облачные вычисления – </w:t>
      </w:r>
      <w:r w:rsidR="001C2229" w:rsidRPr="00D47995">
        <w:t>Функциональные требования к управлению интеграцией виртуальных машин и контейнеров</w:t>
      </w:r>
    </w:p>
    <w:p w14:paraId="7F21DF7F" w14:textId="41F635D1" w:rsidR="00615903" w:rsidRPr="00D47995" w:rsidRDefault="00615903" w:rsidP="008D1E39">
      <w:pPr>
        <w:ind w:left="567" w:hanging="567"/>
      </w:pPr>
      <w:r w:rsidRPr="00D47995">
        <w:t>–</w:t>
      </w:r>
      <w:r w:rsidRPr="00D47995">
        <w:tab/>
      </w:r>
      <w:hyperlink r:id="rId28" w:history="1">
        <w:r w:rsidR="002F0B73" w:rsidRPr="00D47995">
          <w:rPr>
            <w:rStyle w:val="Hyperlink"/>
          </w:rPr>
          <w:t>Рекомендация МСЭ-T</w:t>
        </w:r>
        <w:r w:rsidRPr="00D47995">
          <w:rPr>
            <w:rStyle w:val="Hyperlink"/>
          </w:rPr>
          <w:t xml:space="preserve"> Y.3601 (08/2025)</w:t>
        </w:r>
      </w:hyperlink>
      <w:r w:rsidRPr="00D47995">
        <w:t xml:space="preserve">: </w:t>
      </w:r>
      <w:r w:rsidR="001C2229" w:rsidRPr="00D47995">
        <w:t>Большие данные</w:t>
      </w:r>
      <w:r w:rsidRPr="00D47995">
        <w:t xml:space="preserve"> </w:t>
      </w:r>
      <w:r w:rsidR="001C2229" w:rsidRPr="00D47995">
        <w:t>–</w:t>
      </w:r>
      <w:r w:rsidRPr="00D47995">
        <w:t xml:space="preserve"> </w:t>
      </w:r>
      <w:r w:rsidR="00E41B9C" w:rsidRPr="00D47995">
        <w:t>Структура обмена данными и требования к нему</w:t>
      </w:r>
    </w:p>
    <w:p w14:paraId="51880C03" w14:textId="0844DE87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29" w:history="1">
        <w:r w:rsidR="002F0B73" w:rsidRPr="00D47995">
          <w:rPr>
            <w:rStyle w:val="Hyperlink"/>
          </w:rPr>
          <w:t>Рекомендация МСЭ-T</w:t>
        </w:r>
        <w:r w:rsidRPr="00D47995">
          <w:rPr>
            <w:rStyle w:val="Hyperlink"/>
          </w:rPr>
          <w:t xml:space="preserve"> Y.3701 (08/2025)</w:t>
        </w:r>
      </w:hyperlink>
      <w:r w:rsidRPr="00D47995">
        <w:t xml:space="preserve">: </w:t>
      </w:r>
      <w:r w:rsidR="0053292A" w:rsidRPr="00D47995">
        <w:t>Работа с данными</w:t>
      </w:r>
      <w:r w:rsidRPr="00D47995">
        <w:t xml:space="preserve"> </w:t>
      </w:r>
      <w:r w:rsidR="0053292A" w:rsidRPr="00D47995">
        <w:t>–</w:t>
      </w:r>
      <w:r w:rsidRPr="00D47995">
        <w:t xml:space="preserve"> </w:t>
      </w:r>
      <w:r w:rsidR="0053292A" w:rsidRPr="00D47995">
        <w:t>Функциональные требования к совместной обработке данных на платформе данных</w:t>
      </w:r>
    </w:p>
    <w:p w14:paraId="6B41B91C" w14:textId="7C005181" w:rsidR="00615903" w:rsidRPr="00D47995" w:rsidRDefault="00615903" w:rsidP="00615903">
      <w:pPr>
        <w:ind w:left="567" w:hanging="567"/>
      </w:pPr>
      <w:r w:rsidRPr="00D47995">
        <w:t>–</w:t>
      </w:r>
      <w:r w:rsidRPr="00D47995">
        <w:tab/>
      </w:r>
      <w:hyperlink r:id="rId30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Y.3829 (08/2025)</w:t>
        </w:r>
      </w:hyperlink>
      <w:r w:rsidRPr="00D47995">
        <w:t xml:space="preserve">: </w:t>
      </w:r>
      <w:r w:rsidR="0053292A" w:rsidRPr="00D47995">
        <w:t xml:space="preserve">Взаимодействие сетей </w:t>
      </w:r>
      <w:r w:rsidR="002352A8" w:rsidRPr="00D47995">
        <w:t xml:space="preserve">распределения </w:t>
      </w:r>
      <w:r w:rsidR="0053292A" w:rsidRPr="00D47995">
        <w:t>квантов</w:t>
      </w:r>
      <w:r w:rsidR="002352A8" w:rsidRPr="00D47995">
        <w:t>ых</w:t>
      </w:r>
      <w:r w:rsidR="0053292A" w:rsidRPr="00D47995">
        <w:t xml:space="preserve"> ключей – Функциональная архитектура обеспечения качества обслуживания</w:t>
      </w:r>
    </w:p>
    <w:p w14:paraId="63D7D013" w14:textId="7002D93B" w:rsidR="00615903" w:rsidRPr="00D47995" w:rsidRDefault="00615903" w:rsidP="008D1E39">
      <w:pPr>
        <w:ind w:left="567" w:hanging="567"/>
      </w:pPr>
      <w:r w:rsidRPr="00D47995">
        <w:t>–</w:t>
      </w:r>
      <w:r w:rsidRPr="00D47995">
        <w:tab/>
      </w:r>
      <w:hyperlink r:id="rId31" w:history="1">
        <w:r w:rsidR="002F0B73" w:rsidRPr="00D47995">
          <w:rPr>
            <w:rStyle w:val="Hyperlink"/>
          </w:rPr>
          <w:t xml:space="preserve">Рекомендация МСЭ-T </w:t>
        </w:r>
        <w:r w:rsidRPr="00D47995">
          <w:rPr>
            <w:rStyle w:val="Hyperlink"/>
          </w:rPr>
          <w:t>Y.3830 (08/2025)</w:t>
        </w:r>
      </w:hyperlink>
      <w:r w:rsidRPr="00D47995">
        <w:t xml:space="preserve">: </w:t>
      </w:r>
      <w:r w:rsidR="0053292A" w:rsidRPr="00D47995">
        <w:t xml:space="preserve">Сети </w:t>
      </w:r>
      <w:r w:rsidR="002352A8" w:rsidRPr="00D47995">
        <w:t xml:space="preserve">распределения </w:t>
      </w:r>
      <w:r w:rsidR="0053292A" w:rsidRPr="00D47995">
        <w:t>квантов</w:t>
      </w:r>
      <w:r w:rsidR="002352A8" w:rsidRPr="00D47995">
        <w:t>ых</w:t>
      </w:r>
      <w:r w:rsidR="0053292A" w:rsidRPr="00D47995">
        <w:t xml:space="preserve"> ключей –</w:t>
      </w:r>
      <w:r w:rsidRPr="00D47995">
        <w:t xml:space="preserve"> </w:t>
      </w:r>
      <w:r w:rsidR="00982AF3" w:rsidRPr="00D47995">
        <w:t xml:space="preserve">Процедуры защиты </w:t>
      </w:r>
      <w:r w:rsidR="00803F4F" w:rsidRPr="00D47995">
        <w:t xml:space="preserve">и восстановления доставки ключей </w:t>
      </w:r>
      <w:r w:rsidR="00982AF3" w:rsidRPr="00D47995">
        <w:t xml:space="preserve">для обеспечения устойчивости </w:t>
      </w:r>
    </w:p>
    <w:bookmarkEnd w:id="0"/>
    <w:bookmarkEnd w:id="1"/>
    <w:bookmarkEnd w:id="55"/>
    <w:p w14:paraId="52F78BD8" w14:textId="77777777" w:rsidR="004F777F" w:rsidRPr="00D47995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D47995">
        <w:rPr>
          <w:szCs w:val="26"/>
          <w:lang w:val="ru-RU"/>
        </w:rPr>
        <w:lastRenderedPageBreak/>
        <w:t xml:space="preserve">Услуга телефонной связи </w:t>
      </w:r>
      <w:r w:rsidRPr="00D47995">
        <w:rPr>
          <w:szCs w:val="26"/>
          <w:lang w:val="ru-RU"/>
        </w:rPr>
        <w:br/>
        <w:t>(Рекомендация МСЭ-Т E.164)</w:t>
      </w:r>
    </w:p>
    <w:p w14:paraId="7DBCC624" w14:textId="77777777" w:rsidR="004F777F" w:rsidRPr="00D47995" w:rsidRDefault="004F777F" w:rsidP="00646340">
      <w:pPr>
        <w:jc w:val="center"/>
      </w:pPr>
      <w:r w:rsidRPr="00D47995">
        <w:t>url: www.itu.int/itu-t/inr/nnp</w:t>
      </w:r>
    </w:p>
    <w:p w14:paraId="0788AD7D" w14:textId="77777777" w:rsidR="0043257E" w:rsidRPr="00D47995" w:rsidRDefault="0043257E" w:rsidP="005F4388">
      <w:pPr>
        <w:pStyle w:val="Country"/>
      </w:pPr>
      <w:r w:rsidRPr="00D47995">
        <w:t>Бутан (код страны +975)</w:t>
      </w:r>
    </w:p>
    <w:p w14:paraId="217459DF" w14:textId="7F019127" w:rsidR="0043257E" w:rsidRPr="00D47995" w:rsidRDefault="0043257E" w:rsidP="0043257E">
      <w:pPr>
        <w:tabs>
          <w:tab w:val="left" w:pos="1560"/>
          <w:tab w:val="left" w:pos="2127"/>
        </w:tabs>
        <w:spacing w:before="60"/>
        <w:jc w:val="left"/>
        <w:outlineLvl w:val="4"/>
        <w:rPr>
          <w:rFonts w:cs="Arial"/>
        </w:rPr>
      </w:pPr>
      <w:r w:rsidRPr="00D47995">
        <w:rPr>
          <w:rFonts w:asciiTheme="minorHAnsi" w:hAnsiTheme="minorHAnsi" w:cstheme="minorHAnsi"/>
        </w:rPr>
        <w:t>Сообщение от</w:t>
      </w:r>
      <w:r w:rsidRPr="00D47995">
        <w:rPr>
          <w:rFonts w:cs="Arial"/>
        </w:rPr>
        <w:t xml:space="preserve"> </w:t>
      </w:r>
      <w:r w:rsidR="00BA5D80" w:rsidRPr="00D47995">
        <w:rPr>
          <w:rFonts w:cs="Arial"/>
        </w:rPr>
        <w:t>2</w:t>
      </w:r>
      <w:r w:rsidR="00615903" w:rsidRPr="00D47995">
        <w:rPr>
          <w:rFonts w:cs="Arial"/>
        </w:rPr>
        <w:t>6</w:t>
      </w:r>
      <w:r w:rsidR="001D0000" w:rsidRPr="00D47995">
        <w:rPr>
          <w:rFonts w:cs="Arial"/>
        </w:rPr>
        <w:t>.V</w:t>
      </w:r>
      <w:r w:rsidR="00615903" w:rsidRPr="00D47995">
        <w:rPr>
          <w:rFonts w:cs="Arial"/>
        </w:rPr>
        <w:t>II</w:t>
      </w:r>
      <w:r w:rsidR="00BA5D80" w:rsidRPr="00D47995">
        <w:rPr>
          <w:rFonts w:cs="Arial"/>
        </w:rPr>
        <w:t>I</w:t>
      </w:r>
      <w:r w:rsidR="001D0000" w:rsidRPr="00D47995">
        <w:rPr>
          <w:rFonts w:cs="Arial"/>
        </w:rPr>
        <w:t>.202</w:t>
      </w:r>
      <w:r w:rsidR="00BA5D80" w:rsidRPr="00D47995">
        <w:rPr>
          <w:rFonts w:cs="Arial"/>
        </w:rPr>
        <w:t>5</w:t>
      </w:r>
      <w:r w:rsidRPr="00D47995">
        <w:rPr>
          <w:rFonts w:cs="Arial"/>
        </w:rPr>
        <w:t>:</w:t>
      </w:r>
    </w:p>
    <w:p w14:paraId="07A8821A" w14:textId="77777777" w:rsidR="0043257E" w:rsidRPr="00D47995" w:rsidRDefault="0043257E" w:rsidP="0043257E">
      <w:pPr>
        <w:rPr>
          <w:rFonts w:cs="Arial"/>
        </w:rPr>
      </w:pPr>
      <w:r w:rsidRPr="00D47995">
        <w:rPr>
          <w:rFonts w:cs="Arial"/>
          <w:i/>
        </w:rPr>
        <w:t>Управление информационно-коммуникационных технологий и средств массовой информации Бутана</w:t>
      </w:r>
      <w:r w:rsidRPr="00D47995">
        <w:rPr>
          <w:rFonts w:cs="Arial"/>
          <w:iCs/>
        </w:rPr>
        <w:t xml:space="preserve"> </w:t>
      </w:r>
      <w:r w:rsidRPr="00D47995">
        <w:rPr>
          <w:rFonts w:cs="Arial"/>
          <w:i/>
        </w:rPr>
        <w:t xml:space="preserve">(BICMA), </w:t>
      </w:r>
      <w:r w:rsidRPr="00D47995">
        <w:rPr>
          <w:rFonts w:cs="Arial"/>
        </w:rPr>
        <w:t>Тхимпху, объявляет о следующем обновлении национального плана нумерации Бутана:</w:t>
      </w:r>
    </w:p>
    <w:p w14:paraId="3163AE30" w14:textId="78DA8389" w:rsidR="00C13730" w:rsidRPr="00D47995" w:rsidRDefault="00621AB2" w:rsidP="005A4BDB">
      <w:pPr>
        <w:keepNext/>
        <w:keepLines/>
        <w:spacing w:before="240" w:after="120"/>
        <w:jc w:val="center"/>
        <w:rPr>
          <w:rFonts w:asciiTheme="minorHAnsi" w:hAnsiTheme="minorHAnsi"/>
          <w:bCs/>
          <w:i/>
          <w:iCs/>
        </w:rPr>
      </w:pPr>
      <w:r w:rsidRPr="00D47995">
        <w:rPr>
          <w:rFonts w:asciiTheme="minorHAnsi" w:hAnsiTheme="minorHAnsi"/>
          <w:bCs/>
          <w:i/>
          <w:iCs/>
        </w:rPr>
        <w:t xml:space="preserve">Описание ввода нового ресурса </w:t>
      </w:r>
      <w:r w:rsidRPr="00D47995">
        <w:rPr>
          <w:rFonts w:asciiTheme="minorHAnsi" w:hAnsiTheme="minorHAnsi"/>
          <w:bCs/>
          <w:i/>
          <w:iCs/>
        </w:rPr>
        <w:br/>
        <w:t xml:space="preserve">в отношении национального плана нумерации E.164 для кода страны </w:t>
      </w:r>
      <w:r w:rsidR="00C13730" w:rsidRPr="00D47995">
        <w:rPr>
          <w:rFonts w:asciiTheme="minorHAnsi" w:hAnsiTheme="minorHAnsi"/>
          <w:bCs/>
          <w:i/>
          <w:iCs/>
        </w:rPr>
        <w:t>+975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992"/>
        <w:gridCol w:w="3402"/>
        <w:gridCol w:w="1843"/>
      </w:tblGrid>
      <w:tr w:rsidR="00C13730" w:rsidRPr="00D47995" w14:paraId="01A60E7F" w14:textId="77777777" w:rsidTr="00223914">
        <w:trPr>
          <w:tblHeader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1E4685" w14:textId="33ECE973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C84496A" w14:textId="70325154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012CF8" w14:textId="6771B05A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Использование номера </w:t>
            </w:r>
            <w:r w:rsidRPr="00D4799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26E82E" w14:textId="5BCE1162" w:rsidR="00C13730" w:rsidRPr="00D47995" w:rsidRDefault="00621AB2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 w:rsidRPr="00D47995">
              <w:rPr>
                <w:rFonts w:asciiTheme="minorHAnsi" w:hAnsiTheme="minorHAnsi"/>
                <w:b/>
                <w:bCs/>
                <w:iCs/>
                <w:color w:val="000000"/>
                <w:sz w:val="18"/>
                <w:szCs w:val="18"/>
              </w:rPr>
              <w:t>Время и дата ввода</w:t>
            </w:r>
          </w:p>
        </w:tc>
      </w:tr>
      <w:tr w:rsidR="00C13730" w:rsidRPr="00D47995" w14:paraId="6E8B677E" w14:textId="77777777" w:rsidTr="00223914">
        <w:trPr>
          <w:tblHeader/>
        </w:trPr>
        <w:tc>
          <w:tcPr>
            <w:tcW w:w="2122" w:type="dxa"/>
            <w:vMerge/>
            <w:tcMar>
              <w:left w:w="28" w:type="dxa"/>
              <w:right w:w="28" w:type="dxa"/>
            </w:tcMar>
            <w:vAlign w:val="center"/>
          </w:tcPr>
          <w:p w14:paraId="5A86D32F" w14:textId="77777777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60A2FF" w14:textId="0DF4F81A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b/>
                <w:sz w:val="18"/>
                <w:szCs w:val="18"/>
              </w:rPr>
              <w:t>Макси-мальная длина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359C54F" w14:textId="3DC62FF6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b/>
                <w:sz w:val="18"/>
                <w:szCs w:val="18"/>
              </w:rPr>
              <w:t>Мини-мальная длина</w:t>
            </w:r>
          </w:p>
        </w:tc>
        <w:tc>
          <w:tcPr>
            <w:tcW w:w="3402" w:type="dxa"/>
            <w:vMerge/>
            <w:tcMar>
              <w:left w:w="28" w:type="dxa"/>
              <w:right w:w="28" w:type="dxa"/>
            </w:tcMar>
            <w:vAlign w:val="center"/>
          </w:tcPr>
          <w:p w14:paraId="55F35C23" w14:textId="77777777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14:paraId="74229A6E" w14:textId="77777777" w:rsidR="00C13730" w:rsidRPr="00D47995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</w:rPr>
            </w:pPr>
          </w:p>
        </w:tc>
      </w:tr>
      <w:tr w:rsidR="00C13730" w:rsidRPr="00D47995" w14:paraId="4547C9FC" w14:textId="77777777" w:rsidTr="00223914">
        <w:tc>
          <w:tcPr>
            <w:tcW w:w="2122" w:type="dxa"/>
            <w:tcMar>
              <w:left w:w="28" w:type="dxa"/>
              <w:right w:w="28" w:type="dxa"/>
            </w:tcMar>
          </w:tcPr>
          <w:p w14:paraId="750E3E96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E83FD66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89D0419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6AB32F50" w14:textId="1705BCBD" w:rsidR="00774E6B" w:rsidRPr="00D47995" w:rsidRDefault="00C13730" w:rsidP="00774E6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Негеографический номер. Это номер подвижной связи</w:t>
            </w:r>
            <w:r w:rsidR="00774E6B" w:rsidRPr="00D47995">
              <w:rPr>
                <w:rFonts w:asciiTheme="minorHAnsi" w:hAnsiTheme="minorHAnsi"/>
                <w:sz w:val="18"/>
                <w:szCs w:val="18"/>
              </w:rPr>
              <w:br/>
              <w:t>(см. дополнительную информацию ниже)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72AF00B" w14:textId="4B428622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2018</w:t>
            </w:r>
            <w:r w:rsidR="00621AB2" w:rsidRPr="00D47995">
              <w:rPr>
                <w:rFonts w:asciiTheme="minorHAnsi" w:hAnsiTheme="minorHAnsi"/>
                <w:sz w:val="18"/>
                <w:szCs w:val="18"/>
              </w:rPr>
              <w:t xml:space="preserve"> г.</w:t>
            </w:r>
          </w:p>
        </w:tc>
      </w:tr>
      <w:tr w:rsidR="00C13730" w:rsidRPr="00D47995" w14:paraId="62C1AA74" w14:textId="77777777" w:rsidTr="00223914">
        <w:tc>
          <w:tcPr>
            <w:tcW w:w="2122" w:type="dxa"/>
            <w:tcMar>
              <w:left w:w="28" w:type="dxa"/>
              <w:right w:w="28" w:type="dxa"/>
            </w:tcMar>
          </w:tcPr>
          <w:p w14:paraId="6E1CA947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77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C96F5BD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65E31B2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06A551EF" w14:textId="685D08B6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Негеографический номер. Это номер подвижной связи</w:t>
            </w:r>
            <w:r w:rsidR="00774E6B" w:rsidRPr="00D47995">
              <w:rPr>
                <w:rFonts w:asciiTheme="minorHAnsi" w:hAnsiTheme="minorHAnsi"/>
                <w:sz w:val="18"/>
                <w:szCs w:val="18"/>
              </w:rPr>
              <w:br/>
              <w:t>(см. дополнительную информацию ниже)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F44F041" w14:textId="2C29E1CC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2018</w:t>
            </w:r>
            <w:r w:rsidR="00621AB2" w:rsidRPr="00D47995">
              <w:rPr>
                <w:rFonts w:asciiTheme="minorHAnsi" w:hAnsiTheme="minorHAnsi"/>
                <w:sz w:val="18"/>
                <w:szCs w:val="18"/>
              </w:rPr>
              <w:t xml:space="preserve"> г.</w:t>
            </w:r>
          </w:p>
        </w:tc>
      </w:tr>
      <w:tr w:rsidR="00C13730" w:rsidRPr="00D47995" w14:paraId="41B35470" w14:textId="77777777" w:rsidTr="00223914">
        <w:tc>
          <w:tcPr>
            <w:tcW w:w="2122" w:type="dxa"/>
            <w:tcMar>
              <w:left w:w="28" w:type="dxa"/>
              <w:right w:w="28" w:type="dxa"/>
            </w:tcMar>
          </w:tcPr>
          <w:p w14:paraId="3AB510DD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F54B744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0078266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3B223C9A" w14:textId="499911F2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Негеографический номер. Это схема нумерации IoT на основе SIM-карты для Бутана.</w:t>
            </w:r>
            <w:r w:rsidRPr="00D47995">
              <w:rPr>
                <w:rFonts w:asciiTheme="minorHAnsi" w:hAnsiTheme="minorHAnsi"/>
                <w:sz w:val="18"/>
                <w:szCs w:val="18"/>
              </w:rPr>
              <w:br/>
              <w:t>(см. дополнительную информацию ниже)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B7BA69B" w14:textId="6F467FFB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21 февраля 2023 г.</w:t>
            </w:r>
          </w:p>
        </w:tc>
      </w:tr>
      <w:tr w:rsidR="00C13730" w:rsidRPr="00D47995" w14:paraId="0E458B96" w14:textId="77777777" w:rsidTr="00223914">
        <w:tc>
          <w:tcPr>
            <w:tcW w:w="2122" w:type="dxa"/>
            <w:tcMar>
              <w:left w:w="28" w:type="dxa"/>
              <w:right w:w="28" w:type="dxa"/>
            </w:tcMar>
          </w:tcPr>
          <w:p w14:paraId="17BB1525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D47995">
              <w:rPr>
                <w:rFonts w:asciiTheme="minorHAnsi" w:hAnsiTheme="minorHAnsi"/>
                <w:bCs/>
                <w:sz w:val="18"/>
                <w:szCs w:val="18"/>
              </w:rPr>
              <w:t>79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F26F8B7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520813D" w14:textId="77777777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1B0AC546" w14:textId="0082A95A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Негеографический номер. Это схема нумерации IoT на основе SIM-карты для Бутана.</w:t>
            </w:r>
            <w:r w:rsidRPr="00D47995">
              <w:rPr>
                <w:rFonts w:asciiTheme="minorHAnsi" w:hAnsiTheme="minorHAnsi"/>
                <w:sz w:val="18"/>
                <w:szCs w:val="18"/>
              </w:rPr>
              <w:br/>
              <w:t>(см. дополнительную информацию ниже)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73EC62E" w14:textId="2AD3EE3F" w:rsidR="00C13730" w:rsidRPr="00D47995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21 февраля 2023 г.</w:t>
            </w:r>
          </w:p>
        </w:tc>
      </w:tr>
      <w:tr w:rsidR="00BA5D80" w:rsidRPr="00D47995" w14:paraId="612A2A57" w14:textId="77777777" w:rsidTr="00223914">
        <w:tc>
          <w:tcPr>
            <w:tcW w:w="2122" w:type="dxa"/>
            <w:tcMar>
              <w:left w:w="28" w:type="dxa"/>
              <w:right w:w="28" w:type="dxa"/>
            </w:tcMar>
          </w:tcPr>
          <w:p w14:paraId="4713E269" w14:textId="759685DD" w:rsidR="00BA5D80" w:rsidRPr="00D47995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D47995">
              <w:rPr>
                <w:bCs/>
                <w:sz w:val="18"/>
                <w:szCs w:val="18"/>
              </w:rPr>
              <w:t>87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0E1AAE3" w14:textId="2A9A69CB" w:rsidR="00BA5D80" w:rsidRPr="00D47995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C65B103" w14:textId="00D969FD" w:rsidR="00BA5D80" w:rsidRPr="00D47995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7444A52A" w14:textId="172AF529" w:rsidR="00BA5D80" w:rsidRPr="00D47995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Негеографический номер. Это номер подвижной связи</w:t>
            </w:r>
            <w:r w:rsidRPr="00D47995">
              <w:rPr>
                <w:rFonts w:asciiTheme="minorHAnsi" w:hAnsiTheme="minorHAnsi"/>
                <w:sz w:val="18"/>
                <w:szCs w:val="18"/>
              </w:rPr>
              <w:br/>
              <w:t>(см. дополнительную информацию ниже)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8813DBD" w14:textId="5EED2409" w:rsidR="00BA5D80" w:rsidRPr="00D47995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Май 2025 г.</w:t>
            </w:r>
          </w:p>
        </w:tc>
      </w:tr>
      <w:tr w:rsidR="00615903" w:rsidRPr="00D47995" w14:paraId="664F44F8" w14:textId="77777777" w:rsidTr="0022391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15F758" w14:textId="77777777" w:rsidR="00615903" w:rsidRPr="00D47995" w:rsidRDefault="00615903" w:rsidP="006159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bCs/>
                <w:sz w:val="18"/>
                <w:szCs w:val="18"/>
              </w:rPr>
            </w:pPr>
            <w:r w:rsidRPr="00D47995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BEC2DB" w14:textId="77777777" w:rsidR="00615903" w:rsidRPr="00D47995" w:rsidRDefault="00615903" w:rsidP="006159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sz w:val="18"/>
                <w:szCs w:val="18"/>
              </w:rPr>
            </w:pPr>
            <w:r w:rsidRPr="00D4799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64E3B" w14:textId="77777777" w:rsidR="00615903" w:rsidRPr="00D47995" w:rsidRDefault="00615903" w:rsidP="006159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sz w:val="18"/>
                <w:szCs w:val="18"/>
              </w:rPr>
            </w:pPr>
            <w:r w:rsidRPr="00D47995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4253F" w14:textId="47B1279A" w:rsidR="00615903" w:rsidRPr="00D47995" w:rsidRDefault="00DA4AC1" w:rsidP="00F004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  <w:highlight w:val="cyan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Негеографический номер. Это номер подвижной связи</w:t>
            </w:r>
            <w:r w:rsidR="00F004E6" w:rsidRPr="00D47995">
              <w:rPr>
                <w:rFonts w:asciiTheme="minorHAnsi" w:hAnsiTheme="minorHAnsi"/>
                <w:sz w:val="18"/>
                <w:szCs w:val="18"/>
              </w:rPr>
              <w:br/>
            </w:r>
            <w:r w:rsidRPr="00D47995">
              <w:rPr>
                <w:rFonts w:asciiTheme="minorHAnsi" w:hAnsiTheme="minorHAnsi"/>
                <w:sz w:val="18"/>
                <w:szCs w:val="18"/>
              </w:rPr>
              <w:t>(см. дополнительную информацию ниже)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85A673" w14:textId="21DB7480" w:rsidR="00615903" w:rsidRPr="00D47995" w:rsidRDefault="00DA4AC1" w:rsidP="006159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highlight w:val="cyan"/>
              </w:rPr>
            </w:pPr>
            <w:r w:rsidRPr="00D47995">
              <w:rPr>
                <w:rFonts w:asciiTheme="minorHAnsi" w:hAnsiTheme="minorHAnsi"/>
                <w:sz w:val="18"/>
                <w:szCs w:val="18"/>
              </w:rPr>
              <w:t>Август</w:t>
            </w:r>
            <w:r w:rsidR="00615903" w:rsidRPr="00D47995">
              <w:rPr>
                <w:rFonts w:asciiTheme="minorHAnsi" w:hAnsiTheme="minorHAnsi"/>
                <w:sz w:val="18"/>
                <w:szCs w:val="18"/>
              </w:rPr>
              <w:t xml:space="preserve"> 2025</w:t>
            </w:r>
            <w:r w:rsidRPr="00D47995">
              <w:rPr>
                <w:rFonts w:asciiTheme="minorHAnsi" w:hAnsiTheme="minorHAnsi"/>
                <w:sz w:val="18"/>
                <w:szCs w:val="18"/>
              </w:rPr>
              <w:t xml:space="preserve"> г.</w:t>
            </w:r>
          </w:p>
        </w:tc>
      </w:tr>
    </w:tbl>
    <w:p w14:paraId="3E34F1D6" w14:textId="77777777" w:rsidR="006D0A5A" w:rsidRPr="00D47995" w:rsidRDefault="006D0A5A" w:rsidP="00F004E6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i/>
          <w:iCs/>
          <w:color w:val="000000"/>
          <w:sz w:val="20"/>
          <w:szCs w:val="20"/>
          <w:lang w:val="ru-RU"/>
        </w:rPr>
      </w:pPr>
      <w:r w:rsidRPr="00D47995">
        <w:rPr>
          <w:rFonts w:asciiTheme="minorHAnsi" w:hAnsiTheme="minorHAnsi"/>
          <w:i/>
          <w:iCs/>
          <w:color w:val="000000"/>
          <w:sz w:val="20"/>
          <w:szCs w:val="20"/>
          <w:lang w:val="ru-RU"/>
        </w:rPr>
        <w:t>Ссы</w:t>
      </w:r>
      <w:r w:rsidRPr="00D47995">
        <w:rPr>
          <w:rFonts w:asciiTheme="minorHAnsi" w:hAnsiTheme="minorHAnsi" w:cstheme="minorHAnsi"/>
          <w:i/>
          <w:iCs/>
          <w:color w:val="000000"/>
          <w:sz w:val="20"/>
          <w:szCs w:val="20"/>
          <w:lang w:val="ru-RU"/>
        </w:rPr>
        <w:t>лка на национальную базу данных</w:t>
      </w:r>
      <w:r w:rsidRPr="00D47995">
        <w:rPr>
          <w:rFonts w:asciiTheme="minorHAnsi" w:hAnsiTheme="minorHAnsi" w:cstheme="minorHAnsi"/>
          <w:color w:val="000000"/>
          <w:sz w:val="20"/>
          <w:szCs w:val="20"/>
          <w:lang w:val="ru-RU"/>
        </w:rPr>
        <w:t>:</w:t>
      </w:r>
    </w:p>
    <w:p w14:paraId="29426134" w14:textId="77777777" w:rsidR="006D0A5A" w:rsidRPr="00D47995" w:rsidRDefault="006D0A5A" w:rsidP="00F004E6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</w:rPr>
      </w:pPr>
      <w:hyperlink r:id="rId32" w:history="1">
        <w:r w:rsidRPr="00D47995">
          <w:rPr>
            <w:rFonts w:asciiTheme="minorHAnsi" w:hAnsiTheme="minorHAnsi" w:cstheme="minorHAnsi"/>
            <w:color w:val="0000FF"/>
            <w:u w:val="single"/>
          </w:rPr>
          <w:t>https://www.bicma.gov.bt/wp-content/uploads/2025/06/National_Numbering_Plan_2018.pdf</w:t>
        </w:r>
      </w:hyperlink>
    </w:p>
    <w:p w14:paraId="41B28D79" w14:textId="77777777" w:rsidR="006D0A5A" w:rsidRPr="00D47995" w:rsidRDefault="006D0A5A" w:rsidP="00F004E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0000FF"/>
          <w:sz w:val="20"/>
          <w:szCs w:val="20"/>
          <w:u w:val="single"/>
          <w:lang w:val="ru-RU"/>
        </w:rPr>
      </w:pPr>
      <w:hyperlink r:id="rId33" w:history="1">
        <w:r w:rsidRPr="00D47995">
          <w:rPr>
            <w:rFonts w:asciiTheme="minorHAnsi" w:hAnsiTheme="minorHAnsi" w:cstheme="minorHAnsi"/>
            <w:color w:val="0000FF"/>
            <w:sz w:val="20"/>
            <w:szCs w:val="20"/>
            <w:u w:val="single"/>
            <w:lang w:val="ru-RU"/>
          </w:rPr>
          <w:t>https://www.bicma.gov.bt/wp-content/uploads/2023/03/Mobile-NetworkSIM-based-IoT-Numbering-Plan-of-Bhutan.pdf</w:t>
        </w:r>
      </w:hyperlink>
    </w:p>
    <w:p w14:paraId="338E46C9" w14:textId="604E94E2" w:rsidR="00D96AC1" w:rsidRPr="00D47995" w:rsidRDefault="00621AB2" w:rsidP="00BC032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  <w:i/>
          <w:iCs/>
          <w:color w:val="000000"/>
          <w:sz w:val="20"/>
          <w:szCs w:val="20"/>
          <w:lang w:val="ru-RU"/>
        </w:rPr>
      </w:pPr>
      <w:r w:rsidRPr="00D47995">
        <w:rPr>
          <w:rFonts w:asciiTheme="minorHAnsi" w:hAnsiTheme="minorHAnsi"/>
          <w:i/>
          <w:iCs/>
          <w:color w:val="000000"/>
          <w:sz w:val="20"/>
          <w:szCs w:val="20"/>
          <w:lang w:val="ru-RU"/>
        </w:rPr>
        <w:t>Дополнительная информация</w:t>
      </w:r>
      <w:r w:rsidR="00D96AC1" w:rsidRPr="00D47995">
        <w:rPr>
          <w:bCs/>
          <w:iCs/>
          <w:lang w:val="ru-RU"/>
        </w:rPr>
        <w:t>:</w:t>
      </w:r>
    </w:p>
    <w:p w14:paraId="1844DFE0" w14:textId="6FA4B45E" w:rsidR="00D96AC1" w:rsidRPr="00D47995" w:rsidRDefault="00352D2A" w:rsidP="00223914">
      <w:pPr>
        <w:widowControl w:val="0"/>
        <w:numPr>
          <w:ilvl w:val="0"/>
          <w:numId w:val="7"/>
        </w:numPr>
        <w:tabs>
          <w:tab w:val="clear" w:pos="567"/>
          <w:tab w:val="left" w:pos="742"/>
        </w:tabs>
        <w:rPr>
          <w:b/>
        </w:rPr>
      </w:pPr>
      <w:r w:rsidRPr="00D47995">
        <w:rPr>
          <w:b/>
          <w:spacing w:val="-2"/>
        </w:rPr>
        <w:t xml:space="preserve">Схема нумерации </w:t>
      </w:r>
      <w:r w:rsidR="006D0A5A" w:rsidRPr="00D47995">
        <w:rPr>
          <w:b/>
          <w:spacing w:val="-2"/>
        </w:rPr>
        <w:t xml:space="preserve">подвижной </w:t>
      </w:r>
      <w:r w:rsidRPr="00D47995">
        <w:rPr>
          <w:b/>
          <w:spacing w:val="-2"/>
        </w:rPr>
        <w:t>сотовой электросвязи в Бутане</w:t>
      </w:r>
    </w:p>
    <w:p w14:paraId="254D42C2" w14:textId="7C211778" w:rsidR="00D96AC1" w:rsidRPr="00D47995" w:rsidRDefault="00352D2A" w:rsidP="0004134B">
      <w:pPr>
        <w:widowControl w:val="0"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</w:rPr>
      </w:pPr>
      <w:r w:rsidRPr="00D47995">
        <w:rPr>
          <w:rFonts w:cstheme="minorHAnsi"/>
        </w:rPr>
        <w:t>MSISDN услуг подвижной сотовой связи в Бутане имеет фиксированную длину</w:t>
      </w:r>
      <w:r w:rsidR="00774E6B" w:rsidRPr="00D47995">
        <w:rPr>
          <w:rFonts w:cstheme="minorHAnsi"/>
        </w:rPr>
        <w:t xml:space="preserve"> и </w:t>
      </w:r>
      <w:r w:rsidRPr="00D47995">
        <w:rPr>
          <w:rFonts w:cstheme="minorHAnsi"/>
        </w:rPr>
        <w:t>состо</w:t>
      </w:r>
      <w:r w:rsidR="00774E6B" w:rsidRPr="00D47995">
        <w:rPr>
          <w:rFonts w:cstheme="minorHAnsi"/>
        </w:rPr>
        <w:t xml:space="preserve">ит </w:t>
      </w:r>
      <w:r w:rsidRPr="00D47995">
        <w:rPr>
          <w:rFonts w:cstheme="minorHAnsi"/>
        </w:rPr>
        <w:t>из одиннадцати цифр, включая код страны</w:t>
      </w:r>
      <w:r w:rsidR="00C67D4C" w:rsidRPr="00D47995">
        <w:rPr>
          <w:rFonts w:cstheme="minorHAnsi"/>
        </w:rPr>
        <w:t>.</w:t>
      </w:r>
    </w:p>
    <w:p w14:paraId="5F352674" w14:textId="6A860997" w:rsidR="0004134B" w:rsidRPr="00D47995" w:rsidRDefault="00352D2A" w:rsidP="0004134B">
      <w:pPr>
        <w:widowControl w:val="0"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</w:rPr>
      </w:pPr>
      <w:r w:rsidRPr="00D47995">
        <w:rPr>
          <w:rFonts w:cstheme="minorHAnsi"/>
        </w:rPr>
        <w:t xml:space="preserve">Код сети пункта назначения (NDC)/Идентификационный код сети (IC) должен состоять из двух цифр </w:t>
      </w:r>
      <w:r w:rsidR="00774E6B" w:rsidRPr="00D47995">
        <w:rPr>
          <w:rFonts w:cstheme="minorHAnsi"/>
        </w:rPr>
        <w:t xml:space="preserve">в интервале </w:t>
      </w:r>
      <w:r w:rsidRPr="00D47995">
        <w:rPr>
          <w:rFonts w:cstheme="minorHAnsi"/>
        </w:rPr>
        <w:t>от 11 до 99</w:t>
      </w:r>
      <w:r w:rsidR="00C67D4C" w:rsidRPr="00D47995">
        <w:rPr>
          <w:rFonts w:cstheme="minorHAnsi"/>
        </w:rPr>
        <w:t>.</w:t>
      </w:r>
    </w:p>
    <w:p w14:paraId="407FC879" w14:textId="443BB31E" w:rsidR="00D96AC1" w:rsidRPr="00D47995" w:rsidRDefault="00352D2A" w:rsidP="00223914">
      <w:pPr>
        <w:keepNext/>
        <w:keepLines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</w:rPr>
      </w:pPr>
      <w:r w:rsidRPr="00D47995">
        <w:rPr>
          <w:rFonts w:cstheme="minorHAnsi"/>
          <w:spacing w:val="-2"/>
        </w:rPr>
        <w:lastRenderedPageBreak/>
        <w:t xml:space="preserve">В Таблице A </w:t>
      </w:r>
      <w:r w:rsidRPr="00D47995">
        <w:rPr>
          <w:rFonts w:cstheme="minorHAnsi"/>
        </w:rPr>
        <w:t>приведены</w:t>
      </w:r>
      <w:r w:rsidRPr="00D47995">
        <w:rPr>
          <w:rFonts w:cstheme="minorHAnsi"/>
          <w:spacing w:val="-2"/>
        </w:rPr>
        <w:t xml:space="preserve"> выделенные </w:t>
      </w:r>
      <w:r w:rsidR="00D14460" w:rsidRPr="00D47995">
        <w:rPr>
          <w:rFonts w:cstheme="minorHAnsi"/>
          <w:spacing w:val="-2"/>
        </w:rPr>
        <w:t xml:space="preserve">номера для </w:t>
      </w:r>
      <w:r w:rsidRPr="00D47995">
        <w:rPr>
          <w:rFonts w:cstheme="minorHAnsi"/>
          <w:spacing w:val="-2"/>
        </w:rPr>
        <w:t>услуг подвижной связи в Бутане</w:t>
      </w:r>
      <w:r w:rsidR="00C67D4C" w:rsidRPr="00D47995">
        <w:rPr>
          <w:rFonts w:cstheme="minorHAnsi"/>
          <w:spacing w:val="-2"/>
        </w:rPr>
        <w:t>.</w:t>
      </w:r>
    </w:p>
    <w:p w14:paraId="013AA513" w14:textId="25474BB0" w:rsidR="00D96AC1" w:rsidRPr="00D47995" w:rsidRDefault="00352D2A" w:rsidP="008538B5">
      <w:pPr>
        <w:keepNext/>
        <w:spacing w:before="240" w:after="120"/>
        <w:jc w:val="center"/>
        <w:rPr>
          <w:rFonts w:cstheme="minorHAnsi"/>
          <w:i/>
        </w:rPr>
      </w:pPr>
      <w:r w:rsidRPr="00D47995">
        <w:rPr>
          <w:rFonts w:cstheme="minorHAnsi"/>
          <w:i/>
        </w:rPr>
        <w:t>Таблица</w:t>
      </w:r>
      <w:r w:rsidR="00D96AC1" w:rsidRPr="00D47995">
        <w:rPr>
          <w:rFonts w:cstheme="minorHAnsi"/>
          <w:i/>
          <w:spacing w:val="-2"/>
        </w:rPr>
        <w:t xml:space="preserve"> </w:t>
      </w:r>
      <w:r w:rsidR="00D96AC1" w:rsidRPr="00D47995">
        <w:rPr>
          <w:rFonts w:cstheme="minorHAnsi"/>
          <w:i/>
        </w:rPr>
        <w:t>A:</w:t>
      </w:r>
      <w:r w:rsidR="00D96AC1" w:rsidRPr="00D47995">
        <w:rPr>
          <w:rFonts w:cstheme="minorHAnsi"/>
          <w:i/>
          <w:spacing w:val="-1"/>
        </w:rPr>
        <w:t xml:space="preserve"> </w:t>
      </w:r>
      <w:r w:rsidRPr="00D47995">
        <w:rPr>
          <w:rFonts w:cstheme="minorHAnsi"/>
          <w:i/>
          <w:spacing w:val="-2"/>
        </w:rPr>
        <w:t xml:space="preserve">Выделенные </w:t>
      </w:r>
      <w:r w:rsidR="00D14460" w:rsidRPr="00D47995">
        <w:rPr>
          <w:rFonts w:cstheme="minorHAnsi"/>
          <w:i/>
          <w:spacing w:val="-2"/>
        </w:rPr>
        <w:t xml:space="preserve">номера для </w:t>
      </w:r>
      <w:r w:rsidRPr="00D47995">
        <w:rPr>
          <w:rFonts w:cstheme="minorHAnsi"/>
          <w:i/>
          <w:spacing w:val="-2"/>
        </w:rPr>
        <w:t>услуг подвижной связи в Бутане</w:t>
      </w:r>
    </w:p>
    <w:tbl>
      <w:tblPr>
        <w:tblW w:w="94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2552"/>
        <w:gridCol w:w="3969"/>
      </w:tblGrid>
      <w:tr w:rsidR="00D96AC1" w:rsidRPr="00D47995" w14:paraId="6877239E" w14:textId="77777777" w:rsidTr="005F4388">
        <w:trPr>
          <w:cantSplit/>
          <w:trHeight w:val="463"/>
          <w:tblHeader/>
        </w:trPr>
        <w:tc>
          <w:tcPr>
            <w:tcW w:w="2897" w:type="dxa"/>
            <w:vAlign w:val="center"/>
          </w:tcPr>
          <w:p w14:paraId="1BADCC31" w14:textId="4B736DA4" w:rsidR="00D96AC1" w:rsidRPr="00D47995" w:rsidRDefault="006D0A5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</w:rPr>
            </w:pPr>
            <w:r w:rsidRPr="00D47995">
              <w:rPr>
                <w:rFonts w:cstheme="minorHAnsi"/>
                <w:b/>
                <w:spacing w:val="-2"/>
              </w:rPr>
              <w:t>Элемент</w:t>
            </w:r>
          </w:p>
        </w:tc>
        <w:tc>
          <w:tcPr>
            <w:tcW w:w="2552" w:type="dxa"/>
            <w:vAlign w:val="center"/>
          </w:tcPr>
          <w:p w14:paraId="757F2D7E" w14:textId="5A0D6934" w:rsidR="00D96AC1" w:rsidRPr="00D47995" w:rsidRDefault="00352D2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</w:rPr>
            </w:pPr>
            <w:r w:rsidRPr="00D47995">
              <w:rPr>
                <w:rFonts w:cstheme="minorHAnsi"/>
                <w:b/>
                <w:spacing w:val="-2"/>
              </w:rPr>
              <w:t>Цифры</w:t>
            </w:r>
          </w:p>
        </w:tc>
        <w:tc>
          <w:tcPr>
            <w:tcW w:w="3969" w:type="dxa"/>
            <w:vAlign w:val="center"/>
          </w:tcPr>
          <w:p w14:paraId="2B0135BB" w14:textId="1141EFA0" w:rsidR="00D96AC1" w:rsidRPr="00D47995" w:rsidRDefault="00352D2A" w:rsidP="004E5E09">
            <w:pPr>
              <w:widowControl w:val="0"/>
              <w:spacing w:after="120"/>
              <w:ind w:left="103"/>
              <w:jc w:val="center"/>
              <w:rPr>
                <w:rFonts w:cstheme="minorHAnsi"/>
                <w:b/>
              </w:rPr>
            </w:pPr>
            <w:r w:rsidRPr="00D47995">
              <w:rPr>
                <w:rFonts w:cstheme="minorHAnsi"/>
                <w:b/>
                <w:spacing w:val="-2"/>
              </w:rPr>
              <w:t>Примечания</w:t>
            </w:r>
          </w:p>
        </w:tc>
      </w:tr>
      <w:tr w:rsidR="00D96AC1" w:rsidRPr="00D47995" w14:paraId="5F65B284" w14:textId="77777777" w:rsidTr="005F4388">
        <w:trPr>
          <w:cantSplit/>
          <w:trHeight w:val="271"/>
        </w:trPr>
        <w:tc>
          <w:tcPr>
            <w:tcW w:w="2897" w:type="dxa"/>
          </w:tcPr>
          <w:p w14:paraId="3D9E58B0" w14:textId="37DBA3F8" w:rsidR="00D96AC1" w:rsidRPr="00D47995" w:rsidRDefault="00352D2A" w:rsidP="005F00EA">
            <w:pPr>
              <w:widowControl w:val="0"/>
              <w:spacing w:before="60" w:after="60"/>
              <w:ind w:left="100"/>
              <w:rPr>
                <w:rFonts w:cstheme="minorHAnsi"/>
              </w:rPr>
            </w:pPr>
            <w:r w:rsidRPr="00D47995">
              <w:rPr>
                <w:rFonts w:cstheme="minorHAnsi"/>
              </w:rPr>
              <w:t>Код страны</w:t>
            </w:r>
          </w:p>
        </w:tc>
        <w:tc>
          <w:tcPr>
            <w:tcW w:w="2552" w:type="dxa"/>
          </w:tcPr>
          <w:p w14:paraId="7EBD2E2D" w14:textId="77777777" w:rsidR="00D96AC1" w:rsidRPr="00D47995" w:rsidRDefault="00D96AC1" w:rsidP="005F00EA">
            <w:pPr>
              <w:widowControl w:val="0"/>
              <w:spacing w:before="60" w:after="60"/>
              <w:ind w:left="100"/>
              <w:rPr>
                <w:rFonts w:cstheme="minorHAnsi"/>
              </w:rPr>
            </w:pPr>
            <w:r w:rsidRPr="00D47995">
              <w:rPr>
                <w:rFonts w:cstheme="minorHAnsi"/>
                <w:spacing w:val="-5"/>
              </w:rPr>
              <w:t>975</w:t>
            </w:r>
          </w:p>
        </w:tc>
        <w:tc>
          <w:tcPr>
            <w:tcW w:w="3969" w:type="dxa"/>
          </w:tcPr>
          <w:p w14:paraId="3AA1772C" w14:textId="77777777" w:rsidR="00D96AC1" w:rsidRPr="00D47995" w:rsidRDefault="00D96AC1" w:rsidP="005F00EA">
            <w:pPr>
              <w:widowControl w:val="0"/>
              <w:spacing w:before="60" w:after="60"/>
              <w:rPr>
                <w:rFonts w:cstheme="minorHAnsi"/>
              </w:rPr>
            </w:pPr>
          </w:p>
        </w:tc>
      </w:tr>
      <w:tr w:rsidR="00615903" w:rsidRPr="00D47995" w14:paraId="2E7F3C01" w14:textId="77777777" w:rsidTr="005F4388">
        <w:trPr>
          <w:cantSplit/>
          <w:trHeight w:val="461"/>
        </w:trPr>
        <w:tc>
          <w:tcPr>
            <w:tcW w:w="2897" w:type="dxa"/>
            <w:vMerge w:val="restart"/>
            <w:vAlign w:val="center"/>
          </w:tcPr>
          <w:p w14:paraId="5B7E627E" w14:textId="2B831A65" w:rsidR="00615903" w:rsidRPr="00D47995" w:rsidRDefault="00615903" w:rsidP="005F00EA">
            <w:pPr>
              <w:widowControl w:val="0"/>
              <w:spacing w:before="60" w:after="60" w:line="276" w:lineRule="auto"/>
              <w:ind w:left="100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>Код сети пункта назначения (NDC)/Код доступа подвижной связи</w:t>
            </w:r>
          </w:p>
        </w:tc>
        <w:tc>
          <w:tcPr>
            <w:tcW w:w="2552" w:type="dxa"/>
          </w:tcPr>
          <w:p w14:paraId="1A95753C" w14:textId="77777777" w:rsidR="00615903" w:rsidRPr="00D47995" w:rsidRDefault="00615903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  <w:spacing w:val="-5"/>
              </w:rPr>
              <w:t>17</w:t>
            </w:r>
          </w:p>
        </w:tc>
        <w:tc>
          <w:tcPr>
            <w:tcW w:w="3969" w:type="dxa"/>
          </w:tcPr>
          <w:p w14:paraId="72BF4321" w14:textId="32D6DC3A" w:rsidR="00615903" w:rsidRPr="00D47995" w:rsidRDefault="00615903" w:rsidP="005F00EA">
            <w:pPr>
              <w:widowControl w:val="0"/>
              <w:spacing w:before="60" w:after="60"/>
              <w:ind w:left="98" w:right="674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>NDC/IC</w:t>
            </w:r>
            <w:r w:rsidRPr="00D47995">
              <w:rPr>
                <w:rFonts w:cstheme="minorHAnsi"/>
                <w:spacing w:val="-14"/>
              </w:rPr>
              <w:t xml:space="preserve"> </w:t>
            </w:r>
            <w:r w:rsidRPr="00D47995">
              <w:rPr>
                <w:rFonts w:cstheme="minorHAnsi"/>
              </w:rPr>
              <w:t>для</w:t>
            </w:r>
            <w:r w:rsidRPr="00D47995">
              <w:rPr>
                <w:rFonts w:cstheme="minorHAnsi"/>
                <w:spacing w:val="-14"/>
              </w:rPr>
              <w:t xml:space="preserve"> </w:t>
            </w:r>
            <w:r w:rsidRPr="00D47995">
              <w:rPr>
                <w:rFonts w:cstheme="minorHAnsi"/>
              </w:rPr>
              <w:t>Bhutan</w:t>
            </w:r>
            <w:r w:rsidRPr="00D47995">
              <w:rPr>
                <w:rFonts w:cstheme="minorHAnsi"/>
                <w:spacing w:val="-13"/>
              </w:rPr>
              <w:t xml:space="preserve"> </w:t>
            </w:r>
            <w:r w:rsidRPr="00D47995">
              <w:rPr>
                <w:rFonts w:cstheme="minorHAnsi"/>
              </w:rPr>
              <w:t xml:space="preserve">Telecom </w:t>
            </w:r>
            <w:r w:rsidRPr="00D47995">
              <w:rPr>
                <w:rFonts w:cstheme="minorHAnsi"/>
                <w:spacing w:val="-2"/>
              </w:rPr>
              <w:t>Limited</w:t>
            </w:r>
          </w:p>
        </w:tc>
      </w:tr>
      <w:tr w:rsidR="00615903" w:rsidRPr="00D47995" w14:paraId="180A05F7" w14:textId="77777777" w:rsidTr="005F4388">
        <w:trPr>
          <w:cantSplit/>
          <w:trHeight w:val="370"/>
        </w:trPr>
        <w:tc>
          <w:tcPr>
            <w:tcW w:w="2897" w:type="dxa"/>
            <w:vMerge/>
          </w:tcPr>
          <w:p w14:paraId="622DC54F" w14:textId="77777777" w:rsidR="00615903" w:rsidRPr="00D47995" w:rsidRDefault="00615903" w:rsidP="005F00EA">
            <w:pPr>
              <w:spacing w:before="60" w:after="60"/>
              <w:jc w:val="left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0F74477" w14:textId="3C23B2AF" w:rsidR="00615903" w:rsidRPr="00D47995" w:rsidRDefault="00615903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  <w:spacing w:val="-5"/>
              </w:rPr>
              <w:t>77</w:t>
            </w:r>
          </w:p>
        </w:tc>
        <w:tc>
          <w:tcPr>
            <w:tcW w:w="3969" w:type="dxa"/>
          </w:tcPr>
          <w:p w14:paraId="790A37C2" w14:textId="1200419E" w:rsidR="00615903" w:rsidRPr="00D47995" w:rsidRDefault="00615903" w:rsidP="005F00EA">
            <w:pPr>
              <w:widowControl w:val="0"/>
              <w:spacing w:before="60" w:after="60"/>
              <w:ind w:left="98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>NDC/IC</w:t>
            </w:r>
            <w:r w:rsidRPr="00D47995">
              <w:rPr>
                <w:rFonts w:cstheme="minorHAnsi"/>
                <w:spacing w:val="-14"/>
              </w:rPr>
              <w:t xml:space="preserve"> </w:t>
            </w:r>
            <w:r w:rsidRPr="00D47995">
              <w:rPr>
                <w:rFonts w:cstheme="minorHAnsi"/>
              </w:rPr>
              <w:t>для</w:t>
            </w:r>
            <w:r w:rsidRPr="00D47995">
              <w:rPr>
                <w:rFonts w:cstheme="minorHAnsi"/>
                <w:spacing w:val="-14"/>
              </w:rPr>
              <w:t xml:space="preserve"> </w:t>
            </w:r>
            <w:r w:rsidRPr="00D47995">
              <w:rPr>
                <w:rFonts w:cstheme="minorHAnsi"/>
              </w:rPr>
              <w:t>Tashi</w:t>
            </w:r>
            <w:r w:rsidRPr="00D47995">
              <w:rPr>
                <w:rFonts w:cstheme="minorHAnsi"/>
                <w:spacing w:val="-11"/>
              </w:rPr>
              <w:t xml:space="preserve"> </w:t>
            </w:r>
            <w:r w:rsidRPr="00D47995">
              <w:rPr>
                <w:rFonts w:cstheme="minorHAnsi"/>
              </w:rPr>
              <w:t xml:space="preserve">InfoComm Private </w:t>
            </w:r>
            <w:r w:rsidRPr="00D47995">
              <w:rPr>
                <w:rFonts w:cstheme="minorHAnsi"/>
                <w:spacing w:val="-2"/>
              </w:rPr>
              <w:t>Limited</w:t>
            </w:r>
          </w:p>
        </w:tc>
      </w:tr>
      <w:tr w:rsidR="00615903" w:rsidRPr="00D47995" w14:paraId="7E13D4BE" w14:textId="77777777" w:rsidTr="005F4388">
        <w:trPr>
          <w:cantSplit/>
          <w:trHeight w:val="445"/>
        </w:trPr>
        <w:tc>
          <w:tcPr>
            <w:tcW w:w="2897" w:type="dxa"/>
            <w:vMerge/>
          </w:tcPr>
          <w:p w14:paraId="53938B34" w14:textId="77777777" w:rsidR="00615903" w:rsidRPr="00D47995" w:rsidRDefault="00615903" w:rsidP="005F00EA">
            <w:pPr>
              <w:spacing w:before="60" w:after="60"/>
              <w:jc w:val="left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E5025C0" w14:textId="77777777" w:rsidR="00615903" w:rsidRPr="00D47995" w:rsidRDefault="00615903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  <w:spacing w:val="-5"/>
              </w:rPr>
            </w:pPr>
            <w:r w:rsidRPr="00D47995">
              <w:rPr>
                <w:rFonts w:cstheme="minorHAnsi"/>
                <w:spacing w:val="-5"/>
              </w:rPr>
              <w:t>87</w:t>
            </w:r>
          </w:p>
        </w:tc>
        <w:tc>
          <w:tcPr>
            <w:tcW w:w="3969" w:type="dxa"/>
          </w:tcPr>
          <w:p w14:paraId="43C52B1D" w14:textId="1A6C9C5A" w:rsidR="00615903" w:rsidRPr="00D47995" w:rsidRDefault="00615903" w:rsidP="005F00EA">
            <w:pPr>
              <w:widowControl w:val="0"/>
              <w:spacing w:before="60" w:after="60"/>
              <w:ind w:left="98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>NDC/IC для Tashi InfoComm Private Limited, выдан в мае 2025 г.</w:t>
            </w:r>
          </w:p>
        </w:tc>
      </w:tr>
      <w:tr w:rsidR="00615903" w:rsidRPr="00D47995" w14:paraId="76BB0AD3" w14:textId="77777777" w:rsidTr="005F4388">
        <w:trPr>
          <w:cantSplit/>
          <w:trHeight w:val="445"/>
        </w:trPr>
        <w:tc>
          <w:tcPr>
            <w:tcW w:w="2897" w:type="dxa"/>
            <w:vMerge/>
          </w:tcPr>
          <w:p w14:paraId="7557BBB3" w14:textId="77777777" w:rsidR="00615903" w:rsidRPr="00D47995" w:rsidRDefault="00615903" w:rsidP="005F00EA">
            <w:pPr>
              <w:spacing w:before="60" w:after="60"/>
              <w:jc w:val="left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1C8A921" w14:textId="6F53F7C4" w:rsidR="00615903" w:rsidRPr="00D47995" w:rsidRDefault="00615903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  <w:spacing w:val="-5"/>
              </w:rPr>
            </w:pPr>
            <w:r w:rsidRPr="00D47995">
              <w:rPr>
                <w:rFonts w:cstheme="minorHAnsi"/>
                <w:spacing w:val="-5"/>
              </w:rPr>
              <w:t>16</w:t>
            </w:r>
          </w:p>
        </w:tc>
        <w:tc>
          <w:tcPr>
            <w:tcW w:w="3969" w:type="dxa"/>
          </w:tcPr>
          <w:p w14:paraId="4A0D2E6E" w14:textId="4C5FB39F" w:rsidR="00615903" w:rsidRPr="00D47995" w:rsidRDefault="00615903" w:rsidP="005F00EA">
            <w:pPr>
              <w:widowControl w:val="0"/>
              <w:spacing w:before="60" w:after="60"/>
              <w:ind w:left="98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 xml:space="preserve">NDC/IC </w:t>
            </w:r>
            <w:r w:rsidR="002F3D74" w:rsidRPr="00D47995">
              <w:rPr>
                <w:rFonts w:cstheme="minorHAnsi"/>
              </w:rPr>
              <w:t>для</w:t>
            </w:r>
            <w:r w:rsidRPr="00D47995">
              <w:rPr>
                <w:rFonts w:cstheme="minorHAnsi"/>
              </w:rPr>
              <w:t xml:space="preserve"> Bhutan Telecom Limited</w:t>
            </w:r>
            <w:r w:rsidR="002F3D74" w:rsidRPr="00D47995">
              <w:rPr>
                <w:rFonts w:cstheme="minorHAnsi"/>
              </w:rPr>
              <w:t>,</w:t>
            </w:r>
            <w:r w:rsidRPr="00D47995">
              <w:rPr>
                <w:rFonts w:cstheme="minorHAnsi"/>
              </w:rPr>
              <w:br/>
            </w:r>
            <w:r w:rsidR="002F3D74" w:rsidRPr="00D47995">
              <w:rPr>
                <w:rFonts w:cstheme="minorHAnsi"/>
              </w:rPr>
              <w:t xml:space="preserve">выдан в августе </w:t>
            </w:r>
            <w:r w:rsidRPr="00D47995">
              <w:rPr>
                <w:rFonts w:cstheme="minorHAnsi"/>
              </w:rPr>
              <w:t>2025</w:t>
            </w:r>
            <w:r w:rsidR="002F3D74" w:rsidRPr="00D47995">
              <w:rPr>
                <w:rFonts w:cstheme="minorHAnsi"/>
              </w:rPr>
              <w:t xml:space="preserve"> г.</w:t>
            </w:r>
          </w:p>
        </w:tc>
      </w:tr>
      <w:tr w:rsidR="00D96AC1" w:rsidRPr="00D47995" w14:paraId="7C4C23B7" w14:textId="77777777" w:rsidTr="005F4388">
        <w:trPr>
          <w:cantSplit/>
          <w:trHeight w:val="405"/>
        </w:trPr>
        <w:tc>
          <w:tcPr>
            <w:tcW w:w="2897" w:type="dxa"/>
          </w:tcPr>
          <w:p w14:paraId="59D57BBA" w14:textId="3E5ADDC5" w:rsidR="00D96AC1" w:rsidRPr="00D47995" w:rsidRDefault="00352D2A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>Абонентский номер</w:t>
            </w:r>
          </w:p>
        </w:tc>
        <w:tc>
          <w:tcPr>
            <w:tcW w:w="2552" w:type="dxa"/>
          </w:tcPr>
          <w:p w14:paraId="6DF86E67" w14:textId="77777777" w:rsidR="00D96AC1" w:rsidRPr="00D47995" w:rsidRDefault="00D96AC1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1</w:t>
            </w: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2</w:t>
            </w: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3</w:t>
            </w: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4</w:t>
            </w: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5</w:t>
            </w: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6</w:t>
            </w:r>
          </w:p>
        </w:tc>
        <w:tc>
          <w:tcPr>
            <w:tcW w:w="3969" w:type="dxa"/>
          </w:tcPr>
          <w:p w14:paraId="6EB04B78" w14:textId="196CF997" w:rsidR="00D96AC1" w:rsidRPr="00D47995" w:rsidRDefault="00D96AC1" w:rsidP="005F00EA">
            <w:pPr>
              <w:widowControl w:val="0"/>
              <w:spacing w:before="60" w:after="60"/>
              <w:ind w:left="98" w:right="185"/>
              <w:jc w:val="left"/>
              <w:rPr>
                <w:rFonts w:cstheme="minorHAnsi"/>
              </w:rPr>
            </w:pP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1</w:t>
            </w:r>
            <w:r w:rsidR="00CB1837" w:rsidRPr="00D47995">
              <w:rPr>
                <w:rFonts w:cstheme="minorHAnsi"/>
              </w:rPr>
              <w:t>−</w:t>
            </w:r>
            <w:r w:rsidRPr="00D47995">
              <w:rPr>
                <w:rFonts w:cstheme="minorHAnsi"/>
              </w:rPr>
              <w:t>X</w:t>
            </w:r>
            <w:r w:rsidRPr="00D47995">
              <w:rPr>
                <w:rFonts w:cstheme="minorHAnsi"/>
                <w:vertAlign w:val="subscript"/>
              </w:rPr>
              <w:t>6</w:t>
            </w:r>
            <w:r w:rsidRPr="00D47995">
              <w:rPr>
                <w:rFonts w:cstheme="minorHAnsi"/>
              </w:rPr>
              <w:t xml:space="preserve"> </w:t>
            </w:r>
            <w:r w:rsidR="00352D2A" w:rsidRPr="00D47995">
              <w:rPr>
                <w:rFonts w:cstheme="minorHAnsi"/>
              </w:rPr>
              <w:t>– любые цифры от 0 до 9</w:t>
            </w:r>
          </w:p>
        </w:tc>
      </w:tr>
    </w:tbl>
    <w:p w14:paraId="6296CCAA" w14:textId="03B01C19" w:rsidR="00D96AC1" w:rsidRPr="00D47995" w:rsidRDefault="006D0A5A" w:rsidP="0004134B">
      <w:pPr>
        <w:widowControl w:val="0"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</w:rPr>
      </w:pPr>
      <w:r w:rsidRPr="00D47995">
        <w:rPr>
          <w:rFonts w:cstheme="minorHAnsi"/>
          <w:spacing w:val="-2"/>
        </w:rPr>
        <w:t xml:space="preserve">Схема набора </w:t>
      </w:r>
      <w:r w:rsidRPr="00D47995">
        <w:rPr>
          <w:rFonts w:cstheme="minorHAnsi"/>
        </w:rPr>
        <w:t>номеров</w:t>
      </w:r>
      <w:r w:rsidRPr="00D47995">
        <w:rPr>
          <w:rFonts w:cstheme="minorHAnsi"/>
          <w:spacing w:val="-2"/>
        </w:rPr>
        <w:t xml:space="preserve"> приведена в Таблице B, ниже</w:t>
      </w:r>
      <w:r w:rsidR="00C67D4C" w:rsidRPr="00D47995">
        <w:rPr>
          <w:rFonts w:cstheme="minorHAnsi"/>
          <w:spacing w:val="-2"/>
        </w:rPr>
        <w:t>.</w:t>
      </w:r>
    </w:p>
    <w:p w14:paraId="4E368CE5" w14:textId="0B9597B3" w:rsidR="00D96AC1" w:rsidRPr="00D47995" w:rsidRDefault="006D0A5A" w:rsidP="00BC0324">
      <w:pPr>
        <w:keepNext/>
        <w:spacing w:before="240" w:after="120"/>
        <w:jc w:val="center"/>
        <w:rPr>
          <w:rFonts w:cstheme="minorHAnsi"/>
          <w:i/>
          <w:spacing w:val="-2"/>
        </w:rPr>
      </w:pPr>
      <w:r w:rsidRPr="00D47995">
        <w:rPr>
          <w:rFonts w:cstheme="minorHAnsi"/>
          <w:i/>
        </w:rPr>
        <w:t>Таблица</w:t>
      </w:r>
      <w:r w:rsidR="00D96AC1" w:rsidRPr="00D47995">
        <w:rPr>
          <w:rFonts w:cstheme="minorHAnsi"/>
          <w:i/>
          <w:spacing w:val="-3"/>
        </w:rPr>
        <w:t xml:space="preserve"> </w:t>
      </w:r>
      <w:r w:rsidR="00D96AC1" w:rsidRPr="00D47995">
        <w:rPr>
          <w:rFonts w:cstheme="minorHAnsi"/>
          <w:i/>
        </w:rPr>
        <w:t>B:</w:t>
      </w:r>
      <w:r w:rsidR="00D96AC1" w:rsidRPr="00D47995">
        <w:rPr>
          <w:rFonts w:cstheme="minorHAnsi"/>
          <w:i/>
          <w:spacing w:val="-1"/>
        </w:rPr>
        <w:t xml:space="preserve"> </w:t>
      </w:r>
      <w:r w:rsidRPr="00D47995">
        <w:rPr>
          <w:rFonts w:cstheme="minorHAnsi"/>
          <w:i/>
        </w:rPr>
        <w:t>Схема набора номеров в Бутане</w:t>
      </w:r>
    </w:p>
    <w:tbl>
      <w:tblPr>
        <w:tblW w:w="94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2513"/>
        <w:gridCol w:w="3964"/>
      </w:tblGrid>
      <w:tr w:rsidR="00D96AC1" w:rsidRPr="00D47995" w14:paraId="06E3D212" w14:textId="77777777" w:rsidTr="00CB1837">
        <w:trPr>
          <w:cantSplit/>
          <w:trHeight w:val="290"/>
        </w:trPr>
        <w:tc>
          <w:tcPr>
            <w:tcW w:w="2936" w:type="dxa"/>
          </w:tcPr>
          <w:p w14:paraId="1CA8DC41" w14:textId="48A5F29E" w:rsidR="00D96AC1" w:rsidRPr="00D47995" w:rsidRDefault="006D0A5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  <w:spacing w:val="-2"/>
              </w:rPr>
            </w:pPr>
            <w:r w:rsidRPr="00D47995">
              <w:rPr>
                <w:rFonts w:cstheme="minorHAnsi"/>
                <w:b/>
                <w:spacing w:val="-2"/>
              </w:rPr>
              <w:t>Набор</w:t>
            </w:r>
          </w:p>
        </w:tc>
        <w:tc>
          <w:tcPr>
            <w:tcW w:w="2513" w:type="dxa"/>
          </w:tcPr>
          <w:p w14:paraId="151670DF" w14:textId="0B01DDA2" w:rsidR="00D96AC1" w:rsidRPr="00D47995" w:rsidRDefault="006D0A5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  <w:spacing w:val="-2"/>
              </w:rPr>
            </w:pPr>
            <w:r w:rsidRPr="00D47995">
              <w:rPr>
                <w:rFonts w:cstheme="minorHAnsi"/>
                <w:b/>
                <w:spacing w:val="-2"/>
              </w:rPr>
              <w:t>Набираемый номер</w:t>
            </w:r>
          </w:p>
        </w:tc>
        <w:tc>
          <w:tcPr>
            <w:tcW w:w="3964" w:type="dxa"/>
          </w:tcPr>
          <w:p w14:paraId="18F4EAE3" w14:textId="0B32945C" w:rsidR="00D96AC1" w:rsidRPr="00D47995" w:rsidRDefault="006D0A5A" w:rsidP="004E5E09">
            <w:pPr>
              <w:widowControl w:val="0"/>
              <w:spacing w:after="120"/>
              <w:ind w:left="97"/>
              <w:jc w:val="center"/>
              <w:rPr>
                <w:rFonts w:cstheme="minorHAnsi"/>
                <w:b/>
                <w:spacing w:val="-2"/>
              </w:rPr>
            </w:pPr>
            <w:r w:rsidRPr="00D47995">
              <w:rPr>
                <w:rFonts w:cstheme="minorHAnsi"/>
                <w:b/>
                <w:spacing w:val="-2"/>
              </w:rPr>
              <w:t>Дополнительные сведения</w:t>
            </w:r>
          </w:p>
        </w:tc>
      </w:tr>
      <w:tr w:rsidR="00D96AC1" w:rsidRPr="00D47995" w14:paraId="0500D825" w14:textId="77777777" w:rsidTr="00CB1837">
        <w:trPr>
          <w:cantSplit/>
          <w:trHeight w:val="883"/>
        </w:trPr>
        <w:tc>
          <w:tcPr>
            <w:tcW w:w="2936" w:type="dxa"/>
          </w:tcPr>
          <w:p w14:paraId="6CFEBA94" w14:textId="1A4B622E" w:rsidR="00D96AC1" w:rsidRPr="00D47995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</w:rPr>
            </w:pPr>
            <w:r w:rsidRPr="00D47995">
              <w:rPr>
                <w:b/>
                <w:spacing w:val="-2"/>
              </w:rPr>
              <w:t>Международный</w:t>
            </w:r>
            <w:r w:rsidR="00D96AC1" w:rsidRPr="00D47995">
              <w:rPr>
                <w:b/>
                <w:spacing w:val="-2"/>
              </w:rPr>
              <w:t xml:space="preserve"> (</w:t>
            </w:r>
            <w:r w:rsidRPr="00D47995">
              <w:rPr>
                <w:b/>
                <w:spacing w:val="-2"/>
              </w:rPr>
              <w:t>входящий</w:t>
            </w:r>
            <w:r w:rsidR="00D96AC1" w:rsidRPr="00D47995">
              <w:rPr>
                <w:b/>
                <w:spacing w:val="-2"/>
              </w:rPr>
              <w:t>)</w:t>
            </w:r>
          </w:p>
        </w:tc>
        <w:tc>
          <w:tcPr>
            <w:tcW w:w="2513" w:type="dxa"/>
          </w:tcPr>
          <w:p w14:paraId="0348A8E5" w14:textId="77777777" w:rsidR="00D96AC1" w:rsidRPr="00D47995" w:rsidRDefault="00D96AC1" w:rsidP="005F00EA">
            <w:pPr>
              <w:widowControl w:val="0"/>
              <w:spacing w:before="60" w:after="60"/>
              <w:ind w:left="100"/>
              <w:jc w:val="left"/>
            </w:pPr>
            <w:r w:rsidRPr="00D47995">
              <w:t>+ 975 (NDC) X</w:t>
            </w:r>
            <w:r w:rsidRPr="00D47995">
              <w:rPr>
                <w:vertAlign w:val="subscript"/>
              </w:rPr>
              <w:t>1</w:t>
            </w:r>
            <w:r w:rsidRPr="00D47995">
              <w:t>X</w:t>
            </w:r>
            <w:r w:rsidRPr="00D47995">
              <w:rPr>
                <w:vertAlign w:val="subscript"/>
              </w:rPr>
              <w:t>2</w:t>
            </w:r>
            <w:r w:rsidRPr="00D47995">
              <w:t>X</w:t>
            </w:r>
            <w:r w:rsidRPr="00D47995">
              <w:rPr>
                <w:vertAlign w:val="subscript"/>
              </w:rPr>
              <w:t>3</w:t>
            </w:r>
            <w:r w:rsidRPr="00D47995">
              <w:t>X</w:t>
            </w:r>
            <w:r w:rsidRPr="00D47995">
              <w:rPr>
                <w:vertAlign w:val="subscript"/>
              </w:rPr>
              <w:t>4</w:t>
            </w:r>
            <w:r w:rsidRPr="00D47995">
              <w:t>X</w:t>
            </w:r>
            <w:r w:rsidRPr="00D47995">
              <w:rPr>
                <w:vertAlign w:val="subscript"/>
              </w:rPr>
              <w:t>5</w:t>
            </w:r>
            <w:r w:rsidRPr="00D47995">
              <w:t>X</w:t>
            </w:r>
            <w:r w:rsidRPr="00D47995">
              <w:rPr>
                <w:vertAlign w:val="subscript"/>
              </w:rPr>
              <w:t>6</w:t>
            </w:r>
          </w:p>
        </w:tc>
        <w:tc>
          <w:tcPr>
            <w:tcW w:w="3964" w:type="dxa"/>
          </w:tcPr>
          <w:p w14:paraId="158406AD" w14:textId="142ACFE4" w:rsidR="00D96AC1" w:rsidRPr="00D47995" w:rsidRDefault="00D96AC1" w:rsidP="005F00EA">
            <w:pPr>
              <w:widowControl w:val="0"/>
              <w:spacing w:before="60" w:after="60"/>
              <w:ind w:left="97" w:right="89"/>
              <w:jc w:val="left"/>
            </w:pPr>
            <w:r w:rsidRPr="00D47995">
              <w:t>NDC</w:t>
            </w:r>
            <w:r w:rsidRPr="00D47995">
              <w:rPr>
                <w:spacing w:val="-8"/>
              </w:rPr>
              <w:t xml:space="preserve"> </w:t>
            </w:r>
            <w:r w:rsidRPr="00D47995">
              <w:t>17</w:t>
            </w:r>
            <w:r w:rsidRPr="00D47995">
              <w:rPr>
                <w:spacing w:val="-8"/>
              </w:rPr>
              <w:t xml:space="preserve"> </w:t>
            </w:r>
            <w:r w:rsidR="002352A8" w:rsidRPr="00D47995">
              <w:rPr>
                <w:spacing w:val="-8"/>
              </w:rPr>
              <w:t xml:space="preserve">и 16 </w:t>
            </w:r>
            <w:r w:rsidR="006D0A5A" w:rsidRPr="00D47995">
              <w:t>для</w:t>
            </w:r>
            <w:r w:rsidRPr="00D47995">
              <w:rPr>
                <w:spacing w:val="-10"/>
              </w:rPr>
              <w:t xml:space="preserve"> </w:t>
            </w:r>
            <w:r w:rsidRPr="00D47995">
              <w:t>Bhutan</w:t>
            </w:r>
            <w:r w:rsidRPr="00D47995">
              <w:rPr>
                <w:spacing w:val="-8"/>
              </w:rPr>
              <w:t xml:space="preserve"> </w:t>
            </w:r>
            <w:r w:rsidRPr="00D47995">
              <w:t>Telecom Limited</w:t>
            </w:r>
            <w:r w:rsidR="006D0A5A" w:rsidRPr="00D47995">
              <w:t xml:space="preserve">; </w:t>
            </w:r>
            <w:r w:rsidR="005F00EA" w:rsidRPr="00D47995">
              <w:br/>
            </w:r>
            <w:r w:rsidRPr="00D47995">
              <w:t xml:space="preserve">77 </w:t>
            </w:r>
            <w:r w:rsidR="006D0A5A" w:rsidRPr="00D47995">
              <w:t>и</w:t>
            </w:r>
            <w:r w:rsidRPr="00D47995">
              <w:t xml:space="preserve"> 87 </w:t>
            </w:r>
            <w:r w:rsidR="006D0A5A" w:rsidRPr="00D47995">
              <w:t>для</w:t>
            </w:r>
            <w:r w:rsidRPr="00D47995">
              <w:t xml:space="preserve"> Tashi InfoComm </w:t>
            </w:r>
            <w:r w:rsidR="002352A8" w:rsidRPr="00D47995">
              <w:t xml:space="preserve">Private </w:t>
            </w:r>
            <w:r w:rsidRPr="00D47995">
              <w:t>Limited,</w:t>
            </w:r>
            <w:r w:rsidRPr="00D47995">
              <w:br/>
              <w:t>X</w:t>
            </w:r>
            <w:r w:rsidR="005F00EA" w:rsidRPr="00D47995">
              <w:t xml:space="preserve"> </w:t>
            </w:r>
            <w:r w:rsidRPr="00D47995">
              <w:t>=</w:t>
            </w:r>
            <w:r w:rsidRPr="00D47995">
              <w:rPr>
                <w:spacing w:val="-2"/>
              </w:rPr>
              <w:t xml:space="preserve"> </w:t>
            </w:r>
            <w:r w:rsidRPr="00D47995">
              <w:rPr>
                <w:spacing w:val="-5"/>
              </w:rPr>
              <w:t>0</w:t>
            </w:r>
            <w:r w:rsidR="006D0A5A" w:rsidRPr="00D47995">
              <w:rPr>
                <w:spacing w:val="-5"/>
              </w:rPr>
              <w:t>...</w:t>
            </w:r>
            <w:r w:rsidRPr="00D47995">
              <w:rPr>
                <w:spacing w:val="-10"/>
              </w:rPr>
              <w:t>9</w:t>
            </w:r>
          </w:p>
        </w:tc>
      </w:tr>
      <w:tr w:rsidR="006D0A5A" w:rsidRPr="00D47995" w14:paraId="1DB2890D" w14:textId="77777777" w:rsidTr="00CB1837">
        <w:trPr>
          <w:cantSplit/>
          <w:trHeight w:val="696"/>
        </w:trPr>
        <w:tc>
          <w:tcPr>
            <w:tcW w:w="2936" w:type="dxa"/>
          </w:tcPr>
          <w:p w14:paraId="0C70BDE4" w14:textId="41B45CDA" w:rsidR="006D0A5A" w:rsidRPr="00D47995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</w:rPr>
            </w:pPr>
            <w:r w:rsidRPr="00D47995">
              <w:rPr>
                <w:b/>
              </w:rPr>
              <w:t>С номера подвижной сотовой связи на номер сотовой подвижной связь</w:t>
            </w:r>
          </w:p>
        </w:tc>
        <w:tc>
          <w:tcPr>
            <w:tcW w:w="2513" w:type="dxa"/>
          </w:tcPr>
          <w:p w14:paraId="5C317B04" w14:textId="77777777" w:rsidR="006D0A5A" w:rsidRPr="00D47995" w:rsidRDefault="006D0A5A" w:rsidP="005F00EA">
            <w:pPr>
              <w:widowControl w:val="0"/>
              <w:spacing w:before="60" w:after="60"/>
              <w:ind w:left="100"/>
              <w:jc w:val="left"/>
            </w:pPr>
            <w:r w:rsidRPr="00D47995">
              <w:t>(NDC) X</w:t>
            </w:r>
            <w:r w:rsidRPr="00D47995">
              <w:rPr>
                <w:vertAlign w:val="subscript"/>
              </w:rPr>
              <w:t>1</w:t>
            </w:r>
            <w:r w:rsidRPr="00D47995">
              <w:t>X</w:t>
            </w:r>
            <w:r w:rsidRPr="00D47995">
              <w:rPr>
                <w:vertAlign w:val="subscript"/>
              </w:rPr>
              <w:t>2</w:t>
            </w:r>
            <w:r w:rsidRPr="00D47995">
              <w:t>X</w:t>
            </w:r>
            <w:r w:rsidRPr="00D47995">
              <w:rPr>
                <w:vertAlign w:val="subscript"/>
              </w:rPr>
              <w:t>3</w:t>
            </w:r>
            <w:r w:rsidRPr="00D47995">
              <w:t>X</w:t>
            </w:r>
            <w:r w:rsidRPr="00D47995">
              <w:rPr>
                <w:vertAlign w:val="subscript"/>
              </w:rPr>
              <w:t>4</w:t>
            </w:r>
            <w:r w:rsidRPr="00D47995">
              <w:t>X</w:t>
            </w:r>
            <w:r w:rsidRPr="00D47995">
              <w:rPr>
                <w:vertAlign w:val="subscript"/>
              </w:rPr>
              <w:t>5</w:t>
            </w:r>
            <w:r w:rsidRPr="00D47995">
              <w:t>X</w:t>
            </w:r>
            <w:r w:rsidRPr="00D47995">
              <w:rPr>
                <w:vertAlign w:val="subscript"/>
              </w:rPr>
              <w:t>6</w:t>
            </w:r>
          </w:p>
        </w:tc>
        <w:tc>
          <w:tcPr>
            <w:tcW w:w="3964" w:type="dxa"/>
          </w:tcPr>
          <w:p w14:paraId="71492237" w14:textId="1AF36E8D" w:rsidR="006D0A5A" w:rsidRPr="00D47995" w:rsidRDefault="006D0A5A" w:rsidP="005F00EA">
            <w:pPr>
              <w:widowControl w:val="0"/>
              <w:spacing w:before="60" w:after="60"/>
              <w:ind w:left="97" w:right="89"/>
              <w:jc w:val="left"/>
            </w:pPr>
            <w:r w:rsidRPr="00D47995">
              <w:t>NDC</w:t>
            </w:r>
            <w:r w:rsidRPr="00D47995">
              <w:rPr>
                <w:spacing w:val="-8"/>
              </w:rPr>
              <w:t xml:space="preserve"> </w:t>
            </w:r>
            <w:r w:rsidRPr="00D47995">
              <w:t>17</w:t>
            </w:r>
            <w:r w:rsidRPr="00D47995">
              <w:rPr>
                <w:spacing w:val="-8"/>
              </w:rPr>
              <w:t xml:space="preserve"> </w:t>
            </w:r>
            <w:r w:rsidR="002352A8" w:rsidRPr="00D47995">
              <w:rPr>
                <w:spacing w:val="-8"/>
              </w:rPr>
              <w:t xml:space="preserve">и 16 </w:t>
            </w:r>
            <w:r w:rsidRPr="00D47995">
              <w:t>для</w:t>
            </w:r>
            <w:r w:rsidRPr="00D47995">
              <w:rPr>
                <w:spacing w:val="-10"/>
              </w:rPr>
              <w:t xml:space="preserve"> </w:t>
            </w:r>
            <w:r w:rsidRPr="00D47995">
              <w:t>Bhutan</w:t>
            </w:r>
            <w:r w:rsidRPr="00D47995">
              <w:rPr>
                <w:spacing w:val="-8"/>
              </w:rPr>
              <w:t xml:space="preserve"> </w:t>
            </w:r>
            <w:r w:rsidRPr="00D47995">
              <w:t xml:space="preserve">Telecom Limited; </w:t>
            </w:r>
            <w:r w:rsidR="005F00EA" w:rsidRPr="00D47995">
              <w:br/>
            </w:r>
            <w:r w:rsidRPr="00D47995">
              <w:t xml:space="preserve">77 и 87 для Tashi InfoComm </w:t>
            </w:r>
            <w:r w:rsidR="002352A8" w:rsidRPr="00D47995">
              <w:t xml:space="preserve">Private </w:t>
            </w:r>
            <w:r w:rsidRPr="00D47995">
              <w:t>Limited,</w:t>
            </w:r>
            <w:r w:rsidRPr="00D47995">
              <w:br/>
              <w:t>X</w:t>
            </w:r>
            <w:r w:rsidR="005F00EA" w:rsidRPr="00D47995">
              <w:t xml:space="preserve"> </w:t>
            </w:r>
            <w:r w:rsidRPr="00D47995">
              <w:t>=</w:t>
            </w:r>
            <w:r w:rsidRPr="00D47995">
              <w:rPr>
                <w:spacing w:val="-2"/>
              </w:rPr>
              <w:t xml:space="preserve"> </w:t>
            </w:r>
            <w:r w:rsidRPr="00D47995">
              <w:rPr>
                <w:spacing w:val="-5"/>
              </w:rPr>
              <w:t>0...</w:t>
            </w:r>
            <w:r w:rsidRPr="00D47995">
              <w:rPr>
                <w:spacing w:val="-10"/>
              </w:rPr>
              <w:t>9</w:t>
            </w:r>
          </w:p>
        </w:tc>
      </w:tr>
      <w:tr w:rsidR="006D0A5A" w:rsidRPr="00D47995" w14:paraId="081FD5D0" w14:textId="77777777" w:rsidTr="00CB1837">
        <w:trPr>
          <w:cantSplit/>
          <w:trHeight w:val="793"/>
        </w:trPr>
        <w:tc>
          <w:tcPr>
            <w:tcW w:w="2936" w:type="dxa"/>
          </w:tcPr>
          <w:p w14:paraId="65406EF1" w14:textId="782D9E44" w:rsidR="006D0A5A" w:rsidRPr="00D47995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</w:rPr>
            </w:pPr>
            <w:r w:rsidRPr="00D47995">
              <w:rPr>
                <w:b/>
              </w:rPr>
              <w:t xml:space="preserve">С номера фиксированной </w:t>
            </w:r>
            <w:r w:rsidR="005A2379" w:rsidRPr="00D47995">
              <w:rPr>
                <w:b/>
              </w:rPr>
              <w:br/>
            </w:r>
            <w:r w:rsidRPr="00D47995">
              <w:rPr>
                <w:b/>
              </w:rPr>
              <w:t>связи</w:t>
            </w:r>
            <w:r w:rsidRPr="00D47995">
              <w:rPr>
                <w:b/>
                <w:spacing w:val="-15"/>
              </w:rPr>
              <w:t xml:space="preserve"> </w:t>
            </w:r>
            <w:r w:rsidRPr="00D47995">
              <w:rPr>
                <w:b/>
              </w:rPr>
              <w:t>на номер сотовой подвижной</w:t>
            </w:r>
            <w:r w:rsidR="0004134B" w:rsidRPr="00D47995">
              <w:rPr>
                <w:b/>
              </w:rPr>
              <w:t> </w:t>
            </w:r>
            <w:r w:rsidRPr="00D47995">
              <w:rPr>
                <w:b/>
              </w:rPr>
              <w:t>связь</w:t>
            </w:r>
          </w:p>
        </w:tc>
        <w:tc>
          <w:tcPr>
            <w:tcW w:w="2513" w:type="dxa"/>
          </w:tcPr>
          <w:p w14:paraId="73ED0EBB" w14:textId="77777777" w:rsidR="006D0A5A" w:rsidRPr="00D47995" w:rsidRDefault="006D0A5A" w:rsidP="005F00EA">
            <w:pPr>
              <w:widowControl w:val="0"/>
              <w:spacing w:before="60" w:after="60"/>
              <w:ind w:left="100"/>
              <w:jc w:val="left"/>
            </w:pPr>
            <w:r w:rsidRPr="00D47995">
              <w:t>(NDC) X</w:t>
            </w:r>
            <w:r w:rsidRPr="00D47995">
              <w:rPr>
                <w:vertAlign w:val="subscript"/>
              </w:rPr>
              <w:t>1</w:t>
            </w:r>
            <w:r w:rsidRPr="00D47995">
              <w:t>X</w:t>
            </w:r>
            <w:r w:rsidRPr="00D47995">
              <w:rPr>
                <w:vertAlign w:val="subscript"/>
              </w:rPr>
              <w:t>2</w:t>
            </w:r>
            <w:r w:rsidRPr="00D47995">
              <w:t>X</w:t>
            </w:r>
            <w:r w:rsidRPr="00D47995">
              <w:rPr>
                <w:vertAlign w:val="subscript"/>
              </w:rPr>
              <w:t>3</w:t>
            </w:r>
            <w:r w:rsidRPr="00D47995">
              <w:t>X</w:t>
            </w:r>
            <w:r w:rsidRPr="00D47995">
              <w:rPr>
                <w:vertAlign w:val="subscript"/>
              </w:rPr>
              <w:t>4</w:t>
            </w:r>
            <w:r w:rsidRPr="00D47995">
              <w:t>X</w:t>
            </w:r>
            <w:r w:rsidRPr="00D47995">
              <w:rPr>
                <w:vertAlign w:val="subscript"/>
              </w:rPr>
              <w:t>5</w:t>
            </w:r>
            <w:r w:rsidRPr="00D47995">
              <w:t>X</w:t>
            </w:r>
            <w:r w:rsidRPr="00D47995">
              <w:rPr>
                <w:vertAlign w:val="subscript"/>
              </w:rPr>
              <w:t>6</w:t>
            </w:r>
          </w:p>
        </w:tc>
        <w:tc>
          <w:tcPr>
            <w:tcW w:w="3964" w:type="dxa"/>
          </w:tcPr>
          <w:p w14:paraId="685B0D73" w14:textId="27A3D851" w:rsidR="006D0A5A" w:rsidRPr="00D47995" w:rsidRDefault="006D0A5A" w:rsidP="005F00EA">
            <w:pPr>
              <w:widowControl w:val="0"/>
              <w:spacing w:before="60" w:after="60"/>
              <w:ind w:left="97" w:right="89"/>
              <w:jc w:val="left"/>
            </w:pPr>
            <w:r w:rsidRPr="00D47995">
              <w:t>NDC</w:t>
            </w:r>
            <w:r w:rsidRPr="00D47995">
              <w:rPr>
                <w:spacing w:val="-8"/>
              </w:rPr>
              <w:t xml:space="preserve"> </w:t>
            </w:r>
            <w:r w:rsidRPr="00D47995">
              <w:t>17</w:t>
            </w:r>
            <w:r w:rsidRPr="00D47995">
              <w:rPr>
                <w:spacing w:val="-8"/>
              </w:rPr>
              <w:t xml:space="preserve"> </w:t>
            </w:r>
            <w:r w:rsidR="002352A8" w:rsidRPr="00D47995">
              <w:rPr>
                <w:spacing w:val="-8"/>
              </w:rPr>
              <w:t xml:space="preserve">и 16 </w:t>
            </w:r>
            <w:r w:rsidRPr="00D47995">
              <w:t>для</w:t>
            </w:r>
            <w:r w:rsidRPr="00D47995">
              <w:rPr>
                <w:spacing w:val="-10"/>
              </w:rPr>
              <w:t xml:space="preserve"> </w:t>
            </w:r>
            <w:r w:rsidRPr="00D47995">
              <w:t>Bhutan</w:t>
            </w:r>
            <w:r w:rsidRPr="00D47995">
              <w:rPr>
                <w:spacing w:val="-8"/>
              </w:rPr>
              <w:t xml:space="preserve"> </w:t>
            </w:r>
            <w:r w:rsidRPr="00D47995">
              <w:t xml:space="preserve">Telecom Limited; </w:t>
            </w:r>
            <w:r w:rsidR="005F00EA" w:rsidRPr="00D47995">
              <w:br/>
            </w:r>
            <w:r w:rsidRPr="00D47995">
              <w:t>77 и 87 для Tashi InfoComm</w:t>
            </w:r>
            <w:r w:rsidR="002352A8" w:rsidRPr="00D47995">
              <w:t xml:space="preserve"> Private</w:t>
            </w:r>
            <w:r w:rsidRPr="00D47995">
              <w:t xml:space="preserve"> Limited,</w:t>
            </w:r>
            <w:r w:rsidRPr="00D47995">
              <w:br/>
              <w:t>X</w:t>
            </w:r>
            <w:r w:rsidR="005F00EA" w:rsidRPr="00D47995">
              <w:t xml:space="preserve"> </w:t>
            </w:r>
            <w:r w:rsidRPr="00D47995">
              <w:t>=</w:t>
            </w:r>
            <w:r w:rsidRPr="00D47995">
              <w:rPr>
                <w:spacing w:val="-2"/>
              </w:rPr>
              <w:t xml:space="preserve"> </w:t>
            </w:r>
            <w:r w:rsidRPr="00D47995">
              <w:rPr>
                <w:spacing w:val="-5"/>
              </w:rPr>
              <w:t>0...</w:t>
            </w:r>
            <w:r w:rsidRPr="00D47995">
              <w:rPr>
                <w:spacing w:val="-10"/>
              </w:rPr>
              <w:t>9</w:t>
            </w:r>
          </w:p>
        </w:tc>
      </w:tr>
      <w:tr w:rsidR="00D96AC1" w:rsidRPr="00D47995" w14:paraId="36ACA4A7" w14:textId="77777777" w:rsidTr="00CB1837">
        <w:trPr>
          <w:cantSplit/>
          <w:trHeight w:val="833"/>
        </w:trPr>
        <w:tc>
          <w:tcPr>
            <w:tcW w:w="2936" w:type="dxa"/>
          </w:tcPr>
          <w:p w14:paraId="485A48A8" w14:textId="0F61C527" w:rsidR="00D96AC1" w:rsidRPr="00D47995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</w:rPr>
            </w:pPr>
            <w:r w:rsidRPr="00D47995">
              <w:rPr>
                <w:b/>
              </w:rPr>
              <w:t>С номера подвижной сотовой связи на номер фиксированной</w:t>
            </w:r>
            <w:r w:rsidR="0004134B" w:rsidRPr="00D47995">
              <w:rPr>
                <w:b/>
              </w:rPr>
              <w:t> </w:t>
            </w:r>
            <w:r w:rsidRPr="00D47995">
              <w:rPr>
                <w:b/>
              </w:rPr>
              <w:t>связи</w:t>
            </w:r>
          </w:p>
          <w:p w14:paraId="4AA2226F" w14:textId="4E8FF6F9" w:rsidR="00D96AC1" w:rsidRPr="00D47995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</w:rPr>
            </w:pPr>
            <w:r w:rsidRPr="00D47995">
              <w:rPr>
                <w:b/>
              </w:rPr>
              <w:t>Пример</w:t>
            </w:r>
            <w:r w:rsidR="00D96AC1" w:rsidRPr="00D47995">
              <w:rPr>
                <w:b/>
              </w:rPr>
              <w:t xml:space="preserve">: </w:t>
            </w:r>
            <w:r w:rsidRPr="00D47995">
              <w:rPr>
                <w:b/>
              </w:rPr>
              <w:t>Набор номера фиксированной связи в Тхимпху с номера подвижной сотовой связи</w:t>
            </w:r>
          </w:p>
        </w:tc>
        <w:tc>
          <w:tcPr>
            <w:tcW w:w="2513" w:type="dxa"/>
          </w:tcPr>
          <w:p w14:paraId="490FC827" w14:textId="1297BB9C" w:rsidR="00D96AC1" w:rsidRPr="00D47995" w:rsidRDefault="002352A8" w:rsidP="005F00EA">
            <w:pPr>
              <w:widowControl w:val="0"/>
              <w:spacing w:before="60" w:after="60"/>
              <w:ind w:left="100"/>
              <w:jc w:val="left"/>
            </w:pPr>
            <w:r w:rsidRPr="00D47995">
              <w:t xml:space="preserve">Код зоны </w:t>
            </w:r>
            <w:r w:rsidR="00D96AC1" w:rsidRPr="00D47995">
              <w:t xml:space="preserve">+ </w:t>
            </w:r>
            <w:r w:rsidRPr="00D47995">
              <w:t>номер фиксированной связи</w:t>
            </w:r>
          </w:p>
          <w:p w14:paraId="7D7E531C" w14:textId="77777777" w:rsidR="00D96AC1" w:rsidRPr="00D47995" w:rsidRDefault="00D96AC1" w:rsidP="005F00EA">
            <w:pPr>
              <w:widowControl w:val="0"/>
              <w:spacing w:before="60" w:after="60"/>
              <w:ind w:left="100"/>
              <w:jc w:val="left"/>
            </w:pPr>
            <w:r w:rsidRPr="00D47995">
              <w:t>02 3 YYYYY</w:t>
            </w:r>
          </w:p>
        </w:tc>
        <w:tc>
          <w:tcPr>
            <w:tcW w:w="3964" w:type="dxa"/>
          </w:tcPr>
          <w:p w14:paraId="72475C4B" w14:textId="13FC7DA9" w:rsidR="00D96AC1" w:rsidRPr="00D47995" w:rsidRDefault="00D96AC1" w:rsidP="005F00EA">
            <w:pPr>
              <w:widowControl w:val="0"/>
              <w:tabs>
                <w:tab w:val="right" w:leader="dot" w:pos="1184"/>
              </w:tabs>
              <w:spacing w:before="60" w:after="60"/>
              <w:ind w:left="97"/>
              <w:jc w:val="left"/>
            </w:pPr>
            <w:r w:rsidRPr="00D47995">
              <w:t>Y</w:t>
            </w:r>
            <w:r w:rsidR="005F00EA" w:rsidRPr="00D47995">
              <w:t xml:space="preserve"> </w:t>
            </w:r>
            <w:r w:rsidRPr="00D47995">
              <w:t>=</w:t>
            </w:r>
            <w:r w:rsidRPr="00D47995">
              <w:rPr>
                <w:spacing w:val="-2"/>
              </w:rPr>
              <w:t xml:space="preserve"> </w:t>
            </w:r>
            <w:r w:rsidRPr="00D47995">
              <w:rPr>
                <w:spacing w:val="-7"/>
              </w:rPr>
              <w:t>2….</w:t>
            </w:r>
            <w:r w:rsidRPr="00D47995">
              <w:rPr>
                <w:spacing w:val="-12"/>
              </w:rPr>
              <w:t>9</w:t>
            </w:r>
          </w:p>
        </w:tc>
      </w:tr>
    </w:tbl>
    <w:p w14:paraId="3B34854C" w14:textId="1C22ED45" w:rsidR="001A5855" w:rsidRPr="00D47995" w:rsidRDefault="001A5855" w:rsidP="001A5855">
      <w:pPr>
        <w:spacing w:before="360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t>Для контактов:</w:t>
      </w:r>
    </w:p>
    <w:p w14:paraId="68EA841B" w14:textId="77777777" w:rsidR="001A5855" w:rsidRPr="00D47995" w:rsidRDefault="001A5855" w:rsidP="00F004E6">
      <w:pPr>
        <w:tabs>
          <w:tab w:val="clear" w:pos="567"/>
          <w:tab w:val="clear" w:pos="1276"/>
          <w:tab w:val="clear" w:pos="1843"/>
          <w:tab w:val="left" w:pos="1701"/>
        </w:tabs>
        <w:ind w:left="567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hAnsiTheme="minorHAnsi"/>
        </w:rPr>
        <w:t>Bhutan InfoComm and Regulatory Authority (BICMA)</w:t>
      </w:r>
    </w:p>
    <w:p w14:paraId="07DAF54D" w14:textId="77777777" w:rsidR="001A5855" w:rsidRPr="00D47995" w:rsidRDefault="001A5855" w:rsidP="00F004E6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t>P.O Box 1072</w:t>
      </w:r>
    </w:p>
    <w:p w14:paraId="76013741" w14:textId="77777777" w:rsidR="001A5855" w:rsidRPr="00D47995" w:rsidRDefault="001A5855" w:rsidP="00F004E6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t>THIMPHU</w:t>
      </w:r>
    </w:p>
    <w:p w14:paraId="27B19FDE" w14:textId="77777777" w:rsidR="001A5855" w:rsidRPr="00D47995" w:rsidRDefault="001A5855" w:rsidP="00F004E6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t>BHUTAN</w:t>
      </w:r>
    </w:p>
    <w:p w14:paraId="644EC6D0" w14:textId="05F3A42B" w:rsidR="001A5855" w:rsidRPr="00D47995" w:rsidRDefault="001A5855" w:rsidP="00F004E6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t>Тел.:</w:t>
      </w:r>
      <w:r w:rsidRPr="00D47995">
        <w:rPr>
          <w:rFonts w:asciiTheme="minorHAnsi" w:eastAsiaTheme="minorEastAsia" w:hAnsiTheme="minorHAnsi"/>
          <w:lang w:eastAsia="zh-CN"/>
        </w:rPr>
        <w:tab/>
        <w:t>+975 2 321506/+975 2 321507</w:t>
      </w:r>
    </w:p>
    <w:p w14:paraId="3D2DF81F" w14:textId="6BEC3EAB" w:rsidR="001A5855" w:rsidRPr="00D47995" w:rsidRDefault="001A5855" w:rsidP="00F004E6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t>Эл. почта:</w:t>
      </w:r>
      <w:r w:rsidRPr="00D47995">
        <w:rPr>
          <w:rFonts w:asciiTheme="minorHAnsi" w:eastAsiaTheme="minorEastAsia" w:hAnsiTheme="minorHAnsi"/>
          <w:lang w:eastAsia="zh-CN"/>
        </w:rPr>
        <w:tab/>
      </w:r>
      <w:hyperlink r:id="rId34" w:history="1">
        <w:r w:rsidR="00F004E6" w:rsidRPr="00D47995">
          <w:rPr>
            <w:rStyle w:val="Hyperlink"/>
            <w:rFonts w:asciiTheme="minorHAnsi" w:eastAsiaTheme="minorEastAsia" w:hAnsiTheme="minorHAnsi"/>
            <w:color w:val="auto"/>
            <w:u w:val="none"/>
            <w:lang w:eastAsia="zh-CN"/>
          </w:rPr>
          <w:t>bicma@bicma.bt</w:t>
        </w:r>
      </w:hyperlink>
      <w:r w:rsidRPr="00D47995">
        <w:rPr>
          <w:rFonts w:asciiTheme="minorHAnsi" w:eastAsiaTheme="minorEastAsia" w:hAnsiTheme="minorHAnsi"/>
          <w:lang w:eastAsia="zh-CN"/>
        </w:rPr>
        <w:t xml:space="preserve">; </w:t>
      </w:r>
      <w:hyperlink r:id="rId35" w:history="1">
        <w:r w:rsidR="00F004E6" w:rsidRPr="00D47995">
          <w:rPr>
            <w:rStyle w:val="Hyperlink"/>
            <w:rFonts w:asciiTheme="minorHAnsi" w:eastAsiaTheme="minorEastAsia" w:hAnsiTheme="minorHAnsi"/>
            <w:color w:val="auto"/>
            <w:u w:val="none"/>
            <w:lang w:eastAsia="zh-CN"/>
          </w:rPr>
          <w:t>spectrum@bicma.bt</w:t>
        </w:r>
      </w:hyperlink>
    </w:p>
    <w:p w14:paraId="27949FF2" w14:textId="4674790C" w:rsidR="00D96AC1" w:rsidRPr="00D47995" w:rsidRDefault="001A5855" w:rsidP="00F004E6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t>URL:</w:t>
      </w:r>
      <w:r w:rsidRPr="00D47995">
        <w:rPr>
          <w:rFonts w:asciiTheme="minorHAnsi" w:eastAsiaTheme="minorEastAsia" w:hAnsiTheme="minorHAnsi"/>
          <w:lang w:eastAsia="zh-CN"/>
        </w:rPr>
        <w:tab/>
      </w:r>
      <w:hyperlink r:id="rId36" w:history="1">
        <w:r w:rsidR="00F004E6" w:rsidRPr="00D47995">
          <w:rPr>
            <w:rStyle w:val="Hyperlink"/>
            <w:rFonts w:asciiTheme="minorHAnsi" w:eastAsiaTheme="minorEastAsia" w:hAnsiTheme="minorHAnsi"/>
            <w:color w:val="auto"/>
            <w:u w:val="none"/>
            <w:lang w:eastAsia="zh-CN"/>
          </w:rPr>
          <w:t>www.bicma.gov.bt</w:t>
        </w:r>
      </w:hyperlink>
    </w:p>
    <w:p w14:paraId="68C71BC6" w14:textId="77777777" w:rsidR="00D96AC1" w:rsidRPr="00D47995" w:rsidRDefault="00D96AC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Theme="minorEastAsia" w:hAnsiTheme="minorHAnsi"/>
          <w:lang w:eastAsia="zh-CN"/>
        </w:rPr>
      </w:pPr>
      <w:r w:rsidRPr="00D47995">
        <w:rPr>
          <w:rFonts w:asciiTheme="minorHAnsi" w:eastAsiaTheme="minorEastAsia" w:hAnsiTheme="minorHAnsi"/>
          <w:lang w:eastAsia="zh-CN"/>
        </w:rPr>
        <w:br w:type="page"/>
      </w:r>
    </w:p>
    <w:p w14:paraId="20C200F4" w14:textId="77777777" w:rsidR="00615903" w:rsidRPr="00D47995" w:rsidRDefault="00615903" w:rsidP="005F4388">
      <w:pPr>
        <w:pStyle w:val="Country"/>
        <w:rPr>
          <w:highlight w:val="green"/>
        </w:rPr>
      </w:pPr>
      <w:r w:rsidRPr="00D47995">
        <w:lastRenderedPageBreak/>
        <w:t>Мальта (код страны +356)</w:t>
      </w:r>
    </w:p>
    <w:p w14:paraId="4DAB4DEE" w14:textId="41D67E00" w:rsidR="00615903" w:rsidRPr="00D47995" w:rsidRDefault="00615903" w:rsidP="00615903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</w:rPr>
      </w:pPr>
      <w:r w:rsidRPr="00D47995">
        <w:rPr>
          <w:rFonts w:asciiTheme="minorHAnsi" w:hAnsiTheme="minorHAnsi" w:cs="Arial"/>
        </w:rPr>
        <w:t>Сообщение от</w:t>
      </w:r>
      <w:r w:rsidRPr="00D47995">
        <w:rPr>
          <w:rFonts w:cs="Arial"/>
        </w:rPr>
        <w:t xml:space="preserve"> 5.IX.2025:</w:t>
      </w:r>
    </w:p>
    <w:p w14:paraId="3FD993A1" w14:textId="77777777" w:rsidR="00615903" w:rsidRPr="00D47995" w:rsidRDefault="00615903" w:rsidP="00615903">
      <w:pPr>
        <w:spacing w:after="120"/>
        <w:ind w:right="-6"/>
        <w:rPr>
          <w:rFonts w:cs="Arial"/>
        </w:rPr>
      </w:pPr>
      <w:r w:rsidRPr="00D47995">
        <w:rPr>
          <w:i/>
          <w:iCs/>
          <w:color w:val="000000"/>
        </w:rPr>
        <w:t>Управление связи Мальты</w:t>
      </w:r>
      <w:r w:rsidRPr="00D47995">
        <w:rPr>
          <w:color w:val="000000"/>
        </w:rPr>
        <w:t xml:space="preserve"> </w:t>
      </w:r>
      <w:r w:rsidRPr="00D47995">
        <w:rPr>
          <w:rFonts w:cs="Arial"/>
          <w:i/>
        </w:rPr>
        <w:t>(MCA)</w:t>
      </w:r>
      <w:r w:rsidRPr="00D47995">
        <w:rPr>
          <w:rFonts w:cs="Arial"/>
        </w:rPr>
        <w:t xml:space="preserve">, Флориана, </w:t>
      </w:r>
      <w:r w:rsidRPr="00D47995">
        <w:rPr>
          <w:color w:val="000000"/>
        </w:rPr>
        <w:t>объявляет об обновлении национального плана нумерации (NNP) Мальты</w:t>
      </w:r>
      <w:r w:rsidRPr="00D47995">
        <w:rPr>
          <w:rFonts w:cs="Arial"/>
        </w:rPr>
        <w:t xml:space="preserve">. </w:t>
      </w:r>
      <w:r w:rsidRPr="00D47995">
        <w:rPr>
          <w:color w:val="000000"/>
        </w:rPr>
        <w:t>Основные диапазоны нумерации</w:t>
      </w:r>
      <w:r w:rsidRPr="00D47995">
        <w:rPr>
          <w:rFonts w:cs="Arial"/>
        </w:rPr>
        <w:t>:</w:t>
      </w:r>
    </w:p>
    <w:tbl>
      <w:tblPr>
        <w:tblW w:w="90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882"/>
        <w:gridCol w:w="2551"/>
      </w:tblGrid>
      <w:tr w:rsidR="00615903" w:rsidRPr="00D47995" w14:paraId="01A84987" w14:textId="77777777" w:rsidTr="003F2371">
        <w:trPr>
          <w:cantSplit/>
          <w:trHeight w:val="315"/>
        </w:trPr>
        <w:tc>
          <w:tcPr>
            <w:tcW w:w="4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5E1C" w14:textId="77777777" w:rsidR="00615903" w:rsidRPr="00D47995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47995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Услуга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0ABF" w14:textId="77777777" w:rsidR="00615903" w:rsidRPr="00D47995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7995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Оператор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3287" w14:textId="77777777" w:rsidR="00615903" w:rsidRPr="00D47995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7995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Диапазоны нумерации</w:t>
            </w:r>
          </w:p>
        </w:tc>
      </w:tr>
      <w:tr w:rsidR="00615903" w:rsidRPr="00D47995" w14:paraId="582D45B6" w14:textId="77777777" w:rsidTr="003F2371">
        <w:trPr>
          <w:cantSplit/>
          <w:trHeight w:val="300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6369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47995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Фиксированная</w:t>
            </w:r>
            <w:r w:rsidRPr="00D47995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47995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82CB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18E50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2100 ‒ 2399 XXXX</w:t>
            </w:r>
          </w:p>
        </w:tc>
      </w:tr>
      <w:tr w:rsidR="00615903" w:rsidRPr="00D47995" w14:paraId="12032A4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BD84F3A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64446E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1FA10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2500 ‒ 2599 XXXX</w:t>
            </w:r>
          </w:p>
        </w:tc>
      </w:tr>
      <w:tr w:rsidR="00615903" w:rsidRPr="00D47995" w14:paraId="4604B170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E7ABACB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CA05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sz w:val="18"/>
                <w:szCs w:val="18"/>
              </w:rPr>
              <w:t>Melita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F1E93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2600 ‒ 2609 XXXX</w:t>
            </w:r>
          </w:p>
        </w:tc>
      </w:tr>
      <w:tr w:rsidR="00615903" w:rsidRPr="00D47995" w14:paraId="045019F1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D17ECD4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645F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864CE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2700 ‒ 2799 XXXX</w:t>
            </w:r>
          </w:p>
        </w:tc>
      </w:tr>
      <w:tr w:rsidR="00615903" w:rsidRPr="00D47995" w14:paraId="141D2B40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0FFFE3A2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705A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F16DE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2010 ‒ 2018 XXXX</w:t>
            </w:r>
          </w:p>
        </w:tc>
      </w:tr>
      <w:tr w:rsidR="00615903" w:rsidRPr="00D47995" w14:paraId="62749770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E10FF9B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B07B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129FC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2060 XXXX</w:t>
            </w:r>
          </w:p>
        </w:tc>
      </w:tr>
      <w:tr w:rsidR="00615903" w:rsidRPr="00D47995" w14:paraId="6E54FD35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2DE29D4C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3EE1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E2884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2065 XXXX</w:t>
            </w:r>
          </w:p>
        </w:tc>
      </w:tr>
      <w:tr w:rsidR="00615903" w:rsidRPr="00D47995" w14:paraId="7528864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D82CF5E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3652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sz w:val="18"/>
                <w:szCs w:val="18"/>
              </w:rPr>
              <w:t>Vanilla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2B437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2031 ‒ 2034 XXXX</w:t>
            </w:r>
          </w:p>
        </w:tc>
      </w:tr>
      <w:tr w:rsidR="00615903" w:rsidRPr="00D47995" w14:paraId="1FF57E96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2EB566DB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B79B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B52D4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2069 XXXX</w:t>
            </w:r>
          </w:p>
        </w:tc>
      </w:tr>
      <w:tr w:rsidR="00615903" w:rsidRPr="00D47995" w14:paraId="047B76A3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28061430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4B29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D0F94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2090 ‒ 2099 XXXX</w:t>
            </w:r>
          </w:p>
        </w:tc>
      </w:tr>
      <w:tr w:rsidR="00615903" w:rsidRPr="00D47995" w14:paraId="410B2DAF" w14:textId="77777777" w:rsidTr="003F2371">
        <w:trPr>
          <w:cantSplit/>
          <w:trHeight w:val="29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04D7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Подвижная 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535F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41DE2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7900 ‒ 7999 XXXX</w:t>
            </w:r>
          </w:p>
        </w:tc>
      </w:tr>
      <w:tr w:rsidR="00615903" w:rsidRPr="00D47995" w14:paraId="48CD149F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64E47075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BB2933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84432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9889 XXXX</w:t>
            </w:r>
          </w:p>
        </w:tc>
      </w:tr>
      <w:tr w:rsidR="00615903" w:rsidRPr="00D47995" w14:paraId="227041F3" w14:textId="77777777" w:rsidTr="003F2371">
        <w:trPr>
          <w:cantSplit/>
          <w:trHeight w:val="32"/>
        </w:trPr>
        <w:tc>
          <w:tcPr>
            <w:tcW w:w="0" w:type="auto"/>
            <w:vMerge/>
            <w:vAlign w:val="center"/>
            <w:hideMark/>
          </w:tcPr>
          <w:p w14:paraId="7E9CE529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104815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A46F0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7210 XXXX</w:t>
            </w:r>
          </w:p>
        </w:tc>
      </w:tr>
      <w:tr w:rsidR="00615903" w:rsidRPr="00D47995" w14:paraId="763463CD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79EDC2C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561B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126A4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9900 ‒ 9999 XXXX</w:t>
            </w:r>
          </w:p>
        </w:tc>
      </w:tr>
      <w:tr w:rsidR="00615903" w:rsidRPr="00D47995" w14:paraId="39455C3D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52E5A3FC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ED0E5C5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B8DA2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9696 XXXX</w:t>
            </w:r>
          </w:p>
        </w:tc>
      </w:tr>
      <w:tr w:rsidR="00615903" w:rsidRPr="00D47995" w14:paraId="510559BF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34F06894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E8B622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FEAF3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9897 XXXX</w:t>
            </w:r>
          </w:p>
        </w:tc>
      </w:tr>
      <w:tr w:rsidR="00615903" w:rsidRPr="00D47995" w14:paraId="503509D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550DCB0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2F1FC9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31F50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9210 ‒ 9211 XXXX</w:t>
            </w:r>
          </w:p>
        </w:tc>
      </w:tr>
      <w:tr w:rsidR="00615903" w:rsidRPr="00D47995" w14:paraId="47065C53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DC86045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21E9A5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D29B8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9231 XXXX</w:t>
            </w:r>
          </w:p>
        </w:tc>
      </w:tr>
      <w:tr w:rsidR="00615903" w:rsidRPr="00D47995" w14:paraId="49F1DDF7" w14:textId="77777777" w:rsidTr="003F2371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5A10A5E1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9EC0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08D1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7700 ‒ 7799 XXXX</w:t>
            </w:r>
          </w:p>
        </w:tc>
      </w:tr>
      <w:tr w:rsidR="00615903" w:rsidRPr="00D47995" w14:paraId="084E42C7" w14:textId="77777777" w:rsidTr="003F2371">
        <w:trPr>
          <w:cantSplit/>
          <w:trHeight w:val="277"/>
        </w:trPr>
        <w:tc>
          <w:tcPr>
            <w:tcW w:w="0" w:type="auto"/>
            <w:vMerge/>
            <w:vAlign w:val="center"/>
          </w:tcPr>
          <w:p w14:paraId="5EDD34BB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C844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CCD8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9811 ‒ 9813 XXXX</w:t>
            </w:r>
          </w:p>
        </w:tc>
      </w:tr>
      <w:tr w:rsidR="00615903" w:rsidRPr="00D47995" w14:paraId="768E0FD9" w14:textId="77777777" w:rsidTr="003F2371">
        <w:trPr>
          <w:cantSplit/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3D648AA2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47995">
              <w:rPr>
                <w:rFonts w:asciiTheme="minorHAnsi" w:hAnsiTheme="minorHAnsi" w:cstheme="minorHAnsi"/>
                <w:sz w:val="18"/>
                <w:szCs w:val="18"/>
              </w:rPr>
              <w:t>Услуги по установлению соединения M2M/IoT</w:t>
            </w:r>
            <w:r w:rsidRPr="00D47995">
              <w:rPr>
                <w:rFonts w:asciiTheme="minorHAnsi" w:hAnsiTheme="minorHAnsi" w:cstheme="minorHAnsi"/>
                <w:sz w:val="18"/>
                <w:szCs w:val="18"/>
              </w:rPr>
              <w:br/>
              <w:t>и другие услуги, не относящиеся</w:t>
            </w:r>
            <w:r w:rsidRPr="00D47995">
              <w:rPr>
                <w:rFonts w:asciiTheme="minorHAnsi" w:hAnsiTheme="minorHAnsi" w:cstheme="minorHAnsi"/>
                <w:sz w:val="18"/>
                <w:szCs w:val="18"/>
              </w:rPr>
              <w:br/>
              <w:t>к межабонентской связи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477C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49B2" w14:textId="69091AF2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sz w:val="18"/>
                <w:szCs w:val="18"/>
              </w:rPr>
              <w:t>40001 –</w:t>
            </w:r>
            <w:r w:rsidRPr="00D47995">
              <w:rPr>
                <w:color w:val="FF0000"/>
                <w:sz w:val="18"/>
                <w:szCs w:val="18"/>
              </w:rPr>
              <w:t xml:space="preserve"> 4003</w:t>
            </w:r>
            <w:r w:rsidR="00EA69C8" w:rsidRPr="00D47995">
              <w:rPr>
                <w:color w:val="FF0000"/>
                <w:sz w:val="18"/>
                <w:szCs w:val="18"/>
              </w:rPr>
              <w:t>8</w:t>
            </w:r>
            <w:r w:rsidRPr="00D47995">
              <w:rPr>
                <w:color w:val="FF0000"/>
                <w:sz w:val="18"/>
                <w:szCs w:val="18"/>
              </w:rPr>
              <w:t xml:space="preserve"> </w:t>
            </w:r>
            <w:r w:rsidRPr="00D47995">
              <w:rPr>
                <w:sz w:val="18"/>
                <w:szCs w:val="18"/>
              </w:rPr>
              <w:t>XXXXX</w:t>
            </w:r>
          </w:p>
        </w:tc>
      </w:tr>
      <w:tr w:rsidR="00615903" w:rsidRPr="00D47995" w14:paraId="59FD656A" w14:textId="77777777" w:rsidTr="003F2371">
        <w:trPr>
          <w:cantSplit/>
          <w:trHeight w:val="315"/>
        </w:trPr>
        <w:tc>
          <w:tcPr>
            <w:tcW w:w="0" w:type="auto"/>
            <w:vMerge/>
            <w:vAlign w:val="center"/>
          </w:tcPr>
          <w:p w14:paraId="4302DE09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CFD1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68E1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40079 XXXXX</w:t>
            </w:r>
          </w:p>
        </w:tc>
      </w:tr>
      <w:tr w:rsidR="00615903" w:rsidRPr="00D47995" w14:paraId="7AF9E8D3" w14:textId="77777777" w:rsidTr="003F2371">
        <w:trPr>
          <w:cantSplit/>
          <w:trHeight w:val="315"/>
        </w:trPr>
        <w:tc>
          <w:tcPr>
            <w:tcW w:w="0" w:type="auto"/>
            <w:vMerge/>
            <w:vAlign w:val="center"/>
            <w:hideMark/>
          </w:tcPr>
          <w:p w14:paraId="69288000" w14:textId="77777777" w:rsidR="00615903" w:rsidRPr="00D47995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80CD" w14:textId="77777777" w:rsidR="00615903" w:rsidRPr="00D47995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1B87" w14:textId="77777777" w:rsidR="00615903" w:rsidRPr="00D47995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799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40099 XXXXX</w:t>
            </w:r>
          </w:p>
        </w:tc>
      </w:tr>
    </w:tbl>
    <w:p w14:paraId="6065DE3C" w14:textId="77777777" w:rsidR="00615903" w:rsidRPr="00D47995" w:rsidRDefault="00615903" w:rsidP="00615903">
      <w:pPr>
        <w:tabs>
          <w:tab w:val="left" w:pos="794"/>
          <w:tab w:val="left" w:pos="1191"/>
          <w:tab w:val="left" w:pos="1588"/>
          <w:tab w:val="left" w:pos="1985"/>
        </w:tabs>
        <w:spacing w:before="240"/>
        <w:ind w:right="-7"/>
        <w:rPr>
          <w:rFonts w:eastAsia="SimSun" w:cs="Calibri"/>
          <w:lang w:eastAsia="zh-CN"/>
        </w:rPr>
      </w:pPr>
      <w:r w:rsidRPr="00D47995">
        <w:rPr>
          <w:color w:val="000000"/>
          <w:spacing w:val="4"/>
        </w:rPr>
        <w:t>Всем администрациям и признанным эксплуатационным организациям (ПЭО) предлагается безотлагательно запрограммировать свои коммутаторы, с тем чтобы обеспечить немедленный доступ к данным диапазонам нумерации</w:t>
      </w:r>
      <w:r w:rsidRPr="00D47995">
        <w:rPr>
          <w:rFonts w:eastAsia="SimSun" w:cs="Calibri"/>
          <w:spacing w:val="4"/>
          <w:lang w:eastAsia="zh-CN"/>
        </w:rPr>
        <w:t xml:space="preserve">. </w:t>
      </w:r>
      <w:r w:rsidRPr="00D47995">
        <w:rPr>
          <w:rFonts w:eastAsia="SimSun" w:cs="Calibri"/>
          <w:color w:val="000000"/>
          <w:spacing w:val="4"/>
          <w:lang w:eastAsia="zh-CN"/>
        </w:rPr>
        <w:t>Наряду с этим национальный план нумерации обновляется в режиме реального времени и доступен на веб-сайте</w:t>
      </w:r>
      <w:r w:rsidRPr="00D47995">
        <w:rPr>
          <w:rFonts w:eastAsia="SimSun" w:cs="Calibri"/>
          <w:spacing w:val="4"/>
          <w:lang w:eastAsia="zh-CN"/>
        </w:rPr>
        <w:t xml:space="preserve"> MCA по следующему адресу</w:t>
      </w:r>
      <w:r w:rsidRPr="00D47995">
        <w:rPr>
          <w:rFonts w:eastAsia="SimSun" w:cs="Calibri"/>
          <w:lang w:eastAsia="zh-CN"/>
        </w:rPr>
        <w:t xml:space="preserve">: </w:t>
      </w:r>
      <w:hyperlink r:id="rId37" w:history="1">
        <w:r w:rsidRPr="00D47995">
          <w:rPr>
            <w:rStyle w:val="Hyperlink"/>
          </w:rPr>
          <w:t>https://www.mca.org.mt/regulatory/numbering/numbering-plans</w:t>
        </w:r>
      </w:hyperlink>
      <w:r w:rsidRPr="00D47995">
        <w:rPr>
          <w:rFonts w:cs="Arial"/>
        </w:rPr>
        <w:t>.</w:t>
      </w:r>
    </w:p>
    <w:p w14:paraId="3F0BA01A" w14:textId="77777777" w:rsidR="00615903" w:rsidRPr="00D47995" w:rsidRDefault="00615903" w:rsidP="00615903">
      <w:pPr>
        <w:tabs>
          <w:tab w:val="left" w:pos="1800"/>
        </w:tabs>
        <w:spacing w:before="360" w:after="120"/>
        <w:ind w:left="1077" w:hanging="1077"/>
        <w:rPr>
          <w:rFonts w:cs="Arial"/>
        </w:rPr>
      </w:pPr>
      <w:r w:rsidRPr="00D47995">
        <w:rPr>
          <w:rFonts w:cs="Arial"/>
        </w:rPr>
        <w:t>Для контактов:</w:t>
      </w:r>
    </w:p>
    <w:p w14:paraId="3C09EC66" w14:textId="0183A4EB" w:rsidR="00615903" w:rsidRPr="00D47995" w:rsidRDefault="00615903" w:rsidP="00615903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</w:pPr>
      <w:r w:rsidRPr="00D47995">
        <w:rPr>
          <w:rFonts w:eastAsia="Calibri" w:cs="Calibri"/>
          <w:color w:val="000000"/>
          <w:lang w:eastAsia="en-GB"/>
        </w:rPr>
        <w:t xml:space="preserve">Alistair Farrugia / Deborah Pisani </w:t>
      </w:r>
      <w:r w:rsidRPr="00D47995">
        <w:rPr>
          <w:rFonts w:eastAsia="Calibri" w:cs="Calibri"/>
          <w:color w:val="000000"/>
          <w:lang w:eastAsia="en-GB"/>
        </w:rPr>
        <w:br/>
      </w:r>
      <w:r w:rsidRPr="00D47995">
        <w:rPr>
          <w:rFonts w:eastAsia="Calibri" w:cs="Calibri"/>
          <w:lang w:eastAsia="en-GB"/>
        </w:rPr>
        <w:t>Malta Communications Authority (MCA)</w:t>
      </w:r>
      <w:r w:rsidRPr="00D47995">
        <w:rPr>
          <w:rFonts w:eastAsia="Calibri" w:cs="Calibri"/>
          <w:lang w:eastAsia="en-GB"/>
        </w:rPr>
        <w:br/>
        <w:t>Valletta Waterfront</w:t>
      </w:r>
      <w:r w:rsidRPr="00D47995">
        <w:rPr>
          <w:rFonts w:eastAsia="Calibri" w:cs="Calibri"/>
          <w:lang w:eastAsia="en-GB"/>
        </w:rPr>
        <w:br/>
        <w:t>Pinto Wharf</w:t>
      </w:r>
      <w:r w:rsidRPr="00D47995">
        <w:rPr>
          <w:rFonts w:eastAsia="Calibri" w:cs="Calibri"/>
          <w:lang w:eastAsia="en-GB"/>
        </w:rPr>
        <w:br/>
        <w:t>Floriana FRN1913</w:t>
      </w:r>
      <w:r w:rsidRPr="00D47995">
        <w:rPr>
          <w:rFonts w:eastAsia="Calibri" w:cs="Calibri"/>
          <w:lang w:eastAsia="en-GB"/>
        </w:rPr>
        <w:br/>
        <w:t>Malta</w:t>
      </w:r>
      <w:r w:rsidRPr="00D47995">
        <w:rPr>
          <w:rFonts w:cs="Arial"/>
        </w:rPr>
        <w:t xml:space="preserve"> </w:t>
      </w:r>
      <w:r w:rsidRPr="00D47995">
        <w:rPr>
          <w:rFonts w:cs="Arial"/>
        </w:rPr>
        <w:br/>
        <w:t>Тел.:</w:t>
      </w:r>
      <w:r w:rsidRPr="00D47995">
        <w:rPr>
          <w:rFonts w:cs="Arial"/>
        </w:rPr>
        <w:tab/>
        <w:t xml:space="preserve">+356 2133 6840 </w:t>
      </w:r>
      <w:r w:rsidRPr="00D47995">
        <w:rPr>
          <w:rFonts w:cs="Arial"/>
        </w:rPr>
        <w:br/>
        <w:t>Эл. почта:</w:t>
      </w:r>
      <w:r w:rsidRPr="00D47995">
        <w:rPr>
          <w:rFonts w:cs="Arial"/>
        </w:rPr>
        <w:tab/>
      </w:r>
      <w:hyperlink r:id="rId38" w:history="1">
        <w:r w:rsidR="00F004E6" w:rsidRPr="00D47995">
          <w:rPr>
            <w:rStyle w:val="Hyperlink"/>
            <w:color w:val="auto"/>
            <w:u w:val="none"/>
          </w:rPr>
          <w:t>numbering@mca.org.mt</w:t>
        </w:r>
      </w:hyperlink>
      <w:r w:rsidR="00F004E6" w:rsidRPr="00D47995">
        <w:t xml:space="preserve"> </w:t>
      </w:r>
      <w:r w:rsidRPr="00D47995">
        <w:rPr>
          <w:rFonts w:eastAsia="SimSun"/>
          <w:lang w:eastAsia="zh-CN"/>
        </w:rPr>
        <w:br/>
      </w:r>
      <w:r w:rsidRPr="00D47995">
        <w:rPr>
          <w:rFonts w:cs="Arial"/>
        </w:rPr>
        <w:t>URL:</w:t>
      </w:r>
      <w:r w:rsidRPr="00D47995">
        <w:rPr>
          <w:rFonts w:cs="Arial"/>
        </w:rPr>
        <w:tab/>
      </w:r>
      <w:hyperlink r:id="rId39" w:history="1">
        <w:r w:rsidR="00F004E6" w:rsidRPr="00D47995">
          <w:rPr>
            <w:rStyle w:val="Hyperlink"/>
            <w:color w:val="auto"/>
            <w:u w:val="none"/>
          </w:rPr>
          <w:t>www.mca.org.mt</w:t>
        </w:r>
      </w:hyperlink>
      <w:r w:rsidR="00F004E6" w:rsidRPr="00D47995">
        <w:t xml:space="preserve"> </w:t>
      </w:r>
    </w:p>
    <w:p w14:paraId="0C9EF1CC" w14:textId="77777777" w:rsidR="00D5349A" w:rsidRPr="00D47995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D47995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D47995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56" w:name="_Toc248829287"/>
      <w:bookmarkStart w:id="57" w:name="_Toc251059440"/>
      <w:r w:rsidRPr="00D47995">
        <w:rPr>
          <w:rFonts w:asciiTheme="minorHAnsi" w:hAnsiTheme="minorHAnsi"/>
        </w:rPr>
        <w:t xml:space="preserve">См. URL: </w:t>
      </w:r>
      <w:hyperlink r:id="rId40" w:history="1">
        <w:r w:rsidR="00CB1837" w:rsidRPr="00D47995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D47995" w14:paraId="79EEB411" w14:textId="77777777" w:rsidTr="00D5349A">
        <w:tc>
          <w:tcPr>
            <w:tcW w:w="2977" w:type="dxa"/>
          </w:tcPr>
          <w:p w14:paraId="765E6FD3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D47995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D47995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7995" w14:paraId="78452F3F" w14:textId="77777777" w:rsidTr="00D5349A">
        <w:tc>
          <w:tcPr>
            <w:tcW w:w="2977" w:type="dxa"/>
          </w:tcPr>
          <w:p w14:paraId="557EE0DE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7995" w14:paraId="7C79C623" w14:textId="77777777" w:rsidTr="00D5349A">
        <w:tc>
          <w:tcPr>
            <w:tcW w:w="2977" w:type="dxa"/>
          </w:tcPr>
          <w:p w14:paraId="113274F5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D47995" w14:paraId="3FAD70E1" w14:textId="77777777" w:rsidTr="00D5349A">
        <w:tc>
          <w:tcPr>
            <w:tcW w:w="2977" w:type="dxa"/>
          </w:tcPr>
          <w:p w14:paraId="66B32E90" w14:textId="77777777" w:rsidR="00BD26BB" w:rsidRPr="00D47995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D47995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D47995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D47995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7995" w14:paraId="15CBC9B8" w14:textId="77777777" w:rsidTr="00D5349A">
        <w:tc>
          <w:tcPr>
            <w:tcW w:w="2977" w:type="dxa"/>
          </w:tcPr>
          <w:p w14:paraId="7BD02E2B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7995" w14:paraId="3CE1A7C2" w14:textId="77777777" w:rsidTr="00D5349A">
        <w:tc>
          <w:tcPr>
            <w:tcW w:w="2977" w:type="dxa"/>
          </w:tcPr>
          <w:p w14:paraId="46066458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7995" w14:paraId="5BC952A8" w14:textId="77777777" w:rsidTr="00D5349A">
        <w:tc>
          <w:tcPr>
            <w:tcW w:w="2977" w:type="dxa"/>
          </w:tcPr>
          <w:p w14:paraId="37ED9C90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47995" w14:paraId="69F1EFBE" w14:textId="77777777" w:rsidTr="00D5349A">
        <w:tc>
          <w:tcPr>
            <w:tcW w:w="2977" w:type="dxa"/>
          </w:tcPr>
          <w:p w14:paraId="5574D285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D47995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D47995" w14:paraId="1DB1D864" w14:textId="77777777" w:rsidTr="00D5349A">
        <w:tc>
          <w:tcPr>
            <w:tcW w:w="2977" w:type="dxa"/>
          </w:tcPr>
          <w:p w14:paraId="0187414A" w14:textId="77777777" w:rsidR="00DD2718" w:rsidRPr="00D47995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D47995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D47995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D47995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47995" w14:paraId="6B023C96" w14:textId="77777777" w:rsidTr="00D5349A">
        <w:tc>
          <w:tcPr>
            <w:tcW w:w="2977" w:type="dxa"/>
          </w:tcPr>
          <w:p w14:paraId="7BDF15D8" w14:textId="10330AE1" w:rsidR="000802FE" w:rsidRPr="00D47995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D47995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D47995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D47995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47995" w14:paraId="10938043" w14:textId="77777777" w:rsidTr="00D5349A">
        <w:tc>
          <w:tcPr>
            <w:tcW w:w="2977" w:type="dxa"/>
          </w:tcPr>
          <w:p w14:paraId="4FDB3157" w14:textId="39E178D2" w:rsidR="000802FE" w:rsidRPr="00D47995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D47995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D47995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D47995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47995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58" w:name="_Toc253407167"/>
      <w:bookmarkStart w:id="59" w:name="_Toc259783162"/>
      <w:bookmarkStart w:id="60" w:name="_Toc262631833"/>
      <w:bookmarkStart w:id="61" w:name="_Toc265056512"/>
      <w:bookmarkStart w:id="62" w:name="_Toc266181259"/>
      <w:bookmarkStart w:id="63" w:name="_Toc268774044"/>
      <w:bookmarkStart w:id="64" w:name="_Toc271700513"/>
      <w:bookmarkStart w:id="65" w:name="_Toc273023374"/>
      <w:bookmarkStart w:id="66" w:name="_Toc274223848"/>
      <w:bookmarkStart w:id="67" w:name="_Toc276717184"/>
      <w:bookmarkStart w:id="68" w:name="_Toc279669170"/>
      <w:bookmarkStart w:id="69" w:name="_Toc280349226"/>
      <w:bookmarkStart w:id="70" w:name="_Toc282526058"/>
      <w:bookmarkStart w:id="71" w:name="_Toc283737224"/>
      <w:bookmarkStart w:id="72" w:name="_Toc286218735"/>
      <w:bookmarkStart w:id="73" w:name="_Toc288660300"/>
      <w:bookmarkStart w:id="74" w:name="_Toc291005409"/>
      <w:bookmarkStart w:id="75" w:name="_Toc292704993"/>
      <w:bookmarkStart w:id="76" w:name="_Toc295387918"/>
      <w:bookmarkStart w:id="77" w:name="_Toc296675488"/>
      <w:bookmarkStart w:id="78" w:name="_Toc297804739"/>
      <w:bookmarkStart w:id="79" w:name="_Toc301945313"/>
      <w:bookmarkStart w:id="80" w:name="_Toc303344268"/>
      <w:bookmarkStart w:id="81" w:name="_Toc304892186"/>
      <w:bookmarkStart w:id="82" w:name="_Toc308530351"/>
      <w:bookmarkStart w:id="83" w:name="_Toc311103663"/>
      <w:bookmarkStart w:id="84" w:name="_Toc313973328"/>
      <w:bookmarkStart w:id="85" w:name="_Toc316479984"/>
      <w:bookmarkStart w:id="86" w:name="_Toc318965022"/>
      <w:bookmarkStart w:id="87" w:name="_Toc320536978"/>
      <w:bookmarkStart w:id="88" w:name="_Toc323035741"/>
      <w:bookmarkStart w:id="89" w:name="_Toc323904394"/>
      <w:bookmarkStart w:id="90" w:name="_Toc332272672"/>
      <w:bookmarkStart w:id="91" w:name="_Toc334776207"/>
      <w:bookmarkStart w:id="92" w:name="_Toc335901526"/>
      <w:bookmarkStart w:id="93" w:name="_Toc337110352"/>
      <w:bookmarkStart w:id="94" w:name="_Toc338779393"/>
      <w:bookmarkStart w:id="95" w:name="_Toc340225540"/>
      <w:bookmarkStart w:id="96" w:name="_Toc341451238"/>
      <w:bookmarkStart w:id="97" w:name="_Toc342912869"/>
      <w:bookmarkStart w:id="98" w:name="_Toc343262689"/>
      <w:bookmarkStart w:id="99" w:name="_Toc345579844"/>
      <w:bookmarkStart w:id="100" w:name="_Toc346885966"/>
      <w:bookmarkStart w:id="101" w:name="_Toc347929611"/>
      <w:bookmarkStart w:id="102" w:name="_Toc349288272"/>
      <w:bookmarkStart w:id="103" w:name="_Toc350415590"/>
      <w:bookmarkStart w:id="104" w:name="_Toc351549911"/>
      <w:bookmarkStart w:id="105" w:name="_Toc352940516"/>
      <w:bookmarkStart w:id="106" w:name="_Toc354053853"/>
      <w:bookmarkStart w:id="107" w:name="_Toc355708879"/>
      <w:r w:rsidRPr="00D47995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D47995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58E0F262" w14:textId="0FF6F171" w:rsidR="00D5349A" w:rsidRPr="00D47995" w:rsidRDefault="00D5349A" w:rsidP="00646340">
      <w:pPr>
        <w:jc w:val="center"/>
        <w:rPr>
          <w:rFonts w:asciiTheme="minorHAnsi" w:hAnsiTheme="minorHAnsi"/>
        </w:rPr>
      </w:pPr>
      <w:r w:rsidRPr="00D47995">
        <w:rPr>
          <w:rFonts w:asciiTheme="minorHAnsi" w:hAnsiTheme="minorHAnsi"/>
        </w:rPr>
        <w:t xml:space="preserve">См. URL: </w:t>
      </w:r>
      <w:hyperlink r:id="rId41" w:history="1">
        <w:r w:rsidR="00CB1837" w:rsidRPr="00D47995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D47995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D47995" w:rsidRDefault="008852E5" w:rsidP="00646340">
      <w:pPr>
        <w:pStyle w:val="Heading1"/>
        <w:spacing w:before="0"/>
        <w:ind w:left="142"/>
        <w:jc w:val="center"/>
        <w:sectPr w:rsidR="008852E5" w:rsidRPr="00D47995" w:rsidSect="00886F91">
          <w:footerReference w:type="default" r:id="rId42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8" w:name="_Toc253407169"/>
      <w:bookmarkStart w:id="109" w:name="_Toc259783164"/>
      <w:bookmarkStart w:id="110" w:name="_Toc266181261"/>
      <w:bookmarkStart w:id="111" w:name="_Toc268774046"/>
      <w:bookmarkStart w:id="112" w:name="_Toc271700515"/>
      <w:bookmarkStart w:id="113" w:name="_Toc273023376"/>
      <w:bookmarkStart w:id="114" w:name="_Toc274223850"/>
      <w:bookmarkStart w:id="115" w:name="_Toc276717186"/>
      <w:bookmarkStart w:id="116" w:name="_Toc279669172"/>
      <w:bookmarkStart w:id="117" w:name="_Toc280349228"/>
      <w:bookmarkStart w:id="118" w:name="_Toc282526060"/>
      <w:bookmarkStart w:id="119" w:name="_Toc283737226"/>
      <w:bookmarkStart w:id="120" w:name="_Toc286218737"/>
      <w:bookmarkStart w:id="121" w:name="_Toc288660302"/>
      <w:bookmarkStart w:id="122" w:name="_Toc291005411"/>
      <w:bookmarkStart w:id="123" w:name="_Toc292704995"/>
      <w:bookmarkStart w:id="124" w:name="_Toc295387920"/>
      <w:bookmarkStart w:id="125" w:name="_Toc296675490"/>
      <w:bookmarkStart w:id="126" w:name="_Toc297804741"/>
      <w:bookmarkStart w:id="127" w:name="_Toc301945315"/>
      <w:bookmarkStart w:id="128" w:name="_Toc303344270"/>
      <w:bookmarkStart w:id="129" w:name="_Toc304892188"/>
      <w:bookmarkStart w:id="130" w:name="_Toc308530352"/>
      <w:bookmarkStart w:id="131" w:name="_Toc311103664"/>
      <w:bookmarkStart w:id="132" w:name="_Toc313973329"/>
      <w:bookmarkStart w:id="133" w:name="_Toc316479985"/>
      <w:bookmarkStart w:id="134" w:name="_Toc318965023"/>
      <w:bookmarkStart w:id="135" w:name="_Toc320536979"/>
      <w:bookmarkStart w:id="136" w:name="_Toc321233409"/>
      <w:bookmarkStart w:id="137" w:name="_Toc321311688"/>
      <w:bookmarkStart w:id="138" w:name="_Toc321820569"/>
      <w:bookmarkStart w:id="139" w:name="_Toc323035742"/>
      <w:bookmarkStart w:id="140" w:name="_Toc323904395"/>
      <w:bookmarkStart w:id="141" w:name="_Toc332272673"/>
      <w:bookmarkStart w:id="142" w:name="_Toc334776208"/>
      <w:bookmarkStart w:id="143" w:name="_Toc335901527"/>
      <w:bookmarkStart w:id="144" w:name="_Toc337110353"/>
      <w:bookmarkStart w:id="145" w:name="_Toc338779394"/>
      <w:bookmarkStart w:id="146" w:name="_Toc340225541"/>
      <w:bookmarkStart w:id="147" w:name="_Toc341451239"/>
      <w:bookmarkStart w:id="148" w:name="_Toc342912870"/>
      <w:bookmarkStart w:id="149" w:name="_Toc343262690"/>
      <w:bookmarkStart w:id="150" w:name="_Toc345579845"/>
      <w:bookmarkStart w:id="151" w:name="_Toc346885967"/>
      <w:bookmarkStart w:id="152" w:name="_Toc347929612"/>
      <w:bookmarkStart w:id="153" w:name="_Toc349288273"/>
      <w:bookmarkStart w:id="154" w:name="_Toc350415591"/>
      <w:bookmarkStart w:id="155" w:name="_Toc351549912"/>
      <w:bookmarkStart w:id="156" w:name="_Toc352940517"/>
      <w:bookmarkStart w:id="157" w:name="_Toc354053854"/>
      <w:bookmarkStart w:id="158" w:name="_Toc355708880"/>
      <w:bookmarkStart w:id="159" w:name="_Toc357001963"/>
      <w:bookmarkStart w:id="160" w:name="_Toc358192590"/>
      <w:bookmarkStart w:id="161" w:name="_Toc359489439"/>
      <w:bookmarkStart w:id="162" w:name="_Toc360696839"/>
      <w:bookmarkStart w:id="163" w:name="_Toc361921570"/>
      <w:bookmarkStart w:id="164" w:name="_Toc363741410"/>
      <w:bookmarkStart w:id="165" w:name="_Toc364672359"/>
      <w:bookmarkStart w:id="166" w:name="_Toc366157716"/>
      <w:bookmarkStart w:id="167" w:name="_Toc367715555"/>
      <w:bookmarkStart w:id="168" w:name="_Toc369007689"/>
      <w:bookmarkStart w:id="169" w:name="_Toc369007893"/>
      <w:bookmarkStart w:id="170" w:name="_Toc370373502"/>
      <w:bookmarkStart w:id="171" w:name="_Toc371588868"/>
      <w:bookmarkStart w:id="172" w:name="_Toc373157834"/>
      <w:bookmarkStart w:id="173" w:name="_Toc374006642"/>
      <w:bookmarkStart w:id="174" w:name="_Toc374692696"/>
      <w:bookmarkStart w:id="175" w:name="_Toc374692773"/>
      <w:bookmarkStart w:id="176" w:name="_Toc377026502"/>
      <w:bookmarkStart w:id="177" w:name="_Toc378322723"/>
      <w:bookmarkStart w:id="178" w:name="_Toc379440376"/>
      <w:bookmarkStart w:id="179" w:name="_Toc380582901"/>
      <w:bookmarkStart w:id="180" w:name="_Toc381784234"/>
      <w:bookmarkStart w:id="181" w:name="_Toc383182317"/>
      <w:bookmarkStart w:id="182" w:name="_Toc384625711"/>
      <w:bookmarkStart w:id="183" w:name="_Toc385496803"/>
      <w:bookmarkStart w:id="184" w:name="_Toc388946331"/>
      <w:bookmarkStart w:id="185" w:name="_Toc388947564"/>
      <w:bookmarkStart w:id="186" w:name="_Toc389730888"/>
      <w:bookmarkStart w:id="187" w:name="_Toc391386076"/>
      <w:bookmarkStart w:id="188" w:name="_Toc392235890"/>
      <w:bookmarkStart w:id="189" w:name="_Toc393713421"/>
      <w:bookmarkStart w:id="190" w:name="_Toc393714488"/>
      <w:bookmarkStart w:id="191" w:name="_Toc393715492"/>
      <w:bookmarkStart w:id="192" w:name="_Toc395100467"/>
      <w:bookmarkStart w:id="193" w:name="_Toc396212814"/>
      <w:bookmarkStart w:id="194" w:name="_Toc397517659"/>
      <w:bookmarkStart w:id="195" w:name="_Toc399160642"/>
      <w:bookmarkStart w:id="196" w:name="_Toc400374880"/>
      <w:bookmarkStart w:id="197" w:name="_Toc401757926"/>
      <w:bookmarkStart w:id="198" w:name="_Toc402967106"/>
      <w:bookmarkStart w:id="199" w:name="_Toc404332318"/>
      <w:bookmarkStart w:id="200" w:name="_Toc405386784"/>
      <w:bookmarkStart w:id="201" w:name="_Toc406508022"/>
      <w:bookmarkStart w:id="202" w:name="_Toc408576643"/>
      <w:bookmarkStart w:id="203" w:name="_Toc409708238"/>
      <w:bookmarkStart w:id="204" w:name="_Toc410904541"/>
      <w:bookmarkStart w:id="205" w:name="_Toc414884970"/>
      <w:bookmarkStart w:id="206" w:name="_Toc416360080"/>
      <w:bookmarkStart w:id="207" w:name="_Toc417984363"/>
      <w:bookmarkStart w:id="208" w:name="_Toc420414841"/>
    </w:p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p w14:paraId="3A7B3738" w14:textId="0A604E36" w:rsidR="00872C86" w:rsidRPr="00D47995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D47995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D47995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47995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47995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47995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47995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47995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D47995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D47995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D47995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7995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D47995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D47995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D47995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D47995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D47995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D47995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7A9DB0E8" w14:textId="1AAD2E94" w:rsidR="00AF0250" w:rsidRPr="00D47995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bookmarkStart w:id="209" w:name="_Toc355708884"/>
      <w:r w:rsidRPr="00D47995">
        <w:rPr>
          <w:szCs w:val="26"/>
          <w:lang w:val="ru-RU"/>
        </w:rPr>
        <w:t xml:space="preserve">Коды сетей подвижной связи (MNC) для плана международной </w:t>
      </w:r>
      <w:r w:rsidRPr="00D47995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47995">
        <w:rPr>
          <w:szCs w:val="26"/>
          <w:lang w:val="ru-RU"/>
        </w:rPr>
        <w:br/>
        <w:t xml:space="preserve">(согласно Рекомендации МСЭ-Т E.212 (09/2016)) </w:t>
      </w:r>
      <w:r w:rsidRPr="00D47995">
        <w:rPr>
          <w:szCs w:val="26"/>
          <w:lang w:val="ru-RU"/>
        </w:rPr>
        <w:br/>
        <w:t>(по состоянию на 15 </w:t>
      </w:r>
      <w:r w:rsidR="000802FE" w:rsidRPr="00D47995">
        <w:rPr>
          <w:szCs w:val="26"/>
          <w:lang w:val="ru-RU"/>
        </w:rPr>
        <w:t>ноября</w:t>
      </w:r>
      <w:r w:rsidRPr="00D47995">
        <w:rPr>
          <w:szCs w:val="26"/>
          <w:lang w:val="ru-RU"/>
        </w:rPr>
        <w:t xml:space="preserve"> 20</w:t>
      </w:r>
      <w:r w:rsidR="000802FE" w:rsidRPr="00D47995">
        <w:rPr>
          <w:szCs w:val="26"/>
          <w:lang w:val="ru-RU"/>
        </w:rPr>
        <w:t>23</w:t>
      </w:r>
      <w:r w:rsidRPr="00D47995">
        <w:rPr>
          <w:szCs w:val="26"/>
          <w:lang w:val="ru-RU"/>
        </w:rPr>
        <w:t> г.)</w:t>
      </w:r>
    </w:p>
    <w:p w14:paraId="0E98A520" w14:textId="10C52758" w:rsidR="00AF0250" w:rsidRPr="00D47995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D47995">
        <w:rPr>
          <w:rFonts w:asciiTheme="minorHAnsi" w:hAnsiTheme="minorHAnsi"/>
          <w:sz w:val="2"/>
        </w:rPr>
        <w:tab/>
      </w:r>
      <w:r w:rsidRPr="00D47995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D47995">
        <w:rPr>
          <w:rFonts w:eastAsia="Calibri"/>
        </w:rPr>
        <w:t>1</w:t>
      </w:r>
      <w:r w:rsidR="000802FE" w:rsidRPr="00D47995">
        <w:rPr>
          <w:rFonts w:eastAsia="Calibri"/>
        </w:rPr>
        <w:t>280</w:t>
      </w:r>
      <w:r w:rsidRPr="00D47995">
        <w:rPr>
          <w:rFonts w:eastAsia="Calibri"/>
        </w:rPr>
        <w:t xml:space="preserve"> </w:t>
      </w:r>
      <w:r w:rsidR="00CB1837" w:rsidRPr="00D47995">
        <w:rPr>
          <w:rFonts w:eastAsia="Calibri"/>
        </w:rPr>
        <w:t>−</w:t>
      </w:r>
      <w:r w:rsidRPr="00D47995">
        <w:rPr>
          <w:rFonts w:eastAsia="Calibri"/>
        </w:rPr>
        <w:t xml:space="preserve"> 15.XI.20</w:t>
      </w:r>
      <w:r w:rsidR="000802FE" w:rsidRPr="00D47995">
        <w:rPr>
          <w:rFonts w:eastAsia="Calibri"/>
        </w:rPr>
        <w:t>23</w:t>
      </w:r>
      <w:r w:rsidRPr="00D47995">
        <w:rPr>
          <w:rFonts w:asciiTheme="minorHAnsi" w:eastAsia="Calibri" w:hAnsiTheme="minorHAnsi"/>
        </w:rPr>
        <w:t xml:space="preserve">) </w:t>
      </w:r>
      <w:r w:rsidRPr="00D47995">
        <w:rPr>
          <w:rFonts w:asciiTheme="minorHAnsi" w:eastAsia="Calibri" w:hAnsiTheme="minorHAnsi"/>
        </w:rPr>
        <w:br/>
        <w:t xml:space="preserve">(Поправка № </w:t>
      </w:r>
      <w:r w:rsidR="00615903" w:rsidRPr="00D47995">
        <w:rPr>
          <w:rFonts w:asciiTheme="minorHAnsi" w:eastAsia="Calibri" w:hAnsiTheme="minorHAnsi"/>
        </w:rPr>
        <w:t>41</w:t>
      </w:r>
      <w:r w:rsidRPr="00D47995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559"/>
        <w:gridCol w:w="3885"/>
      </w:tblGrid>
      <w:tr w:rsidR="00905417" w:rsidRPr="00D47995" w14:paraId="5CA7A4E8" w14:textId="77777777" w:rsidTr="00CB1837">
        <w:trPr>
          <w:trHeight w:val="299"/>
        </w:trPr>
        <w:tc>
          <w:tcPr>
            <w:tcW w:w="36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83AE5" w14:textId="77777777" w:rsidR="00905417" w:rsidRPr="00D47995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D47995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E81FBB" w14:textId="77777777" w:rsidR="00905417" w:rsidRPr="00D47995" w:rsidRDefault="00905417" w:rsidP="003725AB">
            <w:pPr>
              <w:jc w:val="center"/>
              <w:rPr>
                <w:sz w:val="18"/>
                <w:szCs w:val="18"/>
                <w:highlight w:val="yellow"/>
              </w:rPr>
            </w:pPr>
            <w:bookmarkStart w:id="210" w:name="lt_pId968"/>
            <w:r w:rsidRPr="00D47995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0"/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77777777" w:rsidR="00905417" w:rsidRPr="00D47995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D47995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B95D75" w:rsidRPr="00D47995" w14:paraId="248E01B6" w14:textId="77777777" w:rsidTr="00CB1837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E2D7A" w14:textId="6247AFE8" w:rsidR="00B95D75" w:rsidRPr="00D47995" w:rsidRDefault="00615903" w:rsidP="00370642">
            <w:pPr>
              <w:spacing w:before="60"/>
              <w:rPr>
                <w:sz w:val="18"/>
                <w:szCs w:val="18"/>
              </w:rPr>
            </w:pPr>
            <w:r w:rsidRPr="00D47995">
              <w:rPr>
                <w:rFonts w:eastAsia="Calibri"/>
                <w:b/>
                <w:color w:val="000000"/>
                <w:sz w:val="18"/>
                <w:szCs w:val="18"/>
              </w:rPr>
              <w:t>Австралия</w:t>
            </w:r>
            <w:r w:rsidR="00B95D75" w:rsidRPr="00D47995">
              <w:rPr>
                <w:rFonts w:eastAsia="Calibri"/>
                <w:b/>
                <w:color w:val="000000"/>
                <w:sz w:val="18"/>
                <w:szCs w:val="18"/>
              </w:rPr>
              <w:t>      </w:t>
            </w:r>
            <w:r w:rsidRPr="00D47995">
              <w:rPr>
                <w:rFonts w:eastAsia="Calibri"/>
                <w:b/>
                <w:color w:val="000000"/>
                <w:sz w:val="18"/>
                <w:szCs w:val="18"/>
              </w:rPr>
              <w:t>SUP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368F3" w14:textId="77777777" w:rsidR="00B95D75" w:rsidRPr="00D47995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6E24FF" w14:textId="77777777" w:rsidR="00B95D75" w:rsidRPr="00D47995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15903" w:rsidRPr="00D47995" w14:paraId="61C9B0F4" w14:textId="77777777" w:rsidTr="00CB1837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469FF" w14:textId="77777777" w:rsidR="00615903" w:rsidRPr="00D47995" w:rsidRDefault="00615903" w:rsidP="0061590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35565" w14:textId="65E6140F" w:rsidR="00615903" w:rsidRPr="00D47995" w:rsidRDefault="00615903" w:rsidP="0061590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505 14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AFE3F9" w14:textId="7BC162DD" w:rsidR="00615903" w:rsidRPr="00D47995" w:rsidRDefault="00615903" w:rsidP="00615903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AAPT Ltd</w:t>
            </w:r>
          </w:p>
        </w:tc>
      </w:tr>
      <w:tr w:rsidR="00835617" w:rsidRPr="00D47995" w14:paraId="50507ADE" w14:textId="77777777" w:rsidTr="00CB1837">
        <w:trPr>
          <w:trHeight w:val="383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5CD61" w14:textId="77777777" w:rsidR="00835617" w:rsidRPr="00D47995" w:rsidRDefault="00835617" w:rsidP="0061590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44D0E9" w14:textId="62B7F764" w:rsidR="00835617" w:rsidRPr="00D47995" w:rsidRDefault="00835617" w:rsidP="00615903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505 15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F7035" w14:textId="37ADD785" w:rsidR="00835617" w:rsidRPr="00D47995" w:rsidRDefault="00835617" w:rsidP="00615903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3GIS Pty Ltd. (Telstra &amp; Hutchison 3G)</w:t>
            </w:r>
          </w:p>
        </w:tc>
      </w:tr>
      <w:tr w:rsidR="00615903" w:rsidRPr="00D47995" w14:paraId="3E4C4653" w14:textId="77777777" w:rsidTr="00CB1837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4AFEE" w14:textId="2AB170E8" w:rsidR="00615903" w:rsidRPr="00D47995" w:rsidRDefault="00835617" w:rsidP="00370642">
            <w:pPr>
              <w:spacing w:before="60"/>
              <w:jc w:val="left"/>
              <w:rPr>
                <w:sz w:val="18"/>
                <w:szCs w:val="18"/>
              </w:rPr>
            </w:pPr>
            <w:r w:rsidRPr="00D47995">
              <w:rPr>
                <w:rFonts w:eastAsia="Calibri"/>
                <w:b/>
                <w:color w:val="000000"/>
                <w:sz w:val="18"/>
                <w:szCs w:val="18"/>
              </w:rPr>
              <w:t>Австралия</w:t>
            </w:r>
            <w:r w:rsidR="00615903" w:rsidRPr="00D47995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1E08EB" w14:textId="476A2471" w:rsidR="00615903" w:rsidRPr="00D47995" w:rsidRDefault="00615903" w:rsidP="0037064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8CF7B" w14:textId="68B373B0" w:rsidR="00615903" w:rsidRPr="00D47995" w:rsidRDefault="00615903" w:rsidP="00370642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835617" w:rsidRPr="00D47995" w14:paraId="6293BD8B" w14:textId="77777777" w:rsidTr="00CB1837">
        <w:trPr>
          <w:trHeight w:val="262"/>
        </w:trPr>
        <w:tc>
          <w:tcPr>
            <w:tcW w:w="3619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32B12E" w14:textId="77777777" w:rsidR="00835617" w:rsidRPr="00D47995" w:rsidRDefault="00835617" w:rsidP="0083561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C3DFB8" w14:textId="675EC009" w:rsidR="00835617" w:rsidRPr="00D47995" w:rsidRDefault="00835617" w:rsidP="0083561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505 99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A5D8D" w14:textId="38F9F9DA" w:rsidR="00835617" w:rsidRPr="00D47995" w:rsidRDefault="00835617" w:rsidP="00835617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Telstra Limited</w:t>
            </w:r>
          </w:p>
        </w:tc>
      </w:tr>
      <w:tr w:rsidR="00835617" w:rsidRPr="00D47995" w14:paraId="411B0E9F" w14:textId="77777777" w:rsidTr="00CB1837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D287E" w14:textId="4CB52901" w:rsidR="00835617" w:rsidRPr="00D47995" w:rsidRDefault="00835617" w:rsidP="00835617">
            <w:pPr>
              <w:spacing w:before="60"/>
              <w:rPr>
                <w:sz w:val="18"/>
                <w:szCs w:val="18"/>
              </w:rPr>
            </w:pPr>
            <w:r w:rsidRPr="00D47995">
              <w:rPr>
                <w:rFonts w:eastAsia="Calibri"/>
                <w:b/>
                <w:color w:val="000000"/>
                <w:sz w:val="18"/>
                <w:szCs w:val="18"/>
              </w:rPr>
              <w:t>Австралия      LIR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C7160E" w14:textId="6C8F4FDE" w:rsidR="00835617" w:rsidRPr="00D47995" w:rsidRDefault="00835617" w:rsidP="00835617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A5FE55" w14:textId="50F7DF59" w:rsidR="00835617" w:rsidRPr="00D47995" w:rsidRDefault="00835617" w:rsidP="00835617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835617" w:rsidRPr="00D47995" w14:paraId="0ACD24F3" w14:textId="77777777" w:rsidTr="00CB1837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CBA76" w14:textId="77777777" w:rsidR="00835617" w:rsidRPr="00D47995" w:rsidRDefault="00835617" w:rsidP="0083561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A0C64" w14:textId="4C36D6CA" w:rsidR="00835617" w:rsidRPr="00D47995" w:rsidRDefault="00835617" w:rsidP="0083561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505 03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9A5C21" w14:textId="604B4403" w:rsidR="00835617" w:rsidRPr="00D47995" w:rsidRDefault="00835617" w:rsidP="00835617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TPG Telecom Limited</w:t>
            </w:r>
          </w:p>
        </w:tc>
      </w:tr>
      <w:tr w:rsidR="00835617" w:rsidRPr="00D47995" w14:paraId="41840DA9" w14:textId="77777777" w:rsidTr="00CB1837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F3246" w14:textId="77777777" w:rsidR="00835617" w:rsidRPr="00D47995" w:rsidRDefault="00835617" w:rsidP="0083561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08A9E2" w14:textId="522BEA07" w:rsidR="00835617" w:rsidRPr="00D47995" w:rsidRDefault="00835617" w:rsidP="00835617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505 07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9FFB9" w14:textId="053E0CA4" w:rsidR="00835617" w:rsidRPr="00D47995" w:rsidRDefault="00835617" w:rsidP="00835617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TPG Telecom Limited</w:t>
            </w:r>
          </w:p>
        </w:tc>
      </w:tr>
      <w:tr w:rsidR="00835617" w:rsidRPr="00D47995" w14:paraId="41DDE59C" w14:textId="77777777" w:rsidTr="00CB1837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CE1BE" w14:textId="77777777" w:rsidR="00835617" w:rsidRPr="00D47995" w:rsidRDefault="00835617" w:rsidP="0083561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3CE53A" w14:textId="38779AAA" w:rsidR="00835617" w:rsidRPr="00D47995" w:rsidRDefault="00835617" w:rsidP="00835617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505 23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2CC8D" w14:textId="5F75303E" w:rsidR="00835617" w:rsidRPr="00D47995" w:rsidRDefault="00835617" w:rsidP="00835617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Vocus Pty Ltd</w:t>
            </w:r>
          </w:p>
        </w:tc>
      </w:tr>
      <w:tr w:rsidR="00835617" w:rsidRPr="00D47995" w14:paraId="54DE6375" w14:textId="77777777" w:rsidTr="00CB1837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3B311" w14:textId="77777777" w:rsidR="00835617" w:rsidRPr="00D47995" w:rsidRDefault="00835617" w:rsidP="0083561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99764F" w14:textId="2DC8951D" w:rsidR="00835617" w:rsidRPr="00D47995" w:rsidRDefault="00835617" w:rsidP="0083561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505 27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5C7416" w14:textId="030D442B" w:rsidR="00835617" w:rsidRPr="00D47995" w:rsidRDefault="00835617" w:rsidP="00835617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47995">
              <w:rPr>
                <w:rFonts w:eastAsia="Calibri" w:cs="Calibri"/>
                <w:color w:val="000000"/>
                <w:sz w:val="18"/>
                <w:szCs w:val="18"/>
              </w:rPr>
              <w:t>Ergon Energy Telecommunications Pty Ltd</w:t>
            </w:r>
          </w:p>
        </w:tc>
      </w:tr>
    </w:tbl>
    <w:p w14:paraId="267B0352" w14:textId="1B371ABA" w:rsidR="00AF0250" w:rsidRPr="00D47995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D47995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1DBE84D9" w:rsidR="001A7E2A" w:rsidRPr="00D47995" w:rsidRDefault="001A7E2A" w:rsidP="0059683F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D47995">
        <w:rPr>
          <w:rFonts w:asciiTheme="minorHAnsi" w:eastAsia="Calibri" w:hAnsiTheme="minorHAnsi"/>
          <w:sz w:val="16"/>
          <w:szCs w:val="16"/>
        </w:rPr>
        <w:t>MCC:</w:t>
      </w:r>
      <w:r w:rsidR="0059683F" w:rsidRPr="00D47995">
        <w:rPr>
          <w:rFonts w:asciiTheme="minorHAnsi" w:eastAsia="Calibri" w:hAnsiTheme="minorHAnsi"/>
          <w:sz w:val="16"/>
          <w:szCs w:val="16"/>
        </w:rPr>
        <w:tab/>
      </w:r>
      <w:r w:rsidRPr="00D47995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Pr="00D47995">
        <w:rPr>
          <w:rFonts w:asciiTheme="minorHAnsi" w:eastAsia="Calibri" w:hAnsiTheme="minorHAnsi"/>
          <w:sz w:val="16"/>
          <w:szCs w:val="16"/>
        </w:rPr>
        <w:br/>
        <w:t>MNC:</w:t>
      </w:r>
      <w:r w:rsidR="0059683F" w:rsidRPr="00D47995">
        <w:rPr>
          <w:rFonts w:asciiTheme="minorHAnsi" w:eastAsia="Calibri" w:hAnsiTheme="minorHAnsi"/>
          <w:sz w:val="16"/>
          <w:szCs w:val="16"/>
        </w:rPr>
        <w:tab/>
      </w:r>
      <w:r w:rsidRPr="00D47995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bookmarkEnd w:id="209"/>
    <w:p w14:paraId="74D40F5C" w14:textId="77777777" w:rsidR="00B95D75" w:rsidRPr="00D47995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D47995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D47995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D47995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23C31869" w:rsidR="00B95D75" w:rsidRPr="00D47995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D47995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D47995">
        <w:rPr>
          <w:rFonts w:asciiTheme="minorHAnsi" w:eastAsia="SimSun" w:hAnsiTheme="minorHAnsi" w:cstheme="minorHAnsi"/>
          <w:bCs/>
        </w:rPr>
        <w:t xml:space="preserve">1295 – </w:t>
      </w:r>
      <w:r w:rsidRPr="00D47995">
        <w:rPr>
          <w:rFonts w:asciiTheme="minorHAnsi" w:hAnsiTheme="minorHAnsi" w:cstheme="minorHAnsi"/>
        </w:rPr>
        <w:t>1.VII.2024</w:t>
      </w:r>
      <w:r w:rsidRPr="00D47995">
        <w:rPr>
          <w:rFonts w:asciiTheme="minorHAnsi" w:eastAsia="SimSun" w:hAnsiTheme="minorHAnsi" w:cstheme="minorHAnsi"/>
        </w:rPr>
        <w:t>)</w:t>
      </w:r>
      <w:r w:rsidRPr="00D47995">
        <w:rPr>
          <w:rFonts w:asciiTheme="minorHAnsi" w:eastAsia="SimSun" w:hAnsiTheme="minorHAnsi" w:cstheme="minorHAnsi"/>
        </w:rPr>
        <w:br/>
        <w:t xml:space="preserve">(Поправка № </w:t>
      </w:r>
      <w:r w:rsidR="00835617" w:rsidRPr="00D47995">
        <w:rPr>
          <w:rFonts w:asciiTheme="minorHAnsi" w:eastAsia="SimSun" w:hAnsiTheme="minorHAnsi" w:cstheme="minorHAnsi"/>
        </w:rPr>
        <w:t>23</w:t>
      </w:r>
      <w:r w:rsidRPr="00D47995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D47995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D47995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7995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D47995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D47995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7995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D47995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D47995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7995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D47995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D47995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D47995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7995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D47995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47995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D47995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D47995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D47995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69D8C1B5" w:rsidR="00B95D75" w:rsidRPr="00D47995" w:rsidRDefault="00835617" w:rsidP="004E4FE2">
            <w:pPr>
              <w:pStyle w:val="StyleTabletextLeft"/>
              <w:rPr>
                <w:b/>
                <w:lang w:val="ru-RU"/>
              </w:rPr>
            </w:pPr>
            <w:r w:rsidRPr="00D47995">
              <w:rPr>
                <w:b/>
                <w:lang w:val="ru-RU"/>
              </w:rPr>
              <w:t>Эстония</w:t>
            </w:r>
            <w:r w:rsidR="00B95D75" w:rsidRPr="00D47995">
              <w:rPr>
                <w:b/>
                <w:szCs w:val="18"/>
                <w:lang w:val="ru-RU"/>
              </w:rPr>
              <w:t>      </w:t>
            </w:r>
            <w:r w:rsidR="00B95D75" w:rsidRPr="00D47995">
              <w:rPr>
                <w:b/>
                <w:lang w:val="ru-RU"/>
              </w:rPr>
              <w:t>SUP</w:t>
            </w:r>
          </w:p>
        </w:tc>
      </w:tr>
      <w:tr w:rsidR="00835617" w:rsidRPr="00D47995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26C4C2CC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2-199-5</w:t>
            </w:r>
          </w:p>
        </w:tc>
        <w:tc>
          <w:tcPr>
            <w:tcW w:w="501" w:type="pct"/>
          </w:tcPr>
          <w:p w14:paraId="289FA5EE" w14:textId="5C225D5F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5693</w:t>
            </w:r>
          </w:p>
        </w:tc>
        <w:tc>
          <w:tcPr>
            <w:tcW w:w="1908" w:type="pct"/>
          </w:tcPr>
          <w:p w14:paraId="0FAD609F" w14:textId="1579C799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STP EST1</w:t>
            </w:r>
          </w:p>
        </w:tc>
        <w:tc>
          <w:tcPr>
            <w:tcW w:w="2090" w:type="pct"/>
          </w:tcPr>
          <w:p w14:paraId="09608058" w14:textId="001B19DB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CLOUD COMMUNICATIONS OÜ</w:t>
            </w:r>
          </w:p>
        </w:tc>
      </w:tr>
      <w:tr w:rsidR="00835617" w:rsidRPr="00D47995" w14:paraId="38F72105" w14:textId="77777777" w:rsidTr="004E4FE2">
        <w:trPr>
          <w:cantSplit/>
          <w:trHeight w:val="240"/>
        </w:trPr>
        <w:tc>
          <w:tcPr>
            <w:tcW w:w="501" w:type="pct"/>
          </w:tcPr>
          <w:p w14:paraId="64653623" w14:textId="79FA1DF9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2-199-6</w:t>
            </w:r>
          </w:p>
        </w:tc>
        <w:tc>
          <w:tcPr>
            <w:tcW w:w="501" w:type="pct"/>
          </w:tcPr>
          <w:p w14:paraId="19DADBB9" w14:textId="055EAB67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5694</w:t>
            </w:r>
          </w:p>
        </w:tc>
        <w:tc>
          <w:tcPr>
            <w:tcW w:w="1908" w:type="pct"/>
          </w:tcPr>
          <w:p w14:paraId="7C2BF71C" w14:textId="5196A4E8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STP EST2</w:t>
            </w:r>
          </w:p>
        </w:tc>
        <w:tc>
          <w:tcPr>
            <w:tcW w:w="2090" w:type="pct"/>
          </w:tcPr>
          <w:p w14:paraId="3DB3E223" w14:textId="3032352B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CLOUD COMMUNICATIONS OÜ</w:t>
            </w:r>
          </w:p>
        </w:tc>
      </w:tr>
      <w:tr w:rsidR="00835617" w:rsidRPr="00D47995" w14:paraId="2776A986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149B5E20" w14:textId="6177C1C3" w:rsidR="00835617" w:rsidRPr="00D47995" w:rsidRDefault="00835617" w:rsidP="003F2371">
            <w:pPr>
              <w:pStyle w:val="StyleTabletextLeft"/>
              <w:rPr>
                <w:b/>
                <w:lang w:val="ru-RU"/>
              </w:rPr>
            </w:pPr>
            <w:r w:rsidRPr="00D47995">
              <w:rPr>
                <w:b/>
                <w:lang w:val="ru-RU"/>
              </w:rPr>
              <w:t>Эстония</w:t>
            </w:r>
            <w:r w:rsidRPr="00D47995">
              <w:rPr>
                <w:b/>
                <w:szCs w:val="18"/>
                <w:lang w:val="ru-RU"/>
              </w:rPr>
              <w:t>      АDD</w:t>
            </w:r>
          </w:p>
        </w:tc>
      </w:tr>
      <w:tr w:rsidR="00835617" w:rsidRPr="00D47995" w14:paraId="08AF518F" w14:textId="77777777" w:rsidTr="003F2371">
        <w:trPr>
          <w:cantSplit/>
          <w:trHeight w:val="240"/>
        </w:trPr>
        <w:tc>
          <w:tcPr>
            <w:tcW w:w="501" w:type="pct"/>
          </w:tcPr>
          <w:p w14:paraId="0E52407E" w14:textId="3EE71F16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3-244-3</w:t>
            </w:r>
          </w:p>
        </w:tc>
        <w:tc>
          <w:tcPr>
            <w:tcW w:w="501" w:type="pct"/>
          </w:tcPr>
          <w:p w14:paraId="0480C7D7" w14:textId="7B9D8827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8099</w:t>
            </w:r>
          </w:p>
        </w:tc>
        <w:tc>
          <w:tcPr>
            <w:tcW w:w="1908" w:type="pct"/>
          </w:tcPr>
          <w:p w14:paraId="5B7F4112" w14:textId="0E9D2AF9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ISPC_EST1</w:t>
            </w:r>
          </w:p>
        </w:tc>
        <w:tc>
          <w:tcPr>
            <w:tcW w:w="2090" w:type="pct"/>
          </w:tcPr>
          <w:p w14:paraId="3BF031B2" w14:textId="404F9255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TELECOM SOFTWARE OÜ</w:t>
            </w:r>
          </w:p>
        </w:tc>
      </w:tr>
      <w:tr w:rsidR="00835617" w:rsidRPr="00D47995" w14:paraId="6DBD4EA7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7FFED1A3" w14:textId="5853FCEC" w:rsidR="00835617" w:rsidRPr="00D47995" w:rsidRDefault="00835617" w:rsidP="003F2371">
            <w:pPr>
              <w:pStyle w:val="StyleTabletextLeft"/>
              <w:rPr>
                <w:b/>
                <w:lang w:val="ru-RU"/>
              </w:rPr>
            </w:pPr>
            <w:r w:rsidRPr="00D47995">
              <w:rPr>
                <w:b/>
                <w:lang w:val="ru-RU"/>
              </w:rPr>
              <w:t>Грузия</w:t>
            </w:r>
            <w:r w:rsidRPr="00D47995">
              <w:rPr>
                <w:b/>
                <w:szCs w:val="18"/>
                <w:lang w:val="ru-RU"/>
              </w:rPr>
              <w:t>      ADD</w:t>
            </w:r>
          </w:p>
        </w:tc>
      </w:tr>
      <w:tr w:rsidR="00835617" w:rsidRPr="00D47995" w14:paraId="4DA034B1" w14:textId="77777777" w:rsidTr="003F2371">
        <w:trPr>
          <w:cantSplit/>
          <w:trHeight w:val="240"/>
        </w:trPr>
        <w:tc>
          <w:tcPr>
            <w:tcW w:w="501" w:type="pct"/>
          </w:tcPr>
          <w:p w14:paraId="127F4100" w14:textId="7356B365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5-233-3</w:t>
            </w:r>
          </w:p>
        </w:tc>
        <w:tc>
          <w:tcPr>
            <w:tcW w:w="501" w:type="pct"/>
          </w:tcPr>
          <w:p w14:paraId="36ED58DE" w14:textId="40A43CD1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12107</w:t>
            </w:r>
          </w:p>
        </w:tc>
        <w:tc>
          <w:tcPr>
            <w:tcW w:w="1908" w:type="pct"/>
          </w:tcPr>
          <w:p w14:paraId="4A771B82" w14:textId="4D725067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STP 2</w:t>
            </w:r>
          </w:p>
        </w:tc>
        <w:tc>
          <w:tcPr>
            <w:tcW w:w="2090" w:type="pct"/>
          </w:tcPr>
          <w:p w14:paraId="5667226B" w14:textId="09941B35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Magticom Ltd</w:t>
            </w:r>
          </w:p>
        </w:tc>
      </w:tr>
      <w:tr w:rsidR="00835617" w:rsidRPr="00D47995" w14:paraId="3166B9A9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207B332B" w14:textId="38830690" w:rsidR="00835617" w:rsidRPr="00D47995" w:rsidRDefault="00835617" w:rsidP="003F2371">
            <w:pPr>
              <w:pStyle w:val="StyleTabletextLeft"/>
              <w:rPr>
                <w:b/>
                <w:lang w:val="ru-RU"/>
              </w:rPr>
            </w:pPr>
            <w:r w:rsidRPr="00D47995">
              <w:rPr>
                <w:b/>
                <w:lang w:val="ru-RU"/>
              </w:rPr>
              <w:t>Соединенные Штаты Америки</w:t>
            </w:r>
            <w:r w:rsidRPr="00D47995">
              <w:rPr>
                <w:b/>
                <w:szCs w:val="18"/>
                <w:lang w:val="ru-RU"/>
              </w:rPr>
              <w:t>      ADD</w:t>
            </w:r>
          </w:p>
        </w:tc>
      </w:tr>
      <w:tr w:rsidR="00835617" w:rsidRPr="00D47995" w14:paraId="0216F238" w14:textId="77777777" w:rsidTr="003F2371">
        <w:trPr>
          <w:cantSplit/>
          <w:trHeight w:val="240"/>
        </w:trPr>
        <w:tc>
          <w:tcPr>
            <w:tcW w:w="501" w:type="pct"/>
          </w:tcPr>
          <w:p w14:paraId="4CED5558" w14:textId="4527194C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3-031-6</w:t>
            </w:r>
          </w:p>
        </w:tc>
        <w:tc>
          <w:tcPr>
            <w:tcW w:w="501" w:type="pct"/>
          </w:tcPr>
          <w:p w14:paraId="47EFFFB6" w14:textId="5B9ABD87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6398</w:t>
            </w:r>
          </w:p>
        </w:tc>
        <w:tc>
          <w:tcPr>
            <w:tcW w:w="1908" w:type="pct"/>
          </w:tcPr>
          <w:p w14:paraId="5D31D4CA" w14:textId="0C68F652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Jacksonville Beach (1), FL</w:t>
            </w:r>
          </w:p>
        </w:tc>
        <w:tc>
          <w:tcPr>
            <w:tcW w:w="2090" w:type="pct"/>
          </w:tcPr>
          <w:p w14:paraId="5BBD23E5" w14:textId="6E7274DD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Latam Telecommunications, L.L.C.</w:t>
            </w:r>
          </w:p>
        </w:tc>
      </w:tr>
      <w:tr w:rsidR="00835617" w:rsidRPr="00D47995" w14:paraId="18B286A3" w14:textId="77777777" w:rsidTr="003F2371">
        <w:trPr>
          <w:cantSplit/>
          <w:trHeight w:val="240"/>
        </w:trPr>
        <w:tc>
          <w:tcPr>
            <w:tcW w:w="501" w:type="pct"/>
          </w:tcPr>
          <w:p w14:paraId="455702A5" w14:textId="1631AE9B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3-035-4</w:t>
            </w:r>
          </w:p>
        </w:tc>
        <w:tc>
          <w:tcPr>
            <w:tcW w:w="501" w:type="pct"/>
          </w:tcPr>
          <w:p w14:paraId="360D458B" w14:textId="3B982844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6428</w:t>
            </w:r>
          </w:p>
        </w:tc>
        <w:tc>
          <w:tcPr>
            <w:tcW w:w="1908" w:type="pct"/>
          </w:tcPr>
          <w:p w14:paraId="3631A88F" w14:textId="555217CC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Los Angeles (1), CA</w:t>
            </w:r>
          </w:p>
        </w:tc>
        <w:tc>
          <w:tcPr>
            <w:tcW w:w="2090" w:type="pct"/>
          </w:tcPr>
          <w:p w14:paraId="2A1C3F3B" w14:textId="2F28345A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Panasonic Avionics Corporation</w:t>
            </w:r>
          </w:p>
        </w:tc>
      </w:tr>
      <w:tr w:rsidR="00835617" w:rsidRPr="00D47995" w14:paraId="747310E9" w14:textId="77777777" w:rsidTr="003F2371">
        <w:trPr>
          <w:cantSplit/>
          <w:trHeight w:val="240"/>
        </w:trPr>
        <w:tc>
          <w:tcPr>
            <w:tcW w:w="501" w:type="pct"/>
          </w:tcPr>
          <w:p w14:paraId="13E3EAA4" w14:textId="5DB34835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3-037-2</w:t>
            </w:r>
          </w:p>
        </w:tc>
        <w:tc>
          <w:tcPr>
            <w:tcW w:w="501" w:type="pct"/>
          </w:tcPr>
          <w:p w14:paraId="29AD5DBC" w14:textId="2F693D59" w:rsidR="00835617" w:rsidRPr="00D47995" w:rsidRDefault="00835617" w:rsidP="0083561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47995">
              <w:rPr>
                <w:bCs w:val="0"/>
                <w:lang w:val="ru-RU"/>
              </w:rPr>
              <w:t>6442</w:t>
            </w:r>
          </w:p>
        </w:tc>
        <w:tc>
          <w:tcPr>
            <w:tcW w:w="1908" w:type="pct"/>
          </w:tcPr>
          <w:p w14:paraId="7AF1CC10" w14:textId="41924A7F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Los Angeles (2), CA</w:t>
            </w:r>
          </w:p>
        </w:tc>
        <w:tc>
          <w:tcPr>
            <w:tcW w:w="2090" w:type="pct"/>
          </w:tcPr>
          <w:p w14:paraId="292E68B1" w14:textId="66010497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Panasonic Avionics Corporation</w:t>
            </w:r>
          </w:p>
        </w:tc>
      </w:tr>
      <w:tr w:rsidR="00835617" w:rsidRPr="00D47995" w14:paraId="6C5BF339" w14:textId="77777777" w:rsidTr="003F2371">
        <w:trPr>
          <w:cantSplit/>
          <w:trHeight w:val="240"/>
        </w:trPr>
        <w:tc>
          <w:tcPr>
            <w:tcW w:w="501" w:type="pct"/>
          </w:tcPr>
          <w:p w14:paraId="7D5CA6D6" w14:textId="119B89A9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3-184-0</w:t>
            </w:r>
          </w:p>
        </w:tc>
        <w:tc>
          <w:tcPr>
            <w:tcW w:w="501" w:type="pct"/>
          </w:tcPr>
          <w:p w14:paraId="66796B08" w14:textId="7E3F57FC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7616</w:t>
            </w:r>
          </w:p>
        </w:tc>
        <w:tc>
          <w:tcPr>
            <w:tcW w:w="1908" w:type="pct"/>
          </w:tcPr>
          <w:p w14:paraId="5B0C0585" w14:textId="5376E6FE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Jacksonville Beach (2), FL</w:t>
            </w:r>
          </w:p>
        </w:tc>
        <w:tc>
          <w:tcPr>
            <w:tcW w:w="2090" w:type="pct"/>
          </w:tcPr>
          <w:p w14:paraId="773CA391" w14:textId="78350285" w:rsidR="00835617" w:rsidRPr="00D47995" w:rsidRDefault="00835617" w:rsidP="00835617">
            <w:pPr>
              <w:pStyle w:val="StyleTabletextLeft"/>
              <w:rPr>
                <w:bCs w:val="0"/>
                <w:lang w:val="ru-RU"/>
              </w:rPr>
            </w:pPr>
            <w:r w:rsidRPr="00D47995">
              <w:rPr>
                <w:bCs w:val="0"/>
                <w:lang w:val="ru-RU"/>
              </w:rPr>
              <w:t>Latam Telecommunications, L.L.C.</w:t>
            </w:r>
          </w:p>
        </w:tc>
      </w:tr>
    </w:tbl>
    <w:p w14:paraId="049EC96A" w14:textId="77777777" w:rsidR="00B95D75" w:rsidRPr="00D47995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D47995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5AA190CB" w14:textId="77777777" w:rsidR="00B95D75" w:rsidRPr="00D47995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  <w:r w:rsidRPr="00D47995">
        <w:rPr>
          <w:rFonts w:asciiTheme="minorHAnsi" w:eastAsia="SimSun" w:hAnsiTheme="minorHAnsi" w:cstheme="minorHAnsi"/>
          <w:sz w:val="16"/>
          <w:szCs w:val="16"/>
        </w:rPr>
        <w:t>ISPC:</w:t>
      </w:r>
      <w:r w:rsidRPr="00D47995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D47995">
        <w:rPr>
          <w:rFonts w:asciiTheme="minorHAnsi" w:eastAsia="SimSun" w:hAnsiTheme="minorHAnsi" w:cstheme="minorHAnsi"/>
          <w:sz w:val="16"/>
          <w:szCs w:val="16"/>
        </w:rPr>
        <w:br/>
      </w:r>
      <w:r w:rsidRPr="00D47995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033C98D0" w14:textId="562E01B7" w:rsidR="00B95D75" w:rsidRPr="00D47995" w:rsidRDefault="00B95D7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</w:rPr>
      </w:pPr>
      <w:r w:rsidRPr="00D47995">
        <w:rPr>
          <w:rFonts w:asciiTheme="minorHAnsi" w:eastAsia="SimSun" w:hAnsiTheme="minorHAnsi" w:cstheme="minorHAnsi"/>
          <w:sz w:val="16"/>
          <w:szCs w:val="16"/>
        </w:rPr>
        <w:br w:type="page"/>
      </w:r>
    </w:p>
    <w:p w14:paraId="3730E708" w14:textId="77777777" w:rsidR="00B95D75" w:rsidRPr="00D47995" w:rsidRDefault="00B95D75" w:rsidP="00B95D75">
      <w:pPr>
        <w:pStyle w:val="Heading20"/>
        <w:keepNext w:val="0"/>
        <w:spacing w:before="1320"/>
        <w:rPr>
          <w:szCs w:val="26"/>
          <w:lang w:val="ru-RU"/>
        </w:rPr>
      </w:pPr>
      <w:r w:rsidRPr="00D47995">
        <w:rPr>
          <w:szCs w:val="26"/>
          <w:lang w:val="ru-RU"/>
        </w:rPr>
        <w:lastRenderedPageBreak/>
        <w:t>Национальный план нумерации</w:t>
      </w:r>
      <w:r w:rsidRPr="00D47995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D47995" w:rsidRDefault="00B95D75" w:rsidP="00B95D7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211" w:name="_Toc36875244"/>
      <w:bookmarkStart w:id="212" w:name="_Toc469048962"/>
      <w:r w:rsidRPr="00D47995">
        <w:rPr>
          <w:rFonts w:eastAsia="SimSun" w:cs="Arial"/>
        </w:rPr>
        <w:t>Веб-страница</w:t>
      </w:r>
      <w:r w:rsidRPr="00D47995">
        <w:rPr>
          <w:rFonts w:eastAsia="SimSun"/>
        </w:rPr>
        <w:t>:</w:t>
      </w:r>
      <w:bookmarkEnd w:id="211"/>
      <w:r w:rsidRPr="00D47995">
        <w:rPr>
          <w:rFonts w:eastAsia="SimSun"/>
        </w:rPr>
        <w:t xml:space="preserve"> </w:t>
      </w:r>
      <w:bookmarkEnd w:id="212"/>
      <w:r w:rsidR="00EB4C11" w:rsidRPr="00D47995">
        <w:t>www.itu.int/itu-t/nnp</w:t>
      </w:r>
    </w:p>
    <w:p w14:paraId="4A16B8EF" w14:textId="77777777" w:rsidR="00B95D75" w:rsidRPr="00D47995" w:rsidRDefault="00B95D75" w:rsidP="00B95D75">
      <w:pPr>
        <w:spacing w:before="240"/>
      </w:pPr>
      <w:r w:rsidRPr="00D47995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D47995" w:rsidRDefault="00B95D75" w:rsidP="00B95D75">
      <w:r w:rsidRPr="00D47995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3" w:history="1">
        <w:r w:rsidRPr="00D47995">
          <w:rPr>
            <w:rStyle w:val="Hyperlink"/>
            <w:color w:val="auto"/>
            <w:u w:val="none"/>
          </w:rPr>
          <w:t>tsbtson@itu.int</w:t>
        </w:r>
      </w:hyperlink>
      <w:r w:rsidRPr="00D47995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686F0BF8" w:rsidR="00B95D75" w:rsidRPr="00D47995" w:rsidRDefault="00B95D75" w:rsidP="00B95D75">
      <w:pPr>
        <w:spacing w:after="240"/>
      </w:pPr>
      <w:r w:rsidRPr="00D47995">
        <w:t>В период с 15</w:t>
      </w:r>
      <w:r w:rsidR="00835617" w:rsidRPr="00D47995">
        <w:t xml:space="preserve"> августа</w:t>
      </w:r>
      <w:r w:rsidRPr="00D47995">
        <w:t xml:space="preserve">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D47995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D47995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D47995">
              <w:rPr>
                <w:rFonts w:asciiTheme="minorHAnsi" w:hAnsiTheme="minorHAnsi"/>
                <w:i/>
                <w:iCs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D47995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D47995">
              <w:rPr>
                <w:rFonts w:asciiTheme="minorHAnsi" w:hAnsiTheme="minorHAnsi"/>
                <w:i/>
                <w:iCs/>
              </w:rPr>
              <w:t>Код страны (CC)</w:t>
            </w:r>
          </w:p>
        </w:tc>
      </w:tr>
      <w:tr w:rsidR="00835617" w:rsidRPr="00D47995" w14:paraId="79668BF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C1" w14:textId="3BE778E5" w:rsidR="00835617" w:rsidRPr="00D47995" w:rsidRDefault="00835617" w:rsidP="008356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D47995">
              <w:rPr>
                <w:rFonts w:asciiTheme="minorHAnsi" w:hAnsiTheme="minorHAnsi"/>
              </w:rPr>
              <w:t>Мальта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3FB2" w14:textId="6C0AD385" w:rsidR="00835617" w:rsidRPr="00D47995" w:rsidRDefault="00835617" w:rsidP="008356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</w:rPr>
            </w:pPr>
            <w:r w:rsidRPr="00D47995">
              <w:t>+356</w:t>
            </w:r>
          </w:p>
        </w:tc>
      </w:tr>
      <w:tr w:rsidR="00835617" w:rsidRPr="00D47995" w14:paraId="14567A3B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1E" w14:textId="3EC94E36" w:rsidR="00835617" w:rsidRPr="00D47995" w:rsidRDefault="00835617" w:rsidP="008356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D47995">
              <w:rPr>
                <w:rFonts w:asciiTheme="minorHAnsi" w:hAnsiTheme="minorHAnsi"/>
              </w:rPr>
              <w:t>Папуа-Новая Гвинея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5D0" w14:textId="174A914F" w:rsidR="00835617" w:rsidRPr="00D47995" w:rsidRDefault="00835617" w:rsidP="008356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</w:rPr>
            </w:pPr>
            <w:r w:rsidRPr="00D47995">
              <w:t>+675</w:t>
            </w:r>
          </w:p>
        </w:tc>
      </w:tr>
      <w:tr w:rsidR="00835617" w:rsidRPr="00D47995" w14:paraId="63DC453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83" w14:textId="795B8E53" w:rsidR="00835617" w:rsidRPr="00D47995" w:rsidRDefault="00835617" w:rsidP="008356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D47995">
              <w:rPr>
                <w:rFonts w:asciiTheme="minorHAnsi" w:hAnsiTheme="minorHAnsi"/>
              </w:rPr>
              <w:t>Украина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CB" w14:textId="22B52EC9" w:rsidR="00835617" w:rsidRPr="00D47995" w:rsidRDefault="00835617" w:rsidP="008356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</w:pPr>
            <w:r w:rsidRPr="00D47995">
              <w:t>+380</w:t>
            </w:r>
          </w:p>
        </w:tc>
      </w:tr>
    </w:tbl>
    <w:p w14:paraId="7DAC370B" w14:textId="77777777" w:rsidR="00B95D75" w:rsidRPr="00CB1837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CB1837" w:rsidSect="00CB1837">
      <w:footerReference w:type="even" r:id="rId44"/>
      <w:footerReference w:type="default" r:id="rId45"/>
      <w:footerReference w:type="first" r:id="rId46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8387" w14:textId="77777777" w:rsidR="00EC3D6B" w:rsidRPr="00D47995" w:rsidRDefault="00EC3D6B">
      <w:r w:rsidRPr="00D47995">
        <w:separator/>
      </w:r>
    </w:p>
  </w:endnote>
  <w:endnote w:type="continuationSeparator" w:id="0">
    <w:p w14:paraId="40ABA23B" w14:textId="77777777" w:rsidR="00EC3D6B" w:rsidRPr="00D47995" w:rsidRDefault="00EC3D6B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31C44ADE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47995">
            <w:rPr>
              <w:noProof/>
              <w:color w:val="FFFFFF"/>
            </w:rPr>
            <w:t>1324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0015EBCB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51C22" w:rsidRPr="00D47995">
            <w:rPr>
              <w:color w:val="FFFFFF"/>
            </w:rPr>
            <w:t>1320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5AE1F9A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47995">
            <w:rPr>
              <w:noProof/>
              <w:color w:val="FFFFFF"/>
            </w:rPr>
            <w:t>1324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69320A67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47995">
            <w:rPr>
              <w:noProof/>
              <w:color w:val="FFFFFF"/>
            </w:rPr>
            <w:t>1324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20BB8B6F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47995">
            <w:rPr>
              <w:noProof/>
              <w:color w:val="FFFFFF"/>
            </w:rPr>
            <w:t>1324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597AFF9B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B1837" w:rsidRPr="00D47995">
            <w:rPr>
              <w:color w:val="FFFFFF"/>
            </w:rPr>
            <w:t>1324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044B" w14:textId="77777777" w:rsidR="00EC3D6B" w:rsidRPr="00D47995" w:rsidRDefault="00EC3D6B">
      <w:r w:rsidRPr="00D47995">
        <w:separator/>
      </w:r>
    </w:p>
  </w:footnote>
  <w:footnote w:type="continuationSeparator" w:id="0">
    <w:p w14:paraId="12AAC953" w14:textId="77777777" w:rsidR="00EC3D6B" w:rsidRPr="00D47995" w:rsidRDefault="00EC3D6B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6"/>
  </w:num>
  <w:num w:numId="2" w16cid:durableId="1646079231">
    <w:abstractNumId w:val="4"/>
  </w:num>
  <w:num w:numId="3" w16cid:durableId="2118331091">
    <w:abstractNumId w:val="2"/>
  </w:num>
  <w:num w:numId="4" w16cid:durableId="280386374">
    <w:abstractNumId w:val="1"/>
  </w:num>
  <w:num w:numId="5" w16cid:durableId="1610157614">
    <w:abstractNumId w:val="3"/>
  </w:num>
  <w:num w:numId="6" w16cid:durableId="95420969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397" TargetMode="External"/><Relationship Id="rId18" Type="http://schemas.openxmlformats.org/officeDocument/2006/relationships/hyperlink" Target="http://handle.itu.int/11.1002/1000/16441" TargetMode="External"/><Relationship Id="rId26" Type="http://schemas.openxmlformats.org/officeDocument/2006/relationships/hyperlink" Target="http://handle.itu.int/11.1002/1000/16448" TargetMode="External"/><Relationship Id="rId39" Type="http://schemas.openxmlformats.org/officeDocument/2006/relationships/hyperlink" Target="http://www.mca.org.mt" TargetMode="External"/><Relationship Id="rId21" Type="http://schemas.openxmlformats.org/officeDocument/2006/relationships/hyperlink" Target="http://handle.itu.int/11.1002/1000/16444" TargetMode="External"/><Relationship Id="rId34" Type="http://schemas.openxmlformats.org/officeDocument/2006/relationships/hyperlink" Target="mailto:bicma@bicma.bt" TargetMode="External"/><Relationship Id="rId42" Type="http://schemas.openxmlformats.org/officeDocument/2006/relationships/footer" Target="footer4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439" TargetMode="External"/><Relationship Id="rId29" Type="http://schemas.openxmlformats.org/officeDocument/2006/relationships/hyperlink" Target="http://handle.itu.int/11.1002/1000/164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20.htm" TargetMode="External"/><Relationship Id="rId24" Type="http://schemas.openxmlformats.org/officeDocument/2006/relationships/hyperlink" Target="http://handle.itu.int/11.1002/1000/16454" TargetMode="External"/><Relationship Id="rId32" Type="http://schemas.openxmlformats.org/officeDocument/2006/relationships/hyperlink" Target="https://www.bicma.gov.bt/wp-content/uploads/2025/06/National_Numbering_Plan_2018.pdf" TargetMode="External"/><Relationship Id="rId37" Type="http://schemas.openxmlformats.org/officeDocument/2006/relationships/hyperlink" Target="https://www.mca.org.mt/regulatory/numbering/numbering-plans" TargetMode="External"/><Relationship Id="rId40" Type="http://schemas.openxmlformats.org/officeDocument/2006/relationships/hyperlink" Target="http://www.itu.int/pub/T-SP-SR.1-2012" TargetMode="External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38" TargetMode="External"/><Relationship Id="rId23" Type="http://schemas.openxmlformats.org/officeDocument/2006/relationships/hyperlink" Target="http://handle.itu.int/11.1002/1000/16446" TargetMode="External"/><Relationship Id="rId28" Type="http://schemas.openxmlformats.org/officeDocument/2006/relationships/hyperlink" Target="http://handle.itu.int/11.1002/1000/16455" TargetMode="External"/><Relationship Id="rId36" Type="http://schemas.openxmlformats.org/officeDocument/2006/relationships/hyperlink" Target="http://www.bicma.gov.bt" TargetMode="External"/><Relationship Id="rId10" Type="http://schemas.openxmlformats.org/officeDocument/2006/relationships/footer" Target="footer3.xml"/><Relationship Id="rId19" Type="http://schemas.openxmlformats.org/officeDocument/2006/relationships/hyperlink" Target="http://handle.itu.int/11.1002/1000/16442" TargetMode="External"/><Relationship Id="rId31" Type="http://schemas.openxmlformats.org/officeDocument/2006/relationships/hyperlink" Target="http://handle.itu.int/11.1002/1000/16453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398" TargetMode="External"/><Relationship Id="rId22" Type="http://schemas.openxmlformats.org/officeDocument/2006/relationships/hyperlink" Target="http://handle.itu.int/11.1002/1000/16445" TargetMode="External"/><Relationship Id="rId27" Type="http://schemas.openxmlformats.org/officeDocument/2006/relationships/hyperlink" Target="http://handle.itu.int/11.1002/1000/16449" TargetMode="External"/><Relationship Id="rId30" Type="http://schemas.openxmlformats.org/officeDocument/2006/relationships/hyperlink" Target="http://handle.itu.int/11.1002/1000/16452" TargetMode="External"/><Relationship Id="rId35" Type="http://schemas.openxmlformats.org/officeDocument/2006/relationships/hyperlink" Target="mailto:spectrum@bicma.bt" TargetMode="External"/><Relationship Id="rId43" Type="http://schemas.openxmlformats.org/officeDocument/2006/relationships/hyperlink" Target="mailto:tsbtson@itu.int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handle.itu.int/11.1002/1000/16396" TargetMode="External"/><Relationship Id="rId17" Type="http://schemas.openxmlformats.org/officeDocument/2006/relationships/hyperlink" Target="http://handle.itu.int/11.1002/1000/16440" TargetMode="External"/><Relationship Id="rId25" Type="http://schemas.openxmlformats.org/officeDocument/2006/relationships/hyperlink" Target="http://handle.itu.int/11.1002/1000/16447" TargetMode="External"/><Relationship Id="rId33" Type="http://schemas.openxmlformats.org/officeDocument/2006/relationships/hyperlink" Target="https://www.bicma.gov.bt/wp-content/uploads/2023/03/Mobile-NetworkSIM-based-IoT-Numbering-Plan-of-Bhutan.pdf" TargetMode="External"/><Relationship Id="rId38" Type="http://schemas.openxmlformats.org/officeDocument/2006/relationships/hyperlink" Target="mailto:numbering@mca.org.mt" TargetMode="External"/><Relationship Id="rId46" Type="http://schemas.openxmlformats.org/officeDocument/2006/relationships/footer" Target="footer7.xml"/><Relationship Id="rId20" Type="http://schemas.openxmlformats.org/officeDocument/2006/relationships/hyperlink" Target="http://handle.itu.int/11.1002/1000/16443" TargetMode="External"/><Relationship Id="rId41" Type="http://schemas.openxmlformats.org/officeDocument/2006/relationships/hyperlink" Target="http://www.itu.int/pub/T-SP-PP.RES.21-2011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2195</Words>
  <Characters>16564</Characters>
  <Application>Microsoft Office Word</Application>
  <DocSecurity>0</DocSecurity>
  <Lines>138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№1320</vt:lpstr>
    </vt:vector>
  </TitlesOfParts>
  <Company>ITU</Company>
  <LinksUpToDate>false</LinksUpToDate>
  <CharactersWithSpaces>18722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№1324</dc:title>
  <dc:subject/>
  <dc:creator>ITU-T</dc:creator>
  <cp:keywords/>
  <dc:description/>
  <cp:lastModifiedBy>Berdyeva, Elena</cp:lastModifiedBy>
  <cp:revision>10</cp:revision>
  <cp:lastPrinted>2025-07-17T12:50:00Z</cp:lastPrinted>
  <dcterms:created xsi:type="dcterms:W3CDTF">2025-09-12T09:15:00Z</dcterms:created>
  <dcterms:modified xsi:type="dcterms:W3CDTF">2025-09-12T11:44:00Z</dcterms:modified>
</cp:coreProperties>
</file>