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0"/>
        <w:gridCol w:w="1080"/>
        <w:gridCol w:w="3943"/>
        <w:gridCol w:w="2657"/>
      </w:tblGrid>
      <w:tr w:rsidR="00BF6D6B" w:rsidRPr="00203527"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203527" w14:paraId="4BB55DEB" w14:textId="77777777" w:rsidTr="00EC36AF">
        <w:tc>
          <w:tcPr>
            <w:tcW w:w="1507" w:type="dxa"/>
            <w:tcBorders>
              <w:top w:val="nil"/>
              <w:left w:val="single" w:sz="8" w:space="0" w:color="333333"/>
              <w:bottom w:val="nil"/>
            </w:tcBorders>
            <w:shd w:val="clear" w:color="auto" w:fill="4C4C4C"/>
            <w:vAlign w:val="center"/>
          </w:tcPr>
          <w:p w14:paraId="2450D859" w14:textId="0BB78FF8" w:rsidR="00BF6D6B" w:rsidRPr="00CA1B88"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w:t>
            </w:r>
            <w:r w:rsidR="00203527">
              <w:rPr>
                <w:rStyle w:val="Foot"/>
                <w:rFonts w:ascii="Arial" w:hAnsi="Arial" w:cs="Arial"/>
                <w:b/>
                <w:bCs/>
                <w:color w:val="FFFFFF"/>
                <w:sz w:val="28"/>
                <w:szCs w:val="28"/>
                <w:lang w:val="fr-FR"/>
              </w:rPr>
              <w:t>4</w:t>
            </w:r>
          </w:p>
        </w:tc>
        <w:tc>
          <w:tcPr>
            <w:tcW w:w="1035" w:type="dxa"/>
            <w:tcBorders>
              <w:top w:val="nil"/>
              <w:bottom w:val="nil"/>
            </w:tcBorders>
            <w:shd w:val="clear" w:color="auto" w:fill="A6A6A6"/>
            <w:vAlign w:val="center"/>
          </w:tcPr>
          <w:p w14:paraId="4C88A0FA" w14:textId="31B09E3D" w:rsidR="00BF6D6B" w:rsidRPr="006F5B3B" w:rsidRDefault="003B555F" w:rsidP="0042274D">
            <w:pPr>
              <w:framePr w:hSpace="181" w:wrap="around" w:vAnchor="text" w:hAnchor="margin" w:xAlign="center" w:y="1"/>
              <w:jc w:val="left"/>
              <w:rPr>
                <w:color w:val="FFFFFF"/>
                <w:lang w:val="fr-FR"/>
              </w:rPr>
            </w:pPr>
            <w:r>
              <w:rPr>
                <w:color w:val="FFFFFF" w:themeColor="background1"/>
              </w:rPr>
              <w:t>1</w:t>
            </w:r>
            <w:r w:rsidR="00203527">
              <w:rPr>
                <w:color w:val="FFFFFF" w:themeColor="background1"/>
              </w:rPr>
              <w:t>5</w:t>
            </w:r>
            <w:r w:rsidRPr="00144FEF">
              <w:rPr>
                <w:color w:val="FFFFFF" w:themeColor="background1"/>
              </w:rPr>
              <w:t>.</w:t>
            </w:r>
            <w:r>
              <w:rPr>
                <w:color w:val="FFFFFF" w:themeColor="background1"/>
              </w:rPr>
              <w:t>I</w:t>
            </w:r>
            <w:r w:rsidR="00F2297B">
              <w:rPr>
                <w:color w:val="FFFFFF" w:themeColor="background1"/>
              </w:rPr>
              <w:t>X</w:t>
            </w:r>
            <w:r w:rsidRPr="00B2622E">
              <w:rPr>
                <w:color w:val="FFFFFF" w:themeColor="background1"/>
              </w:rPr>
              <w:t>.202</w:t>
            </w:r>
            <w:r>
              <w:rPr>
                <w:color w:val="FFFFFF" w:themeColor="background1"/>
              </w:rPr>
              <w:t>5</w:t>
            </w:r>
          </w:p>
        </w:tc>
        <w:tc>
          <w:tcPr>
            <w:tcW w:w="6638" w:type="dxa"/>
            <w:gridSpan w:val="2"/>
            <w:tcBorders>
              <w:top w:val="nil"/>
              <w:bottom w:val="nil"/>
              <w:right w:val="single" w:sz="8" w:space="0" w:color="333333"/>
            </w:tcBorders>
            <w:shd w:val="clear" w:color="auto" w:fill="A6A6A6"/>
            <w:vAlign w:val="center"/>
          </w:tcPr>
          <w:p w14:paraId="30947E13" w14:textId="52F70F2F"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203527">
              <w:rPr>
                <w:color w:val="FFFFFF"/>
                <w:lang w:val="fr-FR"/>
              </w:rPr>
              <w:t>5 septembre</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203527"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r>
            <w:proofErr w:type="gramStart"/>
            <w:r w:rsidRPr="006F5B3B">
              <w:rPr>
                <w:rFonts w:ascii="Calibri" w:hAnsi="Calibri"/>
                <w:sz w:val="14"/>
                <w:szCs w:val="14"/>
                <w:lang w:val="fr-FR"/>
              </w:rPr>
              <w:t>Tél</w:t>
            </w:r>
            <w:r w:rsidR="00DB4825" w:rsidRPr="006F5B3B">
              <w:rPr>
                <w:rFonts w:ascii="Calibri" w:hAnsi="Calibri"/>
                <w:sz w:val="14"/>
                <w:szCs w:val="14"/>
                <w:lang w:val="fr-FR"/>
              </w:rPr>
              <w:t>.</w:t>
            </w:r>
            <w:r w:rsidRPr="006F5B3B">
              <w:rPr>
                <w:rFonts w:ascii="Calibri" w:hAnsi="Calibri"/>
                <w:sz w:val="14"/>
                <w:szCs w:val="14"/>
                <w:lang w:val="fr-FR"/>
              </w:rPr>
              <w:t>:</w:t>
            </w:r>
            <w:proofErr w:type="gramEnd"/>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itumail@itu.int</w:t>
            </w:r>
          </w:p>
        </w:tc>
        <w:tc>
          <w:tcPr>
            <w:tcW w:w="3969" w:type="dxa"/>
            <w:tcBorders>
              <w:top w:val="nil"/>
              <w:bottom w:val="single" w:sz="8" w:space="0" w:color="333333"/>
            </w:tcBorders>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+41 22 730 5211</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+41 22 730 5853</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+41 22 730 5560</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+41 22 730 5785</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14DFC0B4"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webHidden/>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619B3765" w14:textId="435B3C6D" w:rsidR="00EF4363" w:rsidRDefault="000204B2" w:rsidP="004F2689">
      <w:pPr>
        <w:pStyle w:val="TOC1"/>
      </w:pPr>
      <w:r w:rsidRPr="000204B2">
        <w:rPr>
          <w:lang w:val="fr-CH"/>
        </w:rPr>
        <w:t>Approbation de Recommandations UIT-T</w:t>
      </w:r>
      <w:r w:rsidR="004F2689" w:rsidRPr="000204B2">
        <w:tab/>
      </w:r>
      <w:r w:rsidR="004F2689" w:rsidRPr="000204B2">
        <w:tab/>
        <w:t>4</w:t>
      </w:r>
    </w:p>
    <w:p w14:paraId="578C7984" w14:textId="03CB5A10" w:rsidR="00E3711A" w:rsidRPr="001020AC" w:rsidRDefault="00E3711A" w:rsidP="00E3711A">
      <w:pPr>
        <w:rPr>
          <w:webHidden/>
        </w:rPr>
      </w:pPr>
      <w:r w:rsidRPr="001020AC">
        <w:rPr>
          <w:webHidden/>
        </w:rPr>
        <w:t xml:space="preserve">Service </w:t>
      </w:r>
      <w:proofErr w:type="spellStart"/>
      <w:r w:rsidRPr="001020AC">
        <w:rPr>
          <w:webHidden/>
        </w:rPr>
        <w:t>téléphonique</w:t>
      </w:r>
      <w:proofErr w:type="spellEnd"/>
      <w:r w:rsidRPr="001020AC">
        <w:rPr>
          <w:webHidden/>
        </w:rPr>
        <w:t>:</w:t>
      </w:r>
    </w:p>
    <w:p w14:paraId="02895CEF" w14:textId="77BFA1A9" w:rsidR="008D3DEE" w:rsidRPr="001020AC" w:rsidRDefault="000204B2" w:rsidP="008D3DEE">
      <w:pPr>
        <w:tabs>
          <w:tab w:val="clear" w:pos="1276"/>
          <w:tab w:val="clear" w:pos="1843"/>
          <w:tab w:val="clear" w:pos="5387"/>
          <w:tab w:val="clear" w:pos="5954"/>
          <w:tab w:val="right" w:leader="dot" w:pos="8505"/>
          <w:tab w:val="right" w:pos="9072"/>
        </w:tabs>
        <w:spacing w:before="60"/>
        <w:ind w:left="568" w:hanging="284"/>
        <w:jc w:val="left"/>
        <w:rPr>
          <w:lang w:eastAsia="ru-RU"/>
        </w:rPr>
      </w:pPr>
      <w:bookmarkStart w:id="338" w:name="_Hlk208313091"/>
      <w:proofErr w:type="spellStart"/>
      <w:r w:rsidRPr="001020AC">
        <w:rPr>
          <w:lang w:eastAsia="ru-RU"/>
        </w:rPr>
        <w:t>B</w:t>
      </w:r>
      <w:r w:rsidR="001020AC">
        <w:rPr>
          <w:lang w:eastAsia="ru-RU"/>
        </w:rPr>
        <w:t>houtan</w:t>
      </w:r>
      <w:proofErr w:type="spellEnd"/>
      <w:r w:rsidR="008D3DEE" w:rsidRPr="001020AC">
        <w:rPr>
          <w:i/>
          <w:iCs/>
          <w:lang w:eastAsia="ru-RU"/>
        </w:rPr>
        <w:t xml:space="preserve"> </w:t>
      </w:r>
      <w:r w:rsidR="008D3DEE" w:rsidRPr="001020AC">
        <w:rPr>
          <w:lang w:eastAsia="ru-RU"/>
        </w:rPr>
        <w:t>(</w:t>
      </w:r>
      <w:r w:rsidR="001020AC" w:rsidRPr="001020AC">
        <w:rPr>
          <w:i/>
          <w:iCs/>
          <w:lang w:eastAsia="ru-RU"/>
        </w:rPr>
        <w:t xml:space="preserve">Bhutan </w:t>
      </w:r>
      <w:proofErr w:type="spellStart"/>
      <w:r w:rsidR="001020AC" w:rsidRPr="001020AC">
        <w:rPr>
          <w:i/>
          <w:iCs/>
          <w:lang w:eastAsia="ru-RU"/>
        </w:rPr>
        <w:t>InfoComm</w:t>
      </w:r>
      <w:proofErr w:type="spellEnd"/>
      <w:r w:rsidR="001020AC" w:rsidRPr="001020AC">
        <w:rPr>
          <w:i/>
          <w:iCs/>
          <w:lang w:eastAsia="ru-RU"/>
        </w:rPr>
        <w:t xml:space="preserve"> and Media Authority (BICMA)</w:t>
      </w:r>
      <w:r w:rsidR="001020AC" w:rsidRPr="001020AC">
        <w:rPr>
          <w:rFonts w:cs="Arial"/>
          <w:iCs/>
        </w:rPr>
        <w:t>,</w:t>
      </w:r>
      <w:r w:rsidR="001020AC" w:rsidRPr="001020AC">
        <w:rPr>
          <w:rFonts w:cs="Arial"/>
          <w:i/>
        </w:rPr>
        <w:t xml:space="preserve"> </w:t>
      </w:r>
      <w:r w:rsidR="001020AC" w:rsidRPr="001020AC">
        <w:rPr>
          <w:rFonts w:cs="Arial"/>
          <w:iCs/>
        </w:rPr>
        <w:t>Thimphu</w:t>
      </w:r>
      <w:r w:rsidR="008D3DEE" w:rsidRPr="001020AC">
        <w:rPr>
          <w:lang w:eastAsia="ru-RU"/>
        </w:rPr>
        <w:t>)</w:t>
      </w:r>
      <w:r w:rsidR="008D3DEE" w:rsidRPr="001020AC">
        <w:rPr>
          <w:i/>
          <w:iCs/>
          <w:lang w:eastAsia="ru-RU"/>
        </w:rPr>
        <w:tab/>
      </w:r>
      <w:r w:rsidR="008D3DEE" w:rsidRPr="001020AC">
        <w:rPr>
          <w:i/>
          <w:iCs/>
          <w:lang w:eastAsia="ru-RU"/>
        </w:rPr>
        <w:tab/>
      </w:r>
      <w:r w:rsidR="009629B3">
        <w:rPr>
          <w:i/>
          <w:iCs/>
          <w:lang w:eastAsia="ru-RU"/>
        </w:rPr>
        <w:t>5</w:t>
      </w:r>
    </w:p>
    <w:p w14:paraId="6ABEF0E6" w14:textId="6903A87F" w:rsidR="008D3DEE" w:rsidRPr="0081698B" w:rsidRDefault="001020AC" w:rsidP="00D516B4">
      <w:pPr>
        <w:tabs>
          <w:tab w:val="clear" w:pos="1276"/>
          <w:tab w:val="clear" w:pos="1843"/>
          <w:tab w:val="clear" w:pos="5387"/>
          <w:tab w:val="clear" w:pos="5954"/>
          <w:tab w:val="right" w:leader="dot" w:pos="8505"/>
          <w:tab w:val="right" w:pos="9072"/>
        </w:tabs>
        <w:spacing w:before="60"/>
        <w:ind w:left="568" w:hanging="284"/>
        <w:jc w:val="left"/>
        <w:rPr>
          <w:lang w:val="fr-FR" w:eastAsia="ru-RU"/>
        </w:rPr>
      </w:pPr>
      <w:r>
        <w:rPr>
          <w:lang w:val="fr-CH"/>
        </w:rPr>
        <w:t>Malte</w:t>
      </w:r>
      <w:r w:rsidR="00D516B4">
        <w:rPr>
          <w:lang w:val="fr-CH"/>
        </w:rPr>
        <w:t xml:space="preserve"> (</w:t>
      </w:r>
      <w:r>
        <w:rPr>
          <w:rFonts w:cs="Arial"/>
          <w:i/>
          <w:lang w:val="fr-FR"/>
        </w:rPr>
        <w:t xml:space="preserve">Malta Communications </w:t>
      </w:r>
      <w:proofErr w:type="spellStart"/>
      <w:r>
        <w:rPr>
          <w:rFonts w:cs="Arial"/>
          <w:i/>
          <w:lang w:val="fr-FR"/>
        </w:rPr>
        <w:t>Authority</w:t>
      </w:r>
      <w:proofErr w:type="spellEnd"/>
      <w:r>
        <w:rPr>
          <w:rFonts w:cs="Arial"/>
          <w:i/>
          <w:lang w:val="fr-FR"/>
        </w:rPr>
        <w:t xml:space="preserve"> (MCA)</w:t>
      </w:r>
      <w:r>
        <w:rPr>
          <w:rFonts w:cs="Arial"/>
          <w:lang w:val="fr-FR"/>
        </w:rPr>
        <w:t xml:space="preserve">, </w:t>
      </w:r>
      <w:proofErr w:type="spellStart"/>
      <w:r>
        <w:rPr>
          <w:rFonts w:cs="Arial"/>
          <w:lang w:val="fr-FR"/>
        </w:rPr>
        <w:t>Floriana</w:t>
      </w:r>
      <w:proofErr w:type="spellEnd"/>
      <w:r w:rsidR="008D3DEE" w:rsidRPr="004F2689">
        <w:rPr>
          <w:lang w:val="fr-FR" w:eastAsia="ru-RU"/>
        </w:rPr>
        <w:t>)</w:t>
      </w:r>
      <w:r w:rsidR="008D3DEE" w:rsidRPr="004F2689">
        <w:rPr>
          <w:i/>
          <w:iCs/>
          <w:lang w:val="fr-FR" w:eastAsia="ru-RU"/>
        </w:rPr>
        <w:tab/>
      </w:r>
      <w:r w:rsidR="008D3DEE" w:rsidRPr="004F2689">
        <w:rPr>
          <w:i/>
          <w:iCs/>
          <w:lang w:val="fr-FR" w:eastAsia="ru-RU"/>
        </w:rPr>
        <w:tab/>
      </w:r>
      <w:r w:rsidR="009629B3">
        <w:rPr>
          <w:lang w:val="fr-FR" w:eastAsia="ru-RU"/>
        </w:rPr>
        <w:t>7</w:t>
      </w:r>
    </w:p>
    <w:bookmarkEnd w:id="338"/>
    <w:p w14:paraId="166E4B3B" w14:textId="5E5A7494"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9629B3">
        <w:rPr>
          <w:webHidden/>
        </w:rPr>
        <w:t>8</w:t>
      </w:r>
    </w:p>
    <w:p w14:paraId="2048CFC2" w14:textId="0C360B4D"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9629B3">
        <w:rPr>
          <w:webHidden/>
        </w:rPr>
        <w:t>8</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4A453C3D" w14:textId="3DD1FF4D" w:rsidR="004F2689" w:rsidRPr="004F2689" w:rsidRDefault="004F2689" w:rsidP="004F2689">
      <w:pPr>
        <w:pStyle w:val="TOC1"/>
        <w:rPr>
          <w:lang w:val="fr-CH"/>
        </w:rPr>
      </w:pPr>
      <w:r w:rsidRPr="004F2689">
        <w:rPr>
          <w:lang w:val="fr-CH"/>
        </w:rPr>
        <w:t>Codes de réseau mobile (MNC) pour le plan d'identification international</w:t>
      </w:r>
      <w:r>
        <w:rPr>
          <w:lang w:val="fr-CH"/>
        </w:rPr>
        <w:t xml:space="preserve"> </w:t>
      </w:r>
      <w:r w:rsidRPr="004F2689">
        <w:rPr>
          <w:lang w:val="fr-CH"/>
        </w:rPr>
        <w:t xml:space="preserve">pour les réseaux </w:t>
      </w:r>
      <w:r w:rsidR="009629B3">
        <w:rPr>
          <w:lang w:val="fr-CH"/>
        </w:rPr>
        <w:br/>
      </w:r>
      <w:r w:rsidRPr="004F2689">
        <w:rPr>
          <w:lang w:val="fr-CH"/>
        </w:rPr>
        <w:t>publics et les abonnements</w:t>
      </w:r>
      <w:r>
        <w:rPr>
          <w:lang w:val="fr-CH"/>
        </w:rPr>
        <w:tab/>
      </w:r>
      <w:r>
        <w:rPr>
          <w:lang w:val="fr-CH"/>
        </w:rPr>
        <w:tab/>
      </w:r>
      <w:r w:rsidR="009629B3">
        <w:rPr>
          <w:lang w:val="fr-CH"/>
        </w:rPr>
        <w:t>9</w:t>
      </w:r>
    </w:p>
    <w:p w14:paraId="3C155967" w14:textId="387E0813"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r>
      <w:r w:rsidR="009629B3">
        <w:rPr>
          <w:lang w:val="fr-CH"/>
        </w:rPr>
        <w:t>10</w:t>
      </w:r>
    </w:p>
    <w:p w14:paraId="59AE259E" w14:textId="0F3C1BC4" w:rsidR="0066652F" w:rsidRDefault="0066652F" w:rsidP="0066652F">
      <w:pPr>
        <w:pStyle w:val="TOC1"/>
        <w:rPr>
          <w:lang w:val="fr-CH"/>
        </w:rPr>
      </w:pPr>
      <w:r w:rsidRPr="0066652F">
        <w:rPr>
          <w:lang w:val="fr-CH"/>
        </w:rPr>
        <w:t>Plan de numérotage national</w:t>
      </w:r>
      <w:r>
        <w:rPr>
          <w:lang w:val="fr-CH"/>
        </w:rPr>
        <w:tab/>
      </w:r>
      <w:r>
        <w:rPr>
          <w:lang w:val="fr-CH"/>
        </w:rPr>
        <w:tab/>
      </w:r>
      <w:r w:rsidR="009629B3">
        <w:rPr>
          <w:lang w:val="fr-CH"/>
        </w:rPr>
        <w:t>11</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203527"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 xml:space="preserve">Comprenant les renseignements reçus </w:t>
            </w:r>
            <w:proofErr w:type="gramStart"/>
            <w:r w:rsidRPr="00D600AA">
              <w:rPr>
                <w:rFonts w:eastAsia="SimSun"/>
                <w:i/>
                <w:lang w:val="fr-FR" w:eastAsia="zh-CN"/>
              </w:rPr>
              <w:t>au:</w:t>
            </w:r>
            <w:proofErr w:type="gramEnd"/>
          </w:p>
        </w:tc>
      </w:tr>
      <w:tr w:rsidR="002E40B0" w:rsidRPr="00573174" w14:paraId="5490C2D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C6BCF1D"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EF57E54"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1AFC1A7C"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12.IX.2025</w:t>
            </w:r>
          </w:p>
        </w:tc>
      </w:tr>
      <w:tr w:rsidR="002E40B0" w:rsidRPr="00573174" w14:paraId="6905E20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08F89FF"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DADD7F3"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014256B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4A35EB">
      <w:pPr>
        <w:tabs>
          <w:tab w:val="left" w:pos="2410"/>
        </w:tabs>
        <w:ind w:left="1988" w:firstLine="70"/>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9" w:name="_Toc417551655"/>
      <w:bookmarkStart w:id="340" w:name="_Toc418172323"/>
      <w:bookmarkStart w:id="341" w:name="_Toc418590386"/>
      <w:bookmarkStart w:id="342" w:name="_Toc421025955"/>
      <w:bookmarkStart w:id="343" w:name="_Toc422401203"/>
      <w:bookmarkStart w:id="344" w:name="_Toc423525453"/>
      <w:bookmarkStart w:id="345" w:name="_Toc424821408"/>
      <w:bookmarkStart w:id="346" w:name="_Toc428366201"/>
      <w:bookmarkStart w:id="347" w:name="_Toc429043951"/>
      <w:bookmarkStart w:id="348" w:name="_Toc430351613"/>
      <w:bookmarkStart w:id="349" w:name="_Toc435101739"/>
      <w:bookmarkStart w:id="350" w:name="_Toc436994417"/>
      <w:bookmarkStart w:id="351" w:name="_Toc437951329"/>
      <w:bookmarkStart w:id="352" w:name="_Toc439770084"/>
      <w:bookmarkStart w:id="353" w:name="_Toc442697168"/>
      <w:bookmarkStart w:id="354" w:name="_Toc443314398"/>
      <w:bookmarkStart w:id="355" w:name="_Toc451159943"/>
      <w:bookmarkStart w:id="356" w:name="_Toc452042285"/>
      <w:bookmarkStart w:id="357" w:name="_Toc453246385"/>
      <w:bookmarkStart w:id="358" w:name="_Toc455568908"/>
      <w:bookmarkStart w:id="359" w:name="_Toc458763334"/>
      <w:bookmarkStart w:id="360" w:name="_Toc461613922"/>
      <w:bookmarkStart w:id="361" w:name="_Toc464028555"/>
      <w:bookmarkStart w:id="362" w:name="_Toc466292714"/>
      <w:bookmarkStart w:id="363" w:name="_Toc467229211"/>
      <w:bookmarkStart w:id="364" w:name="_Toc468199511"/>
      <w:bookmarkStart w:id="365" w:name="_Toc469058080"/>
      <w:bookmarkStart w:id="366" w:name="_Toc472413648"/>
      <w:bookmarkStart w:id="367" w:name="_Toc473107259"/>
      <w:bookmarkStart w:id="368" w:name="_Toc474850430"/>
      <w:bookmarkStart w:id="369" w:name="_Toc476061808"/>
      <w:bookmarkStart w:id="370" w:name="_Toc477355861"/>
      <w:bookmarkStart w:id="371" w:name="_Toc478045197"/>
      <w:bookmarkStart w:id="372" w:name="_Toc479170887"/>
      <w:bookmarkStart w:id="373" w:name="_Toc481736915"/>
      <w:bookmarkStart w:id="374" w:name="_Toc483991761"/>
      <w:bookmarkStart w:id="375" w:name="_Toc484612683"/>
      <w:bookmarkStart w:id="376" w:name="_Toc486861818"/>
      <w:bookmarkStart w:id="377" w:name="_Toc489604242"/>
      <w:bookmarkStart w:id="378" w:name="_Toc490733849"/>
      <w:bookmarkStart w:id="379" w:name="_Toc492473915"/>
      <w:bookmarkStart w:id="380" w:name="_Toc493239109"/>
      <w:bookmarkStart w:id="381" w:name="_Toc494706562"/>
      <w:bookmarkStart w:id="382" w:name="_Toc496867150"/>
      <w:bookmarkStart w:id="383" w:name="_Toc497466143"/>
      <w:bookmarkStart w:id="384" w:name="_Toc498510155"/>
      <w:bookmarkStart w:id="385" w:name="_Toc499892917"/>
      <w:bookmarkStart w:id="386" w:name="_Toc500928323"/>
      <w:bookmarkStart w:id="387" w:name="_Toc503278435"/>
      <w:bookmarkStart w:id="388" w:name="_Toc508115959"/>
      <w:bookmarkStart w:id="389" w:name="_Toc509306687"/>
      <w:bookmarkStart w:id="390" w:name="_Toc510616272"/>
      <w:bookmarkStart w:id="391" w:name="_Toc512954044"/>
      <w:bookmarkStart w:id="392" w:name="_Toc513554838"/>
      <w:bookmarkStart w:id="393" w:name="_Toc514942260"/>
      <w:bookmarkStart w:id="394" w:name="_Toc516152551"/>
      <w:bookmarkStart w:id="395" w:name="_Toc517084122"/>
      <w:bookmarkStart w:id="396" w:name="_Toc517962990"/>
      <w:bookmarkStart w:id="397" w:name="_Toc525139687"/>
      <w:bookmarkStart w:id="398" w:name="_Toc526173597"/>
      <w:bookmarkStart w:id="399" w:name="_Toc527641981"/>
      <w:bookmarkStart w:id="400" w:name="_Toc528154640"/>
      <w:bookmarkStart w:id="401" w:name="_Toc530564029"/>
      <w:bookmarkStart w:id="402" w:name="_Toc535414806"/>
      <w:bookmarkStart w:id="403" w:name="_Toc536450187"/>
      <w:bookmarkStart w:id="404" w:name="_Toc169236"/>
      <w:bookmarkStart w:id="405" w:name="_Toc6472168"/>
      <w:bookmarkStart w:id="406" w:name="_Toc7430873"/>
      <w:bookmarkStart w:id="407" w:name="_Toc11673094"/>
      <w:bookmarkStart w:id="408" w:name="_Toc11942199"/>
      <w:bookmarkStart w:id="409" w:name="_Toc16521657"/>
      <w:bookmarkStart w:id="410" w:name="_Toc19268829"/>
      <w:bookmarkStart w:id="411" w:name="_Toc22049219"/>
      <w:bookmarkStart w:id="412" w:name="_Toc23412318"/>
      <w:bookmarkStart w:id="413" w:name="_Toc24538163"/>
      <w:bookmarkStart w:id="414" w:name="_Toc25845767"/>
      <w:bookmarkStart w:id="415" w:name="_Toc26799554"/>
      <w:bookmarkStart w:id="416" w:name="_Toc40273971"/>
      <w:bookmarkStart w:id="417" w:name="_Toc40274228"/>
      <w:bookmarkStart w:id="418" w:name="_Toc42092169"/>
      <w:bookmarkStart w:id="419" w:name="_Toc42092834"/>
      <w:bookmarkStart w:id="420" w:name="_Toc49845630"/>
      <w:bookmarkStart w:id="421" w:name="_Toc51764042"/>
      <w:bookmarkStart w:id="422" w:name="_Toc58332527"/>
      <w:bookmarkStart w:id="423" w:name="_Toc59624746"/>
      <w:bookmarkStart w:id="424" w:name="_Toc62805776"/>
      <w:bookmarkStart w:id="425" w:name="_Toc63688624"/>
      <w:bookmarkStart w:id="426" w:name="_Toc66289907"/>
      <w:bookmarkStart w:id="427" w:name="_Toc70589187"/>
      <w:bookmarkStart w:id="428" w:name="_Toc72943252"/>
      <w:bookmarkStart w:id="429" w:name="_Toc75270264"/>
      <w:bookmarkStart w:id="430" w:name="_Toc79585271"/>
      <w:bookmarkStart w:id="431" w:name="_Toc87364480"/>
      <w:bookmarkStart w:id="432" w:name="_Toc89865812"/>
      <w:bookmarkStart w:id="433" w:name="_Toc96667675"/>
      <w:bookmarkStart w:id="434" w:name="_Toc98774518"/>
      <w:bookmarkStart w:id="435" w:name="_Toc103354497"/>
      <w:bookmarkStart w:id="436" w:name="_Toc115273965"/>
      <w:bookmarkStart w:id="437" w:name="_Toc115274213"/>
      <w:bookmarkStart w:id="438" w:name="_Toc128989460"/>
      <w:bookmarkStart w:id="439" w:name="_Toc132189040"/>
      <w:bookmarkStart w:id="440" w:name="_Toc162463788"/>
      <w:bookmarkStart w:id="441" w:name="_Toc196315059"/>
      <w:r w:rsidRPr="006F5B3B">
        <w:rPr>
          <w:lang w:val="fr-FR"/>
        </w:rPr>
        <w:lastRenderedPageBreak/>
        <w:t>INFORMATION GÉNÉRALE</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6DB75C4" w14:textId="77777777" w:rsidR="00A61AFB" w:rsidRPr="006F5B3B" w:rsidRDefault="00A61AFB" w:rsidP="00937135">
      <w:pPr>
        <w:pStyle w:val="Heading20"/>
      </w:pPr>
      <w:bookmarkStart w:id="442" w:name="_Toc417551656"/>
      <w:bookmarkStart w:id="443" w:name="_Toc418172324"/>
      <w:bookmarkStart w:id="444" w:name="_Toc418590387"/>
      <w:bookmarkStart w:id="445" w:name="_Toc421025956"/>
      <w:bookmarkStart w:id="446" w:name="_Toc422401204"/>
      <w:bookmarkStart w:id="447" w:name="_Toc423525454"/>
      <w:bookmarkStart w:id="448" w:name="_Toc424821409"/>
      <w:bookmarkStart w:id="449" w:name="_Toc428366202"/>
      <w:bookmarkStart w:id="450" w:name="_Toc429043952"/>
      <w:bookmarkStart w:id="451" w:name="_Toc430351614"/>
      <w:bookmarkStart w:id="452" w:name="_Toc435101740"/>
      <w:bookmarkStart w:id="453" w:name="_Toc436994418"/>
      <w:bookmarkStart w:id="454" w:name="_Toc437951330"/>
      <w:bookmarkStart w:id="455" w:name="_Toc439770085"/>
      <w:bookmarkStart w:id="456" w:name="_Toc442697169"/>
      <w:bookmarkStart w:id="457" w:name="_Toc443314399"/>
      <w:bookmarkStart w:id="458" w:name="_Toc451159944"/>
      <w:bookmarkStart w:id="459" w:name="_Toc452042286"/>
      <w:bookmarkStart w:id="460" w:name="_Toc453246386"/>
      <w:bookmarkStart w:id="461" w:name="_Toc455568909"/>
      <w:bookmarkStart w:id="462" w:name="_Toc458763335"/>
      <w:bookmarkStart w:id="463" w:name="_Toc461613923"/>
      <w:bookmarkStart w:id="464" w:name="_Toc464028556"/>
      <w:bookmarkStart w:id="465" w:name="_Toc466292715"/>
      <w:bookmarkStart w:id="466" w:name="_Toc467229212"/>
      <w:bookmarkStart w:id="467" w:name="_Toc468199512"/>
      <w:bookmarkStart w:id="468" w:name="_Toc469058081"/>
      <w:bookmarkStart w:id="469" w:name="_Toc472413649"/>
      <w:bookmarkStart w:id="470" w:name="_Toc473107260"/>
      <w:bookmarkStart w:id="471" w:name="_Toc474850431"/>
      <w:bookmarkStart w:id="472" w:name="_Toc476061809"/>
      <w:bookmarkStart w:id="473" w:name="_Toc477355862"/>
      <w:bookmarkStart w:id="474" w:name="_Toc478045198"/>
      <w:bookmarkStart w:id="475" w:name="_Toc479170888"/>
      <w:bookmarkStart w:id="476" w:name="_Toc481736916"/>
      <w:bookmarkStart w:id="477" w:name="_Toc483991762"/>
      <w:bookmarkStart w:id="478" w:name="_Toc484612684"/>
      <w:bookmarkStart w:id="479" w:name="_Toc486861819"/>
      <w:bookmarkStart w:id="480" w:name="_Toc489604243"/>
      <w:bookmarkStart w:id="481" w:name="_Toc490733850"/>
      <w:bookmarkStart w:id="482" w:name="_Toc492473916"/>
      <w:bookmarkStart w:id="483" w:name="_Toc493239110"/>
      <w:bookmarkStart w:id="484" w:name="_Toc494706563"/>
      <w:bookmarkStart w:id="485" w:name="_Toc496867151"/>
      <w:bookmarkStart w:id="486" w:name="_Toc497466144"/>
      <w:bookmarkStart w:id="487" w:name="_Toc498510156"/>
      <w:bookmarkStart w:id="488" w:name="_Toc499892918"/>
      <w:bookmarkStart w:id="489" w:name="_Toc500928324"/>
      <w:bookmarkStart w:id="490" w:name="_Toc503278436"/>
      <w:bookmarkStart w:id="491" w:name="_Toc508115960"/>
      <w:bookmarkStart w:id="492" w:name="_Toc509306688"/>
      <w:bookmarkStart w:id="493" w:name="_Toc510616273"/>
      <w:bookmarkStart w:id="494" w:name="_Toc512954045"/>
      <w:bookmarkStart w:id="495" w:name="_Toc513554839"/>
      <w:bookmarkStart w:id="496" w:name="_Toc514942261"/>
      <w:bookmarkStart w:id="497" w:name="_Toc516152552"/>
      <w:bookmarkStart w:id="498" w:name="_Toc517084123"/>
      <w:bookmarkStart w:id="499" w:name="_Toc517962991"/>
      <w:bookmarkStart w:id="500" w:name="_Toc525139688"/>
      <w:bookmarkStart w:id="501" w:name="_Toc526173598"/>
      <w:bookmarkStart w:id="502" w:name="_Toc527641982"/>
      <w:bookmarkStart w:id="503" w:name="_Toc528154641"/>
      <w:bookmarkStart w:id="504" w:name="_Toc530564030"/>
      <w:bookmarkStart w:id="505" w:name="_Toc535414807"/>
      <w:bookmarkStart w:id="506" w:name="_Toc536450188"/>
      <w:bookmarkStart w:id="507" w:name="_Toc169237"/>
      <w:bookmarkStart w:id="508" w:name="_Toc6472169"/>
      <w:bookmarkStart w:id="509" w:name="_Toc7430874"/>
      <w:bookmarkStart w:id="510" w:name="_Toc11673095"/>
      <w:bookmarkStart w:id="511" w:name="_Toc11942200"/>
      <w:bookmarkStart w:id="512" w:name="_Toc16521658"/>
      <w:bookmarkStart w:id="513" w:name="_Toc17124502"/>
      <w:bookmarkStart w:id="514" w:name="_Toc19268830"/>
      <w:bookmarkStart w:id="515" w:name="_Toc22049220"/>
      <w:bookmarkStart w:id="516" w:name="_Toc23412319"/>
      <w:bookmarkStart w:id="517" w:name="_Toc24538164"/>
      <w:bookmarkStart w:id="518" w:name="_Toc25845768"/>
      <w:bookmarkStart w:id="519" w:name="_Toc26799555"/>
      <w:bookmarkStart w:id="520" w:name="_Toc42092835"/>
      <w:bookmarkStart w:id="521" w:name="_Toc49845631"/>
      <w:bookmarkStart w:id="522" w:name="_Toc51764043"/>
      <w:bookmarkStart w:id="523" w:name="_Toc58332528"/>
      <w:bookmarkStart w:id="524" w:name="_Toc59624747"/>
      <w:bookmarkStart w:id="525" w:name="_Toc62805777"/>
      <w:bookmarkStart w:id="526" w:name="_Toc63688625"/>
      <w:bookmarkStart w:id="527" w:name="_Toc66289908"/>
      <w:bookmarkStart w:id="528" w:name="_Toc70589188"/>
      <w:bookmarkStart w:id="529" w:name="_Toc72943253"/>
      <w:bookmarkStart w:id="530" w:name="_Toc75270265"/>
      <w:bookmarkStart w:id="531" w:name="_Toc79585272"/>
      <w:bookmarkStart w:id="532" w:name="_Toc87364481"/>
      <w:bookmarkStart w:id="533" w:name="_Toc89865813"/>
      <w:bookmarkStart w:id="534" w:name="_Toc96667676"/>
      <w:bookmarkStart w:id="535" w:name="_Toc98774519"/>
      <w:bookmarkStart w:id="536" w:name="_Toc103354498"/>
      <w:bookmarkStart w:id="537" w:name="_Toc115274214"/>
      <w:bookmarkStart w:id="538" w:name="_Toc128989461"/>
      <w:bookmarkStart w:id="539" w:name="_Toc132189041"/>
      <w:bookmarkStart w:id="540" w:name="_Toc162463789"/>
      <w:bookmarkStart w:id="541" w:name="_Toc196315060"/>
      <w:r w:rsidRPr="006F5B3B">
        <w:t>Listes annexées au Bulletin d'exploitation de l'UIT</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6F5B3B">
        <w:rPr>
          <w:rFonts w:asciiTheme="minorHAnsi" w:hAnsiTheme="minorHAnsi" w:cstheme="minorBidi"/>
          <w:lang w:val="fr-FR"/>
        </w:rPr>
        <w:t>l'UIT:</w:t>
      </w:r>
      <w:proofErr w:type="gramEnd"/>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r>
      <w:proofErr w:type="spellStart"/>
      <w:r w:rsidRPr="006F5B3B">
        <w:rPr>
          <w:rFonts w:asciiTheme="minorHAnsi" w:hAnsiTheme="minorHAnsi" w:cstheme="minorBidi"/>
          <w:lang w:val="fr-FR"/>
        </w:rPr>
        <w:t>Etat</w:t>
      </w:r>
      <w:proofErr w:type="spellEnd"/>
      <w:r w:rsidRPr="006F5B3B">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w:t>
      </w:r>
      <w:proofErr w:type="spellStart"/>
      <w:r w:rsidRPr="006F5B3B">
        <w:rPr>
          <w:rFonts w:asciiTheme="minorHAnsi" w:hAnsiTheme="minorHAnsi" w:cstheme="minorBidi"/>
          <w:lang w:val="fr-FR"/>
        </w:rPr>
        <w:t>Rés</w:t>
      </w:r>
      <w:proofErr w:type="spellEnd"/>
      <w:r w:rsidRPr="006F5B3B">
        <w:rPr>
          <w:rFonts w:asciiTheme="minorHAnsi" w:hAnsiTheme="minorHAnsi" w:cstheme="minorBidi"/>
          <w:lang w:val="fr-FR"/>
        </w:rPr>
        <w:t>.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w:t>
      </w:r>
      <w:proofErr w:type="gramStart"/>
      <w:r w:rsidRPr="006F5B3B">
        <w:rPr>
          <w:rFonts w:asciiTheme="minorHAnsi" w:hAnsiTheme="minorHAnsi" w:cstheme="minorBidi"/>
          <w:lang w:val="fr-FR"/>
        </w:rPr>
        <w:t>T:</w:t>
      </w:r>
      <w:proofErr w:type="gramEnd"/>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 xml:space="preserve">Tableau </w:t>
      </w:r>
      <w:proofErr w:type="spellStart"/>
      <w:r w:rsidRPr="008E7072">
        <w:rPr>
          <w:rFonts w:asciiTheme="minorHAnsi" w:hAnsiTheme="minorHAnsi" w:cstheme="minorBidi"/>
          <w:sz w:val="18"/>
          <w:szCs w:val="18"/>
          <w:lang w:val="fr-FR"/>
        </w:rPr>
        <w:t>Bureaufax</w:t>
      </w:r>
      <w:proofErr w:type="spellEnd"/>
      <w:r w:rsidRPr="008E7072">
        <w:rPr>
          <w:rFonts w:asciiTheme="minorHAnsi" w:hAnsiTheme="minorHAnsi" w:cstheme="minorBidi"/>
          <w:sz w:val="18"/>
          <w:szCs w:val="18"/>
          <w:lang w:val="fr-FR"/>
        </w:rPr>
        <w:t xml:space="preserve">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2" w:name="_Toc262631799"/>
      <w:bookmarkStart w:id="543" w:name="_Toc253407143"/>
      <w:r w:rsidRPr="006F5B3B">
        <w:rPr>
          <w:lang w:val="fr-FR"/>
        </w:rPr>
        <w:br w:type="page"/>
      </w:r>
    </w:p>
    <w:p w14:paraId="37A8CCF8" w14:textId="6AE1DBF2" w:rsidR="00935495" w:rsidRPr="005422CB" w:rsidRDefault="00935495" w:rsidP="00935495">
      <w:pPr>
        <w:pStyle w:val="Heading2grey"/>
      </w:pPr>
      <w:r w:rsidRPr="005422CB">
        <w:lastRenderedPageBreak/>
        <w:t>Approbation Recommandations UIT-T</w:t>
      </w:r>
    </w:p>
    <w:p w14:paraId="2999A590" w14:textId="77777777" w:rsidR="00203527" w:rsidRPr="00911D89" w:rsidRDefault="00203527" w:rsidP="00203527">
      <w:pPr>
        <w:rPr>
          <w:lang w:val="fr-FR"/>
        </w:rPr>
      </w:pPr>
      <w:bookmarkStart w:id="544" w:name="Content"/>
      <w:bookmarkStart w:id="545" w:name="_Toc4420922"/>
      <w:bookmarkStart w:id="546" w:name="_Toc1570037"/>
      <w:bookmarkEnd w:id="544"/>
      <w:r w:rsidRPr="00911D89">
        <w:rPr>
          <w:lang w:val="fr-FR"/>
        </w:rPr>
        <w:t xml:space="preserve">Par </w:t>
      </w:r>
      <w:hyperlink r:id="rId10" w:history="1">
        <w:r w:rsidRPr="00911D89">
          <w:rPr>
            <w:rStyle w:val="Hyperlink"/>
            <w:lang w:val="fr-FR"/>
          </w:rPr>
          <w:t>AAP-20</w:t>
        </w:r>
      </w:hyperlink>
      <w:r w:rsidRPr="00911D89">
        <w:rPr>
          <w:lang w:val="fr-FR"/>
        </w:rPr>
        <w:t>, il a été annoncé l’approbation des Recommandations UIT-T suivantes, conformément à la procédure définie dans la Recommandation UIT-T A.8:</w:t>
      </w:r>
    </w:p>
    <w:p w14:paraId="06715AA9" w14:textId="34F92667" w:rsidR="00203527" w:rsidRPr="00911D89" w:rsidRDefault="00203527" w:rsidP="00203527">
      <w:pPr>
        <w:ind w:left="567" w:hanging="567"/>
        <w:rPr>
          <w:lang w:val="fr-FR"/>
        </w:rPr>
      </w:pPr>
      <w:r w:rsidRPr="00911D89">
        <w:rPr>
          <w:lang w:val="fr-FR"/>
        </w:rPr>
        <w:t xml:space="preserve">- </w:t>
      </w:r>
      <w:r>
        <w:rPr>
          <w:lang w:val="fr-FR"/>
        </w:rPr>
        <w:tab/>
      </w:r>
      <w:hyperlink r:id="rId11" w:history="1">
        <w:r w:rsidRPr="00911D89">
          <w:rPr>
            <w:rStyle w:val="Hyperlink"/>
            <w:lang w:val="fr-FR"/>
          </w:rPr>
          <w:t>ITU-T G.7711 (08/2025)</w:t>
        </w:r>
      </w:hyperlink>
      <w:r w:rsidRPr="00911D89">
        <w:rPr>
          <w:lang w:val="fr-FR"/>
        </w:rPr>
        <w:t>: Modèle d'information générique neutre du point de vue des protocoles pour les ressources de transport</w:t>
      </w:r>
    </w:p>
    <w:p w14:paraId="45AFB499" w14:textId="0C205BC8" w:rsidR="00203527" w:rsidRPr="00911D89" w:rsidRDefault="00203527" w:rsidP="00203527">
      <w:pPr>
        <w:ind w:left="567" w:hanging="567"/>
        <w:rPr>
          <w:lang w:val="fr-FR"/>
        </w:rPr>
      </w:pPr>
      <w:r w:rsidRPr="00911D89">
        <w:rPr>
          <w:lang w:val="fr-FR"/>
        </w:rPr>
        <w:t xml:space="preserve">- </w:t>
      </w:r>
      <w:r>
        <w:rPr>
          <w:lang w:val="fr-FR"/>
        </w:rPr>
        <w:tab/>
      </w:r>
      <w:hyperlink r:id="rId12" w:history="1">
        <w:r w:rsidRPr="00911D89">
          <w:rPr>
            <w:rStyle w:val="Hyperlink"/>
            <w:lang w:val="fr-FR"/>
          </w:rPr>
          <w:t>ITU-T G.7721 (08/2025)</w:t>
        </w:r>
      </w:hyperlink>
      <w:r w:rsidRPr="00911D89">
        <w:rPr>
          <w:lang w:val="fr-FR"/>
        </w:rPr>
        <w:t>: Exigences et modèle d'informations de gestion pour la synchronisation</w:t>
      </w:r>
    </w:p>
    <w:p w14:paraId="00B03C0F" w14:textId="6C8A9353" w:rsidR="00203527" w:rsidRPr="00911D89" w:rsidRDefault="00203527" w:rsidP="00203527">
      <w:pPr>
        <w:ind w:left="567" w:hanging="567"/>
        <w:rPr>
          <w:lang w:val="fr-FR"/>
        </w:rPr>
      </w:pPr>
      <w:r w:rsidRPr="00911D89">
        <w:rPr>
          <w:lang w:val="fr-FR"/>
        </w:rPr>
        <w:t xml:space="preserve">- </w:t>
      </w:r>
      <w:r>
        <w:rPr>
          <w:lang w:val="fr-FR"/>
        </w:rPr>
        <w:tab/>
      </w:r>
      <w:hyperlink r:id="rId13" w:history="1">
        <w:r w:rsidRPr="00911D89">
          <w:rPr>
            <w:rStyle w:val="Hyperlink"/>
            <w:lang w:val="fr-FR"/>
          </w:rPr>
          <w:t>ITU-T G.7721.1 (08/2025)</w:t>
        </w:r>
      </w:hyperlink>
      <w:r w:rsidRPr="00911D89">
        <w:rPr>
          <w:lang w:val="fr-FR"/>
        </w:rPr>
        <w:t>: Modèle de données pour la gestion de la synchronisation</w:t>
      </w:r>
    </w:p>
    <w:p w14:paraId="03FCC333" w14:textId="6722BD2A" w:rsidR="00203527" w:rsidRPr="00203527" w:rsidRDefault="00203527" w:rsidP="00203527">
      <w:pPr>
        <w:ind w:left="567" w:hanging="567"/>
      </w:pPr>
      <w:r w:rsidRPr="00203527">
        <w:t xml:space="preserve">- </w:t>
      </w:r>
      <w:r>
        <w:tab/>
      </w:r>
      <w:hyperlink r:id="rId14" w:history="1">
        <w:r w:rsidRPr="00203527">
          <w:rPr>
            <w:rStyle w:val="Hyperlink"/>
          </w:rPr>
          <w:t>ITU-T Y.2500 (08/2025)</w:t>
        </w:r>
      </w:hyperlink>
      <w:r w:rsidRPr="00203527">
        <w:t>: Computing power network - Terms and definitions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12D93467" w14:textId="7FF439D3" w:rsidR="00203527" w:rsidRPr="00203527" w:rsidRDefault="00203527" w:rsidP="00203527">
      <w:pPr>
        <w:ind w:left="567" w:hanging="567"/>
      </w:pPr>
      <w:r w:rsidRPr="00203527">
        <w:t xml:space="preserve">- </w:t>
      </w:r>
      <w:r>
        <w:tab/>
      </w:r>
      <w:hyperlink r:id="rId15" w:history="1">
        <w:r w:rsidRPr="00203527">
          <w:rPr>
            <w:rStyle w:val="Hyperlink"/>
          </w:rPr>
          <w:t>ITU-T Y.3089 (08/2025)</w:t>
        </w:r>
      </w:hyperlink>
      <w:r w:rsidRPr="00203527">
        <w:t>: Information-centric networking in networks beyond IMT-2020 - Requirements and capabilities of network node to support in-network processing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31BC0D39" w14:textId="1397E719" w:rsidR="00203527" w:rsidRPr="00203527" w:rsidRDefault="00203527" w:rsidP="00203527">
      <w:pPr>
        <w:ind w:left="567" w:hanging="567"/>
      </w:pPr>
      <w:r w:rsidRPr="00203527">
        <w:t xml:space="preserve">- </w:t>
      </w:r>
      <w:r>
        <w:tab/>
      </w:r>
      <w:hyperlink r:id="rId16" w:history="1">
        <w:r w:rsidRPr="00203527">
          <w:rPr>
            <w:rStyle w:val="Hyperlink"/>
          </w:rPr>
          <w:t>ITU-T Y.3093 (08/2025)</w:t>
        </w:r>
      </w:hyperlink>
      <w:r w:rsidRPr="00203527">
        <w:t>: Digital Twin Network - Framework and functional requirements of data domain in network digital twin layer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165407F3" w14:textId="030D0E28" w:rsidR="00203527" w:rsidRPr="00203527" w:rsidRDefault="00203527" w:rsidP="00203527">
      <w:pPr>
        <w:ind w:left="567" w:hanging="567"/>
      </w:pPr>
      <w:r w:rsidRPr="00203527">
        <w:t xml:space="preserve">- </w:t>
      </w:r>
      <w:r>
        <w:tab/>
      </w:r>
      <w:hyperlink r:id="rId17" w:history="1">
        <w:r w:rsidRPr="00203527">
          <w:rPr>
            <w:rStyle w:val="Hyperlink"/>
          </w:rPr>
          <w:t>ITU-T Y.3148 (08/2025)</w:t>
        </w:r>
      </w:hyperlink>
      <w:r w:rsidRPr="00203527">
        <w:t>: Functional architecture for stateless fair queuing in large scale networks including IMT-2020 and beyond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30C1C2D4" w14:textId="284F7BCF" w:rsidR="00203527" w:rsidRPr="00203527" w:rsidRDefault="00203527" w:rsidP="00203527">
      <w:pPr>
        <w:ind w:left="567" w:hanging="567"/>
      </w:pPr>
      <w:r w:rsidRPr="00203527">
        <w:t xml:space="preserve">- </w:t>
      </w:r>
      <w:r>
        <w:tab/>
      </w:r>
      <w:hyperlink r:id="rId18" w:history="1">
        <w:r w:rsidRPr="00203527">
          <w:rPr>
            <w:rStyle w:val="Hyperlink"/>
          </w:rPr>
          <w:t>ITU-T Y.3149 (08/2025)</w:t>
        </w:r>
      </w:hyperlink>
      <w:r w:rsidRPr="00203527">
        <w:t>: Quality of service assurance requirements for the tactile internet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145C18C8" w14:textId="7693CD78" w:rsidR="00203527" w:rsidRPr="00203527" w:rsidRDefault="00203527" w:rsidP="00203527">
      <w:pPr>
        <w:ind w:left="567" w:hanging="567"/>
      </w:pPr>
      <w:r w:rsidRPr="00203527">
        <w:t xml:space="preserve">- </w:t>
      </w:r>
      <w:r>
        <w:tab/>
      </w:r>
      <w:hyperlink r:id="rId19" w:history="1">
        <w:r w:rsidRPr="00203527">
          <w:rPr>
            <w:rStyle w:val="Hyperlink"/>
          </w:rPr>
          <w:t>ITU-T Y.3165 (08/2025)</w:t>
        </w:r>
      </w:hyperlink>
      <w:r w:rsidRPr="00203527">
        <w:t>: Requirements of orchestration supporting confidential computing for network slices in IMT-2020 networks and beyond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2C2F7B5C" w14:textId="4A3BC5A3" w:rsidR="00203527" w:rsidRPr="00203527" w:rsidRDefault="00203527" w:rsidP="00203527">
      <w:pPr>
        <w:ind w:left="567" w:hanging="567"/>
      </w:pPr>
      <w:r w:rsidRPr="00203527">
        <w:t xml:space="preserve">- </w:t>
      </w:r>
      <w:r>
        <w:tab/>
      </w:r>
      <w:hyperlink r:id="rId20" w:history="1">
        <w:r w:rsidRPr="00203527">
          <w:rPr>
            <w:rStyle w:val="Hyperlink"/>
          </w:rPr>
          <w:t>ITU-T Y.3166 (08/2025)</w:t>
        </w:r>
      </w:hyperlink>
      <w:r w:rsidRPr="00203527">
        <w:t>: Future networks including IMT-2020 network - Requirements and framework for the support of UE-to-UE session management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349C55EF" w14:textId="7FFBB3F9" w:rsidR="00203527" w:rsidRPr="00203527" w:rsidRDefault="00203527" w:rsidP="00203527">
      <w:pPr>
        <w:ind w:left="567" w:hanging="567"/>
      </w:pPr>
      <w:r w:rsidRPr="00203527">
        <w:t xml:space="preserve">- </w:t>
      </w:r>
      <w:r>
        <w:tab/>
      </w:r>
      <w:hyperlink r:id="rId21" w:history="1">
        <w:r w:rsidRPr="00203527">
          <w:rPr>
            <w:rStyle w:val="Hyperlink"/>
          </w:rPr>
          <w:t>ITU-T Y.3223 (08/2025)</w:t>
        </w:r>
      </w:hyperlink>
      <w:r w:rsidRPr="00203527">
        <w:t>: Fixed, mobile and satellite convergence - Multi-access edge computing for IMT-2020 networks and beyond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6C997FAC" w14:textId="7E051F03" w:rsidR="00203527" w:rsidRPr="00203527" w:rsidRDefault="00203527" w:rsidP="00203527">
      <w:pPr>
        <w:ind w:left="567" w:hanging="567"/>
      </w:pPr>
      <w:r w:rsidRPr="00203527">
        <w:t xml:space="preserve">- </w:t>
      </w:r>
      <w:r>
        <w:tab/>
      </w:r>
      <w:hyperlink r:id="rId22" w:history="1">
        <w:r w:rsidRPr="00203527">
          <w:rPr>
            <w:rStyle w:val="Hyperlink"/>
          </w:rPr>
          <w:t>ITU-T Y.3224 (08/2025)</w:t>
        </w:r>
      </w:hyperlink>
      <w:r w:rsidRPr="00203527">
        <w:t>: Fixed, mobile and satellite convergence - Requirements and framework for in-network aggregated federated learning for enabling AI in IMT-2020 networks and beyond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57C3DF1F" w14:textId="6FB6275D" w:rsidR="00203527" w:rsidRPr="00911D89" w:rsidRDefault="00203527" w:rsidP="00203527">
      <w:pPr>
        <w:ind w:left="567" w:hanging="567"/>
        <w:rPr>
          <w:lang w:val="fr-FR"/>
        </w:rPr>
      </w:pPr>
      <w:r w:rsidRPr="00911D89">
        <w:rPr>
          <w:lang w:val="fr-FR"/>
        </w:rPr>
        <w:t xml:space="preserve">- </w:t>
      </w:r>
      <w:r>
        <w:rPr>
          <w:lang w:val="fr-FR"/>
        </w:rPr>
        <w:tab/>
      </w:r>
      <w:hyperlink r:id="rId23" w:history="1">
        <w:r w:rsidRPr="00911D89">
          <w:rPr>
            <w:rStyle w:val="Hyperlink"/>
            <w:lang w:val="fr-FR"/>
          </w:rPr>
          <w:t>ITU-T Y.3505 (08/2025)</w:t>
        </w:r>
      </w:hyperlink>
      <w:r w:rsidRPr="00911D89">
        <w:rPr>
          <w:lang w:val="fr-FR"/>
        </w:rPr>
        <w:t>: Informatique en nuage – Aperçu et exigences fonctionnelles pour la fédération du stockage des données</w:t>
      </w:r>
    </w:p>
    <w:p w14:paraId="105388FF" w14:textId="506E0777" w:rsidR="00203527" w:rsidRPr="00911D89" w:rsidRDefault="00203527" w:rsidP="00203527">
      <w:pPr>
        <w:ind w:left="567" w:hanging="567"/>
        <w:rPr>
          <w:lang w:val="fr-FR"/>
        </w:rPr>
      </w:pPr>
      <w:r w:rsidRPr="00911D89">
        <w:rPr>
          <w:lang w:val="fr-FR"/>
        </w:rPr>
        <w:t xml:space="preserve">- </w:t>
      </w:r>
      <w:r>
        <w:rPr>
          <w:lang w:val="fr-FR"/>
        </w:rPr>
        <w:tab/>
      </w:r>
      <w:hyperlink r:id="rId24" w:history="1">
        <w:r w:rsidRPr="00911D89">
          <w:rPr>
            <w:rStyle w:val="Hyperlink"/>
            <w:lang w:val="fr-FR"/>
          </w:rPr>
          <w:t>ITU-T Y.3555 (08/2025)</w:t>
        </w:r>
      </w:hyperlink>
      <w:r w:rsidRPr="00911D89">
        <w:rPr>
          <w:lang w:val="fr-FR"/>
        </w:rPr>
        <w:t xml:space="preserve">: Cloud </w:t>
      </w:r>
      <w:proofErr w:type="spellStart"/>
      <w:r w:rsidRPr="00911D89">
        <w:rPr>
          <w:lang w:val="fr-FR"/>
        </w:rPr>
        <w:t>computing</w:t>
      </w:r>
      <w:proofErr w:type="spellEnd"/>
      <w:r w:rsidRPr="00911D89">
        <w:rPr>
          <w:lang w:val="fr-FR"/>
        </w:rPr>
        <w:t xml:space="preserve"> - </w:t>
      </w:r>
      <w:proofErr w:type="spellStart"/>
      <w:r w:rsidRPr="00911D89">
        <w:rPr>
          <w:lang w:val="fr-FR"/>
        </w:rPr>
        <w:t>Functional</w:t>
      </w:r>
      <w:proofErr w:type="spellEnd"/>
      <w:r w:rsidRPr="00911D89">
        <w:rPr>
          <w:lang w:val="fr-FR"/>
        </w:rPr>
        <w:t xml:space="preserve"> architecture for </w:t>
      </w:r>
      <w:proofErr w:type="spellStart"/>
      <w:r w:rsidRPr="00911D89">
        <w:rPr>
          <w:lang w:val="fr-FR"/>
        </w:rPr>
        <w:t>multi-cloud</w:t>
      </w:r>
      <w:proofErr w:type="spellEnd"/>
      <w:r w:rsidRPr="00911D89">
        <w:rPr>
          <w:lang w:val="fr-FR"/>
        </w:rPr>
        <w:t xml:space="preserve"> (en cours de traduction)</w:t>
      </w:r>
    </w:p>
    <w:p w14:paraId="6FBB6537" w14:textId="757A9F4E" w:rsidR="00203527" w:rsidRPr="00911D89" w:rsidRDefault="00203527" w:rsidP="00203527">
      <w:pPr>
        <w:ind w:left="567" w:hanging="567"/>
        <w:rPr>
          <w:lang w:val="fr-FR"/>
        </w:rPr>
      </w:pPr>
      <w:r w:rsidRPr="00911D89">
        <w:rPr>
          <w:lang w:val="fr-FR"/>
        </w:rPr>
        <w:t xml:space="preserve">- </w:t>
      </w:r>
      <w:r>
        <w:rPr>
          <w:lang w:val="fr-FR"/>
        </w:rPr>
        <w:tab/>
      </w:r>
      <w:hyperlink r:id="rId25" w:history="1">
        <w:r w:rsidRPr="00911D89">
          <w:rPr>
            <w:rStyle w:val="Hyperlink"/>
            <w:lang w:val="fr-FR"/>
          </w:rPr>
          <w:t>ITU-T Y.3556 (08/2025)</w:t>
        </w:r>
      </w:hyperlink>
      <w:r w:rsidRPr="00911D89">
        <w:rPr>
          <w:lang w:val="fr-FR"/>
        </w:rPr>
        <w:t xml:space="preserve">: Cloud </w:t>
      </w:r>
      <w:proofErr w:type="spellStart"/>
      <w:r w:rsidRPr="00911D89">
        <w:rPr>
          <w:lang w:val="fr-FR"/>
        </w:rPr>
        <w:t>computing</w:t>
      </w:r>
      <w:proofErr w:type="spellEnd"/>
      <w:r w:rsidRPr="00911D89">
        <w:rPr>
          <w:lang w:val="fr-FR"/>
        </w:rPr>
        <w:t xml:space="preserve"> - Framework and </w:t>
      </w:r>
      <w:proofErr w:type="spellStart"/>
      <w:r w:rsidRPr="00911D89">
        <w:rPr>
          <w:lang w:val="fr-FR"/>
        </w:rPr>
        <w:t>functional</w:t>
      </w:r>
      <w:proofErr w:type="spellEnd"/>
      <w:r w:rsidRPr="00911D89">
        <w:rPr>
          <w:lang w:val="fr-FR"/>
        </w:rPr>
        <w:t xml:space="preserve"> </w:t>
      </w:r>
      <w:proofErr w:type="spellStart"/>
      <w:r w:rsidRPr="00911D89">
        <w:rPr>
          <w:lang w:val="fr-FR"/>
        </w:rPr>
        <w:t>requirements</w:t>
      </w:r>
      <w:proofErr w:type="spellEnd"/>
      <w:r w:rsidRPr="00911D89">
        <w:rPr>
          <w:lang w:val="fr-FR"/>
        </w:rPr>
        <w:t xml:space="preserve"> of </w:t>
      </w:r>
      <w:proofErr w:type="spellStart"/>
      <w:r w:rsidRPr="00911D89">
        <w:rPr>
          <w:lang w:val="fr-FR"/>
        </w:rPr>
        <w:t>microservice</w:t>
      </w:r>
      <w:proofErr w:type="spellEnd"/>
      <w:r w:rsidRPr="00911D89">
        <w:rPr>
          <w:lang w:val="fr-FR"/>
        </w:rPr>
        <w:t xml:space="preserve"> monitoring (en cours de traduction)</w:t>
      </w:r>
    </w:p>
    <w:p w14:paraId="0326F33C" w14:textId="7F22C521" w:rsidR="00203527" w:rsidRPr="00911D89" w:rsidRDefault="00203527" w:rsidP="00203527">
      <w:pPr>
        <w:ind w:left="567" w:hanging="567"/>
        <w:rPr>
          <w:lang w:val="fr-FR"/>
        </w:rPr>
      </w:pPr>
      <w:r w:rsidRPr="00911D89">
        <w:rPr>
          <w:lang w:val="fr-FR"/>
        </w:rPr>
        <w:t xml:space="preserve">- </w:t>
      </w:r>
      <w:r>
        <w:rPr>
          <w:lang w:val="fr-FR"/>
        </w:rPr>
        <w:tab/>
      </w:r>
      <w:hyperlink r:id="rId26" w:history="1">
        <w:r w:rsidRPr="00911D89">
          <w:rPr>
            <w:rStyle w:val="Hyperlink"/>
            <w:lang w:val="fr-FR"/>
          </w:rPr>
          <w:t>ITU-T Y.3557 (08/2025)</w:t>
        </w:r>
      </w:hyperlink>
      <w:r w:rsidRPr="00911D89">
        <w:rPr>
          <w:lang w:val="fr-FR"/>
        </w:rPr>
        <w:t xml:space="preserve">: Cloud </w:t>
      </w:r>
      <w:proofErr w:type="spellStart"/>
      <w:r w:rsidRPr="00911D89">
        <w:rPr>
          <w:lang w:val="fr-FR"/>
        </w:rPr>
        <w:t>computing</w:t>
      </w:r>
      <w:proofErr w:type="spellEnd"/>
      <w:r w:rsidRPr="00911D89">
        <w:rPr>
          <w:lang w:val="fr-FR"/>
        </w:rPr>
        <w:t xml:space="preserve"> - </w:t>
      </w:r>
      <w:proofErr w:type="spellStart"/>
      <w:r w:rsidRPr="00911D89">
        <w:rPr>
          <w:lang w:val="fr-FR"/>
        </w:rPr>
        <w:t>Functional</w:t>
      </w:r>
      <w:proofErr w:type="spellEnd"/>
      <w:r w:rsidRPr="00911D89">
        <w:rPr>
          <w:lang w:val="fr-FR"/>
        </w:rPr>
        <w:t xml:space="preserve"> </w:t>
      </w:r>
      <w:proofErr w:type="spellStart"/>
      <w:r w:rsidRPr="00911D89">
        <w:rPr>
          <w:lang w:val="fr-FR"/>
        </w:rPr>
        <w:t>requirements</w:t>
      </w:r>
      <w:proofErr w:type="spellEnd"/>
      <w:r w:rsidRPr="00911D89">
        <w:rPr>
          <w:lang w:val="fr-FR"/>
        </w:rPr>
        <w:t xml:space="preserve"> of the management for </w:t>
      </w:r>
      <w:proofErr w:type="spellStart"/>
      <w:r w:rsidRPr="00911D89">
        <w:rPr>
          <w:lang w:val="fr-FR"/>
        </w:rPr>
        <w:t>virtual</w:t>
      </w:r>
      <w:proofErr w:type="spellEnd"/>
      <w:r w:rsidRPr="00911D89">
        <w:rPr>
          <w:lang w:val="fr-FR"/>
        </w:rPr>
        <w:t xml:space="preserve"> machine and container </w:t>
      </w:r>
      <w:proofErr w:type="spellStart"/>
      <w:r w:rsidRPr="00911D89">
        <w:rPr>
          <w:lang w:val="fr-FR"/>
        </w:rPr>
        <w:t>integration</w:t>
      </w:r>
      <w:proofErr w:type="spellEnd"/>
      <w:r w:rsidRPr="00911D89">
        <w:rPr>
          <w:lang w:val="fr-FR"/>
        </w:rPr>
        <w:t xml:space="preserve"> (en cours de traduction)</w:t>
      </w:r>
    </w:p>
    <w:p w14:paraId="084DE8D7" w14:textId="7C771C4F" w:rsidR="00203527" w:rsidRPr="00911D89" w:rsidRDefault="00203527" w:rsidP="00203527">
      <w:pPr>
        <w:ind w:left="567" w:hanging="567"/>
        <w:rPr>
          <w:lang w:val="fr-FR"/>
        </w:rPr>
      </w:pPr>
      <w:r w:rsidRPr="00911D89">
        <w:rPr>
          <w:lang w:val="fr-FR"/>
        </w:rPr>
        <w:t xml:space="preserve">- </w:t>
      </w:r>
      <w:r>
        <w:rPr>
          <w:lang w:val="fr-FR"/>
        </w:rPr>
        <w:tab/>
      </w:r>
      <w:hyperlink r:id="rId27" w:history="1">
        <w:r w:rsidRPr="00911D89">
          <w:rPr>
            <w:rStyle w:val="Hyperlink"/>
            <w:lang w:val="fr-FR"/>
          </w:rPr>
          <w:t>ITU-T Y.3601 (08/2025)</w:t>
        </w:r>
      </w:hyperlink>
      <w:r w:rsidRPr="00911D89">
        <w:rPr>
          <w:lang w:val="fr-FR"/>
        </w:rPr>
        <w:t>: Mégadonnées – Cadre et exigences pour l'échange de données</w:t>
      </w:r>
    </w:p>
    <w:p w14:paraId="2FEA41BF" w14:textId="21323C0B" w:rsidR="00203527" w:rsidRPr="00203527" w:rsidRDefault="00203527" w:rsidP="00203527">
      <w:pPr>
        <w:ind w:left="567" w:hanging="567"/>
      </w:pPr>
      <w:r w:rsidRPr="00203527">
        <w:t xml:space="preserve">- </w:t>
      </w:r>
      <w:r>
        <w:tab/>
      </w:r>
      <w:hyperlink r:id="rId28" w:history="1">
        <w:r w:rsidRPr="00203527">
          <w:rPr>
            <w:rStyle w:val="Hyperlink"/>
          </w:rPr>
          <w:t>ITU-T Y.3701 (08/2025)</w:t>
        </w:r>
      </w:hyperlink>
      <w:r w:rsidRPr="00203527">
        <w:t>: Data handling - Functional requirements of collaborative data processing in data platforms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48E90B5A" w14:textId="02CBCCB1" w:rsidR="00203527" w:rsidRPr="00203527" w:rsidRDefault="00203527" w:rsidP="00203527">
      <w:pPr>
        <w:ind w:left="567" w:hanging="567"/>
      </w:pPr>
      <w:r w:rsidRPr="00203527">
        <w:t xml:space="preserve">- </w:t>
      </w:r>
      <w:r>
        <w:tab/>
      </w:r>
      <w:hyperlink r:id="rId29" w:history="1">
        <w:r w:rsidRPr="00203527">
          <w:rPr>
            <w:rStyle w:val="Hyperlink"/>
          </w:rPr>
          <w:t>ITU-T Y.3829 (08/2025)</w:t>
        </w:r>
      </w:hyperlink>
      <w:r w:rsidRPr="00203527">
        <w:t xml:space="preserve">: Quantum key distribution networks interworking - Functional architecture for </w:t>
      </w:r>
      <w:proofErr w:type="gramStart"/>
      <w:r w:rsidRPr="00203527">
        <w:t>quality of service</w:t>
      </w:r>
      <w:proofErr w:type="gramEnd"/>
      <w:r w:rsidRPr="00203527">
        <w:t xml:space="preserve"> assurance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p w14:paraId="2F655785" w14:textId="0C15C553" w:rsidR="00203527" w:rsidRPr="00203527" w:rsidRDefault="00203527" w:rsidP="00203527">
      <w:pPr>
        <w:ind w:left="567" w:hanging="567"/>
      </w:pPr>
      <w:r w:rsidRPr="00203527">
        <w:t xml:space="preserve">- </w:t>
      </w:r>
      <w:r>
        <w:tab/>
      </w:r>
      <w:hyperlink r:id="rId30" w:history="1">
        <w:r w:rsidRPr="00203527">
          <w:rPr>
            <w:rStyle w:val="Hyperlink"/>
          </w:rPr>
          <w:t>ITU-T Y.3830 (08/2025)</w:t>
        </w:r>
      </w:hyperlink>
      <w:r w:rsidRPr="00203527">
        <w:t>: Quantum key distribution networks - procedures for key supply protection and recovery for resilience (</w:t>
      </w:r>
      <w:proofErr w:type="spellStart"/>
      <w:r w:rsidRPr="00203527">
        <w:t>en</w:t>
      </w:r>
      <w:proofErr w:type="spellEnd"/>
      <w:r w:rsidRPr="00203527">
        <w:t xml:space="preserve"> </w:t>
      </w:r>
      <w:proofErr w:type="spellStart"/>
      <w:r w:rsidRPr="00203527">
        <w:t>cours</w:t>
      </w:r>
      <w:proofErr w:type="spellEnd"/>
      <w:r w:rsidRPr="00203527">
        <w:t xml:space="preserve"> de </w:t>
      </w:r>
      <w:proofErr w:type="spellStart"/>
      <w:r w:rsidRPr="00203527">
        <w:t>traduction</w:t>
      </w:r>
      <w:proofErr w:type="spellEnd"/>
      <w:r w:rsidRPr="00203527">
        <w:t>)</w:t>
      </w:r>
    </w:p>
    <w:bookmarkEnd w:id="545"/>
    <w:bookmarkEnd w:id="546"/>
    <w:p w14:paraId="5DDB66FA" w14:textId="77777777" w:rsidR="00203527" w:rsidRDefault="00203527" w:rsidP="00203527"/>
    <w:p w14:paraId="46D1A6D8" w14:textId="3E8D4867" w:rsidR="00203527" w:rsidRDefault="0020352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65B51D69" w14:textId="77777777" w:rsidR="00203527" w:rsidRPr="0002187D" w:rsidRDefault="00203527" w:rsidP="00203527">
      <w:pPr>
        <w:pStyle w:val="Heading2grey"/>
      </w:pPr>
      <w:bookmarkStart w:id="547" w:name="_Toc108423196"/>
      <w:bookmarkStart w:id="548" w:name="_Toc138153382"/>
      <w:bookmarkStart w:id="549" w:name="_Toc215907216"/>
      <w:bookmarkStart w:id="550" w:name="_Toc135454474"/>
      <w:bookmarkStart w:id="551" w:name="_Toc506783994"/>
      <w:r w:rsidRPr="0002187D">
        <w:lastRenderedPageBreak/>
        <w:t xml:space="preserve">Service téléphonique </w:t>
      </w:r>
      <w:r w:rsidRPr="0002187D">
        <w:br/>
        <w:t>(Recommandation UIT-T E.164)</w:t>
      </w:r>
      <w:bookmarkEnd w:id="547"/>
    </w:p>
    <w:p w14:paraId="70362D5E" w14:textId="77777777" w:rsidR="00203527" w:rsidRPr="009D2343" w:rsidRDefault="00203527" w:rsidP="00203527">
      <w:pPr>
        <w:tabs>
          <w:tab w:val="left" w:pos="720"/>
          <w:tab w:val="left" w:pos="794"/>
          <w:tab w:val="left" w:pos="1191"/>
          <w:tab w:val="left" w:pos="1588"/>
          <w:tab w:val="left" w:pos="1985"/>
        </w:tabs>
        <w:overflowPunct/>
        <w:autoSpaceDE/>
        <w:adjustRightInd/>
        <w:jc w:val="center"/>
        <w:rPr>
          <w:rFonts w:cs="Calibri"/>
          <w:sz w:val="18"/>
          <w:szCs w:val="18"/>
          <w:lang w:val="fr-CH"/>
        </w:rPr>
      </w:pPr>
      <w:proofErr w:type="gramStart"/>
      <w:r w:rsidRPr="009D2343">
        <w:rPr>
          <w:rFonts w:cs="Calibri"/>
          <w:sz w:val="18"/>
          <w:szCs w:val="18"/>
          <w:lang w:val="fr-CH"/>
        </w:rPr>
        <w:t>url:</w:t>
      </w:r>
      <w:proofErr w:type="gramEnd"/>
      <w:r w:rsidRPr="009D2343">
        <w:rPr>
          <w:rFonts w:cs="Calibri"/>
          <w:sz w:val="18"/>
          <w:szCs w:val="18"/>
          <w:lang w:val="fr-CH"/>
        </w:rPr>
        <w:t xml:space="preserve"> www.itu.int/itu-t/nnp</w:t>
      </w:r>
    </w:p>
    <w:bookmarkEnd w:id="548"/>
    <w:bookmarkEnd w:id="549"/>
    <w:bookmarkEnd w:id="550"/>
    <w:bookmarkEnd w:id="551"/>
    <w:p w14:paraId="69776263" w14:textId="77777777" w:rsidR="00203527" w:rsidRPr="00980C4D" w:rsidRDefault="00203527" w:rsidP="00203527">
      <w:pPr>
        <w:tabs>
          <w:tab w:val="left" w:pos="1560"/>
          <w:tab w:val="left" w:pos="2127"/>
        </w:tabs>
        <w:spacing w:before="0"/>
        <w:jc w:val="left"/>
        <w:outlineLvl w:val="3"/>
        <w:rPr>
          <w:rFonts w:cs="Arial"/>
          <w:b/>
          <w:lang w:val="fr-FR"/>
        </w:rPr>
      </w:pPr>
      <w:r w:rsidRPr="00980C4D">
        <w:rPr>
          <w:rFonts w:cs="Arial"/>
          <w:b/>
          <w:lang w:val="fr-FR"/>
        </w:rPr>
        <w:t>Bh</w:t>
      </w:r>
      <w:r>
        <w:rPr>
          <w:rFonts w:cs="Arial"/>
          <w:b/>
          <w:lang w:val="fr-FR"/>
        </w:rPr>
        <w:t>o</w:t>
      </w:r>
      <w:r w:rsidRPr="00980C4D">
        <w:rPr>
          <w:rFonts w:cs="Arial"/>
          <w:b/>
          <w:lang w:val="fr-FR"/>
        </w:rPr>
        <w:t>utan (indicatif de pays +975)</w:t>
      </w:r>
    </w:p>
    <w:p w14:paraId="240657E4" w14:textId="77777777" w:rsidR="00203527" w:rsidRPr="0002187D" w:rsidRDefault="00203527" w:rsidP="00203527">
      <w:pPr>
        <w:tabs>
          <w:tab w:val="left" w:pos="1560"/>
          <w:tab w:val="left" w:pos="2127"/>
        </w:tabs>
        <w:jc w:val="left"/>
        <w:outlineLvl w:val="4"/>
        <w:rPr>
          <w:rFonts w:cs="Arial"/>
          <w:lang w:val="fr-FR"/>
        </w:rPr>
      </w:pPr>
      <w:r w:rsidRPr="0002187D">
        <w:rPr>
          <w:rFonts w:cs="Arial"/>
          <w:lang w:val="fr-FR"/>
        </w:rPr>
        <w:t>Communication du 26.VIII.2025:</w:t>
      </w:r>
    </w:p>
    <w:p w14:paraId="22669D32" w14:textId="77777777" w:rsidR="00203527" w:rsidRPr="0002187D" w:rsidRDefault="00203527" w:rsidP="00203527">
      <w:pPr>
        <w:rPr>
          <w:rFonts w:cs="Arial"/>
          <w:lang w:val="fr-FR"/>
        </w:rPr>
      </w:pPr>
      <w:r w:rsidRPr="0002187D">
        <w:rPr>
          <w:rFonts w:cs="Arial"/>
          <w:iCs/>
          <w:lang w:val="fr-FR"/>
        </w:rPr>
        <w:t>La</w:t>
      </w:r>
      <w:r w:rsidRPr="0002187D">
        <w:rPr>
          <w:rFonts w:cs="Arial"/>
          <w:i/>
          <w:lang w:val="fr-FR"/>
        </w:rPr>
        <w:t xml:space="preserve"> Bhutan </w:t>
      </w:r>
      <w:proofErr w:type="spellStart"/>
      <w:r w:rsidRPr="0002187D">
        <w:rPr>
          <w:rFonts w:cs="Arial"/>
          <w:i/>
          <w:lang w:val="fr-FR"/>
        </w:rPr>
        <w:t>InfoComm</w:t>
      </w:r>
      <w:proofErr w:type="spellEnd"/>
      <w:r w:rsidRPr="0002187D">
        <w:rPr>
          <w:rFonts w:cs="Arial"/>
          <w:i/>
          <w:lang w:val="fr-FR"/>
        </w:rPr>
        <w:t xml:space="preserve"> and Media </w:t>
      </w:r>
      <w:proofErr w:type="spellStart"/>
      <w:r w:rsidRPr="0002187D">
        <w:rPr>
          <w:rFonts w:cs="Arial"/>
          <w:i/>
          <w:lang w:val="fr-FR"/>
        </w:rPr>
        <w:t>Authority</w:t>
      </w:r>
      <w:proofErr w:type="spellEnd"/>
      <w:r w:rsidRPr="0002187D">
        <w:rPr>
          <w:rFonts w:cs="Arial"/>
          <w:i/>
          <w:lang w:val="fr-FR"/>
        </w:rPr>
        <w:t xml:space="preserve"> (BICMA)</w:t>
      </w:r>
      <w:r w:rsidRPr="00132447">
        <w:rPr>
          <w:rFonts w:cs="Arial"/>
          <w:iCs/>
          <w:lang w:val="fr-FR"/>
        </w:rPr>
        <w:t>,</w:t>
      </w:r>
      <w:r w:rsidRPr="0002187D">
        <w:rPr>
          <w:rFonts w:cs="Arial"/>
          <w:i/>
          <w:lang w:val="fr-FR"/>
        </w:rPr>
        <w:t xml:space="preserve"> </w:t>
      </w:r>
      <w:r w:rsidRPr="00002E41">
        <w:rPr>
          <w:rFonts w:cs="Arial"/>
          <w:iCs/>
          <w:lang w:val="fr-FR"/>
        </w:rPr>
        <w:t>Thimphu,</w:t>
      </w:r>
      <w:r>
        <w:rPr>
          <w:rFonts w:cs="Arial"/>
          <w:i/>
          <w:lang w:val="fr-FR"/>
        </w:rPr>
        <w:t xml:space="preserve"> </w:t>
      </w:r>
      <w:r w:rsidRPr="0002187D">
        <w:rPr>
          <w:rFonts w:cs="Arial"/>
          <w:lang w:val="fr-FR"/>
        </w:rPr>
        <w:t xml:space="preserve">annonce la mise à jour suivante du plan national de numérotage du </w:t>
      </w:r>
      <w:proofErr w:type="gramStart"/>
      <w:r w:rsidRPr="0002187D">
        <w:rPr>
          <w:rFonts w:cs="Arial"/>
          <w:lang w:val="fr-FR"/>
        </w:rPr>
        <w:t>Bhoutan:</w:t>
      </w:r>
      <w:proofErr w:type="gramEnd"/>
    </w:p>
    <w:p w14:paraId="55A9590F" w14:textId="77777777" w:rsidR="00203527" w:rsidRPr="0002187D" w:rsidRDefault="00203527" w:rsidP="00203527">
      <w:pPr>
        <w:keepNext/>
        <w:keepLines/>
        <w:spacing w:before="0" w:after="120"/>
        <w:jc w:val="center"/>
        <w:rPr>
          <w:rFonts w:asciiTheme="minorHAnsi" w:hAnsiTheme="minorHAnsi"/>
          <w:bCs/>
          <w:i/>
          <w:iCs/>
          <w:lang w:val="fr-FR"/>
        </w:rPr>
      </w:pPr>
      <w:r w:rsidRPr="0002187D">
        <w:rPr>
          <w:rFonts w:asciiTheme="minorHAnsi" w:hAnsiTheme="minorHAnsi"/>
          <w:bCs/>
          <w:i/>
          <w:iCs/>
          <w:lang w:val="fr-FR"/>
        </w:rPr>
        <w:t>Description de la mise en service d'une nouvelle ressource dans le plan national</w:t>
      </w:r>
      <w:r w:rsidRPr="0002187D">
        <w:rPr>
          <w:rFonts w:asciiTheme="minorHAnsi" w:hAnsiTheme="minorHAnsi"/>
          <w:bCs/>
          <w:i/>
          <w:iCs/>
          <w:lang w:val="fr-FR"/>
        </w:rPr>
        <w:br/>
        <w:t>de numérotage E.164 pour l'indicatif de pays+</w:t>
      </w:r>
      <w:proofErr w:type="gramStart"/>
      <w:r w:rsidRPr="0002187D">
        <w:rPr>
          <w:rFonts w:asciiTheme="minorHAnsi" w:hAnsiTheme="minorHAnsi"/>
          <w:bCs/>
          <w:i/>
          <w:iCs/>
          <w:lang w:val="fr-FR"/>
        </w:rPr>
        <w:t>975:</w:t>
      </w:r>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26"/>
        <w:gridCol w:w="1134"/>
        <w:gridCol w:w="3543"/>
        <w:gridCol w:w="1706"/>
      </w:tblGrid>
      <w:tr w:rsidR="00203527" w:rsidRPr="009D2343" w14:paraId="43BDCAEC" w14:textId="77777777" w:rsidTr="00B70B24">
        <w:trPr>
          <w:cantSplit/>
          <w:tblHeader/>
          <w:jc w:val="center"/>
        </w:trPr>
        <w:tc>
          <w:tcPr>
            <w:tcW w:w="2130" w:type="dxa"/>
            <w:vMerge w:val="restart"/>
            <w:vAlign w:val="center"/>
          </w:tcPr>
          <w:p w14:paraId="5CCA82BE"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lang w:val="fr-FR"/>
              </w:rPr>
            </w:pPr>
            <w:r w:rsidRPr="0002187D">
              <w:rPr>
                <w:rFonts w:asciiTheme="minorHAnsi" w:hAnsiTheme="minorHAnsi"/>
                <w:b/>
                <w:lang w:val="fr-FR"/>
              </w:rPr>
              <w:t>NDC (indicatif national de destination) ou premiers chiffres du N(S)N (numéro national (significatif))</w:t>
            </w:r>
          </w:p>
        </w:tc>
        <w:tc>
          <w:tcPr>
            <w:tcW w:w="2260" w:type="dxa"/>
            <w:gridSpan w:val="2"/>
            <w:vAlign w:val="center"/>
          </w:tcPr>
          <w:p w14:paraId="60069B3F"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lang w:val="fr-FR"/>
              </w:rPr>
            </w:pPr>
            <w:r w:rsidRPr="0002187D">
              <w:rPr>
                <w:rFonts w:asciiTheme="minorHAnsi" w:hAnsiTheme="minorHAnsi"/>
                <w:b/>
                <w:lang w:val="fr-FR"/>
              </w:rPr>
              <w:t>Longueur du numéro N(S)N</w:t>
            </w:r>
          </w:p>
        </w:tc>
        <w:tc>
          <w:tcPr>
            <w:tcW w:w="3543" w:type="dxa"/>
            <w:vMerge w:val="restart"/>
            <w:vAlign w:val="center"/>
          </w:tcPr>
          <w:p w14:paraId="787EB320"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lang w:val="fr-FR"/>
              </w:rPr>
            </w:pPr>
            <w:r w:rsidRPr="0002187D">
              <w:rPr>
                <w:rFonts w:asciiTheme="minorHAnsi" w:hAnsiTheme="minorHAnsi"/>
                <w:b/>
                <w:color w:val="000000"/>
                <w:lang w:val="fr-FR"/>
              </w:rPr>
              <w:t xml:space="preserve">Utilisation des </w:t>
            </w:r>
            <w:r>
              <w:rPr>
                <w:rFonts w:asciiTheme="minorHAnsi" w:hAnsiTheme="minorHAnsi"/>
                <w:b/>
                <w:color w:val="000000"/>
                <w:lang w:val="fr-FR"/>
              </w:rPr>
              <w:br/>
            </w:r>
            <w:r w:rsidRPr="0002187D">
              <w:rPr>
                <w:rFonts w:asciiTheme="minorHAnsi" w:hAnsiTheme="minorHAnsi"/>
                <w:b/>
                <w:color w:val="000000"/>
                <w:lang w:val="fr-FR"/>
              </w:rPr>
              <w:t>numéros UIT-T E.164</w:t>
            </w:r>
          </w:p>
        </w:tc>
        <w:tc>
          <w:tcPr>
            <w:tcW w:w="1706" w:type="dxa"/>
            <w:vMerge w:val="restart"/>
            <w:tcMar>
              <w:left w:w="85" w:type="dxa"/>
              <w:right w:w="85" w:type="dxa"/>
            </w:tcMar>
            <w:vAlign w:val="center"/>
          </w:tcPr>
          <w:p w14:paraId="2FAABA67"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lang w:val="fr-FR"/>
              </w:rPr>
            </w:pPr>
            <w:r w:rsidRPr="0002187D">
              <w:rPr>
                <w:rFonts w:asciiTheme="minorHAnsi" w:hAnsiTheme="minorHAnsi"/>
                <w:b/>
                <w:color w:val="000000"/>
                <w:lang w:val="fr-FR"/>
              </w:rPr>
              <w:t>Date et heure de la mise en service</w:t>
            </w:r>
          </w:p>
        </w:tc>
      </w:tr>
      <w:tr w:rsidR="00203527" w:rsidRPr="0002187D" w14:paraId="3D244FE4" w14:textId="77777777" w:rsidTr="00B70B24">
        <w:trPr>
          <w:cantSplit/>
          <w:tblHeader/>
          <w:jc w:val="center"/>
        </w:trPr>
        <w:tc>
          <w:tcPr>
            <w:tcW w:w="2130" w:type="dxa"/>
            <w:vMerge/>
            <w:vAlign w:val="center"/>
          </w:tcPr>
          <w:p w14:paraId="631EA0D7"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color w:val="000000"/>
                <w:lang w:val="fr-FR"/>
              </w:rPr>
            </w:pPr>
          </w:p>
        </w:tc>
        <w:tc>
          <w:tcPr>
            <w:tcW w:w="1126" w:type="dxa"/>
            <w:vAlign w:val="center"/>
          </w:tcPr>
          <w:p w14:paraId="290D4188"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color w:val="000000"/>
                <w:lang w:val="fr-FR"/>
              </w:rPr>
            </w:pPr>
            <w:r w:rsidRPr="0002187D">
              <w:rPr>
                <w:rFonts w:asciiTheme="minorHAnsi" w:hAnsiTheme="minorHAnsi"/>
                <w:b/>
                <w:lang w:val="fr-FR"/>
              </w:rPr>
              <w:t>Longueur maximale</w:t>
            </w:r>
          </w:p>
        </w:tc>
        <w:tc>
          <w:tcPr>
            <w:tcW w:w="1134" w:type="dxa"/>
            <w:vAlign w:val="center"/>
          </w:tcPr>
          <w:p w14:paraId="7C97C7AF"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color w:val="000000"/>
                <w:lang w:val="fr-FR"/>
              </w:rPr>
            </w:pPr>
            <w:r w:rsidRPr="0002187D">
              <w:rPr>
                <w:rFonts w:asciiTheme="minorHAnsi" w:hAnsiTheme="minorHAnsi"/>
                <w:b/>
                <w:color w:val="000000"/>
                <w:lang w:val="fr-FR"/>
              </w:rPr>
              <w:t>Longueur minimale</w:t>
            </w:r>
          </w:p>
        </w:tc>
        <w:tc>
          <w:tcPr>
            <w:tcW w:w="3543" w:type="dxa"/>
            <w:vMerge/>
            <w:vAlign w:val="center"/>
          </w:tcPr>
          <w:p w14:paraId="65D47723"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color w:val="000000"/>
                <w:lang w:val="fr-FR"/>
              </w:rPr>
            </w:pPr>
          </w:p>
        </w:tc>
        <w:tc>
          <w:tcPr>
            <w:tcW w:w="1706" w:type="dxa"/>
            <w:vMerge/>
            <w:tcMar>
              <w:left w:w="68" w:type="dxa"/>
              <w:right w:w="68" w:type="dxa"/>
            </w:tcMar>
            <w:vAlign w:val="center"/>
          </w:tcPr>
          <w:p w14:paraId="22EB6F94" w14:textId="77777777" w:rsidR="00203527" w:rsidRPr="0002187D" w:rsidRDefault="00203527" w:rsidP="00B70B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color w:val="000000"/>
                <w:lang w:val="fr-FR"/>
              </w:rPr>
            </w:pPr>
          </w:p>
        </w:tc>
      </w:tr>
      <w:tr w:rsidR="00203527" w:rsidRPr="0002187D" w14:paraId="03ED7B4D" w14:textId="77777777" w:rsidTr="00B70B24">
        <w:trPr>
          <w:jc w:val="center"/>
        </w:trPr>
        <w:tc>
          <w:tcPr>
            <w:tcW w:w="2130" w:type="dxa"/>
          </w:tcPr>
          <w:p w14:paraId="3519B07A" w14:textId="77777777" w:rsidR="00203527" w:rsidRPr="0002187D" w:rsidRDefault="00203527" w:rsidP="00DA273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17</w:t>
            </w:r>
          </w:p>
        </w:tc>
        <w:tc>
          <w:tcPr>
            <w:tcW w:w="1126" w:type="dxa"/>
          </w:tcPr>
          <w:p w14:paraId="3593F936"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8</w:t>
            </w:r>
          </w:p>
        </w:tc>
        <w:tc>
          <w:tcPr>
            <w:tcW w:w="1134" w:type="dxa"/>
          </w:tcPr>
          <w:p w14:paraId="08CC4BA3"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8</w:t>
            </w:r>
          </w:p>
        </w:tc>
        <w:tc>
          <w:tcPr>
            <w:tcW w:w="3543" w:type="dxa"/>
          </w:tcPr>
          <w:p w14:paraId="207E567A"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Non géographique. Il s'agit d'un numéro mobile (voir les informations supplémentaires ci-après).</w:t>
            </w:r>
          </w:p>
        </w:tc>
        <w:tc>
          <w:tcPr>
            <w:tcW w:w="1706" w:type="dxa"/>
          </w:tcPr>
          <w:p w14:paraId="29C84AE2"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lang w:val="fr-FR"/>
              </w:rPr>
            </w:pPr>
            <w:r w:rsidRPr="0002187D">
              <w:rPr>
                <w:rFonts w:asciiTheme="minorHAnsi" w:hAnsiTheme="minorHAnsi"/>
                <w:lang w:val="fr-FR"/>
              </w:rPr>
              <w:t>2018</w:t>
            </w:r>
          </w:p>
        </w:tc>
      </w:tr>
      <w:tr w:rsidR="00203527" w:rsidRPr="0002187D" w14:paraId="7D2EA159" w14:textId="77777777" w:rsidTr="00B70B24">
        <w:trPr>
          <w:jc w:val="center"/>
        </w:trPr>
        <w:tc>
          <w:tcPr>
            <w:tcW w:w="2130" w:type="dxa"/>
          </w:tcPr>
          <w:p w14:paraId="489FD91E" w14:textId="77777777" w:rsidR="00203527" w:rsidRPr="0002187D" w:rsidRDefault="00203527" w:rsidP="00DA273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77</w:t>
            </w:r>
          </w:p>
        </w:tc>
        <w:tc>
          <w:tcPr>
            <w:tcW w:w="1126" w:type="dxa"/>
          </w:tcPr>
          <w:p w14:paraId="37592AD1"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8</w:t>
            </w:r>
          </w:p>
        </w:tc>
        <w:tc>
          <w:tcPr>
            <w:tcW w:w="1134" w:type="dxa"/>
          </w:tcPr>
          <w:p w14:paraId="72CC625F"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8</w:t>
            </w:r>
          </w:p>
        </w:tc>
        <w:tc>
          <w:tcPr>
            <w:tcW w:w="3543" w:type="dxa"/>
          </w:tcPr>
          <w:p w14:paraId="25E6DD89"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Non géographique. Il s'agit d'un numéro mobile (voir les informations supplémentaires ci-après).</w:t>
            </w:r>
          </w:p>
        </w:tc>
        <w:tc>
          <w:tcPr>
            <w:tcW w:w="1706" w:type="dxa"/>
          </w:tcPr>
          <w:p w14:paraId="24CD9089"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lang w:val="fr-FR"/>
              </w:rPr>
            </w:pPr>
            <w:r w:rsidRPr="0002187D">
              <w:rPr>
                <w:rFonts w:asciiTheme="minorHAnsi" w:hAnsiTheme="minorHAnsi"/>
                <w:lang w:val="fr-FR"/>
              </w:rPr>
              <w:t>2018</w:t>
            </w:r>
          </w:p>
        </w:tc>
      </w:tr>
      <w:tr w:rsidR="00203527" w:rsidRPr="0002187D" w14:paraId="3CFF948D" w14:textId="77777777" w:rsidTr="00B70B24">
        <w:trPr>
          <w:jc w:val="center"/>
        </w:trPr>
        <w:tc>
          <w:tcPr>
            <w:tcW w:w="2130" w:type="dxa"/>
          </w:tcPr>
          <w:p w14:paraId="00F0BB69" w14:textId="77777777" w:rsidR="00203527" w:rsidRPr="0002187D" w:rsidRDefault="00203527" w:rsidP="00DA273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19</w:t>
            </w:r>
          </w:p>
        </w:tc>
        <w:tc>
          <w:tcPr>
            <w:tcW w:w="1126" w:type="dxa"/>
          </w:tcPr>
          <w:p w14:paraId="2E526A29"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12</w:t>
            </w:r>
          </w:p>
        </w:tc>
        <w:tc>
          <w:tcPr>
            <w:tcW w:w="1134" w:type="dxa"/>
          </w:tcPr>
          <w:p w14:paraId="2ABF7785"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12</w:t>
            </w:r>
          </w:p>
        </w:tc>
        <w:tc>
          <w:tcPr>
            <w:tcW w:w="3543" w:type="dxa"/>
          </w:tcPr>
          <w:p w14:paraId="0E58F961"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Non géographique. Il s'agit d'un plan de numérotage IoT fondé sur une carte SIM pour le Bhoutan.</w:t>
            </w:r>
          </w:p>
        </w:tc>
        <w:tc>
          <w:tcPr>
            <w:tcW w:w="1706" w:type="dxa"/>
          </w:tcPr>
          <w:p w14:paraId="0663C815"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21 février 2023</w:t>
            </w:r>
          </w:p>
        </w:tc>
      </w:tr>
      <w:tr w:rsidR="00203527" w:rsidRPr="0002187D" w14:paraId="7F325A51" w14:textId="77777777" w:rsidTr="00B70B24">
        <w:trPr>
          <w:jc w:val="center"/>
        </w:trPr>
        <w:tc>
          <w:tcPr>
            <w:tcW w:w="2130" w:type="dxa"/>
          </w:tcPr>
          <w:p w14:paraId="33F2A8EC" w14:textId="77777777" w:rsidR="00203527" w:rsidRPr="0002187D" w:rsidRDefault="00203527" w:rsidP="00DA273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Cs/>
                <w:lang w:val="fr-FR"/>
              </w:rPr>
            </w:pPr>
            <w:r w:rsidRPr="0002187D">
              <w:rPr>
                <w:rFonts w:asciiTheme="minorHAnsi" w:hAnsiTheme="minorHAnsi"/>
                <w:bCs/>
                <w:lang w:val="fr-FR"/>
              </w:rPr>
              <w:t>79</w:t>
            </w:r>
          </w:p>
        </w:tc>
        <w:tc>
          <w:tcPr>
            <w:tcW w:w="1126" w:type="dxa"/>
          </w:tcPr>
          <w:p w14:paraId="7F4730A9"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12</w:t>
            </w:r>
          </w:p>
        </w:tc>
        <w:tc>
          <w:tcPr>
            <w:tcW w:w="1134" w:type="dxa"/>
          </w:tcPr>
          <w:p w14:paraId="6922B5CF"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12</w:t>
            </w:r>
          </w:p>
        </w:tc>
        <w:tc>
          <w:tcPr>
            <w:tcW w:w="3543" w:type="dxa"/>
          </w:tcPr>
          <w:p w14:paraId="73A5AE1F"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Non géographique. Il s'agit d'un plan de numérotage IoT fondé sur une carte SIM pour le Bhoutan.</w:t>
            </w:r>
          </w:p>
        </w:tc>
        <w:tc>
          <w:tcPr>
            <w:tcW w:w="1706" w:type="dxa"/>
          </w:tcPr>
          <w:p w14:paraId="3615D8FE"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21 février 2023</w:t>
            </w:r>
          </w:p>
        </w:tc>
      </w:tr>
      <w:tr w:rsidR="00203527" w:rsidRPr="0002187D" w14:paraId="295ACBC1" w14:textId="77777777" w:rsidTr="00B70B24">
        <w:trPr>
          <w:jc w:val="center"/>
        </w:trPr>
        <w:tc>
          <w:tcPr>
            <w:tcW w:w="2130" w:type="dxa"/>
          </w:tcPr>
          <w:p w14:paraId="49BFD1A8" w14:textId="77777777" w:rsidR="00203527" w:rsidRPr="0002187D" w:rsidRDefault="00203527" w:rsidP="00DA273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Cs/>
                <w:lang w:val="fr-FR"/>
              </w:rPr>
            </w:pPr>
            <w:r w:rsidRPr="0002187D">
              <w:rPr>
                <w:rFonts w:asciiTheme="minorHAnsi" w:hAnsiTheme="minorHAnsi"/>
                <w:bCs/>
                <w:lang w:val="fr-FR"/>
              </w:rPr>
              <w:t>87</w:t>
            </w:r>
          </w:p>
        </w:tc>
        <w:tc>
          <w:tcPr>
            <w:tcW w:w="1126" w:type="dxa"/>
          </w:tcPr>
          <w:p w14:paraId="5EDAFA2A"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8</w:t>
            </w:r>
          </w:p>
        </w:tc>
        <w:tc>
          <w:tcPr>
            <w:tcW w:w="1134" w:type="dxa"/>
          </w:tcPr>
          <w:p w14:paraId="11BBF8D3"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8</w:t>
            </w:r>
          </w:p>
        </w:tc>
        <w:tc>
          <w:tcPr>
            <w:tcW w:w="3543" w:type="dxa"/>
          </w:tcPr>
          <w:p w14:paraId="734568C7"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Non géographique. Il s'agit d'un numéro mobile (voir les informations supplémentaires ci-après).</w:t>
            </w:r>
          </w:p>
        </w:tc>
        <w:tc>
          <w:tcPr>
            <w:tcW w:w="1706" w:type="dxa"/>
          </w:tcPr>
          <w:p w14:paraId="48D187FD"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Mai 2025</w:t>
            </w:r>
          </w:p>
        </w:tc>
      </w:tr>
      <w:tr w:rsidR="00203527" w:rsidRPr="0002187D" w14:paraId="2C3212B1" w14:textId="77777777" w:rsidTr="00B70B24">
        <w:trPr>
          <w:jc w:val="center"/>
        </w:trPr>
        <w:tc>
          <w:tcPr>
            <w:tcW w:w="2130" w:type="dxa"/>
          </w:tcPr>
          <w:p w14:paraId="1B477299" w14:textId="77777777" w:rsidR="00203527" w:rsidRPr="0002187D" w:rsidRDefault="00203527" w:rsidP="00DA273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Cs/>
                <w:lang w:val="fr-FR"/>
              </w:rPr>
            </w:pPr>
            <w:r w:rsidRPr="0002187D">
              <w:rPr>
                <w:rFonts w:asciiTheme="minorHAnsi" w:hAnsiTheme="minorHAnsi"/>
                <w:bCs/>
                <w:lang w:val="fr-FR"/>
              </w:rPr>
              <w:t>16</w:t>
            </w:r>
          </w:p>
        </w:tc>
        <w:tc>
          <w:tcPr>
            <w:tcW w:w="1126" w:type="dxa"/>
          </w:tcPr>
          <w:p w14:paraId="1F041600"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8</w:t>
            </w:r>
          </w:p>
        </w:tc>
        <w:tc>
          <w:tcPr>
            <w:tcW w:w="1134" w:type="dxa"/>
          </w:tcPr>
          <w:p w14:paraId="7ACCBD3C"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02187D">
              <w:rPr>
                <w:rFonts w:asciiTheme="minorHAnsi" w:hAnsiTheme="minorHAnsi"/>
                <w:lang w:val="fr-FR"/>
              </w:rPr>
              <w:t>8</w:t>
            </w:r>
          </w:p>
        </w:tc>
        <w:tc>
          <w:tcPr>
            <w:tcW w:w="3543" w:type="dxa"/>
          </w:tcPr>
          <w:p w14:paraId="1B84B2B1"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Non géographique. Il s'agit d'un numéro mobile (voir les informations supplémentaires ci-après).</w:t>
            </w:r>
          </w:p>
        </w:tc>
        <w:tc>
          <w:tcPr>
            <w:tcW w:w="1706" w:type="dxa"/>
          </w:tcPr>
          <w:p w14:paraId="4CC7E892" w14:textId="77777777" w:rsidR="00203527" w:rsidRPr="0002187D" w:rsidRDefault="00203527" w:rsidP="00B70B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02187D">
              <w:rPr>
                <w:rFonts w:asciiTheme="minorHAnsi" w:hAnsiTheme="minorHAnsi"/>
                <w:lang w:val="fr-FR"/>
              </w:rPr>
              <w:t>Août 2025</w:t>
            </w:r>
          </w:p>
        </w:tc>
      </w:tr>
    </w:tbl>
    <w:p w14:paraId="1803C820" w14:textId="77777777" w:rsidR="00203527" w:rsidRPr="0002187D" w:rsidRDefault="00203527" w:rsidP="00203527">
      <w:pPr>
        <w:spacing w:before="0"/>
        <w:rPr>
          <w:rFonts w:asciiTheme="minorHAnsi" w:hAnsiTheme="minorHAnsi" w:cstheme="minorHAnsi"/>
          <w:lang w:val="fr-FR"/>
        </w:rPr>
      </w:pPr>
    </w:p>
    <w:p w14:paraId="64213376" w14:textId="77777777" w:rsidR="00203527" w:rsidRPr="0002187D" w:rsidRDefault="00203527" w:rsidP="00203527">
      <w:pPr>
        <w:spacing w:before="0"/>
        <w:rPr>
          <w:rFonts w:asciiTheme="minorHAnsi" w:hAnsiTheme="minorHAnsi" w:cstheme="minorHAnsi"/>
          <w:lang w:val="fr-FR"/>
        </w:rPr>
      </w:pPr>
    </w:p>
    <w:p w14:paraId="68C02CC7" w14:textId="77777777" w:rsidR="00203527" w:rsidRPr="0002187D" w:rsidRDefault="00203527" w:rsidP="00203527">
      <w:pPr>
        <w:overflowPunct/>
        <w:autoSpaceDE/>
        <w:autoSpaceDN/>
        <w:adjustRightInd/>
        <w:spacing w:before="0"/>
        <w:jc w:val="left"/>
        <w:textAlignment w:val="auto"/>
        <w:rPr>
          <w:rFonts w:asciiTheme="minorHAnsi" w:hAnsiTheme="minorHAnsi" w:cstheme="minorHAnsi"/>
          <w:lang w:val="fr-FR"/>
        </w:rPr>
      </w:pPr>
      <w:r w:rsidRPr="0002187D">
        <w:rPr>
          <w:rFonts w:asciiTheme="minorHAnsi" w:hAnsiTheme="minorHAnsi" w:cstheme="minorHAnsi"/>
          <w:lang w:val="fr-FR"/>
        </w:rPr>
        <w:t xml:space="preserve">Lien vers la base de données </w:t>
      </w:r>
      <w:proofErr w:type="gramStart"/>
      <w:r w:rsidRPr="0002187D">
        <w:rPr>
          <w:rFonts w:asciiTheme="minorHAnsi" w:hAnsiTheme="minorHAnsi" w:cstheme="minorHAnsi"/>
          <w:lang w:val="fr-FR"/>
        </w:rPr>
        <w:t>nationale:</w:t>
      </w:r>
      <w:proofErr w:type="gramEnd"/>
    </w:p>
    <w:p w14:paraId="2F82B240" w14:textId="77777777" w:rsidR="00203527" w:rsidRPr="0002187D" w:rsidRDefault="00203527" w:rsidP="00203527">
      <w:pPr>
        <w:overflowPunct/>
        <w:autoSpaceDE/>
        <w:autoSpaceDN/>
        <w:adjustRightInd/>
        <w:spacing w:before="0" w:after="120"/>
        <w:jc w:val="left"/>
        <w:textAlignment w:val="auto"/>
        <w:rPr>
          <w:rFonts w:asciiTheme="minorHAnsi" w:hAnsiTheme="minorHAnsi" w:cstheme="minorHAnsi"/>
          <w:lang w:val="fr-FR"/>
        </w:rPr>
      </w:pPr>
      <w:hyperlink r:id="rId31" w:history="1">
        <w:r w:rsidRPr="0002187D">
          <w:rPr>
            <w:rFonts w:asciiTheme="minorHAnsi" w:hAnsiTheme="minorHAnsi" w:cstheme="minorHAnsi"/>
            <w:color w:val="0000FF"/>
            <w:u w:val="single"/>
            <w:lang w:val="fr-FR"/>
          </w:rPr>
          <w:t>https://www.bicma.gov.bt/wp-content/uploads/2025/08/National_Numbering_Plan_2018.pdf</w:t>
        </w:r>
      </w:hyperlink>
    </w:p>
    <w:p w14:paraId="43FD0091" w14:textId="77777777" w:rsidR="00203527" w:rsidRPr="0002187D" w:rsidRDefault="00203527" w:rsidP="00203527">
      <w:pPr>
        <w:overflowPunct/>
        <w:autoSpaceDE/>
        <w:autoSpaceDN/>
        <w:adjustRightInd/>
        <w:spacing w:before="0" w:after="120"/>
        <w:jc w:val="left"/>
        <w:textAlignment w:val="auto"/>
        <w:rPr>
          <w:rFonts w:asciiTheme="minorHAnsi" w:hAnsiTheme="minorHAnsi" w:cstheme="minorHAnsi"/>
          <w:lang w:val="fr-FR"/>
        </w:rPr>
      </w:pPr>
      <w:hyperlink r:id="rId32" w:history="1">
        <w:r w:rsidRPr="0002187D">
          <w:rPr>
            <w:rFonts w:asciiTheme="minorHAnsi" w:hAnsiTheme="minorHAnsi" w:cstheme="minorHAnsi"/>
            <w:color w:val="0000FF"/>
            <w:u w:val="single"/>
            <w:lang w:val="fr-FR"/>
          </w:rPr>
          <w:t>https://www.bicma.gov.bt/wp-content/uploads/2023/03/Mobile-NetworkSIM-based-IoT-Numbering-Plan-of-Bhutan.pdf</w:t>
        </w:r>
      </w:hyperlink>
    </w:p>
    <w:p w14:paraId="5C0B80CF" w14:textId="77777777" w:rsidR="00203527" w:rsidRPr="0002187D" w:rsidRDefault="00203527" w:rsidP="00203527">
      <w:pPr>
        <w:overflowPunct/>
        <w:autoSpaceDE/>
        <w:autoSpaceDN/>
        <w:adjustRightInd/>
        <w:spacing w:before="0"/>
        <w:jc w:val="left"/>
        <w:textAlignment w:val="auto"/>
        <w:rPr>
          <w:bCs/>
          <w:iCs/>
          <w:lang w:val="fr-FR"/>
        </w:rPr>
      </w:pPr>
    </w:p>
    <w:p w14:paraId="40595FA3" w14:textId="77777777" w:rsidR="00203527" w:rsidRPr="0002187D" w:rsidRDefault="00203527" w:rsidP="00203527">
      <w:pPr>
        <w:overflowPunct/>
        <w:autoSpaceDE/>
        <w:autoSpaceDN/>
        <w:adjustRightInd/>
        <w:spacing w:before="0"/>
        <w:jc w:val="left"/>
        <w:textAlignment w:val="auto"/>
        <w:rPr>
          <w:bCs/>
          <w:iCs/>
          <w:lang w:val="fr-FR"/>
        </w:rPr>
      </w:pPr>
    </w:p>
    <w:p w14:paraId="3FB6D345" w14:textId="77777777" w:rsidR="00203527" w:rsidRPr="0002187D" w:rsidRDefault="00203527" w:rsidP="00203527">
      <w:pPr>
        <w:overflowPunct/>
        <w:autoSpaceDE/>
        <w:autoSpaceDN/>
        <w:adjustRightInd/>
        <w:spacing w:before="0"/>
        <w:jc w:val="left"/>
        <w:textAlignment w:val="auto"/>
        <w:rPr>
          <w:bCs/>
          <w:i/>
          <w:lang w:val="fr-FR"/>
        </w:rPr>
      </w:pPr>
      <w:r w:rsidRPr="0002187D">
        <w:rPr>
          <w:bCs/>
          <w:i/>
          <w:lang w:val="fr-FR"/>
        </w:rPr>
        <w:t xml:space="preserve">Informations </w:t>
      </w:r>
      <w:proofErr w:type="gramStart"/>
      <w:r w:rsidRPr="0002187D">
        <w:rPr>
          <w:bCs/>
          <w:i/>
          <w:lang w:val="fr-FR"/>
        </w:rPr>
        <w:t>supplémentaires:</w:t>
      </w:r>
      <w:proofErr w:type="gramEnd"/>
    </w:p>
    <w:p w14:paraId="63D3DCD9" w14:textId="77777777" w:rsidR="00203527" w:rsidRPr="0002187D" w:rsidRDefault="00203527" w:rsidP="00203527">
      <w:pPr>
        <w:overflowPunct/>
        <w:autoSpaceDE/>
        <w:autoSpaceDN/>
        <w:adjustRightInd/>
        <w:spacing w:before="0"/>
        <w:jc w:val="left"/>
        <w:textAlignment w:val="auto"/>
        <w:rPr>
          <w:bCs/>
          <w:iCs/>
          <w:lang w:val="fr-FR"/>
        </w:rPr>
      </w:pPr>
    </w:p>
    <w:p w14:paraId="51CC686B" w14:textId="77777777" w:rsidR="00203527" w:rsidRPr="0002187D" w:rsidRDefault="00203527" w:rsidP="00203527">
      <w:pPr>
        <w:widowControl w:val="0"/>
        <w:tabs>
          <w:tab w:val="clear" w:pos="567"/>
          <w:tab w:val="clear" w:pos="1276"/>
          <w:tab w:val="clear" w:pos="1843"/>
          <w:tab w:val="clear" w:pos="5387"/>
          <w:tab w:val="clear" w:pos="5954"/>
          <w:tab w:val="left" w:pos="938"/>
        </w:tabs>
        <w:overflowPunct/>
        <w:autoSpaceDE/>
        <w:autoSpaceDN/>
        <w:adjustRightInd/>
        <w:spacing w:before="0"/>
        <w:ind w:left="165"/>
        <w:jc w:val="left"/>
        <w:textAlignment w:val="auto"/>
        <w:rPr>
          <w:b/>
          <w:lang w:val="fr-FR"/>
        </w:rPr>
      </w:pPr>
      <w:r w:rsidRPr="0002187D">
        <w:rPr>
          <w:b/>
          <w:lang w:val="fr-FR"/>
        </w:rPr>
        <w:t>A</w:t>
      </w:r>
      <w:r w:rsidRPr="0002187D">
        <w:rPr>
          <w:b/>
          <w:lang w:val="fr-FR"/>
        </w:rPr>
        <w:tab/>
        <w:t>Plan de numérotage des télécommunications cellulaires mobiles au Bhoutan</w:t>
      </w:r>
    </w:p>
    <w:p w14:paraId="29CEA6D1" w14:textId="77777777" w:rsidR="00203527" w:rsidRPr="0002187D" w:rsidRDefault="00203527" w:rsidP="00203527">
      <w:pPr>
        <w:widowControl w:val="0"/>
        <w:tabs>
          <w:tab w:val="clear" w:pos="567"/>
          <w:tab w:val="clear" w:pos="1276"/>
          <w:tab w:val="clear" w:pos="1843"/>
          <w:tab w:val="clear" w:pos="5387"/>
          <w:tab w:val="clear" w:pos="5954"/>
          <w:tab w:val="left" w:pos="1444"/>
        </w:tabs>
        <w:overflowPunct/>
        <w:autoSpaceDE/>
        <w:autoSpaceDN/>
        <w:adjustRightInd/>
        <w:spacing w:after="120"/>
        <w:ind w:left="1444" w:hanging="718"/>
        <w:jc w:val="left"/>
        <w:textAlignment w:val="auto"/>
        <w:rPr>
          <w:rFonts w:asciiTheme="minorHAnsi" w:hAnsiTheme="minorHAnsi" w:cstheme="minorHAnsi"/>
          <w:lang w:val="fr-FR"/>
        </w:rPr>
      </w:pPr>
      <w:r w:rsidRPr="0002187D">
        <w:rPr>
          <w:rFonts w:asciiTheme="minorHAnsi" w:hAnsiTheme="minorHAnsi" w:cstheme="minorHAnsi"/>
          <w:lang w:val="fr-FR"/>
        </w:rPr>
        <w:t>i)</w:t>
      </w:r>
      <w:r w:rsidRPr="0002187D">
        <w:rPr>
          <w:rFonts w:asciiTheme="minorHAnsi" w:hAnsiTheme="minorHAnsi" w:cstheme="minorHAnsi"/>
          <w:lang w:val="fr-FR"/>
        </w:rPr>
        <w:tab/>
        <w:t>Le numéro d'annuaire international d'abonné de la station mobile (MSISDN) pour les services cellulaires mobiles au Bhoutan comporte une longueur fixe de onze chiffres, comprenant l'indicatif de pays.</w:t>
      </w:r>
    </w:p>
    <w:p w14:paraId="77E26083" w14:textId="77777777" w:rsidR="00203527" w:rsidRPr="0002187D" w:rsidRDefault="00203527" w:rsidP="00203527">
      <w:pPr>
        <w:widowControl w:val="0"/>
        <w:tabs>
          <w:tab w:val="clear" w:pos="567"/>
          <w:tab w:val="clear" w:pos="1276"/>
          <w:tab w:val="clear" w:pos="1843"/>
          <w:tab w:val="clear" w:pos="5387"/>
          <w:tab w:val="clear" w:pos="5954"/>
          <w:tab w:val="left" w:pos="1444"/>
        </w:tabs>
        <w:overflowPunct/>
        <w:autoSpaceDE/>
        <w:autoSpaceDN/>
        <w:adjustRightInd/>
        <w:spacing w:before="0" w:after="120"/>
        <w:ind w:left="1444" w:hanging="718"/>
        <w:jc w:val="left"/>
        <w:textAlignment w:val="auto"/>
        <w:rPr>
          <w:rFonts w:asciiTheme="minorHAnsi" w:hAnsiTheme="minorHAnsi" w:cstheme="minorHAnsi"/>
          <w:lang w:val="fr-FR"/>
        </w:rPr>
      </w:pPr>
      <w:r w:rsidRPr="0002187D">
        <w:rPr>
          <w:rFonts w:asciiTheme="minorHAnsi" w:hAnsiTheme="minorHAnsi" w:cstheme="minorHAnsi"/>
          <w:lang w:val="fr-FR"/>
        </w:rPr>
        <w:t>ii)</w:t>
      </w:r>
      <w:r w:rsidRPr="0002187D">
        <w:rPr>
          <w:rFonts w:asciiTheme="minorHAnsi" w:hAnsiTheme="minorHAnsi" w:cstheme="minorHAnsi"/>
          <w:lang w:val="fr-FR"/>
        </w:rPr>
        <w:tab/>
        <w:t>L'indicatif de réseau de destination (NDC)/le code d'identification du réseau (IC) est un nombre à deux chiffres compris entre 11 et 99.</w:t>
      </w:r>
    </w:p>
    <w:p w14:paraId="429D7175" w14:textId="77777777" w:rsidR="00203527" w:rsidRPr="0002187D" w:rsidRDefault="00203527" w:rsidP="00203527">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lang w:val="fr-FR"/>
        </w:rPr>
      </w:pPr>
      <w:r w:rsidRPr="0002187D">
        <w:rPr>
          <w:rFonts w:asciiTheme="minorHAnsi" w:hAnsiTheme="minorHAnsi" w:cstheme="minorHAnsi"/>
          <w:lang w:val="fr-FR"/>
        </w:rPr>
        <w:br w:type="page"/>
      </w:r>
    </w:p>
    <w:p w14:paraId="2D1676B0" w14:textId="77777777" w:rsidR="00203527" w:rsidRPr="0002187D" w:rsidRDefault="00203527" w:rsidP="00203527">
      <w:pPr>
        <w:keepNext/>
        <w:widowControl w:val="0"/>
        <w:tabs>
          <w:tab w:val="clear" w:pos="567"/>
          <w:tab w:val="clear" w:pos="1276"/>
          <w:tab w:val="clear" w:pos="1843"/>
          <w:tab w:val="clear" w:pos="5387"/>
          <w:tab w:val="clear" w:pos="5954"/>
          <w:tab w:val="left" w:pos="1444"/>
        </w:tabs>
        <w:overflowPunct/>
        <w:autoSpaceDE/>
        <w:autoSpaceDN/>
        <w:adjustRightInd/>
        <w:spacing w:before="0"/>
        <w:ind w:left="726"/>
        <w:jc w:val="left"/>
        <w:textAlignment w:val="auto"/>
        <w:rPr>
          <w:rFonts w:asciiTheme="minorHAnsi" w:hAnsiTheme="minorHAnsi" w:cstheme="minorHAnsi"/>
          <w:lang w:val="fr-FR"/>
        </w:rPr>
      </w:pPr>
      <w:r w:rsidRPr="0002187D">
        <w:rPr>
          <w:rFonts w:asciiTheme="minorHAnsi" w:hAnsiTheme="minorHAnsi" w:cstheme="minorHAnsi"/>
          <w:lang w:val="fr-FR"/>
        </w:rPr>
        <w:lastRenderedPageBreak/>
        <w:t>iii)</w:t>
      </w:r>
      <w:r w:rsidRPr="0002187D">
        <w:rPr>
          <w:rFonts w:asciiTheme="minorHAnsi" w:hAnsiTheme="minorHAnsi" w:cstheme="minorHAnsi"/>
          <w:lang w:val="fr-FR"/>
        </w:rPr>
        <w:tab/>
        <w:t>Le Tableau A présente les numéros mobiles attribués pour les services au Bhoutan.</w:t>
      </w:r>
    </w:p>
    <w:p w14:paraId="51D407F7" w14:textId="77777777" w:rsidR="00203527" w:rsidRPr="0002187D" w:rsidRDefault="00203527" w:rsidP="00203527">
      <w:pPr>
        <w:keepNext/>
        <w:overflowPunct/>
        <w:autoSpaceDE/>
        <w:autoSpaceDN/>
        <w:adjustRightInd/>
        <w:jc w:val="center"/>
        <w:textAlignment w:val="auto"/>
        <w:rPr>
          <w:rFonts w:asciiTheme="minorHAnsi" w:hAnsiTheme="minorHAnsi" w:cstheme="minorHAnsi"/>
          <w:i/>
          <w:lang w:val="fr-FR"/>
        </w:rPr>
      </w:pPr>
      <w:r w:rsidRPr="0002187D">
        <w:rPr>
          <w:rFonts w:asciiTheme="minorHAnsi" w:hAnsiTheme="minorHAnsi" w:cstheme="minorHAnsi"/>
          <w:i/>
          <w:lang w:val="fr-FR"/>
        </w:rPr>
        <w:t xml:space="preserve">Tableau </w:t>
      </w:r>
      <w:proofErr w:type="gramStart"/>
      <w:r w:rsidRPr="0002187D">
        <w:rPr>
          <w:rFonts w:asciiTheme="minorHAnsi" w:hAnsiTheme="minorHAnsi" w:cstheme="minorHAnsi"/>
          <w:i/>
          <w:lang w:val="fr-FR"/>
        </w:rPr>
        <w:t>A:</w:t>
      </w:r>
      <w:proofErr w:type="gramEnd"/>
      <w:r w:rsidRPr="0002187D">
        <w:rPr>
          <w:rFonts w:asciiTheme="minorHAnsi" w:hAnsiTheme="minorHAnsi" w:cstheme="minorHAnsi"/>
          <w:i/>
          <w:lang w:val="fr-FR"/>
        </w:rPr>
        <w:t xml:space="preserve"> Numéros mobiles attribués pour les services au Bhoutan</w:t>
      </w:r>
    </w:p>
    <w:p w14:paraId="4E427A41" w14:textId="77777777" w:rsidR="00203527" w:rsidRPr="0002187D" w:rsidRDefault="00203527" w:rsidP="00203527">
      <w:pPr>
        <w:overflowPunct/>
        <w:autoSpaceDE/>
        <w:autoSpaceDN/>
        <w:adjustRightInd/>
        <w:spacing w:before="0"/>
        <w:jc w:val="left"/>
        <w:textAlignment w:val="auto"/>
        <w:rPr>
          <w:rFonts w:asciiTheme="minorHAnsi" w:hAnsiTheme="minorHAnsi" w:cstheme="minorHAnsi"/>
          <w:sz w:val="16"/>
          <w:szCs w:val="16"/>
          <w:lang w:val="fr-FR"/>
        </w:rPr>
      </w:pP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34"/>
        <w:gridCol w:w="1941"/>
        <w:gridCol w:w="4254"/>
      </w:tblGrid>
      <w:tr w:rsidR="00203527" w:rsidRPr="0002187D" w14:paraId="6424F6F9" w14:textId="77777777" w:rsidTr="00B70B24">
        <w:trPr>
          <w:cantSplit/>
          <w:trHeight w:val="463"/>
          <w:tblHeader/>
        </w:trPr>
        <w:tc>
          <w:tcPr>
            <w:tcW w:w="3034" w:type="dxa"/>
          </w:tcPr>
          <w:p w14:paraId="6758DC30" w14:textId="77777777" w:rsidR="00203527" w:rsidRPr="0002187D" w:rsidRDefault="00203527" w:rsidP="00B70B24">
            <w:pPr>
              <w:widowControl w:val="0"/>
              <w:overflowPunct/>
              <w:adjustRightInd/>
              <w:spacing w:before="193"/>
              <w:ind w:left="100"/>
              <w:jc w:val="left"/>
              <w:textAlignment w:val="auto"/>
              <w:rPr>
                <w:rFonts w:asciiTheme="minorHAnsi" w:hAnsiTheme="minorHAnsi" w:cstheme="minorHAnsi"/>
                <w:b/>
                <w:lang w:val="fr-FR"/>
              </w:rPr>
            </w:pPr>
            <w:r w:rsidRPr="0002187D">
              <w:rPr>
                <w:rFonts w:asciiTheme="minorHAnsi" w:hAnsiTheme="minorHAnsi" w:cstheme="minorHAnsi"/>
                <w:b/>
                <w:spacing w:val="-2"/>
                <w:lang w:val="fr-FR"/>
              </w:rPr>
              <w:t>Caractéristiques</w:t>
            </w:r>
          </w:p>
        </w:tc>
        <w:tc>
          <w:tcPr>
            <w:tcW w:w="1941" w:type="dxa"/>
          </w:tcPr>
          <w:p w14:paraId="57040FB4" w14:textId="77777777" w:rsidR="00203527" w:rsidRPr="0002187D" w:rsidRDefault="00203527" w:rsidP="00B70B24">
            <w:pPr>
              <w:widowControl w:val="0"/>
              <w:overflowPunct/>
              <w:adjustRightInd/>
              <w:spacing w:before="193"/>
              <w:ind w:left="100"/>
              <w:jc w:val="left"/>
              <w:textAlignment w:val="auto"/>
              <w:rPr>
                <w:rFonts w:asciiTheme="minorHAnsi" w:hAnsiTheme="minorHAnsi" w:cstheme="minorHAnsi"/>
                <w:b/>
                <w:lang w:val="fr-FR"/>
              </w:rPr>
            </w:pPr>
            <w:r w:rsidRPr="0002187D">
              <w:rPr>
                <w:rFonts w:asciiTheme="minorHAnsi" w:hAnsiTheme="minorHAnsi" w:cstheme="minorHAnsi"/>
                <w:b/>
                <w:spacing w:val="-2"/>
                <w:lang w:val="fr-FR"/>
              </w:rPr>
              <w:t>Numéros</w:t>
            </w:r>
          </w:p>
        </w:tc>
        <w:tc>
          <w:tcPr>
            <w:tcW w:w="4254" w:type="dxa"/>
          </w:tcPr>
          <w:p w14:paraId="51DB464E" w14:textId="77777777" w:rsidR="00203527" w:rsidRPr="0002187D" w:rsidRDefault="00203527" w:rsidP="00B70B24">
            <w:pPr>
              <w:widowControl w:val="0"/>
              <w:overflowPunct/>
              <w:adjustRightInd/>
              <w:spacing w:before="193"/>
              <w:ind w:left="103"/>
              <w:jc w:val="left"/>
              <w:textAlignment w:val="auto"/>
              <w:rPr>
                <w:rFonts w:asciiTheme="minorHAnsi" w:hAnsiTheme="minorHAnsi" w:cstheme="minorHAnsi"/>
                <w:b/>
                <w:lang w:val="fr-FR"/>
              </w:rPr>
            </w:pPr>
            <w:r w:rsidRPr="0002187D">
              <w:rPr>
                <w:rFonts w:asciiTheme="minorHAnsi" w:hAnsiTheme="minorHAnsi" w:cstheme="minorHAnsi"/>
                <w:b/>
                <w:spacing w:val="-2"/>
                <w:lang w:val="fr-FR"/>
              </w:rPr>
              <w:t>Observations</w:t>
            </w:r>
          </w:p>
        </w:tc>
      </w:tr>
      <w:tr w:rsidR="00203527" w:rsidRPr="0002187D" w14:paraId="2C727068" w14:textId="77777777" w:rsidTr="00B70B24">
        <w:trPr>
          <w:cantSplit/>
          <w:trHeight w:val="271"/>
        </w:trPr>
        <w:tc>
          <w:tcPr>
            <w:tcW w:w="3034" w:type="dxa"/>
          </w:tcPr>
          <w:p w14:paraId="7923AA16" w14:textId="77777777" w:rsidR="00203527" w:rsidRPr="0002187D" w:rsidRDefault="00203527" w:rsidP="00B70B24">
            <w:pPr>
              <w:widowControl w:val="0"/>
              <w:overflowPunct/>
              <w:adjustRightInd/>
              <w:spacing w:before="114"/>
              <w:ind w:left="100"/>
              <w:jc w:val="left"/>
              <w:textAlignment w:val="auto"/>
              <w:rPr>
                <w:rFonts w:asciiTheme="minorHAnsi" w:hAnsiTheme="minorHAnsi" w:cstheme="minorHAnsi"/>
                <w:lang w:val="fr-FR"/>
              </w:rPr>
            </w:pPr>
            <w:r w:rsidRPr="0002187D">
              <w:rPr>
                <w:rFonts w:asciiTheme="minorHAnsi" w:hAnsiTheme="minorHAnsi" w:cstheme="minorHAnsi"/>
                <w:lang w:val="fr-FR"/>
              </w:rPr>
              <w:t>Indicatif de pays</w:t>
            </w:r>
          </w:p>
        </w:tc>
        <w:tc>
          <w:tcPr>
            <w:tcW w:w="1941" w:type="dxa"/>
          </w:tcPr>
          <w:p w14:paraId="684102F4" w14:textId="77777777" w:rsidR="00203527" w:rsidRPr="0002187D" w:rsidRDefault="00203527" w:rsidP="00B70B24">
            <w:pPr>
              <w:widowControl w:val="0"/>
              <w:overflowPunct/>
              <w:adjustRightInd/>
              <w:spacing w:before="114"/>
              <w:ind w:left="100"/>
              <w:jc w:val="left"/>
              <w:textAlignment w:val="auto"/>
              <w:rPr>
                <w:rFonts w:asciiTheme="minorHAnsi" w:hAnsiTheme="minorHAnsi" w:cstheme="minorHAnsi"/>
                <w:lang w:val="fr-FR"/>
              </w:rPr>
            </w:pPr>
            <w:r w:rsidRPr="0002187D">
              <w:rPr>
                <w:rFonts w:asciiTheme="minorHAnsi" w:hAnsiTheme="minorHAnsi" w:cstheme="minorHAnsi"/>
                <w:spacing w:val="-5"/>
                <w:lang w:val="fr-FR"/>
              </w:rPr>
              <w:t>975</w:t>
            </w:r>
          </w:p>
        </w:tc>
        <w:tc>
          <w:tcPr>
            <w:tcW w:w="4254" w:type="dxa"/>
          </w:tcPr>
          <w:p w14:paraId="211B3950" w14:textId="77777777" w:rsidR="00203527" w:rsidRPr="0002187D" w:rsidRDefault="00203527" w:rsidP="00B70B24">
            <w:pPr>
              <w:widowControl w:val="0"/>
              <w:overflowPunct/>
              <w:adjustRightInd/>
              <w:spacing w:before="0"/>
              <w:jc w:val="left"/>
              <w:textAlignment w:val="auto"/>
              <w:rPr>
                <w:rFonts w:asciiTheme="minorHAnsi" w:hAnsiTheme="minorHAnsi" w:cstheme="minorHAnsi"/>
                <w:lang w:val="fr-FR"/>
              </w:rPr>
            </w:pPr>
          </w:p>
        </w:tc>
      </w:tr>
      <w:tr w:rsidR="00203527" w:rsidRPr="0002187D" w14:paraId="17EDB6DE" w14:textId="77777777" w:rsidTr="00B70B24">
        <w:trPr>
          <w:cantSplit/>
          <w:trHeight w:val="461"/>
        </w:trPr>
        <w:tc>
          <w:tcPr>
            <w:tcW w:w="3034" w:type="dxa"/>
            <w:vMerge w:val="restart"/>
            <w:vAlign w:val="center"/>
          </w:tcPr>
          <w:p w14:paraId="3D4EFE0E" w14:textId="77777777" w:rsidR="00203527" w:rsidRPr="0002187D" w:rsidRDefault="00203527" w:rsidP="00B70B24">
            <w:pPr>
              <w:widowControl w:val="0"/>
              <w:overflowPunct/>
              <w:adjustRightInd/>
              <w:spacing w:before="0" w:line="276" w:lineRule="auto"/>
              <w:ind w:left="100"/>
              <w:jc w:val="left"/>
              <w:textAlignment w:val="auto"/>
              <w:rPr>
                <w:rFonts w:asciiTheme="minorHAnsi" w:hAnsiTheme="minorHAnsi" w:cstheme="minorHAnsi"/>
                <w:lang w:val="fr-FR"/>
              </w:rPr>
            </w:pPr>
            <w:r w:rsidRPr="0002187D">
              <w:rPr>
                <w:rFonts w:asciiTheme="minorHAnsi" w:hAnsiTheme="minorHAnsi" w:cstheme="minorHAnsi"/>
                <w:lang w:val="fr-FR"/>
              </w:rPr>
              <w:t>Indicatif de réseau de destination (NDC)/ indicatif d'accès mobile</w:t>
            </w:r>
          </w:p>
        </w:tc>
        <w:tc>
          <w:tcPr>
            <w:tcW w:w="1941" w:type="dxa"/>
          </w:tcPr>
          <w:p w14:paraId="1A752260" w14:textId="77777777" w:rsidR="00203527" w:rsidRPr="0002187D" w:rsidRDefault="00203527" w:rsidP="00B70B24">
            <w:pPr>
              <w:widowControl w:val="0"/>
              <w:overflowPunct/>
              <w:adjustRightInd/>
              <w:spacing w:before="0"/>
              <w:ind w:left="100"/>
              <w:jc w:val="left"/>
              <w:textAlignment w:val="auto"/>
              <w:rPr>
                <w:rFonts w:asciiTheme="minorHAnsi" w:hAnsiTheme="minorHAnsi" w:cstheme="minorHAnsi"/>
                <w:lang w:val="fr-FR"/>
              </w:rPr>
            </w:pPr>
            <w:r w:rsidRPr="0002187D">
              <w:rPr>
                <w:rFonts w:asciiTheme="minorHAnsi" w:hAnsiTheme="minorHAnsi" w:cstheme="minorHAnsi"/>
                <w:spacing w:val="-5"/>
                <w:lang w:val="fr-FR"/>
              </w:rPr>
              <w:t>17</w:t>
            </w:r>
          </w:p>
        </w:tc>
        <w:tc>
          <w:tcPr>
            <w:tcW w:w="4254" w:type="dxa"/>
          </w:tcPr>
          <w:p w14:paraId="1AB474B3" w14:textId="77777777" w:rsidR="00203527" w:rsidRPr="0002187D" w:rsidRDefault="00203527" w:rsidP="00B70B24">
            <w:pPr>
              <w:widowControl w:val="0"/>
              <w:overflowPunct/>
              <w:adjustRightInd/>
              <w:spacing w:before="0"/>
              <w:ind w:left="98" w:right="674"/>
              <w:jc w:val="left"/>
              <w:textAlignment w:val="auto"/>
              <w:rPr>
                <w:rFonts w:asciiTheme="minorHAnsi" w:hAnsiTheme="minorHAnsi" w:cstheme="minorHAnsi"/>
                <w:lang w:val="fr-FR"/>
              </w:rPr>
            </w:pPr>
            <w:r w:rsidRPr="0002187D">
              <w:rPr>
                <w:rFonts w:asciiTheme="minorHAnsi" w:hAnsiTheme="minorHAnsi" w:cstheme="minorHAnsi"/>
                <w:lang w:val="fr-FR"/>
              </w:rPr>
              <w:t>NDC/IC</w:t>
            </w:r>
            <w:r w:rsidRPr="0002187D">
              <w:rPr>
                <w:rFonts w:asciiTheme="minorHAnsi" w:hAnsiTheme="minorHAnsi" w:cstheme="minorHAnsi"/>
                <w:spacing w:val="-14"/>
                <w:lang w:val="fr-FR"/>
              </w:rPr>
              <w:t xml:space="preserve"> </w:t>
            </w:r>
            <w:r w:rsidRPr="0002187D">
              <w:rPr>
                <w:rFonts w:asciiTheme="minorHAnsi" w:hAnsiTheme="minorHAnsi" w:cstheme="minorHAnsi"/>
                <w:lang w:val="fr-FR"/>
              </w:rPr>
              <w:t>pour</w:t>
            </w:r>
            <w:r w:rsidRPr="0002187D">
              <w:rPr>
                <w:rFonts w:asciiTheme="minorHAnsi" w:hAnsiTheme="minorHAnsi" w:cstheme="minorHAnsi"/>
                <w:spacing w:val="-14"/>
                <w:lang w:val="fr-FR"/>
              </w:rPr>
              <w:t xml:space="preserve"> </w:t>
            </w:r>
            <w:r w:rsidRPr="0002187D">
              <w:rPr>
                <w:rFonts w:asciiTheme="minorHAnsi" w:hAnsiTheme="minorHAnsi" w:cstheme="minorHAnsi"/>
                <w:lang w:val="fr-FR"/>
              </w:rPr>
              <w:t>Bhutan</w:t>
            </w:r>
            <w:r w:rsidRPr="0002187D">
              <w:rPr>
                <w:rFonts w:asciiTheme="minorHAnsi" w:hAnsiTheme="minorHAnsi" w:cstheme="minorHAnsi"/>
                <w:spacing w:val="-13"/>
                <w:lang w:val="fr-FR"/>
              </w:rPr>
              <w:t xml:space="preserve"> </w:t>
            </w:r>
            <w:r w:rsidRPr="0002187D">
              <w:rPr>
                <w:rFonts w:asciiTheme="minorHAnsi" w:hAnsiTheme="minorHAnsi" w:cstheme="minorHAnsi"/>
                <w:lang w:val="fr-FR"/>
              </w:rPr>
              <w:t xml:space="preserve">Telecom </w:t>
            </w:r>
            <w:r w:rsidRPr="0002187D">
              <w:rPr>
                <w:rFonts w:asciiTheme="minorHAnsi" w:hAnsiTheme="minorHAnsi" w:cstheme="minorHAnsi"/>
                <w:spacing w:val="-2"/>
                <w:lang w:val="fr-FR"/>
              </w:rPr>
              <w:t>Limited</w:t>
            </w:r>
          </w:p>
        </w:tc>
      </w:tr>
      <w:tr w:rsidR="00203527" w:rsidRPr="00A72ECA" w14:paraId="374138E6" w14:textId="77777777" w:rsidTr="00B70B24">
        <w:trPr>
          <w:cantSplit/>
          <w:trHeight w:val="370"/>
        </w:trPr>
        <w:tc>
          <w:tcPr>
            <w:tcW w:w="3034" w:type="dxa"/>
            <w:vMerge/>
          </w:tcPr>
          <w:p w14:paraId="158D3333" w14:textId="77777777" w:rsidR="00203527" w:rsidRPr="0002187D" w:rsidRDefault="00203527" w:rsidP="00B70B24">
            <w:pPr>
              <w:overflowPunct/>
              <w:autoSpaceDE/>
              <w:autoSpaceDN/>
              <w:adjustRightInd/>
              <w:spacing w:before="0"/>
              <w:jc w:val="left"/>
              <w:textAlignment w:val="auto"/>
              <w:rPr>
                <w:rFonts w:asciiTheme="minorHAnsi" w:hAnsiTheme="minorHAnsi" w:cstheme="minorHAnsi"/>
                <w:lang w:val="fr-FR"/>
              </w:rPr>
            </w:pPr>
          </w:p>
        </w:tc>
        <w:tc>
          <w:tcPr>
            <w:tcW w:w="1941" w:type="dxa"/>
          </w:tcPr>
          <w:p w14:paraId="64F1E91E" w14:textId="77777777" w:rsidR="00203527" w:rsidRPr="0002187D" w:rsidRDefault="00203527" w:rsidP="00B70B24">
            <w:pPr>
              <w:widowControl w:val="0"/>
              <w:overflowPunct/>
              <w:adjustRightInd/>
              <w:spacing w:before="0"/>
              <w:ind w:left="100"/>
              <w:jc w:val="left"/>
              <w:textAlignment w:val="auto"/>
              <w:rPr>
                <w:rFonts w:asciiTheme="minorHAnsi" w:hAnsiTheme="minorHAnsi" w:cstheme="minorHAnsi"/>
                <w:lang w:val="fr-FR"/>
              </w:rPr>
            </w:pPr>
            <w:r w:rsidRPr="0002187D">
              <w:rPr>
                <w:rFonts w:asciiTheme="minorHAnsi" w:hAnsiTheme="minorHAnsi" w:cstheme="minorHAnsi"/>
                <w:spacing w:val="-5"/>
                <w:lang w:val="fr-FR"/>
              </w:rPr>
              <w:t>77</w:t>
            </w:r>
          </w:p>
        </w:tc>
        <w:tc>
          <w:tcPr>
            <w:tcW w:w="4254" w:type="dxa"/>
          </w:tcPr>
          <w:p w14:paraId="2F890994" w14:textId="77777777" w:rsidR="00203527" w:rsidRPr="0002187D" w:rsidRDefault="00203527" w:rsidP="00B70B24">
            <w:pPr>
              <w:widowControl w:val="0"/>
              <w:overflowPunct/>
              <w:adjustRightInd/>
              <w:spacing w:before="0"/>
              <w:ind w:left="98"/>
              <w:jc w:val="left"/>
              <w:textAlignment w:val="auto"/>
              <w:rPr>
                <w:rFonts w:asciiTheme="minorHAnsi" w:hAnsiTheme="minorHAnsi" w:cstheme="minorHAnsi"/>
                <w:lang w:val="fr-FR"/>
              </w:rPr>
            </w:pPr>
            <w:r w:rsidRPr="0002187D">
              <w:rPr>
                <w:rFonts w:asciiTheme="minorHAnsi" w:hAnsiTheme="minorHAnsi" w:cstheme="minorHAnsi"/>
                <w:lang w:val="fr-FR"/>
              </w:rPr>
              <w:t>NDC/IC</w:t>
            </w:r>
            <w:r w:rsidRPr="0002187D">
              <w:rPr>
                <w:rFonts w:asciiTheme="minorHAnsi" w:hAnsiTheme="minorHAnsi" w:cstheme="minorHAnsi"/>
                <w:spacing w:val="-14"/>
                <w:lang w:val="fr-FR"/>
              </w:rPr>
              <w:t xml:space="preserve"> </w:t>
            </w:r>
            <w:r w:rsidRPr="0002187D">
              <w:rPr>
                <w:rFonts w:asciiTheme="minorHAnsi" w:hAnsiTheme="minorHAnsi" w:cstheme="minorHAnsi"/>
                <w:lang w:val="fr-FR"/>
              </w:rPr>
              <w:t>pour</w:t>
            </w:r>
            <w:r w:rsidRPr="0002187D">
              <w:rPr>
                <w:rFonts w:asciiTheme="minorHAnsi" w:hAnsiTheme="minorHAnsi" w:cstheme="minorHAnsi"/>
                <w:spacing w:val="-14"/>
                <w:lang w:val="fr-FR"/>
              </w:rPr>
              <w:t xml:space="preserve"> </w:t>
            </w:r>
            <w:proofErr w:type="spellStart"/>
            <w:r w:rsidRPr="0002187D">
              <w:rPr>
                <w:rFonts w:asciiTheme="minorHAnsi" w:hAnsiTheme="minorHAnsi" w:cstheme="minorHAnsi"/>
                <w:lang w:val="fr-FR"/>
              </w:rPr>
              <w:t>Tashi</w:t>
            </w:r>
            <w:proofErr w:type="spellEnd"/>
            <w:r w:rsidRPr="0002187D">
              <w:rPr>
                <w:rFonts w:asciiTheme="minorHAnsi" w:hAnsiTheme="minorHAnsi" w:cstheme="minorHAnsi"/>
                <w:spacing w:val="-11"/>
                <w:lang w:val="fr-FR"/>
              </w:rPr>
              <w:t xml:space="preserve"> </w:t>
            </w:r>
            <w:proofErr w:type="spellStart"/>
            <w:r w:rsidRPr="0002187D">
              <w:rPr>
                <w:rFonts w:asciiTheme="minorHAnsi" w:hAnsiTheme="minorHAnsi" w:cstheme="minorHAnsi"/>
                <w:lang w:val="fr-FR"/>
              </w:rPr>
              <w:t>InfoComm</w:t>
            </w:r>
            <w:proofErr w:type="spellEnd"/>
            <w:r w:rsidRPr="0002187D">
              <w:rPr>
                <w:rFonts w:asciiTheme="minorHAnsi" w:hAnsiTheme="minorHAnsi" w:cstheme="minorHAnsi"/>
                <w:lang w:val="fr-FR"/>
              </w:rPr>
              <w:t xml:space="preserve"> </w:t>
            </w:r>
            <w:proofErr w:type="spellStart"/>
            <w:r w:rsidRPr="0002187D">
              <w:rPr>
                <w:rFonts w:asciiTheme="minorHAnsi" w:hAnsiTheme="minorHAnsi" w:cstheme="minorHAnsi"/>
                <w:lang w:val="fr-FR"/>
              </w:rPr>
              <w:t>Private</w:t>
            </w:r>
            <w:proofErr w:type="spellEnd"/>
            <w:r w:rsidRPr="0002187D">
              <w:rPr>
                <w:rFonts w:asciiTheme="minorHAnsi" w:hAnsiTheme="minorHAnsi" w:cstheme="minorHAnsi"/>
                <w:lang w:val="fr-FR"/>
              </w:rPr>
              <w:t xml:space="preserve"> </w:t>
            </w:r>
            <w:r w:rsidRPr="0002187D">
              <w:rPr>
                <w:rFonts w:asciiTheme="minorHAnsi" w:hAnsiTheme="minorHAnsi" w:cstheme="minorHAnsi"/>
                <w:spacing w:val="-2"/>
                <w:lang w:val="fr-FR"/>
              </w:rPr>
              <w:t>Limited</w:t>
            </w:r>
          </w:p>
        </w:tc>
      </w:tr>
      <w:tr w:rsidR="00203527" w:rsidRPr="009D2343" w14:paraId="1C18F433" w14:textId="77777777" w:rsidTr="00B70B24">
        <w:trPr>
          <w:cantSplit/>
          <w:trHeight w:val="445"/>
        </w:trPr>
        <w:tc>
          <w:tcPr>
            <w:tcW w:w="3034" w:type="dxa"/>
            <w:vMerge/>
          </w:tcPr>
          <w:p w14:paraId="5C30A9FE" w14:textId="77777777" w:rsidR="00203527" w:rsidRPr="0002187D" w:rsidRDefault="00203527" w:rsidP="00B70B24">
            <w:pPr>
              <w:overflowPunct/>
              <w:autoSpaceDE/>
              <w:autoSpaceDN/>
              <w:adjustRightInd/>
              <w:spacing w:before="0"/>
              <w:jc w:val="left"/>
              <w:textAlignment w:val="auto"/>
              <w:rPr>
                <w:rFonts w:asciiTheme="minorHAnsi" w:hAnsiTheme="minorHAnsi" w:cstheme="minorHAnsi"/>
                <w:lang w:val="fr-FR"/>
              </w:rPr>
            </w:pPr>
          </w:p>
        </w:tc>
        <w:tc>
          <w:tcPr>
            <w:tcW w:w="1941" w:type="dxa"/>
          </w:tcPr>
          <w:p w14:paraId="51F65854" w14:textId="77777777" w:rsidR="00203527" w:rsidRPr="0002187D" w:rsidRDefault="00203527" w:rsidP="00B70B24">
            <w:pPr>
              <w:widowControl w:val="0"/>
              <w:overflowPunct/>
              <w:adjustRightInd/>
              <w:spacing w:before="0"/>
              <w:ind w:left="100"/>
              <w:jc w:val="left"/>
              <w:textAlignment w:val="auto"/>
              <w:rPr>
                <w:rFonts w:asciiTheme="minorHAnsi" w:hAnsiTheme="minorHAnsi" w:cstheme="minorHAnsi"/>
                <w:spacing w:val="-5"/>
                <w:lang w:val="fr-FR"/>
              </w:rPr>
            </w:pPr>
            <w:r w:rsidRPr="0002187D">
              <w:rPr>
                <w:rFonts w:asciiTheme="minorHAnsi" w:hAnsiTheme="minorHAnsi" w:cstheme="minorHAnsi"/>
                <w:spacing w:val="-5"/>
                <w:lang w:val="fr-FR"/>
              </w:rPr>
              <w:t>87</w:t>
            </w:r>
          </w:p>
        </w:tc>
        <w:tc>
          <w:tcPr>
            <w:tcW w:w="4254" w:type="dxa"/>
          </w:tcPr>
          <w:p w14:paraId="72A76D4C" w14:textId="77777777" w:rsidR="00203527" w:rsidRPr="0002187D" w:rsidRDefault="00203527" w:rsidP="00B70B24">
            <w:pPr>
              <w:widowControl w:val="0"/>
              <w:overflowPunct/>
              <w:adjustRightInd/>
              <w:spacing w:before="0"/>
              <w:ind w:left="98"/>
              <w:jc w:val="left"/>
              <w:textAlignment w:val="auto"/>
              <w:rPr>
                <w:rFonts w:asciiTheme="minorHAnsi" w:hAnsiTheme="minorHAnsi" w:cstheme="minorHAnsi"/>
                <w:lang w:val="fr-FR"/>
              </w:rPr>
            </w:pPr>
            <w:r w:rsidRPr="0002187D">
              <w:rPr>
                <w:rFonts w:asciiTheme="minorHAnsi" w:hAnsiTheme="minorHAnsi" w:cstheme="minorHAnsi"/>
                <w:lang w:val="fr-FR"/>
              </w:rPr>
              <w:t>NDC/IC pour</w:t>
            </w:r>
            <w:r w:rsidRPr="0002187D">
              <w:rPr>
                <w:rFonts w:asciiTheme="minorHAnsi" w:hAnsiTheme="minorHAnsi" w:cstheme="minorHAnsi"/>
                <w:spacing w:val="-14"/>
                <w:lang w:val="fr-FR"/>
              </w:rPr>
              <w:t xml:space="preserve"> </w:t>
            </w:r>
            <w:proofErr w:type="spellStart"/>
            <w:r w:rsidRPr="0002187D">
              <w:rPr>
                <w:rFonts w:asciiTheme="minorHAnsi" w:hAnsiTheme="minorHAnsi" w:cstheme="minorHAnsi"/>
                <w:lang w:val="fr-FR"/>
              </w:rPr>
              <w:t>Tashi</w:t>
            </w:r>
            <w:proofErr w:type="spellEnd"/>
            <w:r w:rsidRPr="0002187D">
              <w:rPr>
                <w:rFonts w:asciiTheme="minorHAnsi" w:hAnsiTheme="minorHAnsi" w:cstheme="minorHAnsi"/>
                <w:lang w:val="fr-FR"/>
              </w:rPr>
              <w:t xml:space="preserve"> </w:t>
            </w:r>
            <w:proofErr w:type="spellStart"/>
            <w:r w:rsidRPr="0002187D">
              <w:rPr>
                <w:rFonts w:asciiTheme="minorHAnsi" w:hAnsiTheme="minorHAnsi" w:cstheme="minorHAnsi"/>
                <w:lang w:val="fr-FR"/>
              </w:rPr>
              <w:t>InfoComm</w:t>
            </w:r>
            <w:proofErr w:type="spellEnd"/>
            <w:r w:rsidRPr="0002187D">
              <w:rPr>
                <w:rFonts w:asciiTheme="minorHAnsi" w:hAnsiTheme="minorHAnsi" w:cstheme="minorHAnsi"/>
                <w:lang w:val="fr-FR"/>
              </w:rPr>
              <w:t xml:space="preserve"> </w:t>
            </w:r>
            <w:proofErr w:type="spellStart"/>
            <w:r w:rsidRPr="0002187D">
              <w:rPr>
                <w:rFonts w:asciiTheme="minorHAnsi" w:hAnsiTheme="minorHAnsi" w:cstheme="minorHAnsi"/>
                <w:lang w:val="fr-FR"/>
              </w:rPr>
              <w:t>Private</w:t>
            </w:r>
            <w:proofErr w:type="spellEnd"/>
            <w:r w:rsidRPr="0002187D">
              <w:rPr>
                <w:rFonts w:asciiTheme="minorHAnsi" w:hAnsiTheme="minorHAnsi" w:cstheme="minorHAnsi"/>
                <w:lang w:val="fr-FR"/>
              </w:rPr>
              <w:t xml:space="preserve"> Limited </w:t>
            </w:r>
            <w:r w:rsidRPr="0002187D">
              <w:rPr>
                <w:rFonts w:asciiTheme="minorHAnsi" w:hAnsiTheme="minorHAnsi" w:cstheme="minorHAnsi"/>
                <w:lang w:val="fr-FR"/>
              </w:rPr>
              <w:br/>
              <w:t>émis en mai 2025</w:t>
            </w:r>
          </w:p>
        </w:tc>
      </w:tr>
      <w:tr w:rsidR="00203527" w:rsidRPr="009D2343" w14:paraId="2631A527" w14:textId="77777777" w:rsidTr="00B70B24">
        <w:trPr>
          <w:cantSplit/>
          <w:trHeight w:val="445"/>
        </w:trPr>
        <w:tc>
          <w:tcPr>
            <w:tcW w:w="3034" w:type="dxa"/>
            <w:vMerge/>
          </w:tcPr>
          <w:p w14:paraId="045CF81C" w14:textId="77777777" w:rsidR="00203527" w:rsidRPr="0002187D" w:rsidRDefault="00203527" w:rsidP="00B70B24">
            <w:pPr>
              <w:overflowPunct/>
              <w:autoSpaceDE/>
              <w:autoSpaceDN/>
              <w:adjustRightInd/>
              <w:spacing w:before="0"/>
              <w:jc w:val="left"/>
              <w:textAlignment w:val="auto"/>
              <w:rPr>
                <w:rFonts w:asciiTheme="minorHAnsi" w:hAnsiTheme="minorHAnsi" w:cstheme="minorHAnsi"/>
                <w:lang w:val="fr-FR"/>
              </w:rPr>
            </w:pPr>
          </w:p>
        </w:tc>
        <w:tc>
          <w:tcPr>
            <w:tcW w:w="1941" w:type="dxa"/>
          </w:tcPr>
          <w:p w14:paraId="7DA70AC2" w14:textId="77777777" w:rsidR="00203527" w:rsidRPr="0002187D" w:rsidRDefault="00203527" w:rsidP="00B70B24">
            <w:pPr>
              <w:widowControl w:val="0"/>
              <w:overflowPunct/>
              <w:adjustRightInd/>
              <w:spacing w:before="0"/>
              <w:ind w:left="100"/>
              <w:jc w:val="left"/>
              <w:textAlignment w:val="auto"/>
              <w:rPr>
                <w:rFonts w:asciiTheme="minorHAnsi" w:hAnsiTheme="minorHAnsi" w:cstheme="minorHAnsi"/>
                <w:spacing w:val="-5"/>
                <w:lang w:val="fr-FR"/>
              </w:rPr>
            </w:pPr>
            <w:r w:rsidRPr="0002187D">
              <w:rPr>
                <w:rFonts w:asciiTheme="minorHAnsi" w:hAnsiTheme="minorHAnsi" w:cstheme="minorHAnsi"/>
                <w:spacing w:val="-5"/>
                <w:lang w:val="fr-FR"/>
              </w:rPr>
              <w:t>16</w:t>
            </w:r>
          </w:p>
        </w:tc>
        <w:tc>
          <w:tcPr>
            <w:tcW w:w="4254" w:type="dxa"/>
          </w:tcPr>
          <w:p w14:paraId="0C54A459" w14:textId="77777777" w:rsidR="00203527" w:rsidRPr="0002187D" w:rsidRDefault="00203527" w:rsidP="00B70B24">
            <w:pPr>
              <w:widowControl w:val="0"/>
              <w:overflowPunct/>
              <w:adjustRightInd/>
              <w:spacing w:before="0"/>
              <w:ind w:left="98"/>
              <w:jc w:val="left"/>
              <w:textAlignment w:val="auto"/>
              <w:rPr>
                <w:rFonts w:asciiTheme="minorHAnsi" w:hAnsiTheme="minorHAnsi" w:cstheme="minorHAnsi"/>
                <w:lang w:val="fr-FR"/>
              </w:rPr>
            </w:pPr>
            <w:r w:rsidRPr="0002187D">
              <w:rPr>
                <w:rFonts w:asciiTheme="minorHAnsi" w:hAnsiTheme="minorHAnsi" w:cstheme="minorHAnsi"/>
                <w:lang w:val="fr-FR"/>
              </w:rPr>
              <w:t>NDC/IC pour</w:t>
            </w:r>
            <w:r w:rsidRPr="0002187D">
              <w:rPr>
                <w:rFonts w:asciiTheme="minorHAnsi" w:hAnsiTheme="minorHAnsi" w:cstheme="minorHAnsi"/>
                <w:spacing w:val="-14"/>
                <w:lang w:val="fr-FR"/>
              </w:rPr>
              <w:t xml:space="preserve"> </w:t>
            </w:r>
            <w:r w:rsidRPr="0002187D">
              <w:rPr>
                <w:rFonts w:asciiTheme="minorHAnsi" w:hAnsiTheme="minorHAnsi" w:cstheme="minorHAnsi"/>
                <w:lang w:val="fr-FR"/>
              </w:rPr>
              <w:t xml:space="preserve">Bhutan Telecom Limited </w:t>
            </w:r>
            <w:r w:rsidRPr="0002187D">
              <w:rPr>
                <w:rFonts w:asciiTheme="minorHAnsi" w:hAnsiTheme="minorHAnsi" w:cstheme="minorHAnsi"/>
                <w:lang w:val="fr-FR"/>
              </w:rPr>
              <w:br/>
              <w:t>émis en août 2025</w:t>
            </w:r>
          </w:p>
        </w:tc>
      </w:tr>
      <w:tr w:rsidR="00203527" w:rsidRPr="009D2343" w14:paraId="5846E001" w14:textId="77777777" w:rsidTr="00B70B24">
        <w:trPr>
          <w:cantSplit/>
          <w:trHeight w:val="405"/>
        </w:trPr>
        <w:tc>
          <w:tcPr>
            <w:tcW w:w="3034" w:type="dxa"/>
          </w:tcPr>
          <w:p w14:paraId="59999332" w14:textId="77777777" w:rsidR="00203527" w:rsidRPr="0002187D" w:rsidRDefault="00203527" w:rsidP="00B70B24">
            <w:pPr>
              <w:widowControl w:val="0"/>
              <w:overflowPunct/>
              <w:adjustRightInd/>
              <w:spacing w:before="0"/>
              <w:ind w:left="100"/>
              <w:jc w:val="left"/>
              <w:textAlignment w:val="auto"/>
              <w:rPr>
                <w:rFonts w:asciiTheme="minorHAnsi" w:hAnsiTheme="minorHAnsi" w:cstheme="minorHAnsi"/>
                <w:lang w:val="fr-FR"/>
              </w:rPr>
            </w:pPr>
            <w:r w:rsidRPr="0002187D">
              <w:rPr>
                <w:rFonts w:asciiTheme="minorHAnsi" w:hAnsiTheme="minorHAnsi" w:cstheme="minorHAnsi"/>
                <w:lang w:val="fr-FR"/>
              </w:rPr>
              <w:t>Numéro d'abonné</w:t>
            </w:r>
          </w:p>
        </w:tc>
        <w:tc>
          <w:tcPr>
            <w:tcW w:w="1941" w:type="dxa"/>
          </w:tcPr>
          <w:p w14:paraId="73B0D0AF" w14:textId="77777777" w:rsidR="00203527" w:rsidRPr="0002187D" w:rsidRDefault="00203527" w:rsidP="00B70B24">
            <w:pPr>
              <w:widowControl w:val="0"/>
              <w:overflowPunct/>
              <w:adjustRightInd/>
              <w:spacing w:before="0"/>
              <w:ind w:left="100"/>
              <w:jc w:val="left"/>
              <w:textAlignment w:val="auto"/>
              <w:rPr>
                <w:rFonts w:asciiTheme="minorHAnsi" w:hAnsiTheme="minorHAnsi" w:cstheme="minorHAnsi"/>
                <w:lang w:val="fr-FR"/>
              </w:rPr>
            </w:pPr>
            <w:r w:rsidRPr="0002187D">
              <w:rPr>
                <w:rFonts w:asciiTheme="minorHAnsi" w:hAnsiTheme="minorHAnsi" w:cstheme="minorHAnsi"/>
                <w:spacing w:val="-2"/>
                <w:position w:val="2"/>
                <w:lang w:val="fr-FR"/>
              </w:rPr>
              <w:t>X</w:t>
            </w:r>
            <w:r w:rsidRPr="0002187D">
              <w:rPr>
                <w:rFonts w:asciiTheme="minorHAnsi" w:hAnsiTheme="minorHAnsi" w:cstheme="minorHAnsi"/>
                <w:spacing w:val="-2"/>
                <w:lang w:val="fr-FR"/>
              </w:rPr>
              <w:t>1</w:t>
            </w:r>
            <w:r w:rsidRPr="0002187D">
              <w:rPr>
                <w:rFonts w:asciiTheme="minorHAnsi" w:hAnsiTheme="minorHAnsi" w:cstheme="minorHAnsi"/>
                <w:spacing w:val="-2"/>
                <w:position w:val="2"/>
                <w:lang w:val="fr-FR"/>
              </w:rPr>
              <w:t>X</w:t>
            </w:r>
            <w:r w:rsidRPr="0002187D">
              <w:rPr>
                <w:rFonts w:asciiTheme="minorHAnsi" w:hAnsiTheme="minorHAnsi" w:cstheme="minorHAnsi"/>
                <w:spacing w:val="-2"/>
                <w:lang w:val="fr-FR"/>
              </w:rPr>
              <w:t>2</w:t>
            </w:r>
            <w:r w:rsidRPr="0002187D">
              <w:rPr>
                <w:rFonts w:asciiTheme="minorHAnsi" w:hAnsiTheme="minorHAnsi" w:cstheme="minorHAnsi"/>
                <w:spacing w:val="-2"/>
                <w:position w:val="2"/>
                <w:lang w:val="fr-FR"/>
              </w:rPr>
              <w:t>X</w:t>
            </w:r>
            <w:r w:rsidRPr="0002187D">
              <w:rPr>
                <w:rFonts w:asciiTheme="minorHAnsi" w:hAnsiTheme="minorHAnsi" w:cstheme="minorHAnsi"/>
                <w:spacing w:val="-2"/>
                <w:lang w:val="fr-FR"/>
              </w:rPr>
              <w:t>3</w:t>
            </w:r>
            <w:r w:rsidRPr="0002187D">
              <w:rPr>
                <w:rFonts w:asciiTheme="minorHAnsi" w:hAnsiTheme="minorHAnsi" w:cstheme="minorHAnsi"/>
                <w:spacing w:val="-2"/>
                <w:position w:val="2"/>
                <w:lang w:val="fr-FR"/>
              </w:rPr>
              <w:t>X</w:t>
            </w:r>
            <w:r w:rsidRPr="0002187D">
              <w:rPr>
                <w:rFonts w:asciiTheme="minorHAnsi" w:hAnsiTheme="minorHAnsi" w:cstheme="minorHAnsi"/>
                <w:spacing w:val="-2"/>
                <w:lang w:val="fr-FR"/>
              </w:rPr>
              <w:t>4</w:t>
            </w:r>
            <w:r w:rsidRPr="0002187D">
              <w:rPr>
                <w:rFonts w:asciiTheme="minorHAnsi" w:hAnsiTheme="minorHAnsi" w:cstheme="minorHAnsi"/>
                <w:spacing w:val="-2"/>
                <w:position w:val="2"/>
                <w:lang w:val="fr-FR"/>
              </w:rPr>
              <w:t>X</w:t>
            </w:r>
            <w:r w:rsidRPr="0002187D">
              <w:rPr>
                <w:rFonts w:asciiTheme="minorHAnsi" w:hAnsiTheme="minorHAnsi" w:cstheme="minorHAnsi"/>
                <w:spacing w:val="-2"/>
                <w:lang w:val="fr-FR"/>
              </w:rPr>
              <w:t>5</w:t>
            </w:r>
            <w:r w:rsidRPr="0002187D">
              <w:rPr>
                <w:rFonts w:asciiTheme="minorHAnsi" w:hAnsiTheme="minorHAnsi" w:cstheme="minorHAnsi"/>
                <w:spacing w:val="-2"/>
                <w:position w:val="2"/>
                <w:lang w:val="fr-FR"/>
              </w:rPr>
              <w:t>X</w:t>
            </w:r>
            <w:r w:rsidRPr="0002187D">
              <w:rPr>
                <w:rFonts w:asciiTheme="minorHAnsi" w:hAnsiTheme="minorHAnsi" w:cstheme="minorHAnsi"/>
                <w:spacing w:val="-2"/>
                <w:lang w:val="fr-FR"/>
              </w:rPr>
              <w:t>6</w:t>
            </w:r>
          </w:p>
        </w:tc>
        <w:tc>
          <w:tcPr>
            <w:tcW w:w="4254" w:type="dxa"/>
          </w:tcPr>
          <w:p w14:paraId="6142BC83" w14:textId="77777777" w:rsidR="00203527" w:rsidRPr="0002187D" w:rsidRDefault="00203527" w:rsidP="00B70B24">
            <w:pPr>
              <w:widowControl w:val="0"/>
              <w:overflowPunct/>
              <w:adjustRightInd/>
              <w:spacing w:before="0"/>
              <w:ind w:left="98" w:right="185"/>
              <w:jc w:val="left"/>
              <w:textAlignment w:val="auto"/>
              <w:rPr>
                <w:rFonts w:asciiTheme="minorHAnsi" w:hAnsiTheme="minorHAnsi" w:cstheme="minorHAnsi"/>
                <w:lang w:val="fr-FR"/>
              </w:rPr>
            </w:pPr>
            <w:r w:rsidRPr="0002187D">
              <w:rPr>
                <w:rFonts w:asciiTheme="minorHAnsi" w:hAnsiTheme="minorHAnsi" w:cstheme="minorHAnsi"/>
                <w:position w:val="2"/>
                <w:lang w:val="fr-FR"/>
              </w:rPr>
              <w:t>X</w:t>
            </w:r>
            <w:r w:rsidRPr="0002187D">
              <w:rPr>
                <w:rFonts w:asciiTheme="minorHAnsi" w:hAnsiTheme="minorHAnsi" w:cstheme="minorHAnsi"/>
                <w:lang w:val="fr-FR"/>
              </w:rPr>
              <w:t>1</w:t>
            </w:r>
            <w:r w:rsidRPr="0002187D">
              <w:rPr>
                <w:rFonts w:asciiTheme="minorHAnsi" w:hAnsiTheme="minorHAnsi" w:cstheme="minorHAnsi"/>
                <w:spacing w:val="16"/>
                <w:lang w:val="fr-FR"/>
              </w:rPr>
              <w:t xml:space="preserve"> </w:t>
            </w:r>
            <w:r w:rsidRPr="0002187D">
              <w:rPr>
                <w:rFonts w:asciiTheme="minorHAnsi" w:hAnsiTheme="minorHAnsi" w:cstheme="minorHAnsi"/>
                <w:position w:val="2"/>
                <w:lang w:val="fr-FR"/>
              </w:rPr>
              <w:t>à</w:t>
            </w:r>
            <w:r w:rsidRPr="0002187D">
              <w:rPr>
                <w:rFonts w:asciiTheme="minorHAnsi" w:hAnsiTheme="minorHAnsi" w:cstheme="minorHAnsi"/>
                <w:spacing w:val="-4"/>
                <w:position w:val="2"/>
                <w:lang w:val="fr-FR"/>
              </w:rPr>
              <w:t xml:space="preserve"> </w:t>
            </w:r>
            <w:r w:rsidRPr="0002187D">
              <w:rPr>
                <w:rFonts w:asciiTheme="minorHAnsi" w:hAnsiTheme="minorHAnsi" w:cstheme="minorHAnsi"/>
                <w:position w:val="2"/>
                <w:lang w:val="fr-FR"/>
              </w:rPr>
              <w:t>X</w:t>
            </w:r>
            <w:r w:rsidRPr="0002187D">
              <w:rPr>
                <w:rFonts w:asciiTheme="minorHAnsi" w:hAnsiTheme="minorHAnsi" w:cstheme="minorHAnsi"/>
                <w:lang w:val="fr-FR"/>
              </w:rPr>
              <w:t>6</w:t>
            </w:r>
            <w:r w:rsidRPr="0002187D">
              <w:rPr>
                <w:rFonts w:asciiTheme="minorHAnsi" w:hAnsiTheme="minorHAnsi" w:cstheme="minorHAnsi"/>
                <w:spacing w:val="16"/>
                <w:lang w:val="fr-FR"/>
              </w:rPr>
              <w:t xml:space="preserve"> </w:t>
            </w:r>
            <w:r w:rsidRPr="0002187D">
              <w:rPr>
                <w:rFonts w:asciiTheme="minorHAnsi" w:hAnsiTheme="minorHAnsi" w:cstheme="minorHAnsi"/>
                <w:position w:val="2"/>
                <w:lang w:val="fr-FR"/>
              </w:rPr>
              <w:t>sont des chiffres compris entre 0 et 9</w:t>
            </w:r>
            <w:r w:rsidRPr="0002187D">
              <w:rPr>
                <w:rFonts w:asciiTheme="minorHAnsi" w:hAnsiTheme="minorHAnsi" w:cstheme="minorHAnsi"/>
                <w:spacing w:val="-6"/>
                <w:lang w:val="fr-FR"/>
              </w:rPr>
              <w:t>.</w:t>
            </w:r>
          </w:p>
        </w:tc>
      </w:tr>
    </w:tbl>
    <w:p w14:paraId="320C6E37" w14:textId="77777777" w:rsidR="00203527" w:rsidRPr="0002187D" w:rsidRDefault="00203527" w:rsidP="00203527">
      <w:pPr>
        <w:overflowPunct/>
        <w:autoSpaceDE/>
        <w:autoSpaceDN/>
        <w:adjustRightInd/>
        <w:spacing w:before="0"/>
        <w:jc w:val="left"/>
        <w:textAlignment w:val="auto"/>
        <w:rPr>
          <w:rFonts w:asciiTheme="minorHAnsi" w:hAnsiTheme="minorHAnsi" w:cstheme="minorHAnsi"/>
          <w:lang w:val="fr-FR"/>
        </w:rPr>
      </w:pPr>
    </w:p>
    <w:p w14:paraId="21ED0461" w14:textId="77777777" w:rsidR="00203527" w:rsidRPr="0002187D" w:rsidRDefault="00203527" w:rsidP="00203527">
      <w:pPr>
        <w:keepNext/>
        <w:widowControl w:val="0"/>
        <w:tabs>
          <w:tab w:val="clear" w:pos="567"/>
          <w:tab w:val="clear" w:pos="1276"/>
          <w:tab w:val="clear" w:pos="1843"/>
          <w:tab w:val="clear" w:pos="5387"/>
          <w:tab w:val="clear" w:pos="5954"/>
          <w:tab w:val="left" w:pos="1444"/>
        </w:tabs>
        <w:overflowPunct/>
        <w:autoSpaceDE/>
        <w:autoSpaceDN/>
        <w:adjustRightInd/>
        <w:spacing w:before="201"/>
        <w:ind w:left="724"/>
        <w:jc w:val="left"/>
        <w:textAlignment w:val="auto"/>
        <w:rPr>
          <w:rFonts w:asciiTheme="minorHAnsi" w:hAnsiTheme="minorHAnsi" w:cstheme="minorHAnsi"/>
          <w:lang w:val="fr-FR"/>
        </w:rPr>
      </w:pPr>
      <w:r w:rsidRPr="0002187D">
        <w:rPr>
          <w:rFonts w:asciiTheme="minorHAnsi" w:hAnsiTheme="minorHAnsi" w:cstheme="minorHAnsi"/>
          <w:lang w:val="fr-FR"/>
        </w:rPr>
        <w:t>iv)</w:t>
      </w:r>
      <w:r w:rsidRPr="0002187D">
        <w:rPr>
          <w:rFonts w:asciiTheme="minorHAnsi" w:hAnsiTheme="minorHAnsi" w:cstheme="minorHAnsi"/>
          <w:lang w:val="fr-FR"/>
        </w:rPr>
        <w:tab/>
        <w:t>Le schéma de numérotation est présenté dans le Tableau B ci-</w:t>
      </w:r>
      <w:proofErr w:type="gramStart"/>
      <w:r w:rsidRPr="0002187D">
        <w:rPr>
          <w:rFonts w:asciiTheme="minorHAnsi" w:hAnsiTheme="minorHAnsi" w:cstheme="minorHAnsi"/>
          <w:lang w:val="fr-FR"/>
        </w:rPr>
        <w:t>dessous</w:t>
      </w:r>
      <w:r w:rsidRPr="0002187D">
        <w:rPr>
          <w:rFonts w:asciiTheme="minorHAnsi" w:hAnsiTheme="minorHAnsi" w:cstheme="minorHAnsi"/>
          <w:spacing w:val="-2"/>
          <w:lang w:val="fr-FR"/>
        </w:rPr>
        <w:t>;</w:t>
      </w:r>
      <w:proofErr w:type="gramEnd"/>
    </w:p>
    <w:p w14:paraId="1CCDD342" w14:textId="77777777" w:rsidR="00203527" w:rsidRPr="0002187D" w:rsidRDefault="00203527" w:rsidP="00203527">
      <w:pPr>
        <w:keepNext/>
        <w:overflowPunct/>
        <w:autoSpaceDE/>
        <w:autoSpaceDN/>
        <w:adjustRightInd/>
        <w:jc w:val="center"/>
        <w:textAlignment w:val="auto"/>
        <w:rPr>
          <w:rFonts w:asciiTheme="minorHAnsi" w:hAnsiTheme="minorHAnsi" w:cstheme="minorHAnsi"/>
          <w:i/>
          <w:spacing w:val="-2"/>
          <w:lang w:val="fr-FR"/>
        </w:rPr>
      </w:pPr>
      <w:r w:rsidRPr="0002187D">
        <w:rPr>
          <w:rFonts w:asciiTheme="minorHAnsi" w:hAnsiTheme="minorHAnsi" w:cstheme="minorHAnsi"/>
          <w:i/>
          <w:lang w:val="fr-FR"/>
        </w:rPr>
        <w:t xml:space="preserve">Tableau </w:t>
      </w:r>
      <w:proofErr w:type="gramStart"/>
      <w:r w:rsidRPr="0002187D">
        <w:rPr>
          <w:rFonts w:asciiTheme="minorHAnsi" w:hAnsiTheme="minorHAnsi" w:cstheme="minorHAnsi"/>
          <w:i/>
          <w:lang w:val="fr-FR"/>
        </w:rPr>
        <w:t>B:</w:t>
      </w:r>
      <w:proofErr w:type="gramEnd"/>
      <w:r w:rsidRPr="0002187D">
        <w:rPr>
          <w:rFonts w:asciiTheme="minorHAnsi" w:hAnsiTheme="minorHAnsi" w:cstheme="minorHAnsi"/>
          <w:i/>
          <w:lang w:val="fr-FR"/>
        </w:rPr>
        <w:t xml:space="preserve"> Schéma de numérotation des numéros au Bhoutan</w:t>
      </w:r>
    </w:p>
    <w:p w14:paraId="1F2E5289" w14:textId="77777777" w:rsidR="00203527" w:rsidRPr="0002187D" w:rsidRDefault="00203527" w:rsidP="00203527">
      <w:pPr>
        <w:keepNext/>
        <w:overflowPunct/>
        <w:autoSpaceDE/>
        <w:autoSpaceDN/>
        <w:adjustRightInd/>
        <w:spacing w:before="0"/>
        <w:jc w:val="left"/>
        <w:textAlignment w:val="auto"/>
        <w:rPr>
          <w:rFonts w:asciiTheme="minorHAnsi" w:hAnsiTheme="minorHAnsi" w:cstheme="minorHAnsi"/>
          <w:iCs/>
          <w:spacing w:val="-2"/>
          <w:sz w:val="16"/>
          <w:szCs w:val="16"/>
          <w:lang w:val="fr-FR"/>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7"/>
        <w:gridCol w:w="3827"/>
        <w:gridCol w:w="2822"/>
      </w:tblGrid>
      <w:tr w:rsidR="00203527" w:rsidRPr="0002187D" w14:paraId="09176E4C" w14:textId="77777777" w:rsidTr="00B70B24">
        <w:trPr>
          <w:cantSplit/>
          <w:trHeight w:val="290"/>
        </w:trPr>
        <w:tc>
          <w:tcPr>
            <w:tcW w:w="2967" w:type="dxa"/>
          </w:tcPr>
          <w:p w14:paraId="4F211727" w14:textId="77777777" w:rsidR="00203527" w:rsidRPr="0002187D" w:rsidRDefault="00203527" w:rsidP="00B70B24">
            <w:pPr>
              <w:widowControl w:val="0"/>
              <w:overflowPunct/>
              <w:adjustRightInd/>
              <w:spacing w:before="0"/>
              <w:ind w:left="100"/>
              <w:jc w:val="left"/>
              <w:textAlignment w:val="auto"/>
              <w:rPr>
                <w:b/>
                <w:lang w:val="fr-FR"/>
              </w:rPr>
            </w:pPr>
            <w:r w:rsidRPr="0002187D">
              <w:rPr>
                <w:b/>
                <w:spacing w:val="-2"/>
                <w:lang w:val="fr-FR"/>
              </w:rPr>
              <w:t>Numérotation</w:t>
            </w:r>
          </w:p>
        </w:tc>
        <w:tc>
          <w:tcPr>
            <w:tcW w:w="3827" w:type="dxa"/>
          </w:tcPr>
          <w:p w14:paraId="438214A6" w14:textId="77777777" w:rsidR="00203527" w:rsidRPr="0002187D" w:rsidRDefault="00203527" w:rsidP="00B70B24">
            <w:pPr>
              <w:widowControl w:val="0"/>
              <w:overflowPunct/>
              <w:adjustRightInd/>
              <w:spacing w:before="0"/>
              <w:ind w:left="100"/>
              <w:jc w:val="left"/>
              <w:textAlignment w:val="auto"/>
              <w:rPr>
                <w:b/>
                <w:lang w:val="fr-FR"/>
              </w:rPr>
            </w:pPr>
            <w:r w:rsidRPr="0002187D">
              <w:rPr>
                <w:b/>
                <w:lang w:val="fr-FR"/>
              </w:rPr>
              <w:t>Numéro à saisir</w:t>
            </w:r>
          </w:p>
        </w:tc>
        <w:tc>
          <w:tcPr>
            <w:tcW w:w="2822" w:type="dxa"/>
          </w:tcPr>
          <w:p w14:paraId="705F0A34" w14:textId="77777777" w:rsidR="00203527" w:rsidRPr="0002187D" w:rsidRDefault="00203527" w:rsidP="00B70B24">
            <w:pPr>
              <w:widowControl w:val="0"/>
              <w:overflowPunct/>
              <w:adjustRightInd/>
              <w:spacing w:before="0"/>
              <w:ind w:left="97"/>
              <w:jc w:val="left"/>
              <w:textAlignment w:val="auto"/>
              <w:rPr>
                <w:b/>
                <w:lang w:val="fr-FR"/>
              </w:rPr>
            </w:pPr>
            <w:r w:rsidRPr="0002187D">
              <w:rPr>
                <w:b/>
                <w:lang w:val="fr-FR"/>
              </w:rPr>
              <w:t>Informations supplémentaires</w:t>
            </w:r>
          </w:p>
        </w:tc>
      </w:tr>
      <w:tr w:rsidR="00203527" w:rsidRPr="009D2343" w14:paraId="55B2CD66" w14:textId="77777777" w:rsidTr="00B70B24">
        <w:trPr>
          <w:cantSplit/>
          <w:trHeight w:val="535"/>
        </w:trPr>
        <w:tc>
          <w:tcPr>
            <w:tcW w:w="2967" w:type="dxa"/>
          </w:tcPr>
          <w:p w14:paraId="62EF0165" w14:textId="77777777" w:rsidR="00203527" w:rsidRPr="0002187D" w:rsidRDefault="00203527" w:rsidP="00B70B24">
            <w:pPr>
              <w:widowControl w:val="0"/>
              <w:overflowPunct/>
              <w:adjustRightInd/>
              <w:spacing w:before="0"/>
              <w:ind w:left="100"/>
              <w:jc w:val="left"/>
              <w:textAlignment w:val="auto"/>
              <w:rPr>
                <w:b/>
                <w:lang w:val="fr-FR"/>
              </w:rPr>
            </w:pPr>
            <w:r w:rsidRPr="0002187D">
              <w:rPr>
                <w:b/>
                <w:spacing w:val="-2"/>
                <w:lang w:val="fr-FR"/>
              </w:rPr>
              <w:t>International (entrant)</w:t>
            </w:r>
          </w:p>
        </w:tc>
        <w:tc>
          <w:tcPr>
            <w:tcW w:w="3827" w:type="dxa"/>
          </w:tcPr>
          <w:p w14:paraId="06156AD8" w14:textId="77777777" w:rsidR="00203527" w:rsidRPr="0002187D" w:rsidRDefault="00203527" w:rsidP="00B70B24">
            <w:pPr>
              <w:widowControl w:val="0"/>
              <w:overflowPunct/>
              <w:adjustRightInd/>
              <w:spacing w:before="0"/>
              <w:ind w:left="100"/>
              <w:textAlignment w:val="auto"/>
              <w:rPr>
                <w:lang w:val="fr-FR"/>
              </w:rPr>
            </w:pPr>
            <w:r w:rsidRPr="0002187D">
              <w:rPr>
                <w:lang w:val="fr-FR"/>
              </w:rPr>
              <w:t xml:space="preserve">+975 (NDC) </w:t>
            </w:r>
            <w:r w:rsidRPr="0002187D">
              <w:rPr>
                <w:spacing w:val="-2"/>
                <w:position w:val="2"/>
                <w:lang w:val="fr-FR"/>
              </w:rPr>
              <w:t>X</w:t>
            </w:r>
            <w:r w:rsidRPr="0002187D">
              <w:rPr>
                <w:spacing w:val="-2"/>
                <w:lang w:val="fr-FR"/>
              </w:rPr>
              <w:t>1</w:t>
            </w:r>
            <w:r w:rsidRPr="0002187D">
              <w:rPr>
                <w:spacing w:val="-2"/>
                <w:position w:val="2"/>
                <w:lang w:val="fr-FR"/>
              </w:rPr>
              <w:t>X</w:t>
            </w:r>
            <w:r w:rsidRPr="0002187D">
              <w:rPr>
                <w:spacing w:val="-2"/>
                <w:lang w:val="fr-FR"/>
              </w:rPr>
              <w:t>2</w:t>
            </w:r>
            <w:r w:rsidRPr="0002187D">
              <w:rPr>
                <w:spacing w:val="-2"/>
                <w:position w:val="2"/>
                <w:lang w:val="fr-FR"/>
              </w:rPr>
              <w:t>X</w:t>
            </w:r>
            <w:r w:rsidRPr="0002187D">
              <w:rPr>
                <w:spacing w:val="-2"/>
                <w:lang w:val="fr-FR"/>
              </w:rPr>
              <w:t>3</w:t>
            </w:r>
            <w:r w:rsidRPr="0002187D">
              <w:rPr>
                <w:spacing w:val="-2"/>
                <w:position w:val="2"/>
                <w:lang w:val="fr-FR"/>
              </w:rPr>
              <w:t>X</w:t>
            </w:r>
            <w:r w:rsidRPr="0002187D">
              <w:rPr>
                <w:spacing w:val="-2"/>
                <w:lang w:val="fr-FR"/>
              </w:rPr>
              <w:t>4</w:t>
            </w:r>
            <w:r w:rsidRPr="0002187D">
              <w:rPr>
                <w:spacing w:val="-2"/>
                <w:position w:val="2"/>
                <w:lang w:val="fr-FR"/>
              </w:rPr>
              <w:t>X</w:t>
            </w:r>
            <w:r w:rsidRPr="0002187D">
              <w:rPr>
                <w:spacing w:val="-2"/>
                <w:lang w:val="fr-FR"/>
              </w:rPr>
              <w:t>5</w:t>
            </w:r>
            <w:r w:rsidRPr="0002187D">
              <w:rPr>
                <w:spacing w:val="-2"/>
                <w:position w:val="2"/>
                <w:lang w:val="fr-FR"/>
              </w:rPr>
              <w:t>X</w:t>
            </w:r>
            <w:r w:rsidRPr="0002187D">
              <w:rPr>
                <w:spacing w:val="-2"/>
                <w:lang w:val="fr-FR"/>
              </w:rPr>
              <w:t>6</w:t>
            </w:r>
          </w:p>
        </w:tc>
        <w:tc>
          <w:tcPr>
            <w:tcW w:w="2822" w:type="dxa"/>
          </w:tcPr>
          <w:p w14:paraId="7EB08A33" w14:textId="77777777" w:rsidR="00203527" w:rsidRPr="0002187D" w:rsidRDefault="00203527" w:rsidP="00B70B24">
            <w:pPr>
              <w:widowControl w:val="0"/>
              <w:overflowPunct/>
              <w:adjustRightInd/>
              <w:spacing w:before="0"/>
              <w:ind w:left="97" w:right="89"/>
              <w:jc w:val="left"/>
              <w:textAlignment w:val="auto"/>
              <w:rPr>
                <w:lang w:val="fr-FR"/>
              </w:rPr>
            </w:pPr>
            <w:r w:rsidRPr="0002187D">
              <w:rPr>
                <w:lang w:val="fr-FR"/>
              </w:rPr>
              <w:t>L'indicatif NDC est le 17</w:t>
            </w:r>
            <w:r w:rsidRPr="0002187D">
              <w:rPr>
                <w:spacing w:val="-8"/>
                <w:lang w:val="fr-FR"/>
              </w:rPr>
              <w:t xml:space="preserve"> et 16 </w:t>
            </w:r>
            <w:r w:rsidRPr="0002187D">
              <w:rPr>
                <w:lang w:val="fr-FR"/>
              </w:rPr>
              <w:t>pour</w:t>
            </w:r>
            <w:r w:rsidRPr="0002187D">
              <w:rPr>
                <w:spacing w:val="-10"/>
                <w:lang w:val="fr-FR"/>
              </w:rPr>
              <w:t xml:space="preserve"> </w:t>
            </w:r>
            <w:r w:rsidRPr="0002187D">
              <w:rPr>
                <w:lang w:val="fr-FR"/>
              </w:rPr>
              <w:t>Bhutan</w:t>
            </w:r>
            <w:r w:rsidRPr="0002187D">
              <w:rPr>
                <w:spacing w:val="-8"/>
                <w:lang w:val="fr-FR"/>
              </w:rPr>
              <w:t xml:space="preserve"> </w:t>
            </w:r>
            <w:r w:rsidRPr="0002187D">
              <w:rPr>
                <w:lang w:val="fr-FR"/>
              </w:rPr>
              <w:t xml:space="preserve">Telecom Limited et le 77 le 87 pour </w:t>
            </w:r>
            <w:proofErr w:type="spellStart"/>
            <w:r w:rsidRPr="0002187D">
              <w:rPr>
                <w:lang w:val="fr-FR"/>
              </w:rPr>
              <w:t>Tashi</w:t>
            </w:r>
            <w:proofErr w:type="spellEnd"/>
            <w:r w:rsidRPr="0002187D">
              <w:rPr>
                <w:lang w:val="fr-FR"/>
              </w:rPr>
              <w:t> </w:t>
            </w:r>
            <w:proofErr w:type="spellStart"/>
            <w:r w:rsidRPr="0002187D">
              <w:rPr>
                <w:lang w:val="fr-FR"/>
              </w:rPr>
              <w:t>InfoComm</w:t>
            </w:r>
            <w:proofErr w:type="spellEnd"/>
            <w:r w:rsidRPr="0002187D">
              <w:rPr>
                <w:lang w:val="fr-FR"/>
              </w:rPr>
              <w:t xml:space="preserve"> </w:t>
            </w:r>
            <w:proofErr w:type="spellStart"/>
            <w:r w:rsidRPr="0002187D">
              <w:rPr>
                <w:lang w:val="fr-FR"/>
              </w:rPr>
              <w:t>Private</w:t>
            </w:r>
            <w:proofErr w:type="spellEnd"/>
            <w:r w:rsidRPr="0002187D">
              <w:rPr>
                <w:lang w:val="fr-FR"/>
              </w:rPr>
              <w:t xml:space="preserve"> Limited,</w:t>
            </w:r>
            <w:r w:rsidRPr="0002187D">
              <w:rPr>
                <w:lang w:val="fr-FR"/>
              </w:rPr>
              <w:br/>
              <w:t>X=</w:t>
            </w:r>
            <w:r w:rsidRPr="0002187D">
              <w:rPr>
                <w:spacing w:val="-2"/>
                <w:lang w:val="fr-FR"/>
              </w:rPr>
              <w:t xml:space="preserve"> </w:t>
            </w:r>
            <w:proofErr w:type="gramStart"/>
            <w:r w:rsidRPr="0002187D">
              <w:rPr>
                <w:spacing w:val="-5"/>
                <w:lang w:val="fr-FR"/>
              </w:rPr>
              <w:t>0….</w:t>
            </w:r>
            <w:proofErr w:type="gramEnd"/>
            <w:r w:rsidRPr="0002187D">
              <w:rPr>
                <w:spacing w:val="-5"/>
                <w:lang w:val="fr-FR"/>
              </w:rPr>
              <w:t>.</w:t>
            </w:r>
            <w:r w:rsidRPr="0002187D">
              <w:rPr>
                <w:spacing w:val="-10"/>
                <w:lang w:val="fr-FR"/>
              </w:rPr>
              <w:t>9</w:t>
            </w:r>
          </w:p>
        </w:tc>
      </w:tr>
      <w:tr w:rsidR="00203527" w:rsidRPr="009D2343" w14:paraId="1008AA36" w14:textId="77777777" w:rsidTr="00B70B24">
        <w:trPr>
          <w:cantSplit/>
          <w:trHeight w:val="696"/>
        </w:trPr>
        <w:tc>
          <w:tcPr>
            <w:tcW w:w="2967" w:type="dxa"/>
          </w:tcPr>
          <w:p w14:paraId="477E9A18" w14:textId="77777777" w:rsidR="00203527" w:rsidRPr="0002187D" w:rsidRDefault="00203527" w:rsidP="00B70B24">
            <w:pPr>
              <w:widowControl w:val="0"/>
              <w:overflowPunct/>
              <w:adjustRightInd/>
              <w:spacing w:before="0"/>
              <w:ind w:left="100"/>
              <w:jc w:val="left"/>
              <w:textAlignment w:val="auto"/>
              <w:rPr>
                <w:b/>
                <w:lang w:val="fr-FR"/>
              </w:rPr>
            </w:pPr>
            <w:r w:rsidRPr="0002187D">
              <w:rPr>
                <w:b/>
                <w:lang w:val="fr-FR"/>
              </w:rPr>
              <w:t>Cellulaire mobile à cellulaire mobile</w:t>
            </w:r>
          </w:p>
        </w:tc>
        <w:tc>
          <w:tcPr>
            <w:tcW w:w="3827" w:type="dxa"/>
          </w:tcPr>
          <w:p w14:paraId="5EEA74F7" w14:textId="77777777" w:rsidR="00203527" w:rsidRPr="0002187D" w:rsidRDefault="00203527" w:rsidP="00B70B24">
            <w:pPr>
              <w:widowControl w:val="0"/>
              <w:overflowPunct/>
              <w:adjustRightInd/>
              <w:spacing w:before="0"/>
              <w:ind w:left="100"/>
              <w:textAlignment w:val="auto"/>
              <w:rPr>
                <w:lang w:val="fr-FR"/>
              </w:rPr>
            </w:pPr>
            <w:r w:rsidRPr="0002187D">
              <w:rPr>
                <w:position w:val="2"/>
                <w:lang w:val="fr-FR"/>
              </w:rPr>
              <w:t>(NDC)</w:t>
            </w:r>
            <w:r w:rsidRPr="0002187D">
              <w:rPr>
                <w:spacing w:val="-2"/>
                <w:position w:val="2"/>
                <w:lang w:val="fr-FR"/>
              </w:rPr>
              <w:t xml:space="preserve"> X</w:t>
            </w:r>
            <w:r w:rsidRPr="0002187D">
              <w:rPr>
                <w:spacing w:val="-2"/>
                <w:lang w:val="fr-FR"/>
              </w:rPr>
              <w:t>1</w:t>
            </w:r>
            <w:r w:rsidRPr="0002187D">
              <w:rPr>
                <w:spacing w:val="-2"/>
                <w:position w:val="2"/>
                <w:lang w:val="fr-FR"/>
              </w:rPr>
              <w:t>X</w:t>
            </w:r>
            <w:r w:rsidRPr="0002187D">
              <w:rPr>
                <w:spacing w:val="-2"/>
                <w:lang w:val="fr-FR"/>
              </w:rPr>
              <w:t>2</w:t>
            </w:r>
            <w:r w:rsidRPr="0002187D">
              <w:rPr>
                <w:spacing w:val="-2"/>
                <w:position w:val="2"/>
                <w:lang w:val="fr-FR"/>
              </w:rPr>
              <w:t>X</w:t>
            </w:r>
            <w:r w:rsidRPr="0002187D">
              <w:rPr>
                <w:spacing w:val="-2"/>
                <w:lang w:val="fr-FR"/>
              </w:rPr>
              <w:t>3</w:t>
            </w:r>
            <w:r w:rsidRPr="0002187D">
              <w:rPr>
                <w:spacing w:val="-2"/>
                <w:position w:val="2"/>
                <w:lang w:val="fr-FR"/>
              </w:rPr>
              <w:t>X</w:t>
            </w:r>
            <w:r w:rsidRPr="0002187D">
              <w:rPr>
                <w:spacing w:val="-2"/>
                <w:lang w:val="fr-FR"/>
              </w:rPr>
              <w:t>4</w:t>
            </w:r>
            <w:r w:rsidRPr="0002187D">
              <w:rPr>
                <w:spacing w:val="-2"/>
                <w:position w:val="2"/>
                <w:lang w:val="fr-FR"/>
              </w:rPr>
              <w:t>X</w:t>
            </w:r>
            <w:r w:rsidRPr="0002187D">
              <w:rPr>
                <w:spacing w:val="-2"/>
                <w:lang w:val="fr-FR"/>
              </w:rPr>
              <w:t>5</w:t>
            </w:r>
            <w:r w:rsidRPr="0002187D">
              <w:rPr>
                <w:spacing w:val="-2"/>
                <w:position w:val="2"/>
                <w:lang w:val="fr-FR"/>
              </w:rPr>
              <w:t>X</w:t>
            </w:r>
            <w:r w:rsidRPr="0002187D">
              <w:rPr>
                <w:spacing w:val="-2"/>
                <w:lang w:val="fr-FR"/>
              </w:rPr>
              <w:t>6</w:t>
            </w:r>
          </w:p>
        </w:tc>
        <w:tc>
          <w:tcPr>
            <w:tcW w:w="2822" w:type="dxa"/>
          </w:tcPr>
          <w:p w14:paraId="6396174C" w14:textId="77777777" w:rsidR="00203527" w:rsidRPr="0002187D" w:rsidRDefault="00203527" w:rsidP="00B70B24">
            <w:pPr>
              <w:widowControl w:val="0"/>
              <w:overflowPunct/>
              <w:adjustRightInd/>
              <w:spacing w:before="0"/>
              <w:ind w:left="97" w:right="89"/>
              <w:jc w:val="left"/>
              <w:textAlignment w:val="auto"/>
              <w:rPr>
                <w:lang w:val="fr-FR"/>
              </w:rPr>
            </w:pPr>
            <w:r w:rsidRPr="0002187D">
              <w:rPr>
                <w:lang w:val="fr-FR"/>
              </w:rPr>
              <w:t>L'indicatif NDC est le 17</w:t>
            </w:r>
            <w:r w:rsidRPr="0002187D">
              <w:rPr>
                <w:spacing w:val="-8"/>
                <w:lang w:val="fr-FR"/>
              </w:rPr>
              <w:t xml:space="preserve"> et 16 </w:t>
            </w:r>
            <w:r w:rsidRPr="0002187D">
              <w:rPr>
                <w:lang w:val="fr-FR"/>
              </w:rPr>
              <w:t>pour</w:t>
            </w:r>
            <w:r w:rsidRPr="0002187D">
              <w:rPr>
                <w:spacing w:val="-10"/>
                <w:lang w:val="fr-FR"/>
              </w:rPr>
              <w:t xml:space="preserve"> </w:t>
            </w:r>
            <w:r w:rsidRPr="0002187D">
              <w:rPr>
                <w:lang w:val="fr-FR"/>
              </w:rPr>
              <w:t>Bhutan</w:t>
            </w:r>
            <w:r w:rsidRPr="0002187D">
              <w:rPr>
                <w:spacing w:val="-8"/>
                <w:lang w:val="fr-FR"/>
              </w:rPr>
              <w:t xml:space="preserve"> </w:t>
            </w:r>
            <w:r w:rsidRPr="0002187D">
              <w:rPr>
                <w:lang w:val="fr-FR"/>
              </w:rPr>
              <w:t xml:space="preserve">Telecom Limited et le 77 le 87 pour </w:t>
            </w:r>
            <w:proofErr w:type="spellStart"/>
            <w:r w:rsidRPr="0002187D">
              <w:rPr>
                <w:lang w:val="fr-FR"/>
              </w:rPr>
              <w:t>Tashi</w:t>
            </w:r>
            <w:proofErr w:type="spellEnd"/>
            <w:r w:rsidRPr="0002187D">
              <w:rPr>
                <w:lang w:val="fr-FR"/>
              </w:rPr>
              <w:t> </w:t>
            </w:r>
            <w:proofErr w:type="spellStart"/>
            <w:r w:rsidRPr="0002187D">
              <w:rPr>
                <w:lang w:val="fr-FR"/>
              </w:rPr>
              <w:t>InfoComm</w:t>
            </w:r>
            <w:proofErr w:type="spellEnd"/>
            <w:r w:rsidRPr="0002187D">
              <w:rPr>
                <w:lang w:val="fr-FR"/>
              </w:rPr>
              <w:t xml:space="preserve"> </w:t>
            </w:r>
            <w:proofErr w:type="spellStart"/>
            <w:r w:rsidRPr="0002187D">
              <w:rPr>
                <w:lang w:val="fr-FR"/>
              </w:rPr>
              <w:t>Private</w:t>
            </w:r>
            <w:proofErr w:type="spellEnd"/>
            <w:r w:rsidRPr="0002187D">
              <w:rPr>
                <w:lang w:val="fr-FR"/>
              </w:rPr>
              <w:t xml:space="preserve"> Limited,</w:t>
            </w:r>
            <w:r w:rsidRPr="0002187D">
              <w:rPr>
                <w:lang w:val="fr-FR"/>
              </w:rPr>
              <w:br/>
              <w:t>X=</w:t>
            </w:r>
            <w:r w:rsidRPr="0002187D">
              <w:rPr>
                <w:spacing w:val="-2"/>
                <w:lang w:val="fr-FR"/>
              </w:rPr>
              <w:t xml:space="preserve"> </w:t>
            </w:r>
            <w:proofErr w:type="gramStart"/>
            <w:r w:rsidRPr="0002187D">
              <w:rPr>
                <w:spacing w:val="-5"/>
                <w:lang w:val="fr-FR"/>
              </w:rPr>
              <w:t>0….</w:t>
            </w:r>
            <w:proofErr w:type="gramEnd"/>
            <w:r w:rsidRPr="0002187D">
              <w:rPr>
                <w:spacing w:val="-5"/>
                <w:lang w:val="fr-FR"/>
              </w:rPr>
              <w:t>.</w:t>
            </w:r>
            <w:r w:rsidRPr="0002187D">
              <w:rPr>
                <w:spacing w:val="-10"/>
                <w:lang w:val="fr-FR"/>
              </w:rPr>
              <w:t>9</w:t>
            </w:r>
          </w:p>
        </w:tc>
      </w:tr>
      <w:tr w:rsidR="00203527" w:rsidRPr="009D2343" w14:paraId="5F766C09" w14:textId="77777777" w:rsidTr="00B70B24">
        <w:trPr>
          <w:cantSplit/>
          <w:trHeight w:val="793"/>
        </w:trPr>
        <w:tc>
          <w:tcPr>
            <w:tcW w:w="2967" w:type="dxa"/>
          </w:tcPr>
          <w:p w14:paraId="377686CD" w14:textId="77777777" w:rsidR="00203527" w:rsidRPr="0002187D" w:rsidRDefault="00203527" w:rsidP="00B70B24">
            <w:pPr>
              <w:widowControl w:val="0"/>
              <w:overflowPunct/>
              <w:adjustRightInd/>
              <w:spacing w:before="0"/>
              <w:ind w:left="100"/>
              <w:jc w:val="left"/>
              <w:textAlignment w:val="auto"/>
              <w:rPr>
                <w:b/>
                <w:lang w:val="fr-FR"/>
              </w:rPr>
            </w:pPr>
            <w:r w:rsidRPr="0002187D">
              <w:rPr>
                <w:b/>
                <w:lang w:val="fr-FR"/>
              </w:rPr>
              <w:t>Service fixe à cellulaire mobile</w:t>
            </w:r>
          </w:p>
        </w:tc>
        <w:tc>
          <w:tcPr>
            <w:tcW w:w="3827" w:type="dxa"/>
          </w:tcPr>
          <w:p w14:paraId="591E2E41" w14:textId="77777777" w:rsidR="00203527" w:rsidRPr="0002187D" w:rsidRDefault="00203527" w:rsidP="00B70B24">
            <w:pPr>
              <w:widowControl w:val="0"/>
              <w:overflowPunct/>
              <w:adjustRightInd/>
              <w:spacing w:before="0"/>
              <w:ind w:left="100"/>
              <w:textAlignment w:val="auto"/>
              <w:rPr>
                <w:lang w:val="fr-FR"/>
              </w:rPr>
            </w:pPr>
            <w:r w:rsidRPr="0002187D">
              <w:rPr>
                <w:position w:val="2"/>
                <w:lang w:val="fr-FR"/>
              </w:rPr>
              <w:t>(NDC)</w:t>
            </w:r>
            <w:r w:rsidRPr="0002187D">
              <w:rPr>
                <w:spacing w:val="-2"/>
                <w:position w:val="2"/>
                <w:lang w:val="fr-FR"/>
              </w:rPr>
              <w:t xml:space="preserve"> X</w:t>
            </w:r>
            <w:r w:rsidRPr="0002187D">
              <w:rPr>
                <w:spacing w:val="-2"/>
                <w:lang w:val="fr-FR"/>
              </w:rPr>
              <w:t>1</w:t>
            </w:r>
            <w:r w:rsidRPr="0002187D">
              <w:rPr>
                <w:spacing w:val="-2"/>
                <w:position w:val="2"/>
                <w:lang w:val="fr-FR"/>
              </w:rPr>
              <w:t>X</w:t>
            </w:r>
            <w:r w:rsidRPr="0002187D">
              <w:rPr>
                <w:spacing w:val="-2"/>
                <w:lang w:val="fr-FR"/>
              </w:rPr>
              <w:t>2</w:t>
            </w:r>
            <w:r w:rsidRPr="0002187D">
              <w:rPr>
                <w:spacing w:val="-2"/>
                <w:position w:val="2"/>
                <w:lang w:val="fr-FR"/>
              </w:rPr>
              <w:t>X</w:t>
            </w:r>
            <w:r w:rsidRPr="0002187D">
              <w:rPr>
                <w:spacing w:val="-2"/>
                <w:lang w:val="fr-FR"/>
              </w:rPr>
              <w:t>3</w:t>
            </w:r>
            <w:r w:rsidRPr="0002187D">
              <w:rPr>
                <w:spacing w:val="-2"/>
                <w:position w:val="2"/>
                <w:lang w:val="fr-FR"/>
              </w:rPr>
              <w:t>X</w:t>
            </w:r>
            <w:r w:rsidRPr="0002187D">
              <w:rPr>
                <w:spacing w:val="-2"/>
                <w:lang w:val="fr-FR"/>
              </w:rPr>
              <w:t>4</w:t>
            </w:r>
            <w:r w:rsidRPr="0002187D">
              <w:rPr>
                <w:spacing w:val="-2"/>
                <w:position w:val="2"/>
                <w:lang w:val="fr-FR"/>
              </w:rPr>
              <w:t>X</w:t>
            </w:r>
            <w:r w:rsidRPr="0002187D">
              <w:rPr>
                <w:spacing w:val="-2"/>
                <w:lang w:val="fr-FR"/>
              </w:rPr>
              <w:t>5</w:t>
            </w:r>
            <w:r w:rsidRPr="0002187D">
              <w:rPr>
                <w:spacing w:val="-2"/>
                <w:position w:val="2"/>
                <w:lang w:val="fr-FR"/>
              </w:rPr>
              <w:t>X</w:t>
            </w:r>
            <w:r w:rsidRPr="0002187D">
              <w:rPr>
                <w:spacing w:val="-2"/>
                <w:lang w:val="fr-FR"/>
              </w:rPr>
              <w:t>6</w:t>
            </w:r>
          </w:p>
        </w:tc>
        <w:tc>
          <w:tcPr>
            <w:tcW w:w="2822" w:type="dxa"/>
          </w:tcPr>
          <w:p w14:paraId="75E14DE6" w14:textId="77777777" w:rsidR="00203527" w:rsidRPr="0002187D" w:rsidRDefault="00203527" w:rsidP="00B70B24">
            <w:pPr>
              <w:widowControl w:val="0"/>
              <w:overflowPunct/>
              <w:adjustRightInd/>
              <w:spacing w:before="0"/>
              <w:ind w:left="97" w:right="89"/>
              <w:jc w:val="left"/>
              <w:textAlignment w:val="auto"/>
              <w:rPr>
                <w:lang w:val="fr-FR"/>
              </w:rPr>
            </w:pPr>
            <w:r w:rsidRPr="0002187D">
              <w:rPr>
                <w:lang w:val="fr-FR"/>
              </w:rPr>
              <w:t>L'indicatif NDC est le 17</w:t>
            </w:r>
            <w:r w:rsidRPr="0002187D">
              <w:rPr>
                <w:spacing w:val="-8"/>
                <w:lang w:val="fr-FR"/>
              </w:rPr>
              <w:t xml:space="preserve"> et 16 </w:t>
            </w:r>
            <w:r w:rsidRPr="0002187D">
              <w:rPr>
                <w:lang w:val="fr-FR"/>
              </w:rPr>
              <w:t>pour</w:t>
            </w:r>
            <w:r w:rsidRPr="0002187D">
              <w:rPr>
                <w:spacing w:val="-10"/>
                <w:lang w:val="fr-FR"/>
              </w:rPr>
              <w:t xml:space="preserve"> </w:t>
            </w:r>
            <w:r w:rsidRPr="0002187D">
              <w:rPr>
                <w:lang w:val="fr-FR"/>
              </w:rPr>
              <w:t>Bhutan</w:t>
            </w:r>
            <w:r w:rsidRPr="0002187D">
              <w:rPr>
                <w:spacing w:val="-8"/>
                <w:lang w:val="fr-FR"/>
              </w:rPr>
              <w:t xml:space="preserve"> </w:t>
            </w:r>
            <w:r w:rsidRPr="0002187D">
              <w:rPr>
                <w:lang w:val="fr-FR"/>
              </w:rPr>
              <w:t xml:space="preserve">Telecom Limited et le 77 le 87 pour </w:t>
            </w:r>
            <w:proofErr w:type="spellStart"/>
            <w:r w:rsidRPr="0002187D">
              <w:rPr>
                <w:lang w:val="fr-FR"/>
              </w:rPr>
              <w:t>Tashi</w:t>
            </w:r>
            <w:proofErr w:type="spellEnd"/>
            <w:r w:rsidRPr="0002187D">
              <w:rPr>
                <w:lang w:val="fr-FR"/>
              </w:rPr>
              <w:t> </w:t>
            </w:r>
            <w:proofErr w:type="spellStart"/>
            <w:r w:rsidRPr="0002187D">
              <w:rPr>
                <w:lang w:val="fr-FR"/>
              </w:rPr>
              <w:t>InfoComm</w:t>
            </w:r>
            <w:proofErr w:type="spellEnd"/>
            <w:r w:rsidRPr="0002187D">
              <w:rPr>
                <w:lang w:val="fr-FR"/>
              </w:rPr>
              <w:t xml:space="preserve"> </w:t>
            </w:r>
            <w:proofErr w:type="spellStart"/>
            <w:r w:rsidRPr="0002187D">
              <w:rPr>
                <w:lang w:val="fr-FR"/>
              </w:rPr>
              <w:t>Private</w:t>
            </w:r>
            <w:proofErr w:type="spellEnd"/>
            <w:r w:rsidRPr="0002187D">
              <w:rPr>
                <w:lang w:val="fr-FR"/>
              </w:rPr>
              <w:t xml:space="preserve"> Limited,</w:t>
            </w:r>
            <w:r w:rsidRPr="0002187D">
              <w:rPr>
                <w:lang w:val="fr-FR"/>
              </w:rPr>
              <w:br/>
              <w:t>X=</w:t>
            </w:r>
            <w:r w:rsidRPr="0002187D">
              <w:rPr>
                <w:spacing w:val="-2"/>
                <w:lang w:val="fr-FR"/>
              </w:rPr>
              <w:t xml:space="preserve"> </w:t>
            </w:r>
            <w:proofErr w:type="gramStart"/>
            <w:r w:rsidRPr="0002187D">
              <w:rPr>
                <w:spacing w:val="-5"/>
                <w:lang w:val="fr-FR"/>
              </w:rPr>
              <w:t>0….</w:t>
            </w:r>
            <w:proofErr w:type="gramEnd"/>
            <w:r w:rsidRPr="0002187D">
              <w:rPr>
                <w:spacing w:val="-5"/>
                <w:lang w:val="fr-FR"/>
              </w:rPr>
              <w:t>.</w:t>
            </w:r>
            <w:r w:rsidRPr="0002187D">
              <w:rPr>
                <w:spacing w:val="-10"/>
                <w:lang w:val="fr-FR"/>
              </w:rPr>
              <w:t>9</w:t>
            </w:r>
          </w:p>
        </w:tc>
      </w:tr>
      <w:tr w:rsidR="00203527" w:rsidRPr="0002187D" w14:paraId="2025B9A1" w14:textId="77777777" w:rsidTr="00B70B24">
        <w:trPr>
          <w:cantSplit/>
          <w:trHeight w:val="833"/>
        </w:trPr>
        <w:tc>
          <w:tcPr>
            <w:tcW w:w="2967" w:type="dxa"/>
          </w:tcPr>
          <w:p w14:paraId="5D1B7C4B" w14:textId="77777777" w:rsidR="00203527" w:rsidRPr="0002187D" w:rsidRDefault="00203527" w:rsidP="00B70B24">
            <w:pPr>
              <w:widowControl w:val="0"/>
              <w:overflowPunct/>
              <w:adjustRightInd/>
              <w:spacing w:before="0"/>
              <w:ind w:left="100"/>
              <w:jc w:val="left"/>
              <w:textAlignment w:val="auto"/>
              <w:rPr>
                <w:b/>
                <w:lang w:val="fr-FR"/>
              </w:rPr>
            </w:pPr>
            <w:r w:rsidRPr="0002187D">
              <w:rPr>
                <w:b/>
                <w:lang w:val="fr-FR"/>
              </w:rPr>
              <w:t>Cellulaire mobile à service fixe</w:t>
            </w:r>
          </w:p>
          <w:p w14:paraId="027C4016" w14:textId="77777777" w:rsidR="00203527" w:rsidRPr="0002187D" w:rsidRDefault="00203527" w:rsidP="00B70B24">
            <w:pPr>
              <w:widowControl w:val="0"/>
              <w:overflowPunct/>
              <w:adjustRightInd/>
              <w:spacing w:before="0"/>
              <w:ind w:left="100"/>
              <w:jc w:val="left"/>
              <w:textAlignment w:val="auto"/>
              <w:rPr>
                <w:b/>
                <w:lang w:val="fr-FR"/>
              </w:rPr>
            </w:pPr>
            <w:r w:rsidRPr="0002187D">
              <w:rPr>
                <w:b/>
                <w:lang w:val="fr-FR"/>
              </w:rPr>
              <w:t xml:space="preserve">Par </w:t>
            </w:r>
            <w:proofErr w:type="gramStart"/>
            <w:r w:rsidRPr="0002187D">
              <w:rPr>
                <w:b/>
                <w:lang w:val="fr-FR"/>
              </w:rPr>
              <w:t>exemple:</w:t>
            </w:r>
            <w:proofErr w:type="gramEnd"/>
            <w:r w:rsidRPr="0002187D">
              <w:rPr>
                <w:b/>
                <w:lang w:val="fr-FR"/>
              </w:rPr>
              <w:t xml:space="preserve"> numérotation d'un numéro fixe à Thimphu sur le service cellulaire mobile</w:t>
            </w:r>
          </w:p>
        </w:tc>
        <w:tc>
          <w:tcPr>
            <w:tcW w:w="3827" w:type="dxa"/>
          </w:tcPr>
          <w:p w14:paraId="73B3429D" w14:textId="77777777" w:rsidR="00203527" w:rsidRDefault="00203527" w:rsidP="00B70B24">
            <w:pPr>
              <w:widowControl w:val="0"/>
              <w:overflowPunct/>
              <w:adjustRightInd/>
              <w:spacing w:before="0"/>
              <w:ind w:left="100"/>
              <w:jc w:val="left"/>
              <w:textAlignment w:val="auto"/>
              <w:rPr>
                <w:lang w:val="fr-FR"/>
              </w:rPr>
            </w:pPr>
            <w:r w:rsidRPr="0002187D">
              <w:rPr>
                <w:lang w:val="fr-FR"/>
              </w:rPr>
              <w:t xml:space="preserve">Indicatif interurbain + numéro de ligne fixe </w:t>
            </w:r>
          </w:p>
          <w:p w14:paraId="3F0F6AD6" w14:textId="77777777" w:rsidR="00203527" w:rsidRPr="0002187D" w:rsidRDefault="00203527" w:rsidP="00B70B24">
            <w:pPr>
              <w:widowControl w:val="0"/>
              <w:overflowPunct/>
              <w:adjustRightInd/>
              <w:spacing w:before="0"/>
              <w:ind w:left="100"/>
              <w:jc w:val="left"/>
              <w:textAlignment w:val="auto"/>
              <w:rPr>
                <w:lang w:val="fr-FR"/>
              </w:rPr>
            </w:pPr>
            <w:r w:rsidRPr="0002187D">
              <w:rPr>
                <w:lang w:val="fr-FR"/>
              </w:rPr>
              <w:t xml:space="preserve">02 3 </w:t>
            </w:r>
            <w:r w:rsidRPr="0002187D">
              <w:rPr>
                <w:spacing w:val="-2"/>
                <w:lang w:val="fr-FR"/>
              </w:rPr>
              <w:t>YYYYY</w:t>
            </w:r>
          </w:p>
        </w:tc>
        <w:tc>
          <w:tcPr>
            <w:tcW w:w="2822" w:type="dxa"/>
          </w:tcPr>
          <w:p w14:paraId="4D827094" w14:textId="77777777" w:rsidR="00203527" w:rsidRPr="0002187D" w:rsidRDefault="00203527" w:rsidP="00B70B24">
            <w:pPr>
              <w:widowControl w:val="0"/>
              <w:tabs>
                <w:tab w:val="right" w:leader="dot" w:pos="1184"/>
              </w:tabs>
              <w:overflowPunct/>
              <w:adjustRightInd/>
              <w:spacing w:before="0"/>
              <w:ind w:left="97"/>
              <w:jc w:val="left"/>
              <w:textAlignment w:val="auto"/>
              <w:rPr>
                <w:lang w:val="fr-FR"/>
              </w:rPr>
            </w:pPr>
            <w:r w:rsidRPr="0002187D">
              <w:rPr>
                <w:lang w:val="fr-FR"/>
              </w:rPr>
              <w:t>Y=</w:t>
            </w:r>
            <w:r w:rsidRPr="0002187D">
              <w:rPr>
                <w:spacing w:val="-2"/>
                <w:lang w:val="fr-FR"/>
              </w:rPr>
              <w:t xml:space="preserve"> </w:t>
            </w:r>
            <w:proofErr w:type="gramStart"/>
            <w:r w:rsidRPr="0002187D">
              <w:rPr>
                <w:spacing w:val="-7"/>
                <w:lang w:val="fr-FR"/>
              </w:rPr>
              <w:t>2….</w:t>
            </w:r>
            <w:proofErr w:type="gramEnd"/>
            <w:r w:rsidRPr="0002187D">
              <w:rPr>
                <w:spacing w:val="-12"/>
                <w:lang w:val="fr-FR"/>
              </w:rPr>
              <w:t>9</w:t>
            </w:r>
          </w:p>
        </w:tc>
      </w:tr>
    </w:tbl>
    <w:p w14:paraId="624F237D" w14:textId="77777777" w:rsidR="00203527" w:rsidRPr="0002187D" w:rsidRDefault="00203527" w:rsidP="00203527">
      <w:pPr>
        <w:spacing w:before="0"/>
        <w:rPr>
          <w:rFonts w:eastAsiaTheme="minorEastAsia"/>
          <w:lang w:val="fr-FR" w:eastAsia="zh-CN"/>
        </w:rPr>
      </w:pPr>
    </w:p>
    <w:p w14:paraId="11114FA0" w14:textId="77777777" w:rsidR="00203527" w:rsidRPr="0002187D" w:rsidRDefault="00203527" w:rsidP="00203527">
      <w:pPr>
        <w:spacing w:before="0"/>
        <w:rPr>
          <w:rFonts w:eastAsiaTheme="minorEastAsia"/>
          <w:lang w:val="fr-FR" w:eastAsia="zh-CN"/>
        </w:rPr>
      </w:pPr>
      <w:proofErr w:type="gramStart"/>
      <w:r w:rsidRPr="0002187D">
        <w:rPr>
          <w:rFonts w:eastAsiaTheme="minorEastAsia"/>
          <w:lang w:val="fr-FR" w:eastAsia="zh-CN"/>
        </w:rPr>
        <w:t>Contact:</w:t>
      </w:r>
      <w:proofErr w:type="gramEnd"/>
    </w:p>
    <w:p w14:paraId="60285F1A" w14:textId="77777777" w:rsidR="00203527" w:rsidRPr="00FD5CCA" w:rsidRDefault="00203527" w:rsidP="00203527">
      <w:pPr>
        <w:ind w:left="720"/>
        <w:rPr>
          <w:rFonts w:eastAsiaTheme="minorEastAsia"/>
          <w:lang w:val="en-US" w:eastAsia="zh-CN"/>
        </w:rPr>
      </w:pPr>
      <w:r w:rsidRPr="00FD5CCA">
        <w:rPr>
          <w:lang w:val="en-US"/>
        </w:rPr>
        <w:t xml:space="preserve">Bhutan </w:t>
      </w:r>
      <w:proofErr w:type="spellStart"/>
      <w:r w:rsidRPr="00FD5CCA">
        <w:rPr>
          <w:lang w:val="en-US"/>
        </w:rPr>
        <w:t>InfoComm</w:t>
      </w:r>
      <w:proofErr w:type="spellEnd"/>
      <w:r w:rsidRPr="00FD5CCA">
        <w:rPr>
          <w:lang w:val="en-US"/>
        </w:rPr>
        <w:t xml:space="preserve"> and Regulatory Authority (BICMA)</w:t>
      </w:r>
    </w:p>
    <w:p w14:paraId="07D54835" w14:textId="77777777" w:rsidR="00203527" w:rsidRPr="00FD5CCA" w:rsidRDefault="00203527" w:rsidP="00203527">
      <w:pPr>
        <w:spacing w:before="0"/>
        <w:ind w:left="720"/>
        <w:rPr>
          <w:rFonts w:eastAsiaTheme="minorEastAsia"/>
          <w:lang w:val="en-US" w:eastAsia="zh-CN"/>
        </w:rPr>
      </w:pPr>
      <w:r w:rsidRPr="00FD5CCA">
        <w:rPr>
          <w:rFonts w:eastAsiaTheme="minorEastAsia"/>
          <w:lang w:val="en-US" w:eastAsia="zh-CN"/>
        </w:rPr>
        <w:t>P.O. Box 1072</w:t>
      </w:r>
    </w:p>
    <w:p w14:paraId="1C3FD1FA" w14:textId="77777777" w:rsidR="00203527" w:rsidRPr="00FD5CCA" w:rsidRDefault="00203527" w:rsidP="00203527">
      <w:pPr>
        <w:spacing w:before="0"/>
        <w:ind w:left="720"/>
        <w:rPr>
          <w:rFonts w:eastAsiaTheme="minorEastAsia"/>
          <w:lang w:val="en-US" w:eastAsia="zh-CN"/>
        </w:rPr>
      </w:pPr>
      <w:r w:rsidRPr="00FD5CCA">
        <w:rPr>
          <w:rFonts w:eastAsiaTheme="minorEastAsia"/>
          <w:lang w:val="en-US" w:eastAsia="zh-CN"/>
        </w:rPr>
        <w:t>THIMPHU</w:t>
      </w:r>
    </w:p>
    <w:p w14:paraId="57672A8D" w14:textId="77777777" w:rsidR="00203527" w:rsidRPr="00FD5CCA" w:rsidRDefault="00203527" w:rsidP="00203527">
      <w:pPr>
        <w:spacing w:before="0"/>
        <w:ind w:left="720"/>
        <w:rPr>
          <w:rFonts w:eastAsiaTheme="minorEastAsia"/>
          <w:lang w:val="en-US" w:eastAsia="zh-CN"/>
        </w:rPr>
      </w:pPr>
      <w:r w:rsidRPr="00FD5CCA">
        <w:rPr>
          <w:rFonts w:eastAsiaTheme="minorEastAsia"/>
          <w:lang w:val="en-US" w:eastAsia="zh-CN"/>
        </w:rPr>
        <w:t>BHOUTAN</w:t>
      </w:r>
    </w:p>
    <w:p w14:paraId="2BD84F0C" w14:textId="77777777" w:rsidR="00203527" w:rsidRPr="00FD5CCA" w:rsidRDefault="00203527" w:rsidP="00203527">
      <w:pPr>
        <w:tabs>
          <w:tab w:val="clear" w:pos="567"/>
          <w:tab w:val="clear" w:pos="1276"/>
          <w:tab w:val="clear" w:pos="1843"/>
        </w:tabs>
        <w:spacing w:before="0"/>
        <w:ind w:left="1701" w:hanging="981"/>
        <w:rPr>
          <w:rFonts w:eastAsiaTheme="minorEastAsia"/>
          <w:lang w:val="en-US" w:eastAsia="zh-CN"/>
        </w:rPr>
      </w:pPr>
      <w:proofErr w:type="spellStart"/>
      <w:r w:rsidRPr="00FD5CCA">
        <w:rPr>
          <w:rFonts w:eastAsiaTheme="minorEastAsia"/>
          <w:lang w:val="en-US" w:eastAsia="zh-CN"/>
        </w:rPr>
        <w:t>Tél</w:t>
      </w:r>
      <w:proofErr w:type="spellEnd"/>
      <w:r w:rsidRPr="00FD5CCA">
        <w:rPr>
          <w:rFonts w:eastAsiaTheme="minorEastAsia"/>
          <w:lang w:val="en-US" w:eastAsia="zh-CN"/>
        </w:rPr>
        <w:t>.:</w:t>
      </w:r>
      <w:r w:rsidRPr="00FD5CCA">
        <w:rPr>
          <w:rFonts w:eastAsiaTheme="minorEastAsia"/>
          <w:lang w:val="en-US" w:eastAsia="zh-CN"/>
        </w:rPr>
        <w:tab/>
        <w:t>+975 2 321506/+975 2 321507</w:t>
      </w:r>
    </w:p>
    <w:p w14:paraId="245D4173" w14:textId="77777777" w:rsidR="00203527" w:rsidRPr="00FD5CCA" w:rsidRDefault="00203527" w:rsidP="00203527">
      <w:pPr>
        <w:tabs>
          <w:tab w:val="clear" w:pos="1843"/>
        </w:tabs>
        <w:spacing w:before="0"/>
        <w:ind w:left="1701" w:hanging="981"/>
        <w:rPr>
          <w:rFonts w:eastAsiaTheme="minorEastAsia"/>
          <w:lang w:val="en-US" w:eastAsia="zh-CN"/>
        </w:rPr>
      </w:pPr>
      <w:r w:rsidRPr="00FD5CCA">
        <w:rPr>
          <w:rFonts w:eastAsiaTheme="minorEastAsia"/>
          <w:lang w:val="en-US" w:eastAsia="zh-CN"/>
        </w:rPr>
        <w:t>E-mail:</w:t>
      </w:r>
      <w:r w:rsidRPr="00FD5CCA">
        <w:rPr>
          <w:rFonts w:eastAsiaTheme="minorEastAsia"/>
          <w:lang w:val="en-US" w:eastAsia="zh-CN"/>
        </w:rPr>
        <w:tab/>
        <w:t>bicma@bicma.bt; spectrum@bicma.bt</w:t>
      </w:r>
    </w:p>
    <w:p w14:paraId="28A49432" w14:textId="77777777" w:rsidR="00203527" w:rsidRPr="00A72ECA" w:rsidRDefault="00203527" w:rsidP="00203527">
      <w:pPr>
        <w:tabs>
          <w:tab w:val="clear" w:pos="567"/>
          <w:tab w:val="clear" w:pos="1276"/>
          <w:tab w:val="clear" w:pos="1843"/>
        </w:tabs>
        <w:spacing w:before="0"/>
        <w:ind w:left="1701" w:hanging="981"/>
        <w:rPr>
          <w:rFonts w:eastAsiaTheme="minorEastAsia"/>
          <w:lang w:val="fr-FR" w:eastAsia="zh-CN"/>
        </w:rPr>
      </w:pPr>
      <w:proofErr w:type="gramStart"/>
      <w:r w:rsidRPr="00A72ECA">
        <w:rPr>
          <w:rFonts w:eastAsiaTheme="minorEastAsia"/>
          <w:lang w:val="fr-FR" w:eastAsia="zh-CN"/>
        </w:rPr>
        <w:t>URL:</w:t>
      </w:r>
      <w:proofErr w:type="gramEnd"/>
      <w:r w:rsidRPr="00A72ECA">
        <w:rPr>
          <w:rFonts w:eastAsiaTheme="minorEastAsia"/>
          <w:lang w:val="fr-FR" w:eastAsia="zh-CN"/>
        </w:rPr>
        <w:tab/>
        <w:t>www.bicma.gov.bt</w:t>
      </w:r>
    </w:p>
    <w:p w14:paraId="4CD61D93" w14:textId="77777777" w:rsidR="00203527" w:rsidRPr="00A72ECA" w:rsidRDefault="00203527" w:rsidP="00203527">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Theme="minorEastAsia"/>
          <w:lang w:val="fr-FR" w:eastAsia="zh-CN"/>
        </w:rPr>
      </w:pPr>
      <w:r w:rsidRPr="00A72ECA">
        <w:rPr>
          <w:rFonts w:eastAsiaTheme="minorEastAsia"/>
          <w:lang w:val="fr-FR" w:eastAsia="zh-CN"/>
        </w:rPr>
        <w:br w:type="page"/>
      </w:r>
    </w:p>
    <w:p w14:paraId="4D398152" w14:textId="77777777" w:rsidR="00203527" w:rsidRDefault="00203527" w:rsidP="00203527">
      <w:pPr>
        <w:tabs>
          <w:tab w:val="left" w:pos="1560"/>
          <w:tab w:val="left" w:pos="2127"/>
        </w:tabs>
        <w:spacing w:before="0"/>
        <w:jc w:val="left"/>
        <w:outlineLvl w:val="3"/>
        <w:rPr>
          <w:rFonts w:cs="Arial"/>
          <w:b/>
          <w:lang w:val="fr-FR"/>
        </w:rPr>
      </w:pPr>
      <w:bookmarkStart w:id="552" w:name="_Toc262052116"/>
      <w:r>
        <w:rPr>
          <w:rFonts w:cs="Arial"/>
          <w:b/>
          <w:lang w:val="fr-FR"/>
        </w:rPr>
        <w:lastRenderedPageBreak/>
        <w:t>Malte (indicatif de pays +356)</w:t>
      </w:r>
    </w:p>
    <w:p w14:paraId="3222F65D" w14:textId="77777777" w:rsidR="00203527" w:rsidRDefault="00203527" w:rsidP="00203527">
      <w:pPr>
        <w:tabs>
          <w:tab w:val="left" w:pos="1560"/>
          <w:tab w:val="left" w:pos="2127"/>
        </w:tabs>
        <w:spacing w:after="120"/>
        <w:jc w:val="left"/>
        <w:outlineLvl w:val="4"/>
        <w:rPr>
          <w:rFonts w:cs="Arial"/>
          <w:lang w:val="fr-FR"/>
        </w:rPr>
      </w:pPr>
      <w:r>
        <w:rPr>
          <w:rFonts w:cs="Arial"/>
          <w:lang w:val="fr-FR"/>
        </w:rPr>
        <w:t>Communication du 5.IX.2025:</w:t>
      </w:r>
    </w:p>
    <w:p w14:paraId="025223E2" w14:textId="191E2170" w:rsidR="00203527" w:rsidRDefault="00203527" w:rsidP="00203527">
      <w:pPr>
        <w:jc w:val="left"/>
        <w:rPr>
          <w:rFonts w:cs="Arial"/>
          <w:lang w:val="fr-FR"/>
        </w:rPr>
      </w:pPr>
      <w:r>
        <w:rPr>
          <w:rFonts w:cs="Arial"/>
          <w:lang w:val="fr-FR"/>
        </w:rPr>
        <w:t xml:space="preserve">La </w:t>
      </w:r>
      <w:r>
        <w:rPr>
          <w:rFonts w:cs="Arial"/>
          <w:i/>
          <w:lang w:val="fr-FR"/>
        </w:rPr>
        <w:t xml:space="preserve">Malta Communications </w:t>
      </w:r>
      <w:proofErr w:type="spellStart"/>
      <w:r>
        <w:rPr>
          <w:rFonts w:cs="Arial"/>
          <w:i/>
          <w:lang w:val="fr-FR"/>
        </w:rPr>
        <w:t>Authority</w:t>
      </w:r>
      <w:proofErr w:type="spellEnd"/>
      <w:r>
        <w:rPr>
          <w:rFonts w:cs="Arial"/>
          <w:i/>
          <w:lang w:val="fr-FR"/>
        </w:rPr>
        <w:t xml:space="preserve"> (MCA)</w:t>
      </w:r>
      <w:r>
        <w:rPr>
          <w:rFonts w:cs="Arial"/>
          <w:lang w:val="fr-FR"/>
        </w:rPr>
        <w:t xml:space="preserve">, </w:t>
      </w:r>
      <w:proofErr w:type="spellStart"/>
      <w:r>
        <w:rPr>
          <w:rFonts w:cs="Arial"/>
          <w:lang w:val="fr-FR"/>
        </w:rPr>
        <w:t>Floriana</w:t>
      </w:r>
      <w:proofErr w:type="spellEnd"/>
      <w:r>
        <w:rPr>
          <w:lang w:val="fr-FR"/>
        </w:rPr>
        <w:t xml:space="preserve"> </w:t>
      </w:r>
      <w:r>
        <w:rPr>
          <w:rFonts w:cs="Arial"/>
          <w:lang w:val="fr-FR"/>
        </w:rPr>
        <w:t xml:space="preserve">annonce une mise à jour du plan national de numérotage de Malte. Les principales séries de numéros </w:t>
      </w:r>
      <w:proofErr w:type="gramStart"/>
      <w:r>
        <w:rPr>
          <w:rFonts w:cs="Arial"/>
          <w:lang w:val="fr-FR"/>
        </w:rPr>
        <w:t>sont:</w:t>
      </w:r>
      <w:proofErr w:type="gramEnd"/>
    </w:p>
    <w:p w14:paraId="24373D44" w14:textId="77777777" w:rsidR="00203527" w:rsidRDefault="00203527" w:rsidP="00203527">
      <w:pPr>
        <w:pStyle w:val="xmsonormal0"/>
        <w:spacing w:before="20" w:after="20"/>
        <w:rPr>
          <w:rFonts w:asciiTheme="minorHAnsi" w:hAnsiTheme="minorHAnsi" w:cstheme="minorHAnsi"/>
          <w:sz w:val="20"/>
          <w:szCs w:val="20"/>
          <w:lang w:val="fr-FR"/>
        </w:rPr>
      </w:pPr>
    </w:p>
    <w:tbl>
      <w:tblPr>
        <w:tblW w:w="9227" w:type="dxa"/>
        <w:tblInd w:w="-23" w:type="dxa"/>
        <w:tblCellMar>
          <w:left w:w="0" w:type="dxa"/>
          <w:right w:w="0" w:type="dxa"/>
        </w:tblCellMar>
        <w:tblLook w:val="04A0" w:firstRow="1" w:lastRow="0" w:firstColumn="1" w:lastColumn="0" w:noHBand="0" w:noVBand="1"/>
      </w:tblPr>
      <w:tblGrid>
        <w:gridCol w:w="4833"/>
        <w:gridCol w:w="1701"/>
        <w:gridCol w:w="2693"/>
      </w:tblGrid>
      <w:tr w:rsidR="00203527" w14:paraId="01BEEF1E" w14:textId="77777777" w:rsidTr="00B70B24">
        <w:trPr>
          <w:cantSplit/>
          <w:trHeight w:val="315"/>
        </w:trPr>
        <w:tc>
          <w:tcPr>
            <w:tcW w:w="4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6361AF7" w14:textId="77777777" w:rsidR="00203527" w:rsidRDefault="00203527" w:rsidP="00B70B24">
            <w:pPr>
              <w:spacing w:before="80" w:after="80" w:line="276" w:lineRule="auto"/>
              <w:jc w:val="center"/>
              <w:rPr>
                <w:b/>
                <w:bCs/>
                <w:i/>
                <w:iCs/>
                <w:color w:val="000000"/>
                <w:lang w:val="fr-FR"/>
              </w:rPr>
            </w:pPr>
            <w:r>
              <w:rPr>
                <w:b/>
                <w:bCs/>
                <w:i/>
                <w:iCs/>
                <w:color w:val="000000"/>
                <w:lang w:val="fr-FR"/>
              </w:rPr>
              <w:t>Service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4B56E98" w14:textId="77777777" w:rsidR="00203527" w:rsidRDefault="00203527" w:rsidP="00B70B24">
            <w:pPr>
              <w:spacing w:before="80" w:after="80" w:line="276" w:lineRule="auto"/>
              <w:jc w:val="center"/>
              <w:rPr>
                <w:b/>
                <w:bCs/>
                <w:i/>
                <w:iCs/>
                <w:color w:val="000000"/>
                <w:lang w:val="fr-FR"/>
              </w:rPr>
            </w:pPr>
            <w:r>
              <w:rPr>
                <w:b/>
                <w:bCs/>
                <w:i/>
                <w:iCs/>
                <w:color w:val="000000"/>
                <w:lang w:val="fr-FR"/>
              </w:rPr>
              <w:t>Opérateur</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F607040" w14:textId="77777777" w:rsidR="00203527" w:rsidRDefault="00203527" w:rsidP="00B70B24">
            <w:pPr>
              <w:spacing w:before="80" w:after="80" w:line="276" w:lineRule="auto"/>
              <w:jc w:val="center"/>
              <w:rPr>
                <w:b/>
                <w:bCs/>
                <w:i/>
                <w:iCs/>
                <w:color w:val="000000"/>
                <w:lang w:val="fr-FR"/>
              </w:rPr>
            </w:pPr>
            <w:r>
              <w:rPr>
                <w:b/>
                <w:bCs/>
                <w:i/>
                <w:iCs/>
                <w:color w:val="000000"/>
                <w:lang w:val="fr-FR"/>
              </w:rPr>
              <w:t>Séries de numéros</w:t>
            </w:r>
          </w:p>
        </w:tc>
      </w:tr>
      <w:tr w:rsidR="00203527" w14:paraId="086FE8A8" w14:textId="77777777" w:rsidTr="00B70B24">
        <w:trPr>
          <w:cantSplit/>
          <w:trHeight w:val="300"/>
        </w:trPr>
        <w:tc>
          <w:tcPr>
            <w:tcW w:w="4833"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4E7F74A" w14:textId="77777777" w:rsidR="00203527" w:rsidRDefault="00203527" w:rsidP="00B70B24">
            <w:pPr>
              <w:spacing w:before="20" w:after="20"/>
              <w:jc w:val="center"/>
              <w:rPr>
                <w:color w:val="000000"/>
                <w:lang w:val="fr-FR"/>
              </w:rPr>
            </w:pPr>
            <w:r>
              <w:rPr>
                <w:color w:val="000000"/>
                <w:lang w:val="fr-FR"/>
              </w:rPr>
              <w:t>Fixe</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69DDD" w14:textId="77777777" w:rsidR="00203527" w:rsidRDefault="00203527" w:rsidP="00B70B24">
            <w:pPr>
              <w:spacing w:before="20" w:after="20"/>
              <w:jc w:val="center"/>
              <w:rPr>
                <w:lang w:val="fr-FR"/>
              </w:rPr>
            </w:pPr>
            <w:r>
              <w:rPr>
                <w:lang w:val="fr-FR"/>
              </w:rPr>
              <w:t>GO</w:t>
            </w:r>
          </w:p>
        </w:tc>
        <w:tc>
          <w:tcPr>
            <w:tcW w:w="2693" w:type="dxa"/>
            <w:tcBorders>
              <w:top w:val="nil"/>
              <w:left w:val="nil"/>
              <w:bottom w:val="nil"/>
              <w:right w:val="single" w:sz="8" w:space="0" w:color="auto"/>
            </w:tcBorders>
            <w:tcMar>
              <w:top w:w="0" w:type="dxa"/>
              <w:left w:w="108" w:type="dxa"/>
              <w:bottom w:w="0" w:type="dxa"/>
              <w:right w:w="108" w:type="dxa"/>
            </w:tcMar>
            <w:vAlign w:val="bottom"/>
            <w:hideMark/>
          </w:tcPr>
          <w:p w14:paraId="72E2F8CE" w14:textId="77777777" w:rsidR="00203527" w:rsidRDefault="00203527" w:rsidP="00B70B24">
            <w:pPr>
              <w:spacing w:before="20" w:after="20"/>
              <w:ind w:firstLine="440"/>
              <w:jc w:val="left"/>
              <w:rPr>
                <w:color w:val="000000"/>
                <w:lang w:val="fr-FR"/>
              </w:rPr>
            </w:pPr>
            <w:r>
              <w:rPr>
                <w:color w:val="000000"/>
                <w:lang w:val="fr-FR"/>
              </w:rPr>
              <w:t>2100 ‒ 2399 XXXX</w:t>
            </w:r>
          </w:p>
        </w:tc>
      </w:tr>
      <w:tr w:rsidR="00203527" w14:paraId="710CCD4A" w14:textId="77777777" w:rsidTr="00B70B24">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483D2536"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6CC95A96"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A521C2" w14:textId="77777777" w:rsidR="00203527" w:rsidRDefault="00203527" w:rsidP="00B70B24">
            <w:pPr>
              <w:spacing w:before="20" w:after="20"/>
              <w:ind w:firstLine="440"/>
              <w:jc w:val="left"/>
              <w:rPr>
                <w:color w:val="000000"/>
                <w:lang w:val="fr-FR"/>
              </w:rPr>
            </w:pPr>
            <w:r>
              <w:rPr>
                <w:color w:val="000000"/>
                <w:lang w:val="fr-FR"/>
              </w:rPr>
              <w:t>2500 ‒ 2599 XXXX</w:t>
            </w:r>
          </w:p>
        </w:tc>
      </w:tr>
      <w:tr w:rsidR="00203527" w14:paraId="5963BCD2" w14:textId="77777777" w:rsidTr="00B70B24">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132C8A78"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2EC8D75D" w14:textId="77777777" w:rsidR="00203527" w:rsidRDefault="00203527" w:rsidP="00B70B24">
            <w:pPr>
              <w:spacing w:before="20" w:after="20"/>
              <w:jc w:val="center"/>
              <w:rPr>
                <w:lang w:val="fr-FR"/>
              </w:rPr>
            </w:pPr>
            <w:proofErr w:type="spellStart"/>
            <w:r>
              <w:rPr>
                <w:lang w:val="fr-FR"/>
              </w:rPr>
              <w:t>Melita</w:t>
            </w:r>
            <w:proofErr w:type="spellEnd"/>
          </w:p>
        </w:tc>
        <w:tc>
          <w:tcPr>
            <w:tcW w:w="2693"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69FAE658" w14:textId="77777777" w:rsidR="00203527" w:rsidRDefault="00203527" w:rsidP="00B70B24">
            <w:pPr>
              <w:spacing w:before="20" w:after="20"/>
              <w:ind w:firstLine="440"/>
              <w:jc w:val="left"/>
              <w:rPr>
                <w:color w:val="000000"/>
                <w:lang w:val="fr-FR"/>
              </w:rPr>
            </w:pPr>
            <w:r>
              <w:rPr>
                <w:color w:val="000000"/>
                <w:lang w:val="fr-FR"/>
              </w:rPr>
              <w:t>2600 ‒ 2609 XXXX</w:t>
            </w:r>
          </w:p>
        </w:tc>
      </w:tr>
      <w:tr w:rsidR="00203527" w14:paraId="40771FFA" w14:textId="77777777" w:rsidTr="00B70B24">
        <w:trPr>
          <w:cantSplit/>
          <w:trHeight w:val="49"/>
        </w:trPr>
        <w:tc>
          <w:tcPr>
            <w:tcW w:w="0" w:type="auto"/>
            <w:vMerge/>
            <w:tcBorders>
              <w:top w:val="nil"/>
              <w:left w:val="single" w:sz="8" w:space="0" w:color="auto"/>
              <w:bottom w:val="single" w:sz="8" w:space="0" w:color="000000"/>
              <w:right w:val="single" w:sz="8" w:space="0" w:color="auto"/>
            </w:tcBorders>
            <w:vAlign w:val="center"/>
            <w:hideMark/>
          </w:tcPr>
          <w:p w14:paraId="624FB1FB"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266BE764"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693"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1498AED0" w14:textId="77777777" w:rsidR="00203527" w:rsidRDefault="00203527" w:rsidP="00B70B24">
            <w:pPr>
              <w:spacing w:before="20" w:after="20"/>
              <w:ind w:firstLine="440"/>
              <w:jc w:val="left"/>
              <w:rPr>
                <w:color w:val="000000"/>
                <w:lang w:val="fr-FR"/>
              </w:rPr>
            </w:pPr>
            <w:r>
              <w:rPr>
                <w:color w:val="000000"/>
                <w:lang w:val="fr-FR"/>
              </w:rPr>
              <w:t>2700 ‒ 2799 XXXX</w:t>
            </w:r>
          </w:p>
        </w:tc>
      </w:tr>
      <w:tr w:rsidR="00203527" w14:paraId="08FE55BD" w14:textId="77777777" w:rsidTr="00B70B24">
        <w:trPr>
          <w:cantSplit/>
          <w:trHeight w:val="49"/>
        </w:trPr>
        <w:tc>
          <w:tcPr>
            <w:tcW w:w="0" w:type="auto"/>
            <w:vMerge/>
            <w:tcBorders>
              <w:top w:val="nil"/>
              <w:left w:val="single" w:sz="8" w:space="0" w:color="auto"/>
              <w:bottom w:val="single" w:sz="8" w:space="0" w:color="000000"/>
              <w:right w:val="single" w:sz="8" w:space="0" w:color="auto"/>
            </w:tcBorders>
            <w:vAlign w:val="center"/>
            <w:hideMark/>
          </w:tcPr>
          <w:p w14:paraId="35129F6D"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267AD7C4"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693"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51B43266" w14:textId="77777777" w:rsidR="00203527" w:rsidRDefault="00203527" w:rsidP="00B70B24">
            <w:pPr>
              <w:spacing w:before="20" w:after="20"/>
              <w:ind w:firstLine="440"/>
              <w:jc w:val="left"/>
              <w:rPr>
                <w:color w:val="000000"/>
                <w:lang w:val="fr-FR"/>
              </w:rPr>
            </w:pPr>
            <w:r>
              <w:rPr>
                <w:color w:val="000000"/>
                <w:lang w:val="fr-FR"/>
              </w:rPr>
              <w:t>2010 ‒ 2018 XXXX</w:t>
            </w:r>
          </w:p>
        </w:tc>
      </w:tr>
      <w:tr w:rsidR="00203527" w14:paraId="5E247E32" w14:textId="77777777" w:rsidTr="00B70B24">
        <w:trPr>
          <w:cantSplit/>
          <w:trHeight w:val="49"/>
        </w:trPr>
        <w:tc>
          <w:tcPr>
            <w:tcW w:w="0" w:type="auto"/>
            <w:vMerge/>
            <w:tcBorders>
              <w:top w:val="nil"/>
              <w:left w:val="single" w:sz="8" w:space="0" w:color="auto"/>
              <w:bottom w:val="single" w:sz="8" w:space="0" w:color="000000"/>
              <w:right w:val="single" w:sz="8" w:space="0" w:color="auto"/>
            </w:tcBorders>
            <w:vAlign w:val="center"/>
            <w:hideMark/>
          </w:tcPr>
          <w:p w14:paraId="202BEF9B"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5093CCC6"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693"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51239C00" w14:textId="77777777" w:rsidR="00203527" w:rsidRDefault="00203527" w:rsidP="00B70B24">
            <w:pPr>
              <w:spacing w:before="20" w:after="20"/>
              <w:ind w:firstLine="440"/>
              <w:jc w:val="left"/>
              <w:rPr>
                <w:color w:val="000000"/>
                <w:lang w:val="fr-FR"/>
              </w:rPr>
            </w:pPr>
            <w:r>
              <w:rPr>
                <w:color w:val="000000"/>
                <w:lang w:val="fr-FR"/>
              </w:rPr>
              <w:t>2060 XXXX</w:t>
            </w:r>
          </w:p>
        </w:tc>
      </w:tr>
      <w:tr w:rsidR="00203527" w14:paraId="58494496" w14:textId="77777777" w:rsidTr="00B70B24">
        <w:trPr>
          <w:cantSplit/>
          <w:trHeight w:val="49"/>
        </w:trPr>
        <w:tc>
          <w:tcPr>
            <w:tcW w:w="0" w:type="auto"/>
            <w:vMerge/>
            <w:tcBorders>
              <w:top w:val="nil"/>
              <w:left w:val="single" w:sz="8" w:space="0" w:color="auto"/>
              <w:bottom w:val="single" w:sz="8" w:space="0" w:color="000000"/>
              <w:right w:val="single" w:sz="8" w:space="0" w:color="auto"/>
            </w:tcBorders>
            <w:vAlign w:val="center"/>
            <w:hideMark/>
          </w:tcPr>
          <w:p w14:paraId="390A27F8"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55AC2CD5"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940DC1E" w14:textId="77777777" w:rsidR="00203527" w:rsidRDefault="00203527" w:rsidP="00B70B24">
            <w:pPr>
              <w:spacing w:before="20" w:after="20"/>
              <w:ind w:firstLine="440"/>
              <w:jc w:val="left"/>
              <w:rPr>
                <w:color w:val="000000"/>
                <w:lang w:val="fr-FR"/>
              </w:rPr>
            </w:pPr>
            <w:r>
              <w:rPr>
                <w:color w:val="000000"/>
                <w:lang w:val="fr-FR"/>
              </w:rPr>
              <w:t>2065 XXXX</w:t>
            </w:r>
          </w:p>
        </w:tc>
      </w:tr>
      <w:tr w:rsidR="00203527" w14:paraId="4FABC943" w14:textId="77777777" w:rsidTr="00B70B24">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0DD91898"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nil"/>
            </w:tcBorders>
            <w:tcMar>
              <w:top w:w="0" w:type="dxa"/>
              <w:left w:w="108" w:type="dxa"/>
              <w:bottom w:w="0" w:type="dxa"/>
              <w:right w:w="108" w:type="dxa"/>
            </w:tcMar>
            <w:hideMark/>
          </w:tcPr>
          <w:p w14:paraId="5C913A7C" w14:textId="77777777" w:rsidR="00203527" w:rsidRDefault="00203527" w:rsidP="00B70B24">
            <w:pPr>
              <w:spacing w:before="20" w:after="20"/>
              <w:jc w:val="center"/>
              <w:rPr>
                <w:lang w:val="fr-FR"/>
              </w:rPr>
            </w:pPr>
            <w:proofErr w:type="spellStart"/>
            <w:r>
              <w:rPr>
                <w:lang w:val="fr-FR"/>
              </w:rPr>
              <w:t>Vanilla</w:t>
            </w:r>
            <w:proofErr w:type="spellEnd"/>
          </w:p>
        </w:tc>
        <w:tc>
          <w:tcPr>
            <w:tcW w:w="2693"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4A7D9AE3" w14:textId="77777777" w:rsidR="00203527" w:rsidRDefault="00203527" w:rsidP="00B70B24">
            <w:pPr>
              <w:spacing w:before="20" w:after="20"/>
              <w:ind w:firstLine="440"/>
              <w:jc w:val="left"/>
              <w:rPr>
                <w:color w:val="000000"/>
                <w:lang w:val="fr-FR"/>
              </w:rPr>
            </w:pPr>
            <w:r>
              <w:rPr>
                <w:color w:val="000000"/>
                <w:lang w:val="fr-FR"/>
              </w:rPr>
              <w:t>2031 ‒ 2034 XXXX</w:t>
            </w:r>
          </w:p>
        </w:tc>
      </w:tr>
      <w:tr w:rsidR="00203527" w14:paraId="5E19ABB1" w14:textId="77777777" w:rsidTr="00B70B24">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0C54DE2B"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2EDBCE65"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189CA10" w14:textId="77777777" w:rsidR="00203527" w:rsidRDefault="00203527" w:rsidP="00B70B24">
            <w:pPr>
              <w:spacing w:before="20" w:after="20"/>
              <w:ind w:firstLine="440"/>
              <w:jc w:val="left"/>
              <w:rPr>
                <w:color w:val="000000"/>
                <w:lang w:val="fr-FR"/>
              </w:rPr>
            </w:pPr>
            <w:r>
              <w:rPr>
                <w:color w:val="000000"/>
                <w:lang w:val="fr-FR"/>
              </w:rPr>
              <w:t>2069 XXXX</w:t>
            </w:r>
          </w:p>
        </w:tc>
      </w:tr>
      <w:tr w:rsidR="00203527" w14:paraId="6BDC347B" w14:textId="77777777" w:rsidTr="00B70B24">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19DC8403"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nil"/>
            </w:tcBorders>
            <w:tcMar>
              <w:top w:w="0" w:type="dxa"/>
              <w:left w:w="108" w:type="dxa"/>
              <w:bottom w:w="0" w:type="dxa"/>
              <w:right w:w="108" w:type="dxa"/>
            </w:tcMar>
            <w:hideMark/>
          </w:tcPr>
          <w:p w14:paraId="3BC13158" w14:textId="77777777" w:rsidR="00203527" w:rsidRDefault="00203527" w:rsidP="00B70B24">
            <w:pPr>
              <w:spacing w:before="20" w:after="20"/>
              <w:jc w:val="center"/>
              <w:rPr>
                <w:lang w:val="fr-FR"/>
              </w:rPr>
            </w:pPr>
            <w:proofErr w:type="spellStart"/>
            <w:r>
              <w:rPr>
                <w:lang w:val="fr-FR"/>
              </w:rPr>
              <w:t>Epic</w:t>
            </w:r>
            <w:proofErr w:type="spellEnd"/>
          </w:p>
        </w:t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8ED707" w14:textId="77777777" w:rsidR="00203527" w:rsidRDefault="00203527" w:rsidP="00B70B24">
            <w:pPr>
              <w:spacing w:before="20" w:after="20"/>
              <w:ind w:firstLine="440"/>
              <w:jc w:val="left"/>
              <w:rPr>
                <w:color w:val="000000"/>
                <w:lang w:val="fr-FR"/>
              </w:rPr>
            </w:pPr>
            <w:r>
              <w:rPr>
                <w:color w:val="000000"/>
                <w:lang w:val="fr-FR"/>
              </w:rPr>
              <w:t>2090 ‒ 2099 XXXX</w:t>
            </w:r>
          </w:p>
        </w:tc>
      </w:tr>
      <w:tr w:rsidR="00203527" w14:paraId="5AD33953" w14:textId="77777777" w:rsidTr="00B70B24">
        <w:trPr>
          <w:cantSplit/>
          <w:trHeight w:val="29"/>
        </w:trPr>
        <w:tc>
          <w:tcPr>
            <w:tcW w:w="48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64625" w14:textId="77777777" w:rsidR="00203527" w:rsidRDefault="00203527" w:rsidP="00B70B24">
            <w:pPr>
              <w:spacing w:before="20" w:after="20"/>
              <w:jc w:val="center"/>
              <w:rPr>
                <w:color w:val="000000"/>
                <w:lang w:val="fr-FR"/>
              </w:rPr>
            </w:pPr>
            <w:r>
              <w:rPr>
                <w:color w:val="000000"/>
                <w:lang w:val="fr-FR"/>
              </w:rPr>
              <w:t>Mobile</w:t>
            </w:r>
          </w:p>
        </w:tc>
        <w:tc>
          <w:tcPr>
            <w:tcW w:w="170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C4DF633" w14:textId="77777777" w:rsidR="00203527" w:rsidRDefault="00203527" w:rsidP="00B70B24">
            <w:pPr>
              <w:spacing w:before="20" w:after="20"/>
              <w:jc w:val="center"/>
              <w:rPr>
                <w:color w:val="000000"/>
                <w:lang w:val="fr-FR"/>
              </w:rPr>
            </w:pPr>
            <w:r>
              <w:rPr>
                <w:color w:val="000000"/>
                <w:lang w:val="fr-FR"/>
              </w:rPr>
              <w:t>GO Mobile</w:t>
            </w:r>
          </w:p>
        </w:tc>
        <w:tc>
          <w:tcPr>
            <w:tcW w:w="2693" w:type="dxa"/>
            <w:tcBorders>
              <w:top w:val="nil"/>
              <w:left w:val="nil"/>
              <w:bottom w:val="nil"/>
              <w:right w:val="single" w:sz="8" w:space="0" w:color="auto"/>
            </w:tcBorders>
            <w:tcMar>
              <w:top w:w="0" w:type="dxa"/>
              <w:left w:w="108" w:type="dxa"/>
              <w:bottom w:w="0" w:type="dxa"/>
              <w:right w:w="108" w:type="dxa"/>
            </w:tcMar>
            <w:vAlign w:val="bottom"/>
            <w:hideMark/>
          </w:tcPr>
          <w:p w14:paraId="45EAC6A3" w14:textId="77777777" w:rsidR="00203527" w:rsidRDefault="00203527" w:rsidP="00B70B24">
            <w:pPr>
              <w:spacing w:before="20" w:after="20"/>
              <w:ind w:firstLine="440"/>
              <w:jc w:val="left"/>
              <w:rPr>
                <w:color w:val="000000"/>
                <w:lang w:val="fr-FR"/>
              </w:rPr>
            </w:pPr>
            <w:r>
              <w:rPr>
                <w:color w:val="000000"/>
                <w:lang w:val="fr-FR"/>
              </w:rPr>
              <w:t>7900 ‒ 7999 XXXX</w:t>
            </w:r>
          </w:p>
        </w:tc>
      </w:tr>
      <w:tr w:rsidR="00203527" w14:paraId="33B0F4FA" w14:textId="77777777" w:rsidTr="00B70B24">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744B0462"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7CF41EA1"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693" w:type="dxa"/>
            <w:tcBorders>
              <w:top w:val="nil"/>
              <w:left w:val="nil"/>
              <w:bottom w:val="nil"/>
              <w:right w:val="single" w:sz="8" w:space="0" w:color="auto"/>
            </w:tcBorders>
            <w:tcMar>
              <w:top w:w="0" w:type="dxa"/>
              <w:left w:w="108" w:type="dxa"/>
              <w:bottom w:w="0" w:type="dxa"/>
              <w:right w:w="108" w:type="dxa"/>
            </w:tcMar>
            <w:vAlign w:val="bottom"/>
            <w:hideMark/>
          </w:tcPr>
          <w:p w14:paraId="3C481095" w14:textId="77777777" w:rsidR="00203527" w:rsidRDefault="00203527" w:rsidP="00B70B24">
            <w:pPr>
              <w:spacing w:before="20" w:after="20"/>
              <w:ind w:firstLine="440"/>
              <w:jc w:val="left"/>
              <w:rPr>
                <w:color w:val="000000"/>
                <w:lang w:val="fr-FR"/>
              </w:rPr>
            </w:pPr>
            <w:r>
              <w:rPr>
                <w:color w:val="000000"/>
                <w:lang w:val="fr-FR"/>
              </w:rPr>
              <w:t>9889 XXXX</w:t>
            </w:r>
          </w:p>
        </w:tc>
      </w:tr>
      <w:tr w:rsidR="00203527" w14:paraId="699D79E3" w14:textId="77777777" w:rsidTr="00B70B24">
        <w:trPr>
          <w:cantSplit/>
          <w:trHeight w:val="32"/>
        </w:trPr>
        <w:tc>
          <w:tcPr>
            <w:tcW w:w="0" w:type="auto"/>
            <w:vMerge/>
            <w:tcBorders>
              <w:top w:val="nil"/>
              <w:left w:val="single" w:sz="8" w:space="0" w:color="auto"/>
              <w:bottom w:val="single" w:sz="8" w:space="0" w:color="auto"/>
              <w:right w:val="single" w:sz="8" w:space="0" w:color="auto"/>
            </w:tcBorders>
            <w:vAlign w:val="center"/>
            <w:hideMark/>
          </w:tcPr>
          <w:p w14:paraId="26B2F449"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3A5269B7"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AE591E" w14:textId="77777777" w:rsidR="00203527" w:rsidRDefault="00203527" w:rsidP="00B70B24">
            <w:pPr>
              <w:spacing w:before="20" w:after="20"/>
              <w:ind w:firstLine="440"/>
              <w:jc w:val="left"/>
              <w:rPr>
                <w:color w:val="000000"/>
                <w:lang w:val="fr-FR"/>
              </w:rPr>
            </w:pPr>
            <w:r>
              <w:rPr>
                <w:color w:val="000000"/>
                <w:lang w:val="fr-FR"/>
              </w:rPr>
              <w:t>7210 XXXX</w:t>
            </w:r>
          </w:p>
        </w:tc>
      </w:tr>
      <w:tr w:rsidR="00203527" w14:paraId="2E5005A8" w14:textId="77777777" w:rsidTr="00B70B24">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5959D6D3"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69342ED" w14:textId="77777777" w:rsidR="00203527" w:rsidRDefault="00203527" w:rsidP="00B70B24">
            <w:pPr>
              <w:spacing w:before="20" w:after="20"/>
              <w:jc w:val="center"/>
              <w:rPr>
                <w:color w:val="000000"/>
                <w:lang w:val="fr-FR"/>
              </w:rPr>
            </w:pPr>
            <w:proofErr w:type="spellStart"/>
            <w:r>
              <w:rPr>
                <w:color w:val="000000"/>
                <w:lang w:val="fr-FR"/>
              </w:rPr>
              <w:t>Epic</w:t>
            </w:r>
            <w:proofErr w:type="spellEnd"/>
          </w:p>
        </w:tc>
        <w:tc>
          <w:tcPr>
            <w:tcW w:w="2693" w:type="dxa"/>
            <w:tcBorders>
              <w:top w:val="nil"/>
              <w:left w:val="nil"/>
              <w:bottom w:val="nil"/>
              <w:right w:val="single" w:sz="8" w:space="0" w:color="auto"/>
            </w:tcBorders>
            <w:tcMar>
              <w:top w:w="0" w:type="dxa"/>
              <w:left w:w="108" w:type="dxa"/>
              <w:bottom w:w="0" w:type="dxa"/>
              <w:right w:w="108" w:type="dxa"/>
            </w:tcMar>
            <w:vAlign w:val="bottom"/>
            <w:hideMark/>
          </w:tcPr>
          <w:p w14:paraId="3A7B7BFA" w14:textId="77777777" w:rsidR="00203527" w:rsidRDefault="00203527" w:rsidP="00B70B24">
            <w:pPr>
              <w:spacing w:before="20" w:after="20"/>
              <w:ind w:firstLine="440"/>
              <w:jc w:val="left"/>
              <w:rPr>
                <w:color w:val="000000"/>
                <w:lang w:val="fr-FR"/>
              </w:rPr>
            </w:pPr>
            <w:r>
              <w:rPr>
                <w:color w:val="000000"/>
                <w:lang w:val="fr-FR"/>
              </w:rPr>
              <w:t>9900 ‒ 9999 XXXX</w:t>
            </w:r>
          </w:p>
        </w:tc>
      </w:tr>
      <w:tr w:rsidR="00203527" w14:paraId="53645430" w14:textId="77777777" w:rsidTr="00B70B24">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4EF5BDB8"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447C24D1"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693" w:type="dxa"/>
            <w:tcBorders>
              <w:top w:val="nil"/>
              <w:left w:val="nil"/>
              <w:bottom w:val="nil"/>
              <w:right w:val="single" w:sz="8" w:space="0" w:color="auto"/>
            </w:tcBorders>
            <w:tcMar>
              <w:top w:w="0" w:type="dxa"/>
              <w:left w:w="108" w:type="dxa"/>
              <w:bottom w:w="0" w:type="dxa"/>
              <w:right w:w="108" w:type="dxa"/>
            </w:tcMar>
            <w:vAlign w:val="bottom"/>
            <w:hideMark/>
          </w:tcPr>
          <w:p w14:paraId="699D521F" w14:textId="77777777" w:rsidR="00203527" w:rsidRDefault="00203527" w:rsidP="00B70B24">
            <w:pPr>
              <w:spacing w:before="20" w:after="20"/>
              <w:ind w:firstLine="440"/>
              <w:jc w:val="left"/>
              <w:rPr>
                <w:color w:val="000000"/>
                <w:lang w:val="fr-FR"/>
              </w:rPr>
            </w:pPr>
            <w:r>
              <w:rPr>
                <w:color w:val="000000"/>
                <w:lang w:val="fr-FR"/>
              </w:rPr>
              <w:t>9696 XXXX</w:t>
            </w:r>
          </w:p>
        </w:tc>
      </w:tr>
      <w:tr w:rsidR="00203527" w14:paraId="03D9F58A" w14:textId="77777777" w:rsidTr="00B70B24">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4AFEA8FA"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26A55C1C"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693" w:type="dxa"/>
            <w:tcBorders>
              <w:top w:val="nil"/>
              <w:left w:val="nil"/>
              <w:bottom w:val="nil"/>
              <w:right w:val="single" w:sz="8" w:space="0" w:color="auto"/>
            </w:tcBorders>
            <w:tcMar>
              <w:top w:w="0" w:type="dxa"/>
              <w:left w:w="108" w:type="dxa"/>
              <w:bottom w:w="0" w:type="dxa"/>
              <w:right w:w="108" w:type="dxa"/>
            </w:tcMar>
            <w:vAlign w:val="bottom"/>
            <w:hideMark/>
          </w:tcPr>
          <w:p w14:paraId="30CB571E" w14:textId="77777777" w:rsidR="00203527" w:rsidRDefault="00203527" w:rsidP="00B70B24">
            <w:pPr>
              <w:spacing w:before="20" w:after="20"/>
              <w:ind w:firstLine="440"/>
              <w:jc w:val="left"/>
              <w:rPr>
                <w:color w:val="000000"/>
                <w:lang w:val="fr-FR"/>
              </w:rPr>
            </w:pPr>
            <w:r>
              <w:rPr>
                <w:color w:val="000000"/>
                <w:lang w:val="fr-FR"/>
              </w:rPr>
              <w:t>9897 XXXX</w:t>
            </w:r>
          </w:p>
        </w:tc>
      </w:tr>
      <w:tr w:rsidR="00203527" w14:paraId="238987DB" w14:textId="77777777" w:rsidTr="00B70B24">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5BAD683A"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268462A5"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693" w:type="dxa"/>
            <w:tcBorders>
              <w:top w:val="nil"/>
              <w:left w:val="nil"/>
              <w:bottom w:val="nil"/>
              <w:right w:val="single" w:sz="8" w:space="0" w:color="auto"/>
            </w:tcBorders>
            <w:tcMar>
              <w:top w:w="0" w:type="dxa"/>
              <w:left w:w="108" w:type="dxa"/>
              <w:bottom w:w="0" w:type="dxa"/>
              <w:right w:w="108" w:type="dxa"/>
            </w:tcMar>
            <w:vAlign w:val="bottom"/>
            <w:hideMark/>
          </w:tcPr>
          <w:p w14:paraId="3FC92B29" w14:textId="77777777" w:rsidR="00203527" w:rsidRDefault="00203527" w:rsidP="00B70B24">
            <w:pPr>
              <w:spacing w:before="20" w:after="20"/>
              <w:ind w:firstLine="440"/>
              <w:jc w:val="left"/>
              <w:rPr>
                <w:color w:val="000000"/>
                <w:lang w:val="fr-FR"/>
              </w:rPr>
            </w:pPr>
            <w:r>
              <w:rPr>
                <w:color w:val="000000"/>
                <w:lang w:val="fr-FR"/>
              </w:rPr>
              <w:t>9210 ‒ 9211 XXXX</w:t>
            </w:r>
          </w:p>
        </w:tc>
      </w:tr>
      <w:tr w:rsidR="00203527" w14:paraId="2831F14F" w14:textId="77777777" w:rsidTr="00B70B24">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6E2DACBB"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69486968"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00B524" w14:textId="77777777" w:rsidR="00203527" w:rsidRDefault="00203527" w:rsidP="00B70B24">
            <w:pPr>
              <w:spacing w:before="20" w:after="20"/>
              <w:ind w:firstLine="440"/>
              <w:jc w:val="left"/>
              <w:rPr>
                <w:color w:val="000000"/>
                <w:lang w:val="fr-FR"/>
              </w:rPr>
            </w:pPr>
            <w:r>
              <w:rPr>
                <w:color w:val="000000"/>
                <w:lang w:val="fr-FR"/>
              </w:rPr>
              <w:t>9231 XXXX</w:t>
            </w:r>
          </w:p>
        </w:tc>
      </w:tr>
      <w:tr w:rsidR="00203527" w14:paraId="7D79BD99" w14:textId="77777777" w:rsidTr="00B70B24">
        <w:trPr>
          <w:cantSplit/>
          <w:trHeight w:val="278"/>
        </w:trPr>
        <w:tc>
          <w:tcPr>
            <w:tcW w:w="0" w:type="auto"/>
            <w:vMerge/>
            <w:tcBorders>
              <w:top w:val="nil"/>
              <w:left w:val="single" w:sz="8" w:space="0" w:color="auto"/>
              <w:bottom w:val="single" w:sz="8" w:space="0" w:color="auto"/>
              <w:right w:val="single" w:sz="8" w:space="0" w:color="auto"/>
            </w:tcBorders>
            <w:vAlign w:val="center"/>
            <w:hideMark/>
          </w:tcPr>
          <w:p w14:paraId="1F032544"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952B5" w14:textId="77777777" w:rsidR="00203527" w:rsidRDefault="00203527" w:rsidP="00B70B24">
            <w:pPr>
              <w:spacing w:before="20" w:after="20"/>
              <w:jc w:val="center"/>
              <w:rPr>
                <w:color w:val="000000"/>
                <w:lang w:val="fr-FR"/>
              </w:rPr>
            </w:pPr>
            <w:proofErr w:type="spellStart"/>
            <w:r>
              <w:rPr>
                <w:color w:val="000000"/>
                <w:lang w:val="fr-FR"/>
              </w:rPr>
              <w:t>Melita</w:t>
            </w:r>
            <w:proofErr w:type="spellEnd"/>
            <w:r>
              <w:rPr>
                <w:color w:val="000000"/>
                <w:lang w:val="fr-FR"/>
              </w:rPr>
              <w:t xml:space="preserve"> Mobile</w:t>
            </w:r>
          </w:p>
        </w:tc>
        <w:tc>
          <w:tcPr>
            <w:tcW w:w="269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EA6BBA7" w14:textId="77777777" w:rsidR="00203527" w:rsidRDefault="00203527" w:rsidP="00B70B24">
            <w:pPr>
              <w:spacing w:before="20" w:after="20"/>
              <w:ind w:firstLine="440"/>
              <w:jc w:val="left"/>
              <w:rPr>
                <w:color w:val="000000"/>
                <w:lang w:val="fr-FR"/>
              </w:rPr>
            </w:pPr>
            <w:r>
              <w:rPr>
                <w:color w:val="000000"/>
                <w:lang w:val="fr-FR"/>
              </w:rPr>
              <w:t>7700 ‒ 7799 XXXX</w:t>
            </w:r>
          </w:p>
        </w:tc>
      </w:tr>
      <w:tr w:rsidR="00203527" w14:paraId="32A15E88" w14:textId="77777777" w:rsidTr="00B70B24">
        <w:trPr>
          <w:cantSplit/>
          <w:trHeight w:val="277"/>
        </w:trPr>
        <w:tc>
          <w:tcPr>
            <w:tcW w:w="0" w:type="auto"/>
            <w:vMerge/>
            <w:tcBorders>
              <w:top w:val="nil"/>
              <w:left w:val="single" w:sz="8" w:space="0" w:color="auto"/>
              <w:bottom w:val="single" w:sz="8" w:space="0" w:color="auto"/>
              <w:right w:val="single" w:sz="8" w:space="0" w:color="auto"/>
            </w:tcBorders>
            <w:vAlign w:val="center"/>
            <w:hideMark/>
          </w:tcPr>
          <w:p w14:paraId="426B7ECF"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30EC9827"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5D88C" w14:textId="77777777" w:rsidR="00203527" w:rsidRDefault="00203527" w:rsidP="00B70B24">
            <w:pPr>
              <w:spacing w:before="20" w:after="20"/>
              <w:ind w:firstLine="440"/>
              <w:jc w:val="left"/>
              <w:rPr>
                <w:color w:val="000000"/>
                <w:lang w:val="fr-FR"/>
              </w:rPr>
            </w:pPr>
            <w:r>
              <w:rPr>
                <w:color w:val="000000"/>
                <w:lang w:val="fr-FR"/>
              </w:rPr>
              <w:t>9811 ‒ 9813 XXXX</w:t>
            </w:r>
          </w:p>
        </w:tc>
      </w:tr>
      <w:tr w:rsidR="00203527" w14:paraId="40947BDC" w14:textId="77777777" w:rsidTr="00B70B24">
        <w:trPr>
          <w:cantSplit/>
          <w:trHeight w:val="146"/>
        </w:trPr>
        <w:tc>
          <w:tcPr>
            <w:tcW w:w="4833" w:type="dxa"/>
            <w:vMerge w:val="restart"/>
            <w:tcBorders>
              <w:top w:val="nil"/>
              <w:left w:val="single" w:sz="8" w:space="0" w:color="auto"/>
              <w:bottom w:val="single" w:sz="8" w:space="0" w:color="000000"/>
              <w:right w:val="single" w:sz="8" w:space="0" w:color="auto"/>
            </w:tcBorders>
            <w:vAlign w:val="center"/>
            <w:hideMark/>
          </w:tcPr>
          <w:p w14:paraId="73B461FE" w14:textId="77777777" w:rsidR="00203527" w:rsidRDefault="00203527" w:rsidP="00B70B24">
            <w:pPr>
              <w:spacing w:before="20" w:after="20"/>
              <w:jc w:val="center"/>
              <w:rPr>
                <w:color w:val="000000"/>
                <w:lang w:val="fr-FR"/>
              </w:rPr>
            </w:pPr>
            <w:r>
              <w:rPr>
                <w:color w:val="000000"/>
                <w:lang w:val="fr-FR"/>
              </w:rPr>
              <w:t xml:space="preserve">Services de connectivité M2M/IoT et </w:t>
            </w:r>
            <w:r>
              <w:rPr>
                <w:color w:val="000000"/>
                <w:lang w:val="fr-FR"/>
              </w:rPr>
              <w:br/>
              <w:t>autres services de communications non interpersonnelles</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03E43" w14:textId="77777777" w:rsidR="00203527" w:rsidRDefault="00203527" w:rsidP="00B70B24">
            <w:pPr>
              <w:spacing w:before="20" w:after="20"/>
              <w:jc w:val="center"/>
              <w:rPr>
                <w:color w:val="000000"/>
                <w:lang w:val="fr-FR"/>
              </w:rPr>
            </w:pPr>
            <w:proofErr w:type="spellStart"/>
            <w:r>
              <w:rPr>
                <w:color w:val="000000"/>
                <w:lang w:val="fr-FR"/>
              </w:rPr>
              <w:t>Melita</w:t>
            </w:r>
            <w:proofErr w:type="spellEnd"/>
          </w:p>
        </w:tc>
        <w:tc>
          <w:tcPr>
            <w:tcW w:w="269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72018D3E" w14:textId="77777777" w:rsidR="00203527" w:rsidRDefault="00203527" w:rsidP="00B70B24">
            <w:pPr>
              <w:spacing w:before="20" w:after="20"/>
              <w:ind w:firstLine="440"/>
              <w:jc w:val="left"/>
              <w:rPr>
                <w:lang w:val="fr-FR"/>
              </w:rPr>
            </w:pPr>
            <w:r>
              <w:rPr>
                <w:lang w:val="fr-FR"/>
              </w:rPr>
              <w:t xml:space="preserve">40001 – </w:t>
            </w:r>
            <w:r>
              <w:rPr>
                <w:color w:val="FF0000"/>
                <w:lang w:val="fr-FR"/>
              </w:rPr>
              <w:t>40038</w:t>
            </w:r>
            <w:r>
              <w:rPr>
                <w:lang w:val="fr-FR"/>
              </w:rPr>
              <w:t xml:space="preserve"> XXXXX</w:t>
            </w:r>
          </w:p>
        </w:tc>
      </w:tr>
      <w:tr w:rsidR="00203527" w14:paraId="2D73FA36" w14:textId="77777777" w:rsidTr="00B70B24">
        <w:trPr>
          <w:cantSplit/>
          <w:trHeight w:val="145"/>
        </w:trPr>
        <w:tc>
          <w:tcPr>
            <w:tcW w:w="0" w:type="auto"/>
            <w:vMerge/>
            <w:tcBorders>
              <w:top w:val="nil"/>
              <w:left w:val="single" w:sz="8" w:space="0" w:color="auto"/>
              <w:bottom w:val="single" w:sz="8" w:space="0" w:color="000000"/>
              <w:right w:val="single" w:sz="8" w:space="0" w:color="auto"/>
            </w:tcBorders>
            <w:vAlign w:val="center"/>
            <w:hideMark/>
          </w:tcPr>
          <w:p w14:paraId="1B6075F9"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5E9A9D22"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B0CB9" w14:textId="77777777" w:rsidR="00203527" w:rsidRDefault="00203527" w:rsidP="00B70B24">
            <w:pPr>
              <w:spacing w:before="20" w:after="20"/>
              <w:ind w:firstLine="440"/>
              <w:jc w:val="left"/>
              <w:rPr>
                <w:lang w:val="fr-FR"/>
              </w:rPr>
            </w:pPr>
            <w:r>
              <w:rPr>
                <w:color w:val="000000" w:themeColor="text1"/>
                <w:lang w:val="fr-FR"/>
              </w:rPr>
              <w:t>40040 – 40049 XXXXX</w:t>
            </w:r>
          </w:p>
        </w:tc>
      </w:tr>
      <w:tr w:rsidR="00203527" w14:paraId="4445A57A" w14:textId="77777777" w:rsidTr="00B70B24">
        <w:trPr>
          <w:cantSplit/>
          <w:trHeight w:val="315"/>
        </w:trPr>
        <w:tc>
          <w:tcPr>
            <w:tcW w:w="0" w:type="auto"/>
            <w:vMerge/>
            <w:tcBorders>
              <w:top w:val="nil"/>
              <w:left w:val="single" w:sz="8" w:space="0" w:color="auto"/>
              <w:bottom w:val="single" w:sz="8" w:space="0" w:color="000000"/>
              <w:right w:val="single" w:sz="8" w:space="0" w:color="auto"/>
            </w:tcBorders>
            <w:vAlign w:val="center"/>
            <w:hideMark/>
          </w:tcPr>
          <w:p w14:paraId="5552BDC3"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6BB01" w14:textId="77777777" w:rsidR="00203527" w:rsidRDefault="00203527" w:rsidP="00B70B24">
            <w:pPr>
              <w:spacing w:before="20" w:after="20"/>
              <w:jc w:val="center"/>
              <w:rPr>
                <w:color w:val="000000"/>
                <w:lang w:val="fr-FR"/>
              </w:rPr>
            </w:pPr>
            <w:r>
              <w:rPr>
                <w:color w:val="000000"/>
                <w:lang w:val="fr-FR"/>
              </w:rPr>
              <w:t>GO</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0F50C" w14:textId="77777777" w:rsidR="00203527" w:rsidRDefault="00203527" w:rsidP="00B70B24">
            <w:pPr>
              <w:spacing w:before="20" w:after="20"/>
              <w:ind w:firstLine="440"/>
              <w:jc w:val="left"/>
              <w:rPr>
                <w:color w:val="000000"/>
                <w:lang w:val="fr-FR"/>
              </w:rPr>
            </w:pPr>
            <w:r>
              <w:rPr>
                <w:color w:val="000000"/>
                <w:lang w:val="fr-FR"/>
              </w:rPr>
              <w:t>40079 XXXXX</w:t>
            </w:r>
          </w:p>
        </w:tc>
      </w:tr>
      <w:tr w:rsidR="00203527" w14:paraId="12E3FADA" w14:textId="77777777" w:rsidTr="00B70B24">
        <w:trPr>
          <w:cantSplit/>
          <w:trHeight w:val="315"/>
        </w:trPr>
        <w:tc>
          <w:tcPr>
            <w:tcW w:w="0" w:type="auto"/>
            <w:vMerge/>
            <w:tcBorders>
              <w:top w:val="nil"/>
              <w:left w:val="single" w:sz="8" w:space="0" w:color="auto"/>
              <w:bottom w:val="single" w:sz="8" w:space="0" w:color="000000"/>
              <w:right w:val="single" w:sz="8" w:space="0" w:color="auto"/>
            </w:tcBorders>
            <w:vAlign w:val="center"/>
            <w:hideMark/>
          </w:tcPr>
          <w:p w14:paraId="3EEA042D" w14:textId="77777777" w:rsidR="00203527" w:rsidRDefault="00203527" w:rsidP="00B70B2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EF76F" w14:textId="77777777" w:rsidR="00203527" w:rsidRDefault="00203527" w:rsidP="00B70B24">
            <w:pPr>
              <w:spacing w:before="20" w:after="20"/>
              <w:jc w:val="center"/>
              <w:rPr>
                <w:color w:val="000000"/>
                <w:lang w:val="fr-FR"/>
              </w:rPr>
            </w:pPr>
            <w:proofErr w:type="spellStart"/>
            <w:r>
              <w:rPr>
                <w:rFonts w:eastAsia="Calibri"/>
                <w:color w:val="000000"/>
                <w:lang w:val="fr-FR"/>
              </w:rPr>
              <w:t>Epic</w:t>
            </w:r>
            <w:proofErr w:type="spellEnd"/>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722EE" w14:textId="77777777" w:rsidR="00203527" w:rsidRDefault="00203527" w:rsidP="00B70B24">
            <w:pPr>
              <w:spacing w:before="20" w:after="20"/>
              <w:ind w:firstLine="440"/>
              <w:jc w:val="left"/>
              <w:rPr>
                <w:color w:val="000000"/>
                <w:lang w:val="fr-FR"/>
              </w:rPr>
            </w:pPr>
            <w:r>
              <w:rPr>
                <w:rFonts w:eastAsia="Calibri"/>
                <w:color w:val="000000"/>
                <w:lang w:val="fr-FR"/>
              </w:rPr>
              <w:t>40099 XXXXX</w:t>
            </w:r>
          </w:p>
        </w:tc>
      </w:tr>
    </w:tbl>
    <w:p w14:paraId="4F1B305F" w14:textId="77777777" w:rsidR="00203527" w:rsidRDefault="00203527" w:rsidP="00203527">
      <w:pPr>
        <w:pStyle w:val="xmsonormal0"/>
        <w:rPr>
          <w:rFonts w:asciiTheme="minorHAnsi" w:hAnsiTheme="minorHAnsi" w:cstheme="minorHAnsi"/>
          <w:sz w:val="20"/>
          <w:szCs w:val="20"/>
          <w:lang w:val="fr-FR"/>
        </w:rPr>
      </w:pPr>
    </w:p>
    <w:p w14:paraId="611B88AC" w14:textId="77777777" w:rsidR="00203527" w:rsidRDefault="00203527" w:rsidP="00203527">
      <w:pPr>
        <w:pStyle w:val="xmsonormal0"/>
        <w:rPr>
          <w:rFonts w:asciiTheme="minorHAnsi" w:hAnsiTheme="minorHAnsi"/>
          <w:sz w:val="20"/>
          <w:szCs w:val="20"/>
          <w:lang w:val="fr-FR"/>
        </w:rPr>
      </w:pPr>
      <w:r>
        <w:rPr>
          <w:rFonts w:asciiTheme="minorHAnsi" w:hAnsiTheme="minorHAnsi" w:cs="Arial"/>
          <w:sz w:val="20"/>
          <w:szCs w:val="20"/>
          <w:lang w:val="fr-FR"/>
        </w:rPr>
        <w:t xml:space="preserve">Toutes les administrations et exploitations reconnues (ER) sont priées de procéder d'urgence à la programmation correspondante de leurs centraux pour permettre un accès immédiat à ces séries de numéros. Par ailleurs, le plan national de numérotage est mis à jour en temps réel et est accessible sur le site web de la MCA via le lien </w:t>
      </w:r>
      <w:proofErr w:type="gramStart"/>
      <w:r>
        <w:rPr>
          <w:rFonts w:asciiTheme="minorHAnsi" w:hAnsiTheme="minorHAnsi" w:cs="Arial"/>
          <w:sz w:val="20"/>
          <w:szCs w:val="20"/>
          <w:lang w:val="fr-FR"/>
        </w:rPr>
        <w:t>suivant:</w:t>
      </w:r>
      <w:proofErr w:type="gramEnd"/>
      <w:r>
        <w:rPr>
          <w:rFonts w:asciiTheme="minorHAnsi" w:hAnsiTheme="minorHAnsi" w:cs="Arial"/>
          <w:sz w:val="20"/>
          <w:szCs w:val="20"/>
          <w:lang w:val="fr-FR"/>
        </w:rPr>
        <w:t xml:space="preserve"> </w:t>
      </w:r>
      <w:r>
        <w:rPr>
          <w:rFonts w:asciiTheme="minorHAnsi" w:hAnsiTheme="minorHAnsi" w:cs="Arial"/>
          <w:sz w:val="20"/>
          <w:szCs w:val="20"/>
          <w:lang w:val="fr-FR"/>
        </w:rPr>
        <w:br/>
      </w:r>
      <w:hyperlink r:id="rId33" w:history="1">
        <w:r>
          <w:rPr>
            <w:rStyle w:val="Hyperlink"/>
            <w:rFonts w:asciiTheme="minorHAnsi" w:hAnsiTheme="minorHAnsi" w:cs="Arial"/>
            <w:sz w:val="20"/>
            <w:szCs w:val="20"/>
            <w:lang w:val="fr-FR"/>
          </w:rPr>
          <w:t>https://www.mca.org.mt/regulatory/numbering/numbering-plans</w:t>
        </w:r>
      </w:hyperlink>
      <w:r>
        <w:rPr>
          <w:rFonts w:asciiTheme="minorHAnsi" w:hAnsiTheme="minorHAnsi" w:cs="Arial"/>
          <w:sz w:val="20"/>
          <w:szCs w:val="20"/>
          <w:lang w:val="fr-FR"/>
        </w:rPr>
        <w:t>.</w:t>
      </w:r>
    </w:p>
    <w:p w14:paraId="7857185B" w14:textId="77777777" w:rsidR="00203527" w:rsidRDefault="00203527" w:rsidP="00203527">
      <w:pPr>
        <w:overflowPunct/>
        <w:autoSpaceDE/>
        <w:adjustRightInd/>
        <w:spacing w:before="240"/>
        <w:jc w:val="left"/>
        <w:rPr>
          <w:rFonts w:asciiTheme="minorHAnsi" w:eastAsia="Calibri" w:hAnsiTheme="minorHAnsi" w:cstheme="minorHAnsi"/>
          <w:lang w:val="fr-FR" w:eastAsia="en-GB"/>
        </w:rPr>
      </w:pPr>
      <w:proofErr w:type="gramStart"/>
      <w:r>
        <w:rPr>
          <w:rFonts w:asciiTheme="minorHAnsi" w:eastAsia="Calibri" w:hAnsiTheme="minorHAnsi" w:cstheme="minorHAnsi"/>
          <w:lang w:val="fr-FR" w:eastAsia="en-GB"/>
        </w:rPr>
        <w:t>Contact:</w:t>
      </w:r>
      <w:proofErr w:type="gramEnd"/>
    </w:p>
    <w:p w14:paraId="404E4E26" w14:textId="77777777" w:rsidR="00203527" w:rsidRDefault="00203527" w:rsidP="00203527">
      <w:pPr>
        <w:overflowPunct/>
        <w:autoSpaceDE/>
        <w:adjustRightInd/>
        <w:ind w:left="432"/>
        <w:jc w:val="left"/>
        <w:rPr>
          <w:rFonts w:asciiTheme="minorHAnsi" w:hAnsiTheme="minorHAnsi" w:cstheme="minorHAnsi"/>
          <w:lang w:val="fr-FR"/>
        </w:rPr>
      </w:pPr>
      <w:r>
        <w:rPr>
          <w:rFonts w:asciiTheme="minorHAnsi" w:eastAsia="Calibri" w:hAnsiTheme="minorHAnsi" w:cstheme="minorHAnsi"/>
          <w:color w:val="000000"/>
          <w:lang w:val="fr-FR" w:eastAsia="en-GB"/>
        </w:rPr>
        <w:t xml:space="preserve">Alistair Farrugia/Deborah Pisani </w:t>
      </w:r>
      <w:r>
        <w:rPr>
          <w:rFonts w:asciiTheme="minorHAnsi" w:eastAsia="Calibri" w:hAnsiTheme="minorHAnsi" w:cstheme="minorHAnsi"/>
          <w:color w:val="000000"/>
          <w:lang w:val="fr-FR" w:eastAsia="en-GB"/>
        </w:rPr>
        <w:br/>
      </w:r>
      <w:r>
        <w:rPr>
          <w:rFonts w:asciiTheme="minorHAnsi" w:eastAsia="Calibri" w:hAnsiTheme="minorHAnsi" w:cstheme="minorHAnsi"/>
          <w:lang w:val="fr-FR" w:eastAsia="en-GB"/>
        </w:rPr>
        <w:t xml:space="preserve">Malta Communications </w:t>
      </w:r>
      <w:proofErr w:type="spellStart"/>
      <w:r>
        <w:rPr>
          <w:rFonts w:asciiTheme="minorHAnsi" w:eastAsia="Calibri" w:hAnsiTheme="minorHAnsi" w:cstheme="minorHAnsi"/>
          <w:lang w:val="fr-FR" w:eastAsia="en-GB"/>
        </w:rPr>
        <w:t>Authority</w:t>
      </w:r>
      <w:proofErr w:type="spellEnd"/>
      <w:r>
        <w:rPr>
          <w:rFonts w:asciiTheme="minorHAnsi" w:eastAsia="Calibri" w:hAnsiTheme="minorHAnsi" w:cstheme="minorHAnsi"/>
          <w:lang w:val="fr-FR" w:eastAsia="en-GB"/>
        </w:rPr>
        <w:t xml:space="preserve"> (MCA)</w:t>
      </w:r>
      <w:r>
        <w:rPr>
          <w:rFonts w:asciiTheme="minorHAnsi" w:eastAsia="Calibri" w:hAnsiTheme="minorHAnsi" w:cstheme="minorHAnsi"/>
          <w:lang w:val="fr-FR" w:eastAsia="en-GB"/>
        </w:rPr>
        <w:br/>
      </w:r>
      <w:proofErr w:type="spellStart"/>
      <w:r>
        <w:rPr>
          <w:rFonts w:asciiTheme="minorHAnsi" w:eastAsia="Calibri" w:hAnsiTheme="minorHAnsi" w:cstheme="minorHAnsi"/>
          <w:lang w:val="fr-FR" w:eastAsia="en-GB"/>
        </w:rPr>
        <w:t>Valletta</w:t>
      </w:r>
      <w:proofErr w:type="spellEnd"/>
      <w:r>
        <w:rPr>
          <w:rFonts w:asciiTheme="minorHAnsi" w:eastAsia="Calibri" w:hAnsiTheme="minorHAnsi" w:cstheme="minorHAnsi"/>
          <w:lang w:val="fr-FR" w:eastAsia="en-GB"/>
        </w:rPr>
        <w:t xml:space="preserve"> </w:t>
      </w:r>
      <w:proofErr w:type="spellStart"/>
      <w:r>
        <w:rPr>
          <w:rFonts w:asciiTheme="minorHAnsi" w:eastAsia="Calibri" w:hAnsiTheme="minorHAnsi" w:cstheme="minorHAnsi"/>
          <w:lang w:val="fr-FR" w:eastAsia="en-GB"/>
        </w:rPr>
        <w:t>Waterfront</w:t>
      </w:r>
      <w:proofErr w:type="spellEnd"/>
      <w:r>
        <w:rPr>
          <w:rFonts w:asciiTheme="minorHAnsi" w:eastAsia="Calibri" w:hAnsiTheme="minorHAnsi" w:cstheme="minorHAnsi"/>
          <w:lang w:val="fr-FR" w:eastAsia="en-GB"/>
        </w:rPr>
        <w:br/>
        <w:t>Pinto Wharf</w:t>
      </w:r>
      <w:r>
        <w:rPr>
          <w:rFonts w:asciiTheme="minorHAnsi" w:eastAsia="Calibri" w:hAnsiTheme="minorHAnsi" w:cstheme="minorHAnsi"/>
          <w:lang w:val="fr-FR" w:eastAsia="en-GB"/>
        </w:rPr>
        <w:br/>
      </w:r>
      <w:proofErr w:type="spellStart"/>
      <w:r>
        <w:rPr>
          <w:rFonts w:asciiTheme="minorHAnsi" w:eastAsia="Calibri" w:hAnsiTheme="minorHAnsi" w:cstheme="minorHAnsi"/>
          <w:lang w:val="fr-FR" w:eastAsia="en-GB"/>
        </w:rPr>
        <w:t>Floriana</w:t>
      </w:r>
      <w:proofErr w:type="spellEnd"/>
      <w:r>
        <w:rPr>
          <w:rFonts w:asciiTheme="minorHAnsi" w:eastAsia="Calibri" w:hAnsiTheme="minorHAnsi" w:cstheme="minorHAnsi"/>
          <w:lang w:val="fr-FR" w:eastAsia="en-GB"/>
        </w:rPr>
        <w:t> FRN1913</w:t>
      </w:r>
      <w:r>
        <w:rPr>
          <w:rFonts w:asciiTheme="minorHAnsi" w:eastAsia="Calibri" w:hAnsiTheme="minorHAnsi" w:cstheme="minorHAnsi"/>
          <w:lang w:val="fr-FR" w:eastAsia="en-GB"/>
        </w:rPr>
        <w:br/>
        <w:t>Malte</w:t>
      </w:r>
      <w:r>
        <w:rPr>
          <w:rFonts w:asciiTheme="minorHAnsi" w:eastAsia="Calibri" w:hAnsiTheme="minorHAnsi" w:cstheme="minorHAnsi"/>
          <w:lang w:val="fr-FR" w:eastAsia="en-GB"/>
        </w:rPr>
        <w:br/>
      </w:r>
      <w:proofErr w:type="gramStart"/>
      <w:r>
        <w:rPr>
          <w:rFonts w:asciiTheme="minorHAnsi" w:eastAsia="Calibri" w:hAnsiTheme="minorHAnsi" w:cstheme="minorHAnsi"/>
          <w:lang w:val="fr-FR" w:eastAsia="en-GB"/>
        </w:rPr>
        <w:t>Tél.:</w:t>
      </w:r>
      <w:proofErr w:type="gramEnd"/>
      <w:r>
        <w:rPr>
          <w:rFonts w:asciiTheme="minorHAnsi" w:eastAsia="Calibri" w:hAnsiTheme="minorHAnsi" w:cstheme="minorHAnsi"/>
          <w:lang w:val="fr-FR" w:eastAsia="en-GB"/>
        </w:rPr>
        <w:tab/>
        <w:t>+356 2133 6840</w:t>
      </w:r>
      <w:r>
        <w:rPr>
          <w:rFonts w:asciiTheme="minorHAnsi" w:eastAsia="Calibri" w:hAnsiTheme="minorHAnsi" w:cstheme="minorHAnsi"/>
          <w:lang w:val="fr-FR" w:eastAsia="en-GB"/>
        </w:rPr>
        <w:br/>
      </w:r>
      <w:proofErr w:type="gramStart"/>
      <w:r>
        <w:rPr>
          <w:rFonts w:asciiTheme="minorHAnsi" w:eastAsia="Calibri" w:hAnsiTheme="minorHAnsi" w:cstheme="minorHAnsi"/>
          <w:lang w:val="fr-FR" w:eastAsia="en-GB"/>
        </w:rPr>
        <w:t>E-mail:</w:t>
      </w:r>
      <w:proofErr w:type="gramEnd"/>
      <w:r>
        <w:rPr>
          <w:rFonts w:asciiTheme="minorHAnsi" w:eastAsia="Calibri" w:hAnsiTheme="minorHAnsi" w:cstheme="minorHAnsi"/>
          <w:lang w:val="fr-FR" w:eastAsia="en-GB"/>
        </w:rPr>
        <w:tab/>
        <w:t>numbering@mca.org.mt</w:t>
      </w:r>
      <w:r>
        <w:rPr>
          <w:rFonts w:asciiTheme="minorHAnsi" w:eastAsia="Calibri" w:hAnsiTheme="minorHAnsi" w:cstheme="minorHAnsi"/>
          <w:lang w:val="fr-FR" w:eastAsia="en-GB"/>
        </w:rPr>
        <w:br/>
      </w:r>
      <w:proofErr w:type="gramStart"/>
      <w:r>
        <w:rPr>
          <w:rFonts w:asciiTheme="minorHAnsi" w:eastAsia="Calibri" w:hAnsiTheme="minorHAnsi" w:cstheme="minorHAnsi"/>
          <w:lang w:val="fr-FR" w:eastAsia="en-GB"/>
        </w:rPr>
        <w:t>URL:</w:t>
      </w:r>
      <w:proofErr w:type="gramEnd"/>
      <w:r>
        <w:rPr>
          <w:rFonts w:asciiTheme="minorHAnsi" w:eastAsia="Calibri" w:hAnsiTheme="minorHAnsi" w:cstheme="minorHAnsi"/>
          <w:lang w:val="fr-FR" w:eastAsia="en-GB"/>
        </w:rPr>
        <w:tab/>
      </w:r>
      <w:r w:rsidRPr="00A72ECA">
        <w:rPr>
          <w:rFonts w:asciiTheme="minorHAnsi" w:eastAsia="Calibri" w:hAnsiTheme="minorHAnsi" w:cstheme="minorHAnsi"/>
          <w:lang w:val="fr-FR" w:eastAsia="en-GB"/>
        </w:rPr>
        <w:t>www.mca.org.mt</w:t>
      </w:r>
      <w:bookmarkEnd w:id="552"/>
    </w:p>
    <w:p w14:paraId="15985E5B" w14:textId="77777777" w:rsidR="00203527" w:rsidRPr="00203527" w:rsidRDefault="00203527" w:rsidP="00203527">
      <w:pPr>
        <w:rPr>
          <w:lang w:val="fr-FR"/>
        </w:rPr>
      </w:pPr>
    </w:p>
    <w:p w14:paraId="6B91DD39" w14:textId="5E6C5808" w:rsidR="00B76439" w:rsidRPr="00203527" w:rsidRDefault="00B76439" w:rsidP="00B76439">
      <w:pPr>
        <w:rPr>
          <w:lang w:val="fr-FR"/>
        </w:rPr>
      </w:pPr>
      <w:r w:rsidRPr="00203527">
        <w:rPr>
          <w:lang w:val="fr-FR"/>
        </w:rPr>
        <w:br w:type="page"/>
      </w:r>
    </w:p>
    <w:p w14:paraId="6D02AAF3" w14:textId="0C2F91FF" w:rsidR="003F234D" w:rsidRPr="006F5B3B" w:rsidRDefault="003F234D" w:rsidP="003F234D">
      <w:pPr>
        <w:pStyle w:val="Heading20"/>
      </w:pPr>
      <w:bookmarkStart w:id="553" w:name="_Toc417551684"/>
      <w:bookmarkStart w:id="554" w:name="_Toc418172334"/>
      <w:bookmarkStart w:id="555" w:name="_Toc418590416"/>
      <w:bookmarkStart w:id="556" w:name="_Toc421025977"/>
      <w:bookmarkStart w:id="557" w:name="_Toc422401214"/>
      <w:bookmarkStart w:id="558" w:name="_Toc423525459"/>
      <w:bookmarkStart w:id="559" w:name="_Toc424821420"/>
      <w:bookmarkStart w:id="560" w:name="_Toc428366209"/>
      <w:bookmarkStart w:id="561" w:name="_Toc429043969"/>
      <w:bookmarkStart w:id="562" w:name="_Toc430351629"/>
      <w:bookmarkStart w:id="563" w:name="_Toc435101744"/>
      <w:bookmarkStart w:id="564" w:name="_Toc436994431"/>
      <w:bookmarkStart w:id="565" w:name="_Toc437951348"/>
      <w:bookmarkStart w:id="566" w:name="_Toc439770098"/>
      <w:bookmarkStart w:id="567" w:name="_Toc442697183"/>
      <w:bookmarkStart w:id="568" w:name="_Toc443314403"/>
      <w:bookmarkStart w:id="569" w:name="_Toc451159962"/>
      <w:bookmarkStart w:id="570" w:name="_Toc452042297"/>
      <w:bookmarkStart w:id="571" w:name="_Toc453246397"/>
      <w:bookmarkStart w:id="572" w:name="_Toc455568929"/>
      <w:bookmarkStart w:id="573" w:name="_Toc458763347"/>
      <w:bookmarkStart w:id="574" w:name="_Toc461613929"/>
      <w:bookmarkStart w:id="575" w:name="_Toc464028571"/>
      <w:bookmarkStart w:id="576" w:name="_Toc466292736"/>
      <w:bookmarkStart w:id="577" w:name="_Toc467229228"/>
      <w:bookmarkStart w:id="578" w:name="_Toc468199537"/>
      <w:bookmarkStart w:id="579" w:name="_Toc469058093"/>
      <w:bookmarkStart w:id="580" w:name="_Toc472413666"/>
      <w:bookmarkStart w:id="581" w:name="_Toc473107267"/>
      <w:bookmarkStart w:id="582" w:name="_Toc474850439"/>
      <w:bookmarkStart w:id="583" w:name="_Toc476061821"/>
      <w:bookmarkStart w:id="584" w:name="_Toc477355879"/>
      <w:bookmarkStart w:id="585" w:name="_Toc478045212"/>
      <w:bookmarkStart w:id="586" w:name="_Toc479170905"/>
      <w:bookmarkStart w:id="587" w:name="_Toc481736935"/>
      <w:bookmarkStart w:id="588" w:name="_Toc483991774"/>
      <w:bookmarkStart w:id="589" w:name="_Toc484612706"/>
      <w:bookmarkStart w:id="590" w:name="_Toc486861831"/>
      <w:bookmarkStart w:id="591" w:name="_Toc489604268"/>
      <w:bookmarkStart w:id="592" w:name="_Toc490733865"/>
      <w:bookmarkStart w:id="593" w:name="_Toc492473929"/>
      <w:bookmarkStart w:id="594" w:name="_Toc493239117"/>
      <w:bookmarkStart w:id="595" w:name="_Toc494706577"/>
      <w:bookmarkStart w:id="596" w:name="_Toc496867161"/>
      <w:bookmarkStart w:id="597" w:name="_Toc497466152"/>
      <w:bookmarkStart w:id="598" w:name="_Toc498510163"/>
      <w:bookmarkStart w:id="599" w:name="_Toc499892935"/>
      <w:bookmarkStart w:id="600" w:name="_Toc500928331"/>
      <w:bookmarkStart w:id="601" w:name="_Toc503278447"/>
      <w:bookmarkStart w:id="602" w:name="_Toc508115976"/>
      <w:bookmarkStart w:id="603" w:name="_Toc509306707"/>
      <w:bookmarkStart w:id="604" w:name="_Toc510616292"/>
      <w:bookmarkStart w:id="605" w:name="_Toc512954056"/>
      <w:bookmarkStart w:id="606" w:name="_Toc513554846"/>
      <w:bookmarkStart w:id="607" w:name="_Toc514942276"/>
      <w:bookmarkStart w:id="608" w:name="_Toc516152566"/>
      <w:bookmarkStart w:id="609" w:name="_Toc517084132"/>
      <w:bookmarkStart w:id="610" w:name="_Toc517963000"/>
      <w:bookmarkStart w:id="611" w:name="_Toc525139697"/>
      <w:bookmarkStart w:id="612" w:name="_Toc526173614"/>
      <w:bookmarkStart w:id="613" w:name="_Toc527641996"/>
      <w:bookmarkStart w:id="614" w:name="_Toc528154648"/>
      <w:bookmarkStart w:id="615" w:name="_Toc530564043"/>
      <w:bookmarkStart w:id="616" w:name="_Toc535414819"/>
      <w:bookmarkStart w:id="617" w:name="_Toc536450198"/>
      <w:bookmarkStart w:id="618" w:name="_Toc169242"/>
      <w:bookmarkStart w:id="619" w:name="_Toc6472175"/>
      <w:bookmarkStart w:id="620" w:name="_Toc7430885"/>
      <w:bookmarkStart w:id="621" w:name="_Toc11673110"/>
      <w:bookmarkStart w:id="622" w:name="_Toc11942215"/>
      <w:bookmarkStart w:id="623" w:name="_Toc16521662"/>
      <w:bookmarkStart w:id="624" w:name="_Toc17124508"/>
      <w:bookmarkStart w:id="625" w:name="_Toc19268841"/>
      <w:bookmarkStart w:id="626" w:name="_Toc22049226"/>
      <w:bookmarkStart w:id="627" w:name="_Toc23412326"/>
      <w:bookmarkStart w:id="628" w:name="_Toc24538174"/>
      <w:bookmarkStart w:id="629" w:name="_Toc25845782"/>
      <w:bookmarkStart w:id="630" w:name="_Toc26799557"/>
      <w:bookmarkStart w:id="631" w:name="_Toc42092839"/>
      <w:bookmarkStart w:id="632" w:name="_Toc49845638"/>
      <w:bookmarkStart w:id="633" w:name="_Toc51764048"/>
      <w:bookmarkStart w:id="634" w:name="_Toc58332535"/>
      <w:bookmarkStart w:id="635" w:name="_Toc59624751"/>
      <w:bookmarkStart w:id="636" w:name="_Toc62805785"/>
      <w:bookmarkStart w:id="637" w:name="_Toc63688636"/>
      <w:bookmarkStart w:id="638" w:name="_Toc66289915"/>
      <w:bookmarkStart w:id="639" w:name="_Toc70589201"/>
      <w:bookmarkStart w:id="640" w:name="_Toc72943259"/>
      <w:bookmarkStart w:id="641" w:name="_Toc75270270"/>
      <w:bookmarkStart w:id="642" w:name="_Toc79585278"/>
      <w:bookmarkStart w:id="643" w:name="_Toc87364487"/>
      <w:bookmarkStart w:id="644" w:name="_Toc89865824"/>
      <w:bookmarkStart w:id="645" w:name="_Toc96667680"/>
      <w:bookmarkStart w:id="646" w:name="_Toc98774523"/>
      <w:bookmarkStart w:id="647" w:name="_Toc103354510"/>
      <w:bookmarkStart w:id="648" w:name="_Toc115274220"/>
      <w:bookmarkStart w:id="649" w:name="_Toc128989468"/>
      <w:bookmarkStart w:id="650" w:name="_Toc132189053"/>
      <w:bookmarkStart w:id="651" w:name="_Toc162463797"/>
      <w:bookmarkStart w:id="652" w:name="_Toc196315063"/>
      <w:bookmarkStart w:id="653" w:name="_Hlk175659742"/>
      <w:bookmarkStart w:id="654" w:name="_Toc514942263"/>
      <w:r w:rsidRPr="006F5B3B">
        <w:lastRenderedPageBreak/>
        <w:t>Restrictions de service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 xml:space="preserve">Voir </w:t>
      </w:r>
      <w:proofErr w:type="gramStart"/>
      <w:r w:rsidRPr="006F5B3B">
        <w:rPr>
          <w:lang w:val="fr-FR"/>
        </w:rPr>
        <w:t>URL:</w:t>
      </w:r>
      <w:proofErr w:type="gramEnd"/>
      <w:r w:rsidRPr="006F5B3B">
        <w:rPr>
          <w:lang w:val="fr-FR"/>
        </w:rPr>
        <w:t xml:space="preserve">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3"/>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55" w:name="_Toc417551685"/>
      <w:bookmarkStart w:id="656" w:name="_Toc418172335"/>
      <w:bookmarkStart w:id="657" w:name="_Toc418590417"/>
      <w:bookmarkStart w:id="658" w:name="_Toc421025978"/>
      <w:bookmarkStart w:id="659" w:name="_Toc422401215"/>
      <w:bookmarkStart w:id="660" w:name="_Toc423525460"/>
      <w:bookmarkStart w:id="661" w:name="_Toc424821421"/>
      <w:bookmarkStart w:id="662" w:name="_Toc428366210"/>
      <w:bookmarkStart w:id="663" w:name="_Toc429043970"/>
      <w:bookmarkStart w:id="664" w:name="_Toc430351630"/>
      <w:bookmarkStart w:id="665" w:name="_Toc435101745"/>
      <w:bookmarkStart w:id="666" w:name="_Toc436994432"/>
      <w:bookmarkStart w:id="667" w:name="_Toc437951349"/>
      <w:bookmarkStart w:id="668" w:name="_Toc439770099"/>
      <w:bookmarkStart w:id="669" w:name="_Toc442697184"/>
      <w:bookmarkStart w:id="670" w:name="_Toc443314404"/>
      <w:bookmarkStart w:id="671" w:name="_Toc451159963"/>
      <w:bookmarkStart w:id="672" w:name="_Toc452042298"/>
      <w:bookmarkStart w:id="673" w:name="_Toc453246398"/>
      <w:bookmarkStart w:id="674" w:name="_Toc455568930"/>
      <w:bookmarkStart w:id="675" w:name="_Toc458763348"/>
      <w:bookmarkStart w:id="676" w:name="_Toc461613930"/>
      <w:bookmarkStart w:id="677" w:name="_Toc464028572"/>
      <w:bookmarkStart w:id="678" w:name="_Toc466292737"/>
      <w:bookmarkStart w:id="679" w:name="_Toc467229229"/>
      <w:bookmarkStart w:id="680" w:name="_Toc468199538"/>
      <w:bookmarkStart w:id="681" w:name="_Toc469058094"/>
      <w:bookmarkStart w:id="682" w:name="_Toc472413667"/>
      <w:bookmarkStart w:id="683" w:name="_Toc473107268"/>
      <w:bookmarkStart w:id="684" w:name="_Toc474850440"/>
      <w:bookmarkStart w:id="685" w:name="_Toc476061822"/>
      <w:bookmarkStart w:id="686" w:name="_Toc477355880"/>
      <w:bookmarkStart w:id="687" w:name="_Toc478045213"/>
      <w:bookmarkStart w:id="688" w:name="_Toc479170906"/>
      <w:bookmarkStart w:id="689" w:name="_Toc481736936"/>
      <w:bookmarkStart w:id="690" w:name="_Toc483991775"/>
      <w:bookmarkStart w:id="691" w:name="_Toc484612707"/>
      <w:bookmarkStart w:id="692" w:name="_Toc486861832"/>
      <w:bookmarkStart w:id="693" w:name="_Toc489604269"/>
      <w:bookmarkStart w:id="694" w:name="_Toc490733866"/>
      <w:bookmarkStart w:id="695" w:name="_Toc492473930"/>
      <w:bookmarkStart w:id="696" w:name="_Toc493239118"/>
      <w:bookmarkStart w:id="697" w:name="_Toc494706578"/>
      <w:bookmarkStart w:id="698" w:name="_Toc496867162"/>
      <w:bookmarkStart w:id="699" w:name="_Toc497466153"/>
      <w:bookmarkStart w:id="700" w:name="_Toc498510164"/>
      <w:bookmarkStart w:id="701" w:name="_Toc499892936"/>
      <w:bookmarkStart w:id="702" w:name="_Toc500928332"/>
      <w:bookmarkStart w:id="703" w:name="_Toc503278448"/>
      <w:bookmarkStart w:id="704" w:name="_Toc508115977"/>
      <w:bookmarkStart w:id="705" w:name="_Toc509306708"/>
      <w:bookmarkStart w:id="706" w:name="_Toc510616293"/>
      <w:bookmarkStart w:id="707" w:name="_Toc512954057"/>
      <w:bookmarkStart w:id="708" w:name="_Toc513554847"/>
      <w:bookmarkStart w:id="709" w:name="_Toc514942277"/>
      <w:bookmarkStart w:id="710" w:name="_Toc516152567"/>
      <w:bookmarkStart w:id="711" w:name="_Toc517084133"/>
      <w:bookmarkStart w:id="712" w:name="_Toc517963001"/>
      <w:bookmarkStart w:id="713" w:name="_Toc525139698"/>
      <w:bookmarkStart w:id="714" w:name="_Toc526173615"/>
      <w:bookmarkStart w:id="715" w:name="_Toc527641997"/>
      <w:bookmarkStart w:id="716" w:name="_Toc528154649"/>
      <w:bookmarkStart w:id="717" w:name="_Toc530564044"/>
      <w:bookmarkStart w:id="718" w:name="_Toc535414820"/>
      <w:bookmarkStart w:id="719" w:name="_Toc536450199"/>
      <w:bookmarkStart w:id="720" w:name="_Toc169243"/>
      <w:bookmarkStart w:id="721" w:name="_Toc6472176"/>
      <w:bookmarkStart w:id="722" w:name="_Toc7430886"/>
      <w:bookmarkStart w:id="723" w:name="_Toc11673111"/>
      <w:bookmarkStart w:id="724" w:name="_Toc11942216"/>
      <w:bookmarkStart w:id="725" w:name="_Toc16521663"/>
      <w:bookmarkStart w:id="726" w:name="_Toc17124509"/>
      <w:bookmarkStart w:id="727" w:name="_Toc19268842"/>
      <w:bookmarkStart w:id="728" w:name="_Toc22049227"/>
      <w:bookmarkStart w:id="729" w:name="_Toc23412327"/>
      <w:bookmarkStart w:id="730" w:name="_Toc24538175"/>
      <w:bookmarkStart w:id="731" w:name="_Toc25845783"/>
      <w:bookmarkStart w:id="732" w:name="_Toc26799558"/>
      <w:bookmarkStart w:id="733" w:name="_Toc42092840"/>
      <w:bookmarkStart w:id="734" w:name="_Toc49845639"/>
      <w:bookmarkStart w:id="735" w:name="_Toc51764049"/>
      <w:bookmarkStart w:id="736" w:name="_Toc58332536"/>
      <w:bookmarkStart w:id="737" w:name="_Toc59624752"/>
      <w:bookmarkStart w:id="738" w:name="_Toc62805786"/>
      <w:bookmarkStart w:id="739" w:name="_Toc63688637"/>
      <w:bookmarkStart w:id="740" w:name="_Toc66289916"/>
      <w:bookmarkStart w:id="741" w:name="_Toc70589202"/>
      <w:bookmarkStart w:id="742" w:name="_Toc72943260"/>
      <w:bookmarkStart w:id="743" w:name="_Toc75270271"/>
      <w:bookmarkStart w:id="744" w:name="_Toc79585279"/>
      <w:bookmarkStart w:id="745" w:name="_Toc87364488"/>
      <w:bookmarkStart w:id="746" w:name="_Toc89865825"/>
      <w:bookmarkStart w:id="747" w:name="_Toc96667681"/>
      <w:bookmarkStart w:id="748" w:name="_Toc98774524"/>
      <w:bookmarkStart w:id="749" w:name="_Toc103354511"/>
      <w:bookmarkStart w:id="750" w:name="_Toc115274221"/>
      <w:bookmarkStart w:id="751" w:name="_Toc128989469"/>
      <w:bookmarkStart w:id="752" w:name="_Toc132189054"/>
      <w:bookmarkStart w:id="753" w:name="_Toc162463798"/>
      <w:bookmarkStart w:id="754" w:name="_Toc196315064"/>
      <w:r w:rsidRPr="006F5B3B">
        <w:t>Systèmes de rappel (Call-Back)</w:t>
      </w:r>
      <w:r w:rsidRPr="006F5B3B">
        <w:br/>
        <w:t>et procédures d'appel alternatives (</w:t>
      </w:r>
      <w:proofErr w:type="spellStart"/>
      <w:r w:rsidRPr="006F5B3B">
        <w:t>Rés</w:t>
      </w:r>
      <w:proofErr w:type="spellEnd"/>
      <w:r w:rsidRPr="006F5B3B">
        <w:t>. 21 Rév. PP-2006)</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 xml:space="preserve">Voir </w:t>
      </w:r>
      <w:proofErr w:type="gramStart"/>
      <w:r w:rsidRPr="006F5B3B">
        <w:rPr>
          <w:rFonts w:asciiTheme="minorHAnsi" w:hAnsiTheme="minorHAnsi"/>
          <w:lang w:val="fr-FR"/>
        </w:rPr>
        <w:t>URL:</w:t>
      </w:r>
      <w:proofErr w:type="gramEnd"/>
      <w:r w:rsidRPr="006F5B3B">
        <w:rPr>
          <w:rFonts w:asciiTheme="minorHAnsi" w:hAnsiTheme="minorHAnsi"/>
          <w:lang w:val="fr-FR"/>
        </w:rPr>
        <w:t xml:space="preserve">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0204B2">
          <w:footerReference w:type="even" r:id="rId34"/>
          <w:footerReference w:type="default" r:id="rId35"/>
          <w:type w:val="continuous"/>
          <w:pgSz w:w="11901" w:h="16840" w:code="9"/>
          <w:pgMar w:top="1134" w:right="1134" w:bottom="1134" w:left="1134" w:header="720" w:footer="567" w:gutter="0"/>
          <w:cols w:space="720"/>
          <w:docGrid w:linePitch="360"/>
        </w:sectPr>
      </w:pPr>
    </w:p>
    <w:p w14:paraId="2A6F176B" w14:textId="77777777" w:rsidR="007A56E1" w:rsidRPr="006F5B3B" w:rsidRDefault="007A56E1" w:rsidP="007A56E1">
      <w:pPr>
        <w:pStyle w:val="Heading1"/>
        <w:spacing w:before="0"/>
        <w:ind w:left="142"/>
        <w:rPr>
          <w:lang w:val="fr-FR"/>
        </w:rPr>
      </w:pPr>
      <w:bookmarkStart w:id="755" w:name="_Toc40273974"/>
      <w:bookmarkStart w:id="756" w:name="_Toc42092841"/>
      <w:bookmarkStart w:id="757" w:name="_Toc49845640"/>
      <w:bookmarkStart w:id="758" w:name="_Toc51764050"/>
      <w:bookmarkStart w:id="759" w:name="_Toc58332537"/>
      <w:bookmarkStart w:id="760" w:name="_Toc59624753"/>
      <w:bookmarkStart w:id="761" w:name="_Toc62805787"/>
      <w:bookmarkStart w:id="762" w:name="_Toc63688638"/>
      <w:bookmarkStart w:id="763" w:name="_Toc66289917"/>
      <w:bookmarkStart w:id="764" w:name="_Toc70589203"/>
      <w:bookmarkStart w:id="765" w:name="_Toc72943261"/>
      <w:bookmarkStart w:id="766" w:name="_Toc75270272"/>
      <w:bookmarkStart w:id="767" w:name="_Toc79585280"/>
      <w:bookmarkStart w:id="768" w:name="_Toc87364489"/>
      <w:bookmarkStart w:id="769" w:name="_Toc89865826"/>
      <w:bookmarkStart w:id="770" w:name="_Toc96667682"/>
      <w:bookmarkStart w:id="771" w:name="_Toc98774525"/>
      <w:bookmarkStart w:id="772" w:name="_Toc103354512"/>
      <w:bookmarkStart w:id="773" w:name="_Toc115273968"/>
      <w:bookmarkStart w:id="774" w:name="_Toc115274222"/>
      <w:bookmarkStart w:id="775" w:name="_Toc128989470"/>
      <w:bookmarkStart w:id="776" w:name="_Toc132189055"/>
      <w:bookmarkStart w:id="777" w:name="_Toc162463799"/>
      <w:bookmarkStart w:id="778" w:name="_Toc196315065"/>
      <w:bookmarkEnd w:id="542"/>
      <w:bookmarkEnd w:id="543"/>
      <w:bookmarkEnd w:id="654"/>
      <w:r w:rsidRPr="006F5B3B">
        <w:rPr>
          <w:lang w:val="fr-FR"/>
        </w:rPr>
        <w:lastRenderedPageBreak/>
        <w:t>AMENDEMENTS AUX PUBLICATIONS DE SERVICE</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105CEE65" w14:textId="77777777" w:rsidR="00E20935" w:rsidRDefault="00E20935" w:rsidP="004F2689">
      <w:pPr>
        <w:rPr>
          <w:rFonts w:eastAsia="Arial"/>
          <w:lang w:val="fr-FR"/>
        </w:rPr>
      </w:pPr>
    </w:p>
    <w:p w14:paraId="006BD0F0" w14:textId="77777777" w:rsidR="003D26D8" w:rsidRDefault="003D26D8" w:rsidP="004F2689">
      <w:pPr>
        <w:rPr>
          <w:rFonts w:eastAsia="Arial"/>
          <w:lang w:val="fr-FR"/>
        </w:rPr>
      </w:pPr>
    </w:p>
    <w:p w14:paraId="3730F680" w14:textId="0C6B16E8" w:rsidR="003D26D8" w:rsidRDefault="003D26D8" w:rsidP="003D26D8">
      <w:pPr>
        <w:pStyle w:val="Heading20"/>
      </w:pPr>
      <w:r w:rsidRPr="003D26D8">
        <w:t>Codes de réseau mobile (MNC) pour le plan d'identification international</w:t>
      </w:r>
      <w:r w:rsidRPr="003D26D8">
        <w:br/>
        <w:t>pour les réseaux publics et les abonnements</w:t>
      </w:r>
      <w:r w:rsidRPr="003D26D8">
        <w:br/>
        <w:t>(Selon la Recommandation UIT-T E.212 (09/2016))</w:t>
      </w:r>
      <w:r w:rsidRPr="003D26D8">
        <w:br/>
        <w:t>(Situation au 15 novembre 2023)</w:t>
      </w:r>
    </w:p>
    <w:p w14:paraId="521E97CC" w14:textId="1756558C" w:rsidR="003D26D8" w:rsidRDefault="003D26D8" w:rsidP="003D26D8">
      <w:pPr>
        <w:jc w:val="center"/>
        <w:rPr>
          <w:rFonts w:eastAsia="Arial"/>
          <w:lang w:val="fr-FR"/>
        </w:rPr>
      </w:pPr>
      <w:r w:rsidRPr="00401909">
        <w:rPr>
          <w:rFonts w:eastAsia="Arial"/>
          <w:lang w:val="fr-FR"/>
        </w:rPr>
        <w:t xml:space="preserve">(Annexe au Bulletin d'exploitation de l'UIT </w:t>
      </w:r>
      <w:r w:rsidRPr="00401909">
        <w:rPr>
          <w:rFonts w:eastAsia="Calibri"/>
          <w:sz w:val="22"/>
          <w:lang w:val="fr-FR"/>
        </w:rPr>
        <w:t>N°</w:t>
      </w:r>
      <w:r w:rsidRPr="00401909">
        <w:rPr>
          <w:rFonts w:eastAsia="Arial"/>
          <w:lang w:val="fr-FR"/>
        </w:rPr>
        <w:t xml:space="preserve"> 1280 - 15.XI.2023)</w:t>
      </w:r>
    </w:p>
    <w:p w14:paraId="27464948" w14:textId="4769C6CC" w:rsidR="003D26D8" w:rsidRPr="003D26D8" w:rsidRDefault="003D26D8" w:rsidP="00DA273D">
      <w:pPr>
        <w:spacing w:before="0"/>
        <w:jc w:val="center"/>
        <w:rPr>
          <w:lang w:val="fr-CH"/>
        </w:rPr>
      </w:pPr>
      <w:r>
        <w:rPr>
          <w:rFonts w:eastAsia="Arial"/>
        </w:rPr>
        <w:t>(</w:t>
      </w:r>
      <w:proofErr w:type="spellStart"/>
      <w:r>
        <w:rPr>
          <w:rFonts w:eastAsia="Arial"/>
        </w:rPr>
        <w:t>Amendement</w:t>
      </w:r>
      <w:proofErr w:type="spellEnd"/>
      <w:r>
        <w:rPr>
          <w:rFonts w:eastAsia="Arial"/>
        </w:rPr>
        <w:t xml:space="preserve"> </w:t>
      </w:r>
      <w:r>
        <w:rPr>
          <w:rFonts w:eastAsia="Calibri"/>
          <w:sz w:val="22"/>
        </w:rPr>
        <w:t xml:space="preserve">N° </w:t>
      </w:r>
      <w:r>
        <w:rPr>
          <w:rFonts w:eastAsia="Arial"/>
        </w:rPr>
        <w:t>41)</w:t>
      </w:r>
    </w:p>
    <w:p w14:paraId="6343ABBD" w14:textId="77777777" w:rsidR="003D26D8" w:rsidRDefault="003D26D8" w:rsidP="004F2689">
      <w:pPr>
        <w:rPr>
          <w:rFonts w:eastAsia="Arial"/>
          <w:lang w:val="fr-FR"/>
        </w:rPr>
      </w:pPr>
    </w:p>
    <w:tbl>
      <w:tblPr>
        <w:tblW w:w="0" w:type="auto"/>
        <w:tblCellMar>
          <w:left w:w="0" w:type="dxa"/>
          <w:right w:w="0" w:type="dxa"/>
        </w:tblCellMar>
        <w:tblLook w:val="04A0" w:firstRow="1" w:lastRow="0" w:firstColumn="1" w:lastColumn="0" w:noHBand="0" w:noVBand="1"/>
      </w:tblPr>
      <w:tblGrid>
        <w:gridCol w:w="110"/>
        <w:gridCol w:w="9087"/>
        <w:gridCol w:w="410"/>
      </w:tblGrid>
      <w:tr w:rsidR="003D26D8" w:rsidRPr="00401909" w14:paraId="0FA55C3D" w14:textId="77777777" w:rsidTr="003D26D8">
        <w:tc>
          <w:tcPr>
            <w:tcW w:w="110" w:type="dxa"/>
          </w:tcPr>
          <w:p w14:paraId="0C093F9C" w14:textId="77777777" w:rsidR="003D26D8" w:rsidRDefault="003D26D8" w:rsidP="003D26D8">
            <w:pPr>
              <w:pStyle w:val="EmptyCellLayoutStyle"/>
              <w:spacing w:after="0" w:line="240" w:lineRule="auto"/>
            </w:pPr>
          </w:p>
        </w:tc>
        <w:tc>
          <w:tcPr>
            <w:tcW w:w="908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9065"/>
              <w:gridCol w:w="10"/>
              <w:gridCol w:w="6"/>
            </w:tblGrid>
            <w:tr w:rsidR="003D26D8" w14:paraId="4F192565" w14:textId="77777777" w:rsidTr="00B70B24">
              <w:trPr>
                <w:trHeight w:val="120"/>
              </w:trPr>
              <w:tc>
                <w:tcPr>
                  <w:tcW w:w="211" w:type="dxa"/>
                </w:tcPr>
                <w:p w14:paraId="59D9EEC1" w14:textId="77777777" w:rsidR="003D26D8" w:rsidRDefault="003D26D8" w:rsidP="003D26D8">
                  <w:pPr>
                    <w:pStyle w:val="EmptyCellLayoutStyle"/>
                    <w:spacing w:after="0" w:line="240" w:lineRule="auto"/>
                  </w:pPr>
                </w:p>
              </w:tc>
              <w:tc>
                <w:tcPr>
                  <w:tcW w:w="7788" w:type="dxa"/>
                </w:tcPr>
                <w:p w14:paraId="18A94CF7" w14:textId="77777777" w:rsidR="003D26D8" w:rsidRDefault="003D26D8" w:rsidP="003D26D8">
                  <w:pPr>
                    <w:pStyle w:val="EmptyCellLayoutStyle"/>
                    <w:spacing w:after="0" w:line="240" w:lineRule="auto"/>
                  </w:pPr>
                </w:p>
              </w:tc>
              <w:tc>
                <w:tcPr>
                  <w:tcW w:w="12" w:type="dxa"/>
                </w:tcPr>
                <w:p w14:paraId="31FA53F5" w14:textId="77777777" w:rsidR="003D26D8" w:rsidRDefault="003D26D8" w:rsidP="003D26D8">
                  <w:pPr>
                    <w:pStyle w:val="EmptyCellLayoutStyle"/>
                    <w:spacing w:after="0" w:line="240" w:lineRule="auto"/>
                  </w:pPr>
                </w:p>
              </w:tc>
              <w:tc>
                <w:tcPr>
                  <w:tcW w:w="261" w:type="dxa"/>
                </w:tcPr>
                <w:p w14:paraId="6B73A8A1" w14:textId="77777777" w:rsidR="003D26D8" w:rsidRDefault="003D26D8" w:rsidP="003D26D8">
                  <w:pPr>
                    <w:pStyle w:val="EmptyCellLayoutStyle"/>
                    <w:spacing w:after="0" w:line="240" w:lineRule="auto"/>
                  </w:pPr>
                </w:p>
              </w:tc>
            </w:tr>
            <w:tr w:rsidR="003D26D8" w14:paraId="07951221" w14:textId="77777777" w:rsidTr="00B70B24">
              <w:tc>
                <w:tcPr>
                  <w:tcW w:w="211" w:type="dxa"/>
                </w:tcPr>
                <w:p w14:paraId="12BC65BE" w14:textId="77777777" w:rsidR="003D26D8" w:rsidRDefault="003D26D8" w:rsidP="003D26D8">
                  <w:pPr>
                    <w:pStyle w:val="EmptyCellLayoutStyle"/>
                    <w:spacing w:after="0" w:line="240" w:lineRule="auto"/>
                  </w:pPr>
                </w:p>
              </w:tc>
              <w:tc>
                <w:tcPr>
                  <w:tcW w:w="7788" w:type="dxa"/>
                </w:tcPr>
                <w:tbl>
                  <w:tblPr>
                    <w:tblW w:w="8316" w:type="dxa"/>
                    <w:tblBorders>
                      <w:top w:val="nil"/>
                      <w:left w:val="nil"/>
                      <w:bottom w:val="nil"/>
                      <w:right w:val="nil"/>
                    </w:tblBorders>
                    <w:tblCellMar>
                      <w:left w:w="0" w:type="dxa"/>
                      <w:right w:w="0" w:type="dxa"/>
                    </w:tblCellMar>
                    <w:tblLook w:val="04A0" w:firstRow="1" w:lastRow="0" w:firstColumn="1" w:lastColumn="0" w:noHBand="0" w:noVBand="1"/>
                  </w:tblPr>
                  <w:tblGrid>
                    <w:gridCol w:w="2698"/>
                    <w:gridCol w:w="1616"/>
                    <w:gridCol w:w="4002"/>
                  </w:tblGrid>
                  <w:tr w:rsidR="003D26D8" w14:paraId="3FE3F45B" w14:textId="77777777" w:rsidTr="00B70B24">
                    <w:trPr>
                      <w:trHeight w:val="466"/>
                    </w:trPr>
                    <w:tc>
                      <w:tcPr>
                        <w:tcW w:w="26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97D987" w14:textId="77777777" w:rsidR="003D26D8" w:rsidRPr="00347BFD" w:rsidRDefault="003D26D8" w:rsidP="003D26D8">
                        <w:pPr>
                          <w:spacing w:before="0"/>
                        </w:pPr>
                        <w:r w:rsidRPr="00347BFD">
                          <w:rPr>
                            <w:rFonts w:eastAsia="Calibri"/>
                            <w:b/>
                            <w:i/>
                            <w:color w:val="000000"/>
                          </w:rPr>
                          <w:t xml:space="preserve">Pays </w:t>
                        </w:r>
                        <w:proofErr w:type="spellStart"/>
                        <w:r w:rsidRPr="00347BFD">
                          <w:rPr>
                            <w:rFonts w:eastAsia="Calibri"/>
                            <w:b/>
                            <w:i/>
                            <w:color w:val="000000"/>
                          </w:rPr>
                          <w:t>ou</w:t>
                        </w:r>
                        <w:proofErr w:type="spellEnd"/>
                        <w:r w:rsidRPr="00347BFD">
                          <w:rPr>
                            <w:rFonts w:eastAsia="Calibri"/>
                            <w:b/>
                            <w:i/>
                            <w:color w:val="000000"/>
                          </w:rPr>
                          <w:t xml:space="preserve"> Zone </w:t>
                        </w:r>
                        <w:proofErr w:type="spellStart"/>
                        <w:r w:rsidRPr="00347BFD">
                          <w:rPr>
                            <w:rFonts w:eastAsia="Calibri"/>
                            <w:b/>
                            <w:i/>
                            <w:color w:val="000000"/>
                          </w:rPr>
                          <w:t>géographique</w:t>
                        </w:r>
                        <w:proofErr w:type="spellEnd"/>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80F007" w14:textId="77777777" w:rsidR="003D26D8" w:rsidRPr="00347BFD" w:rsidRDefault="003D26D8" w:rsidP="003D26D8">
                        <w:pPr>
                          <w:spacing w:before="0"/>
                        </w:pPr>
                        <w:r w:rsidRPr="00347BFD">
                          <w:rPr>
                            <w:rFonts w:eastAsia="Calibri"/>
                            <w:b/>
                            <w:i/>
                            <w:color w:val="000000"/>
                          </w:rPr>
                          <w:t>MCC+MNC *</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850A2B" w14:textId="77777777" w:rsidR="003D26D8" w:rsidRPr="00347BFD" w:rsidRDefault="003D26D8" w:rsidP="003D26D8">
                        <w:pPr>
                          <w:spacing w:before="0"/>
                        </w:pPr>
                        <w:r w:rsidRPr="00347BFD">
                          <w:rPr>
                            <w:rFonts w:eastAsia="Calibri"/>
                            <w:b/>
                            <w:i/>
                            <w:color w:val="000000"/>
                          </w:rPr>
                          <w:t>Nom de Réseau/</w:t>
                        </w:r>
                        <w:proofErr w:type="spellStart"/>
                        <w:r w:rsidRPr="00347BFD">
                          <w:rPr>
                            <w:rFonts w:eastAsia="Calibri"/>
                            <w:b/>
                            <w:i/>
                            <w:color w:val="000000"/>
                          </w:rPr>
                          <w:t>Opérateur</w:t>
                        </w:r>
                        <w:proofErr w:type="spellEnd"/>
                      </w:p>
                    </w:tc>
                  </w:tr>
                  <w:tr w:rsidR="003D26D8" w14:paraId="59810BFB" w14:textId="77777777" w:rsidTr="00B70B24">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7220DA5" w14:textId="77777777" w:rsidR="003D26D8" w:rsidRDefault="003D26D8" w:rsidP="003D26D8">
                        <w:pPr>
                          <w:spacing w:before="0"/>
                        </w:pPr>
                        <w:proofErr w:type="spellStart"/>
                        <w:r>
                          <w:rPr>
                            <w:rFonts w:eastAsia="Calibri"/>
                            <w:b/>
                            <w:color w:val="000000"/>
                          </w:rPr>
                          <w:t>Australie</w:t>
                        </w:r>
                        <w:proofErr w:type="spellEnd"/>
                        <w:r>
                          <w:rPr>
                            <w:rFonts w:eastAsia="Calibri"/>
                            <w:b/>
                            <w:color w:val="000000"/>
                          </w:rPr>
                          <w:t xml:space="preserve"> SUP</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22A76" w14:textId="77777777" w:rsidR="003D26D8" w:rsidRDefault="003D26D8" w:rsidP="003D26D8">
                        <w:pPr>
                          <w:spacing w:before="0"/>
                        </w:pP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3E190" w14:textId="77777777" w:rsidR="003D26D8" w:rsidRDefault="003D26D8" w:rsidP="003D26D8">
                        <w:pPr>
                          <w:spacing w:before="0"/>
                        </w:pPr>
                      </w:p>
                    </w:tc>
                  </w:tr>
                  <w:tr w:rsidR="003D26D8" w14:paraId="0627410A" w14:textId="77777777" w:rsidTr="00B70B24">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46B57EA4" w14:textId="77777777" w:rsidR="003D26D8" w:rsidRDefault="003D26D8" w:rsidP="003D26D8">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826FB" w14:textId="77777777" w:rsidR="003D26D8" w:rsidRDefault="003D26D8" w:rsidP="003D26D8">
                        <w:pPr>
                          <w:spacing w:before="0"/>
                          <w:jc w:val="center"/>
                        </w:pPr>
                        <w:r>
                          <w:rPr>
                            <w:rFonts w:eastAsia="Calibri"/>
                            <w:color w:val="000000"/>
                          </w:rPr>
                          <w:t>505 14</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8C3704" w14:textId="77777777" w:rsidR="003D26D8" w:rsidRDefault="003D26D8" w:rsidP="003D26D8">
                        <w:pPr>
                          <w:spacing w:before="0"/>
                        </w:pPr>
                        <w:r>
                          <w:rPr>
                            <w:rFonts w:eastAsia="Calibri"/>
                            <w:color w:val="000000"/>
                          </w:rPr>
                          <w:t>AAPT Ltd</w:t>
                        </w:r>
                      </w:p>
                    </w:tc>
                  </w:tr>
                  <w:tr w:rsidR="003D26D8" w14:paraId="5749640E" w14:textId="77777777" w:rsidTr="00B70B24">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AF6D308" w14:textId="77777777" w:rsidR="003D26D8" w:rsidRDefault="003D26D8" w:rsidP="003D26D8">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AAECC" w14:textId="77777777" w:rsidR="003D26D8" w:rsidRDefault="003D26D8" w:rsidP="003D26D8">
                        <w:pPr>
                          <w:spacing w:before="0"/>
                          <w:jc w:val="center"/>
                        </w:pPr>
                        <w:r>
                          <w:rPr>
                            <w:rFonts w:eastAsia="Calibri"/>
                            <w:color w:val="000000"/>
                          </w:rPr>
                          <w:t>505 15</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0C098" w14:textId="77777777" w:rsidR="003D26D8" w:rsidRDefault="003D26D8" w:rsidP="003D26D8">
                        <w:pPr>
                          <w:spacing w:before="0"/>
                        </w:pPr>
                        <w:r>
                          <w:rPr>
                            <w:rFonts w:eastAsia="Calibri"/>
                            <w:color w:val="000000"/>
                          </w:rPr>
                          <w:t>3GIS Pty Ltd. (Telstra &amp; Hutchison 3G)</w:t>
                        </w:r>
                      </w:p>
                    </w:tc>
                  </w:tr>
                  <w:tr w:rsidR="003D26D8" w14:paraId="03CB3BB5" w14:textId="77777777" w:rsidTr="00B70B24">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59048F3" w14:textId="77777777" w:rsidR="003D26D8" w:rsidRDefault="003D26D8" w:rsidP="003D26D8">
                        <w:pPr>
                          <w:spacing w:before="0"/>
                        </w:pPr>
                        <w:proofErr w:type="spellStart"/>
                        <w:r>
                          <w:rPr>
                            <w:rFonts w:eastAsia="Calibri"/>
                            <w:b/>
                            <w:color w:val="000000"/>
                          </w:rPr>
                          <w:t>Australie</w:t>
                        </w:r>
                        <w:proofErr w:type="spellEnd"/>
                        <w:r>
                          <w:rPr>
                            <w:rFonts w:eastAsia="Calibri"/>
                            <w:b/>
                            <w:color w:val="000000"/>
                          </w:rPr>
                          <w:t xml:space="preserv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B6046" w14:textId="77777777" w:rsidR="003D26D8" w:rsidRDefault="003D26D8" w:rsidP="003D26D8">
                        <w:pPr>
                          <w:spacing w:before="0"/>
                        </w:pP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96102" w14:textId="77777777" w:rsidR="003D26D8" w:rsidRDefault="003D26D8" w:rsidP="003D26D8">
                        <w:pPr>
                          <w:spacing w:before="0"/>
                        </w:pPr>
                      </w:p>
                    </w:tc>
                  </w:tr>
                  <w:tr w:rsidR="003D26D8" w14:paraId="1AD05EC6" w14:textId="77777777" w:rsidTr="00B70B24">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6BE4827" w14:textId="77777777" w:rsidR="003D26D8" w:rsidRDefault="003D26D8" w:rsidP="003D26D8">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2B8E3" w14:textId="77777777" w:rsidR="003D26D8" w:rsidRDefault="003D26D8" w:rsidP="003D26D8">
                        <w:pPr>
                          <w:spacing w:before="0"/>
                          <w:jc w:val="center"/>
                        </w:pPr>
                        <w:r>
                          <w:rPr>
                            <w:rFonts w:eastAsia="Calibri"/>
                            <w:color w:val="000000"/>
                          </w:rPr>
                          <w:t>505 99</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DBC98F" w14:textId="77777777" w:rsidR="003D26D8" w:rsidRDefault="003D26D8" w:rsidP="003D26D8">
                        <w:pPr>
                          <w:spacing w:before="0"/>
                        </w:pPr>
                        <w:r>
                          <w:rPr>
                            <w:rFonts w:eastAsia="Calibri"/>
                            <w:color w:val="000000"/>
                          </w:rPr>
                          <w:t>Telstra Limited</w:t>
                        </w:r>
                      </w:p>
                    </w:tc>
                  </w:tr>
                  <w:tr w:rsidR="003D26D8" w14:paraId="78522E2B" w14:textId="77777777" w:rsidTr="00B70B24">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6D09404" w14:textId="77777777" w:rsidR="003D26D8" w:rsidRDefault="003D26D8" w:rsidP="003D26D8">
                        <w:pPr>
                          <w:spacing w:before="0"/>
                        </w:pPr>
                        <w:proofErr w:type="spellStart"/>
                        <w:r>
                          <w:rPr>
                            <w:rFonts w:eastAsia="Calibri"/>
                            <w:b/>
                            <w:color w:val="000000"/>
                          </w:rPr>
                          <w:t>Australie</w:t>
                        </w:r>
                        <w:proofErr w:type="spellEnd"/>
                        <w:r>
                          <w:rPr>
                            <w:rFonts w:eastAsia="Calibri"/>
                            <w:b/>
                            <w:color w:val="000000"/>
                          </w:rPr>
                          <w:t xml:space="preserve"> LIR</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B3F3C" w14:textId="77777777" w:rsidR="003D26D8" w:rsidRDefault="003D26D8" w:rsidP="003D26D8">
                        <w:pPr>
                          <w:spacing w:before="0"/>
                        </w:pP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5BC35" w14:textId="77777777" w:rsidR="003D26D8" w:rsidRDefault="003D26D8" w:rsidP="003D26D8">
                        <w:pPr>
                          <w:spacing w:before="0"/>
                        </w:pPr>
                      </w:p>
                    </w:tc>
                  </w:tr>
                  <w:tr w:rsidR="003D26D8" w14:paraId="7CB9A908" w14:textId="77777777" w:rsidTr="00B70B24">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03C21DA3" w14:textId="77777777" w:rsidR="003D26D8" w:rsidRDefault="003D26D8" w:rsidP="003D26D8">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7ACFD" w14:textId="77777777" w:rsidR="003D26D8" w:rsidRDefault="003D26D8" w:rsidP="003D26D8">
                        <w:pPr>
                          <w:spacing w:before="0"/>
                          <w:jc w:val="center"/>
                        </w:pPr>
                        <w:r>
                          <w:rPr>
                            <w:rFonts w:eastAsia="Calibri"/>
                            <w:color w:val="000000"/>
                          </w:rPr>
                          <w:t>505 03</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B43748" w14:textId="77777777" w:rsidR="003D26D8" w:rsidRDefault="003D26D8" w:rsidP="003D26D8">
                        <w:pPr>
                          <w:spacing w:before="0"/>
                        </w:pPr>
                        <w:r>
                          <w:rPr>
                            <w:rFonts w:eastAsia="Calibri"/>
                            <w:color w:val="000000"/>
                          </w:rPr>
                          <w:t>TPG Telecom Limited</w:t>
                        </w:r>
                      </w:p>
                    </w:tc>
                  </w:tr>
                  <w:tr w:rsidR="003D26D8" w14:paraId="626B5132" w14:textId="77777777" w:rsidTr="00B70B24">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79969CFA" w14:textId="77777777" w:rsidR="003D26D8" w:rsidRDefault="003D26D8" w:rsidP="003D26D8">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11371" w14:textId="77777777" w:rsidR="003D26D8" w:rsidRDefault="003D26D8" w:rsidP="003D26D8">
                        <w:pPr>
                          <w:spacing w:before="0"/>
                          <w:jc w:val="center"/>
                        </w:pPr>
                        <w:r>
                          <w:rPr>
                            <w:rFonts w:eastAsia="Calibri"/>
                            <w:color w:val="000000"/>
                          </w:rPr>
                          <w:t>505 07</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389D5" w14:textId="77777777" w:rsidR="003D26D8" w:rsidRDefault="003D26D8" w:rsidP="003D26D8">
                        <w:pPr>
                          <w:spacing w:before="0"/>
                        </w:pPr>
                        <w:r>
                          <w:rPr>
                            <w:rFonts w:eastAsia="Calibri"/>
                            <w:color w:val="000000"/>
                          </w:rPr>
                          <w:t>TPG Telecom Limited</w:t>
                        </w:r>
                      </w:p>
                    </w:tc>
                  </w:tr>
                  <w:tr w:rsidR="003D26D8" w14:paraId="2D9C769D" w14:textId="77777777" w:rsidTr="00B70B24">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4A16DA6F" w14:textId="77777777" w:rsidR="003D26D8" w:rsidRDefault="003D26D8" w:rsidP="003D26D8">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6A40C" w14:textId="77777777" w:rsidR="003D26D8" w:rsidRDefault="003D26D8" w:rsidP="003D26D8">
                        <w:pPr>
                          <w:spacing w:before="0"/>
                          <w:jc w:val="center"/>
                        </w:pPr>
                        <w:r>
                          <w:rPr>
                            <w:rFonts w:eastAsia="Calibri"/>
                            <w:color w:val="000000"/>
                          </w:rPr>
                          <w:t>505 23</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904465" w14:textId="77777777" w:rsidR="003D26D8" w:rsidRDefault="003D26D8" w:rsidP="003D26D8">
                        <w:pPr>
                          <w:spacing w:before="0"/>
                        </w:pPr>
                        <w:r>
                          <w:rPr>
                            <w:rFonts w:eastAsia="Calibri"/>
                            <w:color w:val="000000"/>
                          </w:rPr>
                          <w:t>Vocus Pty Ltd</w:t>
                        </w:r>
                      </w:p>
                    </w:tc>
                  </w:tr>
                  <w:tr w:rsidR="003D26D8" w14:paraId="799CD57E" w14:textId="77777777" w:rsidTr="00B70B24">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67F270C" w14:textId="77777777" w:rsidR="003D26D8" w:rsidRDefault="003D26D8" w:rsidP="003D26D8">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9D22C" w14:textId="77777777" w:rsidR="003D26D8" w:rsidRDefault="003D26D8" w:rsidP="003D26D8">
                        <w:pPr>
                          <w:spacing w:before="0"/>
                          <w:jc w:val="center"/>
                        </w:pPr>
                        <w:r>
                          <w:rPr>
                            <w:rFonts w:eastAsia="Calibri"/>
                            <w:color w:val="000000"/>
                          </w:rPr>
                          <w:t>505 27</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D0C185" w14:textId="77777777" w:rsidR="003D26D8" w:rsidRDefault="003D26D8" w:rsidP="003D26D8">
                        <w:pPr>
                          <w:spacing w:before="0"/>
                        </w:pPr>
                        <w:r>
                          <w:rPr>
                            <w:rFonts w:eastAsia="Calibri"/>
                            <w:color w:val="000000"/>
                          </w:rPr>
                          <w:t>Ergon Energy Telecommunications Pty Ltd</w:t>
                        </w:r>
                      </w:p>
                    </w:tc>
                  </w:tr>
                </w:tbl>
                <w:p w14:paraId="10B73C3C" w14:textId="77777777" w:rsidR="003D26D8" w:rsidRDefault="003D26D8" w:rsidP="003D26D8">
                  <w:pPr>
                    <w:spacing w:before="0"/>
                  </w:pPr>
                </w:p>
              </w:tc>
              <w:tc>
                <w:tcPr>
                  <w:tcW w:w="12" w:type="dxa"/>
                </w:tcPr>
                <w:p w14:paraId="608E8E34" w14:textId="77777777" w:rsidR="003D26D8" w:rsidRDefault="003D26D8" w:rsidP="003D26D8">
                  <w:pPr>
                    <w:pStyle w:val="EmptyCellLayoutStyle"/>
                    <w:spacing w:after="0" w:line="240" w:lineRule="auto"/>
                  </w:pPr>
                </w:p>
              </w:tc>
              <w:tc>
                <w:tcPr>
                  <w:tcW w:w="261" w:type="dxa"/>
                </w:tcPr>
                <w:p w14:paraId="57F25ADF" w14:textId="77777777" w:rsidR="003D26D8" w:rsidRDefault="003D26D8" w:rsidP="003D26D8">
                  <w:pPr>
                    <w:pStyle w:val="EmptyCellLayoutStyle"/>
                    <w:spacing w:after="0" w:line="240" w:lineRule="auto"/>
                  </w:pPr>
                </w:p>
              </w:tc>
            </w:tr>
            <w:tr w:rsidR="003D26D8" w14:paraId="49690088" w14:textId="77777777" w:rsidTr="00B70B24">
              <w:trPr>
                <w:trHeight w:val="323"/>
              </w:trPr>
              <w:tc>
                <w:tcPr>
                  <w:tcW w:w="211" w:type="dxa"/>
                </w:tcPr>
                <w:p w14:paraId="7CE52BCA" w14:textId="77777777" w:rsidR="003D26D8" w:rsidRDefault="003D26D8" w:rsidP="003D26D8">
                  <w:pPr>
                    <w:pStyle w:val="EmptyCellLayoutStyle"/>
                    <w:spacing w:after="0" w:line="240" w:lineRule="auto"/>
                  </w:pPr>
                </w:p>
              </w:tc>
              <w:tc>
                <w:tcPr>
                  <w:tcW w:w="7788" w:type="dxa"/>
                </w:tcPr>
                <w:p w14:paraId="7ECDE03C" w14:textId="77777777" w:rsidR="003D26D8" w:rsidRDefault="003D26D8" w:rsidP="003D26D8">
                  <w:pPr>
                    <w:pStyle w:val="EmptyCellLayoutStyle"/>
                    <w:spacing w:after="0" w:line="240" w:lineRule="auto"/>
                  </w:pPr>
                </w:p>
              </w:tc>
              <w:tc>
                <w:tcPr>
                  <w:tcW w:w="12" w:type="dxa"/>
                </w:tcPr>
                <w:p w14:paraId="3B2067BE" w14:textId="77777777" w:rsidR="003D26D8" w:rsidRDefault="003D26D8" w:rsidP="003D26D8">
                  <w:pPr>
                    <w:pStyle w:val="EmptyCellLayoutStyle"/>
                    <w:spacing w:after="0" w:line="240" w:lineRule="auto"/>
                  </w:pPr>
                </w:p>
              </w:tc>
              <w:tc>
                <w:tcPr>
                  <w:tcW w:w="261" w:type="dxa"/>
                </w:tcPr>
                <w:p w14:paraId="6538A6EF" w14:textId="77777777" w:rsidR="003D26D8" w:rsidRDefault="003D26D8" w:rsidP="003D26D8">
                  <w:pPr>
                    <w:pStyle w:val="EmptyCellLayoutStyle"/>
                    <w:spacing w:after="0" w:line="240" w:lineRule="auto"/>
                  </w:pPr>
                </w:p>
              </w:tc>
            </w:tr>
            <w:tr w:rsidR="003D26D8" w:rsidRPr="00401909" w14:paraId="3212D81D" w14:textId="77777777" w:rsidTr="00B70B24">
              <w:trPr>
                <w:trHeight w:val="688"/>
              </w:trPr>
              <w:tc>
                <w:tcPr>
                  <w:tcW w:w="211" w:type="dxa"/>
                </w:tcPr>
                <w:p w14:paraId="5C4635D9" w14:textId="77777777" w:rsidR="003D26D8" w:rsidRDefault="003D26D8" w:rsidP="003D26D8">
                  <w:pPr>
                    <w:pStyle w:val="EmptyCellLayoutStyle"/>
                    <w:spacing w:after="0" w:line="240" w:lineRule="auto"/>
                  </w:pPr>
                </w:p>
              </w:tc>
              <w:tc>
                <w:tcPr>
                  <w:tcW w:w="7788" w:type="dxa"/>
                  <w:gridSpan w:val="2"/>
                </w:tcPr>
                <w:tbl>
                  <w:tblPr>
                    <w:tblW w:w="9075" w:type="dxa"/>
                    <w:tblCellMar>
                      <w:left w:w="0" w:type="dxa"/>
                      <w:right w:w="0" w:type="dxa"/>
                    </w:tblCellMar>
                    <w:tblLook w:val="04A0" w:firstRow="1" w:lastRow="0" w:firstColumn="1" w:lastColumn="0" w:noHBand="0" w:noVBand="1"/>
                  </w:tblPr>
                  <w:tblGrid>
                    <w:gridCol w:w="9075"/>
                  </w:tblGrid>
                  <w:tr w:rsidR="003D26D8" w:rsidRPr="00401909" w14:paraId="49A47390" w14:textId="77777777" w:rsidTr="00B70B24">
                    <w:trPr>
                      <w:trHeight w:val="610"/>
                    </w:trPr>
                    <w:tc>
                      <w:tcPr>
                        <w:tcW w:w="9075" w:type="dxa"/>
                        <w:tcBorders>
                          <w:top w:val="nil"/>
                          <w:left w:val="nil"/>
                          <w:bottom w:val="nil"/>
                          <w:right w:val="nil"/>
                        </w:tcBorders>
                        <w:tcMar>
                          <w:top w:w="39" w:type="dxa"/>
                          <w:left w:w="39" w:type="dxa"/>
                          <w:bottom w:w="39" w:type="dxa"/>
                          <w:right w:w="39" w:type="dxa"/>
                        </w:tcMar>
                      </w:tcPr>
                      <w:p w14:paraId="0C8CBAE0" w14:textId="77777777" w:rsidR="003D26D8" w:rsidRPr="00347BFD" w:rsidRDefault="003D26D8" w:rsidP="003D26D8">
                        <w:pPr>
                          <w:spacing w:before="0"/>
                        </w:pPr>
                        <w:r w:rsidRPr="00347BFD">
                          <w:rPr>
                            <w:rFonts w:ascii="Arial" w:eastAsia="Arial" w:hAnsi="Arial"/>
                            <w:color w:val="000000"/>
                            <w:sz w:val="16"/>
                          </w:rPr>
                          <w:t>____________</w:t>
                        </w:r>
                      </w:p>
                      <w:p w14:paraId="0DE9CC37" w14:textId="77777777" w:rsidR="003D26D8" w:rsidRPr="00347BFD" w:rsidRDefault="003D26D8" w:rsidP="003D26D8">
                        <w:pPr>
                          <w:spacing w:before="0"/>
                        </w:pPr>
                        <w:r w:rsidRPr="00347BFD">
                          <w:rPr>
                            <w:rFonts w:eastAsia="Calibri"/>
                            <w:color w:val="000000"/>
                            <w:sz w:val="16"/>
                          </w:rPr>
                          <w:t>*</w:t>
                        </w:r>
                        <w:r w:rsidRPr="00347BFD">
                          <w:rPr>
                            <w:rFonts w:eastAsia="Calibri"/>
                            <w:color w:val="000000"/>
                            <w:sz w:val="18"/>
                          </w:rPr>
                          <w:t xml:space="preserve">                  MCC:  Mobile Country Code / </w:t>
                        </w:r>
                        <w:proofErr w:type="spellStart"/>
                        <w:r w:rsidRPr="00347BFD">
                          <w:rPr>
                            <w:rFonts w:eastAsia="Calibri"/>
                            <w:color w:val="000000"/>
                            <w:sz w:val="18"/>
                          </w:rPr>
                          <w:t>Indicatif</w:t>
                        </w:r>
                        <w:proofErr w:type="spellEnd"/>
                        <w:r w:rsidRPr="00347BFD">
                          <w:rPr>
                            <w:rFonts w:eastAsia="Calibri"/>
                            <w:color w:val="000000"/>
                            <w:sz w:val="18"/>
                          </w:rPr>
                          <w:t xml:space="preserve"> de pays du mobile / </w:t>
                        </w:r>
                        <w:proofErr w:type="spellStart"/>
                        <w:r w:rsidRPr="00347BFD">
                          <w:rPr>
                            <w:rFonts w:eastAsia="Calibri"/>
                            <w:color w:val="000000"/>
                            <w:sz w:val="18"/>
                          </w:rPr>
                          <w:t>Indicativo</w:t>
                        </w:r>
                        <w:proofErr w:type="spellEnd"/>
                        <w:r w:rsidRPr="00347BFD">
                          <w:rPr>
                            <w:rFonts w:eastAsia="Calibri"/>
                            <w:color w:val="000000"/>
                            <w:sz w:val="18"/>
                          </w:rPr>
                          <w:t xml:space="preserve"> de </w:t>
                        </w:r>
                        <w:proofErr w:type="spellStart"/>
                        <w:r w:rsidRPr="00347BFD">
                          <w:rPr>
                            <w:rFonts w:eastAsia="Calibri"/>
                            <w:color w:val="000000"/>
                            <w:sz w:val="18"/>
                          </w:rPr>
                          <w:t>país</w:t>
                        </w:r>
                        <w:proofErr w:type="spellEnd"/>
                        <w:r w:rsidRPr="00347BFD">
                          <w:rPr>
                            <w:rFonts w:eastAsia="Calibri"/>
                            <w:color w:val="000000"/>
                            <w:sz w:val="18"/>
                          </w:rPr>
                          <w:t xml:space="preserve"> para </w:t>
                        </w:r>
                        <w:proofErr w:type="spellStart"/>
                        <w:r w:rsidRPr="00347BFD">
                          <w:rPr>
                            <w:rFonts w:eastAsia="Calibri"/>
                            <w:color w:val="000000"/>
                            <w:sz w:val="18"/>
                          </w:rPr>
                          <w:t>el</w:t>
                        </w:r>
                        <w:proofErr w:type="spellEnd"/>
                        <w:r w:rsidRPr="00347BFD">
                          <w:rPr>
                            <w:rFonts w:eastAsia="Calibri"/>
                            <w:color w:val="000000"/>
                            <w:sz w:val="18"/>
                          </w:rPr>
                          <w:t xml:space="preserve"> </w:t>
                        </w:r>
                        <w:proofErr w:type="spellStart"/>
                        <w:r w:rsidRPr="00347BFD">
                          <w:rPr>
                            <w:rFonts w:eastAsia="Calibri"/>
                            <w:color w:val="000000"/>
                            <w:sz w:val="18"/>
                          </w:rPr>
                          <w:t>servicio</w:t>
                        </w:r>
                        <w:proofErr w:type="spellEnd"/>
                        <w:r w:rsidRPr="00347BFD">
                          <w:rPr>
                            <w:rFonts w:eastAsia="Calibri"/>
                            <w:color w:val="000000"/>
                            <w:sz w:val="18"/>
                          </w:rPr>
                          <w:t xml:space="preserve"> </w:t>
                        </w:r>
                        <w:proofErr w:type="spellStart"/>
                        <w:r w:rsidRPr="00347BFD">
                          <w:rPr>
                            <w:rFonts w:eastAsia="Calibri"/>
                            <w:color w:val="000000"/>
                            <w:sz w:val="18"/>
                          </w:rPr>
                          <w:t>móvil</w:t>
                        </w:r>
                        <w:proofErr w:type="spellEnd"/>
                      </w:p>
                      <w:p w14:paraId="5D4C0D3B" w14:textId="77777777" w:rsidR="003D26D8" w:rsidRPr="00347BFD" w:rsidRDefault="003D26D8" w:rsidP="003D26D8">
                        <w:pPr>
                          <w:spacing w:before="0"/>
                        </w:pPr>
                        <w:r w:rsidRPr="00347BFD">
                          <w:rPr>
                            <w:rFonts w:eastAsia="Calibri"/>
                            <w:color w:val="000000"/>
                            <w:sz w:val="18"/>
                          </w:rPr>
                          <w:t xml:space="preserve">                    MNC:  Mobile Network Code / Code de réseau mobile / </w:t>
                        </w:r>
                        <w:proofErr w:type="spellStart"/>
                        <w:r w:rsidRPr="00347BFD">
                          <w:rPr>
                            <w:rFonts w:eastAsia="Calibri"/>
                            <w:color w:val="000000"/>
                            <w:sz w:val="18"/>
                          </w:rPr>
                          <w:t>Indicativo</w:t>
                        </w:r>
                        <w:proofErr w:type="spellEnd"/>
                        <w:r w:rsidRPr="00347BFD">
                          <w:rPr>
                            <w:rFonts w:eastAsia="Calibri"/>
                            <w:color w:val="000000"/>
                            <w:sz w:val="18"/>
                          </w:rPr>
                          <w:t xml:space="preserve"> de red para </w:t>
                        </w:r>
                        <w:proofErr w:type="spellStart"/>
                        <w:r w:rsidRPr="00347BFD">
                          <w:rPr>
                            <w:rFonts w:eastAsia="Calibri"/>
                            <w:color w:val="000000"/>
                            <w:sz w:val="18"/>
                          </w:rPr>
                          <w:t>el</w:t>
                        </w:r>
                        <w:proofErr w:type="spellEnd"/>
                        <w:r w:rsidRPr="00347BFD">
                          <w:rPr>
                            <w:rFonts w:eastAsia="Calibri"/>
                            <w:color w:val="000000"/>
                            <w:sz w:val="18"/>
                          </w:rPr>
                          <w:t xml:space="preserve"> </w:t>
                        </w:r>
                        <w:proofErr w:type="spellStart"/>
                        <w:r w:rsidRPr="00347BFD">
                          <w:rPr>
                            <w:rFonts w:eastAsia="Calibri"/>
                            <w:color w:val="000000"/>
                            <w:sz w:val="18"/>
                          </w:rPr>
                          <w:t>servicio</w:t>
                        </w:r>
                        <w:proofErr w:type="spellEnd"/>
                        <w:r w:rsidRPr="00347BFD">
                          <w:rPr>
                            <w:rFonts w:eastAsia="Calibri"/>
                            <w:color w:val="000000"/>
                            <w:sz w:val="18"/>
                          </w:rPr>
                          <w:t xml:space="preserve"> </w:t>
                        </w:r>
                        <w:proofErr w:type="spellStart"/>
                        <w:r w:rsidRPr="00347BFD">
                          <w:rPr>
                            <w:rFonts w:eastAsia="Calibri"/>
                            <w:color w:val="000000"/>
                            <w:sz w:val="18"/>
                          </w:rPr>
                          <w:t>móvil</w:t>
                        </w:r>
                        <w:proofErr w:type="spellEnd"/>
                      </w:p>
                    </w:tc>
                  </w:tr>
                </w:tbl>
                <w:p w14:paraId="44F24111" w14:textId="77777777" w:rsidR="003D26D8" w:rsidRPr="00347BFD" w:rsidRDefault="003D26D8" w:rsidP="003D26D8">
                  <w:pPr>
                    <w:spacing w:before="0"/>
                  </w:pPr>
                </w:p>
              </w:tc>
              <w:tc>
                <w:tcPr>
                  <w:tcW w:w="261" w:type="dxa"/>
                </w:tcPr>
                <w:p w14:paraId="1CB6F648" w14:textId="77777777" w:rsidR="003D26D8" w:rsidRPr="00347BFD" w:rsidRDefault="003D26D8" w:rsidP="003D26D8">
                  <w:pPr>
                    <w:pStyle w:val="EmptyCellLayoutStyle"/>
                    <w:spacing w:after="0" w:line="240" w:lineRule="auto"/>
                  </w:pPr>
                </w:p>
              </w:tc>
            </w:tr>
          </w:tbl>
          <w:p w14:paraId="17F98D9B" w14:textId="77777777" w:rsidR="003D26D8" w:rsidRPr="00347BFD" w:rsidRDefault="003D26D8" w:rsidP="003D26D8">
            <w:pPr>
              <w:spacing w:before="0"/>
            </w:pPr>
          </w:p>
        </w:tc>
        <w:tc>
          <w:tcPr>
            <w:tcW w:w="410" w:type="dxa"/>
          </w:tcPr>
          <w:p w14:paraId="5BBA2835" w14:textId="77777777" w:rsidR="003D26D8" w:rsidRPr="00347BFD" w:rsidRDefault="003D26D8" w:rsidP="003D26D8">
            <w:pPr>
              <w:pStyle w:val="EmptyCellLayoutStyle"/>
              <w:spacing w:after="0" w:line="240" w:lineRule="auto"/>
            </w:pPr>
          </w:p>
        </w:tc>
      </w:tr>
    </w:tbl>
    <w:p w14:paraId="22F16338" w14:textId="77777777" w:rsidR="003D26D8" w:rsidRPr="003D26D8" w:rsidRDefault="003D26D8" w:rsidP="004F2689">
      <w:pPr>
        <w:rPr>
          <w:rFonts w:eastAsia="Arial"/>
        </w:rPr>
      </w:pPr>
    </w:p>
    <w:p w14:paraId="29B505A4" w14:textId="77777777" w:rsidR="003D26D8" w:rsidRDefault="003D26D8" w:rsidP="004F2689">
      <w:pPr>
        <w:rPr>
          <w:rFonts w:eastAsia="Arial"/>
        </w:rPr>
      </w:pPr>
    </w:p>
    <w:p w14:paraId="55346B03" w14:textId="75D8F2B4" w:rsidR="003D26D8" w:rsidRDefault="003D26D8">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3DC8D773" w14:textId="77777777" w:rsidR="003D26D8" w:rsidRPr="00542D9D" w:rsidRDefault="003D26D8" w:rsidP="003D26D8">
      <w:pPr>
        <w:pStyle w:val="Heading20"/>
      </w:pPr>
      <w:r w:rsidRPr="008149B6">
        <w:lastRenderedPageBreak/>
        <w:t>Liste des codes de points sémaphores internationaux (ISPC)</w:t>
      </w:r>
      <w:r w:rsidRPr="008149B6">
        <w:br/>
        <w:t>(Selon la Recommandation UIT-T Q.708 (03/1999))</w:t>
      </w:r>
      <w:r w:rsidRPr="008149B6">
        <w:br/>
        <w:t>(Situation au 1 juillet 2024)</w:t>
      </w:r>
    </w:p>
    <w:p w14:paraId="5CFE2706" w14:textId="77777777" w:rsidR="003D26D8" w:rsidRPr="009475CC" w:rsidRDefault="003D26D8" w:rsidP="003D26D8">
      <w:pPr>
        <w:pStyle w:val="Heading70"/>
        <w:keepNext/>
        <w:spacing w:before="240"/>
        <w:rPr>
          <w:b/>
          <w:bCs/>
          <w:lang w:val="fr-FR"/>
        </w:rPr>
      </w:pPr>
      <w:r w:rsidRPr="009475CC">
        <w:rPr>
          <w:bCs/>
          <w:lang w:val="fr-FR"/>
        </w:rPr>
        <w:t>(Annexe au Bulletin d'exploitation de l'UIT No. 1295 - 1.VII.2024)</w:t>
      </w:r>
      <w:r w:rsidRPr="009475CC">
        <w:rPr>
          <w:bCs/>
          <w:lang w:val="fr-FR"/>
        </w:rPr>
        <w:br/>
        <w:t>(Amendement No. 23)</w:t>
      </w:r>
    </w:p>
    <w:p w14:paraId="1D2BFFA0" w14:textId="77777777" w:rsidR="003D26D8" w:rsidRPr="009475CC" w:rsidRDefault="003D26D8" w:rsidP="003D26D8">
      <w:pPr>
        <w:keepNext/>
        <w:rPr>
          <w:bCs/>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449"/>
        <w:gridCol w:w="2921"/>
        <w:gridCol w:w="4009"/>
      </w:tblGrid>
      <w:tr w:rsidR="003D26D8" w:rsidRPr="00BC4C13" w14:paraId="16A58B42" w14:textId="77777777" w:rsidTr="00B70B24">
        <w:trPr>
          <w:cantSplit/>
          <w:trHeight w:val="227"/>
        </w:trPr>
        <w:tc>
          <w:tcPr>
            <w:tcW w:w="2358" w:type="dxa"/>
            <w:gridSpan w:val="2"/>
          </w:tcPr>
          <w:p w14:paraId="3BFA6CED" w14:textId="77777777" w:rsidR="003D26D8" w:rsidRDefault="003D26D8" w:rsidP="00B70B24">
            <w:pPr>
              <w:pStyle w:val="Tablehead0"/>
              <w:jc w:val="left"/>
            </w:pPr>
            <w:r w:rsidRPr="00870C6B">
              <w:t>Pays/ Zone Géographique</w:t>
            </w:r>
          </w:p>
        </w:tc>
        <w:tc>
          <w:tcPr>
            <w:tcW w:w="2921" w:type="dxa"/>
            <w:vMerge w:val="restart"/>
          </w:tcPr>
          <w:p w14:paraId="113184BC" w14:textId="77777777" w:rsidR="003D26D8" w:rsidRPr="00870C6B" w:rsidRDefault="003D26D8" w:rsidP="00B70B24">
            <w:pPr>
              <w:pStyle w:val="Tablehead0"/>
              <w:jc w:val="left"/>
            </w:pPr>
            <w:r w:rsidRPr="00870C6B">
              <w:t>Nom unique du point sémaphore</w:t>
            </w:r>
          </w:p>
        </w:tc>
        <w:tc>
          <w:tcPr>
            <w:tcW w:w="4009" w:type="dxa"/>
            <w:vMerge w:val="restart"/>
          </w:tcPr>
          <w:p w14:paraId="33BDE276" w14:textId="77777777" w:rsidR="003D26D8" w:rsidRPr="00870C6B" w:rsidRDefault="003D26D8" w:rsidP="00B70B24">
            <w:pPr>
              <w:pStyle w:val="Tablehead0"/>
              <w:jc w:val="left"/>
            </w:pPr>
            <w:r w:rsidRPr="00870C6B">
              <w:t>Nom de l'opérateur du point sémaphore</w:t>
            </w:r>
          </w:p>
        </w:tc>
      </w:tr>
      <w:tr w:rsidR="003D26D8" w:rsidRPr="00B62253" w14:paraId="7F2EC051" w14:textId="77777777" w:rsidTr="00B70B24">
        <w:trPr>
          <w:cantSplit/>
          <w:trHeight w:val="227"/>
        </w:trPr>
        <w:tc>
          <w:tcPr>
            <w:tcW w:w="909" w:type="dxa"/>
          </w:tcPr>
          <w:p w14:paraId="67DC13E7" w14:textId="77777777" w:rsidR="003D26D8" w:rsidRPr="00870C6B" w:rsidRDefault="003D26D8" w:rsidP="00B70B24">
            <w:pPr>
              <w:pStyle w:val="Tablehead0"/>
              <w:jc w:val="left"/>
            </w:pPr>
            <w:r w:rsidRPr="00870C6B">
              <w:t>ISPC</w:t>
            </w:r>
          </w:p>
        </w:tc>
        <w:tc>
          <w:tcPr>
            <w:tcW w:w="1449" w:type="dxa"/>
          </w:tcPr>
          <w:p w14:paraId="00F47637" w14:textId="77777777" w:rsidR="003D26D8" w:rsidRDefault="003D26D8" w:rsidP="00B70B24">
            <w:pPr>
              <w:pStyle w:val="Tablehead0"/>
              <w:jc w:val="left"/>
            </w:pPr>
            <w:r>
              <w:t>DEC</w:t>
            </w:r>
          </w:p>
        </w:tc>
        <w:tc>
          <w:tcPr>
            <w:tcW w:w="2921" w:type="dxa"/>
            <w:vMerge/>
          </w:tcPr>
          <w:p w14:paraId="3D67C1AB" w14:textId="77777777" w:rsidR="003D26D8" w:rsidRPr="00870C6B" w:rsidRDefault="003D26D8" w:rsidP="00B70B24">
            <w:pPr>
              <w:pStyle w:val="Tablehead0"/>
              <w:jc w:val="left"/>
            </w:pPr>
          </w:p>
        </w:tc>
        <w:tc>
          <w:tcPr>
            <w:tcW w:w="4009" w:type="dxa"/>
            <w:vMerge/>
          </w:tcPr>
          <w:p w14:paraId="507DA4F9" w14:textId="77777777" w:rsidR="003D26D8" w:rsidRPr="00870C6B" w:rsidRDefault="003D26D8" w:rsidP="00B70B24">
            <w:pPr>
              <w:pStyle w:val="Tablehead0"/>
              <w:jc w:val="left"/>
            </w:pPr>
          </w:p>
        </w:tc>
      </w:tr>
      <w:tr w:rsidR="003D26D8" w:rsidRPr="003D26D8" w14:paraId="4C273DAB" w14:textId="77777777" w:rsidTr="00B70B24">
        <w:trPr>
          <w:cantSplit/>
          <w:trHeight w:val="240"/>
        </w:trPr>
        <w:tc>
          <w:tcPr>
            <w:tcW w:w="9288" w:type="dxa"/>
            <w:gridSpan w:val="4"/>
          </w:tcPr>
          <w:p w14:paraId="3F94D7CA" w14:textId="77777777" w:rsidR="003D26D8" w:rsidRPr="003D26D8" w:rsidRDefault="003D26D8" w:rsidP="00B70B24">
            <w:pPr>
              <w:pStyle w:val="Normalaftertitle"/>
              <w:keepNext/>
              <w:spacing w:before="240"/>
              <w:rPr>
                <w:b/>
                <w:bCs/>
              </w:rPr>
            </w:pPr>
            <w:proofErr w:type="spellStart"/>
            <w:r w:rsidRPr="003D26D8">
              <w:rPr>
                <w:b/>
                <w:bCs/>
              </w:rPr>
              <w:t>Estonie</w:t>
            </w:r>
            <w:proofErr w:type="spellEnd"/>
            <w:r w:rsidRPr="003D26D8">
              <w:rPr>
                <w:b/>
                <w:bCs/>
              </w:rPr>
              <w:t xml:space="preserve">    SUP</w:t>
            </w:r>
          </w:p>
        </w:tc>
      </w:tr>
      <w:tr w:rsidR="003D26D8" w:rsidRPr="00870C6B" w14:paraId="3A927D36" w14:textId="77777777" w:rsidTr="00B70B24">
        <w:trPr>
          <w:cantSplit/>
          <w:trHeight w:val="240"/>
        </w:trPr>
        <w:tc>
          <w:tcPr>
            <w:tcW w:w="909" w:type="dxa"/>
          </w:tcPr>
          <w:p w14:paraId="1875A86F" w14:textId="77777777" w:rsidR="003D26D8" w:rsidRPr="00E7062C" w:rsidRDefault="003D26D8" w:rsidP="00B70B24">
            <w:pPr>
              <w:pStyle w:val="StyleTabletextLeft"/>
            </w:pPr>
            <w:r w:rsidRPr="00E7062C">
              <w:t>2-199-5</w:t>
            </w:r>
          </w:p>
        </w:tc>
        <w:tc>
          <w:tcPr>
            <w:tcW w:w="1449" w:type="dxa"/>
          </w:tcPr>
          <w:p w14:paraId="74CB5F98" w14:textId="77777777" w:rsidR="003D26D8" w:rsidRPr="00E7062C" w:rsidRDefault="003D26D8" w:rsidP="00B70B24">
            <w:pPr>
              <w:pStyle w:val="StyleTabletextLeft"/>
            </w:pPr>
            <w:r w:rsidRPr="00E7062C">
              <w:t>5693</w:t>
            </w:r>
          </w:p>
        </w:tc>
        <w:tc>
          <w:tcPr>
            <w:tcW w:w="2921" w:type="dxa"/>
          </w:tcPr>
          <w:p w14:paraId="391F500B" w14:textId="77777777" w:rsidR="003D26D8" w:rsidRPr="00FF621E" w:rsidRDefault="003D26D8" w:rsidP="00B70B24">
            <w:pPr>
              <w:pStyle w:val="StyleTabletextLeft"/>
            </w:pPr>
            <w:r w:rsidRPr="00FF621E">
              <w:t>STP EST1</w:t>
            </w:r>
          </w:p>
        </w:tc>
        <w:tc>
          <w:tcPr>
            <w:tcW w:w="4009" w:type="dxa"/>
          </w:tcPr>
          <w:p w14:paraId="014E795C" w14:textId="77777777" w:rsidR="003D26D8" w:rsidRPr="00FF621E" w:rsidRDefault="003D26D8" w:rsidP="00B70B24">
            <w:pPr>
              <w:pStyle w:val="StyleTabletextLeft"/>
            </w:pPr>
            <w:r w:rsidRPr="00FF621E">
              <w:t>CLOUD COMMUNICATIONS OÜ</w:t>
            </w:r>
          </w:p>
        </w:tc>
      </w:tr>
      <w:tr w:rsidR="003D26D8" w:rsidRPr="00870C6B" w14:paraId="1FD5B4D5" w14:textId="77777777" w:rsidTr="00B70B24">
        <w:trPr>
          <w:cantSplit/>
          <w:trHeight w:val="240"/>
        </w:trPr>
        <w:tc>
          <w:tcPr>
            <w:tcW w:w="909" w:type="dxa"/>
          </w:tcPr>
          <w:p w14:paraId="20DA62B4" w14:textId="77777777" w:rsidR="003D26D8" w:rsidRPr="00E7062C" w:rsidRDefault="003D26D8" w:rsidP="00B70B24">
            <w:pPr>
              <w:pStyle w:val="StyleTabletextLeft"/>
            </w:pPr>
            <w:r w:rsidRPr="00E7062C">
              <w:t>2-199-6</w:t>
            </w:r>
          </w:p>
        </w:tc>
        <w:tc>
          <w:tcPr>
            <w:tcW w:w="1449" w:type="dxa"/>
          </w:tcPr>
          <w:p w14:paraId="75094969" w14:textId="77777777" w:rsidR="003D26D8" w:rsidRPr="00E7062C" w:rsidRDefault="003D26D8" w:rsidP="00B70B24">
            <w:pPr>
              <w:pStyle w:val="StyleTabletextLeft"/>
            </w:pPr>
            <w:r w:rsidRPr="00E7062C">
              <w:t>5694</w:t>
            </w:r>
          </w:p>
        </w:tc>
        <w:tc>
          <w:tcPr>
            <w:tcW w:w="2921" w:type="dxa"/>
          </w:tcPr>
          <w:p w14:paraId="00523FED" w14:textId="77777777" w:rsidR="003D26D8" w:rsidRPr="00FF621E" w:rsidRDefault="003D26D8" w:rsidP="00B70B24">
            <w:pPr>
              <w:pStyle w:val="StyleTabletextLeft"/>
            </w:pPr>
            <w:r w:rsidRPr="00FF621E">
              <w:t>STP EST2</w:t>
            </w:r>
          </w:p>
        </w:tc>
        <w:tc>
          <w:tcPr>
            <w:tcW w:w="4009" w:type="dxa"/>
          </w:tcPr>
          <w:p w14:paraId="6E6B2775" w14:textId="77777777" w:rsidR="003D26D8" w:rsidRPr="00FF621E" w:rsidRDefault="003D26D8" w:rsidP="00B70B24">
            <w:pPr>
              <w:pStyle w:val="StyleTabletextLeft"/>
            </w:pPr>
            <w:r w:rsidRPr="00FF621E">
              <w:t>CLOUD COMMUNICATIONS OÜ</w:t>
            </w:r>
          </w:p>
        </w:tc>
      </w:tr>
      <w:tr w:rsidR="003D26D8" w:rsidRPr="003D26D8" w14:paraId="2F9E6285" w14:textId="77777777" w:rsidTr="00B70B24">
        <w:trPr>
          <w:cantSplit/>
          <w:trHeight w:val="240"/>
        </w:trPr>
        <w:tc>
          <w:tcPr>
            <w:tcW w:w="9288" w:type="dxa"/>
            <w:gridSpan w:val="4"/>
          </w:tcPr>
          <w:p w14:paraId="648724DF" w14:textId="77777777" w:rsidR="003D26D8" w:rsidRPr="003D26D8" w:rsidRDefault="003D26D8" w:rsidP="00B70B24">
            <w:pPr>
              <w:pStyle w:val="Normalaftertitle"/>
              <w:keepNext/>
              <w:spacing w:before="240"/>
              <w:rPr>
                <w:b/>
                <w:bCs/>
              </w:rPr>
            </w:pPr>
            <w:proofErr w:type="spellStart"/>
            <w:r w:rsidRPr="003D26D8">
              <w:rPr>
                <w:b/>
                <w:bCs/>
              </w:rPr>
              <w:t>Estonie</w:t>
            </w:r>
            <w:proofErr w:type="spellEnd"/>
            <w:r w:rsidRPr="003D26D8">
              <w:rPr>
                <w:b/>
                <w:bCs/>
              </w:rPr>
              <w:t xml:space="preserve">    ADD</w:t>
            </w:r>
          </w:p>
        </w:tc>
      </w:tr>
      <w:tr w:rsidR="003D26D8" w:rsidRPr="00870C6B" w14:paraId="75E805C1" w14:textId="77777777" w:rsidTr="00B70B24">
        <w:trPr>
          <w:cantSplit/>
          <w:trHeight w:val="240"/>
        </w:trPr>
        <w:tc>
          <w:tcPr>
            <w:tcW w:w="909" w:type="dxa"/>
          </w:tcPr>
          <w:p w14:paraId="6A36442F" w14:textId="77777777" w:rsidR="003D26D8" w:rsidRPr="00E7062C" w:rsidRDefault="003D26D8" w:rsidP="00B70B24">
            <w:pPr>
              <w:pStyle w:val="StyleTabletextLeft"/>
            </w:pPr>
            <w:r w:rsidRPr="00E7062C">
              <w:t>3-244-3</w:t>
            </w:r>
          </w:p>
        </w:tc>
        <w:tc>
          <w:tcPr>
            <w:tcW w:w="1449" w:type="dxa"/>
          </w:tcPr>
          <w:p w14:paraId="3EE29DEF" w14:textId="77777777" w:rsidR="003D26D8" w:rsidRPr="00E7062C" w:rsidRDefault="003D26D8" w:rsidP="00B70B24">
            <w:pPr>
              <w:pStyle w:val="StyleTabletextLeft"/>
            </w:pPr>
            <w:r w:rsidRPr="00E7062C">
              <w:t>8099</w:t>
            </w:r>
          </w:p>
        </w:tc>
        <w:tc>
          <w:tcPr>
            <w:tcW w:w="2921" w:type="dxa"/>
          </w:tcPr>
          <w:p w14:paraId="16D1B205" w14:textId="77777777" w:rsidR="003D26D8" w:rsidRPr="00FF621E" w:rsidRDefault="003D26D8" w:rsidP="00B70B24">
            <w:pPr>
              <w:pStyle w:val="StyleTabletextLeft"/>
            </w:pPr>
            <w:r w:rsidRPr="00FF621E">
              <w:t>ISPC_EST1</w:t>
            </w:r>
          </w:p>
        </w:tc>
        <w:tc>
          <w:tcPr>
            <w:tcW w:w="4009" w:type="dxa"/>
          </w:tcPr>
          <w:p w14:paraId="05A71547" w14:textId="77777777" w:rsidR="003D26D8" w:rsidRPr="00FF621E" w:rsidRDefault="003D26D8" w:rsidP="00B70B24">
            <w:pPr>
              <w:pStyle w:val="StyleTabletextLeft"/>
            </w:pPr>
            <w:r w:rsidRPr="00FF621E">
              <w:t>TELECOM SOFTWARE OÜ</w:t>
            </w:r>
          </w:p>
        </w:tc>
      </w:tr>
      <w:tr w:rsidR="003D26D8" w:rsidRPr="003D26D8" w14:paraId="493EE085" w14:textId="77777777" w:rsidTr="00B70B24">
        <w:trPr>
          <w:cantSplit/>
          <w:trHeight w:val="240"/>
        </w:trPr>
        <w:tc>
          <w:tcPr>
            <w:tcW w:w="9288" w:type="dxa"/>
            <w:gridSpan w:val="4"/>
          </w:tcPr>
          <w:p w14:paraId="6131A975" w14:textId="77777777" w:rsidR="003D26D8" w:rsidRPr="003D26D8" w:rsidRDefault="003D26D8" w:rsidP="00B70B24">
            <w:pPr>
              <w:pStyle w:val="Normalaftertitle"/>
              <w:keepNext/>
              <w:spacing w:before="240"/>
              <w:rPr>
                <w:b/>
                <w:bCs/>
              </w:rPr>
            </w:pPr>
            <w:proofErr w:type="spellStart"/>
            <w:r w:rsidRPr="003D26D8">
              <w:rPr>
                <w:b/>
                <w:bCs/>
              </w:rPr>
              <w:t>Etats</w:t>
            </w:r>
            <w:proofErr w:type="spellEnd"/>
            <w:r w:rsidRPr="003D26D8">
              <w:rPr>
                <w:b/>
                <w:bCs/>
              </w:rPr>
              <w:t>-Unis    ADD</w:t>
            </w:r>
          </w:p>
        </w:tc>
      </w:tr>
      <w:tr w:rsidR="003D26D8" w:rsidRPr="00870C6B" w14:paraId="22E6F20A" w14:textId="77777777" w:rsidTr="00B70B24">
        <w:trPr>
          <w:cantSplit/>
          <w:trHeight w:val="240"/>
        </w:trPr>
        <w:tc>
          <w:tcPr>
            <w:tcW w:w="909" w:type="dxa"/>
          </w:tcPr>
          <w:p w14:paraId="0C382131" w14:textId="77777777" w:rsidR="003D26D8" w:rsidRPr="00E7062C" w:rsidRDefault="003D26D8" w:rsidP="00B70B24">
            <w:pPr>
              <w:pStyle w:val="StyleTabletextLeft"/>
            </w:pPr>
            <w:r w:rsidRPr="00E7062C">
              <w:t>3-031-6</w:t>
            </w:r>
          </w:p>
        </w:tc>
        <w:tc>
          <w:tcPr>
            <w:tcW w:w="1449" w:type="dxa"/>
          </w:tcPr>
          <w:p w14:paraId="605E043B" w14:textId="77777777" w:rsidR="003D26D8" w:rsidRPr="00E7062C" w:rsidRDefault="003D26D8" w:rsidP="00B70B24">
            <w:pPr>
              <w:pStyle w:val="StyleTabletextLeft"/>
            </w:pPr>
            <w:r w:rsidRPr="00E7062C">
              <w:t>6398</w:t>
            </w:r>
          </w:p>
        </w:tc>
        <w:tc>
          <w:tcPr>
            <w:tcW w:w="2921" w:type="dxa"/>
          </w:tcPr>
          <w:p w14:paraId="11D52474" w14:textId="77777777" w:rsidR="003D26D8" w:rsidRPr="00FF621E" w:rsidRDefault="003D26D8" w:rsidP="00B70B24">
            <w:pPr>
              <w:pStyle w:val="StyleTabletextLeft"/>
            </w:pPr>
            <w:r w:rsidRPr="00FF621E">
              <w:t>Jacksonville Beach (1), FL</w:t>
            </w:r>
          </w:p>
        </w:tc>
        <w:tc>
          <w:tcPr>
            <w:tcW w:w="4009" w:type="dxa"/>
          </w:tcPr>
          <w:p w14:paraId="38E42186" w14:textId="77777777" w:rsidR="003D26D8" w:rsidRPr="00FF621E" w:rsidRDefault="003D26D8" w:rsidP="00B70B24">
            <w:pPr>
              <w:pStyle w:val="StyleTabletextLeft"/>
            </w:pPr>
            <w:proofErr w:type="spellStart"/>
            <w:r w:rsidRPr="00FF621E">
              <w:t>Latam</w:t>
            </w:r>
            <w:proofErr w:type="spellEnd"/>
            <w:r w:rsidRPr="00FF621E">
              <w:t xml:space="preserve"> </w:t>
            </w:r>
            <w:proofErr w:type="spellStart"/>
            <w:r w:rsidRPr="00FF621E">
              <w:t>Telecommunications</w:t>
            </w:r>
            <w:proofErr w:type="spellEnd"/>
            <w:r w:rsidRPr="00FF621E">
              <w:t>, L.L.C.</w:t>
            </w:r>
          </w:p>
        </w:tc>
      </w:tr>
      <w:tr w:rsidR="003D26D8" w:rsidRPr="00870C6B" w14:paraId="364067FF" w14:textId="77777777" w:rsidTr="00B70B24">
        <w:trPr>
          <w:cantSplit/>
          <w:trHeight w:val="240"/>
        </w:trPr>
        <w:tc>
          <w:tcPr>
            <w:tcW w:w="909" w:type="dxa"/>
          </w:tcPr>
          <w:p w14:paraId="10E033BD" w14:textId="77777777" w:rsidR="003D26D8" w:rsidRPr="00E7062C" w:rsidRDefault="003D26D8" w:rsidP="00B70B24">
            <w:pPr>
              <w:pStyle w:val="StyleTabletextLeft"/>
            </w:pPr>
            <w:r w:rsidRPr="00E7062C">
              <w:t>3-035-4</w:t>
            </w:r>
          </w:p>
        </w:tc>
        <w:tc>
          <w:tcPr>
            <w:tcW w:w="1449" w:type="dxa"/>
          </w:tcPr>
          <w:p w14:paraId="042DA5CB" w14:textId="77777777" w:rsidR="003D26D8" w:rsidRPr="00E7062C" w:rsidRDefault="003D26D8" w:rsidP="00B70B24">
            <w:pPr>
              <w:pStyle w:val="StyleTabletextLeft"/>
            </w:pPr>
            <w:r w:rsidRPr="00E7062C">
              <w:t>6428</w:t>
            </w:r>
          </w:p>
        </w:tc>
        <w:tc>
          <w:tcPr>
            <w:tcW w:w="2921" w:type="dxa"/>
          </w:tcPr>
          <w:p w14:paraId="663DFED6" w14:textId="77777777" w:rsidR="003D26D8" w:rsidRPr="00FF621E" w:rsidRDefault="003D26D8" w:rsidP="00B70B24">
            <w:pPr>
              <w:pStyle w:val="StyleTabletextLeft"/>
            </w:pPr>
            <w:r w:rsidRPr="00FF621E">
              <w:t>Los Angeles (1), CA</w:t>
            </w:r>
          </w:p>
        </w:tc>
        <w:tc>
          <w:tcPr>
            <w:tcW w:w="4009" w:type="dxa"/>
          </w:tcPr>
          <w:p w14:paraId="73664A61" w14:textId="77777777" w:rsidR="003D26D8" w:rsidRPr="00FF621E" w:rsidRDefault="003D26D8" w:rsidP="00B70B24">
            <w:pPr>
              <w:pStyle w:val="StyleTabletextLeft"/>
            </w:pPr>
            <w:r w:rsidRPr="00FF621E">
              <w:t xml:space="preserve">Panasonic </w:t>
            </w:r>
            <w:proofErr w:type="spellStart"/>
            <w:r w:rsidRPr="00FF621E">
              <w:t>Avionics</w:t>
            </w:r>
            <w:proofErr w:type="spellEnd"/>
            <w:r w:rsidRPr="00FF621E">
              <w:t xml:space="preserve"> Corporation</w:t>
            </w:r>
          </w:p>
        </w:tc>
      </w:tr>
      <w:tr w:rsidR="003D26D8" w:rsidRPr="00870C6B" w14:paraId="21F53A4B" w14:textId="77777777" w:rsidTr="00B70B24">
        <w:trPr>
          <w:cantSplit/>
          <w:trHeight w:val="240"/>
        </w:trPr>
        <w:tc>
          <w:tcPr>
            <w:tcW w:w="909" w:type="dxa"/>
          </w:tcPr>
          <w:p w14:paraId="5FE265BF" w14:textId="77777777" w:rsidR="003D26D8" w:rsidRPr="00E7062C" w:rsidRDefault="003D26D8" w:rsidP="00B70B24">
            <w:pPr>
              <w:pStyle w:val="StyleTabletextLeft"/>
            </w:pPr>
            <w:r w:rsidRPr="00E7062C">
              <w:t>3-037-2</w:t>
            </w:r>
          </w:p>
        </w:tc>
        <w:tc>
          <w:tcPr>
            <w:tcW w:w="1449" w:type="dxa"/>
          </w:tcPr>
          <w:p w14:paraId="0B662E80" w14:textId="77777777" w:rsidR="003D26D8" w:rsidRPr="00E7062C" w:rsidRDefault="003D26D8" w:rsidP="00B70B24">
            <w:pPr>
              <w:pStyle w:val="StyleTabletextLeft"/>
            </w:pPr>
            <w:r w:rsidRPr="00E7062C">
              <w:t>6442</w:t>
            </w:r>
          </w:p>
        </w:tc>
        <w:tc>
          <w:tcPr>
            <w:tcW w:w="2921" w:type="dxa"/>
          </w:tcPr>
          <w:p w14:paraId="6A129D5E" w14:textId="77777777" w:rsidR="003D26D8" w:rsidRPr="00FF621E" w:rsidRDefault="003D26D8" w:rsidP="00B70B24">
            <w:pPr>
              <w:pStyle w:val="StyleTabletextLeft"/>
            </w:pPr>
            <w:r w:rsidRPr="00FF621E">
              <w:t>Los Angeles (2), CA</w:t>
            </w:r>
          </w:p>
        </w:tc>
        <w:tc>
          <w:tcPr>
            <w:tcW w:w="4009" w:type="dxa"/>
          </w:tcPr>
          <w:p w14:paraId="672C1A2E" w14:textId="77777777" w:rsidR="003D26D8" w:rsidRPr="00FF621E" w:rsidRDefault="003D26D8" w:rsidP="00B70B24">
            <w:pPr>
              <w:pStyle w:val="StyleTabletextLeft"/>
            </w:pPr>
            <w:r w:rsidRPr="00FF621E">
              <w:t xml:space="preserve">Panasonic </w:t>
            </w:r>
            <w:proofErr w:type="spellStart"/>
            <w:r w:rsidRPr="00FF621E">
              <w:t>Avionics</w:t>
            </w:r>
            <w:proofErr w:type="spellEnd"/>
            <w:r w:rsidRPr="00FF621E">
              <w:t xml:space="preserve"> Corporation</w:t>
            </w:r>
          </w:p>
        </w:tc>
      </w:tr>
      <w:tr w:rsidR="003D26D8" w:rsidRPr="00870C6B" w14:paraId="6DCB2D1E" w14:textId="77777777" w:rsidTr="00B70B24">
        <w:trPr>
          <w:cantSplit/>
          <w:trHeight w:val="240"/>
        </w:trPr>
        <w:tc>
          <w:tcPr>
            <w:tcW w:w="909" w:type="dxa"/>
          </w:tcPr>
          <w:p w14:paraId="57CA1215" w14:textId="77777777" w:rsidR="003D26D8" w:rsidRPr="00E7062C" w:rsidRDefault="003D26D8" w:rsidP="00B70B24">
            <w:pPr>
              <w:pStyle w:val="StyleTabletextLeft"/>
            </w:pPr>
            <w:r w:rsidRPr="00E7062C">
              <w:t>3-184-0</w:t>
            </w:r>
          </w:p>
        </w:tc>
        <w:tc>
          <w:tcPr>
            <w:tcW w:w="1449" w:type="dxa"/>
          </w:tcPr>
          <w:p w14:paraId="7E248A5D" w14:textId="77777777" w:rsidR="003D26D8" w:rsidRPr="00E7062C" w:rsidRDefault="003D26D8" w:rsidP="00B70B24">
            <w:pPr>
              <w:pStyle w:val="StyleTabletextLeft"/>
            </w:pPr>
            <w:r w:rsidRPr="00E7062C">
              <w:t>7616</w:t>
            </w:r>
          </w:p>
        </w:tc>
        <w:tc>
          <w:tcPr>
            <w:tcW w:w="2921" w:type="dxa"/>
          </w:tcPr>
          <w:p w14:paraId="5ADD10B6" w14:textId="77777777" w:rsidR="003D26D8" w:rsidRPr="00FF621E" w:rsidRDefault="003D26D8" w:rsidP="00B70B24">
            <w:pPr>
              <w:pStyle w:val="StyleTabletextLeft"/>
            </w:pPr>
            <w:r w:rsidRPr="00FF621E">
              <w:t>Jacksonville Beach (2), FL</w:t>
            </w:r>
          </w:p>
        </w:tc>
        <w:tc>
          <w:tcPr>
            <w:tcW w:w="4009" w:type="dxa"/>
          </w:tcPr>
          <w:p w14:paraId="6DD70AEE" w14:textId="77777777" w:rsidR="003D26D8" w:rsidRPr="00FF621E" w:rsidRDefault="003D26D8" w:rsidP="00B70B24">
            <w:pPr>
              <w:pStyle w:val="StyleTabletextLeft"/>
            </w:pPr>
            <w:proofErr w:type="spellStart"/>
            <w:r w:rsidRPr="00FF621E">
              <w:t>Latam</w:t>
            </w:r>
            <w:proofErr w:type="spellEnd"/>
            <w:r w:rsidRPr="00FF621E">
              <w:t xml:space="preserve"> </w:t>
            </w:r>
            <w:proofErr w:type="spellStart"/>
            <w:r w:rsidRPr="00FF621E">
              <w:t>Telecommunications</w:t>
            </w:r>
            <w:proofErr w:type="spellEnd"/>
            <w:r w:rsidRPr="00FF621E">
              <w:t>, L.L.C.</w:t>
            </w:r>
          </w:p>
        </w:tc>
      </w:tr>
      <w:tr w:rsidR="003D26D8" w:rsidRPr="003D26D8" w14:paraId="4D1CDC32" w14:textId="77777777" w:rsidTr="00B70B24">
        <w:trPr>
          <w:cantSplit/>
          <w:trHeight w:val="240"/>
        </w:trPr>
        <w:tc>
          <w:tcPr>
            <w:tcW w:w="9288" w:type="dxa"/>
            <w:gridSpan w:val="4"/>
          </w:tcPr>
          <w:p w14:paraId="268EBE07" w14:textId="77777777" w:rsidR="003D26D8" w:rsidRPr="003D26D8" w:rsidRDefault="003D26D8" w:rsidP="00B70B24">
            <w:pPr>
              <w:pStyle w:val="Normalaftertitle"/>
              <w:keepNext/>
              <w:spacing w:before="240"/>
              <w:rPr>
                <w:b/>
                <w:bCs/>
              </w:rPr>
            </w:pPr>
            <w:proofErr w:type="spellStart"/>
            <w:r w:rsidRPr="003D26D8">
              <w:rPr>
                <w:b/>
                <w:bCs/>
              </w:rPr>
              <w:t>Géorgie</w:t>
            </w:r>
            <w:proofErr w:type="spellEnd"/>
            <w:r w:rsidRPr="003D26D8">
              <w:rPr>
                <w:b/>
                <w:bCs/>
              </w:rPr>
              <w:t xml:space="preserve">    ADD</w:t>
            </w:r>
          </w:p>
        </w:tc>
      </w:tr>
      <w:tr w:rsidR="003D26D8" w:rsidRPr="00870C6B" w14:paraId="750E4FF0" w14:textId="77777777" w:rsidTr="00B70B24">
        <w:trPr>
          <w:cantSplit/>
          <w:trHeight w:val="240"/>
        </w:trPr>
        <w:tc>
          <w:tcPr>
            <w:tcW w:w="909" w:type="dxa"/>
          </w:tcPr>
          <w:p w14:paraId="67385935" w14:textId="77777777" w:rsidR="003D26D8" w:rsidRPr="00E7062C" w:rsidRDefault="003D26D8" w:rsidP="00B70B24">
            <w:pPr>
              <w:pStyle w:val="StyleTabletextLeft"/>
            </w:pPr>
            <w:r w:rsidRPr="00E7062C">
              <w:t>5-233-3</w:t>
            </w:r>
          </w:p>
        </w:tc>
        <w:tc>
          <w:tcPr>
            <w:tcW w:w="1449" w:type="dxa"/>
          </w:tcPr>
          <w:p w14:paraId="77C3276F" w14:textId="77777777" w:rsidR="003D26D8" w:rsidRPr="00E7062C" w:rsidRDefault="003D26D8" w:rsidP="00B70B24">
            <w:pPr>
              <w:pStyle w:val="StyleTabletextLeft"/>
            </w:pPr>
            <w:r w:rsidRPr="00E7062C">
              <w:t>12107</w:t>
            </w:r>
          </w:p>
        </w:tc>
        <w:tc>
          <w:tcPr>
            <w:tcW w:w="2921" w:type="dxa"/>
          </w:tcPr>
          <w:p w14:paraId="14CCBDB8" w14:textId="77777777" w:rsidR="003D26D8" w:rsidRPr="00FF621E" w:rsidRDefault="003D26D8" w:rsidP="00B70B24">
            <w:pPr>
              <w:pStyle w:val="StyleTabletextLeft"/>
            </w:pPr>
            <w:r w:rsidRPr="00FF621E">
              <w:t>STP 2</w:t>
            </w:r>
          </w:p>
        </w:tc>
        <w:tc>
          <w:tcPr>
            <w:tcW w:w="4009" w:type="dxa"/>
          </w:tcPr>
          <w:p w14:paraId="0D970102" w14:textId="77777777" w:rsidR="003D26D8" w:rsidRPr="00FF621E" w:rsidRDefault="003D26D8" w:rsidP="00B70B24">
            <w:pPr>
              <w:pStyle w:val="StyleTabletextLeft"/>
            </w:pPr>
            <w:proofErr w:type="spellStart"/>
            <w:r w:rsidRPr="00FF621E">
              <w:t>Magticom</w:t>
            </w:r>
            <w:proofErr w:type="spellEnd"/>
            <w:r w:rsidRPr="00FF621E">
              <w:t xml:space="preserve"> Ltd</w:t>
            </w:r>
          </w:p>
        </w:tc>
      </w:tr>
    </w:tbl>
    <w:p w14:paraId="411D9C74" w14:textId="77777777" w:rsidR="003D26D8" w:rsidRPr="00FF621E" w:rsidRDefault="003D26D8" w:rsidP="003D26D8">
      <w:pPr>
        <w:pStyle w:val="Footnotesepar"/>
        <w:rPr>
          <w:lang w:val="fr-FR"/>
        </w:rPr>
      </w:pPr>
      <w:r w:rsidRPr="00FF621E">
        <w:rPr>
          <w:lang w:val="fr-FR"/>
        </w:rPr>
        <w:t>____________</w:t>
      </w:r>
    </w:p>
    <w:p w14:paraId="2807E822" w14:textId="77777777" w:rsidR="003D26D8" w:rsidRDefault="003D26D8" w:rsidP="003D26D8">
      <w:pPr>
        <w:pStyle w:val="Tabletext"/>
        <w:tabs>
          <w:tab w:val="clear" w:pos="1276"/>
          <w:tab w:val="clear" w:pos="1843"/>
          <w:tab w:val="left" w:pos="567"/>
        </w:tabs>
        <w:spacing w:after="0"/>
        <w:rPr>
          <w:b w:val="0"/>
          <w:sz w:val="16"/>
          <w:szCs w:val="16"/>
        </w:rPr>
      </w:pPr>
      <w:proofErr w:type="gramStart"/>
      <w:r w:rsidRPr="00FF621E">
        <w:rPr>
          <w:b w:val="0"/>
          <w:sz w:val="16"/>
          <w:szCs w:val="16"/>
        </w:rPr>
        <w:t>ISPC:</w:t>
      </w:r>
      <w:proofErr w:type="gramEnd"/>
      <w:r w:rsidRPr="00FF621E">
        <w:rPr>
          <w:b w:val="0"/>
          <w:sz w:val="16"/>
          <w:szCs w:val="16"/>
        </w:rPr>
        <w:tab/>
        <w:t xml:space="preserve">International </w:t>
      </w:r>
      <w:proofErr w:type="spellStart"/>
      <w:r w:rsidRPr="00FF621E">
        <w:rPr>
          <w:b w:val="0"/>
          <w:sz w:val="16"/>
          <w:szCs w:val="16"/>
        </w:rPr>
        <w:t>Signalling</w:t>
      </w:r>
      <w:proofErr w:type="spellEnd"/>
      <w:r w:rsidRPr="00FF621E">
        <w:rPr>
          <w:b w:val="0"/>
          <w:sz w:val="16"/>
          <w:szCs w:val="16"/>
        </w:rPr>
        <w:t xml:space="preserve"> Point Codes.</w:t>
      </w:r>
    </w:p>
    <w:p w14:paraId="52611999" w14:textId="77777777" w:rsidR="003D26D8" w:rsidRDefault="003D26D8" w:rsidP="003D26D8">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721FD3BA" w14:textId="77777777" w:rsidR="003D26D8" w:rsidRPr="00756D3F" w:rsidRDefault="003D26D8" w:rsidP="003D26D8">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4A0A7BE8" w14:textId="77777777" w:rsidR="003D26D8" w:rsidRPr="00756D3F" w:rsidRDefault="003D26D8" w:rsidP="003D26D8">
      <w:pPr>
        <w:rPr>
          <w:lang w:val="es-ES"/>
        </w:rPr>
      </w:pPr>
    </w:p>
    <w:p w14:paraId="1EE3D2A9" w14:textId="44AADCDA" w:rsidR="003D26D8" w:rsidRDefault="003D26D8">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s-ES"/>
        </w:rPr>
      </w:pPr>
      <w:r>
        <w:rPr>
          <w:rFonts w:eastAsia="Arial"/>
          <w:lang w:val="es-ES"/>
        </w:rPr>
        <w:br w:type="page"/>
      </w:r>
    </w:p>
    <w:p w14:paraId="476F0B9E" w14:textId="77777777" w:rsidR="003D26D8" w:rsidRPr="007406C6" w:rsidRDefault="003D26D8" w:rsidP="003D26D8">
      <w:pPr>
        <w:pStyle w:val="Heading2"/>
        <w:spacing w:before="0"/>
        <w:rPr>
          <w:rFonts w:asciiTheme="minorHAnsi" w:hAnsiTheme="minorHAnsi" w:cs="Arial"/>
          <w:sz w:val="26"/>
          <w:szCs w:val="26"/>
          <w:lang w:val="fr-FR"/>
        </w:rPr>
      </w:pPr>
      <w:bookmarkStart w:id="779" w:name="_Toc36874412"/>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bookmarkEnd w:id="779"/>
    </w:p>
    <w:p w14:paraId="0A1D7828" w14:textId="77777777" w:rsidR="003D26D8" w:rsidRPr="0014039D" w:rsidRDefault="003D26D8" w:rsidP="003D26D8">
      <w:pPr>
        <w:jc w:val="center"/>
        <w:rPr>
          <w:rFonts w:asciiTheme="minorHAnsi" w:hAnsiTheme="minorHAnsi"/>
        </w:rPr>
      </w:pPr>
      <w:bookmarkStart w:id="780" w:name="_Toc36875244"/>
      <w:r w:rsidRPr="0014039D">
        <w:rPr>
          <w:rFonts w:asciiTheme="minorHAnsi" w:hAnsiTheme="minorHAnsi"/>
        </w:rPr>
        <w:t xml:space="preserve">Web: </w:t>
      </w:r>
      <w:r w:rsidRPr="00F87EA4">
        <w:rPr>
          <w:rFonts w:asciiTheme="minorHAnsi" w:hAnsiTheme="minorHAnsi"/>
        </w:rPr>
        <w:t>www.itu.int/itu-t/nnp</w:t>
      </w:r>
    </w:p>
    <w:bookmarkEnd w:id="780"/>
    <w:p w14:paraId="6FEB3852" w14:textId="77777777" w:rsidR="003D26D8" w:rsidRPr="007406C6" w:rsidRDefault="003D26D8" w:rsidP="003D26D8">
      <w:pPr>
        <w:rPr>
          <w:rFonts w:cs="Arial"/>
          <w:lang w:val="fr-FR"/>
        </w:rPr>
      </w:pPr>
      <w:r w:rsidRPr="007406C6">
        <w:rPr>
          <w:rFonts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03734822" w14:textId="77777777" w:rsidR="003D26D8" w:rsidRPr="007406C6" w:rsidRDefault="003D26D8" w:rsidP="003D26D8">
      <w:pPr>
        <w:rPr>
          <w:rFonts w:cs="Arial"/>
          <w:lang w:val="fr-FR"/>
        </w:rPr>
      </w:pPr>
      <w:r w:rsidRPr="007406C6">
        <w:rPr>
          <w:rFonts w:cs="Arial"/>
          <w:lang w:val="fr-FR"/>
        </w:rPr>
        <w:t>Pour leur site web sur le numérotage ou l’envoi de leurs informations à l’UIT/TSB (</w:t>
      </w:r>
      <w:proofErr w:type="gramStart"/>
      <w:r w:rsidRPr="007406C6">
        <w:rPr>
          <w:rFonts w:cs="Arial"/>
          <w:lang w:val="fr-FR"/>
        </w:rPr>
        <w:t>e-mail:</w:t>
      </w:r>
      <w:proofErr w:type="gramEnd"/>
      <w:r w:rsidRPr="007406C6">
        <w:rPr>
          <w:rFonts w:cs="Arial"/>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14:paraId="1C3A972B" w14:textId="77777777" w:rsidR="003D26D8" w:rsidRPr="007406C6" w:rsidRDefault="003D26D8" w:rsidP="003D26D8">
      <w:pPr>
        <w:rPr>
          <w:rFonts w:cs="Arial"/>
          <w:lang w:val="fr-FR"/>
        </w:rPr>
      </w:pPr>
      <w:r w:rsidRPr="007406C6">
        <w:rPr>
          <w:rFonts w:cs="Arial"/>
          <w:lang w:val="fr-FR"/>
        </w:rPr>
        <w:t xml:space="preserve">Le </w:t>
      </w:r>
      <w:r>
        <w:rPr>
          <w:rFonts w:cs="Arial"/>
          <w:lang w:val="fr-FR"/>
        </w:rPr>
        <w:t>15</w:t>
      </w:r>
      <w:r w:rsidRPr="00EF1158">
        <w:rPr>
          <w:noProof/>
          <w:lang w:val="fr-FR"/>
        </w:rPr>
        <w:t>.</w:t>
      </w:r>
      <w:r>
        <w:rPr>
          <w:noProof/>
          <w:lang w:val="fr-FR"/>
        </w:rPr>
        <w:t>VIII</w:t>
      </w:r>
      <w:r w:rsidRPr="00EF1158">
        <w:rPr>
          <w:noProof/>
          <w:lang w:val="fr-FR"/>
        </w:rPr>
        <w:t>.202</w:t>
      </w:r>
      <w:r>
        <w:rPr>
          <w:noProof/>
          <w:lang w:val="fr-FR"/>
        </w:rPr>
        <w:t>5</w:t>
      </w:r>
      <w:r w:rsidRPr="007406C6">
        <w:rPr>
          <w:rFonts w:cs="Arial"/>
          <w:lang w:val="fr-FR"/>
        </w:rPr>
        <w:t>, les pays/z</w:t>
      </w:r>
      <w:r w:rsidRPr="007406C6">
        <w:rPr>
          <w:rFonts w:eastAsia="Calibri"/>
          <w:color w:val="000000"/>
          <w:lang w:val="fr-FR"/>
        </w:rPr>
        <w:t>ones géographiques</w:t>
      </w:r>
      <w:r w:rsidRPr="007406C6">
        <w:rPr>
          <w:rFonts w:cs="Arial"/>
          <w:lang w:val="fr-FR"/>
        </w:rPr>
        <w:t xml:space="preserve"> suivants ont actualisé leur plan de numérotage national sur le </w:t>
      </w:r>
      <w:proofErr w:type="gramStart"/>
      <w:r w:rsidRPr="007406C6">
        <w:rPr>
          <w:rFonts w:cs="Arial"/>
          <w:lang w:val="fr-FR"/>
        </w:rPr>
        <w:t>site:</w:t>
      </w:r>
      <w:proofErr w:type="gramEnd"/>
    </w:p>
    <w:p w14:paraId="0EC605F2" w14:textId="77777777" w:rsidR="003D26D8" w:rsidRPr="007406C6" w:rsidRDefault="003D26D8" w:rsidP="003D26D8">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3D26D8" w:rsidRPr="003D26D8" w14:paraId="11FA33E8" w14:textId="77777777" w:rsidTr="00B70B24">
        <w:trPr>
          <w:jc w:val="center"/>
        </w:trPr>
        <w:tc>
          <w:tcPr>
            <w:tcW w:w="4765" w:type="dxa"/>
            <w:tcBorders>
              <w:top w:val="single" w:sz="4" w:space="0" w:color="auto"/>
              <w:bottom w:val="single" w:sz="4" w:space="0" w:color="auto"/>
              <w:right w:val="single" w:sz="4" w:space="0" w:color="auto"/>
            </w:tcBorders>
            <w:hideMark/>
          </w:tcPr>
          <w:p w14:paraId="5DDEC6AA" w14:textId="77777777" w:rsidR="003D26D8" w:rsidRPr="003D26D8" w:rsidRDefault="003D26D8" w:rsidP="00B70B24">
            <w:pPr>
              <w:pStyle w:val="Default"/>
              <w:spacing w:before="40" w:after="40"/>
              <w:jc w:val="center"/>
              <w:rPr>
                <w:rFonts w:asciiTheme="minorHAnsi" w:hAnsiTheme="minorHAnsi" w:cstheme="minorHAnsi"/>
                <w:i/>
                <w:iCs/>
                <w:sz w:val="20"/>
                <w:szCs w:val="20"/>
              </w:rPr>
            </w:pPr>
            <w:r w:rsidRPr="003D26D8">
              <w:rPr>
                <w:rFonts w:asciiTheme="minorHAnsi" w:hAnsiTheme="minorHAnsi" w:cstheme="minorHAnsi"/>
                <w:i/>
                <w:iCs/>
                <w:sz w:val="20"/>
                <w:szCs w:val="20"/>
              </w:rPr>
              <w:t xml:space="preserve">Pays / </w:t>
            </w:r>
            <w:r w:rsidRPr="003D26D8">
              <w:rPr>
                <w:rFonts w:asciiTheme="minorHAnsi" w:eastAsia="Calibri" w:hAnsiTheme="minorHAnsi" w:cstheme="minorHAnsi"/>
                <w:i/>
                <w:sz w:val="20"/>
                <w:szCs w:val="20"/>
              </w:rPr>
              <w:t>Zone géographique</w:t>
            </w:r>
          </w:p>
        </w:tc>
        <w:tc>
          <w:tcPr>
            <w:tcW w:w="2068" w:type="dxa"/>
            <w:tcBorders>
              <w:top w:val="single" w:sz="4" w:space="0" w:color="auto"/>
              <w:left w:val="single" w:sz="4" w:space="0" w:color="auto"/>
              <w:bottom w:val="single" w:sz="4" w:space="0" w:color="auto"/>
            </w:tcBorders>
            <w:hideMark/>
          </w:tcPr>
          <w:p w14:paraId="467858F9" w14:textId="77777777" w:rsidR="003D26D8" w:rsidRPr="003D26D8" w:rsidRDefault="003D26D8" w:rsidP="00B70B24">
            <w:pPr>
              <w:pStyle w:val="Default"/>
              <w:spacing w:before="40" w:after="40"/>
              <w:jc w:val="center"/>
              <w:rPr>
                <w:rFonts w:asciiTheme="minorHAnsi" w:hAnsiTheme="minorHAnsi" w:cstheme="minorHAnsi"/>
                <w:i/>
                <w:iCs/>
                <w:sz w:val="20"/>
                <w:szCs w:val="20"/>
              </w:rPr>
            </w:pPr>
            <w:r w:rsidRPr="003D26D8">
              <w:rPr>
                <w:rFonts w:asciiTheme="minorHAnsi" w:hAnsiTheme="minorHAnsi" w:cstheme="minorHAnsi"/>
                <w:i/>
                <w:iCs/>
                <w:sz w:val="20"/>
                <w:szCs w:val="20"/>
              </w:rPr>
              <w:t xml:space="preserve">Indicatif de pays (CC) </w:t>
            </w:r>
          </w:p>
        </w:tc>
      </w:tr>
      <w:tr w:rsidR="003D26D8" w:rsidRPr="00AA67CE" w14:paraId="768CE6BB" w14:textId="77777777" w:rsidTr="00B70B24">
        <w:trPr>
          <w:jc w:val="center"/>
        </w:trPr>
        <w:tc>
          <w:tcPr>
            <w:tcW w:w="4765" w:type="dxa"/>
            <w:tcBorders>
              <w:top w:val="single" w:sz="4" w:space="0" w:color="auto"/>
              <w:left w:val="single" w:sz="4" w:space="0" w:color="auto"/>
              <w:bottom w:val="single" w:sz="4" w:space="0" w:color="auto"/>
              <w:right w:val="single" w:sz="4" w:space="0" w:color="auto"/>
            </w:tcBorders>
          </w:tcPr>
          <w:p w14:paraId="46A610E4" w14:textId="77777777" w:rsidR="003D26D8" w:rsidRPr="00932C8C" w:rsidRDefault="003D26D8" w:rsidP="00B70B24">
            <w:pPr>
              <w:tabs>
                <w:tab w:val="clear" w:pos="1843"/>
                <w:tab w:val="center" w:pos="1850"/>
              </w:tabs>
              <w:spacing w:before="40" w:after="40"/>
              <w:rPr>
                <w:rFonts w:asciiTheme="minorHAnsi" w:hAnsiTheme="minorHAnsi" w:cstheme="minorHAnsi"/>
                <w:bCs/>
                <w:lang w:val="fr-FR"/>
              </w:rPr>
            </w:pPr>
            <w:r>
              <w:t>Malte</w:t>
            </w:r>
          </w:p>
        </w:tc>
        <w:tc>
          <w:tcPr>
            <w:tcW w:w="2068" w:type="dxa"/>
            <w:tcBorders>
              <w:top w:val="single" w:sz="4" w:space="0" w:color="auto"/>
              <w:left w:val="single" w:sz="4" w:space="0" w:color="auto"/>
              <w:bottom w:val="single" w:sz="4" w:space="0" w:color="auto"/>
              <w:right w:val="single" w:sz="4" w:space="0" w:color="auto"/>
            </w:tcBorders>
          </w:tcPr>
          <w:p w14:paraId="6BE2CAD9" w14:textId="77777777" w:rsidR="003D26D8" w:rsidRPr="00932C8C" w:rsidRDefault="003D26D8" w:rsidP="00B70B24">
            <w:pPr>
              <w:spacing w:before="40" w:after="40"/>
              <w:jc w:val="center"/>
              <w:rPr>
                <w:rFonts w:asciiTheme="minorHAnsi" w:hAnsiTheme="minorHAnsi" w:cstheme="minorHAnsi"/>
              </w:rPr>
            </w:pPr>
            <w:r>
              <w:t>+356</w:t>
            </w:r>
          </w:p>
        </w:tc>
      </w:tr>
      <w:tr w:rsidR="003D26D8" w:rsidRPr="00AA67CE" w14:paraId="74EFCFB9" w14:textId="77777777" w:rsidTr="00B70B24">
        <w:trPr>
          <w:jc w:val="center"/>
        </w:trPr>
        <w:tc>
          <w:tcPr>
            <w:tcW w:w="4765" w:type="dxa"/>
            <w:tcBorders>
              <w:top w:val="single" w:sz="4" w:space="0" w:color="auto"/>
              <w:left w:val="single" w:sz="4" w:space="0" w:color="auto"/>
              <w:bottom w:val="single" w:sz="4" w:space="0" w:color="auto"/>
              <w:right w:val="single" w:sz="4" w:space="0" w:color="auto"/>
            </w:tcBorders>
          </w:tcPr>
          <w:p w14:paraId="167C9689" w14:textId="77777777" w:rsidR="003D26D8" w:rsidRDefault="003D26D8" w:rsidP="00B70B24">
            <w:pPr>
              <w:tabs>
                <w:tab w:val="clear" w:pos="1843"/>
                <w:tab w:val="center" w:pos="1850"/>
              </w:tabs>
              <w:spacing w:before="40" w:after="40"/>
            </w:pPr>
            <w:proofErr w:type="spellStart"/>
            <w:r w:rsidRPr="00DD1CCE">
              <w:t>Papouasie</w:t>
            </w:r>
            <w:proofErr w:type="spellEnd"/>
            <w:r w:rsidRPr="00DD1CCE">
              <w:t>-Nouvelle-</w:t>
            </w:r>
            <w:proofErr w:type="spellStart"/>
            <w:r w:rsidRPr="00DD1CCE">
              <w:t>Guinée</w:t>
            </w:r>
            <w:proofErr w:type="spellEnd"/>
          </w:p>
        </w:tc>
        <w:tc>
          <w:tcPr>
            <w:tcW w:w="2068" w:type="dxa"/>
            <w:tcBorders>
              <w:top w:val="single" w:sz="4" w:space="0" w:color="auto"/>
              <w:left w:val="single" w:sz="4" w:space="0" w:color="auto"/>
              <w:bottom w:val="single" w:sz="4" w:space="0" w:color="auto"/>
              <w:right w:val="single" w:sz="4" w:space="0" w:color="auto"/>
            </w:tcBorders>
          </w:tcPr>
          <w:p w14:paraId="44A7D053" w14:textId="77777777" w:rsidR="003D26D8" w:rsidRDefault="003D26D8" w:rsidP="00B70B24">
            <w:pPr>
              <w:spacing w:before="40" w:after="40"/>
              <w:jc w:val="center"/>
            </w:pPr>
            <w:r>
              <w:t>+675</w:t>
            </w:r>
          </w:p>
        </w:tc>
      </w:tr>
      <w:tr w:rsidR="003D26D8" w:rsidRPr="00AA67CE" w14:paraId="51B0E1A7" w14:textId="77777777" w:rsidTr="00B70B24">
        <w:trPr>
          <w:jc w:val="center"/>
        </w:trPr>
        <w:tc>
          <w:tcPr>
            <w:tcW w:w="4765" w:type="dxa"/>
            <w:tcBorders>
              <w:top w:val="single" w:sz="4" w:space="0" w:color="auto"/>
              <w:left w:val="single" w:sz="4" w:space="0" w:color="auto"/>
              <w:bottom w:val="single" w:sz="4" w:space="0" w:color="auto"/>
              <w:right w:val="single" w:sz="4" w:space="0" w:color="auto"/>
            </w:tcBorders>
          </w:tcPr>
          <w:p w14:paraId="2F00E8AA" w14:textId="77777777" w:rsidR="003D26D8" w:rsidRDefault="003D26D8" w:rsidP="00B70B24">
            <w:pPr>
              <w:tabs>
                <w:tab w:val="clear" w:pos="1843"/>
                <w:tab w:val="center" w:pos="1850"/>
              </w:tabs>
              <w:spacing w:before="40" w:after="40"/>
            </w:pPr>
            <w:r>
              <w:t>Ukraine</w:t>
            </w:r>
          </w:p>
        </w:tc>
        <w:tc>
          <w:tcPr>
            <w:tcW w:w="2068" w:type="dxa"/>
            <w:tcBorders>
              <w:top w:val="single" w:sz="4" w:space="0" w:color="auto"/>
              <w:left w:val="single" w:sz="4" w:space="0" w:color="auto"/>
              <w:bottom w:val="single" w:sz="4" w:space="0" w:color="auto"/>
              <w:right w:val="single" w:sz="4" w:space="0" w:color="auto"/>
            </w:tcBorders>
          </w:tcPr>
          <w:p w14:paraId="50EA905B" w14:textId="77777777" w:rsidR="003D26D8" w:rsidRDefault="003D26D8" w:rsidP="00B70B24">
            <w:pPr>
              <w:spacing w:before="40" w:after="40"/>
              <w:jc w:val="center"/>
            </w:pPr>
            <w:r>
              <w:t>+380</w:t>
            </w:r>
          </w:p>
        </w:tc>
      </w:tr>
    </w:tbl>
    <w:p w14:paraId="69E76AE3" w14:textId="77777777" w:rsidR="003D26D8" w:rsidRPr="003D26D8" w:rsidRDefault="003D26D8" w:rsidP="004F2689">
      <w:pPr>
        <w:rPr>
          <w:rFonts w:eastAsia="Arial"/>
          <w:lang w:val="es-ES"/>
        </w:rPr>
      </w:pPr>
    </w:p>
    <w:sectPr w:rsidR="003D26D8" w:rsidRPr="003D26D8" w:rsidSect="00EB7121">
      <w:footerReference w:type="even" r:id="rId36"/>
      <w:footerReference w:type="default" r:id="rId37"/>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127"/>
      <w:gridCol w:w="7506"/>
    </w:tblGrid>
    <w:tr w:rsidR="00D35433" w:rsidRPr="00D33DDA" w14:paraId="305BBADD" w14:textId="77777777" w:rsidTr="005B2923">
      <w:trPr>
        <w:cantSplit/>
      </w:trPr>
      <w:tc>
        <w:tcPr>
          <w:tcW w:w="2127" w:type="dxa"/>
          <w:shd w:val="clear" w:color="auto" w:fill="4C4C4C"/>
        </w:tcPr>
        <w:p w14:paraId="00C38EB0" w14:textId="540E869A"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F51FF1">
            <w:rPr>
              <w:noProof/>
              <w:color w:val="FFFFFF" w:themeColor="background1"/>
              <w:lang w:val="es-ES_tradnl"/>
            </w:rPr>
            <w:t>1324</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421DE1B9"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F51FF1">
            <w:rPr>
              <w:noProof/>
              <w:color w:val="FFFFFF" w:themeColor="background1"/>
              <w:lang w:val="es-ES_tradnl"/>
            </w:rPr>
            <w:t>1324</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6B4BC5" w:rsidRPr="00D33DDA" w14:paraId="7F563CBF" w14:textId="77777777" w:rsidTr="00214466">
      <w:trPr>
        <w:cantSplit/>
      </w:trPr>
      <w:tc>
        <w:tcPr>
          <w:tcW w:w="1761" w:type="dxa"/>
          <w:shd w:val="clear" w:color="auto" w:fill="4C4C4C"/>
        </w:tcPr>
        <w:p w14:paraId="11757E36" w14:textId="7EEF7697"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F51FF1">
            <w:rPr>
              <w:noProof/>
              <w:color w:val="FFFFFF" w:themeColor="background1"/>
              <w:lang w:val="es-ES_tradnl"/>
            </w:rPr>
            <w:t>1324</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30E637E5"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F51FF1">
            <w:rPr>
              <w:noProof/>
              <w:color w:val="FFFFFF" w:themeColor="background1"/>
              <w:lang w:val="es-ES_tradnl"/>
            </w:rPr>
            <w:t>1324</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E40D11"/>
    <w:multiLevelType w:val="hybridMultilevel"/>
    <w:tmpl w:val="1214E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CE4066"/>
    <w:multiLevelType w:val="hybridMultilevel"/>
    <w:tmpl w:val="59E0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2"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3"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261A6"/>
    <w:multiLevelType w:val="hybridMultilevel"/>
    <w:tmpl w:val="E4B6CFEE"/>
    <w:lvl w:ilvl="0" w:tplc="DC2078AC">
      <w:start w:val="1"/>
      <w:numFmt w:val="decimal"/>
      <w:lvlText w:val="%1"/>
      <w:lvlJc w:val="left"/>
      <w:pPr>
        <w:ind w:left="1710" w:hanging="13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072093"/>
    <w:multiLevelType w:val="hybridMultilevel"/>
    <w:tmpl w:val="374E0162"/>
    <w:lvl w:ilvl="0" w:tplc="51EC217C">
      <w:start w:val="1"/>
      <w:numFmt w:val="lowerLetter"/>
      <w:lvlText w:val="%1)"/>
      <w:lvlJc w:val="left"/>
      <w:pPr>
        <w:ind w:left="2036" w:hanging="795"/>
      </w:pPr>
      <w:rPr>
        <w:rFonts w:ascii="Calibri" w:eastAsia="Times New Roman" w:hAnsi="Calibri" w:cs="Times New Roman" w:hint="default"/>
        <w:b/>
        <w:spacing w:val="-1"/>
        <w:w w:val="99"/>
        <w:sz w:val="20"/>
        <w:szCs w:val="20"/>
      </w:rPr>
    </w:lvl>
    <w:lvl w:ilvl="1" w:tplc="2B828B5E">
      <w:numFmt w:val="bullet"/>
      <w:lvlText w:val="•"/>
      <w:lvlJc w:val="left"/>
      <w:pPr>
        <w:ind w:left="2952" w:hanging="795"/>
      </w:pPr>
      <w:rPr>
        <w:rFonts w:hint="default"/>
      </w:rPr>
    </w:lvl>
    <w:lvl w:ilvl="2" w:tplc="2EE2FC0E">
      <w:numFmt w:val="bullet"/>
      <w:lvlText w:val="•"/>
      <w:lvlJc w:val="left"/>
      <w:pPr>
        <w:ind w:left="3864" w:hanging="795"/>
      </w:pPr>
      <w:rPr>
        <w:rFonts w:hint="default"/>
      </w:rPr>
    </w:lvl>
    <w:lvl w:ilvl="3" w:tplc="57B4F956">
      <w:numFmt w:val="bullet"/>
      <w:lvlText w:val="•"/>
      <w:lvlJc w:val="left"/>
      <w:pPr>
        <w:ind w:left="4777" w:hanging="795"/>
      </w:pPr>
      <w:rPr>
        <w:rFonts w:hint="default"/>
      </w:rPr>
    </w:lvl>
    <w:lvl w:ilvl="4" w:tplc="E640D396">
      <w:numFmt w:val="bullet"/>
      <w:lvlText w:val="•"/>
      <w:lvlJc w:val="left"/>
      <w:pPr>
        <w:ind w:left="5689" w:hanging="795"/>
      </w:pPr>
      <w:rPr>
        <w:rFonts w:hint="default"/>
      </w:rPr>
    </w:lvl>
    <w:lvl w:ilvl="5" w:tplc="D4F8C226">
      <w:numFmt w:val="bullet"/>
      <w:lvlText w:val="•"/>
      <w:lvlJc w:val="left"/>
      <w:pPr>
        <w:ind w:left="6602" w:hanging="795"/>
      </w:pPr>
      <w:rPr>
        <w:rFonts w:hint="default"/>
      </w:rPr>
    </w:lvl>
    <w:lvl w:ilvl="6" w:tplc="E6586274">
      <w:numFmt w:val="bullet"/>
      <w:lvlText w:val="•"/>
      <w:lvlJc w:val="left"/>
      <w:pPr>
        <w:ind w:left="7514" w:hanging="795"/>
      </w:pPr>
      <w:rPr>
        <w:rFonts w:hint="default"/>
      </w:rPr>
    </w:lvl>
    <w:lvl w:ilvl="7" w:tplc="702831E6">
      <w:numFmt w:val="bullet"/>
      <w:lvlText w:val="•"/>
      <w:lvlJc w:val="left"/>
      <w:pPr>
        <w:ind w:left="8427" w:hanging="795"/>
      </w:pPr>
      <w:rPr>
        <w:rFonts w:hint="default"/>
      </w:rPr>
    </w:lvl>
    <w:lvl w:ilvl="8" w:tplc="BCC43A10">
      <w:numFmt w:val="bullet"/>
      <w:lvlText w:val="•"/>
      <w:lvlJc w:val="left"/>
      <w:pPr>
        <w:ind w:left="9339" w:hanging="795"/>
      </w:pPr>
      <w:rPr>
        <w:rFonts w:hint="default"/>
      </w:rPr>
    </w:lvl>
  </w:abstractNum>
  <w:abstractNum w:abstractNumId="18"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9"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1"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A47E3"/>
    <w:multiLevelType w:val="hybridMultilevel"/>
    <w:tmpl w:val="374E0162"/>
    <w:lvl w:ilvl="0" w:tplc="51EC217C">
      <w:start w:val="1"/>
      <w:numFmt w:val="lowerLetter"/>
      <w:lvlText w:val="%1)"/>
      <w:lvlJc w:val="left"/>
      <w:pPr>
        <w:ind w:left="1220" w:hanging="795"/>
      </w:pPr>
      <w:rPr>
        <w:rFonts w:ascii="Calibri" w:eastAsia="Times New Roman" w:hAnsi="Calibri" w:cs="Times New Roman" w:hint="default"/>
        <w:b/>
        <w:spacing w:val="-1"/>
        <w:w w:val="99"/>
        <w:sz w:val="20"/>
        <w:szCs w:val="20"/>
      </w:rPr>
    </w:lvl>
    <w:lvl w:ilvl="1" w:tplc="2B828B5E">
      <w:numFmt w:val="bullet"/>
      <w:lvlText w:val="•"/>
      <w:lvlJc w:val="left"/>
      <w:pPr>
        <w:ind w:left="2136" w:hanging="795"/>
      </w:pPr>
      <w:rPr>
        <w:rFonts w:hint="default"/>
      </w:rPr>
    </w:lvl>
    <w:lvl w:ilvl="2" w:tplc="2EE2FC0E">
      <w:numFmt w:val="bullet"/>
      <w:lvlText w:val="•"/>
      <w:lvlJc w:val="left"/>
      <w:pPr>
        <w:ind w:left="3048" w:hanging="795"/>
      </w:pPr>
      <w:rPr>
        <w:rFonts w:hint="default"/>
      </w:rPr>
    </w:lvl>
    <w:lvl w:ilvl="3" w:tplc="57B4F956">
      <w:numFmt w:val="bullet"/>
      <w:lvlText w:val="•"/>
      <w:lvlJc w:val="left"/>
      <w:pPr>
        <w:ind w:left="3961" w:hanging="795"/>
      </w:pPr>
      <w:rPr>
        <w:rFonts w:hint="default"/>
      </w:rPr>
    </w:lvl>
    <w:lvl w:ilvl="4" w:tplc="E640D396">
      <w:numFmt w:val="bullet"/>
      <w:lvlText w:val="•"/>
      <w:lvlJc w:val="left"/>
      <w:pPr>
        <w:ind w:left="4873" w:hanging="795"/>
      </w:pPr>
      <w:rPr>
        <w:rFonts w:hint="default"/>
      </w:rPr>
    </w:lvl>
    <w:lvl w:ilvl="5" w:tplc="D4F8C226">
      <w:numFmt w:val="bullet"/>
      <w:lvlText w:val="•"/>
      <w:lvlJc w:val="left"/>
      <w:pPr>
        <w:ind w:left="5786" w:hanging="795"/>
      </w:pPr>
      <w:rPr>
        <w:rFonts w:hint="default"/>
      </w:rPr>
    </w:lvl>
    <w:lvl w:ilvl="6" w:tplc="E6586274">
      <w:numFmt w:val="bullet"/>
      <w:lvlText w:val="•"/>
      <w:lvlJc w:val="left"/>
      <w:pPr>
        <w:ind w:left="6698" w:hanging="795"/>
      </w:pPr>
      <w:rPr>
        <w:rFonts w:hint="default"/>
      </w:rPr>
    </w:lvl>
    <w:lvl w:ilvl="7" w:tplc="702831E6">
      <w:numFmt w:val="bullet"/>
      <w:lvlText w:val="•"/>
      <w:lvlJc w:val="left"/>
      <w:pPr>
        <w:ind w:left="7611" w:hanging="795"/>
      </w:pPr>
      <w:rPr>
        <w:rFonts w:hint="default"/>
      </w:rPr>
    </w:lvl>
    <w:lvl w:ilvl="8" w:tplc="BCC43A10">
      <w:numFmt w:val="bullet"/>
      <w:lvlText w:val="•"/>
      <w:lvlJc w:val="left"/>
      <w:pPr>
        <w:ind w:left="8523" w:hanging="795"/>
      </w:pPr>
      <w:rPr>
        <w:rFont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8F9"/>
    <w:multiLevelType w:val="hybridMultilevel"/>
    <w:tmpl w:val="9F96CB2C"/>
    <w:lvl w:ilvl="0" w:tplc="F76EE7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8A16E6C"/>
    <w:multiLevelType w:val="hybridMultilevel"/>
    <w:tmpl w:val="374E0162"/>
    <w:lvl w:ilvl="0" w:tplc="51EC217C">
      <w:start w:val="1"/>
      <w:numFmt w:val="lowerLetter"/>
      <w:lvlText w:val="%1)"/>
      <w:lvlJc w:val="left"/>
      <w:pPr>
        <w:ind w:left="795" w:hanging="795"/>
      </w:pPr>
      <w:rPr>
        <w:rFonts w:ascii="Calibri" w:eastAsia="Times New Roman" w:hAnsi="Calibri" w:cs="Times New Roman" w:hint="default"/>
        <w:b/>
        <w:spacing w:val="-1"/>
        <w:w w:val="99"/>
        <w:sz w:val="20"/>
        <w:szCs w:val="20"/>
      </w:rPr>
    </w:lvl>
    <w:lvl w:ilvl="1" w:tplc="2B828B5E">
      <w:numFmt w:val="bullet"/>
      <w:lvlText w:val="•"/>
      <w:lvlJc w:val="left"/>
      <w:pPr>
        <w:ind w:left="1711" w:hanging="795"/>
      </w:pPr>
      <w:rPr>
        <w:rFonts w:hint="default"/>
      </w:rPr>
    </w:lvl>
    <w:lvl w:ilvl="2" w:tplc="2EE2FC0E">
      <w:numFmt w:val="bullet"/>
      <w:lvlText w:val="•"/>
      <w:lvlJc w:val="left"/>
      <w:pPr>
        <w:ind w:left="2623" w:hanging="795"/>
      </w:pPr>
      <w:rPr>
        <w:rFonts w:hint="default"/>
      </w:rPr>
    </w:lvl>
    <w:lvl w:ilvl="3" w:tplc="57B4F956">
      <w:numFmt w:val="bullet"/>
      <w:lvlText w:val="•"/>
      <w:lvlJc w:val="left"/>
      <w:pPr>
        <w:ind w:left="3536" w:hanging="795"/>
      </w:pPr>
      <w:rPr>
        <w:rFonts w:hint="default"/>
      </w:rPr>
    </w:lvl>
    <w:lvl w:ilvl="4" w:tplc="E640D396">
      <w:numFmt w:val="bullet"/>
      <w:lvlText w:val="•"/>
      <w:lvlJc w:val="left"/>
      <w:pPr>
        <w:ind w:left="4448" w:hanging="795"/>
      </w:pPr>
      <w:rPr>
        <w:rFonts w:hint="default"/>
      </w:rPr>
    </w:lvl>
    <w:lvl w:ilvl="5" w:tplc="D4F8C226">
      <w:numFmt w:val="bullet"/>
      <w:lvlText w:val="•"/>
      <w:lvlJc w:val="left"/>
      <w:pPr>
        <w:ind w:left="5361" w:hanging="795"/>
      </w:pPr>
      <w:rPr>
        <w:rFonts w:hint="default"/>
      </w:rPr>
    </w:lvl>
    <w:lvl w:ilvl="6" w:tplc="E6586274">
      <w:numFmt w:val="bullet"/>
      <w:lvlText w:val="•"/>
      <w:lvlJc w:val="left"/>
      <w:pPr>
        <w:ind w:left="6273" w:hanging="795"/>
      </w:pPr>
      <w:rPr>
        <w:rFonts w:hint="default"/>
      </w:rPr>
    </w:lvl>
    <w:lvl w:ilvl="7" w:tplc="702831E6">
      <w:numFmt w:val="bullet"/>
      <w:lvlText w:val="•"/>
      <w:lvlJc w:val="left"/>
      <w:pPr>
        <w:ind w:left="7186" w:hanging="795"/>
      </w:pPr>
      <w:rPr>
        <w:rFonts w:hint="default"/>
      </w:rPr>
    </w:lvl>
    <w:lvl w:ilvl="8" w:tplc="BCC43A10">
      <w:numFmt w:val="bullet"/>
      <w:lvlText w:val="•"/>
      <w:lvlJc w:val="left"/>
      <w:pPr>
        <w:ind w:left="8098" w:hanging="795"/>
      </w:pPr>
      <w:rPr>
        <w:rFonts w:hint="default"/>
      </w:rPr>
    </w:lvl>
  </w:abstractNum>
  <w:abstractNum w:abstractNumId="28" w15:restartNumberingAfterBreak="0">
    <w:nsid w:val="5B382F16"/>
    <w:multiLevelType w:val="multilevel"/>
    <w:tmpl w:val="88C8E03E"/>
    <w:numStyleLink w:val="Style2"/>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2" w15:restartNumberingAfterBreak="0">
    <w:nsid w:val="653D1A5D"/>
    <w:multiLevelType w:val="hybridMultilevel"/>
    <w:tmpl w:val="208C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7"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2"/>
  </w:num>
  <w:num w:numId="2" w16cid:durableId="1571574851">
    <w:abstractNumId w:val="23"/>
  </w:num>
  <w:num w:numId="3" w16cid:durableId="2043630085">
    <w:abstractNumId w:val="15"/>
  </w:num>
  <w:num w:numId="4" w16cid:durableId="849835639">
    <w:abstractNumId w:val="9"/>
  </w:num>
  <w:num w:numId="5" w16cid:durableId="17397545">
    <w:abstractNumId w:val="0"/>
  </w:num>
  <w:num w:numId="6" w16cid:durableId="1084254708">
    <w:abstractNumId w:val="7"/>
  </w:num>
  <w:num w:numId="7" w16cid:durableId="888495000">
    <w:abstractNumId w:val="39"/>
  </w:num>
  <w:num w:numId="8" w16cid:durableId="1126040907">
    <w:abstractNumId w:val="4"/>
  </w:num>
  <w:num w:numId="9" w16cid:durableId="976909156">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10" w16cid:durableId="257058707">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1" w16cid:durableId="914583660">
    <w:abstractNumId w:val="10"/>
  </w:num>
  <w:num w:numId="12" w16cid:durableId="880560650">
    <w:abstractNumId w:val="37"/>
  </w:num>
  <w:num w:numId="13" w16cid:durableId="1977834107">
    <w:abstractNumId w:val="38"/>
  </w:num>
  <w:num w:numId="14" w16cid:durableId="1076561306">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660816071">
    <w:abstractNumId w:val="5"/>
  </w:num>
  <w:num w:numId="16" w16cid:durableId="11172155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836081">
    <w:abstractNumId w:val="35"/>
  </w:num>
  <w:num w:numId="18" w16cid:durableId="1245072546">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9" w16cid:durableId="2108191323">
    <w:abstractNumId w:val="21"/>
  </w:num>
  <w:num w:numId="20" w16cid:durableId="921449930">
    <w:abstractNumId w:val="2"/>
  </w:num>
  <w:num w:numId="21" w16cid:durableId="235943891">
    <w:abstractNumId w:val="20"/>
  </w:num>
  <w:num w:numId="22" w16cid:durableId="100730536">
    <w:abstractNumId w:val="13"/>
  </w:num>
  <w:num w:numId="23" w16cid:durableId="913977718">
    <w:abstractNumId w:val="30"/>
  </w:num>
  <w:num w:numId="24" w16cid:durableId="1149908305">
    <w:abstractNumId w:val="31"/>
  </w:num>
  <w:num w:numId="25" w16cid:durableId="1588271643">
    <w:abstractNumId w:val="18"/>
  </w:num>
  <w:num w:numId="26" w16cid:durableId="966353051">
    <w:abstractNumId w:val="28"/>
  </w:num>
  <w:num w:numId="27" w16cid:durableId="1410346481">
    <w:abstractNumId w:val="11"/>
  </w:num>
  <w:num w:numId="28" w16cid:durableId="2017146782">
    <w:abstractNumId w:val="14"/>
  </w:num>
  <w:num w:numId="29" w16cid:durableId="1550875940">
    <w:abstractNumId w:val="3"/>
  </w:num>
  <w:num w:numId="30" w16cid:durableId="267008425">
    <w:abstractNumId w:val="12"/>
  </w:num>
  <w:num w:numId="31" w16cid:durableId="1752387563">
    <w:abstractNumId w:val="36"/>
  </w:num>
  <w:num w:numId="32" w16cid:durableId="1407917149">
    <w:abstractNumId w:val="33"/>
  </w:num>
  <w:num w:numId="33"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4" w16cid:durableId="696542496">
    <w:abstractNumId w:val="19"/>
  </w:num>
  <w:num w:numId="35" w16cid:durableId="1512842012">
    <w:abstractNumId w:val="40"/>
  </w:num>
  <w:num w:numId="36" w16cid:durableId="1809081178">
    <w:abstractNumId w:val="29"/>
  </w:num>
  <w:num w:numId="37" w16cid:durableId="1070925891">
    <w:abstractNumId w:val="16"/>
  </w:num>
  <w:num w:numId="38" w16cid:durableId="137844679">
    <w:abstractNumId w:val="17"/>
  </w:num>
  <w:num w:numId="39" w16cid:durableId="1035622328">
    <w:abstractNumId w:val="8"/>
  </w:num>
  <w:num w:numId="40" w16cid:durableId="1120953086">
    <w:abstractNumId w:val="32"/>
  </w:num>
  <w:num w:numId="41" w16cid:durableId="1328826879">
    <w:abstractNumId w:val="24"/>
  </w:num>
  <w:num w:numId="42" w16cid:durableId="1806923337">
    <w:abstractNumId w:val="27"/>
  </w:num>
  <w:num w:numId="43" w16cid:durableId="1201209354">
    <w:abstractNumId w:val="6"/>
  </w:num>
  <w:num w:numId="44" w16cid:durableId="1881240913">
    <w:abstractNumId w:val="26"/>
  </w:num>
  <w:num w:numId="45" w16cid:durableId="8010859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6E51"/>
    <w:rsid w:val="00CC7103"/>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uiPriority w:val="59"/>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uiPriority w:val="39"/>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3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uiPriority w:val="39"/>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39"/>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3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3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1000/16398" TargetMode="External"/><Relationship Id="rId18" Type="http://schemas.openxmlformats.org/officeDocument/2006/relationships/hyperlink" Target="http://handle.itu.int/11.1002/1000/16442" TargetMode="External"/><Relationship Id="rId26" Type="http://schemas.openxmlformats.org/officeDocument/2006/relationships/hyperlink" Target="http://handle.itu.int/11.1002/1000/16449" TargetMode="External"/><Relationship Id="rId39" Type="http://schemas.openxmlformats.org/officeDocument/2006/relationships/theme" Target="theme/theme1.xml"/><Relationship Id="rId21" Type="http://schemas.openxmlformats.org/officeDocument/2006/relationships/hyperlink" Target="http://handle.itu.int/11.1002/1000/1644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handle.itu.int/11.1002/1000/16397" TargetMode="External"/><Relationship Id="rId17" Type="http://schemas.openxmlformats.org/officeDocument/2006/relationships/hyperlink" Target="http://handle.itu.int/11.1002/1000/16441" TargetMode="External"/><Relationship Id="rId25" Type="http://schemas.openxmlformats.org/officeDocument/2006/relationships/hyperlink" Target="http://handle.itu.int/11.1002/1000/16448" TargetMode="External"/><Relationship Id="rId33" Type="http://schemas.openxmlformats.org/officeDocument/2006/relationships/hyperlink" Target="https://www.mca.org.mt/regulatory/numbering/numbering-plan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andle.itu.int/11.1002/1000/16440" TargetMode="External"/><Relationship Id="rId20" Type="http://schemas.openxmlformats.org/officeDocument/2006/relationships/hyperlink" Target="http://handle.itu.int/11.1002/1000/16444" TargetMode="External"/><Relationship Id="rId29" Type="http://schemas.openxmlformats.org/officeDocument/2006/relationships/hyperlink" Target="http://handle.itu.int/11.1002/1000/164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396" TargetMode="External"/><Relationship Id="rId24" Type="http://schemas.openxmlformats.org/officeDocument/2006/relationships/hyperlink" Target="http://handle.itu.int/11.1002/1000/16447" TargetMode="External"/><Relationship Id="rId32" Type="http://schemas.openxmlformats.org/officeDocument/2006/relationships/hyperlink" Target="https://www.bicma.gov.bt/wp-content/uploads/2023/03/Mobile-NetworkSIM-based-IoT-Numbering-Plan-of-Bhutan.pdf"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handle.itu.int/11.1002/1000/16439" TargetMode="External"/><Relationship Id="rId23" Type="http://schemas.openxmlformats.org/officeDocument/2006/relationships/hyperlink" Target="http://handle.itu.int/11.1002/1000/16454" TargetMode="External"/><Relationship Id="rId28" Type="http://schemas.openxmlformats.org/officeDocument/2006/relationships/hyperlink" Target="http://handle.itu.int/11.1002/1000/16451" TargetMode="External"/><Relationship Id="rId36" Type="http://schemas.openxmlformats.org/officeDocument/2006/relationships/footer" Target="footer4.xml"/><Relationship Id="rId10" Type="http://schemas.openxmlformats.org/officeDocument/2006/relationships/hyperlink" Target="https://www.itu.int/dms_pubaap/01/T0101001820.htm" TargetMode="External"/><Relationship Id="rId19" Type="http://schemas.openxmlformats.org/officeDocument/2006/relationships/hyperlink" Target="http://handle.itu.int/11.1002/1000/16443" TargetMode="External"/><Relationship Id="rId31" Type="http://schemas.openxmlformats.org/officeDocument/2006/relationships/hyperlink" Target="https://www.bicma.gov.bt/wp-content/uploads/2025/08/National_Numbering_Plan_2018.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438" TargetMode="External"/><Relationship Id="rId22" Type="http://schemas.openxmlformats.org/officeDocument/2006/relationships/hyperlink" Target="http://handle.itu.int/11.1002/1000/16446" TargetMode="External"/><Relationship Id="rId27" Type="http://schemas.openxmlformats.org/officeDocument/2006/relationships/hyperlink" Target="http://handle.itu.int/11.1002/1000/16455" TargetMode="External"/><Relationship Id="rId30" Type="http://schemas.openxmlformats.org/officeDocument/2006/relationships/hyperlink" Target="http://handle.itu.int/11.1002/1000/16453" TargetMode="External"/><Relationship Id="rId35" Type="http://schemas.openxmlformats.org/officeDocument/2006/relationships/footer" Target="footer3.xml"/><Relationship Id="rId8" Type="http://schemas.openxmlformats.org/officeDocument/2006/relationships/hyperlink" Target="mailto:brmail@itu.int"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3425</TotalTime>
  <Pages>11</Pages>
  <Words>2778</Words>
  <Characters>16367</Characters>
  <Application>Microsoft Office Word</Application>
  <DocSecurity>0</DocSecurity>
  <Lines>399</Lines>
  <Paragraphs>242</Paragraphs>
  <ScaleCrop>false</ScaleCrop>
  <HeadingPairs>
    <vt:vector size="2" baseType="variant">
      <vt:variant>
        <vt:lpstr>Title</vt:lpstr>
      </vt:variant>
      <vt:variant>
        <vt:i4>1</vt:i4>
      </vt:variant>
    </vt:vector>
  </HeadingPairs>
  <TitlesOfParts>
    <vt:vector size="1" baseType="lpstr">
      <vt:lpstr>OB 1323</vt:lpstr>
    </vt:vector>
  </TitlesOfParts>
  <Company>ITU</Company>
  <LinksUpToDate>false</LinksUpToDate>
  <CharactersWithSpaces>18903</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1324</dc:title>
  <dc:subject/>
  <dc:creator>ITU-T </dc:creator>
  <cp:keywords/>
  <dc:description/>
  <cp:lastModifiedBy>Gachet, Christelle</cp:lastModifiedBy>
  <cp:revision>835</cp:revision>
  <cp:lastPrinted>2025-10-09T13:36:00Z</cp:lastPrinted>
  <dcterms:created xsi:type="dcterms:W3CDTF">2023-03-17T15:54:00Z</dcterms:created>
  <dcterms:modified xsi:type="dcterms:W3CDTF">2025-10-09T13:37:00Z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