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84"/>
        <w:gridCol w:w="1190"/>
        <w:gridCol w:w="3879"/>
        <w:gridCol w:w="2627"/>
      </w:tblGrid>
      <w:tr w:rsidR="00BF6D6B" w:rsidRPr="006D1EA4"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6D1EA4" w14:paraId="4BB55DEB" w14:textId="77777777" w:rsidTr="00EC36AF">
        <w:tc>
          <w:tcPr>
            <w:tcW w:w="1507" w:type="dxa"/>
            <w:tcBorders>
              <w:top w:val="nil"/>
              <w:left w:val="single" w:sz="8" w:space="0" w:color="333333"/>
              <w:bottom w:val="nil"/>
            </w:tcBorders>
            <w:shd w:val="clear" w:color="auto" w:fill="4C4C4C"/>
            <w:vAlign w:val="center"/>
          </w:tcPr>
          <w:p w14:paraId="2450D859" w14:textId="4C09164D"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2C54D4">
              <w:rPr>
                <w:rStyle w:val="Foot"/>
                <w:rFonts w:ascii="Arial" w:hAnsi="Arial" w:cs="Arial"/>
                <w:b/>
                <w:bCs/>
                <w:color w:val="FFFFFF"/>
                <w:sz w:val="28"/>
                <w:szCs w:val="28"/>
                <w:lang w:val="fr-FR"/>
              </w:rPr>
              <w:t>2</w:t>
            </w:r>
          </w:p>
        </w:tc>
        <w:tc>
          <w:tcPr>
            <w:tcW w:w="1035" w:type="dxa"/>
            <w:tcBorders>
              <w:top w:val="nil"/>
              <w:bottom w:val="nil"/>
            </w:tcBorders>
            <w:shd w:val="clear" w:color="auto" w:fill="A6A6A6"/>
            <w:vAlign w:val="center"/>
          </w:tcPr>
          <w:p w14:paraId="4C88A0FA" w14:textId="128053E8"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002C54D4">
              <w:rPr>
                <w:color w:val="FFFFFF" w:themeColor="background1"/>
              </w:rPr>
              <w:t>5</w:t>
            </w:r>
            <w:r w:rsidRPr="00144FEF">
              <w:rPr>
                <w:color w:val="FFFFFF" w:themeColor="background1"/>
              </w:rPr>
              <w:t>.</w:t>
            </w:r>
            <w:r>
              <w:rPr>
                <w:color w:val="FFFFFF" w:themeColor="background1"/>
              </w:rPr>
              <w:t>VIII</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15230FA8"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2C54D4">
              <w:rPr>
                <w:color w:val="FFFFFF"/>
                <w:lang w:val="fr-FR"/>
              </w:rPr>
              <w:t>1</w:t>
            </w:r>
            <w:r w:rsidR="00392F07" w:rsidRPr="006F5B3B">
              <w:rPr>
                <w:color w:val="FFFFFF"/>
                <w:lang w:val="fr-FR"/>
              </w:rPr>
              <w:t xml:space="preserve"> </w:t>
            </w:r>
            <w:r w:rsidR="002C54D4" w:rsidRPr="002C54D4">
              <w:rPr>
                <w:color w:val="FFFFFF"/>
                <w:lang w:val="fr-FR"/>
              </w:rPr>
              <w:t>août</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6D1EA4"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4C69710B" w:rsidR="00EF4363" w:rsidRDefault="004F2689" w:rsidP="004F2689">
      <w:pPr>
        <w:pStyle w:val="TOC1"/>
      </w:pPr>
      <w:r w:rsidRPr="005422CB">
        <w:t>Approbation de Recommandations UIT-T</w:t>
      </w:r>
      <w:r>
        <w:tab/>
      </w:r>
      <w:r>
        <w:tab/>
        <w:t>4</w:t>
      </w:r>
    </w:p>
    <w:p w14:paraId="77C20B66" w14:textId="320C8FD2" w:rsidR="004F2689" w:rsidRPr="004F2689" w:rsidRDefault="004F2689" w:rsidP="004F2689">
      <w:pPr>
        <w:pStyle w:val="TOC1"/>
      </w:pPr>
      <w:r w:rsidRPr="004F2689">
        <w:t>Attribution de codes de zone/réseau sémaphore (SANC)</w:t>
      </w:r>
      <w:r w:rsidRPr="002603A9">
        <w:t>:</w:t>
      </w:r>
      <w:r w:rsidRPr="002603A9">
        <w:rPr>
          <w:i/>
          <w:iCs/>
        </w:rPr>
        <w:t xml:space="preserve"> </w:t>
      </w:r>
      <w:r w:rsidRPr="00314DA4">
        <w:rPr>
          <w:rFonts w:asciiTheme="minorHAnsi" w:hAnsiTheme="minorHAnsi"/>
          <w:i/>
          <w:iCs/>
        </w:rPr>
        <w:t>Note du TSB</w:t>
      </w:r>
      <w:r>
        <w:tab/>
      </w:r>
      <w:r>
        <w:tab/>
        <w:t>5</w:t>
      </w:r>
    </w:p>
    <w:p w14:paraId="578C7984" w14:textId="03CB5A10" w:rsidR="00E3711A" w:rsidRPr="006D1EA4" w:rsidRDefault="00E3711A" w:rsidP="00E3711A">
      <w:pPr>
        <w:rPr>
          <w:webHidden/>
          <w:lang w:val="fr-FR"/>
        </w:rPr>
      </w:pPr>
      <w:r w:rsidRPr="006D1EA4">
        <w:rPr>
          <w:webHidden/>
          <w:lang w:val="fr-FR"/>
        </w:rPr>
        <w:t>Service téléphonique:</w:t>
      </w:r>
    </w:p>
    <w:p w14:paraId="02895CEF" w14:textId="008AB51F" w:rsidR="008D3DEE" w:rsidRPr="0081698B" w:rsidRDefault="004F2689" w:rsidP="008D3DEE">
      <w:pPr>
        <w:tabs>
          <w:tab w:val="clear" w:pos="1276"/>
          <w:tab w:val="clear" w:pos="1843"/>
          <w:tab w:val="clear" w:pos="5387"/>
          <w:tab w:val="clear" w:pos="5954"/>
          <w:tab w:val="right" w:leader="dot" w:pos="8505"/>
          <w:tab w:val="right" w:pos="9072"/>
        </w:tabs>
        <w:spacing w:before="60"/>
        <w:ind w:left="568" w:hanging="284"/>
        <w:jc w:val="left"/>
        <w:rPr>
          <w:lang w:val="fr-FR" w:eastAsia="ru-RU"/>
        </w:rPr>
      </w:pPr>
      <w:bookmarkStart w:id="338" w:name="_Hlk208313091"/>
      <w:r w:rsidRPr="004F2689">
        <w:rPr>
          <w:lang w:val="fr-FR" w:eastAsia="ru-RU"/>
        </w:rPr>
        <w:t>Liban</w:t>
      </w:r>
      <w:r w:rsidR="008D3DEE" w:rsidRPr="004F2689">
        <w:rPr>
          <w:i/>
          <w:iCs/>
          <w:lang w:val="fr-FR" w:eastAsia="ru-RU"/>
        </w:rPr>
        <w:t xml:space="preserve"> </w:t>
      </w:r>
      <w:r w:rsidR="008D3DEE" w:rsidRPr="004F2689">
        <w:rPr>
          <w:lang w:val="fr-FR" w:eastAsia="ru-RU"/>
        </w:rPr>
        <w:t>(</w:t>
      </w:r>
      <w:r w:rsidRPr="0016679F">
        <w:rPr>
          <w:i/>
          <w:iCs/>
          <w:lang w:val="fr-FR" w:eastAsia="ru-RU"/>
        </w:rPr>
        <w:t>Ministry of Telecommunications</w:t>
      </w:r>
      <w:r w:rsidRPr="004F2689">
        <w:rPr>
          <w:lang w:val="fr-FR" w:eastAsia="ru-RU"/>
        </w:rPr>
        <w:t>, Beyrouth</w:t>
      </w:r>
      <w:r w:rsidR="008D3DEE" w:rsidRPr="004F2689">
        <w:rPr>
          <w:lang w:val="fr-FR" w:eastAsia="ru-RU"/>
        </w:rPr>
        <w:t>)</w:t>
      </w:r>
      <w:r w:rsidR="008D3DEE" w:rsidRPr="004F2689">
        <w:rPr>
          <w:i/>
          <w:iCs/>
          <w:lang w:val="fr-FR" w:eastAsia="ru-RU"/>
        </w:rPr>
        <w:tab/>
      </w:r>
      <w:r w:rsidR="008D3DEE" w:rsidRPr="004F2689">
        <w:rPr>
          <w:i/>
          <w:iCs/>
          <w:lang w:val="fr-FR" w:eastAsia="ru-RU"/>
        </w:rPr>
        <w:tab/>
      </w:r>
      <w:r>
        <w:rPr>
          <w:lang w:val="fr-FR" w:eastAsia="ru-RU"/>
        </w:rPr>
        <w:t>6</w:t>
      </w:r>
    </w:p>
    <w:p w14:paraId="6ABEF0E6" w14:textId="682DD805" w:rsidR="008D3DEE" w:rsidRPr="0081698B" w:rsidRDefault="004F2689" w:rsidP="008D3DEE">
      <w:pPr>
        <w:tabs>
          <w:tab w:val="clear" w:pos="1276"/>
          <w:tab w:val="clear" w:pos="1843"/>
          <w:tab w:val="clear" w:pos="5387"/>
          <w:tab w:val="clear" w:pos="5954"/>
          <w:tab w:val="right" w:leader="dot" w:pos="8505"/>
          <w:tab w:val="right" w:pos="9072"/>
        </w:tabs>
        <w:spacing w:before="60"/>
        <w:ind w:left="568" w:hanging="284"/>
        <w:jc w:val="left"/>
        <w:rPr>
          <w:lang w:val="fr-FR" w:eastAsia="ru-RU"/>
        </w:rPr>
      </w:pPr>
      <w:r w:rsidRPr="004F2689">
        <w:rPr>
          <w:lang w:val="fr-FR" w:eastAsia="ru-RU"/>
        </w:rPr>
        <w:t>Malte</w:t>
      </w:r>
      <w:r w:rsidR="006C30B3" w:rsidRPr="004F2689">
        <w:rPr>
          <w:i/>
          <w:iCs/>
          <w:lang w:val="fr-FR" w:eastAsia="ru-RU"/>
        </w:rPr>
        <w:t xml:space="preserve"> </w:t>
      </w:r>
      <w:r w:rsidR="008D3DEE" w:rsidRPr="004F2689">
        <w:rPr>
          <w:lang w:val="fr-FR" w:eastAsia="ru-RU"/>
        </w:rPr>
        <w:t>(</w:t>
      </w:r>
      <w:r w:rsidRPr="004F2689">
        <w:rPr>
          <w:i/>
          <w:iCs/>
          <w:lang w:val="fr-FR" w:eastAsia="ru-RU"/>
        </w:rPr>
        <w:t>Malta Communications Authority (MCA)</w:t>
      </w:r>
      <w:r w:rsidRPr="004F2689">
        <w:rPr>
          <w:lang w:val="fr-FR" w:eastAsia="ru-RU"/>
        </w:rPr>
        <w:t>, Floriana</w:t>
      </w:r>
      <w:r w:rsidR="008D3DEE" w:rsidRPr="004F2689">
        <w:rPr>
          <w:lang w:val="fr-FR" w:eastAsia="ru-RU"/>
        </w:rPr>
        <w:t>)</w:t>
      </w:r>
      <w:r w:rsidR="008D3DEE" w:rsidRPr="004F2689">
        <w:rPr>
          <w:i/>
          <w:iCs/>
          <w:lang w:val="fr-FR" w:eastAsia="ru-RU"/>
        </w:rPr>
        <w:tab/>
      </w:r>
      <w:r w:rsidR="008D3DEE" w:rsidRPr="004F2689">
        <w:rPr>
          <w:i/>
          <w:iCs/>
          <w:lang w:val="fr-FR" w:eastAsia="ru-RU"/>
        </w:rPr>
        <w:tab/>
      </w:r>
      <w:r>
        <w:rPr>
          <w:lang w:val="fr-FR" w:eastAsia="ru-RU"/>
        </w:rPr>
        <w:t>9</w:t>
      </w:r>
    </w:p>
    <w:p w14:paraId="3A2C8A9D" w14:textId="79F90719" w:rsidR="008D3DEE" w:rsidRDefault="004F2689" w:rsidP="008D3DEE">
      <w:pPr>
        <w:tabs>
          <w:tab w:val="clear" w:pos="1276"/>
          <w:tab w:val="clear" w:pos="1843"/>
          <w:tab w:val="clear" w:pos="5387"/>
          <w:tab w:val="clear" w:pos="5954"/>
          <w:tab w:val="right" w:leader="dot" w:pos="8505"/>
          <w:tab w:val="right" w:pos="9072"/>
        </w:tabs>
        <w:spacing w:before="60"/>
        <w:ind w:left="568" w:hanging="284"/>
        <w:jc w:val="left"/>
        <w:rPr>
          <w:noProof/>
          <w:lang w:val="fr-CH"/>
        </w:rPr>
      </w:pPr>
      <w:r w:rsidRPr="006D1EA4">
        <w:rPr>
          <w:lang w:val="fr-FR"/>
        </w:rPr>
        <w:t>Papouasie-Nouvelle-Guinée</w:t>
      </w:r>
      <w:r w:rsidR="008D3DEE" w:rsidRPr="008D3DEE">
        <w:rPr>
          <w:noProof/>
          <w:lang w:val="fr-CH"/>
        </w:rPr>
        <w:t xml:space="preserve"> (</w:t>
      </w:r>
      <w:r w:rsidRPr="00530A55">
        <w:rPr>
          <w:i/>
          <w:iCs/>
          <w:lang w:val="fr-FR"/>
        </w:rPr>
        <w:t>National Information &amp; Communications Technology Authority (NICTA)</w:t>
      </w:r>
      <w:r w:rsidRPr="004F2689">
        <w:rPr>
          <w:lang w:val="fr-FR"/>
        </w:rPr>
        <w:t xml:space="preserve">, </w:t>
      </w:r>
      <w:r>
        <w:rPr>
          <w:lang w:val="fr-FR"/>
        </w:rPr>
        <w:br/>
      </w:r>
      <w:r w:rsidRPr="00530A55">
        <w:rPr>
          <w:lang w:val="fr-FR"/>
        </w:rPr>
        <w:t>Boroko</w:t>
      </w:r>
      <w:r w:rsidR="008D3DEE" w:rsidRPr="008D3DEE">
        <w:rPr>
          <w:noProof/>
          <w:lang w:val="fr-CH"/>
        </w:rPr>
        <w:t>)</w:t>
      </w:r>
      <w:r w:rsidR="008D3DEE" w:rsidRPr="008D3DEE">
        <w:rPr>
          <w:noProof/>
          <w:lang w:val="fr-CH"/>
        </w:rPr>
        <w:tab/>
      </w:r>
      <w:r w:rsidR="008D3DEE" w:rsidRPr="008D3DEE">
        <w:rPr>
          <w:noProof/>
          <w:lang w:val="fr-CH"/>
        </w:rPr>
        <w:tab/>
      </w:r>
      <w:r>
        <w:rPr>
          <w:noProof/>
          <w:lang w:val="fr-CH"/>
        </w:rPr>
        <w:t>10</w:t>
      </w:r>
    </w:p>
    <w:p w14:paraId="00AF8495" w14:textId="1E18671A" w:rsidR="004F2689" w:rsidRPr="006D1EA4" w:rsidRDefault="004F2689" w:rsidP="008D3DEE">
      <w:pPr>
        <w:tabs>
          <w:tab w:val="clear" w:pos="1276"/>
          <w:tab w:val="clear" w:pos="1843"/>
          <w:tab w:val="clear" w:pos="5387"/>
          <w:tab w:val="clear" w:pos="5954"/>
          <w:tab w:val="right" w:leader="dot" w:pos="8505"/>
          <w:tab w:val="right" w:pos="9072"/>
        </w:tabs>
        <w:spacing w:before="60"/>
        <w:ind w:left="568" w:hanging="284"/>
        <w:jc w:val="left"/>
        <w:rPr>
          <w:noProof/>
        </w:rPr>
      </w:pPr>
      <w:r w:rsidRPr="00530A55">
        <w:t>Ukraine</w:t>
      </w:r>
      <w:r>
        <w:t xml:space="preserve"> (</w:t>
      </w:r>
      <w:r w:rsidRPr="006D1EA4">
        <w:rPr>
          <w:i/>
          <w:iCs/>
          <w:lang w:eastAsia="ru-RU"/>
        </w:rPr>
        <w:t>Ministry of Digital Transformation of Ukraine</w:t>
      </w:r>
      <w:r w:rsidRPr="006D1EA4">
        <w:rPr>
          <w:lang w:eastAsia="ru-RU"/>
        </w:rPr>
        <w:t>, Kiev</w:t>
      </w:r>
      <w:r>
        <w:t>)</w:t>
      </w:r>
      <w:r>
        <w:tab/>
      </w:r>
      <w:r>
        <w:tab/>
        <w:t>11</w:t>
      </w:r>
    </w:p>
    <w:bookmarkEnd w:id="338"/>
    <w:p w14:paraId="166E4B3B" w14:textId="64011023"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3E6CB6">
        <w:rPr>
          <w:webHidden/>
        </w:rPr>
        <w:t>1</w:t>
      </w:r>
      <w:r w:rsidR="004F2689">
        <w:rPr>
          <w:webHidden/>
        </w:rPr>
        <w:t>2</w:t>
      </w:r>
    </w:p>
    <w:p w14:paraId="2048CFC2" w14:textId="11C5B62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3E6CB6">
        <w:rPr>
          <w:webHidden/>
        </w:rPr>
        <w:t>1</w:t>
      </w:r>
      <w:r w:rsidR="004F2689">
        <w:rPr>
          <w:webHidden/>
        </w:rPr>
        <w:t>2</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3DD690A8" w14:textId="3BEC38F9" w:rsidR="003E6CB6" w:rsidRDefault="004F2689" w:rsidP="00A843F1">
      <w:pPr>
        <w:pStyle w:val="TOC1"/>
        <w:rPr>
          <w:lang w:val="fr-CH"/>
        </w:rPr>
      </w:pPr>
      <w:r w:rsidRPr="004F2689">
        <w:rPr>
          <w:lang w:val="fr-CH"/>
        </w:rPr>
        <w:t>Nomenclature des stations de navire et des identités</w:t>
      </w:r>
      <w:r>
        <w:rPr>
          <w:lang w:val="fr-CH"/>
        </w:rPr>
        <w:t xml:space="preserve"> </w:t>
      </w:r>
      <w:r w:rsidRPr="004F2689">
        <w:rPr>
          <w:lang w:val="fr-CH"/>
        </w:rPr>
        <w:t>du service mobile maritime assignées (Liste V)</w:t>
      </w:r>
      <w:r w:rsidR="003E6CB6">
        <w:rPr>
          <w:lang w:val="fr-CH"/>
        </w:rPr>
        <w:tab/>
      </w:r>
      <w:r w:rsidR="003E6CB6">
        <w:rPr>
          <w:lang w:val="fr-CH"/>
        </w:rPr>
        <w:tab/>
        <w:t>1</w:t>
      </w:r>
      <w:r>
        <w:rPr>
          <w:lang w:val="fr-CH"/>
        </w:rPr>
        <w:t>3</w:t>
      </w:r>
    </w:p>
    <w:p w14:paraId="4A453C3D" w14:textId="2E26D3B1" w:rsidR="004F2689" w:rsidRP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Pr>
          <w:lang w:val="fr-CH"/>
        </w:rPr>
        <w:br/>
      </w:r>
      <w:r w:rsidRPr="004F2689">
        <w:rPr>
          <w:lang w:val="fr-CH"/>
        </w:rPr>
        <w:t>pour les réseaux publics et les abonnements</w:t>
      </w:r>
      <w:r>
        <w:rPr>
          <w:lang w:val="fr-CH"/>
        </w:rPr>
        <w:tab/>
      </w:r>
      <w:r>
        <w:rPr>
          <w:lang w:val="fr-CH"/>
        </w:rPr>
        <w:tab/>
        <w:t>14</w:t>
      </w:r>
    </w:p>
    <w:p w14:paraId="4AAA03C0" w14:textId="4C54E4A3" w:rsidR="00262391" w:rsidRDefault="00262391" w:rsidP="00262391">
      <w:pPr>
        <w:pStyle w:val="TOC1"/>
        <w:rPr>
          <w:lang w:val="fr-CH"/>
        </w:rPr>
      </w:pPr>
      <w:r w:rsidRPr="00DB477F">
        <w:rPr>
          <w:lang w:val="fr-CH"/>
        </w:rPr>
        <w:t>Liste des codes de transporteur de l'UIT</w:t>
      </w:r>
      <w:r>
        <w:rPr>
          <w:lang w:val="fr-CH"/>
        </w:rPr>
        <w:tab/>
      </w:r>
      <w:r>
        <w:rPr>
          <w:lang w:val="fr-CH"/>
        </w:rPr>
        <w:tab/>
        <w:t>1</w:t>
      </w:r>
      <w:r w:rsidR="00833045">
        <w:rPr>
          <w:lang w:val="fr-CH"/>
        </w:rPr>
        <w:t>4</w:t>
      </w:r>
    </w:p>
    <w:p w14:paraId="6019E3B6" w14:textId="0512F82F" w:rsidR="004F2689" w:rsidRPr="004F2689" w:rsidRDefault="004F2689" w:rsidP="004F2689">
      <w:pPr>
        <w:pStyle w:val="TOC1"/>
        <w:rPr>
          <w:lang w:val="fr-CH"/>
        </w:rPr>
      </w:pPr>
      <w:r w:rsidRPr="004F2689">
        <w:rPr>
          <w:lang w:val="fr-CH"/>
        </w:rPr>
        <w:t>Liste des codes de zone/réseau sémaphore (SANC)</w:t>
      </w:r>
      <w:r w:rsidRPr="004F2689">
        <w:rPr>
          <w:lang w:val="fr-CH"/>
        </w:rPr>
        <w:tab/>
      </w:r>
      <w:r w:rsidRPr="004F2689">
        <w:rPr>
          <w:lang w:val="fr-CH"/>
        </w:rPr>
        <w:tab/>
      </w:r>
      <w:r>
        <w:rPr>
          <w:lang w:val="fr-CH"/>
        </w:rPr>
        <w:t>15</w:t>
      </w:r>
    </w:p>
    <w:p w14:paraId="3C155967" w14:textId="0821C44A"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t>1</w:t>
      </w:r>
      <w:r w:rsidR="004F2689">
        <w:rPr>
          <w:lang w:val="fr-CH"/>
        </w:rPr>
        <w:t>6</w:t>
      </w:r>
    </w:p>
    <w:p w14:paraId="59AE259E" w14:textId="72A8AC96" w:rsidR="0066652F" w:rsidRDefault="0066652F" w:rsidP="0066652F">
      <w:pPr>
        <w:pStyle w:val="TOC1"/>
        <w:rPr>
          <w:lang w:val="fr-CH"/>
        </w:rPr>
      </w:pPr>
      <w:r w:rsidRPr="0066652F">
        <w:rPr>
          <w:lang w:val="fr-CH"/>
        </w:rPr>
        <w:t>Plan de numérotage national</w:t>
      </w:r>
      <w:r>
        <w:rPr>
          <w:lang w:val="fr-CH"/>
        </w:rPr>
        <w:tab/>
      </w:r>
      <w:r>
        <w:rPr>
          <w:lang w:val="fr-CH"/>
        </w:rPr>
        <w:tab/>
      </w:r>
      <w:r w:rsidR="002A3A16">
        <w:rPr>
          <w:lang w:val="fr-CH"/>
        </w:rPr>
        <w:t>1</w:t>
      </w:r>
      <w:r w:rsidR="00833045">
        <w:rPr>
          <w:lang w:val="fr-CH"/>
        </w:rPr>
        <w:t>7</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6D1EA4"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Comprenant les renseignements reçus au:</w:t>
            </w:r>
          </w:p>
        </w:tc>
      </w:tr>
      <w:tr w:rsidR="002E40B0" w:rsidRPr="00573174" w14:paraId="2D77C8F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90CD8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829BCA3"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436982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color w:val="000000" w:themeColor="text1"/>
                <w:sz w:val="18"/>
                <w:lang w:eastAsia="zh-CN"/>
              </w:rPr>
            </w:pPr>
            <w:r w:rsidRPr="00BC3327">
              <w:rPr>
                <w:rFonts w:eastAsia="SimSun"/>
                <w:color w:val="000000" w:themeColor="text1"/>
                <w:sz w:val="18"/>
                <w:lang w:eastAsia="zh-CN"/>
              </w:rPr>
              <w:t>15.VIII.2025</w:t>
            </w:r>
          </w:p>
        </w:tc>
      </w:tr>
      <w:tr w:rsidR="002E40B0" w:rsidRPr="00573174" w14:paraId="048E269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765796E"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3AF058AA"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tcPr>
          <w:p w14:paraId="31863438"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9" w:name="_Toc417551655"/>
      <w:bookmarkStart w:id="340" w:name="_Toc418172323"/>
      <w:bookmarkStart w:id="341" w:name="_Toc418590386"/>
      <w:bookmarkStart w:id="342" w:name="_Toc421025955"/>
      <w:bookmarkStart w:id="343" w:name="_Toc422401203"/>
      <w:bookmarkStart w:id="344" w:name="_Toc423525453"/>
      <w:bookmarkStart w:id="345" w:name="_Toc424821408"/>
      <w:bookmarkStart w:id="346" w:name="_Toc428366201"/>
      <w:bookmarkStart w:id="347" w:name="_Toc429043951"/>
      <w:bookmarkStart w:id="348" w:name="_Toc430351613"/>
      <w:bookmarkStart w:id="349" w:name="_Toc435101739"/>
      <w:bookmarkStart w:id="350" w:name="_Toc436994417"/>
      <w:bookmarkStart w:id="351" w:name="_Toc437951329"/>
      <w:bookmarkStart w:id="352" w:name="_Toc439770084"/>
      <w:bookmarkStart w:id="353" w:name="_Toc442697168"/>
      <w:bookmarkStart w:id="354" w:name="_Toc443314398"/>
      <w:bookmarkStart w:id="355" w:name="_Toc451159943"/>
      <w:bookmarkStart w:id="356" w:name="_Toc452042285"/>
      <w:bookmarkStart w:id="357" w:name="_Toc453246385"/>
      <w:bookmarkStart w:id="358" w:name="_Toc455568908"/>
      <w:bookmarkStart w:id="359" w:name="_Toc458763334"/>
      <w:bookmarkStart w:id="360" w:name="_Toc461613922"/>
      <w:bookmarkStart w:id="361" w:name="_Toc464028555"/>
      <w:bookmarkStart w:id="362" w:name="_Toc466292714"/>
      <w:bookmarkStart w:id="363" w:name="_Toc467229211"/>
      <w:bookmarkStart w:id="364" w:name="_Toc468199511"/>
      <w:bookmarkStart w:id="365" w:name="_Toc469058080"/>
      <w:bookmarkStart w:id="366" w:name="_Toc472413648"/>
      <w:bookmarkStart w:id="367" w:name="_Toc473107259"/>
      <w:bookmarkStart w:id="368" w:name="_Toc474850430"/>
      <w:bookmarkStart w:id="369" w:name="_Toc476061808"/>
      <w:bookmarkStart w:id="370" w:name="_Toc477355861"/>
      <w:bookmarkStart w:id="371" w:name="_Toc478045197"/>
      <w:bookmarkStart w:id="372" w:name="_Toc479170887"/>
      <w:bookmarkStart w:id="373" w:name="_Toc481736915"/>
      <w:bookmarkStart w:id="374" w:name="_Toc483991761"/>
      <w:bookmarkStart w:id="375" w:name="_Toc484612683"/>
      <w:bookmarkStart w:id="376" w:name="_Toc486861818"/>
      <w:bookmarkStart w:id="377" w:name="_Toc489604242"/>
      <w:bookmarkStart w:id="378" w:name="_Toc490733849"/>
      <w:bookmarkStart w:id="379" w:name="_Toc492473915"/>
      <w:bookmarkStart w:id="380" w:name="_Toc493239109"/>
      <w:bookmarkStart w:id="381" w:name="_Toc494706562"/>
      <w:bookmarkStart w:id="382" w:name="_Toc496867150"/>
      <w:bookmarkStart w:id="383" w:name="_Toc497466143"/>
      <w:bookmarkStart w:id="384" w:name="_Toc498510155"/>
      <w:bookmarkStart w:id="385" w:name="_Toc499892917"/>
      <w:bookmarkStart w:id="386" w:name="_Toc500928323"/>
      <w:bookmarkStart w:id="387" w:name="_Toc503278435"/>
      <w:bookmarkStart w:id="388" w:name="_Toc508115959"/>
      <w:bookmarkStart w:id="389" w:name="_Toc509306687"/>
      <w:bookmarkStart w:id="390" w:name="_Toc510616272"/>
      <w:bookmarkStart w:id="391" w:name="_Toc512954044"/>
      <w:bookmarkStart w:id="392" w:name="_Toc513554838"/>
      <w:bookmarkStart w:id="393" w:name="_Toc514942260"/>
      <w:bookmarkStart w:id="394" w:name="_Toc516152551"/>
      <w:bookmarkStart w:id="395" w:name="_Toc517084122"/>
      <w:bookmarkStart w:id="396" w:name="_Toc517962990"/>
      <w:bookmarkStart w:id="397" w:name="_Toc525139687"/>
      <w:bookmarkStart w:id="398" w:name="_Toc526173597"/>
      <w:bookmarkStart w:id="399" w:name="_Toc527641981"/>
      <w:bookmarkStart w:id="400" w:name="_Toc528154640"/>
      <w:bookmarkStart w:id="401" w:name="_Toc530564029"/>
      <w:bookmarkStart w:id="402" w:name="_Toc535414806"/>
      <w:bookmarkStart w:id="403" w:name="_Toc536450187"/>
      <w:bookmarkStart w:id="404" w:name="_Toc169236"/>
      <w:bookmarkStart w:id="405" w:name="_Toc6472168"/>
      <w:bookmarkStart w:id="406" w:name="_Toc7430873"/>
      <w:bookmarkStart w:id="407" w:name="_Toc11673094"/>
      <w:bookmarkStart w:id="408" w:name="_Toc11942199"/>
      <w:bookmarkStart w:id="409" w:name="_Toc16521657"/>
      <w:bookmarkStart w:id="410" w:name="_Toc19268829"/>
      <w:bookmarkStart w:id="411" w:name="_Toc22049219"/>
      <w:bookmarkStart w:id="412" w:name="_Toc23412318"/>
      <w:bookmarkStart w:id="413" w:name="_Toc24538163"/>
      <w:bookmarkStart w:id="414" w:name="_Toc25845767"/>
      <w:bookmarkStart w:id="415" w:name="_Toc26799554"/>
      <w:bookmarkStart w:id="416" w:name="_Toc40273971"/>
      <w:bookmarkStart w:id="417" w:name="_Toc40274228"/>
      <w:bookmarkStart w:id="418" w:name="_Toc42092169"/>
      <w:bookmarkStart w:id="419" w:name="_Toc42092834"/>
      <w:bookmarkStart w:id="420" w:name="_Toc49845630"/>
      <w:bookmarkStart w:id="421" w:name="_Toc51764042"/>
      <w:bookmarkStart w:id="422" w:name="_Toc58332527"/>
      <w:bookmarkStart w:id="423" w:name="_Toc59624746"/>
      <w:bookmarkStart w:id="424" w:name="_Toc62805776"/>
      <w:bookmarkStart w:id="425" w:name="_Toc63688624"/>
      <w:bookmarkStart w:id="426" w:name="_Toc66289907"/>
      <w:bookmarkStart w:id="427" w:name="_Toc70589187"/>
      <w:bookmarkStart w:id="428" w:name="_Toc72943252"/>
      <w:bookmarkStart w:id="429" w:name="_Toc75270264"/>
      <w:bookmarkStart w:id="430" w:name="_Toc79585271"/>
      <w:bookmarkStart w:id="431" w:name="_Toc87364480"/>
      <w:bookmarkStart w:id="432" w:name="_Toc89865812"/>
      <w:bookmarkStart w:id="433" w:name="_Toc96667675"/>
      <w:bookmarkStart w:id="434" w:name="_Toc98774518"/>
      <w:bookmarkStart w:id="435" w:name="_Toc103354497"/>
      <w:bookmarkStart w:id="436" w:name="_Toc115273965"/>
      <w:bookmarkStart w:id="437" w:name="_Toc115274213"/>
      <w:bookmarkStart w:id="438" w:name="_Toc128989460"/>
      <w:bookmarkStart w:id="439" w:name="_Toc132189040"/>
      <w:bookmarkStart w:id="440" w:name="_Toc162463788"/>
      <w:bookmarkStart w:id="441" w:name="_Toc196315059"/>
      <w:r w:rsidRPr="006F5B3B">
        <w:rPr>
          <w:lang w:val="fr-FR"/>
        </w:rPr>
        <w:lastRenderedPageBreak/>
        <w:t>INFORMATION GÉNÉRALE</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6DB75C4" w14:textId="77777777" w:rsidR="00A61AFB" w:rsidRPr="006F5B3B" w:rsidRDefault="00A61AFB" w:rsidP="00937135">
      <w:pPr>
        <w:pStyle w:val="Heading20"/>
      </w:pPr>
      <w:bookmarkStart w:id="442" w:name="_Toc417551656"/>
      <w:bookmarkStart w:id="443" w:name="_Toc418172324"/>
      <w:bookmarkStart w:id="444" w:name="_Toc418590387"/>
      <w:bookmarkStart w:id="445" w:name="_Toc421025956"/>
      <w:bookmarkStart w:id="446" w:name="_Toc422401204"/>
      <w:bookmarkStart w:id="447" w:name="_Toc423525454"/>
      <w:bookmarkStart w:id="448" w:name="_Toc424821409"/>
      <w:bookmarkStart w:id="449" w:name="_Toc428366202"/>
      <w:bookmarkStart w:id="450" w:name="_Toc429043952"/>
      <w:bookmarkStart w:id="451" w:name="_Toc430351614"/>
      <w:bookmarkStart w:id="452" w:name="_Toc435101740"/>
      <w:bookmarkStart w:id="453" w:name="_Toc436994418"/>
      <w:bookmarkStart w:id="454" w:name="_Toc437951330"/>
      <w:bookmarkStart w:id="455" w:name="_Toc439770085"/>
      <w:bookmarkStart w:id="456" w:name="_Toc442697169"/>
      <w:bookmarkStart w:id="457" w:name="_Toc443314399"/>
      <w:bookmarkStart w:id="458" w:name="_Toc451159944"/>
      <w:bookmarkStart w:id="459" w:name="_Toc452042286"/>
      <w:bookmarkStart w:id="460" w:name="_Toc453246386"/>
      <w:bookmarkStart w:id="461" w:name="_Toc455568909"/>
      <w:bookmarkStart w:id="462" w:name="_Toc458763335"/>
      <w:bookmarkStart w:id="463" w:name="_Toc461613923"/>
      <w:bookmarkStart w:id="464" w:name="_Toc464028556"/>
      <w:bookmarkStart w:id="465" w:name="_Toc466292715"/>
      <w:bookmarkStart w:id="466" w:name="_Toc467229212"/>
      <w:bookmarkStart w:id="467" w:name="_Toc468199512"/>
      <w:bookmarkStart w:id="468" w:name="_Toc469058081"/>
      <w:bookmarkStart w:id="469" w:name="_Toc472413649"/>
      <w:bookmarkStart w:id="470" w:name="_Toc473107260"/>
      <w:bookmarkStart w:id="471" w:name="_Toc474850431"/>
      <w:bookmarkStart w:id="472" w:name="_Toc476061809"/>
      <w:bookmarkStart w:id="473" w:name="_Toc477355862"/>
      <w:bookmarkStart w:id="474" w:name="_Toc478045198"/>
      <w:bookmarkStart w:id="475" w:name="_Toc479170888"/>
      <w:bookmarkStart w:id="476" w:name="_Toc481736916"/>
      <w:bookmarkStart w:id="477" w:name="_Toc483991762"/>
      <w:bookmarkStart w:id="478" w:name="_Toc484612684"/>
      <w:bookmarkStart w:id="479" w:name="_Toc486861819"/>
      <w:bookmarkStart w:id="480" w:name="_Toc489604243"/>
      <w:bookmarkStart w:id="481" w:name="_Toc490733850"/>
      <w:bookmarkStart w:id="482" w:name="_Toc492473916"/>
      <w:bookmarkStart w:id="483" w:name="_Toc493239110"/>
      <w:bookmarkStart w:id="484" w:name="_Toc494706563"/>
      <w:bookmarkStart w:id="485" w:name="_Toc496867151"/>
      <w:bookmarkStart w:id="486" w:name="_Toc497466144"/>
      <w:bookmarkStart w:id="487" w:name="_Toc498510156"/>
      <w:bookmarkStart w:id="488" w:name="_Toc499892918"/>
      <w:bookmarkStart w:id="489" w:name="_Toc500928324"/>
      <w:bookmarkStart w:id="490" w:name="_Toc503278436"/>
      <w:bookmarkStart w:id="491" w:name="_Toc508115960"/>
      <w:bookmarkStart w:id="492" w:name="_Toc509306688"/>
      <w:bookmarkStart w:id="493" w:name="_Toc510616273"/>
      <w:bookmarkStart w:id="494" w:name="_Toc512954045"/>
      <w:bookmarkStart w:id="495" w:name="_Toc513554839"/>
      <w:bookmarkStart w:id="496" w:name="_Toc514942261"/>
      <w:bookmarkStart w:id="497" w:name="_Toc516152552"/>
      <w:bookmarkStart w:id="498" w:name="_Toc517084123"/>
      <w:bookmarkStart w:id="499" w:name="_Toc517962991"/>
      <w:bookmarkStart w:id="500" w:name="_Toc525139688"/>
      <w:bookmarkStart w:id="501" w:name="_Toc526173598"/>
      <w:bookmarkStart w:id="502" w:name="_Toc527641982"/>
      <w:bookmarkStart w:id="503" w:name="_Toc528154641"/>
      <w:bookmarkStart w:id="504" w:name="_Toc530564030"/>
      <w:bookmarkStart w:id="505" w:name="_Toc535414807"/>
      <w:bookmarkStart w:id="506" w:name="_Toc536450188"/>
      <w:bookmarkStart w:id="507" w:name="_Toc169237"/>
      <w:bookmarkStart w:id="508" w:name="_Toc6472169"/>
      <w:bookmarkStart w:id="509" w:name="_Toc7430874"/>
      <w:bookmarkStart w:id="510" w:name="_Toc11673095"/>
      <w:bookmarkStart w:id="511" w:name="_Toc11942200"/>
      <w:bookmarkStart w:id="512" w:name="_Toc16521658"/>
      <w:bookmarkStart w:id="513" w:name="_Toc17124502"/>
      <w:bookmarkStart w:id="514" w:name="_Toc19268830"/>
      <w:bookmarkStart w:id="515" w:name="_Toc22049220"/>
      <w:bookmarkStart w:id="516" w:name="_Toc23412319"/>
      <w:bookmarkStart w:id="517" w:name="_Toc24538164"/>
      <w:bookmarkStart w:id="518" w:name="_Toc25845768"/>
      <w:bookmarkStart w:id="519" w:name="_Toc26799555"/>
      <w:bookmarkStart w:id="520" w:name="_Toc42092835"/>
      <w:bookmarkStart w:id="521" w:name="_Toc49845631"/>
      <w:bookmarkStart w:id="522" w:name="_Toc51764043"/>
      <w:bookmarkStart w:id="523" w:name="_Toc58332528"/>
      <w:bookmarkStart w:id="524" w:name="_Toc59624747"/>
      <w:bookmarkStart w:id="525" w:name="_Toc62805777"/>
      <w:bookmarkStart w:id="526" w:name="_Toc63688625"/>
      <w:bookmarkStart w:id="527" w:name="_Toc66289908"/>
      <w:bookmarkStart w:id="528" w:name="_Toc70589188"/>
      <w:bookmarkStart w:id="529" w:name="_Toc72943253"/>
      <w:bookmarkStart w:id="530" w:name="_Toc75270265"/>
      <w:bookmarkStart w:id="531" w:name="_Toc79585272"/>
      <w:bookmarkStart w:id="532" w:name="_Toc87364481"/>
      <w:bookmarkStart w:id="533" w:name="_Toc89865813"/>
      <w:bookmarkStart w:id="534" w:name="_Toc96667676"/>
      <w:bookmarkStart w:id="535" w:name="_Toc98774519"/>
      <w:bookmarkStart w:id="536" w:name="_Toc103354498"/>
      <w:bookmarkStart w:id="537" w:name="_Toc115274214"/>
      <w:bookmarkStart w:id="538" w:name="_Toc128989461"/>
      <w:bookmarkStart w:id="539" w:name="_Toc132189041"/>
      <w:bookmarkStart w:id="540" w:name="_Toc162463789"/>
      <w:bookmarkStart w:id="541" w:name="_Toc196315060"/>
      <w:r w:rsidRPr="006F5B3B">
        <w:t>Listes annexées au Bulletin d'exploitation de l'UIT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2" w:name="_Toc262631799"/>
      <w:bookmarkStart w:id="543" w:name="_Toc253407143"/>
      <w:r w:rsidRPr="006F5B3B">
        <w:rPr>
          <w:lang w:val="fr-FR"/>
        </w:rPr>
        <w:br w:type="page"/>
      </w:r>
    </w:p>
    <w:p w14:paraId="1974F3F1" w14:textId="77777777" w:rsidR="00E20935" w:rsidRPr="005422CB" w:rsidRDefault="00E20935" w:rsidP="004C1024">
      <w:pPr>
        <w:pStyle w:val="Heading2grey"/>
      </w:pPr>
      <w:r w:rsidRPr="005422CB">
        <w:lastRenderedPageBreak/>
        <w:t>Approbation de Recommandations UIT-T</w:t>
      </w:r>
    </w:p>
    <w:p w14:paraId="7AE95B36" w14:textId="77777777" w:rsidR="00DC3A87" w:rsidRPr="006D1EA4" w:rsidRDefault="00DC3A87" w:rsidP="00DC3A87">
      <w:pPr>
        <w:rPr>
          <w:lang w:val="fr-CH"/>
        </w:rPr>
      </w:pPr>
      <w:bookmarkStart w:id="544" w:name="Content"/>
      <w:bookmarkStart w:id="545" w:name="_Toc4420922"/>
      <w:bookmarkStart w:id="546" w:name="_Toc1570037"/>
      <w:bookmarkEnd w:id="544"/>
    </w:p>
    <w:p w14:paraId="6059648D" w14:textId="06C62796" w:rsidR="00E20935" w:rsidRPr="006D1EA4" w:rsidRDefault="00E20935" w:rsidP="0081698B">
      <w:pPr>
        <w:rPr>
          <w:lang w:val="fr-CH"/>
        </w:rPr>
      </w:pPr>
      <w:r w:rsidRPr="006D1EA4">
        <w:rPr>
          <w:lang w:val="fr-CH"/>
        </w:rPr>
        <w:t xml:space="preserve">Par </w:t>
      </w:r>
      <w:hyperlink r:id="rId10" w:history="1">
        <w:r w:rsidRPr="006D1EA4">
          <w:rPr>
            <w:rStyle w:val="Hyperlink"/>
            <w:lang w:val="fr-CH"/>
          </w:rPr>
          <w:t>AAP-18</w:t>
        </w:r>
      </w:hyperlink>
      <w:r w:rsidRPr="006D1EA4">
        <w:rPr>
          <w:lang w:val="fr-CH"/>
        </w:rPr>
        <w:t>, il a été annoncé l’approbation des Recommandations UIT-T suivantes, conformément à la procédure définie dans la Recommandation UIT-T A.8:</w:t>
      </w:r>
    </w:p>
    <w:p w14:paraId="60736B62" w14:textId="615F24C8" w:rsidR="00E20935" w:rsidRPr="006D1EA4" w:rsidRDefault="0081698B" w:rsidP="005935F8">
      <w:pPr>
        <w:spacing w:before="80"/>
        <w:ind w:left="567" w:hanging="567"/>
        <w:rPr>
          <w:lang w:val="fr-CH"/>
        </w:rPr>
      </w:pPr>
      <w:r w:rsidRPr="006D1EA4">
        <w:rPr>
          <w:lang w:val="fr-CH"/>
        </w:rPr>
        <w:t>–</w:t>
      </w:r>
      <w:r w:rsidRPr="006D1EA4">
        <w:rPr>
          <w:lang w:val="fr-CH"/>
        </w:rPr>
        <w:tab/>
      </w:r>
      <w:hyperlink r:id="rId11" w:history="1">
        <w:r w:rsidR="00E20935" w:rsidRPr="006D1EA4">
          <w:rPr>
            <w:rStyle w:val="Hyperlink"/>
            <w:lang w:val="fr-CH"/>
          </w:rPr>
          <w:t>ITU-T G.709/Y.1331 (2020) Amd. 4 (07/2025)</w:t>
        </w:r>
      </w:hyperlink>
      <w:r w:rsidR="00E20935" w:rsidRPr="006D1EA4">
        <w:rPr>
          <w:lang w:val="fr-CH"/>
        </w:rPr>
        <w:t xml:space="preserve">: Interfaces pour le réseau de transport optique </w:t>
      </w:r>
      <w:r w:rsidRPr="006D1EA4">
        <w:rPr>
          <w:lang w:val="fr-CH"/>
        </w:rPr>
        <w:t>–</w:t>
      </w:r>
      <w:r w:rsidR="00E20935" w:rsidRPr="006D1EA4">
        <w:rPr>
          <w:lang w:val="fr-CH"/>
        </w:rPr>
        <w:t xml:space="preserve"> Amendement 4</w:t>
      </w:r>
    </w:p>
    <w:p w14:paraId="46EB7999" w14:textId="07162140" w:rsidR="00E20935" w:rsidRPr="006D1EA4" w:rsidRDefault="0081698B" w:rsidP="005935F8">
      <w:pPr>
        <w:spacing w:before="80"/>
        <w:ind w:left="567" w:hanging="567"/>
        <w:rPr>
          <w:lang w:val="fr-CH"/>
        </w:rPr>
      </w:pPr>
      <w:r w:rsidRPr="006D1EA4">
        <w:rPr>
          <w:lang w:val="fr-CH"/>
        </w:rPr>
        <w:t>–</w:t>
      </w:r>
      <w:r w:rsidRPr="006D1EA4">
        <w:rPr>
          <w:lang w:val="fr-CH"/>
        </w:rPr>
        <w:tab/>
      </w:r>
      <w:hyperlink r:id="rId12" w:history="1">
        <w:r w:rsidR="00E20935" w:rsidRPr="006D1EA4">
          <w:rPr>
            <w:rStyle w:val="Hyperlink"/>
            <w:lang w:val="fr-CH"/>
          </w:rPr>
          <w:t>ITU-T G.781 (2024) Amd. 2 (07/2025)</w:t>
        </w:r>
      </w:hyperlink>
      <w:r w:rsidR="00E20935" w:rsidRPr="006D1EA4">
        <w:rPr>
          <w:lang w:val="fr-CH"/>
        </w:rPr>
        <w:t xml:space="preserve">: Fonctions des couches de synchronisation pour la synchronisation de fréquence fondée sur la couche physique </w:t>
      </w:r>
      <w:r w:rsidRPr="006D1EA4">
        <w:rPr>
          <w:lang w:val="fr-CH"/>
        </w:rPr>
        <w:t>–</w:t>
      </w:r>
      <w:r w:rsidR="00E20935" w:rsidRPr="006D1EA4">
        <w:rPr>
          <w:lang w:val="fr-CH"/>
        </w:rPr>
        <w:t xml:space="preserve"> Amendement 2</w:t>
      </w:r>
    </w:p>
    <w:p w14:paraId="52A4CB1B" w14:textId="354E82CB" w:rsidR="00E20935" w:rsidRPr="006D1EA4" w:rsidRDefault="0081698B" w:rsidP="005935F8">
      <w:pPr>
        <w:spacing w:before="80"/>
        <w:ind w:left="567" w:hanging="567"/>
        <w:rPr>
          <w:lang w:val="fr-CH"/>
        </w:rPr>
      </w:pPr>
      <w:r w:rsidRPr="006D1EA4">
        <w:rPr>
          <w:lang w:val="fr-CH"/>
        </w:rPr>
        <w:t>–</w:t>
      </w:r>
      <w:r w:rsidRPr="006D1EA4">
        <w:rPr>
          <w:lang w:val="fr-CH"/>
        </w:rPr>
        <w:tab/>
      </w:r>
      <w:hyperlink r:id="rId13" w:history="1">
        <w:r w:rsidR="00E20935" w:rsidRPr="006D1EA4">
          <w:rPr>
            <w:rStyle w:val="Hyperlink"/>
            <w:lang w:val="fr-CH"/>
          </w:rPr>
          <w:t>ITU-T G.798 (2023) Amd. 3 (07/2025)</w:t>
        </w:r>
      </w:hyperlink>
      <w:r w:rsidR="00E20935" w:rsidRPr="006D1EA4">
        <w:rPr>
          <w:lang w:val="fr-CH"/>
        </w:rPr>
        <w:t xml:space="preserve">: Caractéristiques des blocs fonctionnels des équipements à hiérarchie numérique du réseau de transport optique </w:t>
      </w:r>
      <w:r w:rsidRPr="006D1EA4">
        <w:rPr>
          <w:lang w:val="fr-CH"/>
        </w:rPr>
        <w:t>–</w:t>
      </w:r>
      <w:r w:rsidR="00E20935" w:rsidRPr="006D1EA4">
        <w:rPr>
          <w:lang w:val="fr-CH"/>
        </w:rPr>
        <w:t xml:space="preserve"> Amendement 3</w:t>
      </w:r>
    </w:p>
    <w:p w14:paraId="1710B390" w14:textId="1E41B68B" w:rsidR="00E20935" w:rsidRPr="006D1EA4" w:rsidRDefault="0081698B" w:rsidP="005935F8">
      <w:pPr>
        <w:spacing w:before="80"/>
        <w:ind w:left="567" w:hanging="567"/>
        <w:rPr>
          <w:lang w:val="fr-CH"/>
        </w:rPr>
      </w:pPr>
      <w:r w:rsidRPr="006D1EA4">
        <w:rPr>
          <w:lang w:val="fr-CH"/>
        </w:rPr>
        <w:t>–</w:t>
      </w:r>
      <w:r w:rsidRPr="006D1EA4">
        <w:rPr>
          <w:lang w:val="fr-CH"/>
        </w:rPr>
        <w:tab/>
      </w:r>
      <w:hyperlink r:id="rId14" w:history="1">
        <w:r w:rsidR="00E20935" w:rsidRPr="006D1EA4">
          <w:rPr>
            <w:rStyle w:val="Hyperlink"/>
            <w:lang w:val="fr-CH"/>
          </w:rPr>
          <w:t>ITU-T G.8020.3 (05/2025)</w:t>
        </w:r>
      </w:hyperlink>
      <w:r w:rsidR="00E20935" w:rsidRPr="006D1EA4">
        <w:rPr>
          <w:lang w:val="fr-CH"/>
        </w:rPr>
        <w:t>: Ethernet (en cours de traduction)</w:t>
      </w:r>
    </w:p>
    <w:p w14:paraId="76C54C3D" w14:textId="2EEE48FA" w:rsidR="00E20935" w:rsidRPr="006D1EA4" w:rsidRDefault="0081698B" w:rsidP="005935F8">
      <w:pPr>
        <w:spacing w:before="80"/>
        <w:ind w:left="567" w:hanging="567"/>
        <w:rPr>
          <w:lang w:val="fr-CH"/>
        </w:rPr>
      </w:pPr>
      <w:r w:rsidRPr="006D1EA4">
        <w:rPr>
          <w:lang w:val="fr-CH"/>
        </w:rPr>
        <w:t>–</w:t>
      </w:r>
      <w:r w:rsidRPr="006D1EA4">
        <w:rPr>
          <w:lang w:val="fr-CH"/>
        </w:rPr>
        <w:tab/>
      </w:r>
      <w:hyperlink r:id="rId15" w:history="1">
        <w:r w:rsidR="00E20935" w:rsidRPr="006D1EA4">
          <w:rPr>
            <w:rStyle w:val="Hyperlink"/>
            <w:lang w:val="fr-CH"/>
          </w:rPr>
          <w:t>ITU-T G.8052.1 (06/2025)</w:t>
        </w:r>
      </w:hyperlink>
      <w:r w:rsidR="00E20935" w:rsidRPr="006D1EA4">
        <w:rPr>
          <w:lang w:val="fr-CH"/>
        </w:rPr>
        <w:t>: Modèle d'information et modèles de données pour la gestion de l'exploitation, de l'administration et de la maintenance (OAM) pour les éléments de réseau de transport Ethernet</w:t>
      </w:r>
    </w:p>
    <w:p w14:paraId="0A0AB175" w14:textId="0A8BB831" w:rsidR="00E20935" w:rsidRPr="006D1EA4" w:rsidRDefault="0081698B" w:rsidP="005935F8">
      <w:pPr>
        <w:spacing w:before="80"/>
        <w:ind w:left="567" w:hanging="567"/>
        <w:rPr>
          <w:lang w:val="fr-CH"/>
        </w:rPr>
      </w:pPr>
      <w:r w:rsidRPr="006D1EA4">
        <w:rPr>
          <w:lang w:val="fr-CH"/>
        </w:rPr>
        <w:t>–</w:t>
      </w:r>
      <w:r w:rsidRPr="006D1EA4">
        <w:rPr>
          <w:lang w:val="fr-CH"/>
        </w:rPr>
        <w:tab/>
      </w:r>
      <w:hyperlink r:id="rId16" w:history="1">
        <w:r w:rsidR="00E20935" w:rsidRPr="006D1EA4">
          <w:rPr>
            <w:rStyle w:val="Hyperlink"/>
            <w:lang w:val="fr-CH"/>
          </w:rPr>
          <w:t>ITU-T G.8052.2/Y.1346.2 (2021) Amd. 2 (06/2025)</w:t>
        </w:r>
      </w:hyperlink>
      <w:r w:rsidR="00E20935" w:rsidRPr="006D1EA4">
        <w:rPr>
          <w:lang w:val="fr-CH"/>
        </w:rPr>
        <w:t xml:space="preserve">: Modèle d'information et modèles de données de gestion de la résilience pour les éléments de réseau de transport Ethernet </w:t>
      </w:r>
      <w:r w:rsidRPr="006D1EA4">
        <w:rPr>
          <w:lang w:val="fr-CH"/>
        </w:rPr>
        <w:t>–</w:t>
      </w:r>
      <w:r w:rsidR="00E20935" w:rsidRPr="006D1EA4">
        <w:rPr>
          <w:lang w:val="fr-CH"/>
        </w:rPr>
        <w:t xml:space="preserve"> Amendement 2</w:t>
      </w:r>
    </w:p>
    <w:p w14:paraId="57467B31" w14:textId="6430CF9A" w:rsidR="00E20935" w:rsidRPr="006D1EA4" w:rsidRDefault="0081698B" w:rsidP="005935F8">
      <w:pPr>
        <w:spacing w:before="80"/>
        <w:ind w:left="567" w:hanging="567"/>
        <w:rPr>
          <w:lang w:val="fr-CH"/>
        </w:rPr>
      </w:pPr>
      <w:r w:rsidRPr="006D1EA4">
        <w:rPr>
          <w:lang w:val="fr-CH"/>
        </w:rPr>
        <w:t>–</w:t>
      </w:r>
      <w:r w:rsidRPr="006D1EA4">
        <w:rPr>
          <w:lang w:val="fr-CH"/>
        </w:rPr>
        <w:tab/>
      </w:r>
      <w:hyperlink r:id="rId17" w:history="1">
        <w:r w:rsidR="00E20935" w:rsidRPr="006D1EA4">
          <w:rPr>
            <w:rStyle w:val="Hyperlink"/>
            <w:lang w:val="fr-CH"/>
          </w:rPr>
          <w:t>ITU-T G.8272 (07/2025)</w:t>
        </w:r>
      </w:hyperlink>
      <w:r w:rsidR="00E20935" w:rsidRPr="006D1EA4">
        <w:rPr>
          <w:lang w:val="fr-CH"/>
        </w:rPr>
        <w:t>: Caractéristiques de rythme des horloges de référence primaires</w:t>
      </w:r>
    </w:p>
    <w:p w14:paraId="45F0EEA7" w14:textId="7D059EF6" w:rsidR="00E20935" w:rsidRPr="006D1EA4" w:rsidRDefault="0081698B" w:rsidP="005935F8">
      <w:pPr>
        <w:spacing w:before="80"/>
        <w:ind w:left="567" w:hanging="567"/>
        <w:rPr>
          <w:lang w:val="fr-CH"/>
        </w:rPr>
      </w:pPr>
      <w:r w:rsidRPr="006D1EA4">
        <w:rPr>
          <w:lang w:val="fr-CH"/>
        </w:rPr>
        <w:t>–</w:t>
      </w:r>
      <w:r w:rsidRPr="006D1EA4">
        <w:rPr>
          <w:lang w:val="fr-CH"/>
        </w:rPr>
        <w:tab/>
      </w:r>
      <w:hyperlink r:id="rId18" w:history="1">
        <w:r w:rsidR="00E20935" w:rsidRPr="006D1EA4">
          <w:rPr>
            <w:rStyle w:val="Hyperlink"/>
            <w:lang w:val="fr-CH"/>
          </w:rPr>
          <w:t>ITU-T G.8272.1 (2024) Amd. 1 (07/2025)</w:t>
        </w:r>
      </w:hyperlink>
      <w:r w:rsidR="00E20935" w:rsidRPr="006D1EA4">
        <w:rPr>
          <w:lang w:val="fr-CH"/>
        </w:rPr>
        <w:t xml:space="preserve">: Caractéristiques de rythme des horloges de référence temporelle primaires améliorées </w:t>
      </w:r>
      <w:r w:rsidR="005150E8" w:rsidRPr="005150E8">
        <w:rPr>
          <w:lang w:val="fr-CH"/>
        </w:rPr>
        <w:t>–</w:t>
      </w:r>
      <w:r w:rsidR="00E20935" w:rsidRPr="006D1EA4">
        <w:rPr>
          <w:lang w:val="fr-CH"/>
        </w:rPr>
        <w:t xml:space="preserve"> Amendement 1</w:t>
      </w:r>
    </w:p>
    <w:p w14:paraId="47004D11" w14:textId="358F3EA7" w:rsidR="00E20935" w:rsidRPr="006D1EA4" w:rsidRDefault="0081698B" w:rsidP="005935F8">
      <w:pPr>
        <w:spacing w:before="80"/>
        <w:ind w:left="567" w:hanging="567"/>
        <w:rPr>
          <w:lang w:val="fr-CH"/>
        </w:rPr>
      </w:pPr>
      <w:r w:rsidRPr="006D1EA4">
        <w:rPr>
          <w:lang w:val="fr-CH"/>
        </w:rPr>
        <w:t>–</w:t>
      </w:r>
      <w:r w:rsidRPr="006D1EA4">
        <w:rPr>
          <w:lang w:val="fr-CH"/>
        </w:rPr>
        <w:tab/>
      </w:r>
      <w:hyperlink r:id="rId19" w:history="1">
        <w:r w:rsidR="00E20935" w:rsidRPr="006D1EA4">
          <w:rPr>
            <w:rStyle w:val="Hyperlink"/>
            <w:lang w:val="fr-CH"/>
          </w:rPr>
          <w:t>ITU-T G.8371 (07/2025)</w:t>
        </w:r>
      </w:hyperlink>
      <w:r w:rsidR="00E20935" w:rsidRPr="006D1EA4">
        <w:rPr>
          <w:lang w:val="fr-CH"/>
        </w:rPr>
        <w:t>: Synchronization aspects of metro transport network (en cours de traduction)</w:t>
      </w:r>
    </w:p>
    <w:p w14:paraId="71995B31" w14:textId="1949F759" w:rsidR="00E20935" w:rsidRPr="006D1EA4" w:rsidRDefault="0081698B" w:rsidP="005935F8">
      <w:pPr>
        <w:spacing w:before="80"/>
        <w:ind w:left="567" w:hanging="567"/>
        <w:rPr>
          <w:lang w:val="fr-CH"/>
        </w:rPr>
      </w:pPr>
      <w:r w:rsidRPr="006D1EA4">
        <w:rPr>
          <w:lang w:val="fr-CH"/>
        </w:rPr>
        <w:t>–</w:t>
      </w:r>
      <w:r w:rsidRPr="006D1EA4">
        <w:rPr>
          <w:lang w:val="fr-CH"/>
        </w:rPr>
        <w:tab/>
      </w:r>
      <w:hyperlink r:id="rId20" w:history="1">
        <w:r w:rsidR="00E20935" w:rsidRPr="006D1EA4">
          <w:rPr>
            <w:rStyle w:val="Hyperlink"/>
            <w:lang w:val="fr-CH"/>
          </w:rPr>
          <w:t>ITU-T K.49 (07/2025)</w:t>
        </w:r>
      </w:hyperlink>
      <w:r w:rsidR="00E20935" w:rsidRPr="006D1EA4">
        <w:rPr>
          <w:lang w:val="fr-CH"/>
        </w:rPr>
        <w:t>: Prescriptions d'essai et critères de qualité de fonctionnement des terminaux vocaux téléphoniques soumis à des perturbations induites par les systèmes de télécommunication numériques mobiles</w:t>
      </w:r>
    </w:p>
    <w:p w14:paraId="234C54B9" w14:textId="3875A7C6" w:rsidR="00E20935" w:rsidRPr="006D1EA4" w:rsidRDefault="0081698B" w:rsidP="005935F8">
      <w:pPr>
        <w:spacing w:before="80"/>
        <w:ind w:left="567" w:hanging="567"/>
        <w:rPr>
          <w:lang w:val="fr-CH"/>
        </w:rPr>
      </w:pPr>
      <w:r w:rsidRPr="006D1EA4">
        <w:rPr>
          <w:lang w:val="fr-CH"/>
        </w:rPr>
        <w:t>–</w:t>
      </w:r>
      <w:r w:rsidRPr="006D1EA4">
        <w:rPr>
          <w:lang w:val="fr-CH"/>
        </w:rPr>
        <w:tab/>
      </w:r>
      <w:hyperlink r:id="rId21" w:history="1">
        <w:r w:rsidR="00E20935" w:rsidRPr="006D1EA4">
          <w:rPr>
            <w:rStyle w:val="Hyperlink"/>
            <w:lang w:val="fr-CH"/>
          </w:rPr>
          <w:t>ITU-T K.54 (07/2025)</w:t>
        </w:r>
      </w:hyperlink>
      <w:r w:rsidR="00E20935" w:rsidRPr="006D1EA4">
        <w:rPr>
          <w:lang w:val="fr-CH"/>
        </w:rPr>
        <w:t>: Méthode et niveau d'essai d'immunité aux signaux conduits aux fréquences industrielles fondamentales</w:t>
      </w:r>
    </w:p>
    <w:p w14:paraId="425B02AA" w14:textId="69246A9E" w:rsidR="00E20935" w:rsidRDefault="0081698B" w:rsidP="005935F8">
      <w:pPr>
        <w:spacing w:before="80"/>
        <w:ind w:left="567" w:hanging="567"/>
      </w:pPr>
      <w:r>
        <w:t>–</w:t>
      </w:r>
      <w:r>
        <w:tab/>
      </w:r>
      <w:hyperlink r:id="rId22" w:history="1">
        <w:r w:rsidR="00E20935">
          <w:rPr>
            <w:rStyle w:val="Hyperlink"/>
          </w:rPr>
          <w:t>ITU-T K.113 (07/2025)</w:t>
        </w:r>
      </w:hyperlink>
      <w:r w:rsidR="00E20935">
        <w:t>: Generation of radio-frequency electromagnetic field level maps (en cours de traduction)</w:t>
      </w:r>
    </w:p>
    <w:p w14:paraId="38821C35" w14:textId="7C8D23F6" w:rsidR="00E20935" w:rsidRPr="006D1EA4" w:rsidRDefault="0081698B" w:rsidP="005935F8">
      <w:pPr>
        <w:spacing w:before="80"/>
        <w:ind w:left="567" w:hanging="567"/>
        <w:rPr>
          <w:lang w:val="fr-CH"/>
        </w:rPr>
      </w:pPr>
      <w:r w:rsidRPr="006D1EA4">
        <w:rPr>
          <w:lang w:val="fr-CH"/>
        </w:rPr>
        <w:t>–</w:t>
      </w:r>
      <w:r w:rsidRPr="006D1EA4">
        <w:rPr>
          <w:lang w:val="fr-CH"/>
        </w:rPr>
        <w:tab/>
      </w:r>
      <w:hyperlink r:id="rId23" w:history="1">
        <w:r w:rsidR="00E20935" w:rsidRPr="006D1EA4">
          <w:rPr>
            <w:rStyle w:val="Hyperlink"/>
            <w:lang w:val="fr-CH"/>
          </w:rPr>
          <w:t>ITU-T K.147 (07/2025)</w:t>
        </w:r>
      </w:hyperlink>
      <w:r w:rsidR="00E20935" w:rsidRPr="006D1EA4">
        <w:rPr>
          <w:lang w:val="fr-CH"/>
        </w:rPr>
        <w:t>: Tests d'immunité des ports Ethernet aux surtensions et aux surintensités</w:t>
      </w:r>
    </w:p>
    <w:p w14:paraId="7280FF08" w14:textId="5869DEE0" w:rsidR="00E20935" w:rsidRDefault="0081698B" w:rsidP="005935F8">
      <w:pPr>
        <w:spacing w:before="80"/>
        <w:ind w:left="567" w:hanging="567"/>
      </w:pPr>
      <w:r>
        <w:t>–</w:t>
      </w:r>
      <w:r>
        <w:tab/>
      </w:r>
      <w:hyperlink r:id="rId24" w:history="1">
        <w:r w:rsidR="00E20935">
          <w:rPr>
            <w:rStyle w:val="Hyperlink"/>
          </w:rPr>
          <w:t>ITU-T K.158 (07/2025)</w:t>
        </w:r>
      </w:hyperlink>
      <w:r w:rsidR="00E20935">
        <w:t>: Practical guidance for protection of the indoor distribution system for mobile communication in large-scale physical buildings (en cours de traduction)</w:t>
      </w:r>
    </w:p>
    <w:p w14:paraId="59C4D7AE" w14:textId="41A2A72A" w:rsidR="00E20935" w:rsidRPr="006D1EA4" w:rsidRDefault="0081698B" w:rsidP="005935F8">
      <w:pPr>
        <w:spacing w:before="80"/>
        <w:ind w:left="567" w:hanging="567"/>
        <w:rPr>
          <w:lang w:val="fr-CH"/>
        </w:rPr>
      </w:pPr>
      <w:r w:rsidRPr="006D1EA4">
        <w:rPr>
          <w:lang w:val="fr-CH"/>
        </w:rPr>
        <w:t>–</w:t>
      </w:r>
      <w:r w:rsidRPr="006D1EA4">
        <w:rPr>
          <w:lang w:val="fr-CH"/>
        </w:rPr>
        <w:tab/>
      </w:r>
      <w:hyperlink r:id="rId25" w:history="1">
        <w:r w:rsidR="00E20935" w:rsidRPr="006D1EA4">
          <w:rPr>
            <w:rStyle w:val="Hyperlink"/>
            <w:lang w:val="fr-CH"/>
          </w:rPr>
          <w:t>ITU-T L.1004 (07/2025)</w:t>
        </w:r>
      </w:hyperlink>
      <w:r w:rsidR="00E20935" w:rsidRPr="006D1EA4">
        <w:rPr>
          <w:lang w:val="fr-CH"/>
        </w:rPr>
        <w:t>: Universal Fast Charging Solution for mobile terminals (en cours de traduction)</w:t>
      </w:r>
    </w:p>
    <w:p w14:paraId="6F931F20" w14:textId="44E7DC13" w:rsidR="00E20935" w:rsidRPr="006D1EA4" w:rsidRDefault="0081698B" w:rsidP="005935F8">
      <w:pPr>
        <w:spacing w:before="80"/>
        <w:ind w:left="567" w:hanging="567"/>
        <w:rPr>
          <w:lang w:val="fr-CH"/>
        </w:rPr>
      </w:pPr>
      <w:r w:rsidRPr="006D1EA4">
        <w:rPr>
          <w:lang w:val="fr-CH"/>
        </w:rPr>
        <w:t>–</w:t>
      </w:r>
      <w:r w:rsidRPr="006D1EA4">
        <w:rPr>
          <w:lang w:val="fr-CH"/>
        </w:rPr>
        <w:tab/>
      </w:r>
      <w:hyperlink r:id="rId26" w:history="1">
        <w:r w:rsidR="00E20935" w:rsidRPr="006D1EA4">
          <w:rPr>
            <w:rStyle w:val="Hyperlink"/>
            <w:lang w:val="fr-CH"/>
          </w:rPr>
          <w:t>ITU-T L.1007 (2016) Cor. 1 (07/2025)</w:t>
        </w:r>
      </w:hyperlink>
      <w:r w:rsidR="00E20935" w:rsidRPr="006D1EA4">
        <w:rPr>
          <w:lang w:val="fr-CH"/>
        </w:rPr>
        <w:t>: Suites de tests pour l'évaluation des solutions d’adaptateur de puissance</w:t>
      </w:r>
      <w:r w:rsidRPr="006D1EA4">
        <w:rPr>
          <w:lang w:val="fr-CH"/>
        </w:rPr>
        <w:t> </w:t>
      </w:r>
      <w:r w:rsidR="00E20935" w:rsidRPr="006D1EA4">
        <w:rPr>
          <w:lang w:val="fr-CH"/>
        </w:rPr>
        <w:t xml:space="preserve">universel externe pour les dispositifs portables utilisant les technologies de l’information et de la communication </w:t>
      </w:r>
      <w:r w:rsidRPr="006D1EA4">
        <w:rPr>
          <w:lang w:val="fr-CH"/>
        </w:rPr>
        <w:t>–</w:t>
      </w:r>
      <w:r w:rsidR="00E20935" w:rsidRPr="006D1EA4">
        <w:rPr>
          <w:lang w:val="fr-CH"/>
        </w:rPr>
        <w:t xml:space="preserve"> Corrigendum 1</w:t>
      </w:r>
    </w:p>
    <w:p w14:paraId="7A1E048F" w14:textId="550538B8" w:rsidR="00E20935" w:rsidRDefault="0081698B" w:rsidP="005935F8">
      <w:pPr>
        <w:spacing w:before="80"/>
        <w:ind w:left="567" w:hanging="567"/>
      </w:pPr>
      <w:r>
        <w:t>–</w:t>
      </w:r>
      <w:r>
        <w:tab/>
      </w:r>
      <w:hyperlink r:id="rId27" w:history="1">
        <w:r w:rsidR="00E20935">
          <w:rPr>
            <w:rStyle w:val="Hyperlink"/>
          </w:rPr>
          <w:t>ITU-T L.1018 (07/2025)</w:t>
        </w:r>
      </w:hyperlink>
      <w:r w:rsidR="00E20935">
        <w:t>: Specification for the durability assessment of mobile telecommunication terminals (en</w:t>
      </w:r>
      <w:r w:rsidR="005935F8">
        <w:t> </w:t>
      </w:r>
      <w:r w:rsidR="00E20935">
        <w:t>cours de traduction)</w:t>
      </w:r>
    </w:p>
    <w:p w14:paraId="6CA1DE8D" w14:textId="100E3F77" w:rsidR="00E20935" w:rsidRDefault="0081698B" w:rsidP="005935F8">
      <w:pPr>
        <w:spacing w:before="80"/>
        <w:ind w:left="567" w:hanging="567"/>
      </w:pPr>
      <w:r>
        <w:t>–</w:t>
      </w:r>
      <w:r>
        <w:tab/>
      </w:r>
      <w:hyperlink r:id="rId28" w:history="1">
        <w:r w:rsidR="00E20935">
          <w:rPr>
            <w:rStyle w:val="Hyperlink"/>
          </w:rPr>
          <w:t>ITU-T L.1025 (07/2025)</w:t>
        </w:r>
      </w:hyperlink>
      <w:r w:rsidR="00E20935">
        <w:t>: Assessment of material efficiency of ICT network infrastructure goods (circular economy); Server and data storage product secure data deletion functionality (en cours de traduction)</w:t>
      </w:r>
    </w:p>
    <w:p w14:paraId="18E3CA20" w14:textId="110D6AEC" w:rsidR="00E20935" w:rsidRDefault="0081698B" w:rsidP="005935F8">
      <w:pPr>
        <w:spacing w:before="80"/>
        <w:ind w:left="567" w:hanging="567"/>
      </w:pPr>
      <w:r>
        <w:t>–</w:t>
      </w:r>
      <w:r>
        <w:tab/>
      </w:r>
      <w:hyperlink r:id="rId29" w:history="1">
        <w:r w:rsidR="00E20935">
          <w:rPr>
            <w:rStyle w:val="Hyperlink"/>
          </w:rPr>
          <w:t>ITU-T L.1080 (07/2025)</w:t>
        </w:r>
      </w:hyperlink>
      <w:r w:rsidR="00E20935">
        <w:t>: Assessment of material efficiency of ICT network infrastructure goods (circular economy); Part 3 Server and data storage product availability of firmware and of security updates to firmware (en cours de traduction)</w:t>
      </w:r>
    </w:p>
    <w:p w14:paraId="75CDEDB0" w14:textId="68293000" w:rsidR="00E20935" w:rsidRDefault="0081698B" w:rsidP="005935F8">
      <w:pPr>
        <w:spacing w:before="80"/>
        <w:ind w:left="567" w:hanging="567"/>
      </w:pPr>
      <w:r>
        <w:t>–</w:t>
      </w:r>
      <w:r>
        <w:tab/>
      </w:r>
      <w:hyperlink r:id="rId30" w:history="1">
        <w:r w:rsidR="00E20935">
          <w:rPr>
            <w:rStyle w:val="Hyperlink"/>
          </w:rPr>
          <w:t>ITU-T L.1081 (07/2025)</w:t>
        </w:r>
      </w:hyperlink>
      <w:r w:rsidR="00E20935">
        <w:t>: Good practices for the sanitization of the information storage media in end-of-life ICT user devices (en cours de traduction)</w:t>
      </w:r>
    </w:p>
    <w:p w14:paraId="78245E63" w14:textId="6F28E848" w:rsidR="00E20935" w:rsidRDefault="0081698B" w:rsidP="005935F8">
      <w:pPr>
        <w:spacing w:before="80"/>
        <w:ind w:left="567" w:hanging="567"/>
      </w:pPr>
      <w:r>
        <w:t>–</w:t>
      </w:r>
      <w:r>
        <w:tab/>
      </w:r>
      <w:hyperlink r:id="rId31" w:history="1">
        <w:r w:rsidR="00E20935">
          <w:rPr>
            <w:rStyle w:val="Hyperlink"/>
          </w:rPr>
          <w:t>ITU-T L.1206 (07/2025)</w:t>
        </w:r>
      </w:hyperlink>
      <w:r w:rsidR="00E20935">
        <w:t xml:space="preserve">: Impact on information and communication technology equipment architecture of multiple AC, </w:t>
      </w:r>
      <w:r w:rsidR="00FA40DE">
        <w:rPr>
          <w:rFonts w:cs="Calibri"/>
        </w:rPr>
        <w:t>−</w:t>
      </w:r>
      <w:r w:rsidR="00E20935">
        <w:t>48 VDC or up to 400 VDC power inputs (en cours de traduction)</w:t>
      </w:r>
    </w:p>
    <w:p w14:paraId="2645FA12" w14:textId="5A4A3B62" w:rsidR="00E20935" w:rsidRDefault="0081698B" w:rsidP="005935F8">
      <w:pPr>
        <w:spacing w:before="80"/>
        <w:ind w:left="567" w:hanging="567"/>
      </w:pPr>
      <w:r>
        <w:t>–</w:t>
      </w:r>
      <w:r>
        <w:tab/>
      </w:r>
      <w:hyperlink r:id="rId32" w:history="1">
        <w:r w:rsidR="00E20935">
          <w:rPr>
            <w:rStyle w:val="Hyperlink"/>
          </w:rPr>
          <w:t>ITU-T L.1311 (07/2025)</w:t>
        </w:r>
      </w:hyperlink>
      <w:r w:rsidR="00E20935">
        <w:t>: Energy Efficiency measurement methodology and metrics for heterogeneous servers (en</w:t>
      </w:r>
      <w:r w:rsidR="00DC3A87">
        <w:t> </w:t>
      </w:r>
      <w:r w:rsidR="00E20935">
        <w:t>cours de traduction)</w:t>
      </w:r>
    </w:p>
    <w:p w14:paraId="659752FD" w14:textId="755CA667" w:rsidR="00E20935" w:rsidRDefault="0081698B" w:rsidP="005935F8">
      <w:pPr>
        <w:spacing w:before="80"/>
        <w:ind w:left="567" w:hanging="567"/>
      </w:pPr>
      <w:r>
        <w:t>–</w:t>
      </w:r>
      <w:r>
        <w:tab/>
      </w:r>
      <w:hyperlink r:id="rId33" w:history="1">
        <w:r w:rsidR="00E20935">
          <w:rPr>
            <w:rStyle w:val="Hyperlink"/>
          </w:rPr>
          <w:t>ITU-T L.1395 (07/2025)</w:t>
        </w:r>
      </w:hyperlink>
      <w:r w:rsidR="00E20935">
        <w:t xml:space="preserve">: Monitoring and Control Interface for Infrastructure Equipment (Power, Cooling and Building Environment Systems used in Telecommunication Networks) </w:t>
      </w:r>
      <w:r w:rsidR="005150E8">
        <w:t>–</w:t>
      </w:r>
      <w:r w:rsidR="00E20935">
        <w:t xml:space="preserve"> Generic Interface (en cours de traduction)</w:t>
      </w:r>
    </w:p>
    <w:p w14:paraId="79579491" w14:textId="747970FD" w:rsidR="00E20935" w:rsidRDefault="0081698B" w:rsidP="005935F8">
      <w:pPr>
        <w:spacing w:before="80"/>
        <w:ind w:left="567" w:hanging="567"/>
      </w:pPr>
      <w:r>
        <w:t>–</w:t>
      </w:r>
      <w:r>
        <w:tab/>
      </w:r>
      <w:hyperlink r:id="rId34" w:history="1">
        <w:r w:rsidR="00E20935">
          <w:rPr>
            <w:rStyle w:val="Hyperlink"/>
          </w:rPr>
          <w:t>ITU-T L.1480 (07/2025)</w:t>
        </w:r>
      </w:hyperlink>
      <w:r w:rsidR="00E20935">
        <w:t>: Enabling the Net Zero transition: Assessing how the use of information and communication technology solutions impacts greenhouse gas emissions of other sectors (en cours de traduction)</w:t>
      </w:r>
    </w:p>
    <w:p w14:paraId="2FEB64A8" w14:textId="4025A3D1" w:rsidR="00E20935" w:rsidRPr="006D1EA4" w:rsidRDefault="0081698B" w:rsidP="005935F8">
      <w:pPr>
        <w:spacing w:before="80"/>
        <w:ind w:left="567" w:hanging="567"/>
        <w:rPr>
          <w:lang w:val="fr-CH"/>
        </w:rPr>
      </w:pPr>
      <w:r w:rsidRPr="006D1EA4">
        <w:rPr>
          <w:lang w:val="fr-CH"/>
        </w:rPr>
        <w:t>–</w:t>
      </w:r>
      <w:r w:rsidRPr="006D1EA4">
        <w:rPr>
          <w:lang w:val="fr-CH"/>
        </w:rPr>
        <w:tab/>
      </w:r>
      <w:hyperlink r:id="rId35" w:history="1">
        <w:r w:rsidR="00E20935" w:rsidRPr="006D1EA4">
          <w:rPr>
            <w:rStyle w:val="Hyperlink"/>
            <w:lang w:val="fr-CH"/>
          </w:rPr>
          <w:t>ITU-T L.1621 (07/2025)</w:t>
        </w:r>
      </w:hyperlink>
      <w:r w:rsidR="00E20935" w:rsidRPr="006D1EA4">
        <w:rPr>
          <w:lang w:val="fr-CH"/>
        </w:rPr>
        <w:t>: Key Performance Indicators for circular cities (en cours de traduction)</w:t>
      </w:r>
    </w:p>
    <w:bookmarkEnd w:id="545"/>
    <w:bookmarkEnd w:id="546"/>
    <w:p w14:paraId="629E6075" w14:textId="77777777" w:rsidR="005935F8" w:rsidRPr="006D1EA4" w:rsidRDefault="005935F8" w:rsidP="005935F8">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6D1EA4">
        <w:rPr>
          <w:lang w:val="fr-CH"/>
        </w:rPr>
        <w:br w:type="page"/>
      </w:r>
    </w:p>
    <w:p w14:paraId="6FA3E26B" w14:textId="70CF8D2F" w:rsidR="00E20935" w:rsidRPr="00DC3A87" w:rsidRDefault="00E20935" w:rsidP="00830067">
      <w:pPr>
        <w:pStyle w:val="Heading2"/>
        <w:spacing w:before="0"/>
        <w:rPr>
          <w:rFonts w:asciiTheme="minorHAnsi" w:hAnsiTheme="minorHAnsi"/>
          <w:lang w:val="fr-FR"/>
        </w:rPr>
      </w:pPr>
      <w:bookmarkStart w:id="547" w:name="_Toc219001155"/>
      <w:bookmarkStart w:id="548" w:name="_Toc232315640"/>
      <w:r w:rsidRPr="00DC3A87">
        <w:rPr>
          <w:rFonts w:asciiTheme="minorHAnsi" w:hAnsiTheme="minorHAnsi"/>
          <w:lang w:val="fr-FR"/>
        </w:rPr>
        <w:lastRenderedPageBreak/>
        <w:t>Attribution de codes de zone/réseau sémaphore (SANC)</w:t>
      </w:r>
      <w:r w:rsidRPr="00DC3A87">
        <w:rPr>
          <w:rFonts w:asciiTheme="minorHAnsi" w:hAnsiTheme="minorHAnsi"/>
          <w:lang w:val="fr-FR"/>
        </w:rPr>
        <w:br/>
        <w:t>(Recommandation UIT-T Q.708 (03/</w:t>
      </w:r>
      <w:r w:rsidR="00B61E98">
        <w:rPr>
          <w:rFonts w:asciiTheme="minorHAnsi" w:hAnsiTheme="minorHAnsi"/>
          <w:lang w:val="fr-FR"/>
        </w:rPr>
        <w:t>19</w:t>
      </w:r>
      <w:r w:rsidRPr="00DC3A87">
        <w:rPr>
          <w:rFonts w:asciiTheme="minorHAnsi" w:hAnsiTheme="minorHAnsi"/>
          <w:lang w:val="fr-FR"/>
        </w:rPr>
        <w:t>99))</w:t>
      </w:r>
      <w:bookmarkEnd w:id="547"/>
      <w:bookmarkEnd w:id="548"/>
    </w:p>
    <w:p w14:paraId="7D322697" w14:textId="77777777" w:rsidR="00E20935" w:rsidRPr="009008C1" w:rsidRDefault="00E20935" w:rsidP="005935F8">
      <w:pPr>
        <w:pStyle w:val="Headingb"/>
      </w:pPr>
      <w:bookmarkStart w:id="549" w:name="_Toc219001156"/>
      <w:bookmarkStart w:id="550" w:name="_Toc232315641"/>
      <w:r w:rsidRPr="009008C1">
        <w:t>Note du TSB</w:t>
      </w:r>
      <w:bookmarkEnd w:id="549"/>
      <w:bookmarkEnd w:id="550"/>
    </w:p>
    <w:p w14:paraId="07FF7BA6" w14:textId="7CD39D4D" w:rsidR="00E20935" w:rsidRPr="009008C1" w:rsidRDefault="00E20935" w:rsidP="00EB565C">
      <w:pPr>
        <w:rPr>
          <w:rFonts w:asciiTheme="minorHAnsi" w:eastAsia="SimSun" w:hAnsiTheme="minorHAnsi"/>
          <w:lang w:val="fr-FR"/>
        </w:rPr>
      </w:pPr>
      <w:r w:rsidRPr="009008C1">
        <w:rPr>
          <w:rFonts w:asciiTheme="minorHAnsi" w:hAnsiTheme="minorHAnsi"/>
          <w:lang w:val="fr-FR"/>
        </w:rPr>
        <w:t xml:space="preserve">A la demande de l’Administration </w:t>
      </w:r>
      <w:r w:rsidRPr="000F7F68">
        <w:rPr>
          <w:rFonts w:asciiTheme="minorHAnsi" w:hAnsiTheme="minorHAnsi"/>
          <w:lang w:val="fr-FR"/>
        </w:rPr>
        <w:t xml:space="preserve">de </w:t>
      </w:r>
      <w:r>
        <w:rPr>
          <w:rFonts w:asciiTheme="minorHAnsi" w:hAnsiTheme="minorHAnsi"/>
          <w:lang w:val="fr-FR"/>
        </w:rPr>
        <w:t xml:space="preserve">la </w:t>
      </w:r>
      <w:r w:rsidRPr="0040742C">
        <w:rPr>
          <w:rFonts w:asciiTheme="minorHAnsi" w:hAnsiTheme="minorHAnsi"/>
          <w:lang w:val="fr-FR"/>
        </w:rPr>
        <w:t>République kirghize</w:t>
      </w:r>
      <w:r w:rsidRPr="009008C1">
        <w:rPr>
          <w:rFonts w:asciiTheme="minorHAnsi" w:hAnsiTheme="minorHAnsi"/>
          <w:lang w:val="fr-FR"/>
        </w:rPr>
        <w:t>, le Directeur du TSB a attribué le code de zone/réseau sémaphore (SANC) suivant pour être utilisé dans la partie internationale du réseau de ce pay</w:t>
      </w:r>
      <w:r>
        <w:rPr>
          <w:rFonts w:asciiTheme="minorHAnsi" w:hAnsiTheme="minorHAnsi"/>
          <w:lang w:val="fr-FR"/>
        </w:rPr>
        <w:t>s</w:t>
      </w:r>
      <w:r w:rsidRPr="009008C1">
        <w:rPr>
          <w:rFonts w:asciiTheme="minorHAnsi" w:hAnsiTheme="minorHAnsi"/>
          <w:lang w:val="fr-FR"/>
        </w:rPr>
        <w:t>/zone géographique qui applique le système de signalisation N </w:t>
      </w:r>
      <w:r w:rsidR="00DC3A87">
        <w:rPr>
          <w:rFonts w:asciiTheme="minorHAnsi" w:hAnsiTheme="minorHAnsi"/>
          <w:lang w:val="fr-FR"/>
        </w:rPr>
        <w:t xml:space="preserve"> </w:t>
      </w:r>
      <w:r w:rsidRPr="009008C1">
        <w:rPr>
          <w:rFonts w:asciiTheme="minorHAnsi" w:hAnsiTheme="minorHAnsi"/>
          <w:lang w:val="fr-FR"/>
        </w:rPr>
        <w:t>7, conformément à la Recommandation UIT-T Q.708 (03/</w:t>
      </w:r>
      <w:r w:rsidR="00DC3A87">
        <w:rPr>
          <w:rFonts w:asciiTheme="minorHAnsi" w:hAnsiTheme="minorHAnsi"/>
          <w:lang w:val="fr-FR"/>
        </w:rPr>
        <w:t>19</w:t>
      </w:r>
      <w:r w:rsidRPr="009008C1">
        <w:rPr>
          <w:rFonts w:asciiTheme="minorHAnsi" w:hAnsiTheme="minorHAnsi"/>
          <w:lang w:val="fr-FR"/>
        </w:rPr>
        <w:t>99):</w:t>
      </w:r>
    </w:p>
    <w:p w14:paraId="6F374E77" w14:textId="77777777" w:rsidR="00E20935" w:rsidRPr="009008C1" w:rsidRDefault="00E20935" w:rsidP="00A0762C">
      <w:pPr>
        <w:spacing w:before="0"/>
        <w:rPr>
          <w:rFonts w:asciiTheme="minorHAnsi" w:eastAsia="SimSun" w:hAnsiTheme="minorHAnsi"/>
          <w:lang w:val="fr-FR"/>
        </w:rPr>
      </w:pPr>
    </w:p>
    <w:tbl>
      <w:tblPr>
        <w:tblW w:w="7620" w:type="dxa"/>
        <w:tblLayout w:type="fixed"/>
        <w:tblLook w:val="04A0" w:firstRow="1" w:lastRow="0" w:firstColumn="1" w:lastColumn="0" w:noHBand="0" w:noVBand="1"/>
      </w:tblPr>
      <w:tblGrid>
        <w:gridCol w:w="6056"/>
        <w:gridCol w:w="1564"/>
      </w:tblGrid>
      <w:tr w:rsidR="00E20935" w:rsidRPr="009008C1" w14:paraId="1BCC68E2" w14:textId="77777777" w:rsidTr="006F5E73">
        <w:tc>
          <w:tcPr>
            <w:tcW w:w="6056" w:type="dxa"/>
            <w:hideMark/>
          </w:tcPr>
          <w:p w14:paraId="37CA3027" w14:textId="77777777" w:rsidR="00E20935" w:rsidRPr="009008C1" w:rsidRDefault="00E20935" w:rsidP="00EB565C">
            <w:pPr>
              <w:framePr w:hSpace="181" w:wrap="around" w:vAnchor="text" w:hAnchor="margin" w:xAlign="center" w:y="1"/>
              <w:spacing w:before="40" w:after="120"/>
              <w:ind w:firstLine="533"/>
              <w:jc w:val="left"/>
              <w:rPr>
                <w:rFonts w:asciiTheme="minorHAnsi" w:hAnsiTheme="minorHAnsi"/>
                <w:i/>
                <w:iCs/>
                <w:lang w:val="fr-FR"/>
              </w:rPr>
            </w:pPr>
            <w:r w:rsidRPr="009008C1">
              <w:rPr>
                <w:rFonts w:asciiTheme="minorHAnsi" w:hAnsiTheme="minorHAnsi"/>
                <w:i/>
                <w:lang w:val="fr-FR"/>
              </w:rPr>
              <w:t>Pays/zone géographique ou réseau sémaphore</w:t>
            </w:r>
          </w:p>
        </w:tc>
        <w:tc>
          <w:tcPr>
            <w:tcW w:w="1564" w:type="dxa"/>
            <w:hideMark/>
          </w:tcPr>
          <w:p w14:paraId="62A62AFF" w14:textId="77777777" w:rsidR="00E20935" w:rsidRPr="009008C1" w:rsidRDefault="00E20935">
            <w:pPr>
              <w:framePr w:hSpace="181" w:wrap="around" w:vAnchor="text" w:hAnchor="margin" w:xAlign="center" w:y="1"/>
              <w:spacing w:before="40" w:after="40"/>
              <w:jc w:val="center"/>
              <w:rPr>
                <w:rFonts w:asciiTheme="minorHAnsi" w:hAnsiTheme="minorHAnsi"/>
                <w:i/>
                <w:iCs/>
              </w:rPr>
            </w:pPr>
            <w:r w:rsidRPr="009008C1">
              <w:rPr>
                <w:rFonts w:asciiTheme="minorHAnsi" w:hAnsiTheme="minorHAnsi"/>
                <w:i/>
                <w:iCs/>
              </w:rPr>
              <w:t>SANC</w:t>
            </w:r>
          </w:p>
        </w:tc>
      </w:tr>
      <w:tr w:rsidR="00E20935" w:rsidRPr="009008C1" w14:paraId="0E49D49D" w14:textId="77777777" w:rsidTr="006F5E73">
        <w:tc>
          <w:tcPr>
            <w:tcW w:w="6056" w:type="dxa"/>
            <w:hideMark/>
          </w:tcPr>
          <w:p w14:paraId="0BE05D54" w14:textId="77777777" w:rsidR="00E20935" w:rsidRPr="009008C1" w:rsidRDefault="00E20935" w:rsidP="00525AD8">
            <w:pPr>
              <w:framePr w:hSpace="181" w:wrap="around" w:vAnchor="text" w:hAnchor="margin" w:xAlign="center" w:y="1"/>
              <w:tabs>
                <w:tab w:val="clear" w:pos="567"/>
                <w:tab w:val="left" w:pos="720"/>
              </w:tabs>
              <w:spacing w:before="0"/>
              <w:ind w:firstLine="533"/>
              <w:jc w:val="left"/>
              <w:rPr>
                <w:rFonts w:asciiTheme="minorHAnsi" w:eastAsia="SimSun" w:hAnsiTheme="minorHAnsi"/>
                <w:lang w:val="fr-FR"/>
              </w:rPr>
            </w:pPr>
            <w:r w:rsidRPr="0040742C">
              <w:rPr>
                <w:rFonts w:asciiTheme="minorHAnsi" w:hAnsiTheme="minorHAnsi"/>
                <w:lang w:val="fr-FR"/>
              </w:rPr>
              <w:t>République kirghize</w:t>
            </w:r>
          </w:p>
        </w:tc>
        <w:tc>
          <w:tcPr>
            <w:tcW w:w="1564" w:type="dxa"/>
            <w:hideMark/>
          </w:tcPr>
          <w:p w14:paraId="39690DF9" w14:textId="77777777" w:rsidR="00E20935" w:rsidRPr="00830067" w:rsidRDefault="00E20935" w:rsidP="00E6184C">
            <w:pPr>
              <w:framePr w:hSpace="181" w:wrap="around" w:vAnchor="text" w:hAnchor="margin" w:xAlign="center" w:y="1"/>
              <w:tabs>
                <w:tab w:val="clear" w:pos="567"/>
                <w:tab w:val="left" w:pos="675"/>
                <w:tab w:val="center" w:pos="955"/>
              </w:tabs>
              <w:spacing w:before="0"/>
              <w:jc w:val="center"/>
              <w:rPr>
                <w:rFonts w:asciiTheme="minorHAnsi" w:hAnsiTheme="minorHAnsi"/>
                <w:lang w:val="fr-FR"/>
              </w:rPr>
            </w:pPr>
            <w:r>
              <w:rPr>
                <w:rFonts w:asciiTheme="minorHAnsi" w:hAnsiTheme="minorHAnsi" w:cstheme="majorBidi"/>
              </w:rPr>
              <w:t>4-168</w:t>
            </w:r>
          </w:p>
        </w:tc>
      </w:tr>
    </w:tbl>
    <w:p w14:paraId="416E45A1" w14:textId="77777777" w:rsidR="00E20935" w:rsidRPr="009008C1" w:rsidRDefault="00E20935" w:rsidP="002D4858">
      <w:pPr>
        <w:pStyle w:val="Footnotesepar"/>
        <w:rPr>
          <w:rFonts w:asciiTheme="minorHAnsi" w:hAnsiTheme="minorHAnsi"/>
          <w:lang w:val="fr-FR"/>
        </w:rPr>
      </w:pPr>
      <w:r w:rsidRPr="009008C1">
        <w:rPr>
          <w:rFonts w:asciiTheme="minorHAnsi" w:hAnsiTheme="minorHAnsi"/>
          <w:lang w:val="fr-FR"/>
        </w:rPr>
        <w:t>____________</w:t>
      </w:r>
    </w:p>
    <w:p w14:paraId="3E720CFA" w14:textId="77777777" w:rsidR="00E20935" w:rsidRPr="005935F8" w:rsidRDefault="00E20935" w:rsidP="005935F8">
      <w:pPr>
        <w:pStyle w:val="FootnoteText"/>
        <w:tabs>
          <w:tab w:val="clear" w:pos="567"/>
          <w:tab w:val="left" w:pos="644"/>
        </w:tabs>
        <w:ind w:left="644" w:hanging="644"/>
        <w:jc w:val="left"/>
        <w:rPr>
          <w:rFonts w:asciiTheme="minorHAnsi" w:hAnsiTheme="minorHAnsi"/>
          <w:sz w:val="16"/>
          <w:szCs w:val="16"/>
          <w:lang w:val="fr-FR"/>
        </w:rPr>
      </w:pPr>
      <w:r w:rsidRPr="005935F8">
        <w:rPr>
          <w:rFonts w:asciiTheme="minorHAnsi" w:hAnsiTheme="minorHAnsi"/>
          <w:sz w:val="16"/>
          <w:szCs w:val="16"/>
          <w:lang w:val="en-US"/>
        </w:rPr>
        <w:t>SANC:</w:t>
      </w:r>
      <w:r w:rsidRPr="005935F8">
        <w:rPr>
          <w:rFonts w:asciiTheme="minorHAnsi" w:hAnsiTheme="minorHAnsi"/>
          <w:sz w:val="16"/>
          <w:szCs w:val="16"/>
          <w:lang w:val="en-US"/>
        </w:rPr>
        <w:tab/>
        <w:t>Signalling Area/Network Code.</w:t>
      </w:r>
      <w:r w:rsidRPr="005935F8">
        <w:rPr>
          <w:rFonts w:asciiTheme="minorHAnsi" w:hAnsiTheme="minorHAnsi"/>
          <w:sz w:val="16"/>
          <w:szCs w:val="16"/>
          <w:lang w:val="en-US"/>
        </w:rPr>
        <w:br/>
      </w:r>
      <w:r w:rsidRPr="005935F8">
        <w:rPr>
          <w:rFonts w:asciiTheme="minorHAnsi" w:hAnsiTheme="minorHAnsi"/>
          <w:sz w:val="16"/>
          <w:szCs w:val="16"/>
          <w:lang w:val="fr-FR"/>
        </w:rPr>
        <w:t>Code de zone/réseau sémaphore (CZRS).</w:t>
      </w:r>
      <w:r w:rsidRPr="005935F8">
        <w:rPr>
          <w:rFonts w:asciiTheme="minorHAnsi" w:hAnsiTheme="minorHAnsi"/>
          <w:sz w:val="16"/>
          <w:szCs w:val="16"/>
          <w:lang w:val="fr-FR"/>
        </w:rPr>
        <w:br/>
        <w:t>Código de zona/red de señalización (CZRS).</w:t>
      </w:r>
    </w:p>
    <w:p w14:paraId="3868A458" w14:textId="3FCDD042" w:rsidR="005935F8" w:rsidRDefault="005935F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fr-FR"/>
        </w:rPr>
      </w:pPr>
      <w:r>
        <w:rPr>
          <w:rFonts w:asciiTheme="minorHAnsi" w:hAnsiTheme="minorHAnsi"/>
          <w:lang w:val="fr-FR"/>
        </w:rPr>
        <w:br w:type="page"/>
      </w:r>
    </w:p>
    <w:p w14:paraId="10AFB3D8" w14:textId="77777777" w:rsidR="00E20935" w:rsidRPr="00530A55" w:rsidRDefault="00E20935" w:rsidP="005935E9">
      <w:pPr>
        <w:keepNext/>
        <w:shd w:val="clear" w:color="auto" w:fill="D9D9D9"/>
        <w:tabs>
          <w:tab w:val="left" w:pos="794"/>
          <w:tab w:val="left" w:pos="1191"/>
          <w:tab w:val="left" w:pos="1588"/>
          <w:tab w:val="left" w:pos="1985"/>
        </w:tabs>
        <w:spacing w:before="0"/>
        <w:jc w:val="center"/>
        <w:outlineLvl w:val="1"/>
        <w:rPr>
          <w:rFonts w:cs="Calibri"/>
          <w:sz w:val="28"/>
          <w:szCs w:val="28"/>
          <w:lang w:val="fr-FR"/>
        </w:rPr>
      </w:pPr>
      <w:bookmarkStart w:id="551" w:name="_Toc108423196"/>
      <w:bookmarkStart w:id="552" w:name="_Toc138153382"/>
      <w:bookmarkStart w:id="553" w:name="_Toc215907216"/>
      <w:bookmarkStart w:id="554" w:name="_Toc135454474"/>
      <w:bookmarkStart w:id="555" w:name="_Toc506783994"/>
      <w:r w:rsidRPr="00530A55">
        <w:rPr>
          <w:b/>
          <w:bCs/>
          <w:sz w:val="28"/>
          <w:szCs w:val="28"/>
          <w:lang w:val="fr-FR"/>
        </w:rPr>
        <w:lastRenderedPageBreak/>
        <w:t>Service téléphonique</w:t>
      </w:r>
      <w:r w:rsidRPr="00530A55">
        <w:rPr>
          <w:b/>
          <w:bCs/>
          <w:sz w:val="28"/>
          <w:szCs w:val="28"/>
          <w:lang w:val="fr-FR"/>
        </w:rPr>
        <w:br/>
        <w:t>(Recommandation UIT-T E.164)</w:t>
      </w:r>
      <w:bookmarkEnd w:id="551"/>
    </w:p>
    <w:p w14:paraId="3F931905" w14:textId="77777777" w:rsidR="00E20935" w:rsidRPr="006D1EA4" w:rsidRDefault="00E20935" w:rsidP="005935E9">
      <w:pPr>
        <w:tabs>
          <w:tab w:val="left" w:pos="720"/>
          <w:tab w:val="left" w:pos="794"/>
          <w:tab w:val="left" w:pos="1191"/>
          <w:tab w:val="left" w:pos="1588"/>
          <w:tab w:val="left" w:pos="1985"/>
        </w:tabs>
        <w:overflowPunct/>
        <w:autoSpaceDE/>
        <w:adjustRightInd/>
        <w:spacing w:line="280" w:lineRule="exact"/>
        <w:jc w:val="center"/>
        <w:rPr>
          <w:rFonts w:cs="Calibri"/>
          <w:sz w:val="18"/>
          <w:szCs w:val="18"/>
          <w:lang w:val="fr-CH"/>
        </w:rPr>
      </w:pPr>
      <w:r w:rsidRPr="006D1EA4">
        <w:rPr>
          <w:lang w:val="fr-CH"/>
        </w:rPr>
        <w:t xml:space="preserve">url: </w:t>
      </w:r>
      <w:r w:rsidRPr="006D1EA4">
        <w:rPr>
          <w:rFonts w:cs="Calibri"/>
          <w:sz w:val="18"/>
          <w:szCs w:val="18"/>
          <w:lang w:val="fr-CH"/>
        </w:rPr>
        <w:t>www.itu.int/itu-t/nnp</w:t>
      </w:r>
    </w:p>
    <w:bookmarkEnd w:id="552"/>
    <w:bookmarkEnd w:id="553"/>
    <w:bookmarkEnd w:id="554"/>
    <w:bookmarkEnd w:id="555"/>
    <w:p w14:paraId="0933AD76" w14:textId="77777777" w:rsidR="00E20935" w:rsidRPr="0016679F" w:rsidRDefault="00E20935" w:rsidP="001B5F13">
      <w:pPr>
        <w:tabs>
          <w:tab w:val="left" w:pos="1560"/>
          <w:tab w:val="left" w:pos="2127"/>
        </w:tabs>
        <w:spacing w:before="0"/>
        <w:jc w:val="left"/>
        <w:outlineLvl w:val="3"/>
        <w:rPr>
          <w:rFonts w:cs="Arial"/>
          <w:b/>
          <w:lang w:val="fr-FR"/>
        </w:rPr>
      </w:pPr>
      <w:r w:rsidRPr="0016679F">
        <w:rPr>
          <w:b/>
          <w:bCs/>
          <w:lang w:val="fr-FR"/>
        </w:rPr>
        <w:t>Liban (indicatif de pays +961)</w:t>
      </w:r>
    </w:p>
    <w:p w14:paraId="1E9236C6" w14:textId="77777777" w:rsidR="00E20935" w:rsidRPr="0016679F" w:rsidRDefault="00E20935" w:rsidP="006D1EA4">
      <w:pPr>
        <w:rPr>
          <w:rFonts w:cs="Arial"/>
          <w:lang w:val="fr-FR"/>
        </w:rPr>
      </w:pPr>
      <w:r w:rsidRPr="00AB0020">
        <w:rPr>
          <w:i/>
          <w:iCs/>
          <w:lang w:val="fr-FR"/>
        </w:rPr>
        <w:t>Corrigendum*</w:t>
      </w:r>
      <w:r w:rsidRPr="00AB0020">
        <w:rPr>
          <w:lang w:val="fr-FR"/>
        </w:rPr>
        <w:t xml:space="preserve"> – </w:t>
      </w:r>
      <w:r w:rsidRPr="0016679F">
        <w:rPr>
          <w:lang w:val="fr-FR"/>
        </w:rPr>
        <w:t>Communication du 26.V.2025:</w:t>
      </w:r>
    </w:p>
    <w:p w14:paraId="6A4C1887" w14:textId="17BBC772" w:rsidR="00E20935" w:rsidRPr="00AB0020" w:rsidRDefault="00E20935" w:rsidP="001B5F13">
      <w:pPr>
        <w:rPr>
          <w:rFonts w:cs="Arial"/>
          <w:lang w:val="fr-FR"/>
        </w:rPr>
      </w:pPr>
      <w:r w:rsidRPr="00AB0020">
        <w:rPr>
          <w:rFonts w:cs="Arial"/>
          <w:lang w:val="fr-FR"/>
        </w:rPr>
        <w:t>(</w:t>
      </w:r>
      <w:r w:rsidRPr="00AB0020">
        <w:rPr>
          <w:rFonts w:cs="Arial"/>
          <w:i/>
          <w:iCs/>
          <w:lang w:val="fr-FR"/>
        </w:rPr>
        <w:t>*</w:t>
      </w:r>
      <w:r>
        <w:rPr>
          <w:rFonts w:cs="Arial"/>
          <w:i/>
          <w:iCs/>
          <w:lang w:val="fr-FR"/>
        </w:rPr>
        <w:t xml:space="preserve"> </w:t>
      </w:r>
      <w:r w:rsidRPr="00AB0020">
        <w:rPr>
          <w:rFonts w:cs="Arial"/>
          <w:i/>
          <w:iCs/>
          <w:lang w:val="fr-FR"/>
        </w:rPr>
        <w:t>Cette annonce annule et remplace celle publiée dans le Bulletin d'exploitation de l'UIT N° 1318 du 15.VI.2025, pages</w:t>
      </w:r>
      <w:r w:rsidR="005935F8">
        <w:rPr>
          <w:rFonts w:cs="Arial"/>
          <w:i/>
          <w:iCs/>
          <w:lang w:val="fr-FR"/>
        </w:rPr>
        <w:t> </w:t>
      </w:r>
      <w:r w:rsidRPr="00AB0020">
        <w:rPr>
          <w:rFonts w:cs="Arial"/>
          <w:i/>
          <w:iCs/>
          <w:lang w:val="fr-FR"/>
        </w:rPr>
        <w:t>5</w:t>
      </w:r>
      <w:r w:rsidR="005935F8">
        <w:rPr>
          <w:rFonts w:ascii="Times New Roman" w:hAnsi="Times New Roman"/>
          <w:i/>
          <w:iCs/>
          <w:lang w:val="fr-FR"/>
        </w:rPr>
        <w:t>‑</w:t>
      </w:r>
      <w:r w:rsidRPr="00AB0020">
        <w:rPr>
          <w:rFonts w:cs="Arial"/>
          <w:i/>
          <w:iCs/>
          <w:lang w:val="fr-FR"/>
        </w:rPr>
        <w:t>7.</w:t>
      </w:r>
      <w:r w:rsidRPr="00AB0020">
        <w:rPr>
          <w:rFonts w:cs="Arial"/>
          <w:lang w:val="fr-FR"/>
        </w:rPr>
        <w:t>)</w:t>
      </w:r>
    </w:p>
    <w:p w14:paraId="0455E1A4" w14:textId="77777777" w:rsidR="00E20935" w:rsidRPr="0016679F" w:rsidRDefault="00E20935" w:rsidP="001B5F13">
      <w:pPr>
        <w:overflowPunct/>
        <w:autoSpaceDE/>
        <w:autoSpaceDN/>
        <w:adjustRightInd/>
        <w:textAlignment w:val="auto"/>
        <w:rPr>
          <w:rFonts w:asciiTheme="minorHAnsi" w:hAnsiTheme="minorHAnsi" w:cs="Traditional Arabic"/>
          <w:lang w:val="fr-FR"/>
        </w:rPr>
      </w:pPr>
      <w:r w:rsidRPr="0016679F">
        <w:rPr>
          <w:lang w:val="fr-FR"/>
        </w:rPr>
        <w:t xml:space="preserve">Le </w:t>
      </w:r>
      <w:r w:rsidRPr="0016679F">
        <w:rPr>
          <w:i/>
          <w:iCs/>
          <w:lang w:val="fr-FR"/>
        </w:rPr>
        <w:t>Ministry of Telecommunications</w:t>
      </w:r>
      <w:r w:rsidRPr="0016679F">
        <w:rPr>
          <w:lang w:val="fr-FR"/>
        </w:rPr>
        <w:t xml:space="preserve">, Beyrouth, annonce que le plan de numérotage du </w:t>
      </w:r>
      <w:r>
        <w:rPr>
          <w:lang w:val="fr-FR"/>
        </w:rPr>
        <w:t xml:space="preserve">Liban </w:t>
      </w:r>
      <w:r w:rsidRPr="0016679F">
        <w:rPr>
          <w:lang w:val="fr-FR"/>
        </w:rPr>
        <w:t>a été mis à jour avec l'ajout des indicatifs de nouvelles séries. Il a été décidé de mettre en service de nouvelles séries de numéros à partir du 26 mai 2025 (Décisions ministérielles N° 172/1 et 173/1 en date du 5 mai 2025).</w:t>
      </w:r>
    </w:p>
    <w:p w14:paraId="6DBE07F3" w14:textId="77777777" w:rsidR="00E20935" w:rsidRPr="0016679F" w:rsidRDefault="00E20935" w:rsidP="001B5F13">
      <w:pPr>
        <w:overflowPunct/>
        <w:autoSpaceDE/>
        <w:autoSpaceDN/>
        <w:adjustRightInd/>
        <w:spacing w:before="240" w:after="120"/>
        <w:jc w:val="left"/>
        <w:textAlignment w:val="auto"/>
        <w:rPr>
          <w:rFonts w:asciiTheme="minorHAnsi" w:hAnsiTheme="minorHAnsi" w:cs="Traditional Arabic"/>
          <w:lang w:val="fr-FR"/>
        </w:rPr>
      </w:pPr>
      <w:r w:rsidRPr="0016679F">
        <w:rPr>
          <w:lang w:val="fr-FR"/>
        </w:rPr>
        <w:t>Les nouvelles séries de numéros à onze chiffres (y compris l'indicatif de pays +961) se présentent comme suit: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701"/>
        <w:gridCol w:w="5245"/>
      </w:tblGrid>
      <w:tr w:rsidR="00E20935" w:rsidRPr="0016679F" w14:paraId="3A0FD33F" w14:textId="77777777" w:rsidTr="00347E7C">
        <w:trPr>
          <w:cantSplit/>
        </w:trPr>
        <w:tc>
          <w:tcPr>
            <w:tcW w:w="1134" w:type="dxa"/>
            <w:vMerge w:val="restart"/>
            <w:vAlign w:val="center"/>
          </w:tcPr>
          <w:p w14:paraId="2E43D809" w14:textId="77777777" w:rsidR="00E20935" w:rsidRPr="0016679F" w:rsidRDefault="00E20935" w:rsidP="00347E7C">
            <w:pPr>
              <w:spacing w:before="0"/>
              <w:jc w:val="center"/>
              <w:rPr>
                <w:rFonts w:asciiTheme="minorHAnsi" w:hAnsiTheme="minorHAnsi" w:cs="Traditional Arabic"/>
                <w:b/>
                <w:bCs/>
                <w:i/>
                <w:iCs/>
                <w:lang w:val="fr-FR" w:bidi="ar-LB"/>
              </w:rPr>
            </w:pPr>
            <w:r w:rsidRPr="0016679F">
              <w:rPr>
                <w:i/>
                <w:iCs/>
                <w:color w:val="000000"/>
                <w:lang w:val="fr-FR"/>
              </w:rPr>
              <w:t>Indicatif interurbain</w:t>
            </w:r>
          </w:p>
        </w:tc>
        <w:tc>
          <w:tcPr>
            <w:tcW w:w="3402" w:type="dxa"/>
            <w:gridSpan w:val="2"/>
            <w:vAlign w:val="center"/>
          </w:tcPr>
          <w:p w14:paraId="7BC3945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Séries de numéros</w:t>
            </w:r>
          </w:p>
        </w:tc>
        <w:tc>
          <w:tcPr>
            <w:tcW w:w="5245" w:type="dxa"/>
            <w:vMerge w:val="restart"/>
            <w:vAlign w:val="center"/>
          </w:tcPr>
          <w:p w14:paraId="191E4A29" w14:textId="77777777" w:rsidR="00E20935" w:rsidRPr="0016679F" w:rsidRDefault="00E20935" w:rsidP="00347E7C">
            <w:pPr>
              <w:spacing w:before="0"/>
              <w:jc w:val="center"/>
              <w:rPr>
                <w:rFonts w:asciiTheme="minorHAnsi" w:hAnsiTheme="minorHAnsi" w:cs="Traditional Arabic"/>
                <w:b/>
                <w:bCs/>
                <w:i/>
                <w:iCs/>
                <w:lang w:val="fr-FR" w:bidi="ar-LB"/>
              </w:rPr>
            </w:pPr>
            <w:r w:rsidRPr="0016679F">
              <w:rPr>
                <w:i/>
                <w:iCs/>
                <w:color w:val="000000"/>
                <w:lang w:val="fr-FR"/>
              </w:rPr>
              <w:t>Désignation</w:t>
            </w:r>
          </w:p>
        </w:tc>
      </w:tr>
      <w:tr w:rsidR="00E20935" w:rsidRPr="0016679F" w14:paraId="5AFA07E4" w14:textId="77777777" w:rsidTr="00347E7C">
        <w:trPr>
          <w:cantSplit/>
        </w:trPr>
        <w:tc>
          <w:tcPr>
            <w:tcW w:w="1134" w:type="dxa"/>
            <w:vMerge/>
            <w:vAlign w:val="center"/>
          </w:tcPr>
          <w:p w14:paraId="0C27F54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p>
        </w:tc>
        <w:tc>
          <w:tcPr>
            <w:tcW w:w="1701" w:type="dxa"/>
            <w:vAlign w:val="center"/>
          </w:tcPr>
          <w:p w14:paraId="73F8582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De</w:t>
            </w:r>
          </w:p>
        </w:tc>
        <w:tc>
          <w:tcPr>
            <w:tcW w:w="1701" w:type="dxa"/>
            <w:vAlign w:val="center"/>
          </w:tcPr>
          <w:p w14:paraId="195B1AC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À</w:t>
            </w:r>
          </w:p>
        </w:tc>
        <w:tc>
          <w:tcPr>
            <w:tcW w:w="5245" w:type="dxa"/>
            <w:vMerge/>
            <w:vAlign w:val="center"/>
          </w:tcPr>
          <w:p w14:paraId="571EFDC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p>
        </w:tc>
      </w:tr>
      <w:tr w:rsidR="00E20935" w:rsidRPr="006D1EA4" w14:paraId="02FE56D8" w14:textId="77777777" w:rsidTr="00347E7C">
        <w:trPr>
          <w:cantSplit/>
        </w:trPr>
        <w:tc>
          <w:tcPr>
            <w:tcW w:w="1134" w:type="dxa"/>
          </w:tcPr>
          <w:p w14:paraId="450D9EC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78</w:t>
            </w:r>
          </w:p>
        </w:tc>
        <w:tc>
          <w:tcPr>
            <w:tcW w:w="1701" w:type="dxa"/>
          </w:tcPr>
          <w:p w14:paraId="36920AA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+961 78 700 000</w:t>
            </w:r>
          </w:p>
        </w:tc>
        <w:tc>
          <w:tcPr>
            <w:tcW w:w="1701" w:type="dxa"/>
          </w:tcPr>
          <w:p w14:paraId="1BB0270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+961 78 799 999</w:t>
            </w:r>
          </w:p>
        </w:tc>
        <w:tc>
          <w:tcPr>
            <w:tcW w:w="5245" w:type="dxa"/>
          </w:tcPr>
          <w:p w14:paraId="4FD6EAE6" w14:textId="77777777" w:rsidR="00E20935" w:rsidRPr="0016679F" w:rsidRDefault="00E20935" w:rsidP="00347E7C">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GSM (MIC2) (réseau mobile) pour "Touch"</w:t>
            </w:r>
          </w:p>
        </w:tc>
      </w:tr>
      <w:tr w:rsidR="00E20935" w:rsidRPr="006D1EA4" w14:paraId="7C873781" w14:textId="77777777" w:rsidTr="00347E7C">
        <w:trPr>
          <w:cantSplit/>
        </w:trPr>
        <w:tc>
          <w:tcPr>
            <w:tcW w:w="1134" w:type="dxa"/>
          </w:tcPr>
          <w:p w14:paraId="7256556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79</w:t>
            </w:r>
          </w:p>
        </w:tc>
        <w:tc>
          <w:tcPr>
            <w:tcW w:w="1701" w:type="dxa"/>
          </w:tcPr>
          <w:p w14:paraId="75179F2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+961 79 325 000</w:t>
            </w:r>
          </w:p>
        </w:tc>
        <w:tc>
          <w:tcPr>
            <w:tcW w:w="1701" w:type="dxa"/>
          </w:tcPr>
          <w:p w14:paraId="264144E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+961 79 399 999</w:t>
            </w:r>
          </w:p>
        </w:tc>
        <w:tc>
          <w:tcPr>
            <w:tcW w:w="5245" w:type="dxa"/>
          </w:tcPr>
          <w:p w14:paraId="30FD3280" w14:textId="77777777" w:rsidR="00E20935" w:rsidRPr="0016679F" w:rsidRDefault="00E20935" w:rsidP="00347E7C">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GSM (MIC1) (réseau mobile) pour "ALFA"</w:t>
            </w:r>
          </w:p>
        </w:tc>
      </w:tr>
    </w:tbl>
    <w:p w14:paraId="6A695C5A" w14:textId="77777777" w:rsidR="00E20935" w:rsidRPr="0016679F" w:rsidRDefault="00E20935" w:rsidP="001B5F13">
      <w:pPr>
        <w:overflowPunct/>
        <w:autoSpaceDE/>
        <w:autoSpaceDN/>
        <w:adjustRightInd/>
        <w:spacing w:after="120"/>
        <w:jc w:val="left"/>
        <w:textAlignment w:val="auto"/>
        <w:rPr>
          <w:rFonts w:asciiTheme="minorHAnsi" w:hAnsiTheme="minorHAnsi" w:cs="Traditional Arabic"/>
          <w:lang w:val="fr-FR"/>
        </w:rPr>
      </w:pPr>
      <w:r w:rsidRPr="0016679F">
        <w:rPr>
          <w:lang w:val="fr-FR"/>
        </w:rPr>
        <w:t>En conséquence, le plan de numérotage du Liban a été mis à jour comme indiqué ci-après: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1617"/>
        <w:gridCol w:w="1583"/>
        <w:gridCol w:w="3685"/>
      </w:tblGrid>
      <w:tr w:rsidR="00E20935" w:rsidRPr="0016679F" w14:paraId="5C5944C4" w14:textId="77777777" w:rsidTr="00347E7C">
        <w:trPr>
          <w:cantSplit/>
          <w:trHeight w:val="350"/>
          <w:tblHeader/>
        </w:trPr>
        <w:tc>
          <w:tcPr>
            <w:tcW w:w="1129" w:type="dxa"/>
            <w:vMerge w:val="restart"/>
            <w:vAlign w:val="center"/>
          </w:tcPr>
          <w:p w14:paraId="6708D8B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Indicatif interurbain</w:t>
            </w:r>
          </w:p>
        </w:tc>
        <w:tc>
          <w:tcPr>
            <w:tcW w:w="1701" w:type="dxa"/>
            <w:vMerge w:val="restart"/>
            <w:vAlign w:val="center"/>
          </w:tcPr>
          <w:p w14:paraId="596EAD29" w14:textId="77777777" w:rsidR="00E20935" w:rsidRPr="0016679F" w:rsidRDefault="00E20935" w:rsidP="00347E7C">
            <w:pPr>
              <w:overflowPunct/>
              <w:autoSpaceDE/>
              <w:autoSpaceDN/>
              <w:adjustRightInd/>
              <w:spacing w:before="0"/>
              <w:ind w:left="-64"/>
              <w:jc w:val="center"/>
              <w:textAlignment w:val="auto"/>
              <w:rPr>
                <w:rFonts w:asciiTheme="minorHAnsi" w:hAnsiTheme="minorHAnsi" w:cs="Traditional Arabic"/>
                <w:i/>
                <w:iCs/>
                <w:lang w:val="fr-FR"/>
              </w:rPr>
            </w:pPr>
            <w:r w:rsidRPr="0016679F">
              <w:rPr>
                <w:i/>
                <w:iCs/>
                <w:color w:val="000000"/>
                <w:lang w:val="fr-FR"/>
              </w:rPr>
              <w:t>Longueur du numéro (y compris l'indicatif de pays)</w:t>
            </w:r>
          </w:p>
        </w:tc>
        <w:tc>
          <w:tcPr>
            <w:tcW w:w="3200" w:type="dxa"/>
            <w:gridSpan w:val="2"/>
            <w:vAlign w:val="center"/>
          </w:tcPr>
          <w:p w14:paraId="05F5DF1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i/>
                <w:iCs/>
                <w:lang w:val="fr-FR"/>
              </w:rPr>
            </w:pPr>
            <w:r w:rsidRPr="0016679F">
              <w:rPr>
                <w:i/>
                <w:iCs/>
                <w:color w:val="000000"/>
                <w:lang w:val="fr-FR"/>
              </w:rPr>
              <w:t>Séries de numéros</w:t>
            </w:r>
          </w:p>
        </w:tc>
        <w:tc>
          <w:tcPr>
            <w:tcW w:w="3685" w:type="dxa"/>
            <w:vMerge w:val="restart"/>
            <w:vAlign w:val="center"/>
          </w:tcPr>
          <w:p w14:paraId="447BCC4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Désignation</w:t>
            </w:r>
          </w:p>
        </w:tc>
      </w:tr>
      <w:tr w:rsidR="00E20935" w:rsidRPr="0016679F" w14:paraId="339A1559" w14:textId="77777777" w:rsidTr="00347E7C">
        <w:trPr>
          <w:cantSplit/>
          <w:trHeight w:val="255"/>
          <w:tblHeader/>
        </w:trPr>
        <w:tc>
          <w:tcPr>
            <w:tcW w:w="1129" w:type="dxa"/>
            <w:vMerge/>
          </w:tcPr>
          <w:p w14:paraId="67B00624" w14:textId="77777777" w:rsidR="00E20935" w:rsidRPr="0016679F" w:rsidRDefault="00E20935" w:rsidP="00347E7C">
            <w:pPr>
              <w:overflowPunct/>
              <w:autoSpaceDE/>
              <w:autoSpaceDN/>
              <w:adjustRightInd/>
              <w:spacing w:before="0"/>
              <w:jc w:val="left"/>
              <w:textAlignment w:val="auto"/>
              <w:rPr>
                <w:rFonts w:asciiTheme="minorHAnsi" w:hAnsiTheme="minorHAnsi" w:cs="Traditional Arabic"/>
                <w:u w:val="single"/>
                <w:lang w:val="fr-FR" w:bidi="ar-LB"/>
              </w:rPr>
            </w:pPr>
          </w:p>
        </w:tc>
        <w:tc>
          <w:tcPr>
            <w:tcW w:w="1701" w:type="dxa"/>
            <w:vMerge/>
          </w:tcPr>
          <w:p w14:paraId="66E8855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u w:val="single"/>
                <w:lang w:val="fr-FR" w:bidi="ar-LB"/>
              </w:rPr>
            </w:pPr>
          </w:p>
        </w:tc>
        <w:tc>
          <w:tcPr>
            <w:tcW w:w="1617" w:type="dxa"/>
            <w:vAlign w:val="center"/>
          </w:tcPr>
          <w:p w14:paraId="01505AE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De</w:t>
            </w:r>
          </w:p>
        </w:tc>
        <w:tc>
          <w:tcPr>
            <w:tcW w:w="1583" w:type="dxa"/>
            <w:vAlign w:val="center"/>
          </w:tcPr>
          <w:p w14:paraId="02BB68B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À</w:t>
            </w:r>
          </w:p>
        </w:tc>
        <w:tc>
          <w:tcPr>
            <w:tcW w:w="3685" w:type="dxa"/>
            <w:vMerge/>
          </w:tcPr>
          <w:p w14:paraId="6AAE164A" w14:textId="77777777" w:rsidR="00E20935" w:rsidRPr="0016679F" w:rsidRDefault="00E20935" w:rsidP="00347E7C">
            <w:pPr>
              <w:overflowPunct/>
              <w:autoSpaceDE/>
              <w:autoSpaceDN/>
              <w:adjustRightInd/>
              <w:spacing w:before="0"/>
              <w:jc w:val="left"/>
              <w:textAlignment w:val="auto"/>
              <w:rPr>
                <w:rFonts w:asciiTheme="minorHAnsi" w:hAnsiTheme="minorHAnsi" w:cs="Traditional Arabic"/>
                <w:u w:val="single"/>
                <w:lang w:val="fr-FR" w:bidi="ar-LB"/>
              </w:rPr>
            </w:pPr>
          </w:p>
        </w:tc>
      </w:tr>
      <w:tr w:rsidR="00E20935" w:rsidRPr="006D1EA4" w14:paraId="63C87D1C" w14:textId="77777777" w:rsidTr="00347E7C">
        <w:trPr>
          <w:cantSplit/>
        </w:trPr>
        <w:tc>
          <w:tcPr>
            <w:tcW w:w="1129" w:type="dxa"/>
          </w:tcPr>
          <w:p w14:paraId="3931B73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(0)1</w:t>
            </w:r>
          </w:p>
        </w:tc>
        <w:tc>
          <w:tcPr>
            <w:tcW w:w="1701" w:type="dxa"/>
          </w:tcPr>
          <w:p w14:paraId="434FC36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6608264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+961 1 000 000</w:t>
            </w:r>
          </w:p>
        </w:tc>
        <w:tc>
          <w:tcPr>
            <w:tcW w:w="1583" w:type="dxa"/>
          </w:tcPr>
          <w:p w14:paraId="61B04B4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+961 1 999 999</w:t>
            </w:r>
          </w:p>
        </w:tc>
        <w:tc>
          <w:tcPr>
            <w:tcW w:w="3685" w:type="dxa"/>
          </w:tcPr>
          <w:p w14:paraId="4345B1F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w:t>
            </w:r>
            <w:r>
              <w:rPr>
                <w:color w:val="000000"/>
                <w:lang w:val="fr-FR"/>
              </w:rPr>
              <w:t xml:space="preserve"> </w:t>
            </w:r>
            <w:r w:rsidRPr="0016679F">
              <w:rPr>
                <w:color w:val="000000"/>
                <w:lang w:val="fr-FR"/>
              </w:rPr>
              <w:t>pour</w:t>
            </w:r>
            <w:r>
              <w:rPr>
                <w:color w:val="000000"/>
                <w:lang w:val="fr-FR"/>
              </w:rPr>
              <w:br/>
            </w:r>
            <w:r w:rsidRPr="0016679F">
              <w:rPr>
                <w:color w:val="000000"/>
                <w:lang w:val="fr-FR"/>
              </w:rPr>
              <w:t>Beyrouth (en service)</w:t>
            </w:r>
          </w:p>
        </w:tc>
      </w:tr>
      <w:tr w:rsidR="00E20935" w:rsidRPr="006D1EA4" w14:paraId="4E432AEF" w14:textId="77777777" w:rsidTr="00347E7C">
        <w:trPr>
          <w:cantSplit/>
        </w:trPr>
        <w:tc>
          <w:tcPr>
            <w:tcW w:w="1129" w:type="dxa"/>
          </w:tcPr>
          <w:p w14:paraId="1D74801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21</w:t>
            </w:r>
          </w:p>
        </w:tc>
        <w:tc>
          <w:tcPr>
            <w:tcW w:w="1701" w:type="dxa"/>
          </w:tcPr>
          <w:p w14:paraId="196332A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0D99DB0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+961 21 000 000</w:t>
            </w:r>
          </w:p>
        </w:tc>
        <w:tc>
          <w:tcPr>
            <w:tcW w:w="1583" w:type="dxa"/>
          </w:tcPr>
          <w:p w14:paraId="62753AA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+961 21 999 999</w:t>
            </w:r>
          </w:p>
        </w:tc>
        <w:tc>
          <w:tcPr>
            <w:tcW w:w="3685" w:type="dxa"/>
          </w:tcPr>
          <w:p w14:paraId="46588DC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 Beyrouth</w:t>
            </w:r>
          </w:p>
        </w:tc>
      </w:tr>
      <w:tr w:rsidR="00E20935" w:rsidRPr="006D1EA4" w14:paraId="4E299B77" w14:textId="77777777" w:rsidTr="00347E7C">
        <w:trPr>
          <w:cantSplit/>
        </w:trPr>
        <w:tc>
          <w:tcPr>
            <w:tcW w:w="1129" w:type="dxa"/>
          </w:tcPr>
          <w:p w14:paraId="01D2FC6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(0)3</w:t>
            </w:r>
          </w:p>
        </w:tc>
        <w:tc>
          <w:tcPr>
            <w:tcW w:w="1701" w:type="dxa"/>
          </w:tcPr>
          <w:p w14:paraId="1629AC4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57C2BD6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+961 3 000 000</w:t>
            </w:r>
          </w:p>
          <w:p w14:paraId="64E88C8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+961 3 100 000</w:t>
            </w:r>
          </w:p>
          <w:p w14:paraId="48630F4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+961 3 200 000</w:t>
            </w:r>
          </w:p>
          <w:p w14:paraId="1B4DC52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+961 3 300 000</w:t>
            </w:r>
          </w:p>
          <w:p w14:paraId="1192138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+961 3 400 000</w:t>
            </w:r>
          </w:p>
          <w:p w14:paraId="2C042D7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+961 3 500 000</w:t>
            </w:r>
          </w:p>
          <w:p w14:paraId="3751C92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+961 3 600 000</w:t>
            </w:r>
          </w:p>
          <w:p w14:paraId="579EFEF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+961 3 700 000</w:t>
            </w:r>
          </w:p>
          <w:p w14:paraId="09A71D4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+961 3 800 000</w:t>
            </w:r>
          </w:p>
          <w:p w14:paraId="6B19CE7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+961 3 900 000</w:t>
            </w:r>
          </w:p>
        </w:tc>
        <w:tc>
          <w:tcPr>
            <w:tcW w:w="1583" w:type="dxa"/>
          </w:tcPr>
          <w:p w14:paraId="5813214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+961 3 099 999</w:t>
            </w:r>
          </w:p>
          <w:p w14:paraId="70F1279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+961 3 199 999</w:t>
            </w:r>
          </w:p>
          <w:p w14:paraId="6E87C00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+961 3 299 999</w:t>
            </w:r>
          </w:p>
          <w:p w14:paraId="68DF1BD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+961 3 399 999</w:t>
            </w:r>
          </w:p>
          <w:p w14:paraId="523D049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+961 3 499 999</w:t>
            </w:r>
          </w:p>
          <w:p w14:paraId="09E4FE4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+961 3 599 999</w:t>
            </w:r>
          </w:p>
          <w:p w14:paraId="30FAB35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+961 3 699 999</w:t>
            </w:r>
          </w:p>
          <w:p w14:paraId="1CBF057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+961 3 799 999</w:t>
            </w:r>
          </w:p>
          <w:p w14:paraId="67429A6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+961 3 899 999</w:t>
            </w:r>
          </w:p>
          <w:p w14:paraId="012A1CE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+961 3 999 999</w:t>
            </w:r>
          </w:p>
        </w:tc>
        <w:tc>
          <w:tcPr>
            <w:tcW w:w="3685" w:type="dxa"/>
          </w:tcPr>
          <w:p w14:paraId="47A3F90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789547F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11F71D3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029515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C22B94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3B2A622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64048D6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1DB2298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6EECEF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2287C8A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E20935" w:rsidRPr="006D1EA4" w14:paraId="33D6E405" w14:textId="77777777" w:rsidTr="00347E7C">
        <w:trPr>
          <w:cantSplit/>
        </w:trPr>
        <w:tc>
          <w:tcPr>
            <w:tcW w:w="1129" w:type="dxa"/>
          </w:tcPr>
          <w:p w14:paraId="2D3DF42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(0)4</w:t>
            </w:r>
          </w:p>
        </w:tc>
        <w:tc>
          <w:tcPr>
            <w:tcW w:w="1701" w:type="dxa"/>
          </w:tcPr>
          <w:p w14:paraId="3CCD5B4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2D33B97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+961 4 000 000</w:t>
            </w:r>
          </w:p>
        </w:tc>
        <w:tc>
          <w:tcPr>
            <w:tcW w:w="1583" w:type="dxa"/>
          </w:tcPr>
          <w:p w14:paraId="345DE73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+961 4 999 999</w:t>
            </w:r>
          </w:p>
        </w:tc>
        <w:tc>
          <w:tcPr>
            <w:tcW w:w="3685" w:type="dxa"/>
          </w:tcPr>
          <w:p w14:paraId="117AECB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 le Mont Liban, district de Metn (en service)</w:t>
            </w:r>
          </w:p>
        </w:tc>
      </w:tr>
      <w:tr w:rsidR="00E20935" w:rsidRPr="006D1EA4" w14:paraId="35AFD413" w14:textId="77777777" w:rsidTr="00347E7C">
        <w:trPr>
          <w:cantSplit/>
        </w:trPr>
        <w:tc>
          <w:tcPr>
            <w:tcW w:w="1129" w:type="dxa"/>
          </w:tcPr>
          <w:p w14:paraId="55F6639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24</w:t>
            </w:r>
          </w:p>
        </w:tc>
        <w:tc>
          <w:tcPr>
            <w:tcW w:w="1701" w:type="dxa"/>
          </w:tcPr>
          <w:p w14:paraId="6858690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22C2406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+961 24 000 000</w:t>
            </w:r>
          </w:p>
        </w:tc>
        <w:tc>
          <w:tcPr>
            <w:tcW w:w="1583" w:type="dxa"/>
          </w:tcPr>
          <w:p w14:paraId="112EA4B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+961 24 999 999</w:t>
            </w:r>
          </w:p>
        </w:tc>
        <w:tc>
          <w:tcPr>
            <w:tcW w:w="3685" w:type="dxa"/>
          </w:tcPr>
          <w:p w14:paraId="4571B16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 le Mont Liban, district de Metn (en service)</w:t>
            </w:r>
          </w:p>
        </w:tc>
      </w:tr>
      <w:tr w:rsidR="00E20935" w:rsidRPr="006D1EA4" w14:paraId="6237941E" w14:textId="77777777" w:rsidTr="00347E7C">
        <w:trPr>
          <w:cantSplit/>
        </w:trPr>
        <w:tc>
          <w:tcPr>
            <w:tcW w:w="1129" w:type="dxa"/>
          </w:tcPr>
          <w:p w14:paraId="3567A8F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(0)5</w:t>
            </w:r>
          </w:p>
        </w:tc>
        <w:tc>
          <w:tcPr>
            <w:tcW w:w="1701" w:type="dxa"/>
          </w:tcPr>
          <w:p w14:paraId="64C9807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2153322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+961 5 000 000</w:t>
            </w:r>
          </w:p>
        </w:tc>
        <w:tc>
          <w:tcPr>
            <w:tcW w:w="1583" w:type="dxa"/>
          </w:tcPr>
          <w:p w14:paraId="0FB8980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+961 5 999 999</w:t>
            </w:r>
          </w:p>
        </w:tc>
        <w:tc>
          <w:tcPr>
            <w:tcW w:w="3685" w:type="dxa"/>
          </w:tcPr>
          <w:p w14:paraId="37AC25E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 le Mont Liban, district de Chouf (en service)</w:t>
            </w:r>
          </w:p>
        </w:tc>
      </w:tr>
      <w:tr w:rsidR="00E20935" w:rsidRPr="006D1EA4" w14:paraId="7378046E" w14:textId="77777777" w:rsidTr="00347E7C">
        <w:trPr>
          <w:cantSplit/>
        </w:trPr>
        <w:tc>
          <w:tcPr>
            <w:tcW w:w="1129" w:type="dxa"/>
          </w:tcPr>
          <w:p w14:paraId="093A246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25</w:t>
            </w:r>
          </w:p>
        </w:tc>
        <w:tc>
          <w:tcPr>
            <w:tcW w:w="1701" w:type="dxa"/>
          </w:tcPr>
          <w:p w14:paraId="1692832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0DBDD71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+961 25 000 000</w:t>
            </w:r>
          </w:p>
        </w:tc>
        <w:tc>
          <w:tcPr>
            <w:tcW w:w="1583" w:type="dxa"/>
          </w:tcPr>
          <w:p w14:paraId="46F267F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+961 25 999 999</w:t>
            </w:r>
          </w:p>
        </w:tc>
        <w:tc>
          <w:tcPr>
            <w:tcW w:w="3685" w:type="dxa"/>
          </w:tcPr>
          <w:p w14:paraId="5C8B9FA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 le Mont Liban, district de Chouf (en service)</w:t>
            </w:r>
          </w:p>
        </w:tc>
      </w:tr>
      <w:tr w:rsidR="00E20935" w:rsidRPr="006D1EA4" w14:paraId="5389EF66" w14:textId="77777777" w:rsidTr="00347E7C">
        <w:trPr>
          <w:cantSplit/>
        </w:trPr>
        <w:tc>
          <w:tcPr>
            <w:tcW w:w="1129" w:type="dxa"/>
          </w:tcPr>
          <w:p w14:paraId="5E4EF67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(0)6</w:t>
            </w:r>
          </w:p>
        </w:tc>
        <w:tc>
          <w:tcPr>
            <w:tcW w:w="1701" w:type="dxa"/>
          </w:tcPr>
          <w:p w14:paraId="1651C22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5991BE8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+961 6 000 000</w:t>
            </w:r>
          </w:p>
        </w:tc>
        <w:tc>
          <w:tcPr>
            <w:tcW w:w="1583" w:type="dxa"/>
          </w:tcPr>
          <w:p w14:paraId="4747775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+961 6 999 999</w:t>
            </w:r>
          </w:p>
        </w:tc>
        <w:tc>
          <w:tcPr>
            <w:tcW w:w="3685" w:type="dxa"/>
          </w:tcPr>
          <w:p w14:paraId="1BBA423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Nord-Liban (en service)</w:t>
            </w:r>
          </w:p>
        </w:tc>
      </w:tr>
      <w:tr w:rsidR="00E20935" w:rsidRPr="006D1EA4" w14:paraId="6A1B5F47" w14:textId="77777777" w:rsidTr="00347E7C">
        <w:trPr>
          <w:cantSplit/>
        </w:trPr>
        <w:tc>
          <w:tcPr>
            <w:tcW w:w="1129" w:type="dxa"/>
          </w:tcPr>
          <w:p w14:paraId="6DB1EC3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26</w:t>
            </w:r>
          </w:p>
        </w:tc>
        <w:tc>
          <w:tcPr>
            <w:tcW w:w="1701" w:type="dxa"/>
          </w:tcPr>
          <w:p w14:paraId="5DC0548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367852D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+961 26 000 000</w:t>
            </w:r>
          </w:p>
        </w:tc>
        <w:tc>
          <w:tcPr>
            <w:tcW w:w="1583" w:type="dxa"/>
          </w:tcPr>
          <w:p w14:paraId="410F66C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+961 26 999 999</w:t>
            </w:r>
          </w:p>
        </w:tc>
        <w:tc>
          <w:tcPr>
            <w:tcW w:w="3685" w:type="dxa"/>
          </w:tcPr>
          <w:p w14:paraId="06E714F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Nord-Liban (en service)</w:t>
            </w:r>
          </w:p>
        </w:tc>
      </w:tr>
      <w:tr w:rsidR="00E20935" w:rsidRPr="006D1EA4" w14:paraId="4CC9E6EE" w14:textId="77777777" w:rsidTr="00347E7C">
        <w:trPr>
          <w:cantSplit/>
        </w:trPr>
        <w:tc>
          <w:tcPr>
            <w:tcW w:w="1129" w:type="dxa"/>
          </w:tcPr>
          <w:p w14:paraId="37231F0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(0)7</w:t>
            </w:r>
          </w:p>
        </w:tc>
        <w:tc>
          <w:tcPr>
            <w:tcW w:w="1701" w:type="dxa"/>
          </w:tcPr>
          <w:p w14:paraId="596B240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7E5195A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+961 7 200 000</w:t>
            </w:r>
          </w:p>
          <w:p w14:paraId="1AE8011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+961 7 620 000</w:t>
            </w:r>
          </w:p>
          <w:p w14:paraId="517E90E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+961 7 700 000</w:t>
            </w:r>
          </w:p>
          <w:p w14:paraId="7F8A5EB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+961 7 800 000</w:t>
            </w:r>
          </w:p>
          <w:p w14:paraId="7A614A8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+961 7 920 000</w:t>
            </w:r>
          </w:p>
        </w:tc>
        <w:tc>
          <w:tcPr>
            <w:tcW w:w="1583" w:type="dxa"/>
          </w:tcPr>
          <w:p w14:paraId="017617F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+961 7 599 999</w:t>
            </w:r>
          </w:p>
          <w:p w14:paraId="2A81DAE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+961 7 629 999</w:t>
            </w:r>
          </w:p>
          <w:p w14:paraId="52B7EC5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+961 7 799 999</w:t>
            </w:r>
          </w:p>
          <w:p w14:paraId="74F3C1A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+961 7 879 999</w:t>
            </w:r>
          </w:p>
          <w:p w14:paraId="465A052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+961 7 929 999</w:t>
            </w:r>
          </w:p>
        </w:tc>
        <w:tc>
          <w:tcPr>
            <w:tcW w:w="3685" w:type="dxa"/>
          </w:tcPr>
          <w:p w14:paraId="06858EF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Sud-Liban (en service)</w:t>
            </w:r>
          </w:p>
        </w:tc>
      </w:tr>
      <w:tr w:rsidR="00E20935" w:rsidRPr="006D1EA4" w14:paraId="1D39CF55" w14:textId="77777777" w:rsidTr="00347E7C">
        <w:trPr>
          <w:cantSplit/>
        </w:trPr>
        <w:tc>
          <w:tcPr>
            <w:tcW w:w="1129" w:type="dxa"/>
          </w:tcPr>
          <w:p w14:paraId="78AD0C74" w14:textId="77777777" w:rsidR="00E20935" w:rsidRPr="0016679F" w:rsidRDefault="00E20935" w:rsidP="005935F8">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lastRenderedPageBreak/>
              <w:t>27</w:t>
            </w:r>
          </w:p>
        </w:tc>
        <w:tc>
          <w:tcPr>
            <w:tcW w:w="1701" w:type="dxa"/>
          </w:tcPr>
          <w:p w14:paraId="21C3AFBC" w14:textId="77777777" w:rsidR="00E20935" w:rsidRPr="0016679F" w:rsidRDefault="00E20935" w:rsidP="005935F8">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6B3980DB" w14:textId="77777777" w:rsidR="00E20935" w:rsidRPr="0016679F" w:rsidRDefault="00E20935" w:rsidP="005935F8">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+961 27 100 000</w:t>
            </w:r>
          </w:p>
        </w:tc>
        <w:tc>
          <w:tcPr>
            <w:tcW w:w="1583" w:type="dxa"/>
          </w:tcPr>
          <w:p w14:paraId="18114F4B" w14:textId="77777777" w:rsidR="00E20935" w:rsidRPr="0016679F" w:rsidRDefault="00E20935" w:rsidP="005935F8">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+961 27 999 999</w:t>
            </w:r>
          </w:p>
        </w:tc>
        <w:tc>
          <w:tcPr>
            <w:tcW w:w="3685" w:type="dxa"/>
          </w:tcPr>
          <w:p w14:paraId="6B1B9BED" w14:textId="77777777" w:rsidR="00E20935" w:rsidRPr="0016679F" w:rsidRDefault="00E20935" w:rsidP="005935F8">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Sud-Liban (en service)</w:t>
            </w:r>
          </w:p>
        </w:tc>
      </w:tr>
      <w:tr w:rsidR="00E20935" w:rsidRPr="006D1EA4" w14:paraId="70C6B236" w14:textId="77777777" w:rsidTr="00347E7C">
        <w:trPr>
          <w:cantSplit/>
        </w:trPr>
        <w:tc>
          <w:tcPr>
            <w:tcW w:w="1129" w:type="dxa"/>
          </w:tcPr>
          <w:p w14:paraId="4DD3A9A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70</w:t>
            </w:r>
          </w:p>
        </w:tc>
        <w:tc>
          <w:tcPr>
            <w:tcW w:w="1701" w:type="dxa"/>
          </w:tcPr>
          <w:p w14:paraId="4C2020D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0799BD2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+961 70 000 000</w:t>
            </w:r>
          </w:p>
          <w:p w14:paraId="2FF9D56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+961 70 100 000</w:t>
            </w:r>
          </w:p>
          <w:p w14:paraId="1E7CF3F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+961 70 200 000</w:t>
            </w:r>
          </w:p>
          <w:p w14:paraId="3AA8F86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+961 70 300 000</w:t>
            </w:r>
          </w:p>
          <w:p w14:paraId="7F4DF91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+961 70 400 000</w:t>
            </w:r>
          </w:p>
          <w:p w14:paraId="6D5A666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+961 70 500 000</w:t>
            </w:r>
          </w:p>
          <w:p w14:paraId="4017AFA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+961 70 600 000</w:t>
            </w:r>
          </w:p>
          <w:p w14:paraId="67BB381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+961 70 700 000</w:t>
            </w:r>
          </w:p>
          <w:p w14:paraId="1464C08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+961 70 800 000</w:t>
            </w:r>
          </w:p>
          <w:p w14:paraId="783B990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+961 70 900 000</w:t>
            </w:r>
          </w:p>
        </w:tc>
        <w:tc>
          <w:tcPr>
            <w:tcW w:w="1583" w:type="dxa"/>
          </w:tcPr>
          <w:p w14:paraId="216B213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+961 70 099 999</w:t>
            </w:r>
          </w:p>
          <w:p w14:paraId="25E5721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+961 70 199 999</w:t>
            </w:r>
          </w:p>
          <w:p w14:paraId="6E5626D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+961 70 299 999</w:t>
            </w:r>
          </w:p>
          <w:p w14:paraId="7A1D853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+961 70 399 999</w:t>
            </w:r>
          </w:p>
          <w:p w14:paraId="598D3B5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+961 70 499 999</w:t>
            </w:r>
          </w:p>
          <w:p w14:paraId="1A2B66A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+961 70 599 999</w:t>
            </w:r>
          </w:p>
          <w:p w14:paraId="0E0D146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+961 70 699 999</w:t>
            </w:r>
          </w:p>
          <w:p w14:paraId="26D41B5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+961 70 799 999</w:t>
            </w:r>
          </w:p>
          <w:p w14:paraId="322AB33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+961 70 899 999</w:t>
            </w:r>
          </w:p>
          <w:p w14:paraId="2B2A75E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+961 70 999 999</w:t>
            </w:r>
          </w:p>
        </w:tc>
        <w:tc>
          <w:tcPr>
            <w:tcW w:w="3685" w:type="dxa"/>
          </w:tcPr>
          <w:p w14:paraId="16F959B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76F26EB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4D8DF15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96F891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6EA267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7FD1B20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AA70BB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578164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4AFCB77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C16C66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E20935" w:rsidRPr="006D1EA4" w14:paraId="080196C5" w14:textId="77777777" w:rsidTr="00347E7C">
        <w:trPr>
          <w:cantSplit/>
        </w:trPr>
        <w:tc>
          <w:tcPr>
            <w:tcW w:w="1129" w:type="dxa"/>
          </w:tcPr>
          <w:p w14:paraId="11AFBC6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71</w:t>
            </w:r>
          </w:p>
        </w:tc>
        <w:tc>
          <w:tcPr>
            <w:tcW w:w="1701" w:type="dxa"/>
          </w:tcPr>
          <w:p w14:paraId="1DDC705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2CCEDC8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+961 71 000 000</w:t>
            </w:r>
          </w:p>
          <w:p w14:paraId="16EDEFF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+961 71 100 000</w:t>
            </w:r>
          </w:p>
          <w:p w14:paraId="411CC6C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+961 71 200 000</w:t>
            </w:r>
          </w:p>
          <w:p w14:paraId="0802A28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+961 71 300 000</w:t>
            </w:r>
          </w:p>
          <w:p w14:paraId="6821CD8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w:t>
            </w:r>
            <w:r>
              <w:rPr>
                <w:color w:val="000000"/>
                <w:lang w:val="fr-FR"/>
              </w:rPr>
              <w:t xml:space="preserve"> </w:t>
            </w:r>
            <w:r w:rsidRPr="0016679F">
              <w:rPr>
                <w:color w:val="000000"/>
                <w:lang w:val="fr-FR"/>
              </w:rPr>
              <w:t>4</w:t>
            </w:r>
            <w:r>
              <w:rPr>
                <w:color w:val="000000"/>
                <w:lang w:val="fr-FR"/>
              </w:rPr>
              <w:t>0</w:t>
            </w:r>
            <w:r w:rsidRPr="0016679F">
              <w:rPr>
                <w:color w:val="000000"/>
                <w:lang w:val="fr-FR"/>
              </w:rPr>
              <w:t>0 000</w:t>
            </w:r>
          </w:p>
          <w:p w14:paraId="73D6FF5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+961 71 500 000</w:t>
            </w:r>
          </w:p>
          <w:p w14:paraId="1A0DE4F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+961 71 600 000</w:t>
            </w:r>
          </w:p>
          <w:p w14:paraId="22160BC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+961 71 700 000</w:t>
            </w:r>
          </w:p>
          <w:p w14:paraId="42CEE40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+961 71 800 000</w:t>
            </w:r>
          </w:p>
          <w:p w14:paraId="160DC6D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+961 71 900 000</w:t>
            </w:r>
          </w:p>
        </w:tc>
        <w:tc>
          <w:tcPr>
            <w:tcW w:w="1583" w:type="dxa"/>
          </w:tcPr>
          <w:p w14:paraId="2992F79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+961 71 099 999</w:t>
            </w:r>
          </w:p>
          <w:p w14:paraId="0630ED2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+961 71 199 999</w:t>
            </w:r>
          </w:p>
          <w:p w14:paraId="1E073C8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+961 71 299 999</w:t>
            </w:r>
          </w:p>
          <w:p w14:paraId="16A9B97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+961 71 399 999</w:t>
            </w:r>
          </w:p>
          <w:p w14:paraId="083D13C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+961 71 499 999</w:t>
            </w:r>
          </w:p>
          <w:p w14:paraId="2A2D65D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+961 71 599 999</w:t>
            </w:r>
          </w:p>
          <w:p w14:paraId="2AA8655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+961 71 699 999</w:t>
            </w:r>
          </w:p>
          <w:p w14:paraId="1945511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+961 71 799 999</w:t>
            </w:r>
          </w:p>
          <w:p w14:paraId="1345A57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+961 71 899 999</w:t>
            </w:r>
          </w:p>
          <w:p w14:paraId="71E8CD1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+961 71 999 999</w:t>
            </w:r>
          </w:p>
        </w:tc>
        <w:tc>
          <w:tcPr>
            <w:tcW w:w="3685" w:type="dxa"/>
          </w:tcPr>
          <w:p w14:paraId="0B10106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251B90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1434F0B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4E03001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4271C8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4B7EBE1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84F37A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7217879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BBA92D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F9FFEE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tc>
      </w:tr>
      <w:tr w:rsidR="00E20935" w:rsidRPr="006D1EA4" w14:paraId="5CE9C752" w14:textId="77777777" w:rsidTr="00347E7C">
        <w:trPr>
          <w:cantSplit/>
        </w:trPr>
        <w:tc>
          <w:tcPr>
            <w:tcW w:w="1129" w:type="dxa"/>
          </w:tcPr>
          <w:p w14:paraId="4001AA4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76</w:t>
            </w:r>
          </w:p>
        </w:tc>
        <w:tc>
          <w:tcPr>
            <w:tcW w:w="1701" w:type="dxa"/>
          </w:tcPr>
          <w:p w14:paraId="1AEF48A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68C3121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+961 76 000 000</w:t>
            </w:r>
          </w:p>
          <w:p w14:paraId="1E9A245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+961 76 100 000</w:t>
            </w:r>
          </w:p>
          <w:p w14:paraId="1A7126F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+961 76 300 000</w:t>
            </w:r>
          </w:p>
          <w:p w14:paraId="01F0101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+961 76 400 000</w:t>
            </w:r>
          </w:p>
          <w:p w14:paraId="71A63E0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+961 76 500 000</w:t>
            </w:r>
          </w:p>
          <w:p w14:paraId="11A7C16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+961 76 600 000</w:t>
            </w:r>
          </w:p>
          <w:p w14:paraId="6BB2A7C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+961 76 700 000</w:t>
            </w:r>
          </w:p>
          <w:p w14:paraId="3FDBCC6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+961 76 800 000</w:t>
            </w:r>
          </w:p>
          <w:p w14:paraId="6E3D1AA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+961 76 900 000</w:t>
            </w:r>
          </w:p>
        </w:tc>
        <w:tc>
          <w:tcPr>
            <w:tcW w:w="1583" w:type="dxa"/>
          </w:tcPr>
          <w:p w14:paraId="3933677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+961 76 099 999</w:t>
            </w:r>
          </w:p>
          <w:p w14:paraId="0414CCB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+961 76 199 999</w:t>
            </w:r>
          </w:p>
          <w:p w14:paraId="2CFF7BA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+961 76 399 999</w:t>
            </w:r>
          </w:p>
          <w:p w14:paraId="60386FD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+961 76 499 999</w:t>
            </w:r>
          </w:p>
          <w:p w14:paraId="70277CB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+961 76 599 999</w:t>
            </w:r>
          </w:p>
          <w:p w14:paraId="35E7A09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+961 76 699 999</w:t>
            </w:r>
          </w:p>
          <w:p w14:paraId="1208984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+961 76 799 999</w:t>
            </w:r>
          </w:p>
          <w:p w14:paraId="6EC7747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+961 76 899 999</w:t>
            </w:r>
          </w:p>
          <w:p w14:paraId="74CC302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+961 76 999 999</w:t>
            </w:r>
          </w:p>
        </w:tc>
        <w:tc>
          <w:tcPr>
            <w:tcW w:w="3685" w:type="dxa"/>
          </w:tcPr>
          <w:p w14:paraId="585F4AA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AC02C2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196AD08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31CF78C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7F59560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1469F1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2D53018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46DE09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64E178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E20935" w:rsidRPr="006D1EA4" w14:paraId="35888991" w14:textId="77777777" w:rsidTr="00347E7C">
        <w:trPr>
          <w:cantSplit/>
        </w:trPr>
        <w:tc>
          <w:tcPr>
            <w:tcW w:w="1129" w:type="dxa"/>
          </w:tcPr>
          <w:p w14:paraId="0F908BD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78</w:t>
            </w:r>
          </w:p>
        </w:tc>
        <w:tc>
          <w:tcPr>
            <w:tcW w:w="1701" w:type="dxa"/>
          </w:tcPr>
          <w:p w14:paraId="3751F5B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onze</w:t>
            </w:r>
          </w:p>
        </w:tc>
        <w:tc>
          <w:tcPr>
            <w:tcW w:w="1617" w:type="dxa"/>
          </w:tcPr>
          <w:p w14:paraId="5E4C97A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+961 78 700 000</w:t>
            </w:r>
          </w:p>
        </w:tc>
        <w:tc>
          <w:tcPr>
            <w:tcW w:w="1583" w:type="dxa"/>
          </w:tcPr>
          <w:p w14:paraId="3B625BD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 xml:space="preserve">+961 78 </w:t>
            </w:r>
            <w:r>
              <w:rPr>
                <w:b/>
                <w:bCs/>
                <w:color w:val="000000"/>
                <w:lang w:val="fr-FR"/>
              </w:rPr>
              <w:t>7</w:t>
            </w:r>
            <w:r w:rsidRPr="0016679F">
              <w:rPr>
                <w:b/>
                <w:bCs/>
                <w:color w:val="000000"/>
                <w:lang w:val="fr-FR"/>
              </w:rPr>
              <w:t>99 999</w:t>
            </w:r>
          </w:p>
        </w:tc>
        <w:tc>
          <w:tcPr>
            <w:tcW w:w="3685" w:type="dxa"/>
          </w:tcPr>
          <w:p w14:paraId="4769810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Série de numéros GSM (MIC2) (nouvelle)</w:t>
            </w:r>
          </w:p>
        </w:tc>
      </w:tr>
      <w:tr w:rsidR="00E20935" w:rsidRPr="006D1EA4" w14:paraId="2C1B70DC" w14:textId="77777777" w:rsidTr="00347E7C">
        <w:trPr>
          <w:cantSplit/>
        </w:trPr>
        <w:tc>
          <w:tcPr>
            <w:tcW w:w="1129" w:type="dxa"/>
          </w:tcPr>
          <w:p w14:paraId="5212623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78</w:t>
            </w:r>
          </w:p>
        </w:tc>
        <w:tc>
          <w:tcPr>
            <w:tcW w:w="1701" w:type="dxa"/>
          </w:tcPr>
          <w:p w14:paraId="264E5FA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27B744D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+961 78 800 000</w:t>
            </w:r>
          </w:p>
          <w:p w14:paraId="3CD872B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+961 78 900 000</w:t>
            </w:r>
          </w:p>
        </w:tc>
        <w:tc>
          <w:tcPr>
            <w:tcW w:w="1583" w:type="dxa"/>
          </w:tcPr>
          <w:p w14:paraId="56B5164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+961 78 899 999</w:t>
            </w:r>
          </w:p>
          <w:p w14:paraId="7C24155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+961 78 999 999</w:t>
            </w:r>
          </w:p>
        </w:tc>
        <w:tc>
          <w:tcPr>
            <w:tcW w:w="3685" w:type="dxa"/>
          </w:tcPr>
          <w:p w14:paraId="0F54180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282B9C6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E20935" w:rsidRPr="006D1EA4" w14:paraId="5926BDA2" w14:textId="77777777" w:rsidTr="00347E7C">
        <w:trPr>
          <w:cantSplit/>
        </w:trPr>
        <w:tc>
          <w:tcPr>
            <w:tcW w:w="1129" w:type="dxa"/>
          </w:tcPr>
          <w:p w14:paraId="33C57B2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79</w:t>
            </w:r>
          </w:p>
        </w:tc>
        <w:tc>
          <w:tcPr>
            <w:tcW w:w="1701" w:type="dxa"/>
          </w:tcPr>
          <w:p w14:paraId="3A12F2E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03FCFF9B"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+961 79 100 000</w:t>
            </w:r>
          </w:p>
          <w:p w14:paraId="1BE68A9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+961 79 300 000</w:t>
            </w:r>
          </w:p>
        </w:tc>
        <w:tc>
          <w:tcPr>
            <w:tcW w:w="1583" w:type="dxa"/>
          </w:tcPr>
          <w:p w14:paraId="765EAB6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+961 79 199 999</w:t>
            </w:r>
          </w:p>
          <w:p w14:paraId="28E34AC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+961 79 324 999</w:t>
            </w:r>
          </w:p>
        </w:tc>
        <w:tc>
          <w:tcPr>
            <w:tcW w:w="3685" w:type="dxa"/>
          </w:tcPr>
          <w:p w14:paraId="32B816D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B514DE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tc>
      </w:tr>
      <w:tr w:rsidR="00E20935" w:rsidRPr="006D1EA4" w14:paraId="1225C9AB" w14:textId="77777777" w:rsidTr="00347E7C">
        <w:trPr>
          <w:cantSplit/>
        </w:trPr>
        <w:tc>
          <w:tcPr>
            <w:tcW w:w="1129" w:type="dxa"/>
          </w:tcPr>
          <w:p w14:paraId="3E45CF7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79</w:t>
            </w:r>
          </w:p>
        </w:tc>
        <w:tc>
          <w:tcPr>
            <w:tcW w:w="1701" w:type="dxa"/>
          </w:tcPr>
          <w:p w14:paraId="1734B30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onze</w:t>
            </w:r>
          </w:p>
        </w:tc>
        <w:tc>
          <w:tcPr>
            <w:tcW w:w="1617" w:type="dxa"/>
          </w:tcPr>
          <w:p w14:paraId="5BC46F6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+961 79 325 000</w:t>
            </w:r>
          </w:p>
        </w:tc>
        <w:tc>
          <w:tcPr>
            <w:tcW w:w="1583" w:type="dxa"/>
          </w:tcPr>
          <w:p w14:paraId="19F393A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+961 79 399 999</w:t>
            </w:r>
          </w:p>
        </w:tc>
        <w:tc>
          <w:tcPr>
            <w:tcW w:w="3685" w:type="dxa"/>
          </w:tcPr>
          <w:p w14:paraId="3074F69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Série de numéros GSM (MIC1) (nouvelle)</w:t>
            </w:r>
          </w:p>
        </w:tc>
      </w:tr>
      <w:tr w:rsidR="00E20935" w:rsidRPr="006D1EA4" w14:paraId="4109CAFC" w14:textId="77777777" w:rsidTr="00347E7C">
        <w:trPr>
          <w:cantSplit/>
        </w:trPr>
        <w:tc>
          <w:tcPr>
            <w:tcW w:w="1129" w:type="dxa"/>
          </w:tcPr>
          <w:p w14:paraId="4EB6566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81</w:t>
            </w:r>
          </w:p>
        </w:tc>
        <w:tc>
          <w:tcPr>
            <w:tcW w:w="1701" w:type="dxa"/>
          </w:tcPr>
          <w:p w14:paraId="441E5B0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5B96132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+961 81 000 000</w:t>
            </w:r>
          </w:p>
          <w:p w14:paraId="276A68B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+961 81 200 000</w:t>
            </w:r>
          </w:p>
          <w:p w14:paraId="383FCCE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+961 81 600 000</w:t>
            </w:r>
          </w:p>
          <w:p w14:paraId="02A4C25E"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+961 81 700 000</w:t>
            </w:r>
          </w:p>
          <w:p w14:paraId="05C13AB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+961 81 800 000</w:t>
            </w:r>
          </w:p>
          <w:p w14:paraId="60F6123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+961 81 900 000</w:t>
            </w:r>
          </w:p>
        </w:tc>
        <w:tc>
          <w:tcPr>
            <w:tcW w:w="1583" w:type="dxa"/>
          </w:tcPr>
          <w:p w14:paraId="5B24A38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+961 81 099 999</w:t>
            </w:r>
          </w:p>
          <w:p w14:paraId="27A161E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+961 81 499 999</w:t>
            </w:r>
          </w:p>
          <w:p w14:paraId="7534E2A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+961 81 699 999</w:t>
            </w:r>
          </w:p>
          <w:p w14:paraId="08E832C8"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+961 81 799 999</w:t>
            </w:r>
          </w:p>
          <w:p w14:paraId="4EF0DDED"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+961 81 899 999</w:t>
            </w:r>
          </w:p>
          <w:p w14:paraId="097E9A94"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+961 81 999 999</w:t>
            </w:r>
          </w:p>
        </w:tc>
        <w:tc>
          <w:tcPr>
            <w:tcW w:w="3685" w:type="dxa"/>
          </w:tcPr>
          <w:p w14:paraId="58FCCC32"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75328F59"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FB24CD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63A58D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76E817F"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156AE61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E20935" w:rsidRPr="006D1EA4" w14:paraId="23BF7F05" w14:textId="77777777" w:rsidTr="00347E7C">
        <w:trPr>
          <w:cantSplit/>
        </w:trPr>
        <w:tc>
          <w:tcPr>
            <w:tcW w:w="1129" w:type="dxa"/>
          </w:tcPr>
          <w:p w14:paraId="2FBCFC17"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(0)8</w:t>
            </w:r>
          </w:p>
        </w:tc>
        <w:tc>
          <w:tcPr>
            <w:tcW w:w="1701" w:type="dxa"/>
          </w:tcPr>
          <w:p w14:paraId="001FD055"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5F87F56A"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+961 8 200 000</w:t>
            </w:r>
          </w:p>
        </w:tc>
        <w:tc>
          <w:tcPr>
            <w:tcW w:w="1583" w:type="dxa"/>
          </w:tcPr>
          <w:p w14:paraId="7DDEC79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+961 8 999 999</w:t>
            </w:r>
          </w:p>
        </w:tc>
        <w:tc>
          <w:tcPr>
            <w:tcW w:w="3685" w:type="dxa"/>
          </w:tcPr>
          <w:p w14:paraId="669CADAC" w14:textId="77777777" w:rsidR="00E20935" w:rsidRPr="0016679F" w:rsidRDefault="00E20935" w:rsidP="00DC3A87">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la</w:t>
            </w:r>
            <w:r>
              <w:rPr>
                <w:color w:val="000000"/>
                <w:lang w:val="fr-FR"/>
              </w:rPr>
              <w:br/>
            </w:r>
            <w:r w:rsidRPr="0016679F">
              <w:rPr>
                <w:color w:val="000000"/>
                <w:lang w:val="fr-FR"/>
              </w:rPr>
              <w:t>région de Bekaa (en service)</w:t>
            </w:r>
          </w:p>
        </w:tc>
      </w:tr>
      <w:tr w:rsidR="00E20935" w:rsidRPr="006D1EA4" w14:paraId="72643D08" w14:textId="77777777" w:rsidTr="00347E7C">
        <w:trPr>
          <w:cantSplit/>
        </w:trPr>
        <w:tc>
          <w:tcPr>
            <w:tcW w:w="1129" w:type="dxa"/>
          </w:tcPr>
          <w:p w14:paraId="0478AD0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28</w:t>
            </w:r>
          </w:p>
        </w:tc>
        <w:tc>
          <w:tcPr>
            <w:tcW w:w="1701" w:type="dxa"/>
          </w:tcPr>
          <w:p w14:paraId="249185BC"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7DC441A1"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+961 28 200 000</w:t>
            </w:r>
          </w:p>
        </w:tc>
        <w:tc>
          <w:tcPr>
            <w:tcW w:w="1583" w:type="dxa"/>
          </w:tcPr>
          <w:p w14:paraId="6D16B08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+961 28 999 999</w:t>
            </w:r>
          </w:p>
        </w:tc>
        <w:tc>
          <w:tcPr>
            <w:tcW w:w="3685" w:type="dxa"/>
          </w:tcPr>
          <w:p w14:paraId="1A7E17D0" w14:textId="77777777" w:rsidR="00E20935" w:rsidRPr="0016679F" w:rsidRDefault="00E20935" w:rsidP="00DC3A87">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la</w:t>
            </w:r>
            <w:r>
              <w:rPr>
                <w:color w:val="000000"/>
                <w:lang w:val="fr-FR"/>
              </w:rPr>
              <w:br/>
            </w:r>
            <w:r w:rsidRPr="0016679F">
              <w:rPr>
                <w:color w:val="000000"/>
                <w:lang w:val="fr-FR"/>
              </w:rPr>
              <w:t>région de Bekaa (en service)</w:t>
            </w:r>
          </w:p>
        </w:tc>
      </w:tr>
      <w:tr w:rsidR="00E20935" w:rsidRPr="006D1EA4" w14:paraId="2E768824" w14:textId="77777777" w:rsidTr="00347E7C">
        <w:trPr>
          <w:cantSplit/>
        </w:trPr>
        <w:tc>
          <w:tcPr>
            <w:tcW w:w="1129" w:type="dxa"/>
          </w:tcPr>
          <w:p w14:paraId="0A865E23"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(0)9</w:t>
            </w:r>
          </w:p>
        </w:tc>
        <w:tc>
          <w:tcPr>
            <w:tcW w:w="1701" w:type="dxa"/>
          </w:tcPr>
          <w:p w14:paraId="5FD60C80"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31AA75A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+961 9 000 000</w:t>
            </w:r>
          </w:p>
        </w:tc>
        <w:tc>
          <w:tcPr>
            <w:tcW w:w="1583" w:type="dxa"/>
          </w:tcPr>
          <w:p w14:paraId="73703166" w14:textId="77777777" w:rsidR="00E20935" w:rsidRPr="0016679F" w:rsidRDefault="00E20935" w:rsidP="00347E7C">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+961 9 999 999</w:t>
            </w:r>
          </w:p>
        </w:tc>
        <w:tc>
          <w:tcPr>
            <w:tcW w:w="3685" w:type="dxa"/>
          </w:tcPr>
          <w:p w14:paraId="32241CED" w14:textId="77777777" w:rsidR="00E20935" w:rsidRPr="0016679F" w:rsidRDefault="00E20935" w:rsidP="00347E7C">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districts de Jbeil et Keserouan (en service)</w:t>
            </w:r>
          </w:p>
        </w:tc>
      </w:tr>
      <w:tr w:rsidR="00E20935" w:rsidRPr="006D1EA4" w14:paraId="653A5CD8" w14:textId="77777777" w:rsidTr="00347E7C">
        <w:trPr>
          <w:cantSplit/>
        </w:trPr>
        <w:tc>
          <w:tcPr>
            <w:tcW w:w="1129" w:type="dxa"/>
          </w:tcPr>
          <w:p w14:paraId="145190F7" w14:textId="77777777" w:rsidR="00E20935" w:rsidRPr="0016679F" w:rsidRDefault="00E20935" w:rsidP="00347E7C">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29</w:t>
            </w:r>
          </w:p>
        </w:tc>
        <w:tc>
          <w:tcPr>
            <w:tcW w:w="1701" w:type="dxa"/>
          </w:tcPr>
          <w:p w14:paraId="18331CF0" w14:textId="77777777" w:rsidR="00E20935" w:rsidRPr="0016679F" w:rsidRDefault="00E20935" w:rsidP="00347E7C">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7BE9E86B" w14:textId="77777777" w:rsidR="00E20935" w:rsidRPr="0016679F" w:rsidRDefault="00E20935" w:rsidP="00347E7C">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+961 29 000 000</w:t>
            </w:r>
          </w:p>
        </w:tc>
        <w:tc>
          <w:tcPr>
            <w:tcW w:w="1583" w:type="dxa"/>
          </w:tcPr>
          <w:p w14:paraId="57864AC7" w14:textId="77777777" w:rsidR="00E20935" w:rsidRPr="0016679F" w:rsidRDefault="00E20935" w:rsidP="00347E7C">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+961 29 999 999</w:t>
            </w:r>
          </w:p>
        </w:tc>
        <w:tc>
          <w:tcPr>
            <w:tcW w:w="3685" w:type="dxa"/>
          </w:tcPr>
          <w:p w14:paraId="55EFA283" w14:textId="77777777" w:rsidR="00E20935" w:rsidRPr="0016679F" w:rsidRDefault="00E20935" w:rsidP="00347E7C">
            <w:pPr>
              <w:widowControl w:val="0"/>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districts de Jbeil et Keserouan (en service)</w:t>
            </w:r>
          </w:p>
        </w:tc>
      </w:tr>
    </w:tbl>
    <w:p w14:paraId="0B08C1D5" w14:textId="77777777" w:rsidR="00E20935" w:rsidRPr="0016679F" w:rsidRDefault="00E20935" w:rsidP="001B5F13">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raditional Arabic"/>
          <w:lang w:val="fr-FR" w:bidi="ar-LB"/>
        </w:rPr>
      </w:pPr>
      <w:r w:rsidRPr="0016679F">
        <w:rPr>
          <w:rFonts w:asciiTheme="minorHAnsi" w:hAnsiTheme="minorHAnsi" w:cs="Traditional Arabic"/>
          <w:lang w:val="fr-FR" w:bidi="ar-LB"/>
        </w:rPr>
        <w:br w:type="page"/>
      </w:r>
    </w:p>
    <w:p w14:paraId="6A00C96A" w14:textId="77777777" w:rsidR="00E20935" w:rsidRPr="00C36508" w:rsidRDefault="00E20935" w:rsidP="001B5F13">
      <w:pPr>
        <w:overflowPunct/>
        <w:autoSpaceDE/>
        <w:autoSpaceDN/>
        <w:adjustRightInd/>
        <w:jc w:val="left"/>
        <w:textAlignment w:val="auto"/>
        <w:rPr>
          <w:rFonts w:asciiTheme="minorHAnsi" w:hAnsiTheme="minorHAnsi" w:cs="Traditional Arabic"/>
          <w:lang w:val="en-US"/>
        </w:rPr>
      </w:pPr>
      <w:r w:rsidRPr="00C36508">
        <w:rPr>
          <w:lang w:val="en-US"/>
        </w:rPr>
        <w:lastRenderedPageBreak/>
        <w:t>Contact:</w:t>
      </w:r>
    </w:p>
    <w:p w14:paraId="3B3BDAD3" w14:textId="77777777" w:rsidR="00E20935" w:rsidRPr="00C36508" w:rsidRDefault="00E20935" w:rsidP="001B5F13">
      <w:pPr>
        <w:tabs>
          <w:tab w:val="clear" w:pos="567"/>
        </w:tabs>
        <w:overflowPunct/>
        <w:autoSpaceDE/>
        <w:autoSpaceDN/>
        <w:adjustRightInd/>
        <w:ind w:firstLine="720"/>
        <w:jc w:val="left"/>
        <w:textAlignment w:val="auto"/>
        <w:rPr>
          <w:rFonts w:asciiTheme="minorHAnsi" w:hAnsiTheme="minorHAnsi" w:cs="Traditional Arabic"/>
          <w:lang w:val="en-US"/>
        </w:rPr>
      </w:pPr>
      <w:r w:rsidRPr="00C36508">
        <w:rPr>
          <w:lang w:val="en-US"/>
        </w:rPr>
        <w:t>Eng. Bassel Al Ayoubi</w:t>
      </w:r>
    </w:p>
    <w:p w14:paraId="0246990A" w14:textId="77777777" w:rsidR="00E20935" w:rsidRPr="00C36508" w:rsidRDefault="00E20935" w:rsidP="001B5F13">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Ministry of Telecommunications</w:t>
      </w:r>
    </w:p>
    <w:p w14:paraId="6969B393" w14:textId="77777777" w:rsidR="00E20935" w:rsidRPr="00C36508" w:rsidRDefault="00E20935" w:rsidP="001B5F13">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General Director for Exploitation &amp; Maintenance</w:t>
      </w:r>
    </w:p>
    <w:p w14:paraId="171B0F49" w14:textId="77777777" w:rsidR="00E20935" w:rsidRPr="00C36508" w:rsidRDefault="00E20935" w:rsidP="001B5F13">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Riad El-Solh Square</w:t>
      </w:r>
    </w:p>
    <w:p w14:paraId="042617D3" w14:textId="77777777" w:rsidR="00E20935" w:rsidRPr="00C36508" w:rsidRDefault="00E20935" w:rsidP="001B5F13">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Bank's Street</w:t>
      </w:r>
    </w:p>
    <w:p w14:paraId="446CA4E3" w14:textId="77777777" w:rsidR="00E20935" w:rsidRPr="006D1EA4" w:rsidRDefault="00E20935" w:rsidP="001B5F13">
      <w:pPr>
        <w:overflowPunct/>
        <w:autoSpaceDE/>
        <w:autoSpaceDN/>
        <w:adjustRightInd/>
        <w:spacing w:before="0"/>
        <w:ind w:left="720"/>
        <w:jc w:val="left"/>
        <w:textAlignment w:val="auto"/>
        <w:rPr>
          <w:rFonts w:asciiTheme="minorHAnsi" w:hAnsiTheme="minorHAnsi" w:cs="Traditional Arabic"/>
          <w:lang w:val="fr-CH"/>
        </w:rPr>
      </w:pPr>
      <w:r w:rsidRPr="006D1EA4">
        <w:rPr>
          <w:lang w:val="fr-CH"/>
        </w:rPr>
        <w:t>BEIRUT</w:t>
      </w:r>
    </w:p>
    <w:p w14:paraId="16FE6AE4" w14:textId="77777777" w:rsidR="00E20935" w:rsidRPr="006D1EA4" w:rsidRDefault="00E20935" w:rsidP="001B5F13">
      <w:pPr>
        <w:overflowPunct/>
        <w:autoSpaceDE/>
        <w:autoSpaceDN/>
        <w:adjustRightInd/>
        <w:spacing w:before="0"/>
        <w:ind w:left="720"/>
        <w:jc w:val="left"/>
        <w:textAlignment w:val="auto"/>
        <w:rPr>
          <w:rFonts w:asciiTheme="minorHAnsi" w:hAnsiTheme="minorHAnsi" w:cs="Traditional Arabic"/>
          <w:lang w:val="fr-CH"/>
        </w:rPr>
      </w:pPr>
      <w:r w:rsidRPr="006D1EA4">
        <w:rPr>
          <w:lang w:val="fr-CH"/>
        </w:rPr>
        <w:t>Liban</w:t>
      </w:r>
    </w:p>
    <w:p w14:paraId="395758D0" w14:textId="3F2C387B" w:rsidR="00E20935" w:rsidRPr="006D1EA4" w:rsidRDefault="00E20935" w:rsidP="00DE1430">
      <w:pPr>
        <w:tabs>
          <w:tab w:val="clear" w:pos="567"/>
          <w:tab w:val="clear" w:pos="1276"/>
          <w:tab w:val="clear" w:pos="1843"/>
          <w:tab w:val="left" w:pos="1418"/>
        </w:tabs>
        <w:overflowPunct/>
        <w:autoSpaceDE/>
        <w:autoSpaceDN/>
        <w:adjustRightInd/>
        <w:spacing w:before="0"/>
        <w:ind w:firstLine="720"/>
        <w:jc w:val="left"/>
        <w:textAlignment w:val="auto"/>
        <w:rPr>
          <w:rFonts w:asciiTheme="minorHAnsi" w:hAnsiTheme="minorHAnsi" w:cs="Traditional Arabic"/>
          <w:lang w:val="fr-CH"/>
        </w:rPr>
      </w:pPr>
      <w:r w:rsidRPr="006D1EA4">
        <w:rPr>
          <w:lang w:val="fr-CH"/>
        </w:rPr>
        <w:t>Tél.:</w:t>
      </w:r>
      <w:r w:rsidR="005935F8" w:rsidRPr="006D1EA4">
        <w:rPr>
          <w:lang w:val="fr-CH"/>
        </w:rPr>
        <w:tab/>
      </w:r>
      <w:r w:rsidRPr="006D1EA4">
        <w:rPr>
          <w:lang w:val="fr-CH"/>
        </w:rPr>
        <w:t>+961 1 979 161</w:t>
      </w:r>
    </w:p>
    <w:p w14:paraId="66F6EEF0" w14:textId="40D0C141" w:rsidR="00E20935" w:rsidRPr="0016679F" w:rsidRDefault="00DE1430" w:rsidP="00DE1430">
      <w:pPr>
        <w:tabs>
          <w:tab w:val="clear" w:pos="567"/>
          <w:tab w:val="clear" w:pos="1276"/>
          <w:tab w:val="clear" w:pos="1843"/>
          <w:tab w:val="left" w:pos="1418"/>
        </w:tabs>
        <w:overflowPunct/>
        <w:autoSpaceDE/>
        <w:autoSpaceDN/>
        <w:adjustRightInd/>
        <w:spacing w:before="0"/>
        <w:ind w:firstLine="720"/>
        <w:jc w:val="left"/>
        <w:textAlignment w:val="auto"/>
        <w:rPr>
          <w:rFonts w:asciiTheme="minorHAnsi" w:hAnsiTheme="minorHAnsi" w:cs="Traditional Arabic"/>
          <w:lang w:val="fr-FR"/>
        </w:rPr>
      </w:pPr>
      <w:r>
        <w:rPr>
          <w:lang w:val="fr-FR"/>
        </w:rPr>
        <w:t>Fax</w:t>
      </w:r>
      <w:r w:rsidR="00E20935" w:rsidRPr="0016679F">
        <w:rPr>
          <w:lang w:val="fr-FR"/>
        </w:rPr>
        <w:t>:</w:t>
      </w:r>
      <w:r w:rsidR="005935F8">
        <w:rPr>
          <w:lang w:val="fr-FR"/>
        </w:rPr>
        <w:tab/>
      </w:r>
      <w:r w:rsidR="00E20935" w:rsidRPr="0016679F">
        <w:rPr>
          <w:lang w:val="fr-FR"/>
        </w:rPr>
        <w:t>+961 1 979 152</w:t>
      </w:r>
    </w:p>
    <w:p w14:paraId="2A39630D" w14:textId="77777777" w:rsidR="00E20935" w:rsidRPr="00FA52AD" w:rsidRDefault="00E20935" w:rsidP="00E21DE2">
      <w:pPr>
        <w:overflowPunct/>
        <w:autoSpaceDE/>
        <w:autoSpaceDN/>
        <w:adjustRightInd/>
        <w:spacing w:before="0"/>
        <w:ind w:left="720"/>
        <w:jc w:val="left"/>
        <w:textAlignment w:val="auto"/>
        <w:rPr>
          <w:rFonts w:asciiTheme="minorHAnsi" w:hAnsiTheme="minorHAnsi" w:cs="Traditional Arabic"/>
          <w:lang w:val="fr-FR"/>
        </w:rPr>
      </w:pPr>
    </w:p>
    <w:p w14:paraId="7699B8D8" w14:textId="77777777" w:rsidR="00E20935" w:rsidRPr="00FA52AD" w:rsidRDefault="00E20935">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fr-FR"/>
        </w:rPr>
      </w:pPr>
      <w:r w:rsidRPr="00FA52AD">
        <w:rPr>
          <w:lang w:val="fr-FR"/>
        </w:rPr>
        <w:br w:type="page"/>
      </w:r>
    </w:p>
    <w:p w14:paraId="02552F7B" w14:textId="77777777" w:rsidR="00E20935" w:rsidRPr="00530A55" w:rsidRDefault="00E20935" w:rsidP="007A02B3">
      <w:pPr>
        <w:tabs>
          <w:tab w:val="left" w:pos="1560"/>
          <w:tab w:val="left" w:pos="2127"/>
        </w:tabs>
        <w:spacing w:before="0"/>
        <w:outlineLvl w:val="3"/>
        <w:rPr>
          <w:rFonts w:asciiTheme="minorHAnsi" w:hAnsiTheme="minorHAnsi" w:cstheme="minorHAnsi"/>
          <w:b/>
          <w:lang w:val="fr-FR"/>
        </w:rPr>
      </w:pPr>
      <w:bookmarkStart w:id="556" w:name="_Toc262052116"/>
      <w:r w:rsidRPr="00530A55">
        <w:rPr>
          <w:rFonts w:asciiTheme="minorHAnsi" w:hAnsiTheme="minorHAnsi" w:cstheme="minorHAnsi"/>
          <w:b/>
          <w:bCs/>
          <w:lang w:val="fr-FR"/>
        </w:rPr>
        <w:lastRenderedPageBreak/>
        <w:t>Malte (indicatif de pays +356)</w:t>
      </w:r>
    </w:p>
    <w:p w14:paraId="190B42A6" w14:textId="77777777" w:rsidR="00E20935" w:rsidRPr="00530A55" w:rsidRDefault="00E20935" w:rsidP="007A02B3">
      <w:pPr>
        <w:rPr>
          <w:lang w:val="fr-FR"/>
        </w:rPr>
      </w:pPr>
      <w:r w:rsidRPr="00530A55">
        <w:rPr>
          <w:lang w:val="fr-FR"/>
        </w:rPr>
        <w:t>Communication du 1.VIII.2025:</w:t>
      </w:r>
    </w:p>
    <w:p w14:paraId="6008A04A" w14:textId="77777777" w:rsidR="00E20935" w:rsidRPr="00530A55" w:rsidRDefault="00E20935" w:rsidP="007A02B3">
      <w:pPr>
        <w:spacing w:after="120"/>
        <w:rPr>
          <w:rFonts w:asciiTheme="minorHAnsi" w:hAnsiTheme="minorHAnsi" w:cstheme="minorHAnsi"/>
          <w:lang w:val="fr-FR"/>
        </w:rPr>
      </w:pPr>
      <w:r w:rsidRPr="00530A55">
        <w:rPr>
          <w:rFonts w:asciiTheme="minorHAnsi" w:hAnsiTheme="minorHAnsi" w:cstheme="minorHAnsi"/>
          <w:lang w:val="fr-FR"/>
        </w:rPr>
        <w:t xml:space="preserve">La </w:t>
      </w:r>
      <w:r w:rsidRPr="00530A55">
        <w:rPr>
          <w:rFonts w:asciiTheme="minorHAnsi" w:hAnsiTheme="minorHAnsi" w:cstheme="minorHAnsi"/>
          <w:i/>
          <w:iCs/>
          <w:lang w:val="fr-FR"/>
        </w:rPr>
        <w:t>Malta Communications Authority (MCA)</w:t>
      </w:r>
      <w:r w:rsidRPr="00530A55">
        <w:rPr>
          <w:rFonts w:asciiTheme="minorHAnsi" w:hAnsiTheme="minorHAnsi" w:cstheme="minorHAnsi"/>
          <w:lang w:val="fr-FR"/>
        </w:rPr>
        <w:t>, Floriana, annonce une mise à jour du plan national de numérotage de Malte. Les principales séries de numéros sont:</w:t>
      </w:r>
    </w:p>
    <w:tbl>
      <w:tblPr>
        <w:tblW w:w="9087" w:type="dxa"/>
        <w:tblInd w:w="-23" w:type="dxa"/>
        <w:tblLayout w:type="fixed"/>
        <w:tblCellMar>
          <w:left w:w="0" w:type="dxa"/>
          <w:right w:w="0" w:type="dxa"/>
        </w:tblCellMar>
        <w:tblLook w:val="04A0" w:firstRow="1" w:lastRow="0" w:firstColumn="1" w:lastColumn="0" w:noHBand="0" w:noVBand="1"/>
      </w:tblPr>
      <w:tblGrid>
        <w:gridCol w:w="4654"/>
        <w:gridCol w:w="1882"/>
        <w:gridCol w:w="2551"/>
      </w:tblGrid>
      <w:tr w:rsidR="00E20935" w:rsidRPr="00530A55" w14:paraId="2F0F815F" w14:textId="77777777" w:rsidTr="0002604A">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FA1A63" w14:textId="77777777" w:rsidR="00E20935" w:rsidRPr="00530A55" w:rsidRDefault="00E20935" w:rsidP="0002604A">
            <w:pPr>
              <w:spacing w:before="80" w:after="80"/>
              <w:jc w:val="center"/>
              <w:rPr>
                <w:rFonts w:asciiTheme="minorHAnsi" w:hAnsiTheme="minorHAnsi" w:cstheme="minorHAnsi"/>
                <w:b/>
                <w:bCs/>
                <w:i/>
                <w:iCs/>
                <w:color w:val="000000"/>
                <w:lang w:val="fr-FR"/>
              </w:rPr>
            </w:pPr>
            <w:r w:rsidRPr="00530A55">
              <w:rPr>
                <w:rFonts w:asciiTheme="minorHAnsi" w:hAnsiTheme="minorHAnsi" w:cstheme="minorHAnsi"/>
                <w:b/>
                <w:bCs/>
                <w:i/>
                <w:iCs/>
                <w:lang w:val="fr-FR"/>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D32A33" w14:textId="77777777" w:rsidR="00E20935" w:rsidRPr="00530A55" w:rsidRDefault="00E20935" w:rsidP="0002604A">
            <w:pPr>
              <w:spacing w:before="80" w:after="80"/>
              <w:jc w:val="center"/>
              <w:rPr>
                <w:rFonts w:asciiTheme="minorHAnsi" w:hAnsiTheme="minorHAnsi" w:cstheme="minorHAnsi"/>
                <w:b/>
                <w:bCs/>
                <w:i/>
                <w:iCs/>
                <w:color w:val="000000"/>
                <w:lang w:val="fr-FR"/>
              </w:rPr>
            </w:pPr>
            <w:r w:rsidRPr="00530A55">
              <w:rPr>
                <w:rFonts w:asciiTheme="minorHAnsi" w:hAnsiTheme="minorHAnsi" w:cstheme="minorHAnsi"/>
                <w:b/>
                <w:bCs/>
                <w:i/>
                <w:iCs/>
                <w:lang w:val="fr-FR"/>
              </w:rPr>
              <w:t>Opérateur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E069F07" w14:textId="77777777" w:rsidR="00E20935" w:rsidRPr="00530A55" w:rsidRDefault="00E20935" w:rsidP="0002604A">
            <w:pPr>
              <w:spacing w:before="80" w:after="80"/>
              <w:jc w:val="center"/>
              <w:rPr>
                <w:rFonts w:asciiTheme="minorHAnsi" w:hAnsiTheme="minorHAnsi" w:cstheme="minorHAnsi"/>
                <w:b/>
                <w:bCs/>
                <w:i/>
                <w:iCs/>
                <w:color w:val="000000"/>
                <w:lang w:val="fr-FR"/>
              </w:rPr>
            </w:pPr>
            <w:r w:rsidRPr="00530A55">
              <w:rPr>
                <w:rFonts w:asciiTheme="minorHAnsi" w:hAnsiTheme="minorHAnsi" w:cstheme="minorHAnsi"/>
                <w:b/>
                <w:bCs/>
                <w:i/>
                <w:iCs/>
                <w:lang w:val="fr-FR"/>
              </w:rPr>
              <w:t>Séries de numéros</w:t>
            </w:r>
          </w:p>
        </w:tc>
      </w:tr>
      <w:tr w:rsidR="00E20935" w:rsidRPr="00530A55" w14:paraId="1302D22B" w14:textId="77777777" w:rsidTr="0002604A">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0E2EB56"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lang w:val="fr-FR"/>
              </w:rPr>
              <w:t>Fixe</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B0335" w14:textId="77777777" w:rsidR="00E20935" w:rsidRPr="00530A55" w:rsidRDefault="00E20935" w:rsidP="0002604A">
            <w:pPr>
              <w:spacing w:before="20" w:after="20"/>
              <w:jc w:val="center"/>
              <w:rPr>
                <w:rFonts w:asciiTheme="minorHAnsi" w:hAnsiTheme="minorHAnsi" w:cstheme="minorHAnsi"/>
                <w:lang w:val="fr-FR"/>
              </w:rPr>
            </w:pPr>
            <w:r w:rsidRPr="00530A55">
              <w:rPr>
                <w:rFonts w:asciiTheme="minorHAnsi" w:hAnsiTheme="minorHAnsi" w:cstheme="minorHAnsi"/>
                <w:lang w:val="fr-FR"/>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066CE3D"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2100 ‒ 2399 XXXX</w:t>
            </w:r>
          </w:p>
        </w:tc>
      </w:tr>
      <w:tr w:rsidR="00E20935" w:rsidRPr="00530A55" w14:paraId="6833CE34" w14:textId="77777777" w:rsidTr="0002604A">
        <w:trPr>
          <w:cantSplit/>
          <w:trHeight w:val="29"/>
        </w:trPr>
        <w:tc>
          <w:tcPr>
            <w:tcW w:w="4654" w:type="dxa"/>
            <w:vMerge/>
            <w:tcBorders>
              <w:left w:val="single" w:sz="8" w:space="0" w:color="auto"/>
              <w:right w:val="single" w:sz="8" w:space="0" w:color="auto"/>
            </w:tcBorders>
            <w:vAlign w:val="center"/>
            <w:hideMark/>
          </w:tcPr>
          <w:p w14:paraId="6E4568E0"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auto"/>
              <w:right w:val="single" w:sz="8" w:space="0" w:color="auto"/>
            </w:tcBorders>
            <w:vAlign w:val="center"/>
            <w:hideMark/>
          </w:tcPr>
          <w:p w14:paraId="77D54E7C" w14:textId="77777777" w:rsidR="00E20935" w:rsidRPr="00530A55" w:rsidRDefault="00E20935" w:rsidP="0002604A">
            <w:pPr>
              <w:spacing w:before="20" w:after="20"/>
              <w:rPr>
                <w:rFonts w:asciiTheme="minorHAnsi" w:eastAsia="Calibri" w:hAnsiTheme="minorHAnsi" w:cstheme="minorHAnsi"/>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30E7A7"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2500 ‒ 2599 XXXX</w:t>
            </w:r>
          </w:p>
        </w:tc>
      </w:tr>
      <w:tr w:rsidR="00E20935" w:rsidRPr="00530A55" w14:paraId="595D0B1D" w14:textId="77777777" w:rsidTr="0002604A">
        <w:trPr>
          <w:cantSplit/>
          <w:trHeight w:val="29"/>
        </w:trPr>
        <w:tc>
          <w:tcPr>
            <w:tcW w:w="4654" w:type="dxa"/>
            <w:vMerge/>
            <w:tcBorders>
              <w:left w:val="single" w:sz="8" w:space="0" w:color="auto"/>
              <w:right w:val="single" w:sz="8" w:space="0" w:color="auto"/>
            </w:tcBorders>
            <w:vAlign w:val="center"/>
            <w:hideMark/>
          </w:tcPr>
          <w:p w14:paraId="267A873F"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val="restart"/>
            <w:tcBorders>
              <w:top w:val="nil"/>
              <w:left w:val="nil"/>
              <w:right w:val="nil"/>
            </w:tcBorders>
            <w:tcMar>
              <w:top w:w="0" w:type="dxa"/>
              <w:left w:w="108" w:type="dxa"/>
              <w:bottom w:w="0" w:type="dxa"/>
              <w:right w:w="108" w:type="dxa"/>
            </w:tcMar>
            <w:vAlign w:val="center"/>
            <w:hideMark/>
          </w:tcPr>
          <w:p w14:paraId="45A33402" w14:textId="77777777" w:rsidR="00E20935" w:rsidRPr="00530A55" w:rsidRDefault="00E20935" w:rsidP="0002604A">
            <w:pPr>
              <w:spacing w:before="20" w:after="20"/>
              <w:jc w:val="center"/>
              <w:rPr>
                <w:rFonts w:asciiTheme="minorHAnsi" w:hAnsiTheme="minorHAnsi" w:cstheme="minorHAnsi"/>
                <w:lang w:val="fr-FR"/>
              </w:rPr>
            </w:pPr>
            <w:r w:rsidRPr="00530A55">
              <w:rPr>
                <w:rFonts w:asciiTheme="minorHAnsi" w:hAnsiTheme="minorHAnsi" w:cstheme="minorHAnsi"/>
                <w:lang w:val="fr-FR"/>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210F0C71"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2600 ‒ 2609 XXXX</w:t>
            </w:r>
          </w:p>
        </w:tc>
      </w:tr>
      <w:tr w:rsidR="00E20935" w:rsidRPr="00530A55" w14:paraId="1595C1E8" w14:textId="77777777" w:rsidTr="0002604A">
        <w:trPr>
          <w:cantSplit/>
          <w:trHeight w:val="49"/>
        </w:trPr>
        <w:tc>
          <w:tcPr>
            <w:tcW w:w="4654" w:type="dxa"/>
            <w:vMerge/>
            <w:tcBorders>
              <w:left w:val="single" w:sz="8" w:space="0" w:color="auto"/>
              <w:right w:val="single" w:sz="8" w:space="0" w:color="auto"/>
            </w:tcBorders>
            <w:vAlign w:val="center"/>
          </w:tcPr>
          <w:p w14:paraId="61803CFD"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0FB08D81" w14:textId="77777777" w:rsidR="00E20935" w:rsidRPr="00530A55" w:rsidRDefault="00E20935" w:rsidP="0002604A">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3314E4E"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2700 ‒ 2799 XXXX</w:t>
            </w:r>
          </w:p>
        </w:tc>
      </w:tr>
      <w:tr w:rsidR="00E20935" w:rsidRPr="00530A55" w14:paraId="299F89CC" w14:textId="77777777" w:rsidTr="0002604A">
        <w:trPr>
          <w:cantSplit/>
          <w:trHeight w:val="49"/>
        </w:trPr>
        <w:tc>
          <w:tcPr>
            <w:tcW w:w="4654" w:type="dxa"/>
            <w:vMerge/>
            <w:tcBorders>
              <w:left w:val="single" w:sz="8" w:space="0" w:color="auto"/>
              <w:right w:val="single" w:sz="8" w:space="0" w:color="auto"/>
            </w:tcBorders>
            <w:vAlign w:val="center"/>
          </w:tcPr>
          <w:p w14:paraId="2D3CA445"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0A76C462" w14:textId="77777777" w:rsidR="00E20935" w:rsidRPr="00530A55" w:rsidRDefault="00E20935" w:rsidP="0002604A">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958AADD"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2010 ‒ 2018 XXXX</w:t>
            </w:r>
          </w:p>
        </w:tc>
      </w:tr>
      <w:tr w:rsidR="00E20935" w:rsidRPr="00530A55" w14:paraId="005F81D3" w14:textId="77777777" w:rsidTr="0002604A">
        <w:trPr>
          <w:cantSplit/>
          <w:trHeight w:val="49"/>
        </w:trPr>
        <w:tc>
          <w:tcPr>
            <w:tcW w:w="4654" w:type="dxa"/>
            <w:vMerge/>
            <w:tcBorders>
              <w:left w:val="single" w:sz="8" w:space="0" w:color="auto"/>
              <w:right w:val="single" w:sz="8" w:space="0" w:color="auto"/>
            </w:tcBorders>
            <w:vAlign w:val="center"/>
          </w:tcPr>
          <w:p w14:paraId="687622B6"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left w:val="nil"/>
              <w:right w:val="nil"/>
            </w:tcBorders>
            <w:tcMar>
              <w:top w:w="0" w:type="dxa"/>
              <w:left w:w="108" w:type="dxa"/>
              <w:bottom w:w="0" w:type="dxa"/>
              <w:right w:w="108" w:type="dxa"/>
            </w:tcMar>
            <w:vAlign w:val="center"/>
          </w:tcPr>
          <w:p w14:paraId="171E8486" w14:textId="77777777" w:rsidR="00E20935" w:rsidRPr="00530A55" w:rsidRDefault="00E20935" w:rsidP="0002604A">
            <w:pPr>
              <w:spacing w:before="20" w:after="20"/>
              <w:jc w:val="center"/>
              <w:rPr>
                <w:rFonts w:asciiTheme="minorHAnsi" w:hAnsiTheme="minorHAnsi" w:cstheme="minorHAnsi"/>
                <w:lang w:val="fr-FR"/>
              </w:rP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8CECB72"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2060 XXXX</w:t>
            </w:r>
          </w:p>
        </w:tc>
      </w:tr>
      <w:tr w:rsidR="00E20935" w:rsidRPr="00530A55" w14:paraId="15C2BE1F" w14:textId="77777777" w:rsidTr="0002604A">
        <w:trPr>
          <w:cantSplit/>
          <w:trHeight w:val="49"/>
        </w:trPr>
        <w:tc>
          <w:tcPr>
            <w:tcW w:w="4654" w:type="dxa"/>
            <w:vMerge/>
            <w:tcBorders>
              <w:left w:val="single" w:sz="8" w:space="0" w:color="auto"/>
              <w:right w:val="single" w:sz="8" w:space="0" w:color="auto"/>
            </w:tcBorders>
            <w:vAlign w:val="center"/>
          </w:tcPr>
          <w:p w14:paraId="6B0431F9"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1AFE11C0" w14:textId="77777777" w:rsidR="00E20935" w:rsidRPr="00530A55" w:rsidRDefault="00E20935" w:rsidP="0002604A">
            <w:pPr>
              <w:spacing w:before="20" w:after="20"/>
              <w:jc w:val="center"/>
              <w:rPr>
                <w:rFonts w:asciiTheme="minorHAnsi" w:hAnsiTheme="minorHAnsi" w:cstheme="minorHAnsi"/>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FFBB105"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2065 XXXX</w:t>
            </w:r>
          </w:p>
        </w:tc>
      </w:tr>
      <w:tr w:rsidR="00E20935" w:rsidRPr="00530A55" w14:paraId="3659133A" w14:textId="77777777" w:rsidTr="0002604A">
        <w:trPr>
          <w:cantSplit/>
          <w:trHeight w:val="29"/>
        </w:trPr>
        <w:tc>
          <w:tcPr>
            <w:tcW w:w="4654" w:type="dxa"/>
            <w:vMerge/>
            <w:tcBorders>
              <w:left w:val="single" w:sz="8" w:space="0" w:color="auto"/>
              <w:right w:val="single" w:sz="8" w:space="0" w:color="auto"/>
            </w:tcBorders>
            <w:vAlign w:val="center"/>
            <w:hideMark/>
          </w:tcPr>
          <w:p w14:paraId="6B0472AB"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val="restart"/>
            <w:tcBorders>
              <w:top w:val="nil"/>
              <w:left w:val="nil"/>
              <w:right w:val="nil"/>
            </w:tcBorders>
            <w:tcMar>
              <w:top w:w="0" w:type="dxa"/>
              <w:left w:w="108" w:type="dxa"/>
              <w:bottom w:w="0" w:type="dxa"/>
              <w:right w:w="108" w:type="dxa"/>
            </w:tcMar>
            <w:hideMark/>
          </w:tcPr>
          <w:p w14:paraId="24AFE7EF" w14:textId="77777777" w:rsidR="00E20935" w:rsidRPr="00530A55" w:rsidRDefault="00E20935" w:rsidP="0002604A">
            <w:pPr>
              <w:spacing w:before="20" w:after="20"/>
              <w:jc w:val="center"/>
              <w:rPr>
                <w:rFonts w:asciiTheme="minorHAnsi" w:hAnsiTheme="minorHAnsi" w:cstheme="minorHAnsi"/>
                <w:lang w:val="fr-FR"/>
              </w:rPr>
            </w:pPr>
            <w:r w:rsidRPr="00530A55">
              <w:rPr>
                <w:rFonts w:asciiTheme="minorHAnsi" w:hAnsiTheme="minorHAnsi" w:cstheme="minorHAnsi"/>
                <w:lang w:val="fr-FR"/>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B617F30"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2031 ‒ 2034 XXXX</w:t>
            </w:r>
          </w:p>
        </w:tc>
      </w:tr>
      <w:tr w:rsidR="00E20935" w:rsidRPr="00530A55" w14:paraId="1C51F375" w14:textId="77777777" w:rsidTr="0002604A">
        <w:trPr>
          <w:cantSplit/>
          <w:trHeight w:val="29"/>
        </w:trPr>
        <w:tc>
          <w:tcPr>
            <w:tcW w:w="4654" w:type="dxa"/>
            <w:vMerge/>
            <w:tcBorders>
              <w:left w:val="single" w:sz="8" w:space="0" w:color="auto"/>
              <w:right w:val="single" w:sz="8" w:space="0" w:color="auto"/>
            </w:tcBorders>
            <w:vAlign w:val="center"/>
          </w:tcPr>
          <w:p w14:paraId="12437A28"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nil"/>
            </w:tcBorders>
            <w:tcMar>
              <w:top w:w="0" w:type="dxa"/>
              <w:left w:w="108" w:type="dxa"/>
              <w:bottom w:w="0" w:type="dxa"/>
              <w:right w:w="108" w:type="dxa"/>
            </w:tcMar>
          </w:tcPr>
          <w:p w14:paraId="41B1FB17" w14:textId="77777777" w:rsidR="00E20935" w:rsidRPr="00530A55" w:rsidRDefault="00E20935" w:rsidP="0002604A">
            <w:pPr>
              <w:spacing w:before="20" w:after="20"/>
              <w:jc w:val="center"/>
              <w:rPr>
                <w:rFonts w:asciiTheme="minorHAnsi" w:hAnsiTheme="minorHAnsi" w:cstheme="minorHAnsi"/>
                <w:lang w:val="fr-FR"/>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63FA81C9"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2069 XXXX</w:t>
            </w:r>
          </w:p>
        </w:tc>
      </w:tr>
      <w:tr w:rsidR="00E20935" w:rsidRPr="00530A55" w14:paraId="2FDBBA23" w14:textId="77777777" w:rsidTr="0002604A">
        <w:trPr>
          <w:cantSplit/>
          <w:trHeight w:val="29"/>
        </w:trPr>
        <w:tc>
          <w:tcPr>
            <w:tcW w:w="4654" w:type="dxa"/>
            <w:vMerge/>
            <w:tcBorders>
              <w:left w:val="single" w:sz="8" w:space="0" w:color="auto"/>
              <w:bottom w:val="single" w:sz="8" w:space="0" w:color="000000"/>
              <w:right w:val="single" w:sz="8" w:space="0" w:color="auto"/>
            </w:tcBorders>
            <w:vAlign w:val="center"/>
            <w:hideMark/>
          </w:tcPr>
          <w:p w14:paraId="0EF59783"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7EC2456B" w14:textId="77777777" w:rsidR="00E20935" w:rsidRPr="00530A55" w:rsidRDefault="00E20935" w:rsidP="0002604A">
            <w:pPr>
              <w:spacing w:before="20" w:after="20"/>
              <w:jc w:val="center"/>
              <w:rPr>
                <w:rFonts w:asciiTheme="minorHAnsi" w:hAnsiTheme="minorHAnsi" w:cstheme="minorHAnsi"/>
                <w:lang w:val="fr-FR"/>
              </w:rPr>
            </w:pPr>
            <w:r w:rsidRPr="00530A55">
              <w:rPr>
                <w:rFonts w:asciiTheme="minorHAnsi" w:hAnsiTheme="minorHAnsi" w:cstheme="minorHAnsi"/>
                <w:lang w:val="fr-FR"/>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EE08FC"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2090 ‒ 2099 XXXX</w:t>
            </w:r>
          </w:p>
        </w:tc>
      </w:tr>
      <w:tr w:rsidR="00E20935" w:rsidRPr="00530A55" w14:paraId="68B39D7F" w14:textId="77777777" w:rsidTr="0002604A">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B809DAB"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lang w:val="fr-FR"/>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02D7181"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lang w:val="fr-FR"/>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A68272C"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7900 ‒ 7999 XXXX</w:t>
            </w:r>
          </w:p>
        </w:tc>
      </w:tr>
      <w:tr w:rsidR="00E20935" w:rsidRPr="00530A55" w14:paraId="6697CE47" w14:textId="77777777" w:rsidTr="0002604A">
        <w:trPr>
          <w:cantSplit/>
          <w:trHeight w:val="29"/>
        </w:trPr>
        <w:tc>
          <w:tcPr>
            <w:tcW w:w="4654" w:type="dxa"/>
            <w:vMerge/>
            <w:tcBorders>
              <w:left w:val="single" w:sz="8" w:space="0" w:color="auto"/>
              <w:right w:val="single" w:sz="8" w:space="0" w:color="auto"/>
            </w:tcBorders>
            <w:vAlign w:val="center"/>
            <w:hideMark/>
          </w:tcPr>
          <w:p w14:paraId="4DADFB29"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26892E8F"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7CBF58B"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9889 XXXX</w:t>
            </w:r>
          </w:p>
        </w:tc>
      </w:tr>
      <w:tr w:rsidR="00E20935" w:rsidRPr="00530A55" w14:paraId="40F1814E" w14:textId="77777777" w:rsidTr="0002604A">
        <w:trPr>
          <w:cantSplit/>
          <w:trHeight w:val="32"/>
        </w:trPr>
        <w:tc>
          <w:tcPr>
            <w:tcW w:w="4654" w:type="dxa"/>
            <w:vMerge/>
            <w:tcBorders>
              <w:left w:val="single" w:sz="8" w:space="0" w:color="auto"/>
              <w:right w:val="single" w:sz="8" w:space="0" w:color="auto"/>
            </w:tcBorders>
            <w:vAlign w:val="center"/>
            <w:hideMark/>
          </w:tcPr>
          <w:p w14:paraId="68D17280"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46228A3E"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1E3C06"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7210 XXXX</w:t>
            </w:r>
          </w:p>
        </w:tc>
      </w:tr>
      <w:tr w:rsidR="00E20935" w:rsidRPr="00530A55" w14:paraId="1C255404" w14:textId="77777777" w:rsidTr="0002604A">
        <w:trPr>
          <w:cantSplit/>
          <w:trHeight w:val="29"/>
        </w:trPr>
        <w:tc>
          <w:tcPr>
            <w:tcW w:w="4654" w:type="dxa"/>
            <w:vMerge/>
            <w:tcBorders>
              <w:left w:val="single" w:sz="8" w:space="0" w:color="auto"/>
              <w:right w:val="single" w:sz="8" w:space="0" w:color="auto"/>
            </w:tcBorders>
            <w:vAlign w:val="center"/>
            <w:hideMark/>
          </w:tcPr>
          <w:p w14:paraId="0BFA5FFC"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F410770"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lang w:val="fr-FR"/>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CC712B4"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9900 ‒ 9999 XXXX</w:t>
            </w:r>
          </w:p>
        </w:tc>
      </w:tr>
      <w:tr w:rsidR="00E20935" w:rsidRPr="00530A55" w14:paraId="40F0AE7B" w14:textId="77777777" w:rsidTr="0002604A">
        <w:trPr>
          <w:cantSplit/>
          <w:trHeight w:val="29"/>
        </w:trPr>
        <w:tc>
          <w:tcPr>
            <w:tcW w:w="4654" w:type="dxa"/>
            <w:vMerge/>
            <w:tcBorders>
              <w:left w:val="single" w:sz="8" w:space="0" w:color="auto"/>
              <w:right w:val="single" w:sz="8" w:space="0" w:color="auto"/>
            </w:tcBorders>
            <w:vAlign w:val="center"/>
          </w:tcPr>
          <w:p w14:paraId="5F14E203"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tcPr>
          <w:p w14:paraId="3F2F6EA6"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19B49CD1"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lang w:val="fr-FR"/>
              </w:rPr>
              <w:t>9696 XXXX</w:t>
            </w:r>
          </w:p>
        </w:tc>
      </w:tr>
      <w:tr w:rsidR="00E20935" w:rsidRPr="00530A55" w14:paraId="021A8524" w14:textId="77777777" w:rsidTr="0002604A">
        <w:trPr>
          <w:cantSplit/>
          <w:trHeight w:val="29"/>
        </w:trPr>
        <w:tc>
          <w:tcPr>
            <w:tcW w:w="4654" w:type="dxa"/>
            <w:vMerge/>
            <w:tcBorders>
              <w:left w:val="single" w:sz="8" w:space="0" w:color="auto"/>
              <w:right w:val="single" w:sz="8" w:space="0" w:color="auto"/>
            </w:tcBorders>
            <w:vAlign w:val="center"/>
            <w:hideMark/>
          </w:tcPr>
          <w:p w14:paraId="6C627322"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17E7C003"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30BDF2DB"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color w:val="000000"/>
                <w:lang w:val="fr-FR"/>
              </w:rPr>
              <w:t>9897 XXXX</w:t>
            </w:r>
          </w:p>
        </w:tc>
      </w:tr>
      <w:tr w:rsidR="00E20935" w:rsidRPr="00530A55" w14:paraId="5F003A32" w14:textId="77777777" w:rsidTr="0002604A">
        <w:trPr>
          <w:cantSplit/>
          <w:trHeight w:val="29"/>
        </w:trPr>
        <w:tc>
          <w:tcPr>
            <w:tcW w:w="4654" w:type="dxa"/>
            <w:vMerge/>
            <w:tcBorders>
              <w:left w:val="single" w:sz="8" w:space="0" w:color="auto"/>
              <w:right w:val="single" w:sz="8" w:space="0" w:color="auto"/>
            </w:tcBorders>
            <w:vAlign w:val="center"/>
            <w:hideMark/>
          </w:tcPr>
          <w:p w14:paraId="4E7277CA"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186A65B1"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4CBF198"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color w:val="000000"/>
                <w:lang w:val="fr-FR"/>
              </w:rPr>
              <w:t>9210 ‒ 9211 XXXX</w:t>
            </w:r>
          </w:p>
        </w:tc>
      </w:tr>
      <w:tr w:rsidR="00E20935" w:rsidRPr="00530A55" w14:paraId="252A3BDF" w14:textId="77777777" w:rsidTr="0002604A">
        <w:trPr>
          <w:cantSplit/>
          <w:trHeight w:val="29"/>
        </w:trPr>
        <w:tc>
          <w:tcPr>
            <w:tcW w:w="4654" w:type="dxa"/>
            <w:vMerge/>
            <w:tcBorders>
              <w:left w:val="single" w:sz="8" w:space="0" w:color="auto"/>
              <w:right w:val="single" w:sz="8" w:space="0" w:color="auto"/>
            </w:tcBorders>
            <w:vAlign w:val="center"/>
            <w:hideMark/>
          </w:tcPr>
          <w:p w14:paraId="26C5722C"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top w:val="nil"/>
              <w:left w:val="nil"/>
              <w:bottom w:val="single" w:sz="8" w:space="0" w:color="000000"/>
              <w:right w:val="single" w:sz="8" w:space="0" w:color="auto"/>
            </w:tcBorders>
            <w:vAlign w:val="center"/>
            <w:hideMark/>
          </w:tcPr>
          <w:p w14:paraId="7FB9CBEF"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D19ABF"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color w:val="000000"/>
                <w:lang w:val="fr-FR"/>
              </w:rPr>
              <w:t>9231 XXXX</w:t>
            </w:r>
          </w:p>
        </w:tc>
      </w:tr>
      <w:tr w:rsidR="00E20935" w:rsidRPr="00530A55" w14:paraId="20467DD9" w14:textId="77777777" w:rsidTr="0002604A">
        <w:trPr>
          <w:cantSplit/>
          <w:trHeight w:val="278"/>
        </w:trPr>
        <w:tc>
          <w:tcPr>
            <w:tcW w:w="4654" w:type="dxa"/>
            <w:vMerge/>
            <w:tcBorders>
              <w:left w:val="single" w:sz="8" w:space="0" w:color="auto"/>
              <w:right w:val="single" w:sz="8" w:space="0" w:color="auto"/>
            </w:tcBorders>
            <w:vAlign w:val="center"/>
            <w:hideMark/>
          </w:tcPr>
          <w:p w14:paraId="6047B379"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39BD2484"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color w:val="000000"/>
                <w:lang w:val="fr-FR"/>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282EA396"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color w:val="000000"/>
                <w:lang w:val="fr-FR"/>
              </w:rPr>
              <w:t>7700 ‒ 7799 XXXX</w:t>
            </w:r>
          </w:p>
        </w:tc>
      </w:tr>
      <w:tr w:rsidR="00E20935" w:rsidRPr="00530A55" w14:paraId="4003D3AC" w14:textId="77777777" w:rsidTr="0002604A">
        <w:trPr>
          <w:cantSplit/>
          <w:trHeight w:val="277"/>
        </w:trPr>
        <w:tc>
          <w:tcPr>
            <w:tcW w:w="4654" w:type="dxa"/>
            <w:vMerge/>
            <w:tcBorders>
              <w:left w:val="single" w:sz="8" w:space="0" w:color="auto"/>
              <w:bottom w:val="single" w:sz="8" w:space="0" w:color="auto"/>
              <w:right w:val="single" w:sz="8" w:space="0" w:color="auto"/>
            </w:tcBorders>
            <w:vAlign w:val="center"/>
          </w:tcPr>
          <w:p w14:paraId="4B56A4D4"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55FE3F4B" w14:textId="77777777" w:rsidR="00E20935" w:rsidRPr="00530A55" w:rsidRDefault="00E20935" w:rsidP="0002604A">
            <w:pPr>
              <w:spacing w:before="20" w:after="20"/>
              <w:jc w:val="center"/>
              <w:rPr>
                <w:rFonts w:asciiTheme="minorHAnsi" w:hAnsiTheme="minorHAnsi" w:cstheme="minorHAnsi"/>
                <w:color w:val="000000"/>
                <w:lang w:val="fr-FR"/>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15CEF7C4"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color w:val="000000"/>
                <w:lang w:val="fr-FR"/>
              </w:rPr>
              <w:t>9811 ‒ 9813 XXXX</w:t>
            </w:r>
          </w:p>
        </w:tc>
      </w:tr>
      <w:tr w:rsidR="00E20935" w:rsidRPr="00530A55" w14:paraId="5A366924" w14:textId="77777777" w:rsidTr="0002604A">
        <w:trPr>
          <w:cantSplit/>
          <w:trHeight w:val="278"/>
        </w:trPr>
        <w:tc>
          <w:tcPr>
            <w:tcW w:w="4654" w:type="dxa"/>
            <w:vMerge w:val="restart"/>
            <w:tcBorders>
              <w:top w:val="nil"/>
              <w:left w:val="single" w:sz="8" w:space="0" w:color="auto"/>
              <w:right w:val="single" w:sz="8" w:space="0" w:color="auto"/>
            </w:tcBorders>
            <w:vAlign w:val="center"/>
            <w:hideMark/>
          </w:tcPr>
          <w:p w14:paraId="6DDC5389"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lang w:val="fr-FR"/>
              </w:rPr>
              <w:t xml:space="preserve">Services de connectivité M2M/IoT et autres </w:t>
            </w:r>
            <w:r w:rsidRPr="00530A55">
              <w:rPr>
                <w:rFonts w:asciiTheme="minorHAnsi" w:hAnsiTheme="minorHAnsi" w:cstheme="minorHAnsi"/>
                <w:lang w:val="fr-FR"/>
              </w:rPr>
              <w:br/>
              <w:t>services non géographiques de communications interpersonnelles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387D97BF"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lang w:val="fr-FR"/>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4533404B" w14:textId="77777777" w:rsidR="00E20935" w:rsidRPr="00E75711" w:rsidRDefault="00E20935" w:rsidP="0002604A">
            <w:pPr>
              <w:spacing w:before="20" w:after="20"/>
              <w:ind w:firstLine="440"/>
              <w:rPr>
                <w:rFonts w:asciiTheme="minorHAnsi" w:hAnsiTheme="minorHAnsi" w:cstheme="minorHAnsi"/>
                <w:lang w:val="fr-FR"/>
              </w:rPr>
            </w:pPr>
            <w:r w:rsidRPr="00530A55">
              <w:rPr>
                <w:rFonts w:asciiTheme="minorHAnsi" w:hAnsiTheme="minorHAnsi" w:cstheme="minorHAnsi"/>
                <w:lang w:val="fr-FR"/>
              </w:rPr>
              <w:t>40001 – 40037 XXXXX</w:t>
            </w:r>
          </w:p>
        </w:tc>
      </w:tr>
      <w:tr w:rsidR="00E20935" w:rsidRPr="00530A55" w14:paraId="5EEBC154" w14:textId="77777777" w:rsidTr="0002604A">
        <w:trPr>
          <w:cantSplit/>
          <w:trHeight w:val="277"/>
        </w:trPr>
        <w:tc>
          <w:tcPr>
            <w:tcW w:w="4654" w:type="dxa"/>
            <w:vMerge/>
            <w:tcBorders>
              <w:left w:val="single" w:sz="8" w:space="0" w:color="auto"/>
              <w:right w:val="single" w:sz="8" w:space="0" w:color="auto"/>
            </w:tcBorders>
            <w:vAlign w:val="center"/>
          </w:tcPr>
          <w:p w14:paraId="746C797E" w14:textId="77777777" w:rsidR="00E20935" w:rsidRPr="00530A55" w:rsidRDefault="00E20935" w:rsidP="0002604A">
            <w:pPr>
              <w:spacing w:before="20" w:after="20"/>
              <w:jc w:val="center"/>
              <w:rPr>
                <w:rFonts w:asciiTheme="minorHAnsi" w:hAnsiTheme="minorHAnsi" w:cstheme="minorHAnsi"/>
                <w:lang w:val="fr-FR"/>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007DDACD" w14:textId="77777777" w:rsidR="00E20935" w:rsidRPr="00530A55" w:rsidRDefault="00E20935" w:rsidP="0002604A">
            <w:pPr>
              <w:spacing w:before="20" w:after="20"/>
              <w:jc w:val="center"/>
              <w:rPr>
                <w:rFonts w:asciiTheme="minorHAnsi" w:hAnsiTheme="minorHAnsi" w:cstheme="minorHAnsi"/>
                <w:lang w:val="fr-FR"/>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773FA00B" w14:textId="77777777" w:rsidR="00E20935" w:rsidRPr="00530A55" w:rsidRDefault="00E20935" w:rsidP="0002604A">
            <w:pPr>
              <w:spacing w:before="20" w:after="20"/>
              <w:ind w:firstLine="440"/>
              <w:rPr>
                <w:rFonts w:asciiTheme="minorHAnsi" w:hAnsiTheme="minorHAnsi" w:cstheme="minorHAnsi"/>
                <w:lang w:val="fr-FR"/>
              </w:rPr>
            </w:pPr>
            <w:r w:rsidRPr="00530A55">
              <w:rPr>
                <w:rFonts w:asciiTheme="minorHAnsi" w:hAnsiTheme="minorHAnsi" w:cstheme="minorHAnsi"/>
                <w:color w:val="FF0000"/>
                <w:lang w:val="fr-FR"/>
              </w:rPr>
              <w:t>40040 – 40049 XXXXX</w:t>
            </w:r>
          </w:p>
        </w:tc>
      </w:tr>
      <w:tr w:rsidR="00E20935" w:rsidRPr="00530A55" w14:paraId="70813393" w14:textId="77777777" w:rsidTr="0002604A">
        <w:trPr>
          <w:cantSplit/>
          <w:trHeight w:val="315"/>
        </w:trPr>
        <w:tc>
          <w:tcPr>
            <w:tcW w:w="4654" w:type="dxa"/>
            <w:vMerge/>
            <w:tcBorders>
              <w:left w:val="single" w:sz="8" w:space="0" w:color="auto"/>
              <w:right w:val="single" w:sz="8" w:space="0" w:color="auto"/>
            </w:tcBorders>
            <w:vAlign w:val="center"/>
          </w:tcPr>
          <w:p w14:paraId="15649826"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F2D9B1B"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hAnsiTheme="minorHAnsi" w:cstheme="minorHAnsi"/>
                <w:color w:val="000000"/>
                <w:lang w:val="fr-FR"/>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A44895"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hAnsiTheme="minorHAnsi" w:cstheme="minorHAnsi"/>
                <w:color w:val="000000"/>
                <w:lang w:val="fr-FR"/>
              </w:rPr>
              <w:t>40079 XXXXX</w:t>
            </w:r>
          </w:p>
        </w:tc>
      </w:tr>
      <w:tr w:rsidR="00E20935" w:rsidRPr="00530A55" w14:paraId="0A6689D7" w14:textId="77777777" w:rsidTr="0002604A">
        <w:trPr>
          <w:cantSplit/>
          <w:trHeight w:val="315"/>
        </w:trPr>
        <w:tc>
          <w:tcPr>
            <w:tcW w:w="4654" w:type="dxa"/>
            <w:vMerge/>
            <w:tcBorders>
              <w:left w:val="single" w:sz="8" w:space="0" w:color="auto"/>
              <w:bottom w:val="single" w:sz="8" w:space="0" w:color="000000"/>
              <w:right w:val="single" w:sz="8" w:space="0" w:color="auto"/>
            </w:tcBorders>
            <w:vAlign w:val="center"/>
            <w:hideMark/>
          </w:tcPr>
          <w:p w14:paraId="27A47821" w14:textId="77777777" w:rsidR="00E20935" w:rsidRPr="00530A55" w:rsidRDefault="00E20935" w:rsidP="0002604A">
            <w:pPr>
              <w:spacing w:before="20" w:after="20"/>
              <w:rPr>
                <w:rFonts w:asciiTheme="minorHAnsi" w:eastAsia="Calibri" w:hAnsiTheme="minorHAnsi" w:cstheme="minorHAnsi"/>
                <w:color w:val="000000"/>
                <w:lang w:val="fr-FR"/>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BA148DA" w14:textId="77777777" w:rsidR="00E20935" w:rsidRPr="00530A55" w:rsidRDefault="00E20935" w:rsidP="0002604A">
            <w:pPr>
              <w:spacing w:before="20" w:after="20"/>
              <w:jc w:val="center"/>
              <w:rPr>
                <w:rFonts w:asciiTheme="minorHAnsi" w:hAnsiTheme="minorHAnsi" w:cstheme="minorHAnsi"/>
                <w:color w:val="000000"/>
                <w:lang w:val="fr-FR"/>
              </w:rPr>
            </w:pPr>
            <w:r w:rsidRPr="00530A55">
              <w:rPr>
                <w:rFonts w:asciiTheme="minorHAnsi" w:eastAsia="Calibri" w:hAnsiTheme="minorHAnsi" w:cstheme="minorHAnsi"/>
                <w:color w:val="000000"/>
                <w:lang w:val="fr-FR"/>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4BC3F" w14:textId="77777777" w:rsidR="00E20935" w:rsidRPr="00530A55" w:rsidRDefault="00E20935" w:rsidP="0002604A">
            <w:pPr>
              <w:spacing w:before="20" w:after="20"/>
              <w:ind w:firstLine="440"/>
              <w:rPr>
                <w:rFonts w:asciiTheme="minorHAnsi" w:hAnsiTheme="minorHAnsi" w:cstheme="minorHAnsi"/>
                <w:color w:val="000000"/>
                <w:lang w:val="fr-FR"/>
              </w:rPr>
            </w:pPr>
            <w:r w:rsidRPr="00530A55">
              <w:rPr>
                <w:rFonts w:asciiTheme="minorHAnsi" w:eastAsia="Calibri" w:hAnsiTheme="minorHAnsi" w:cstheme="minorHAnsi"/>
                <w:color w:val="000000"/>
                <w:lang w:val="fr-FR"/>
              </w:rPr>
              <w:t>40099 XXXXX</w:t>
            </w:r>
          </w:p>
        </w:tc>
      </w:tr>
    </w:tbl>
    <w:p w14:paraId="1AC2C57D" w14:textId="77777777" w:rsidR="00E20935" w:rsidRPr="00530A55" w:rsidRDefault="00E20935" w:rsidP="007A02B3">
      <w:pPr>
        <w:rPr>
          <w:rFonts w:eastAsia="Calibri"/>
          <w:lang w:val="fr-FR"/>
        </w:rPr>
      </w:pPr>
      <w:r w:rsidRPr="00530A55">
        <w:rPr>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suivant: </w:t>
      </w:r>
      <w:hyperlink r:id="rId36" w:history="1">
        <w:r w:rsidRPr="00530A55">
          <w:rPr>
            <w:rStyle w:val="Hyperlink"/>
            <w:rFonts w:asciiTheme="minorHAnsi" w:hAnsiTheme="minorHAnsi" w:cstheme="minorHAnsi"/>
            <w:lang w:val="fr-FR"/>
          </w:rPr>
          <w:t>https://www.mca.org.mt/regulatory/numbering/numbering-plans</w:t>
        </w:r>
      </w:hyperlink>
      <w:r w:rsidRPr="00530A55">
        <w:rPr>
          <w:lang w:val="fr-FR"/>
        </w:rPr>
        <w:t>.</w:t>
      </w:r>
    </w:p>
    <w:p w14:paraId="3D1F11B8" w14:textId="77777777" w:rsidR="00E20935" w:rsidRPr="00530A55" w:rsidRDefault="00E20935" w:rsidP="007A02B3">
      <w:pPr>
        <w:overflowPunct/>
        <w:autoSpaceDE/>
        <w:autoSpaceDN/>
        <w:adjustRightInd/>
        <w:spacing w:before="240"/>
        <w:textAlignment w:val="auto"/>
        <w:rPr>
          <w:rFonts w:asciiTheme="minorHAnsi" w:eastAsia="Calibri" w:hAnsiTheme="minorHAnsi" w:cstheme="minorHAnsi"/>
          <w:lang w:val="fr-FR"/>
        </w:rPr>
      </w:pPr>
      <w:r w:rsidRPr="00530A55">
        <w:rPr>
          <w:rFonts w:asciiTheme="minorHAnsi" w:hAnsiTheme="minorHAnsi" w:cstheme="minorHAnsi"/>
          <w:lang w:val="fr-FR"/>
        </w:rPr>
        <w:t>Contact:</w:t>
      </w:r>
    </w:p>
    <w:p w14:paraId="6BF79A5B" w14:textId="67A0DEC7" w:rsidR="00E20935" w:rsidRPr="00530A55" w:rsidRDefault="00E20935" w:rsidP="00DE1430">
      <w:pPr>
        <w:tabs>
          <w:tab w:val="clear" w:pos="567"/>
          <w:tab w:val="clear" w:pos="1276"/>
          <w:tab w:val="clear" w:pos="1843"/>
          <w:tab w:val="left" w:pos="1418"/>
        </w:tabs>
        <w:ind w:left="709"/>
        <w:jc w:val="left"/>
        <w:rPr>
          <w:rFonts w:asciiTheme="minorHAnsi" w:hAnsiTheme="minorHAnsi" w:cstheme="minorHAnsi"/>
          <w:lang w:val="fr-FR"/>
        </w:rPr>
      </w:pPr>
      <w:r w:rsidRPr="00530A55">
        <w:rPr>
          <w:lang w:val="fr-FR"/>
        </w:rPr>
        <w:t>Alistair Farrugia/Deborah Pisani</w:t>
      </w:r>
      <w:r w:rsidRPr="00530A55">
        <w:rPr>
          <w:lang w:val="fr-FR"/>
        </w:rPr>
        <w:br/>
        <w:t>Malta Communications Authority (MCA)</w:t>
      </w:r>
      <w:r w:rsidRPr="00530A55">
        <w:rPr>
          <w:lang w:val="fr-FR"/>
        </w:rPr>
        <w:br/>
        <w:t>Valletta Waterfront</w:t>
      </w:r>
      <w:r w:rsidRPr="00530A55">
        <w:rPr>
          <w:lang w:val="fr-FR"/>
        </w:rPr>
        <w:br/>
        <w:t>Pinto Wharf</w:t>
      </w:r>
      <w:r w:rsidRPr="00530A55">
        <w:rPr>
          <w:lang w:val="fr-FR"/>
        </w:rPr>
        <w:br/>
        <w:t>Floriana FRN1913</w:t>
      </w:r>
      <w:r w:rsidRPr="00530A55">
        <w:rPr>
          <w:lang w:val="fr-FR"/>
        </w:rPr>
        <w:br/>
        <w:t>Malte</w:t>
      </w:r>
      <w:r w:rsidRPr="00530A55">
        <w:rPr>
          <w:lang w:val="fr-FR"/>
        </w:rPr>
        <w:br/>
        <w:t>Tél.:</w:t>
      </w:r>
      <w:r w:rsidR="00DE1430">
        <w:rPr>
          <w:lang w:val="fr-FR"/>
        </w:rPr>
        <w:tab/>
      </w:r>
      <w:r w:rsidRPr="00530A55">
        <w:rPr>
          <w:lang w:val="fr-FR"/>
        </w:rPr>
        <w:t>+356 2133 6840</w:t>
      </w:r>
      <w:r w:rsidRPr="00530A55">
        <w:rPr>
          <w:lang w:val="fr-FR"/>
        </w:rPr>
        <w:br/>
      </w:r>
      <w:r>
        <w:rPr>
          <w:lang w:val="fr-FR"/>
        </w:rPr>
        <w:t>E-mail</w:t>
      </w:r>
      <w:r w:rsidRPr="00530A55">
        <w:rPr>
          <w:lang w:val="fr-FR"/>
        </w:rPr>
        <w:t>:</w:t>
      </w:r>
      <w:r w:rsidR="00DE1430">
        <w:rPr>
          <w:lang w:val="fr-FR"/>
        </w:rPr>
        <w:tab/>
      </w:r>
      <w:r w:rsidRPr="00497494">
        <w:rPr>
          <w:lang w:val="fr-FR"/>
        </w:rPr>
        <w:t>numbering@mca.org.mt</w:t>
      </w:r>
      <w:r w:rsidRPr="00530A55">
        <w:rPr>
          <w:lang w:val="fr-FR"/>
        </w:rPr>
        <w:br/>
        <w:t>URL</w:t>
      </w:r>
      <w:r w:rsidRPr="00530A55">
        <w:rPr>
          <w:rFonts w:asciiTheme="minorHAnsi" w:hAnsiTheme="minorHAnsi" w:cstheme="minorHAnsi"/>
          <w:lang w:val="fr-FR"/>
        </w:rPr>
        <w:t>:</w:t>
      </w:r>
      <w:r w:rsidR="00DE1430">
        <w:rPr>
          <w:rFonts w:asciiTheme="minorHAnsi" w:hAnsiTheme="minorHAnsi" w:cstheme="minorHAnsi"/>
          <w:lang w:val="fr-FR"/>
        </w:rPr>
        <w:tab/>
      </w:r>
      <w:r w:rsidRPr="00497494">
        <w:rPr>
          <w:rFonts w:asciiTheme="minorHAnsi" w:hAnsiTheme="minorHAnsi" w:cstheme="minorHAnsi"/>
          <w:lang w:val="fr-FR"/>
        </w:rPr>
        <w:t>www.mca.org.mt</w:t>
      </w:r>
      <w:bookmarkEnd w:id="556"/>
    </w:p>
    <w:p w14:paraId="14E97F16" w14:textId="77777777" w:rsidR="00E20935" w:rsidRPr="00530A55" w:rsidRDefault="00E20935">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asciiTheme="minorHAnsi" w:hAnsiTheme="minorHAnsi" w:cstheme="minorHAnsi"/>
          <w:lang w:val="fr-FR"/>
        </w:rPr>
      </w:pPr>
      <w:r w:rsidRPr="00530A55">
        <w:rPr>
          <w:rFonts w:asciiTheme="minorHAnsi" w:hAnsiTheme="minorHAnsi" w:cstheme="minorHAnsi"/>
          <w:lang w:val="fr-FR"/>
        </w:rPr>
        <w:br w:type="page"/>
      </w:r>
    </w:p>
    <w:p w14:paraId="5CBD235E" w14:textId="77777777" w:rsidR="00E20935" w:rsidRPr="00530A55" w:rsidRDefault="00E20935" w:rsidP="00A22A30">
      <w:pPr>
        <w:pStyle w:val="country0"/>
      </w:pPr>
      <w:r w:rsidRPr="00530A55">
        <w:lastRenderedPageBreak/>
        <w:t>Papouasie-Nouvelle-Guinée (indicatif de pays +675)</w:t>
      </w:r>
    </w:p>
    <w:p w14:paraId="5F02A5B6" w14:textId="77777777" w:rsidR="00E20935" w:rsidRPr="00530A55" w:rsidRDefault="00E20935" w:rsidP="007A02B3">
      <w:pPr>
        <w:jc w:val="left"/>
        <w:rPr>
          <w:lang w:val="fr-FR"/>
        </w:rPr>
      </w:pPr>
      <w:r w:rsidRPr="00530A55">
        <w:rPr>
          <w:lang w:val="fr-FR"/>
        </w:rPr>
        <w:t>Communication du 28.VII.2025:</w:t>
      </w:r>
    </w:p>
    <w:p w14:paraId="039C2BC9" w14:textId="77777777" w:rsidR="00E20935" w:rsidRPr="00530A55" w:rsidRDefault="00E20935" w:rsidP="007A02B3">
      <w:pPr>
        <w:jc w:val="left"/>
        <w:rPr>
          <w:lang w:val="fr-FR"/>
        </w:rPr>
      </w:pPr>
      <w:r w:rsidRPr="00530A55">
        <w:rPr>
          <w:lang w:val="fr-FR"/>
        </w:rPr>
        <w:t xml:space="preserve">La </w:t>
      </w:r>
      <w:r w:rsidRPr="00530A55">
        <w:rPr>
          <w:i/>
          <w:iCs/>
          <w:lang w:val="fr-FR"/>
        </w:rPr>
        <w:t xml:space="preserve">National Information &amp; Communications Technology Authority (NICTA), </w:t>
      </w:r>
      <w:r w:rsidRPr="00530A55">
        <w:rPr>
          <w:lang w:val="fr-FR"/>
        </w:rPr>
        <w:t>Boroko, annonce la mise à jour suivante du plan national de numérotage de la Papouasie-Nouvelle-Guinée.</w:t>
      </w:r>
    </w:p>
    <w:p w14:paraId="19486A61" w14:textId="77777777" w:rsidR="00E20935" w:rsidRPr="00530A55" w:rsidRDefault="00E20935" w:rsidP="007A02B3">
      <w:pPr>
        <w:spacing w:after="120"/>
        <w:ind w:left="567" w:hanging="567"/>
        <w:jc w:val="left"/>
        <w:rPr>
          <w:b/>
          <w:bCs/>
          <w:i/>
          <w:iCs/>
          <w:lang w:val="fr-FR"/>
        </w:rPr>
      </w:pPr>
      <w:r w:rsidRPr="00530A55">
        <w:rPr>
          <w:b/>
          <w:bCs/>
          <w:i/>
          <w:iCs/>
          <w:lang w:val="fr-FR"/>
        </w:rPr>
        <w:t>•</w:t>
      </w:r>
      <w:r w:rsidRPr="00530A55">
        <w:rPr>
          <w:b/>
          <w:bCs/>
          <w:i/>
          <w:iCs/>
          <w:lang w:val="fr-FR"/>
        </w:rPr>
        <w:tab/>
      </w:r>
      <w:r w:rsidRPr="00530A55">
        <w:rPr>
          <w:b/>
          <w:i/>
          <w:iCs/>
          <w:lang w:val="fr-FR"/>
        </w:rPr>
        <w:t>Description de la mise en service de nouvelles ressources dans le plan national de numérotage E.164 pour l'indicatif de pays 675:</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1098"/>
        <w:gridCol w:w="2953"/>
        <w:gridCol w:w="1870"/>
      </w:tblGrid>
      <w:tr w:rsidR="00E20935" w:rsidRPr="00530A55" w14:paraId="7E257777" w14:textId="77777777" w:rsidTr="00DE1430">
        <w:trPr>
          <w:cantSplit/>
          <w:tblHeade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A25D319" w14:textId="77777777" w:rsidR="00E20935" w:rsidRPr="00530A55" w:rsidRDefault="00E20935" w:rsidP="0002604A">
            <w:pPr>
              <w:spacing w:before="60" w:after="60"/>
              <w:jc w:val="center"/>
              <w:rPr>
                <w:i/>
                <w:lang w:val="fr-FR" w:eastAsia="zh-CN"/>
              </w:rPr>
            </w:pPr>
            <w:r w:rsidRPr="00530A55">
              <w:rPr>
                <w:bCs/>
                <w:i/>
                <w:lang w:val="fr-FR" w:eastAsia="zh-CN"/>
              </w:rPr>
              <w:t>Indicatif national de destination (NDC) ou premiers chiffres du numéro national significatif (N(S)N)</w:t>
            </w:r>
          </w:p>
        </w:tc>
        <w:tc>
          <w:tcPr>
            <w:tcW w:w="2232" w:type="dxa"/>
            <w:gridSpan w:val="2"/>
            <w:tcBorders>
              <w:top w:val="single" w:sz="4" w:space="0" w:color="auto"/>
              <w:left w:val="single" w:sz="4" w:space="0" w:color="auto"/>
              <w:bottom w:val="single" w:sz="4" w:space="0" w:color="auto"/>
              <w:right w:val="single" w:sz="4" w:space="0" w:color="auto"/>
            </w:tcBorders>
            <w:vAlign w:val="center"/>
            <w:hideMark/>
          </w:tcPr>
          <w:p w14:paraId="682020F9" w14:textId="77777777" w:rsidR="00E20935" w:rsidRPr="00530A55" w:rsidRDefault="00E20935" w:rsidP="0002604A">
            <w:pPr>
              <w:spacing w:before="60" w:after="60"/>
              <w:jc w:val="center"/>
              <w:rPr>
                <w:i/>
                <w:lang w:val="fr-FR" w:eastAsia="zh-CN"/>
              </w:rPr>
            </w:pPr>
            <w:r w:rsidRPr="00530A55">
              <w:rPr>
                <w:i/>
                <w:lang w:val="fr-FR" w:eastAsia="zh-CN"/>
              </w:rPr>
              <w:t>Longueur du numéro N(S)N</w:t>
            </w:r>
          </w:p>
        </w:tc>
        <w:tc>
          <w:tcPr>
            <w:tcW w:w="2953" w:type="dxa"/>
            <w:vMerge w:val="restart"/>
            <w:tcBorders>
              <w:top w:val="single" w:sz="4" w:space="0" w:color="auto"/>
              <w:left w:val="single" w:sz="4" w:space="0" w:color="auto"/>
              <w:bottom w:val="single" w:sz="4" w:space="0" w:color="auto"/>
              <w:right w:val="single" w:sz="4" w:space="0" w:color="auto"/>
            </w:tcBorders>
            <w:vAlign w:val="center"/>
            <w:hideMark/>
          </w:tcPr>
          <w:p w14:paraId="339DE7D2" w14:textId="77777777" w:rsidR="00E20935" w:rsidRPr="00530A55" w:rsidRDefault="00E20935" w:rsidP="0002604A">
            <w:pPr>
              <w:spacing w:before="60" w:after="60"/>
              <w:jc w:val="center"/>
              <w:rPr>
                <w:i/>
                <w:lang w:val="fr-FR" w:eastAsia="zh-CN"/>
              </w:rPr>
            </w:pPr>
            <w:r w:rsidRPr="00530A55">
              <w:rPr>
                <w:bCs/>
                <w:i/>
                <w:lang w:val="fr-FR" w:eastAsia="zh-CN"/>
              </w:rPr>
              <w:t xml:space="preserve">Utilisation du </w:t>
            </w:r>
            <w:r>
              <w:rPr>
                <w:bCs/>
                <w:i/>
                <w:lang w:val="fr-FR" w:eastAsia="zh-CN"/>
              </w:rPr>
              <w:br/>
            </w:r>
            <w:r w:rsidRPr="00530A55">
              <w:rPr>
                <w:bCs/>
                <w:i/>
                <w:lang w:val="fr-FR" w:eastAsia="zh-CN"/>
              </w:rPr>
              <w:t>numéro UIT-T E.164</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4BD32454" w14:textId="77777777" w:rsidR="00E20935" w:rsidRPr="00530A55" w:rsidRDefault="00E20935" w:rsidP="0002604A">
            <w:pPr>
              <w:spacing w:before="60" w:after="60"/>
              <w:jc w:val="center"/>
              <w:rPr>
                <w:i/>
                <w:lang w:val="fr-FR" w:eastAsia="zh-CN"/>
              </w:rPr>
            </w:pPr>
            <w:r w:rsidRPr="00530A55">
              <w:rPr>
                <w:bCs/>
                <w:i/>
                <w:lang w:val="fr-FR" w:eastAsia="zh-CN"/>
              </w:rPr>
              <w:t>Informations complémentaires</w:t>
            </w:r>
          </w:p>
        </w:tc>
      </w:tr>
      <w:tr w:rsidR="00E20935" w:rsidRPr="00530A55" w14:paraId="1EEAC982" w14:textId="77777777" w:rsidTr="00DE1430">
        <w:trPr>
          <w:cantSplit/>
          <w:tblHeade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E64FEF9" w14:textId="77777777" w:rsidR="00E20935" w:rsidRPr="00530A55" w:rsidRDefault="00E20935" w:rsidP="0002604A">
            <w:pPr>
              <w:tabs>
                <w:tab w:val="clear" w:pos="567"/>
                <w:tab w:val="clear" w:pos="1276"/>
                <w:tab w:val="clear" w:pos="1843"/>
                <w:tab w:val="clear" w:pos="5387"/>
                <w:tab w:val="clear" w:pos="5954"/>
              </w:tabs>
              <w:overflowPunct/>
              <w:autoSpaceDE/>
              <w:autoSpaceDN/>
              <w:adjustRightInd/>
              <w:spacing w:before="0"/>
              <w:jc w:val="left"/>
              <w:rPr>
                <w:i/>
                <w:lang w:val="fr-FR"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968248" w14:textId="77777777" w:rsidR="00E20935" w:rsidRPr="00530A55" w:rsidRDefault="00E20935" w:rsidP="0002604A">
            <w:pPr>
              <w:spacing w:before="60" w:after="60"/>
              <w:jc w:val="center"/>
              <w:rPr>
                <w:bCs/>
                <w:i/>
                <w:lang w:val="fr-FR" w:eastAsia="zh-CN"/>
              </w:rPr>
            </w:pPr>
            <w:r w:rsidRPr="00530A55">
              <w:rPr>
                <w:bCs/>
                <w:i/>
                <w:lang w:val="fr-FR" w:eastAsia="zh-CN"/>
              </w:rPr>
              <w:t>Longueur maximale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010C651" w14:textId="77777777" w:rsidR="00E20935" w:rsidRPr="00530A55" w:rsidRDefault="00E20935" w:rsidP="0002604A">
            <w:pPr>
              <w:spacing w:before="60" w:after="60"/>
              <w:jc w:val="center"/>
              <w:rPr>
                <w:bCs/>
                <w:i/>
                <w:lang w:val="fr-FR" w:eastAsia="zh-CN"/>
              </w:rPr>
            </w:pPr>
            <w:r w:rsidRPr="00530A55">
              <w:rPr>
                <w:bCs/>
                <w:i/>
                <w:lang w:val="fr-FR" w:eastAsia="zh-CN"/>
              </w:rPr>
              <w:t>Longueur minimale</w:t>
            </w: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5E94FA2D" w14:textId="77777777" w:rsidR="00E20935" w:rsidRPr="00530A55" w:rsidRDefault="00E20935" w:rsidP="0002604A">
            <w:pPr>
              <w:tabs>
                <w:tab w:val="clear" w:pos="567"/>
                <w:tab w:val="clear" w:pos="1276"/>
                <w:tab w:val="clear" w:pos="1843"/>
                <w:tab w:val="clear" w:pos="5387"/>
                <w:tab w:val="clear" w:pos="5954"/>
              </w:tabs>
              <w:overflowPunct/>
              <w:autoSpaceDE/>
              <w:autoSpaceDN/>
              <w:adjustRightInd/>
              <w:spacing w:before="0"/>
              <w:jc w:val="left"/>
              <w:rPr>
                <w:i/>
                <w:lang w:val="fr-FR" w:eastAsia="zh-CN"/>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44E67A4" w14:textId="77777777" w:rsidR="00E20935" w:rsidRPr="00530A55" w:rsidRDefault="00E20935" w:rsidP="0002604A">
            <w:pPr>
              <w:tabs>
                <w:tab w:val="clear" w:pos="567"/>
                <w:tab w:val="clear" w:pos="1276"/>
                <w:tab w:val="clear" w:pos="1843"/>
                <w:tab w:val="clear" w:pos="5387"/>
                <w:tab w:val="clear" w:pos="5954"/>
              </w:tabs>
              <w:overflowPunct/>
              <w:autoSpaceDE/>
              <w:autoSpaceDN/>
              <w:adjustRightInd/>
              <w:spacing w:before="0"/>
              <w:jc w:val="left"/>
              <w:rPr>
                <w:i/>
                <w:lang w:val="fr-FR" w:eastAsia="zh-CN"/>
              </w:rPr>
            </w:pPr>
          </w:p>
        </w:tc>
      </w:tr>
      <w:tr w:rsidR="00E20935" w:rsidRPr="00530A55" w14:paraId="070EBC09" w14:textId="77777777" w:rsidTr="00DE1430">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30414C48" w14:textId="77777777" w:rsidR="00E20935" w:rsidRPr="00530A55" w:rsidRDefault="00E20935" w:rsidP="0002604A">
            <w:pPr>
              <w:spacing w:before="60" w:after="60"/>
              <w:jc w:val="left"/>
              <w:rPr>
                <w:lang w:val="fr-FR" w:eastAsia="zh-CN"/>
              </w:rPr>
            </w:pPr>
            <w:r w:rsidRPr="00530A55">
              <w:rPr>
                <w:lang w:val="fr-FR"/>
              </w:rPr>
              <w:t>84000000 – 84999999 (NDC)</w:t>
            </w:r>
          </w:p>
        </w:tc>
        <w:tc>
          <w:tcPr>
            <w:tcW w:w="1134" w:type="dxa"/>
            <w:tcBorders>
              <w:top w:val="single" w:sz="4" w:space="0" w:color="auto"/>
              <w:left w:val="single" w:sz="4" w:space="0" w:color="auto"/>
              <w:bottom w:val="single" w:sz="4" w:space="0" w:color="auto"/>
              <w:right w:val="single" w:sz="4" w:space="0" w:color="auto"/>
            </w:tcBorders>
            <w:hideMark/>
          </w:tcPr>
          <w:p w14:paraId="541827A5" w14:textId="77777777" w:rsidR="00E20935" w:rsidRPr="00530A55" w:rsidRDefault="00E20935" w:rsidP="0002604A">
            <w:pPr>
              <w:spacing w:before="60" w:after="60"/>
              <w:jc w:val="center"/>
              <w:rPr>
                <w:lang w:val="fr-FR" w:eastAsia="zh-CN"/>
              </w:rPr>
            </w:pPr>
            <w:r w:rsidRPr="00530A55">
              <w:rPr>
                <w:lang w:val="fr-FR"/>
              </w:rPr>
              <w:t>8</w:t>
            </w:r>
          </w:p>
        </w:tc>
        <w:tc>
          <w:tcPr>
            <w:tcW w:w="1098" w:type="dxa"/>
            <w:tcBorders>
              <w:top w:val="single" w:sz="4" w:space="0" w:color="auto"/>
              <w:left w:val="single" w:sz="4" w:space="0" w:color="auto"/>
              <w:bottom w:val="single" w:sz="4" w:space="0" w:color="auto"/>
              <w:right w:val="single" w:sz="4" w:space="0" w:color="auto"/>
            </w:tcBorders>
            <w:hideMark/>
          </w:tcPr>
          <w:p w14:paraId="3DB5B557" w14:textId="77777777" w:rsidR="00E20935" w:rsidRPr="00530A55" w:rsidRDefault="00E20935" w:rsidP="0002604A">
            <w:pPr>
              <w:spacing w:before="60" w:after="60"/>
              <w:jc w:val="center"/>
              <w:rPr>
                <w:lang w:val="fr-FR" w:eastAsia="zh-CN"/>
              </w:rPr>
            </w:pPr>
            <w:r w:rsidRPr="00530A55">
              <w:rPr>
                <w:lang w:val="fr-FR"/>
              </w:rPr>
              <w:t>8</w:t>
            </w:r>
          </w:p>
        </w:tc>
        <w:tc>
          <w:tcPr>
            <w:tcW w:w="2953" w:type="dxa"/>
            <w:tcBorders>
              <w:top w:val="single" w:sz="4" w:space="0" w:color="auto"/>
              <w:left w:val="single" w:sz="4" w:space="0" w:color="auto"/>
              <w:bottom w:val="single" w:sz="4" w:space="0" w:color="auto"/>
              <w:right w:val="single" w:sz="4" w:space="0" w:color="auto"/>
            </w:tcBorders>
            <w:hideMark/>
          </w:tcPr>
          <w:p w14:paraId="7EFAA09F" w14:textId="77777777" w:rsidR="00E20935" w:rsidRPr="00530A55" w:rsidRDefault="00E20935" w:rsidP="0002604A">
            <w:pPr>
              <w:spacing w:before="60" w:after="60"/>
              <w:jc w:val="left"/>
              <w:rPr>
                <w:lang w:val="fr-FR" w:eastAsia="zh-CN"/>
              </w:rPr>
            </w:pPr>
            <w:r w:rsidRPr="00530A55">
              <w:rPr>
                <w:lang w:val="fr-FR" w:eastAsia="zh-CN"/>
              </w:rPr>
              <w:t>Numéro non géographique</w:t>
            </w:r>
            <w:r w:rsidRPr="00530A55">
              <w:rPr>
                <w:lang w:val="fr-FR" w:eastAsia="zh-CN"/>
              </w:rPr>
              <w:br/>
              <w:t xml:space="preserve">attribué à </w:t>
            </w:r>
            <w:r w:rsidRPr="00530A55">
              <w:rPr>
                <w:lang w:val="fr-FR"/>
              </w:rPr>
              <w:t>Digitec Communications Limited</w:t>
            </w:r>
          </w:p>
        </w:tc>
        <w:tc>
          <w:tcPr>
            <w:tcW w:w="1870" w:type="dxa"/>
            <w:tcBorders>
              <w:top w:val="single" w:sz="4" w:space="0" w:color="auto"/>
              <w:left w:val="single" w:sz="4" w:space="0" w:color="auto"/>
              <w:bottom w:val="single" w:sz="4" w:space="0" w:color="auto"/>
              <w:right w:val="single" w:sz="4" w:space="0" w:color="auto"/>
            </w:tcBorders>
            <w:hideMark/>
          </w:tcPr>
          <w:p w14:paraId="6FF0E1AE" w14:textId="77777777" w:rsidR="00E20935" w:rsidRPr="00530A55" w:rsidRDefault="00E20935" w:rsidP="0002604A">
            <w:pPr>
              <w:spacing w:before="60" w:after="60"/>
              <w:jc w:val="left"/>
              <w:rPr>
                <w:lang w:val="fr-FR" w:eastAsia="zh-CN"/>
              </w:rPr>
            </w:pPr>
            <w:r w:rsidRPr="00530A55">
              <w:rPr>
                <w:rFonts w:cs="Arial"/>
                <w:lang w:val="fr-FR" w:eastAsia="zh-CN"/>
              </w:rPr>
              <w:t>Service mobile GSM</w:t>
            </w:r>
          </w:p>
        </w:tc>
      </w:tr>
    </w:tbl>
    <w:p w14:paraId="5B50676E" w14:textId="77777777" w:rsidR="00E20935" w:rsidRPr="00530A55" w:rsidRDefault="00E20935" w:rsidP="00DC3A87">
      <w:pPr>
        <w:spacing w:before="240"/>
        <w:rPr>
          <w:bCs/>
          <w:lang w:val="fr-FR"/>
        </w:rPr>
      </w:pPr>
      <w:r w:rsidRPr="00530A55">
        <w:rPr>
          <w:bCs/>
          <w:lang w:val="fr-FR"/>
        </w:rPr>
        <w:t>Contact:</w:t>
      </w:r>
    </w:p>
    <w:p w14:paraId="369CCFB6" w14:textId="77777777" w:rsidR="00E20935" w:rsidRPr="00530A55" w:rsidRDefault="00E20935" w:rsidP="007A02B3">
      <w:pPr>
        <w:ind w:left="709"/>
        <w:rPr>
          <w:lang w:val="fr-FR"/>
        </w:rPr>
      </w:pPr>
      <w:r w:rsidRPr="00530A55">
        <w:rPr>
          <w:lang w:val="fr-FR"/>
        </w:rPr>
        <w:t>M. Kila Gulo-Vui</w:t>
      </w:r>
    </w:p>
    <w:p w14:paraId="38D95069" w14:textId="77777777" w:rsidR="00E20935" w:rsidRPr="00530A55" w:rsidRDefault="00E20935" w:rsidP="007A02B3">
      <w:pPr>
        <w:spacing w:before="0"/>
        <w:ind w:left="709"/>
        <w:rPr>
          <w:lang w:val="fr-FR"/>
        </w:rPr>
      </w:pPr>
      <w:r w:rsidRPr="00530A55">
        <w:rPr>
          <w:lang w:val="fr-FR"/>
        </w:rPr>
        <w:t>National Information &amp; Communications Technology Authority (NICTA)</w:t>
      </w:r>
    </w:p>
    <w:p w14:paraId="03EE9714" w14:textId="77777777" w:rsidR="00E20935" w:rsidRPr="00AD6CF6" w:rsidRDefault="00E20935" w:rsidP="007A02B3">
      <w:pPr>
        <w:spacing w:before="0"/>
        <w:ind w:left="709"/>
      </w:pPr>
      <w:r w:rsidRPr="00AD6CF6">
        <w:t>Corner of Frangipani &amp; Croton Street, HOHOLA</w:t>
      </w:r>
    </w:p>
    <w:p w14:paraId="73267FF4" w14:textId="77777777" w:rsidR="00E20935" w:rsidRPr="00530A55" w:rsidRDefault="00E20935" w:rsidP="007A02B3">
      <w:pPr>
        <w:spacing w:before="0"/>
        <w:ind w:left="709"/>
        <w:rPr>
          <w:lang w:val="fr-FR"/>
        </w:rPr>
      </w:pPr>
      <w:r w:rsidRPr="00530A55">
        <w:rPr>
          <w:lang w:val="fr-FR"/>
        </w:rPr>
        <w:t>P.O. Box 8444</w:t>
      </w:r>
    </w:p>
    <w:p w14:paraId="27079B7E" w14:textId="77777777" w:rsidR="00E20935" w:rsidRPr="00530A55" w:rsidRDefault="00E20935" w:rsidP="007A02B3">
      <w:pPr>
        <w:spacing w:before="0"/>
        <w:ind w:left="709"/>
        <w:rPr>
          <w:lang w:val="fr-FR"/>
        </w:rPr>
      </w:pPr>
      <w:r w:rsidRPr="00530A55">
        <w:rPr>
          <w:lang w:val="fr-FR"/>
        </w:rPr>
        <w:t>111 BOROKO, NCD</w:t>
      </w:r>
    </w:p>
    <w:p w14:paraId="69E50152" w14:textId="77777777" w:rsidR="00E20935" w:rsidRPr="00530A55" w:rsidRDefault="00E20935" w:rsidP="007A02B3">
      <w:pPr>
        <w:spacing w:before="0"/>
        <w:ind w:left="709"/>
        <w:rPr>
          <w:lang w:val="fr-FR"/>
        </w:rPr>
      </w:pPr>
      <w:r w:rsidRPr="00530A55">
        <w:rPr>
          <w:lang w:val="fr-FR"/>
        </w:rPr>
        <w:t>Papouasie-Nouvelle-Guinée</w:t>
      </w:r>
    </w:p>
    <w:p w14:paraId="11708ABF" w14:textId="7A88AC91" w:rsidR="00E20935" w:rsidRPr="00530A55" w:rsidRDefault="00E20935" w:rsidP="00DE1430">
      <w:pPr>
        <w:tabs>
          <w:tab w:val="clear" w:pos="1276"/>
          <w:tab w:val="clear" w:pos="1843"/>
          <w:tab w:val="left" w:pos="1418"/>
        </w:tabs>
        <w:spacing w:before="0"/>
        <w:ind w:left="709"/>
        <w:rPr>
          <w:lang w:val="fr-FR"/>
        </w:rPr>
      </w:pPr>
      <w:r w:rsidRPr="00530A55">
        <w:rPr>
          <w:lang w:val="fr-FR"/>
        </w:rPr>
        <w:t>Tél.:</w:t>
      </w:r>
      <w:r w:rsidR="00DE1430">
        <w:rPr>
          <w:lang w:val="fr-FR"/>
        </w:rPr>
        <w:tab/>
      </w:r>
      <w:r w:rsidRPr="00530A55">
        <w:rPr>
          <w:lang w:val="fr-FR"/>
        </w:rPr>
        <w:t>+675 303 3227</w:t>
      </w:r>
    </w:p>
    <w:p w14:paraId="258780B4" w14:textId="7B3AC273" w:rsidR="00E20935" w:rsidRPr="00530A55" w:rsidRDefault="00E20935" w:rsidP="00DE1430">
      <w:pPr>
        <w:tabs>
          <w:tab w:val="clear" w:pos="1276"/>
          <w:tab w:val="clear" w:pos="1843"/>
          <w:tab w:val="left" w:pos="1418"/>
        </w:tabs>
        <w:spacing w:before="0"/>
        <w:ind w:left="709"/>
        <w:rPr>
          <w:lang w:val="fr-FR"/>
        </w:rPr>
      </w:pPr>
      <w:r>
        <w:rPr>
          <w:lang w:val="fr-FR"/>
        </w:rPr>
        <w:t>Fax</w:t>
      </w:r>
      <w:r w:rsidRPr="00530A55">
        <w:rPr>
          <w:lang w:val="fr-FR"/>
        </w:rPr>
        <w:t>:</w:t>
      </w:r>
      <w:r w:rsidR="00DE1430">
        <w:rPr>
          <w:lang w:val="fr-FR"/>
        </w:rPr>
        <w:tab/>
      </w:r>
      <w:r w:rsidRPr="00530A55">
        <w:rPr>
          <w:lang w:val="fr-FR"/>
        </w:rPr>
        <w:t>+675 325 6868</w:t>
      </w:r>
    </w:p>
    <w:p w14:paraId="5A613F86" w14:textId="50212BDF" w:rsidR="00E20935" w:rsidRDefault="00E20935" w:rsidP="00DE1430">
      <w:pPr>
        <w:tabs>
          <w:tab w:val="clear" w:pos="1276"/>
          <w:tab w:val="clear" w:pos="1843"/>
          <w:tab w:val="left" w:pos="1418"/>
        </w:tabs>
        <w:spacing w:before="0"/>
        <w:ind w:left="709"/>
        <w:jc w:val="left"/>
        <w:rPr>
          <w:lang w:val="fr-FR"/>
        </w:rPr>
      </w:pPr>
      <w:r>
        <w:rPr>
          <w:lang w:val="fr-FR"/>
        </w:rPr>
        <w:t>E-mail</w:t>
      </w:r>
      <w:r w:rsidRPr="00530A55">
        <w:rPr>
          <w:lang w:val="fr-FR"/>
        </w:rPr>
        <w:t>:</w:t>
      </w:r>
      <w:r w:rsidR="00DE1430">
        <w:rPr>
          <w:lang w:val="fr-FR"/>
        </w:rPr>
        <w:tab/>
      </w:r>
      <w:r w:rsidRPr="00AD6CF6">
        <w:rPr>
          <w:lang w:val="fr-FR"/>
        </w:rPr>
        <w:t>kgulovui@nicta.gov.pg</w:t>
      </w:r>
      <w:r w:rsidRPr="00530A55">
        <w:rPr>
          <w:lang w:val="fr-FR"/>
        </w:rPr>
        <w:br/>
        <w:t>URL:</w:t>
      </w:r>
      <w:r w:rsidR="00DE1430">
        <w:rPr>
          <w:lang w:val="fr-FR"/>
        </w:rPr>
        <w:tab/>
      </w:r>
      <w:r>
        <w:rPr>
          <w:lang w:val="fr-FR"/>
        </w:rPr>
        <w:t>www.nicta.gov.pg</w:t>
      </w:r>
    </w:p>
    <w:p w14:paraId="5FCED21E" w14:textId="77777777" w:rsidR="00E20935" w:rsidRPr="00530A55" w:rsidRDefault="00E20935" w:rsidP="007A02B3">
      <w:pPr>
        <w:tabs>
          <w:tab w:val="clear" w:pos="1276"/>
          <w:tab w:val="clear" w:pos="1843"/>
          <w:tab w:val="left" w:pos="1701"/>
        </w:tabs>
        <w:spacing w:before="0"/>
        <w:jc w:val="left"/>
        <w:rPr>
          <w:lang w:val="fr-FR"/>
        </w:rPr>
      </w:pPr>
    </w:p>
    <w:p w14:paraId="1C5FABF5" w14:textId="77777777" w:rsidR="00E20935" w:rsidRPr="00530A55" w:rsidRDefault="00E20935">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fr-FR"/>
        </w:rPr>
      </w:pPr>
      <w:r w:rsidRPr="00530A55">
        <w:rPr>
          <w:lang w:val="fr-FR"/>
        </w:rPr>
        <w:br w:type="page"/>
      </w:r>
    </w:p>
    <w:p w14:paraId="1D548E6D" w14:textId="77777777" w:rsidR="00E20935" w:rsidRPr="00530A55" w:rsidRDefault="00E20935" w:rsidP="004F2689">
      <w:pPr>
        <w:pStyle w:val="country0"/>
      </w:pPr>
      <w:bookmarkStart w:id="557" w:name="_Toc17124507"/>
      <w:r w:rsidRPr="00530A55">
        <w:lastRenderedPageBreak/>
        <w:t>Ukraine (indicatif de pays +380)</w:t>
      </w:r>
      <w:bookmarkEnd w:id="557"/>
    </w:p>
    <w:p w14:paraId="4FE8BCD2" w14:textId="77777777" w:rsidR="00E20935" w:rsidRPr="00996D47" w:rsidRDefault="00E20935" w:rsidP="00DE7829">
      <w:pPr>
        <w:rPr>
          <w:rFonts w:cs="Arial"/>
          <w:lang w:val="fr-CH"/>
        </w:rPr>
      </w:pPr>
      <w:r w:rsidRPr="007D3431">
        <w:rPr>
          <w:lang w:val="fr-CH"/>
        </w:rPr>
        <w:t>Communic</w:t>
      </w:r>
      <w:r w:rsidRPr="00996D47">
        <w:rPr>
          <w:rFonts w:cs="Arial"/>
          <w:lang w:val="fr-CH"/>
        </w:rPr>
        <w:t xml:space="preserve">ation du </w:t>
      </w:r>
      <w:r w:rsidRPr="00407010">
        <w:rPr>
          <w:lang w:val="fr-FR"/>
        </w:rPr>
        <w:t>24.VII.2025</w:t>
      </w:r>
      <w:r>
        <w:rPr>
          <w:lang w:val="fr-FR"/>
        </w:rPr>
        <w:t>:</w:t>
      </w:r>
    </w:p>
    <w:p w14:paraId="2EA09A3C" w14:textId="77777777" w:rsidR="00E20935" w:rsidRPr="007B12A7" w:rsidRDefault="00E20935" w:rsidP="007A02B3">
      <w:pPr>
        <w:spacing w:after="120"/>
        <w:jc w:val="left"/>
        <w:rPr>
          <w:lang w:val="fr-FR" w:eastAsia="ru-RU"/>
        </w:rPr>
      </w:pPr>
      <w:r w:rsidRPr="007B12A7">
        <w:rPr>
          <w:lang w:val="fr-FR" w:eastAsia="ru-RU"/>
        </w:rPr>
        <w:t xml:space="preserve">Le </w:t>
      </w:r>
      <w:r w:rsidRPr="007B12A7">
        <w:rPr>
          <w:i/>
          <w:iCs/>
          <w:lang w:val="fr-FR" w:eastAsia="ru-RU"/>
        </w:rPr>
        <w:t>Ministry of Digital Transformation of Ukraine</w:t>
      </w:r>
      <w:r w:rsidRPr="007B12A7">
        <w:rPr>
          <w:lang w:val="fr-FR" w:eastAsia="ru-RU"/>
        </w:rPr>
        <w:t>, Kiev, annonce les mises à jour suivantes du plan national de numérotage de l'Ukraine.</w:t>
      </w:r>
    </w:p>
    <w:p w14:paraId="6249B062" w14:textId="77777777" w:rsidR="00E20935" w:rsidRPr="007B12A7" w:rsidRDefault="00E20935" w:rsidP="007A02B3">
      <w:pPr>
        <w:spacing w:after="120"/>
        <w:rPr>
          <w:lang w:val="fr-FR" w:eastAsia="ru-RU"/>
        </w:rPr>
      </w:pPr>
      <w:r w:rsidRPr="007B12A7">
        <w:rPr>
          <w:lang w:val="fr-FR" w:eastAsia="ru-RU"/>
        </w:rPr>
        <w:t>•</w:t>
      </w:r>
      <w:r w:rsidRPr="007B12A7">
        <w:rPr>
          <w:lang w:val="fr-FR" w:eastAsia="ru-RU"/>
        </w:rPr>
        <w:tab/>
      </w:r>
      <w:r w:rsidRPr="007B12A7">
        <w:rPr>
          <w:i/>
          <w:lang w:val="fr-FR" w:eastAsia="ru-RU"/>
        </w:rPr>
        <w:t xml:space="preserve">Mise à jour de l'attribution des indicatifs nationaux de destination en Ukraine: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49"/>
        <w:gridCol w:w="979"/>
        <w:gridCol w:w="3375"/>
        <w:gridCol w:w="2255"/>
      </w:tblGrid>
      <w:tr w:rsidR="00E20935" w:rsidRPr="007B12A7" w14:paraId="2CEE214F" w14:textId="77777777" w:rsidTr="0002604A">
        <w:trPr>
          <w:cantSplit/>
          <w:tblHeader/>
          <w:jc w:val="center"/>
        </w:trPr>
        <w:tc>
          <w:tcPr>
            <w:tcW w:w="1980" w:type="dxa"/>
            <w:vMerge w:val="restart"/>
          </w:tcPr>
          <w:p w14:paraId="40008F78" w14:textId="77777777" w:rsidR="00E20935" w:rsidRPr="007B12A7" w:rsidRDefault="00E20935" w:rsidP="0002604A">
            <w:pPr>
              <w:suppressLineNumbers/>
              <w:suppressAutoHyphens/>
              <w:jc w:val="center"/>
              <w:rPr>
                <w:bCs/>
                <w:i/>
                <w:lang w:val="fr-FR" w:eastAsia="ar-SA"/>
              </w:rPr>
            </w:pPr>
            <w:r w:rsidRPr="007B12A7">
              <w:rPr>
                <w:bCs/>
                <w:i/>
                <w:lang w:val="fr-FR" w:eastAsia="ar-SA"/>
              </w:rPr>
              <w:t>NDC (indicatif national de destination) ou premiers chiffres du N(S)N (numéro national (significatif))</w:t>
            </w:r>
          </w:p>
        </w:tc>
        <w:tc>
          <w:tcPr>
            <w:tcW w:w="2028" w:type="dxa"/>
            <w:gridSpan w:val="2"/>
          </w:tcPr>
          <w:p w14:paraId="708CCFB3" w14:textId="77777777" w:rsidR="00E20935" w:rsidRPr="007B12A7" w:rsidRDefault="00E20935" w:rsidP="0002604A">
            <w:pPr>
              <w:suppressLineNumbers/>
              <w:suppressAutoHyphens/>
              <w:jc w:val="center"/>
              <w:rPr>
                <w:bCs/>
                <w:i/>
                <w:lang w:val="fr-FR" w:eastAsia="ar-SA"/>
              </w:rPr>
            </w:pPr>
            <w:r w:rsidRPr="007B12A7">
              <w:rPr>
                <w:bCs/>
                <w:i/>
                <w:lang w:val="fr-FR" w:eastAsia="ar-SA"/>
              </w:rPr>
              <w:t xml:space="preserve">Longueur du numéro N(S)N </w:t>
            </w:r>
          </w:p>
        </w:tc>
        <w:tc>
          <w:tcPr>
            <w:tcW w:w="3375" w:type="dxa"/>
            <w:vMerge w:val="restart"/>
            <w:vAlign w:val="center"/>
          </w:tcPr>
          <w:p w14:paraId="6508EF73" w14:textId="77777777" w:rsidR="00E20935" w:rsidRPr="007B12A7" w:rsidRDefault="00E20935" w:rsidP="0002604A">
            <w:pPr>
              <w:suppressLineNumbers/>
              <w:suppressAutoHyphens/>
              <w:jc w:val="center"/>
              <w:rPr>
                <w:bCs/>
                <w:i/>
                <w:lang w:val="fr-FR" w:eastAsia="ar-SA"/>
              </w:rPr>
            </w:pPr>
            <w:r w:rsidRPr="007B12A7">
              <w:rPr>
                <w:bCs/>
                <w:i/>
                <w:lang w:val="fr-FR" w:eastAsia="ar-SA"/>
              </w:rPr>
              <w:t xml:space="preserve">Utilisation du </w:t>
            </w:r>
            <w:r>
              <w:rPr>
                <w:bCs/>
                <w:i/>
                <w:lang w:val="fr-FR" w:eastAsia="ar-SA"/>
              </w:rPr>
              <w:br/>
            </w:r>
            <w:r w:rsidRPr="007B12A7">
              <w:rPr>
                <w:bCs/>
                <w:i/>
                <w:lang w:val="fr-FR" w:eastAsia="ar-SA"/>
              </w:rPr>
              <w:t>numéro UIT</w:t>
            </w:r>
            <w:r w:rsidRPr="007B12A7">
              <w:rPr>
                <w:bCs/>
                <w:i/>
                <w:lang w:val="fr-FR" w:eastAsia="ar-SA"/>
              </w:rPr>
              <w:noBreakHyphen/>
              <w:t xml:space="preserve">T E.164 </w:t>
            </w:r>
          </w:p>
        </w:tc>
        <w:tc>
          <w:tcPr>
            <w:tcW w:w="2255" w:type="dxa"/>
            <w:vMerge w:val="restart"/>
            <w:vAlign w:val="center"/>
          </w:tcPr>
          <w:p w14:paraId="22D6FE7F" w14:textId="77777777" w:rsidR="00E20935" w:rsidRPr="007B12A7" w:rsidRDefault="00E20935" w:rsidP="0002604A">
            <w:pPr>
              <w:suppressLineNumbers/>
              <w:suppressAutoHyphens/>
              <w:jc w:val="center"/>
              <w:rPr>
                <w:bCs/>
                <w:i/>
                <w:lang w:val="fr-FR" w:eastAsia="ar-SA"/>
              </w:rPr>
            </w:pPr>
            <w:r w:rsidRPr="007B12A7">
              <w:rPr>
                <w:bCs/>
                <w:i/>
                <w:lang w:val="fr-FR" w:eastAsia="ar-SA"/>
              </w:rPr>
              <w:t>Informations complémentaires</w:t>
            </w:r>
          </w:p>
        </w:tc>
      </w:tr>
      <w:tr w:rsidR="00E20935" w:rsidRPr="007B12A7" w14:paraId="423B41EA" w14:textId="77777777" w:rsidTr="0002604A">
        <w:trPr>
          <w:cantSplit/>
          <w:tblHeader/>
          <w:jc w:val="center"/>
        </w:trPr>
        <w:tc>
          <w:tcPr>
            <w:tcW w:w="1980" w:type="dxa"/>
            <w:vMerge/>
            <w:tcBorders>
              <w:bottom w:val="single" w:sz="4" w:space="0" w:color="auto"/>
            </w:tcBorders>
          </w:tcPr>
          <w:p w14:paraId="46809F01" w14:textId="77777777" w:rsidR="00E20935" w:rsidRPr="007B12A7" w:rsidRDefault="00E20935" w:rsidP="0002604A">
            <w:pPr>
              <w:rPr>
                <w:lang w:val="fr-FR" w:eastAsia="ru-RU"/>
              </w:rPr>
            </w:pPr>
          </w:p>
        </w:tc>
        <w:tc>
          <w:tcPr>
            <w:tcW w:w="1049" w:type="dxa"/>
            <w:tcBorders>
              <w:bottom w:val="single" w:sz="4" w:space="0" w:color="auto"/>
            </w:tcBorders>
            <w:vAlign w:val="center"/>
          </w:tcPr>
          <w:p w14:paraId="4F60B1E5" w14:textId="77777777" w:rsidR="00E20935" w:rsidRPr="007B12A7" w:rsidRDefault="00E20935" w:rsidP="0002604A">
            <w:pPr>
              <w:suppressLineNumbers/>
              <w:suppressAutoHyphens/>
              <w:jc w:val="center"/>
              <w:rPr>
                <w:bCs/>
                <w:i/>
                <w:lang w:val="fr-FR" w:eastAsia="ar-SA"/>
              </w:rPr>
            </w:pPr>
            <w:r w:rsidRPr="007B12A7">
              <w:rPr>
                <w:bCs/>
                <w:i/>
                <w:lang w:val="fr-FR" w:eastAsia="ar-SA"/>
              </w:rPr>
              <w:t>Longueur maximale</w:t>
            </w:r>
          </w:p>
        </w:tc>
        <w:tc>
          <w:tcPr>
            <w:tcW w:w="979" w:type="dxa"/>
            <w:tcBorders>
              <w:bottom w:val="single" w:sz="4" w:space="0" w:color="auto"/>
            </w:tcBorders>
            <w:vAlign w:val="center"/>
          </w:tcPr>
          <w:p w14:paraId="4B957170" w14:textId="77777777" w:rsidR="00E20935" w:rsidRPr="007B12A7" w:rsidRDefault="00E20935" w:rsidP="0002604A">
            <w:pPr>
              <w:suppressLineNumbers/>
              <w:suppressAutoHyphens/>
              <w:jc w:val="center"/>
              <w:rPr>
                <w:bCs/>
                <w:i/>
                <w:lang w:val="fr-FR" w:eastAsia="ar-SA"/>
              </w:rPr>
            </w:pPr>
            <w:r w:rsidRPr="007B12A7">
              <w:rPr>
                <w:bCs/>
                <w:i/>
                <w:lang w:val="fr-FR" w:eastAsia="ar-SA"/>
              </w:rPr>
              <w:t>Longueur minimale</w:t>
            </w:r>
          </w:p>
        </w:tc>
        <w:tc>
          <w:tcPr>
            <w:tcW w:w="3375" w:type="dxa"/>
            <w:vMerge/>
            <w:tcBorders>
              <w:bottom w:val="single" w:sz="4" w:space="0" w:color="auto"/>
            </w:tcBorders>
            <w:vAlign w:val="center"/>
          </w:tcPr>
          <w:p w14:paraId="3F2DA7F6" w14:textId="77777777" w:rsidR="00E20935" w:rsidRPr="007B12A7" w:rsidRDefault="00E20935" w:rsidP="0002604A">
            <w:pPr>
              <w:jc w:val="center"/>
              <w:rPr>
                <w:highlight w:val="yellow"/>
                <w:lang w:val="fr-FR" w:eastAsia="ru-RU"/>
              </w:rPr>
            </w:pPr>
          </w:p>
        </w:tc>
        <w:tc>
          <w:tcPr>
            <w:tcW w:w="2255" w:type="dxa"/>
            <w:vMerge/>
            <w:tcBorders>
              <w:bottom w:val="single" w:sz="4" w:space="0" w:color="auto"/>
            </w:tcBorders>
          </w:tcPr>
          <w:p w14:paraId="55914CC7" w14:textId="77777777" w:rsidR="00E20935" w:rsidRPr="007B12A7" w:rsidRDefault="00E20935" w:rsidP="0002604A">
            <w:pPr>
              <w:rPr>
                <w:lang w:val="fr-FR" w:eastAsia="ru-RU"/>
              </w:rPr>
            </w:pPr>
          </w:p>
        </w:tc>
      </w:tr>
      <w:tr w:rsidR="00E20935" w:rsidRPr="007B12A7" w14:paraId="7EC6C6E4" w14:textId="77777777" w:rsidTr="0002604A">
        <w:trPr>
          <w:cantSplit/>
          <w:jc w:val="center"/>
        </w:trPr>
        <w:tc>
          <w:tcPr>
            <w:tcW w:w="1980" w:type="dxa"/>
          </w:tcPr>
          <w:p w14:paraId="765C7CC1" w14:textId="77777777" w:rsidR="00E20935" w:rsidRPr="007B12A7" w:rsidRDefault="00E20935" w:rsidP="007A02B3">
            <w:pPr>
              <w:spacing w:before="40" w:after="40"/>
              <w:jc w:val="center"/>
              <w:rPr>
                <w:lang w:val="fr-FR" w:eastAsia="ru-RU"/>
              </w:rPr>
            </w:pPr>
            <w:r w:rsidRPr="007B12A7">
              <w:rPr>
                <w:rFonts w:cs="Calibri"/>
                <w:lang w:val="fr-FR"/>
              </w:rPr>
              <w:t>790</w:t>
            </w:r>
            <w:r w:rsidRPr="007B12A7">
              <w:rPr>
                <w:rFonts w:cs="Calibri"/>
                <w:spacing w:val="-2"/>
                <w:lang w:val="fr-FR"/>
              </w:rPr>
              <w:t xml:space="preserve"> (NDC)</w:t>
            </w:r>
          </w:p>
        </w:tc>
        <w:tc>
          <w:tcPr>
            <w:tcW w:w="1049" w:type="dxa"/>
          </w:tcPr>
          <w:p w14:paraId="552AF4A5" w14:textId="77777777" w:rsidR="00E20935" w:rsidRPr="007B12A7" w:rsidRDefault="00E20935" w:rsidP="007A02B3">
            <w:pPr>
              <w:spacing w:before="40" w:after="40"/>
              <w:jc w:val="center"/>
              <w:rPr>
                <w:lang w:val="fr-FR" w:eastAsia="ru-RU"/>
              </w:rPr>
            </w:pPr>
            <w:r w:rsidRPr="007B12A7">
              <w:rPr>
                <w:rFonts w:cs="Calibri"/>
                <w:lang w:val="fr-FR"/>
              </w:rPr>
              <w:t>9</w:t>
            </w:r>
          </w:p>
        </w:tc>
        <w:tc>
          <w:tcPr>
            <w:tcW w:w="979" w:type="dxa"/>
          </w:tcPr>
          <w:p w14:paraId="6BF83395" w14:textId="77777777" w:rsidR="00E20935" w:rsidRPr="007B12A7" w:rsidRDefault="00E20935" w:rsidP="007A02B3">
            <w:pPr>
              <w:spacing w:before="40" w:after="40"/>
              <w:jc w:val="center"/>
              <w:rPr>
                <w:lang w:val="fr-FR" w:eastAsia="ru-RU"/>
              </w:rPr>
            </w:pPr>
            <w:r w:rsidRPr="007B12A7">
              <w:rPr>
                <w:rFonts w:cs="Calibri"/>
                <w:lang w:val="fr-FR"/>
              </w:rPr>
              <w:t xml:space="preserve">9 </w:t>
            </w:r>
          </w:p>
        </w:tc>
        <w:tc>
          <w:tcPr>
            <w:tcW w:w="3375" w:type="dxa"/>
          </w:tcPr>
          <w:p w14:paraId="2BDFCC92" w14:textId="77777777" w:rsidR="00E20935" w:rsidRPr="007B12A7" w:rsidRDefault="00E20935" w:rsidP="007A02B3">
            <w:pPr>
              <w:spacing w:before="40" w:after="40"/>
              <w:jc w:val="left"/>
              <w:rPr>
                <w:lang w:val="fr-FR" w:eastAsia="ru-RU"/>
              </w:rPr>
            </w:pPr>
            <w:r w:rsidRPr="007B12A7">
              <w:rPr>
                <w:rFonts w:cs="Calibri"/>
                <w:lang w:val="fr-FR"/>
              </w:rPr>
              <w:t xml:space="preserve">Numéro non géographique – </w:t>
            </w:r>
            <w:r>
              <w:rPr>
                <w:rFonts w:cs="Calibri"/>
                <w:lang w:val="fr-FR"/>
              </w:rPr>
              <w:br/>
            </w:r>
            <w:r w:rsidRPr="007B12A7">
              <w:rPr>
                <w:rFonts w:cs="Calibri"/>
                <w:lang w:val="fr-FR"/>
              </w:rPr>
              <w:t>services de réseaux de communication mobile</w:t>
            </w:r>
          </w:p>
        </w:tc>
        <w:tc>
          <w:tcPr>
            <w:tcW w:w="2255" w:type="dxa"/>
          </w:tcPr>
          <w:p w14:paraId="43B7D72E" w14:textId="77777777" w:rsidR="00E20935" w:rsidRPr="007B12A7" w:rsidRDefault="00E20935" w:rsidP="007A02B3">
            <w:pPr>
              <w:spacing w:before="40" w:after="40"/>
              <w:rPr>
                <w:strike/>
                <w:lang w:val="fr-FR" w:eastAsia="ru-RU"/>
              </w:rPr>
            </w:pPr>
            <w:r w:rsidRPr="007B12A7">
              <w:rPr>
                <w:rFonts w:cs="Calibri"/>
                <w:spacing w:val="-4"/>
                <w:lang w:val="fr-FR"/>
              </w:rPr>
              <w:t xml:space="preserve">LLC </w:t>
            </w:r>
            <w:r w:rsidRPr="007B12A7">
              <w:rPr>
                <w:rFonts w:cs="Calibri"/>
                <w:spacing w:val="-2"/>
                <w:lang w:val="fr-FR"/>
              </w:rPr>
              <w:t>"J&amp;W"</w:t>
            </w:r>
          </w:p>
        </w:tc>
      </w:tr>
      <w:tr w:rsidR="00E20935" w:rsidRPr="007B12A7" w14:paraId="4FB3C7EC" w14:textId="77777777" w:rsidTr="0002604A">
        <w:trPr>
          <w:cantSplit/>
          <w:jc w:val="center"/>
        </w:trPr>
        <w:tc>
          <w:tcPr>
            <w:tcW w:w="1980" w:type="dxa"/>
          </w:tcPr>
          <w:p w14:paraId="2AC90819" w14:textId="77777777" w:rsidR="00E20935" w:rsidRPr="007B12A7" w:rsidRDefault="00E20935" w:rsidP="007A02B3">
            <w:pPr>
              <w:spacing w:before="40" w:after="40"/>
              <w:jc w:val="center"/>
              <w:rPr>
                <w:lang w:val="fr-FR" w:eastAsia="ru-RU"/>
              </w:rPr>
            </w:pPr>
            <w:r w:rsidRPr="007B12A7">
              <w:rPr>
                <w:rFonts w:cs="Calibri"/>
                <w:lang w:val="fr-FR"/>
              </w:rPr>
              <w:t>895</w:t>
            </w:r>
            <w:r w:rsidRPr="007B12A7">
              <w:rPr>
                <w:rFonts w:cs="Calibri"/>
                <w:spacing w:val="-2"/>
                <w:lang w:val="fr-FR"/>
              </w:rPr>
              <w:t xml:space="preserve"> (NDC)</w:t>
            </w:r>
          </w:p>
        </w:tc>
        <w:tc>
          <w:tcPr>
            <w:tcW w:w="1049" w:type="dxa"/>
          </w:tcPr>
          <w:p w14:paraId="7D4876E1" w14:textId="77777777" w:rsidR="00E20935" w:rsidRPr="007B12A7" w:rsidRDefault="00E20935" w:rsidP="007A02B3">
            <w:pPr>
              <w:spacing w:before="40" w:after="40"/>
              <w:jc w:val="center"/>
              <w:rPr>
                <w:lang w:val="fr-FR" w:eastAsia="ru-RU"/>
              </w:rPr>
            </w:pPr>
            <w:r w:rsidRPr="007B12A7">
              <w:rPr>
                <w:rFonts w:cs="Calibri"/>
                <w:lang w:val="fr-FR"/>
              </w:rPr>
              <w:t xml:space="preserve">9 </w:t>
            </w:r>
          </w:p>
        </w:tc>
        <w:tc>
          <w:tcPr>
            <w:tcW w:w="979" w:type="dxa"/>
          </w:tcPr>
          <w:p w14:paraId="600580BC" w14:textId="77777777" w:rsidR="00E20935" w:rsidRPr="007B12A7" w:rsidRDefault="00E20935" w:rsidP="007A02B3">
            <w:pPr>
              <w:spacing w:before="40" w:after="40"/>
              <w:jc w:val="center"/>
              <w:rPr>
                <w:lang w:val="fr-FR" w:eastAsia="ru-RU"/>
              </w:rPr>
            </w:pPr>
            <w:r w:rsidRPr="007B12A7">
              <w:rPr>
                <w:rFonts w:cs="Calibri"/>
                <w:lang w:val="fr-FR"/>
              </w:rPr>
              <w:t xml:space="preserve">9 </w:t>
            </w:r>
          </w:p>
        </w:tc>
        <w:tc>
          <w:tcPr>
            <w:tcW w:w="3375" w:type="dxa"/>
          </w:tcPr>
          <w:p w14:paraId="4E2894D2" w14:textId="77777777" w:rsidR="00E20935" w:rsidRPr="007B12A7" w:rsidRDefault="00E20935" w:rsidP="007A02B3">
            <w:pPr>
              <w:spacing w:before="40" w:after="40"/>
              <w:jc w:val="left"/>
              <w:rPr>
                <w:lang w:val="fr-FR" w:eastAsia="ru-RU"/>
              </w:rPr>
            </w:pPr>
            <w:r w:rsidRPr="007B12A7">
              <w:rPr>
                <w:rFonts w:cs="Calibri"/>
                <w:lang w:val="fr-FR"/>
              </w:rPr>
              <w:t xml:space="preserve">Numéro non géographique – </w:t>
            </w:r>
            <w:r>
              <w:rPr>
                <w:rFonts w:cs="Calibri"/>
                <w:lang w:val="fr-FR"/>
              </w:rPr>
              <w:br/>
            </w:r>
            <w:r w:rsidRPr="007B12A7">
              <w:rPr>
                <w:rFonts w:cs="Calibri"/>
                <w:lang w:val="fr-FR"/>
              </w:rPr>
              <w:t>services de réseaux de ligne fixe</w:t>
            </w:r>
          </w:p>
        </w:tc>
        <w:tc>
          <w:tcPr>
            <w:tcW w:w="2255" w:type="dxa"/>
          </w:tcPr>
          <w:p w14:paraId="05E2250B" w14:textId="77777777" w:rsidR="00E20935" w:rsidRPr="007B12A7" w:rsidRDefault="00E20935" w:rsidP="007A02B3">
            <w:pPr>
              <w:spacing w:before="40" w:after="40"/>
              <w:rPr>
                <w:lang w:val="fr-FR" w:eastAsia="ru-RU"/>
              </w:rPr>
            </w:pPr>
            <w:r w:rsidRPr="007B12A7">
              <w:rPr>
                <w:rFonts w:cs="Calibri"/>
                <w:spacing w:val="-4"/>
                <w:lang w:val="fr-FR"/>
              </w:rPr>
              <w:t xml:space="preserve">LLC </w:t>
            </w:r>
            <w:r w:rsidRPr="007B12A7">
              <w:rPr>
                <w:rFonts w:cs="Calibri"/>
                <w:spacing w:val="-2"/>
                <w:lang w:val="fr-FR"/>
              </w:rPr>
              <w:t>"BINOTEL</w:t>
            </w:r>
            <w:r w:rsidRPr="007B12A7">
              <w:rPr>
                <w:rFonts w:cs="Calibri"/>
                <w:spacing w:val="-13"/>
                <w:lang w:val="fr-FR"/>
              </w:rPr>
              <w:t xml:space="preserve"> </w:t>
            </w:r>
            <w:r w:rsidRPr="007B12A7">
              <w:rPr>
                <w:rFonts w:cs="Calibri"/>
                <w:spacing w:val="-2"/>
                <w:lang w:val="fr-FR"/>
              </w:rPr>
              <w:t>IT-SERVICE"</w:t>
            </w:r>
          </w:p>
        </w:tc>
      </w:tr>
    </w:tbl>
    <w:p w14:paraId="3F099A07" w14:textId="77777777" w:rsidR="00E20935" w:rsidRPr="007B12A7" w:rsidRDefault="00E20935" w:rsidP="007A02B3">
      <w:pPr>
        <w:spacing w:before="240"/>
        <w:rPr>
          <w:lang w:val="fr-FR" w:eastAsia="ru-RU"/>
        </w:rPr>
      </w:pPr>
      <w:r w:rsidRPr="007B12A7">
        <w:rPr>
          <w:bCs/>
          <w:lang w:val="fr-FR"/>
        </w:rPr>
        <w:t>Contact</w:t>
      </w:r>
      <w:r w:rsidRPr="007B12A7">
        <w:rPr>
          <w:lang w:val="fr-FR" w:eastAsia="ru-RU"/>
        </w:rPr>
        <w:t>:</w:t>
      </w:r>
    </w:p>
    <w:p w14:paraId="6E66CA98" w14:textId="1F8E5B11" w:rsidR="00E20935" w:rsidRPr="007B12A7" w:rsidRDefault="00E20935" w:rsidP="00DC3A87">
      <w:pPr>
        <w:tabs>
          <w:tab w:val="clear" w:pos="567"/>
          <w:tab w:val="clear" w:pos="1276"/>
          <w:tab w:val="left" w:pos="1418"/>
        </w:tabs>
        <w:ind w:left="709"/>
        <w:jc w:val="left"/>
      </w:pPr>
      <w:r w:rsidRPr="007B12A7">
        <w:t>Ministry of Digital Transformation of Ukraine</w:t>
      </w:r>
      <w:r w:rsidRPr="007B12A7">
        <w:br/>
        <w:t>Dilova str. 24</w:t>
      </w:r>
      <w:r w:rsidRPr="007B12A7">
        <w:br/>
        <w:t>03150 KYIV</w:t>
      </w:r>
      <w:r w:rsidRPr="007B12A7">
        <w:br/>
        <w:t>Ukraine</w:t>
      </w:r>
      <w:r w:rsidRPr="007B12A7">
        <w:br/>
        <w:t>URL:</w:t>
      </w:r>
      <w:r w:rsidR="00DC3A87">
        <w:tab/>
      </w:r>
      <w:r w:rsidRPr="007B12A7">
        <w:t>www.thedigital.gov.ua</w:t>
      </w:r>
    </w:p>
    <w:p w14:paraId="78771111" w14:textId="77777777" w:rsidR="00E20935" w:rsidRPr="007A02B3" w:rsidRDefault="00E20935" w:rsidP="001350E7">
      <w:pPr>
        <w:tabs>
          <w:tab w:val="clear" w:pos="567"/>
          <w:tab w:val="left" w:pos="709"/>
        </w:tabs>
        <w:ind w:left="709"/>
        <w:jc w:val="left"/>
      </w:pPr>
    </w:p>
    <w:p w14:paraId="6274BCDB" w14:textId="77777777" w:rsidR="007A4C2A" w:rsidRPr="006D1EA4" w:rsidRDefault="007A4C2A" w:rsidP="007A4C2A"/>
    <w:p w14:paraId="6B91DD39" w14:textId="5E6C5808" w:rsidR="00B76439" w:rsidRPr="006D1EA4" w:rsidRDefault="00B76439" w:rsidP="00B76439">
      <w:r w:rsidRPr="006D1EA4">
        <w:br w:type="page"/>
      </w:r>
    </w:p>
    <w:p w14:paraId="6D02AAF3" w14:textId="0C2F91FF" w:rsidR="003F234D" w:rsidRPr="006F5B3B" w:rsidRDefault="003F234D" w:rsidP="003F234D">
      <w:pPr>
        <w:pStyle w:val="Heading20"/>
      </w:pPr>
      <w:bookmarkStart w:id="558" w:name="_Toc417551684"/>
      <w:bookmarkStart w:id="559" w:name="_Toc418172334"/>
      <w:bookmarkStart w:id="560" w:name="_Toc418590416"/>
      <w:bookmarkStart w:id="561" w:name="_Toc421025977"/>
      <w:bookmarkStart w:id="562" w:name="_Toc422401214"/>
      <w:bookmarkStart w:id="563" w:name="_Toc423525459"/>
      <w:bookmarkStart w:id="564" w:name="_Toc424821420"/>
      <w:bookmarkStart w:id="565" w:name="_Toc428366209"/>
      <w:bookmarkStart w:id="566" w:name="_Toc429043969"/>
      <w:bookmarkStart w:id="567" w:name="_Toc430351629"/>
      <w:bookmarkStart w:id="568" w:name="_Toc435101744"/>
      <w:bookmarkStart w:id="569" w:name="_Toc436994431"/>
      <w:bookmarkStart w:id="570" w:name="_Toc437951348"/>
      <w:bookmarkStart w:id="571" w:name="_Toc439770098"/>
      <w:bookmarkStart w:id="572" w:name="_Toc442697183"/>
      <w:bookmarkStart w:id="573" w:name="_Toc443314403"/>
      <w:bookmarkStart w:id="574" w:name="_Toc451159962"/>
      <w:bookmarkStart w:id="575" w:name="_Toc452042297"/>
      <w:bookmarkStart w:id="576" w:name="_Toc453246397"/>
      <w:bookmarkStart w:id="577" w:name="_Toc455568929"/>
      <w:bookmarkStart w:id="578" w:name="_Toc458763347"/>
      <w:bookmarkStart w:id="579" w:name="_Toc461613929"/>
      <w:bookmarkStart w:id="580" w:name="_Toc464028571"/>
      <w:bookmarkStart w:id="581" w:name="_Toc466292736"/>
      <w:bookmarkStart w:id="582" w:name="_Toc467229228"/>
      <w:bookmarkStart w:id="583" w:name="_Toc468199537"/>
      <w:bookmarkStart w:id="584" w:name="_Toc469058093"/>
      <w:bookmarkStart w:id="585" w:name="_Toc472413666"/>
      <w:bookmarkStart w:id="586" w:name="_Toc473107267"/>
      <w:bookmarkStart w:id="587" w:name="_Toc474850439"/>
      <w:bookmarkStart w:id="588" w:name="_Toc476061821"/>
      <w:bookmarkStart w:id="589" w:name="_Toc477355879"/>
      <w:bookmarkStart w:id="590" w:name="_Toc478045212"/>
      <w:bookmarkStart w:id="591" w:name="_Toc479170905"/>
      <w:bookmarkStart w:id="592" w:name="_Toc481736935"/>
      <w:bookmarkStart w:id="593" w:name="_Toc483991774"/>
      <w:bookmarkStart w:id="594" w:name="_Toc484612706"/>
      <w:bookmarkStart w:id="595" w:name="_Toc486861831"/>
      <w:bookmarkStart w:id="596" w:name="_Toc489604268"/>
      <w:bookmarkStart w:id="597" w:name="_Toc490733865"/>
      <w:bookmarkStart w:id="598" w:name="_Toc492473929"/>
      <w:bookmarkStart w:id="599" w:name="_Toc493239117"/>
      <w:bookmarkStart w:id="600" w:name="_Toc494706577"/>
      <w:bookmarkStart w:id="601" w:name="_Toc496867161"/>
      <w:bookmarkStart w:id="602" w:name="_Toc497466152"/>
      <w:bookmarkStart w:id="603" w:name="_Toc498510163"/>
      <w:bookmarkStart w:id="604" w:name="_Toc499892935"/>
      <w:bookmarkStart w:id="605" w:name="_Toc500928331"/>
      <w:bookmarkStart w:id="606" w:name="_Toc503278447"/>
      <w:bookmarkStart w:id="607" w:name="_Toc508115976"/>
      <w:bookmarkStart w:id="608" w:name="_Toc509306707"/>
      <w:bookmarkStart w:id="609" w:name="_Toc510616292"/>
      <w:bookmarkStart w:id="610" w:name="_Toc512954056"/>
      <w:bookmarkStart w:id="611" w:name="_Toc513554846"/>
      <w:bookmarkStart w:id="612" w:name="_Toc514942276"/>
      <w:bookmarkStart w:id="613" w:name="_Toc516152566"/>
      <w:bookmarkStart w:id="614" w:name="_Toc517084132"/>
      <w:bookmarkStart w:id="615" w:name="_Toc517963000"/>
      <w:bookmarkStart w:id="616" w:name="_Toc525139697"/>
      <w:bookmarkStart w:id="617" w:name="_Toc526173614"/>
      <w:bookmarkStart w:id="618" w:name="_Toc527641996"/>
      <w:bookmarkStart w:id="619" w:name="_Toc528154648"/>
      <w:bookmarkStart w:id="620" w:name="_Toc530564043"/>
      <w:bookmarkStart w:id="621" w:name="_Toc535414819"/>
      <w:bookmarkStart w:id="622" w:name="_Toc536450198"/>
      <w:bookmarkStart w:id="623" w:name="_Toc169242"/>
      <w:bookmarkStart w:id="624" w:name="_Toc6472175"/>
      <w:bookmarkStart w:id="625" w:name="_Toc7430885"/>
      <w:bookmarkStart w:id="626" w:name="_Toc11673110"/>
      <w:bookmarkStart w:id="627" w:name="_Toc11942215"/>
      <w:bookmarkStart w:id="628" w:name="_Toc16521662"/>
      <w:bookmarkStart w:id="629" w:name="_Toc17124508"/>
      <w:bookmarkStart w:id="630" w:name="_Toc19268841"/>
      <w:bookmarkStart w:id="631" w:name="_Toc22049226"/>
      <w:bookmarkStart w:id="632" w:name="_Toc23412326"/>
      <w:bookmarkStart w:id="633" w:name="_Toc24538174"/>
      <w:bookmarkStart w:id="634" w:name="_Toc25845782"/>
      <w:bookmarkStart w:id="635" w:name="_Toc26799557"/>
      <w:bookmarkStart w:id="636" w:name="_Toc42092839"/>
      <w:bookmarkStart w:id="637" w:name="_Toc49845638"/>
      <w:bookmarkStart w:id="638" w:name="_Toc51764048"/>
      <w:bookmarkStart w:id="639" w:name="_Toc58332535"/>
      <w:bookmarkStart w:id="640" w:name="_Toc59624751"/>
      <w:bookmarkStart w:id="641" w:name="_Toc62805785"/>
      <w:bookmarkStart w:id="642" w:name="_Toc63688636"/>
      <w:bookmarkStart w:id="643" w:name="_Toc66289915"/>
      <w:bookmarkStart w:id="644" w:name="_Toc70589201"/>
      <w:bookmarkStart w:id="645" w:name="_Toc72943259"/>
      <w:bookmarkStart w:id="646" w:name="_Toc75270270"/>
      <w:bookmarkStart w:id="647" w:name="_Toc79585278"/>
      <w:bookmarkStart w:id="648" w:name="_Toc87364487"/>
      <w:bookmarkStart w:id="649" w:name="_Toc89865824"/>
      <w:bookmarkStart w:id="650" w:name="_Toc96667680"/>
      <w:bookmarkStart w:id="651" w:name="_Toc98774523"/>
      <w:bookmarkStart w:id="652" w:name="_Toc103354510"/>
      <w:bookmarkStart w:id="653" w:name="_Toc115274220"/>
      <w:bookmarkStart w:id="654" w:name="_Toc128989468"/>
      <w:bookmarkStart w:id="655" w:name="_Toc132189053"/>
      <w:bookmarkStart w:id="656" w:name="_Toc162463797"/>
      <w:bookmarkStart w:id="657" w:name="_Toc196315063"/>
      <w:bookmarkStart w:id="658" w:name="_Hlk175659742"/>
      <w:bookmarkStart w:id="659" w:name="_Toc514942263"/>
      <w:r w:rsidRPr="006F5B3B">
        <w:lastRenderedPageBreak/>
        <w:t>Restrictions de service</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8"/>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60" w:name="_Toc417551685"/>
      <w:bookmarkStart w:id="661" w:name="_Toc418172335"/>
      <w:bookmarkStart w:id="662" w:name="_Toc418590417"/>
      <w:bookmarkStart w:id="663" w:name="_Toc421025978"/>
      <w:bookmarkStart w:id="664" w:name="_Toc422401215"/>
      <w:bookmarkStart w:id="665" w:name="_Toc423525460"/>
      <w:bookmarkStart w:id="666" w:name="_Toc424821421"/>
      <w:bookmarkStart w:id="667" w:name="_Toc428366210"/>
      <w:bookmarkStart w:id="668" w:name="_Toc429043970"/>
      <w:bookmarkStart w:id="669" w:name="_Toc430351630"/>
      <w:bookmarkStart w:id="670" w:name="_Toc435101745"/>
      <w:bookmarkStart w:id="671" w:name="_Toc436994432"/>
      <w:bookmarkStart w:id="672" w:name="_Toc437951349"/>
      <w:bookmarkStart w:id="673" w:name="_Toc439770099"/>
      <w:bookmarkStart w:id="674" w:name="_Toc442697184"/>
      <w:bookmarkStart w:id="675" w:name="_Toc443314404"/>
      <w:bookmarkStart w:id="676" w:name="_Toc451159963"/>
      <w:bookmarkStart w:id="677" w:name="_Toc452042298"/>
      <w:bookmarkStart w:id="678" w:name="_Toc453246398"/>
      <w:bookmarkStart w:id="679" w:name="_Toc455568930"/>
      <w:bookmarkStart w:id="680" w:name="_Toc458763348"/>
      <w:bookmarkStart w:id="681" w:name="_Toc461613930"/>
      <w:bookmarkStart w:id="682" w:name="_Toc464028572"/>
      <w:bookmarkStart w:id="683" w:name="_Toc466292737"/>
      <w:bookmarkStart w:id="684" w:name="_Toc467229229"/>
      <w:bookmarkStart w:id="685" w:name="_Toc468199538"/>
      <w:bookmarkStart w:id="686" w:name="_Toc469058094"/>
      <w:bookmarkStart w:id="687" w:name="_Toc472413667"/>
      <w:bookmarkStart w:id="688" w:name="_Toc473107268"/>
      <w:bookmarkStart w:id="689" w:name="_Toc474850440"/>
      <w:bookmarkStart w:id="690" w:name="_Toc476061822"/>
      <w:bookmarkStart w:id="691" w:name="_Toc477355880"/>
      <w:bookmarkStart w:id="692" w:name="_Toc478045213"/>
      <w:bookmarkStart w:id="693" w:name="_Toc479170906"/>
      <w:bookmarkStart w:id="694" w:name="_Toc481736936"/>
      <w:bookmarkStart w:id="695" w:name="_Toc483991775"/>
      <w:bookmarkStart w:id="696" w:name="_Toc484612707"/>
      <w:bookmarkStart w:id="697" w:name="_Toc486861832"/>
      <w:bookmarkStart w:id="698" w:name="_Toc489604269"/>
      <w:bookmarkStart w:id="699" w:name="_Toc490733866"/>
      <w:bookmarkStart w:id="700" w:name="_Toc492473930"/>
      <w:bookmarkStart w:id="701" w:name="_Toc493239118"/>
      <w:bookmarkStart w:id="702" w:name="_Toc494706578"/>
      <w:bookmarkStart w:id="703" w:name="_Toc496867162"/>
      <w:bookmarkStart w:id="704" w:name="_Toc497466153"/>
      <w:bookmarkStart w:id="705" w:name="_Toc498510164"/>
      <w:bookmarkStart w:id="706" w:name="_Toc499892936"/>
      <w:bookmarkStart w:id="707" w:name="_Toc500928332"/>
      <w:bookmarkStart w:id="708" w:name="_Toc503278448"/>
      <w:bookmarkStart w:id="709" w:name="_Toc508115977"/>
      <w:bookmarkStart w:id="710" w:name="_Toc509306708"/>
      <w:bookmarkStart w:id="711" w:name="_Toc510616293"/>
      <w:bookmarkStart w:id="712" w:name="_Toc512954057"/>
      <w:bookmarkStart w:id="713" w:name="_Toc513554847"/>
      <w:bookmarkStart w:id="714" w:name="_Toc514942277"/>
      <w:bookmarkStart w:id="715" w:name="_Toc516152567"/>
      <w:bookmarkStart w:id="716" w:name="_Toc517084133"/>
      <w:bookmarkStart w:id="717" w:name="_Toc517963001"/>
      <w:bookmarkStart w:id="718" w:name="_Toc525139698"/>
      <w:bookmarkStart w:id="719" w:name="_Toc526173615"/>
      <w:bookmarkStart w:id="720" w:name="_Toc527641997"/>
      <w:bookmarkStart w:id="721" w:name="_Toc528154649"/>
      <w:bookmarkStart w:id="722" w:name="_Toc530564044"/>
      <w:bookmarkStart w:id="723" w:name="_Toc535414820"/>
      <w:bookmarkStart w:id="724" w:name="_Toc536450199"/>
      <w:bookmarkStart w:id="725" w:name="_Toc169243"/>
      <w:bookmarkStart w:id="726" w:name="_Toc6472176"/>
      <w:bookmarkStart w:id="727" w:name="_Toc7430886"/>
      <w:bookmarkStart w:id="728" w:name="_Toc11673111"/>
      <w:bookmarkStart w:id="729" w:name="_Toc11942216"/>
      <w:bookmarkStart w:id="730" w:name="_Toc16521663"/>
      <w:bookmarkStart w:id="731" w:name="_Toc17124509"/>
      <w:bookmarkStart w:id="732" w:name="_Toc19268842"/>
      <w:bookmarkStart w:id="733" w:name="_Toc22049227"/>
      <w:bookmarkStart w:id="734" w:name="_Toc23412327"/>
      <w:bookmarkStart w:id="735" w:name="_Toc24538175"/>
      <w:bookmarkStart w:id="736" w:name="_Toc25845783"/>
      <w:bookmarkStart w:id="737" w:name="_Toc26799558"/>
      <w:bookmarkStart w:id="738" w:name="_Toc42092840"/>
      <w:bookmarkStart w:id="739" w:name="_Toc49845639"/>
      <w:bookmarkStart w:id="740" w:name="_Toc51764049"/>
      <w:bookmarkStart w:id="741" w:name="_Toc58332536"/>
      <w:bookmarkStart w:id="742" w:name="_Toc59624752"/>
      <w:bookmarkStart w:id="743" w:name="_Toc62805786"/>
      <w:bookmarkStart w:id="744" w:name="_Toc63688637"/>
      <w:bookmarkStart w:id="745" w:name="_Toc66289916"/>
      <w:bookmarkStart w:id="746" w:name="_Toc70589202"/>
      <w:bookmarkStart w:id="747" w:name="_Toc72943260"/>
      <w:bookmarkStart w:id="748" w:name="_Toc75270271"/>
      <w:bookmarkStart w:id="749" w:name="_Toc79585279"/>
      <w:bookmarkStart w:id="750" w:name="_Toc87364488"/>
      <w:bookmarkStart w:id="751" w:name="_Toc89865825"/>
      <w:bookmarkStart w:id="752" w:name="_Toc96667681"/>
      <w:bookmarkStart w:id="753" w:name="_Toc98774524"/>
      <w:bookmarkStart w:id="754" w:name="_Toc103354511"/>
      <w:bookmarkStart w:id="755" w:name="_Toc115274221"/>
      <w:bookmarkStart w:id="756" w:name="_Toc128989469"/>
      <w:bookmarkStart w:id="757" w:name="_Toc132189054"/>
      <w:bookmarkStart w:id="758" w:name="_Toc162463798"/>
      <w:bookmarkStart w:id="759" w:name="_Toc196315064"/>
      <w:r w:rsidRPr="006F5B3B">
        <w:t>Systèmes de rappel (Call-Back)</w:t>
      </w:r>
      <w:r w:rsidRPr="006F5B3B">
        <w:br/>
        <w:t>et procédures d'appel alternatives (Rés. 21 Rév. PP-2006)</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37"/>
          <w:footerReference w:type="default" r:id="rId38"/>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60" w:name="_Toc40273974"/>
      <w:bookmarkStart w:id="761" w:name="_Toc42092841"/>
      <w:bookmarkStart w:id="762" w:name="_Toc49845640"/>
      <w:bookmarkStart w:id="763" w:name="_Toc51764050"/>
      <w:bookmarkStart w:id="764" w:name="_Toc58332537"/>
      <w:bookmarkStart w:id="765" w:name="_Toc59624753"/>
      <w:bookmarkStart w:id="766" w:name="_Toc62805787"/>
      <w:bookmarkStart w:id="767" w:name="_Toc63688638"/>
      <w:bookmarkStart w:id="768" w:name="_Toc66289917"/>
      <w:bookmarkStart w:id="769" w:name="_Toc70589203"/>
      <w:bookmarkStart w:id="770" w:name="_Toc72943261"/>
      <w:bookmarkStart w:id="771" w:name="_Toc75270272"/>
      <w:bookmarkStart w:id="772" w:name="_Toc79585280"/>
      <w:bookmarkStart w:id="773" w:name="_Toc87364489"/>
      <w:bookmarkStart w:id="774" w:name="_Toc89865826"/>
      <w:bookmarkStart w:id="775" w:name="_Toc96667682"/>
      <w:bookmarkStart w:id="776" w:name="_Toc98774525"/>
      <w:bookmarkStart w:id="777" w:name="_Toc103354512"/>
      <w:bookmarkStart w:id="778" w:name="_Toc115273968"/>
      <w:bookmarkStart w:id="779" w:name="_Toc115274222"/>
      <w:bookmarkStart w:id="780" w:name="_Toc128989470"/>
      <w:bookmarkStart w:id="781" w:name="_Toc132189055"/>
      <w:bookmarkStart w:id="782" w:name="_Toc162463799"/>
      <w:bookmarkStart w:id="783" w:name="_Toc196315065"/>
      <w:bookmarkEnd w:id="542"/>
      <w:bookmarkEnd w:id="543"/>
      <w:bookmarkEnd w:id="659"/>
      <w:r w:rsidRPr="006F5B3B">
        <w:rPr>
          <w:lang w:val="fr-FR"/>
        </w:rPr>
        <w:lastRenderedPageBreak/>
        <w:t>AMENDEMENTS AUX PUBLICATIONS DE SERVICE</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2441B976" w14:textId="77777777" w:rsidR="00661F37" w:rsidRDefault="00661F37" w:rsidP="00661F37">
      <w:pPr>
        <w:rPr>
          <w:rFonts w:eastAsia="Arial"/>
          <w:lang w:val="fr-FR"/>
        </w:rPr>
      </w:pPr>
    </w:p>
    <w:p w14:paraId="0D239BEF" w14:textId="77777777" w:rsidR="00E20935" w:rsidRPr="00FB6CA1" w:rsidRDefault="00E20935" w:rsidP="000E2A8F">
      <w:pPr>
        <w:pStyle w:val="Heading2"/>
        <w:rPr>
          <w:rFonts w:asciiTheme="minorHAnsi" w:hAnsiTheme="minorHAnsi" w:cstheme="minorHAnsi"/>
          <w:lang w:val="fr-FR"/>
        </w:rPr>
      </w:pPr>
      <w:r w:rsidRPr="00FB6CA1">
        <w:rPr>
          <w:rFonts w:asciiTheme="minorHAnsi" w:hAnsiTheme="minorHAnsi" w:cstheme="minorHAnsi"/>
          <w:lang w:val="fr-FR"/>
        </w:rPr>
        <w:t>Nomenclature des stations de navire et des identités</w:t>
      </w:r>
      <w:r w:rsidRPr="00FB6CA1">
        <w:rPr>
          <w:rFonts w:asciiTheme="minorHAnsi" w:hAnsiTheme="minorHAnsi" w:cstheme="minorHAnsi"/>
          <w:lang w:val="fr-FR"/>
        </w:rPr>
        <w:br/>
        <w:t xml:space="preserve">du service mobile maritime assignées </w:t>
      </w:r>
      <w:r w:rsidRPr="00FB6CA1">
        <w:rPr>
          <w:rFonts w:asciiTheme="minorHAnsi" w:hAnsiTheme="minorHAnsi" w:cstheme="minorHAnsi"/>
          <w:lang w:val="fr-FR"/>
        </w:rPr>
        <w:br/>
        <w:t>(Liste V)</w:t>
      </w:r>
      <w:r w:rsidRPr="00FB6CA1">
        <w:rPr>
          <w:rFonts w:asciiTheme="minorHAnsi" w:hAnsiTheme="minorHAnsi" w:cstheme="minorHAnsi"/>
          <w:lang w:val="fr-FR"/>
        </w:rPr>
        <w:br/>
        <w:t>Edition de 2025</w:t>
      </w:r>
      <w:r w:rsidRPr="00FB6CA1">
        <w:rPr>
          <w:rFonts w:asciiTheme="minorHAnsi" w:hAnsiTheme="minorHAnsi" w:cstheme="minorHAnsi"/>
          <w:lang w:val="fr-FR"/>
        </w:rPr>
        <w:br/>
      </w:r>
      <w:r w:rsidRPr="00FB6CA1">
        <w:rPr>
          <w:rFonts w:asciiTheme="minorHAnsi" w:hAnsiTheme="minorHAnsi" w:cstheme="minorHAnsi"/>
          <w:lang w:val="fr-FR"/>
        </w:rPr>
        <w:br/>
        <w:t>Section VI</w:t>
      </w:r>
    </w:p>
    <w:p w14:paraId="2A21CEF5" w14:textId="77777777" w:rsidR="00E20935" w:rsidRPr="00402E40" w:rsidRDefault="00E20935" w:rsidP="00C86E7F">
      <w:pPr>
        <w:widowControl w:val="0"/>
        <w:tabs>
          <w:tab w:val="left" w:pos="90"/>
        </w:tabs>
        <w:spacing w:before="0"/>
        <w:rPr>
          <w:rFonts w:asciiTheme="minorHAnsi" w:hAnsiTheme="minorHAnsi" w:cstheme="minorHAnsi"/>
          <w:b/>
          <w:bCs/>
          <w:lang w:val="fr-FR"/>
        </w:rPr>
      </w:pPr>
    </w:p>
    <w:p w14:paraId="6E0D4A25" w14:textId="77777777" w:rsidR="00E20935" w:rsidRPr="00402E40" w:rsidRDefault="00E20935" w:rsidP="00C25139">
      <w:pPr>
        <w:widowControl w:val="0"/>
        <w:tabs>
          <w:tab w:val="left" w:pos="90"/>
        </w:tabs>
        <w:spacing w:before="0"/>
        <w:rPr>
          <w:rFonts w:asciiTheme="minorHAnsi" w:hAnsiTheme="minorHAnsi" w:cstheme="minorHAnsi"/>
          <w:b/>
          <w:bCs/>
          <w:lang w:val="fr-FR"/>
        </w:rPr>
      </w:pPr>
    </w:p>
    <w:p w14:paraId="0EE24FAD" w14:textId="77777777" w:rsidR="00E20935" w:rsidRPr="00402E40" w:rsidRDefault="00E20935" w:rsidP="00C25139">
      <w:pPr>
        <w:widowControl w:val="0"/>
        <w:tabs>
          <w:tab w:val="left" w:pos="90"/>
        </w:tabs>
        <w:spacing w:before="0"/>
        <w:rPr>
          <w:rFonts w:asciiTheme="minorHAnsi" w:hAnsiTheme="minorHAnsi" w:cstheme="minorHAnsi"/>
          <w:b/>
          <w:bCs/>
          <w:lang w:val="fr-FR"/>
        </w:rPr>
      </w:pPr>
    </w:p>
    <w:p w14:paraId="1B17586C" w14:textId="77777777" w:rsidR="00E20935" w:rsidRPr="006D1EA4" w:rsidRDefault="00E20935" w:rsidP="006D2776">
      <w:pPr>
        <w:widowControl w:val="0"/>
        <w:tabs>
          <w:tab w:val="left" w:pos="90"/>
        </w:tabs>
        <w:spacing w:before="0"/>
        <w:rPr>
          <w:rFonts w:asciiTheme="minorHAnsi" w:hAnsiTheme="minorHAnsi" w:cstheme="minorHAnsi"/>
          <w:b/>
          <w:bCs/>
        </w:rPr>
      </w:pPr>
      <w:r w:rsidRPr="006D1EA4">
        <w:rPr>
          <w:rFonts w:asciiTheme="minorHAnsi" w:hAnsiTheme="minorHAnsi" w:cstheme="minorHAnsi"/>
          <w:b/>
          <w:bCs/>
        </w:rPr>
        <w:t>REP</w:t>
      </w:r>
    </w:p>
    <w:p w14:paraId="69A7E007" w14:textId="77777777" w:rsidR="00E20935" w:rsidRPr="006D1EA4" w:rsidRDefault="00E20935" w:rsidP="006D2776">
      <w:pPr>
        <w:widowControl w:val="0"/>
        <w:tabs>
          <w:tab w:val="left" w:pos="90"/>
        </w:tabs>
        <w:spacing w:before="0"/>
        <w:rPr>
          <w:rFonts w:asciiTheme="minorHAnsi" w:hAnsiTheme="minorHAnsi" w:cstheme="minorHAnsi"/>
          <w:b/>
          <w:bCs/>
        </w:rPr>
      </w:pPr>
    </w:p>
    <w:p w14:paraId="684A609B" w14:textId="77777777" w:rsidR="00E20935" w:rsidRPr="00402E40" w:rsidRDefault="00E20935" w:rsidP="006D2776">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6D1EA4">
        <w:rPr>
          <w:rFonts w:asciiTheme="minorHAnsi" w:hAnsiTheme="minorHAnsi" w:cstheme="minorHAnsi"/>
          <w:sz w:val="24"/>
          <w:szCs w:val="24"/>
          <w:lang w:eastAsia="en-GB"/>
        </w:rPr>
        <w:tab/>
      </w:r>
      <w:bookmarkStart w:id="784" w:name="_Hlk185322736"/>
      <w:r w:rsidRPr="00402E40">
        <w:rPr>
          <w:rFonts w:asciiTheme="minorHAnsi" w:hAnsiTheme="minorHAnsi" w:cstheme="minorHAnsi"/>
          <w:b/>
          <w:bCs/>
          <w:lang w:eastAsia="en-GB"/>
        </w:rPr>
        <w:t>CY03</w:t>
      </w:r>
      <w:r w:rsidRPr="00402E40">
        <w:rPr>
          <w:rFonts w:asciiTheme="minorHAnsi" w:hAnsiTheme="minorHAnsi" w:cstheme="minorHAnsi"/>
          <w:lang w:eastAsia="en-GB"/>
        </w:rPr>
        <w:tab/>
      </w:r>
      <w:bookmarkEnd w:id="784"/>
      <w:r w:rsidRPr="00402E40">
        <w:rPr>
          <w:rFonts w:asciiTheme="minorHAnsi" w:hAnsiTheme="minorHAnsi" w:cstheme="minorHAnsi"/>
          <w:lang w:eastAsia="en-GB"/>
        </w:rPr>
        <w:t>Telaccount Overseas Ltd., 8 Spatharikou Street, 4004, Limassol, Cyprus.</w:t>
      </w:r>
    </w:p>
    <w:p w14:paraId="08690203" w14:textId="7E061563" w:rsidR="00E20935" w:rsidRPr="006D1EA4" w:rsidRDefault="00E20935" w:rsidP="006D2776">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it-IT" w:eastAsia="en-GB"/>
        </w:rPr>
      </w:pPr>
      <w:r w:rsidRPr="00402E40">
        <w:rPr>
          <w:rFonts w:asciiTheme="minorHAnsi" w:hAnsiTheme="minorHAnsi" w:cstheme="minorHAnsi"/>
          <w:lang w:eastAsia="en-GB"/>
        </w:rPr>
        <w:tab/>
      </w:r>
      <w:r w:rsidRPr="00402E40">
        <w:rPr>
          <w:rFonts w:asciiTheme="minorHAnsi" w:hAnsiTheme="minorHAnsi" w:cstheme="minorHAnsi"/>
          <w:lang w:eastAsia="en-GB"/>
        </w:rPr>
        <w:tab/>
      </w:r>
      <w:r w:rsidRPr="006D1EA4">
        <w:rPr>
          <w:rFonts w:asciiTheme="minorHAnsi" w:hAnsiTheme="minorHAnsi" w:cstheme="minorHAnsi"/>
          <w:lang w:val="it-IT" w:eastAsia="en-GB"/>
        </w:rPr>
        <w:t xml:space="preserve">E-mail: </w:t>
      </w:r>
      <w:hyperlink r:id="rId39" w:history="1">
        <w:r w:rsidRPr="006D1EA4">
          <w:rPr>
            <w:rStyle w:val="Hyperlink"/>
            <w:rFonts w:asciiTheme="minorHAnsi" w:hAnsiTheme="minorHAnsi" w:cstheme="minorHAnsi"/>
            <w:lang w:val="it-IT" w:eastAsia="en-GB"/>
          </w:rPr>
          <w:t>cy03@telaccountoverseas.com</w:t>
        </w:r>
      </w:hyperlink>
      <w:r w:rsidRPr="006D1EA4">
        <w:rPr>
          <w:rFonts w:asciiTheme="minorHAnsi" w:hAnsiTheme="minorHAnsi" w:cstheme="minorHAnsi"/>
          <w:lang w:val="it-IT" w:eastAsia="en-GB"/>
        </w:rPr>
        <w:t xml:space="preserve">, E-mail: </w:t>
      </w:r>
      <w:hyperlink r:id="rId40" w:history="1">
        <w:r w:rsidRPr="006D1EA4">
          <w:rPr>
            <w:rStyle w:val="Hyperlink"/>
            <w:rFonts w:asciiTheme="minorHAnsi" w:hAnsiTheme="minorHAnsi" w:cstheme="minorHAnsi"/>
            <w:lang w:val="it-IT" w:eastAsia="en-GB"/>
          </w:rPr>
          <w:t>Katerina.Kokkinou@teleccountoverseas</w:t>
        </w:r>
      </w:hyperlink>
      <w:r w:rsidRPr="006D1EA4">
        <w:rPr>
          <w:rFonts w:asciiTheme="minorHAnsi" w:hAnsiTheme="minorHAnsi" w:cstheme="minorHAnsi"/>
          <w:lang w:val="it-IT" w:eastAsia="en-GB"/>
        </w:rPr>
        <w:t>,</w:t>
      </w:r>
    </w:p>
    <w:p w14:paraId="3F7EEF8D" w14:textId="2B965414" w:rsidR="00E20935" w:rsidRPr="006D1EA4" w:rsidRDefault="00E20935" w:rsidP="006D2776">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CH" w:eastAsia="en-GB"/>
        </w:rPr>
      </w:pPr>
      <w:r w:rsidRPr="006D1EA4">
        <w:rPr>
          <w:rFonts w:asciiTheme="minorHAnsi" w:hAnsiTheme="minorHAnsi" w:cstheme="minorHAnsi"/>
          <w:lang w:val="it-IT" w:eastAsia="en-GB"/>
        </w:rPr>
        <w:tab/>
      </w:r>
      <w:r w:rsidRPr="006D1EA4">
        <w:rPr>
          <w:rFonts w:asciiTheme="minorHAnsi" w:hAnsiTheme="minorHAnsi" w:cstheme="minorHAnsi"/>
          <w:lang w:val="it-IT" w:eastAsia="en-GB"/>
        </w:rPr>
        <w:tab/>
      </w:r>
      <w:r w:rsidRPr="006D1EA4">
        <w:rPr>
          <w:rFonts w:asciiTheme="minorHAnsi" w:hAnsiTheme="minorHAnsi" w:cstheme="minorHAnsi"/>
          <w:lang w:val="fr-CH" w:eastAsia="en-GB"/>
        </w:rPr>
        <w:t>Mob</w:t>
      </w:r>
      <w:r w:rsidR="00402E40" w:rsidRPr="006D1EA4">
        <w:rPr>
          <w:rFonts w:asciiTheme="minorHAnsi" w:hAnsiTheme="minorHAnsi" w:cstheme="minorHAnsi"/>
          <w:lang w:val="fr-CH" w:eastAsia="en-GB"/>
        </w:rPr>
        <w:t>.</w:t>
      </w:r>
      <w:r w:rsidRPr="006D1EA4">
        <w:rPr>
          <w:rFonts w:asciiTheme="minorHAnsi" w:hAnsiTheme="minorHAnsi" w:cstheme="minorHAnsi"/>
          <w:lang w:val="fr-CH" w:eastAsia="en-GB"/>
        </w:rPr>
        <w:t>: +357 99 441839, Tél</w:t>
      </w:r>
      <w:r w:rsidR="00402E40" w:rsidRPr="006D1EA4">
        <w:rPr>
          <w:rFonts w:asciiTheme="minorHAnsi" w:hAnsiTheme="minorHAnsi" w:cstheme="minorHAnsi"/>
          <w:lang w:val="fr-CH" w:eastAsia="en-GB"/>
        </w:rPr>
        <w:t>.</w:t>
      </w:r>
      <w:r w:rsidRPr="006D1EA4">
        <w:rPr>
          <w:rFonts w:asciiTheme="minorHAnsi" w:hAnsiTheme="minorHAnsi" w:cstheme="minorHAnsi"/>
          <w:lang w:val="fr-CH" w:eastAsia="en-GB"/>
        </w:rPr>
        <w:t>: +357 25877565 (ext. 2012),</w:t>
      </w:r>
    </w:p>
    <w:p w14:paraId="03B8D27D" w14:textId="77777777" w:rsidR="00E20935" w:rsidRPr="006D1EA4" w:rsidRDefault="00E20935" w:rsidP="006D2776">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CH" w:eastAsia="en-GB"/>
        </w:rPr>
      </w:pPr>
      <w:r w:rsidRPr="006D1EA4">
        <w:rPr>
          <w:rFonts w:asciiTheme="minorHAnsi" w:hAnsiTheme="minorHAnsi" w:cstheme="minorHAnsi"/>
          <w:lang w:val="fr-CH" w:eastAsia="en-GB"/>
        </w:rPr>
        <w:tab/>
      </w:r>
      <w:r w:rsidRPr="006D1EA4">
        <w:rPr>
          <w:rFonts w:asciiTheme="minorHAnsi" w:hAnsiTheme="minorHAnsi" w:cstheme="minorHAnsi"/>
          <w:lang w:val="fr-CH" w:eastAsia="en-GB"/>
        </w:rPr>
        <w:tab/>
        <w:t>Personne de contact: Ms. Katerina Kokkinou / Senior Provision Administrator.</w:t>
      </w:r>
    </w:p>
    <w:p w14:paraId="646FA5DA" w14:textId="77777777" w:rsidR="00E20935" w:rsidRPr="006D1EA4" w:rsidRDefault="00E20935" w:rsidP="00482AD4">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CH" w:eastAsia="en-GB"/>
        </w:rPr>
      </w:pPr>
    </w:p>
    <w:p w14:paraId="2A3A8EFD" w14:textId="2EE64D67" w:rsidR="00FB6CA1" w:rsidRPr="006D1EA4" w:rsidRDefault="00FB6CA1">
      <w:pPr>
        <w:tabs>
          <w:tab w:val="clear" w:pos="567"/>
          <w:tab w:val="clear" w:pos="1276"/>
          <w:tab w:val="clear" w:pos="1843"/>
          <w:tab w:val="clear" w:pos="5387"/>
          <w:tab w:val="clear" w:pos="5954"/>
        </w:tabs>
        <w:overflowPunct/>
        <w:autoSpaceDE/>
        <w:autoSpaceDN/>
        <w:adjustRightInd/>
        <w:spacing w:before="0"/>
        <w:jc w:val="left"/>
        <w:textAlignment w:val="auto"/>
        <w:rPr>
          <w:rFonts w:ascii="Arial" w:hAnsi="Arial" w:cs="Arial"/>
          <w:lang w:val="fr-CH" w:eastAsia="en-GB"/>
        </w:rPr>
      </w:pPr>
      <w:r w:rsidRPr="006D1EA4">
        <w:rPr>
          <w:rFonts w:ascii="Arial" w:hAnsi="Arial" w:cs="Arial"/>
          <w:lang w:val="fr-CH" w:eastAsia="en-GB"/>
        </w:rPr>
        <w:br w:type="page"/>
      </w:r>
    </w:p>
    <w:p w14:paraId="54343166" w14:textId="30814F3D" w:rsidR="00E20935" w:rsidRPr="006523CA" w:rsidRDefault="006523CA" w:rsidP="006523CA">
      <w:pPr>
        <w:pStyle w:val="Heading2"/>
        <w:rPr>
          <w:rFonts w:asciiTheme="minorHAnsi" w:hAnsiTheme="minorHAnsi" w:cstheme="minorHAnsi"/>
          <w:lang w:val="fr-FR"/>
        </w:rPr>
      </w:pPr>
      <w:r w:rsidRPr="006523CA">
        <w:rPr>
          <w:rFonts w:asciiTheme="minorHAnsi" w:hAnsiTheme="minorHAnsi" w:cstheme="minorHAnsi"/>
          <w:lang w:val="fr-FR"/>
        </w:rPr>
        <w:lastRenderedPageBreak/>
        <w:t>Codes de réseau mobile (MNC) pour le plan d'identification international</w:t>
      </w:r>
      <w:r w:rsidRPr="006523CA">
        <w:rPr>
          <w:rFonts w:asciiTheme="minorHAnsi" w:hAnsiTheme="minorHAnsi" w:cstheme="minorHAnsi"/>
          <w:lang w:val="fr-FR"/>
        </w:rPr>
        <w:br/>
        <w:t>pour les réseaux publics et les abonnements</w:t>
      </w:r>
      <w:r w:rsidRPr="006523CA">
        <w:rPr>
          <w:rFonts w:asciiTheme="minorHAnsi" w:hAnsiTheme="minorHAnsi" w:cstheme="minorHAnsi"/>
          <w:lang w:val="fr-FR"/>
        </w:rPr>
        <w:br/>
        <w:t>(Selon la Recommandation UIT-T E.212 (09/2016))</w:t>
      </w:r>
      <w:r w:rsidRPr="006523CA">
        <w:rPr>
          <w:rFonts w:asciiTheme="minorHAnsi" w:hAnsiTheme="minorHAnsi" w:cstheme="minorHAnsi"/>
          <w:lang w:val="fr-FR"/>
        </w:rPr>
        <w:br/>
        <w:t>(Situation au 15 novembre 2023)</w:t>
      </w:r>
    </w:p>
    <w:p w14:paraId="72A7737B" w14:textId="6EB4208F" w:rsidR="006523CA" w:rsidRPr="00DC2DFA" w:rsidRDefault="006523CA" w:rsidP="006523CA">
      <w:pPr>
        <w:jc w:val="center"/>
        <w:rPr>
          <w:lang w:val="fr-FR"/>
        </w:rPr>
      </w:pPr>
      <w:r w:rsidRPr="00DC2DFA">
        <w:rPr>
          <w:rFonts w:ascii="Arial" w:eastAsia="Arial" w:hAnsi="Arial"/>
          <w:lang w:val="fr-FR"/>
        </w:rPr>
        <w:t>(</w:t>
      </w:r>
      <w:r w:rsidRPr="00DC2DFA">
        <w:rPr>
          <w:rFonts w:eastAsia="Arial"/>
          <w:lang w:val="fr-FR"/>
        </w:rPr>
        <w:t xml:space="preserve">Annexe au Bulletin d'exploitation de l'UIT </w:t>
      </w:r>
      <w:r w:rsidRPr="00DC2DFA">
        <w:rPr>
          <w:rFonts w:eastAsia="Calibri"/>
          <w:lang w:val="fr-FR"/>
        </w:rPr>
        <w:t>N°</w:t>
      </w:r>
      <w:r w:rsidRPr="00DC2DFA">
        <w:rPr>
          <w:rFonts w:eastAsia="Arial"/>
          <w:lang w:val="fr-FR"/>
        </w:rPr>
        <w:t xml:space="preserve"> 1280 </w:t>
      </w:r>
      <w:r w:rsidRPr="006523CA">
        <w:rPr>
          <w:rFonts w:eastAsia="Arial"/>
          <w:lang w:val="fr-FR"/>
        </w:rPr>
        <w:t>–</w:t>
      </w:r>
      <w:r w:rsidRPr="00DC2DFA">
        <w:rPr>
          <w:rFonts w:eastAsia="Arial"/>
          <w:lang w:val="fr-FR"/>
        </w:rPr>
        <w:t xml:space="preserve"> 15.XI.2023)</w:t>
      </w:r>
    </w:p>
    <w:p w14:paraId="7B737DC2" w14:textId="1D063A3C" w:rsidR="006523CA" w:rsidRDefault="006523CA" w:rsidP="006523CA">
      <w:pPr>
        <w:jc w:val="center"/>
        <w:rPr>
          <w:rFonts w:ascii="Arial" w:hAnsi="Arial" w:cs="Arial"/>
          <w:lang w:eastAsia="en-GB"/>
        </w:rPr>
      </w:pPr>
      <w:r w:rsidRPr="00DC2DFA">
        <w:rPr>
          <w:rFonts w:eastAsia="Arial"/>
        </w:rPr>
        <w:t xml:space="preserve">(Amendement </w:t>
      </w:r>
      <w:r w:rsidRPr="00DC2DFA">
        <w:rPr>
          <w:rFonts w:eastAsia="Calibri"/>
        </w:rPr>
        <w:t xml:space="preserve">N° </w:t>
      </w:r>
      <w:r w:rsidRPr="00DC2DFA">
        <w:rPr>
          <w:rFonts w:eastAsia="Arial"/>
        </w:rPr>
        <w:t>39)</w:t>
      </w:r>
    </w:p>
    <w:p w14:paraId="74A075D5" w14:textId="77777777" w:rsidR="006523CA" w:rsidRDefault="006523CA" w:rsidP="00482AD4">
      <w:pPr>
        <w:widowControl w:val="0"/>
        <w:tabs>
          <w:tab w:val="clear" w:pos="567"/>
          <w:tab w:val="clear" w:pos="5387"/>
          <w:tab w:val="clear" w:pos="5954"/>
          <w:tab w:val="left" w:pos="199"/>
          <w:tab w:val="left" w:pos="1021"/>
        </w:tabs>
        <w:overflowPunct/>
        <w:spacing w:before="0"/>
        <w:ind w:left="1021" w:hanging="1021"/>
        <w:jc w:val="left"/>
        <w:textAlignment w:val="auto"/>
        <w:rPr>
          <w:rFonts w:ascii="Arial" w:hAnsi="Arial" w:cs="Arial"/>
          <w:lang w:eastAsia="en-GB"/>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5147"/>
      </w:tblGrid>
      <w:tr w:rsidR="006523CA" w14:paraId="1539FBED" w14:textId="77777777" w:rsidTr="00CE73F3">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DD119B" w14:textId="30403773" w:rsidR="006523CA" w:rsidRDefault="006523CA" w:rsidP="006523CA">
            <w:pPr>
              <w:spacing w:before="0"/>
            </w:pPr>
            <w:r w:rsidRPr="00DC2DFA">
              <w:rPr>
                <w:rFonts w:eastAsia="Calibri"/>
                <w:b/>
                <w:i/>
                <w:color w:val="000000"/>
              </w:rPr>
              <w:t>Pays ou Zone géographique</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F93768" w14:textId="6552C4A8" w:rsidR="006523CA" w:rsidRDefault="006523CA" w:rsidP="006523CA">
            <w:pPr>
              <w:spacing w:before="0"/>
              <w:jc w:val="center"/>
            </w:pPr>
            <w:r>
              <w:rPr>
                <w:rFonts w:eastAsia="Calibri"/>
                <w:b/>
                <w:i/>
                <w:color w:val="000000"/>
              </w:rPr>
              <w:t>MCC+MNC</w:t>
            </w:r>
            <w:r w:rsidRPr="00DC2DFA">
              <w:rPr>
                <w:rFonts w:eastAsia="Calibri"/>
                <w:b/>
                <w:i/>
                <w:color w:val="000000"/>
              </w:rPr>
              <w:t xml:space="preserve"> *</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CF714A" w14:textId="12D2A133" w:rsidR="006523CA" w:rsidRDefault="006523CA" w:rsidP="006523CA">
            <w:pPr>
              <w:spacing w:before="0"/>
            </w:pPr>
            <w:r w:rsidRPr="00DC2DFA">
              <w:rPr>
                <w:rFonts w:eastAsia="Calibri"/>
                <w:b/>
                <w:i/>
                <w:color w:val="000000"/>
              </w:rPr>
              <w:t>Nom de Réseau/Opérateur</w:t>
            </w:r>
          </w:p>
        </w:tc>
      </w:tr>
      <w:tr w:rsidR="006523CA" w14:paraId="165090C0" w14:textId="77777777" w:rsidTr="00CE73F3">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8276FB" w14:textId="262655F3" w:rsidR="006523CA" w:rsidRDefault="006523CA" w:rsidP="006523CA">
            <w:pPr>
              <w:spacing w:before="0"/>
            </w:pPr>
            <w:r>
              <w:rPr>
                <w:rFonts w:eastAsia="Calibri"/>
                <w:b/>
                <w:color w:val="000000"/>
              </w:rPr>
              <w:t xml:space="preserve">Israël </w:t>
            </w:r>
            <w:r w:rsidR="00DC3A87">
              <w:rPr>
                <w:rFonts w:eastAsia="Calibri"/>
                <w:b/>
                <w:color w:val="000000"/>
              </w:rPr>
              <w:t xml:space="preserve">   </w:t>
            </w:r>
            <w:r>
              <w:rPr>
                <w:rFonts w:eastAsia="Calibri"/>
                <w:b/>
                <w:color w:val="000000"/>
              </w:rPr>
              <w:t>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B6AC0" w14:textId="77777777" w:rsidR="006523CA" w:rsidRDefault="006523CA" w:rsidP="006523CA">
            <w:pPr>
              <w:spacing w:before="0"/>
            </w:pP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B336D" w14:textId="77777777" w:rsidR="006523CA" w:rsidRDefault="006523CA" w:rsidP="006523CA">
            <w:pPr>
              <w:spacing w:before="0"/>
            </w:pPr>
          </w:p>
        </w:tc>
      </w:tr>
      <w:tr w:rsidR="006523CA" w14:paraId="51992588" w14:textId="77777777" w:rsidTr="00CE73F3">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BCDD969" w14:textId="77777777" w:rsidR="006523CA" w:rsidRDefault="006523CA" w:rsidP="006523CA">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A6BD0" w14:textId="77777777" w:rsidR="006523CA" w:rsidRDefault="006523CA" w:rsidP="006523CA">
            <w:pPr>
              <w:spacing w:before="0"/>
              <w:jc w:val="center"/>
            </w:pPr>
            <w:r>
              <w:rPr>
                <w:rFonts w:eastAsia="Calibri"/>
                <w:color w:val="000000"/>
              </w:rPr>
              <w:t>425 08</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A6B5CB" w14:textId="4BADD92A" w:rsidR="006523CA" w:rsidRDefault="006523CA" w:rsidP="006523CA">
            <w:pPr>
              <w:spacing w:before="0"/>
            </w:pPr>
            <w:r>
              <w:rPr>
                <w:rFonts w:eastAsia="Calibri"/>
                <w:color w:val="000000"/>
              </w:rPr>
              <w:t>Cellcom ISRAEL Ltd</w:t>
            </w:r>
          </w:p>
        </w:tc>
      </w:tr>
      <w:tr w:rsidR="006523CA" w14:paraId="2F2A3C4C" w14:textId="77777777" w:rsidTr="00CE73F3">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B41A4C0" w14:textId="548865C2" w:rsidR="006523CA" w:rsidRDefault="006523CA" w:rsidP="006523CA">
            <w:pPr>
              <w:spacing w:before="0"/>
            </w:pPr>
            <w:r>
              <w:rPr>
                <w:rFonts w:eastAsia="Calibri"/>
                <w:b/>
                <w:color w:val="000000"/>
              </w:rPr>
              <w:t xml:space="preserve">Namibie </w:t>
            </w:r>
            <w:r w:rsidR="00DC3A87">
              <w:rPr>
                <w:rFonts w:eastAsia="Calibri"/>
                <w:b/>
                <w:color w:val="000000"/>
              </w:rPr>
              <w:t xml:space="preserve">   </w:t>
            </w:r>
            <w:r>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A4B7E" w14:textId="77777777" w:rsidR="006523CA" w:rsidRDefault="006523CA" w:rsidP="006523CA">
            <w:pPr>
              <w:spacing w:before="0"/>
            </w:pP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EF06C" w14:textId="77777777" w:rsidR="006523CA" w:rsidRDefault="006523CA" w:rsidP="006523CA">
            <w:pPr>
              <w:spacing w:before="0"/>
            </w:pPr>
          </w:p>
        </w:tc>
      </w:tr>
      <w:tr w:rsidR="006523CA" w14:paraId="2FA7D012" w14:textId="77777777" w:rsidTr="00CE73F3">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57FA04" w14:textId="77777777" w:rsidR="006523CA" w:rsidRDefault="006523CA" w:rsidP="006523CA">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2D18" w14:textId="77777777" w:rsidR="006523CA" w:rsidRDefault="006523CA" w:rsidP="006523CA">
            <w:pPr>
              <w:spacing w:before="0"/>
              <w:jc w:val="center"/>
            </w:pPr>
            <w:r>
              <w:rPr>
                <w:rFonts w:eastAsia="Calibri"/>
                <w:color w:val="000000"/>
              </w:rPr>
              <w:t>649 05</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11A9B1" w14:textId="74DE1B40" w:rsidR="006523CA" w:rsidRDefault="006523CA" w:rsidP="006523CA">
            <w:pPr>
              <w:spacing w:before="0"/>
            </w:pPr>
            <w:r>
              <w:rPr>
                <w:rFonts w:eastAsia="Calibri"/>
                <w:color w:val="000000"/>
              </w:rPr>
              <w:t>Click Cloud Hosting Services CC</w:t>
            </w:r>
          </w:p>
        </w:tc>
      </w:tr>
      <w:tr w:rsidR="006523CA" w14:paraId="14C7D7F8" w14:textId="77777777" w:rsidTr="00CE73F3">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3E618DB" w14:textId="74B76FFE" w:rsidR="006523CA" w:rsidRDefault="006523CA" w:rsidP="006523CA">
            <w:pPr>
              <w:spacing w:before="0"/>
            </w:pPr>
            <w:r>
              <w:rPr>
                <w:rFonts w:eastAsia="Calibri"/>
                <w:b/>
                <w:color w:val="000000"/>
              </w:rPr>
              <w:t xml:space="preserve">Ukraine </w:t>
            </w:r>
            <w:r w:rsidR="00DC3A87">
              <w:rPr>
                <w:rFonts w:eastAsia="Calibri"/>
                <w:b/>
                <w:color w:val="000000"/>
              </w:rPr>
              <w:t xml:space="preserve">   </w:t>
            </w:r>
            <w:r>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46CFD" w14:textId="77777777" w:rsidR="006523CA" w:rsidRDefault="006523CA" w:rsidP="006523CA">
            <w:pPr>
              <w:spacing w:before="0"/>
            </w:pP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6012C" w14:textId="77777777" w:rsidR="006523CA" w:rsidRDefault="006523CA" w:rsidP="006523CA">
            <w:pPr>
              <w:spacing w:before="0"/>
            </w:pPr>
          </w:p>
        </w:tc>
      </w:tr>
      <w:tr w:rsidR="006523CA" w14:paraId="337E012E" w14:textId="77777777" w:rsidTr="00CE73F3">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51B4F69F" w14:textId="77777777" w:rsidR="006523CA" w:rsidRDefault="006523CA" w:rsidP="006523CA">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60E13" w14:textId="77777777" w:rsidR="006523CA" w:rsidRDefault="006523CA" w:rsidP="006523CA">
            <w:pPr>
              <w:spacing w:before="0"/>
              <w:jc w:val="center"/>
            </w:pPr>
            <w:r>
              <w:rPr>
                <w:rFonts w:eastAsia="Calibri"/>
                <w:color w:val="000000"/>
              </w:rPr>
              <w:t>255 702</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6C05A" w14:textId="2CAAD1ED" w:rsidR="006523CA" w:rsidRDefault="006523CA" w:rsidP="006523CA">
            <w:pPr>
              <w:spacing w:before="0"/>
            </w:pPr>
            <w:r>
              <w:rPr>
                <w:rFonts w:eastAsia="Calibri"/>
                <w:color w:val="000000"/>
              </w:rPr>
              <w:t>Limited Liability Company "J&amp;W"</w:t>
            </w:r>
          </w:p>
        </w:tc>
      </w:tr>
      <w:tr w:rsidR="006523CA" w14:paraId="71E60F61" w14:textId="77777777" w:rsidTr="00CE73F3">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4001C4E" w14:textId="77777777" w:rsidR="006523CA" w:rsidRDefault="006523CA" w:rsidP="006523CA">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A809B" w14:textId="77777777" w:rsidR="006523CA" w:rsidRDefault="006523CA" w:rsidP="006523CA">
            <w:pPr>
              <w:spacing w:before="0"/>
              <w:jc w:val="center"/>
            </w:pPr>
            <w:r>
              <w:rPr>
                <w:rFonts w:eastAsia="Calibri"/>
                <w:color w:val="000000"/>
              </w:rPr>
              <w:t>255 707</w:t>
            </w:r>
          </w:p>
        </w:tc>
        <w:tc>
          <w:tcPr>
            <w:tcW w:w="51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346A7D" w14:textId="440D6C9D" w:rsidR="006523CA" w:rsidRDefault="006523CA" w:rsidP="006523CA">
            <w:pPr>
              <w:spacing w:before="0"/>
            </w:pPr>
            <w:r>
              <w:rPr>
                <w:rFonts w:eastAsia="Calibri"/>
                <w:color w:val="000000"/>
              </w:rPr>
              <w:t>"Kyivstar" PrJSC</w:t>
            </w:r>
          </w:p>
        </w:tc>
      </w:tr>
    </w:tbl>
    <w:p w14:paraId="722152D4" w14:textId="77777777" w:rsidR="006523CA" w:rsidRDefault="006523CA" w:rsidP="006523CA">
      <w:r>
        <w:rPr>
          <w:rFonts w:ascii="Arial" w:eastAsia="Arial" w:hAnsi="Arial"/>
          <w:color w:val="000000"/>
          <w:sz w:val="16"/>
        </w:rPr>
        <w:t>____________</w:t>
      </w:r>
    </w:p>
    <w:p w14:paraId="037373E0" w14:textId="77777777" w:rsidR="006523CA" w:rsidRPr="006523CA" w:rsidRDefault="006523CA" w:rsidP="006523CA">
      <w:pPr>
        <w:rPr>
          <w:rFonts w:eastAsia="Calibri"/>
          <w:color w:val="000000"/>
          <w:sz w:val="18"/>
        </w:rPr>
      </w:pPr>
      <w:r>
        <w:rPr>
          <w:rFonts w:eastAsia="Calibri"/>
          <w:color w:val="000000"/>
          <w:sz w:val="16"/>
        </w:rPr>
        <w:t>*</w:t>
      </w:r>
      <w:r>
        <w:rPr>
          <w:rFonts w:eastAsia="Calibri"/>
          <w:color w:val="000000"/>
          <w:sz w:val="18"/>
        </w:rPr>
        <w:t>                  MCC:  Mobile Country Code / Indicatif de pays du mobile / Indicativo de país para el servicio móvil</w:t>
      </w:r>
    </w:p>
    <w:p w14:paraId="4C8F2B81" w14:textId="7F30F85E" w:rsidR="006523CA" w:rsidRDefault="006523CA" w:rsidP="006523CA">
      <w:pPr>
        <w:spacing w:before="0"/>
        <w:rPr>
          <w:rFonts w:eastAsia="Calibri"/>
          <w:color w:val="000000"/>
          <w:sz w:val="18"/>
        </w:rPr>
      </w:pPr>
      <w:r>
        <w:rPr>
          <w:rFonts w:eastAsia="Calibri"/>
          <w:color w:val="000000"/>
          <w:sz w:val="18"/>
        </w:rPr>
        <w:t>                    MNC:  Mobile Network Code / Code de réseau mobile / Indicativo de red para el servicio móvil</w:t>
      </w:r>
    </w:p>
    <w:p w14:paraId="3187ABF6" w14:textId="77777777" w:rsidR="006523CA" w:rsidRDefault="006523CA" w:rsidP="006523CA">
      <w:pPr>
        <w:spacing w:before="0"/>
        <w:rPr>
          <w:rFonts w:eastAsia="Calibri"/>
          <w:color w:val="000000"/>
          <w:sz w:val="18"/>
        </w:rPr>
      </w:pPr>
    </w:p>
    <w:p w14:paraId="1C8BACE2" w14:textId="77777777" w:rsidR="006523CA" w:rsidRDefault="006523CA" w:rsidP="006523CA">
      <w:pPr>
        <w:spacing w:before="0"/>
        <w:rPr>
          <w:rFonts w:eastAsia="Calibri"/>
          <w:color w:val="000000"/>
          <w:sz w:val="18"/>
        </w:rPr>
      </w:pPr>
    </w:p>
    <w:p w14:paraId="69F6530E" w14:textId="77777777" w:rsidR="006523CA" w:rsidRDefault="006523CA" w:rsidP="006D1EA4">
      <w:pPr>
        <w:rPr>
          <w:rFonts w:eastAsia="Calibri"/>
        </w:rPr>
      </w:pPr>
    </w:p>
    <w:p w14:paraId="0D54459A" w14:textId="77777777" w:rsidR="006D1EA4" w:rsidRDefault="006D1EA4" w:rsidP="006D1EA4">
      <w:pPr>
        <w:rPr>
          <w:rFonts w:eastAsia="Calibri"/>
        </w:rPr>
      </w:pPr>
    </w:p>
    <w:p w14:paraId="2D321DA3" w14:textId="77777777" w:rsidR="006D1EA4" w:rsidRDefault="006D1EA4" w:rsidP="006D1EA4">
      <w:pPr>
        <w:rPr>
          <w:rFonts w:eastAsia="Calibri"/>
        </w:rPr>
      </w:pPr>
    </w:p>
    <w:p w14:paraId="7FB1E375" w14:textId="31C982E0" w:rsidR="00E20935" w:rsidRDefault="00E20935">
      <w:pPr>
        <w:rPr>
          <w:sz w:val="0"/>
        </w:rPr>
      </w:pPr>
    </w:p>
    <w:p w14:paraId="06FD8AAA" w14:textId="77777777" w:rsidR="00E20935" w:rsidRPr="007C1B11" w:rsidRDefault="00E20935" w:rsidP="006523CA">
      <w:pPr>
        <w:pStyle w:val="Heading20"/>
        <w:keepNext w:val="0"/>
        <w:widowControl w:val="0"/>
        <w:rPr>
          <w:rFonts w:asciiTheme="minorHAnsi" w:hAnsiTheme="minorHAnsi"/>
          <w:szCs w:val="28"/>
        </w:rPr>
      </w:pPr>
      <w:bookmarkStart w:id="785" w:name="_Toc402878819"/>
      <w:bookmarkStart w:id="786" w:name="_Toc436994436"/>
      <w:bookmarkStart w:id="787" w:name="_Toc458670027"/>
      <w:bookmarkStart w:id="788"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85"/>
      <w:bookmarkEnd w:id="786"/>
      <w:bookmarkEnd w:id="787"/>
      <w:bookmarkEnd w:id="788"/>
    </w:p>
    <w:p w14:paraId="47BD4126" w14:textId="77777777" w:rsidR="00E20935" w:rsidRDefault="00E20935" w:rsidP="006523CA">
      <w:pPr>
        <w:widowControl w:val="0"/>
        <w:tabs>
          <w:tab w:val="right" w:pos="1021"/>
          <w:tab w:val="left" w:pos="1701"/>
          <w:tab w:val="left" w:pos="2268"/>
        </w:tabs>
        <w:spacing w:before="240" w:after="240"/>
        <w:jc w:val="center"/>
        <w:rPr>
          <w:lang w:val="fr-CH"/>
        </w:rPr>
      </w:pPr>
      <w:r w:rsidRPr="007B7B31">
        <w:rPr>
          <w:lang w:val="fr-CH"/>
        </w:rPr>
        <w:t>(Annexe au Bulletin d'exploitation de l'UIT N° 1060</w:t>
      </w:r>
      <w:r>
        <w:rPr>
          <w:lang w:val="fr-CH"/>
        </w:rPr>
        <w:t xml:space="preserve"> – 15.IX.2014)</w:t>
      </w:r>
      <w:r>
        <w:rPr>
          <w:lang w:val="fr-CH"/>
        </w:rPr>
        <w:br/>
        <w:t>(Amendement N° 193</w:t>
      </w:r>
      <w:r w:rsidRPr="007B7B31">
        <w:rPr>
          <w:lang w:val="fr-CH"/>
        </w:rPr>
        <w:t>)</w:t>
      </w:r>
    </w:p>
    <w:tbl>
      <w:tblPr>
        <w:tblW w:w="9498" w:type="dxa"/>
        <w:tblLayout w:type="fixed"/>
        <w:tblLook w:val="04A0" w:firstRow="1" w:lastRow="0" w:firstColumn="1" w:lastColumn="0" w:noHBand="0" w:noVBand="1"/>
      </w:tblPr>
      <w:tblGrid>
        <w:gridCol w:w="3686"/>
        <w:gridCol w:w="2794"/>
        <w:gridCol w:w="3018"/>
      </w:tblGrid>
      <w:tr w:rsidR="00E20935" w:rsidRPr="007B7B31" w14:paraId="397D3D24" w14:textId="77777777" w:rsidTr="00995E3B">
        <w:trPr>
          <w:cantSplit/>
          <w:tblHeader/>
        </w:trPr>
        <w:tc>
          <w:tcPr>
            <w:tcW w:w="3686" w:type="dxa"/>
            <w:hideMark/>
          </w:tcPr>
          <w:p w14:paraId="3B054B8A" w14:textId="77777777" w:rsidR="00E20935" w:rsidRPr="007B7B31" w:rsidRDefault="00E20935" w:rsidP="006523CA">
            <w:pPr>
              <w:widowControl w:val="0"/>
              <w:rPr>
                <w:lang w:val="fr-CH"/>
              </w:rPr>
            </w:pPr>
            <w:r w:rsidRPr="007B7B31">
              <w:rPr>
                <w:rFonts w:cs="Arial"/>
                <w:b/>
                <w:bCs/>
                <w:i/>
                <w:iCs/>
                <w:lang w:val="fr-FR"/>
              </w:rPr>
              <w:t>Pays ou zone/code ISO</w:t>
            </w:r>
          </w:p>
        </w:tc>
        <w:tc>
          <w:tcPr>
            <w:tcW w:w="2794" w:type="dxa"/>
            <w:hideMark/>
          </w:tcPr>
          <w:p w14:paraId="552FC1A7" w14:textId="77777777" w:rsidR="00E20935" w:rsidRPr="007B7B31" w:rsidRDefault="00E20935" w:rsidP="006523CA">
            <w:pPr>
              <w:widowControl w:val="0"/>
              <w:jc w:val="center"/>
            </w:pPr>
            <w:r w:rsidRPr="007B7B31">
              <w:rPr>
                <w:rFonts w:cs="Arial"/>
                <w:b/>
                <w:bCs/>
                <w:i/>
                <w:iCs/>
                <w:lang w:val="fr-FR"/>
              </w:rPr>
              <w:t>Code de la Société</w:t>
            </w:r>
          </w:p>
        </w:tc>
        <w:tc>
          <w:tcPr>
            <w:tcW w:w="3018" w:type="dxa"/>
            <w:hideMark/>
          </w:tcPr>
          <w:p w14:paraId="2424F950" w14:textId="77777777" w:rsidR="00E20935" w:rsidRPr="007B7B31" w:rsidRDefault="00E20935" w:rsidP="006523CA">
            <w:pPr>
              <w:widowControl w:val="0"/>
              <w:rPr>
                <w:b/>
                <w:bCs/>
                <w:i/>
                <w:iCs/>
              </w:rPr>
            </w:pPr>
            <w:r w:rsidRPr="007B7B31">
              <w:rPr>
                <w:b/>
                <w:bCs/>
                <w:i/>
                <w:iCs/>
              </w:rPr>
              <w:t>Contact</w:t>
            </w:r>
          </w:p>
        </w:tc>
      </w:tr>
      <w:tr w:rsidR="00E20935" w:rsidRPr="007B7B31" w14:paraId="77C37B98" w14:textId="77777777" w:rsidTr="00995E3B">
        <w:trPr>
          <w:cantSplit/>
          <w:tblHeader/>
        </w:trPr>
        <w:tc>
          <w:tcPr>
            <w:tcW w:w="3686" w:type="dxa"/>
            <w:tcBorders>
              <w:top w:val="nil"/>
              <w:left w:val="nil"/>
              <w:bottom w:val="single" w:sz="4" w:space="0" w:color="auto"/>
              <w:right w:val="nil"/>
            </w:tcBorders>
            <w:hideMark/>
          </w:tcPr>
          <w:p w14:paraId="149F6812" w14:textId="77777777" w:rsidR="00E20935" w:rsidRPr="007B7B31" w:rsidRDefault="00E20935" w:rsidP="006523CA">
            <w:pPr>
              <w:widowControl w:val="0"/>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426833C9" w14:textId="77777777" w:rsidR="00E20935" w:rsidRPr="007B7B31" w:rsidRDefault="00E20935" w:rsidP="006523CA">
            <w:pPr>
              <w:widowControl w:val="0"/>
              <w:jc w:val="center"/>
              <w:rPr>
                <w:b/>
                <w:bCs/>
                <w:i/>
                <w:iCs/>
              </w:rPr>
            </w:pPr>
            <w:r w:rsidRPr="007B7B31">
              <w:rPr>
                <w:b/>
                <w:bCs/>
                <w:i/>
                <w:iCs/>
              </w:rPr>
              <w:t>(code de l'exploitant)</w:t>
            </w:r>
          </w:p>
        </w:tc>
        <w:tc>
          <w:tcPr>
            <w:tcW w:w="3018" w:type="dxa"/>
            <w:tcBorders>
              <w:top w:val="nil"/>
              <w:left w:val="nil"/>
              <w:bottom w:val="single" w:sz="4" w:space="0" w:color="auto"/>
              <w:right w:val="nil"/>
            </w:tcBorders>
          </w:tcPr>
          <w:p w14:paraId="3297772B" w14:textId="77777777" w:rsidR="00E20935" w:rsidRPr="007B7B31" w:rsidRDefault="00E20935" w:rsidP="006523CA">
            <w:pPr>
              <w:widowControl w:val="0"/>
            </w:pPr>
          </w:p>
        </w:tc>
      </w:tr>
    </w:tbl>
    <w:p w14:paraId="2169614B" w14:textId="77777777" w:rsidR="00E20935" w:rsidRDefault="00E20935" w:rsidP="006523CA">
      <w:pPr>
        <w:widowControl w:val="0"/>
        <w:rPr>
          <w:rFonts w:cs="Calibri"/>
          <w:b/>
          <w:color w:val="000000"/>
          <w:lang w:val="pt-BR"/>
        </w:rPr>
      </w:pPr>
    </w:p>
    <w:p w14:paraId="62C64373" w14:textId="77777777" w:rsidR="00E20935" w:rsidRDefault="00E20935" w:rsidP="006523CA">
      <w:pPr>
        <w:widowControl w:val="0"/>
        <w:tabs>
          <w:tab w:val="left" w:pos="3686"/>
        </w:tabs>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6B167E5F" w14:textId="77777777" w:rsidR="00E20935" w:rsidRPr="006D1EA4" w:rsidRDefault="00E20935" w:rsidP="006523CA">
      <w:pPr>
        <w:widowControl w:val="0"/>
        <w:tabs>
          <w:tab w:val="left" w:pos="3686"/>
        </w:tabs>
        <w:rPr>
          <w:rFonts w:cs="Calibri"/>
          <w:color w:val="000000"/>
          <w:lang w:val="fr-CH"/>
        </w:rPr>
      </w:pPr>
    </w:p>
    <w:tbl>
      <w:tblPr>
        <w:tblW w:w="9498" w:type="dxa"/>
        <w:tblLayout w:type="fixed"/>
        <w:tblCellMar>
          <w:top w:w="85" w:type="dxa"/>
          <w:bottom w:w="85" w:type="dxa"/>
        </w:tblCellMar>
        <w:tblLook w:val="05A0" w:firstRow="1" w:lastRow="0" w:firstColumn="1" w:lastColumn="1" w:noHBand="0" w:noVBand="1"/>
      </w:tblPr>
      <w:tblGrid>
        <w:gridCol w:w="3960"/>
        <w:gridCol w:w="2520"/>
        <w:gridCol w:w="3018"/>
      </w:tblGrid>
      <w:tr w:rsidR="00E20935" w:rsidRPr="00A52D69" w14:paraId="5F7B9BF0" w14:textId="77777777" w:rsidTr="006523CA">
        <w:trPr>
          <w:trHeight w:val="779"/>
        </w:trPr>
        <w:tc>
          <w:tcPr>
            <w:tcW w:w="3960" w:type="dxa"/>
          </w:tcPr>
          <w:p w14:paraId="58FAFC6B" w14:textId="77777777" w:rsidR="00E20935" w:rsidRPr="00A52D69" w:rsidRDefault="00E20935" w:rsidP="006523CA">
            <w:pPr>
              <w:widowControl w:val="0"/>
              <w:tabs>
                <w:tab w:val="left" w:pos="426"/>
                <w:tab w:val="left" w:pos="4140"/>
                <w:tab w:val="left" w:pos="4230"/>
              </w:tabs>
              <w:spacing w:before="0"/>
              <w:jc w:val="left"/>
              <w:rPr>
                <w:rFonts w:cs="Arial"/>
                <w:noProof/>
                <w:lang w:val="de-CH"/>
              </w:rPr>
            </w:pPr>
            <w:r w:rsidRPr="006D1EA4">
              <w:rPr>
                <w:rFonts w:cs="Arial"/>
                <w:noProof/>
                <w:lang w:val="fr-CH"/>
              </w:rPr>
              <w:t>monowi e.K.</w:t>
            </w:r>
            <w:r w:rsidRPr="006D1EA4">
              <w:rPr>
                <w:rFonts w:cs="Arial"/>
                <w:noProof/>
                <w:lang w:val="fr-CH"/>
              </w:rPr>
              <w:cr/>
            </w:r>
            <w:r w:rsidRPr="00A52D69">
              <w:rPr>
                <w:rFonts w:cs="Arial"/>
                <w:noProof/>
                <w:lang w:val="de-CH"/>
              </w:rPr>
              <w:t>Klingholz 3</w:t>
            </w:r>
          </w:p>
          <w:p w14:paraId="2FB28318" w14:textId="77777777" w:rsidR="00E20935" w:rsidRPr="00A52D69" w:rsidRDefault="00E20935" w:rsidP="006523CA">
            <w:pPr>
              <w:widowControl w:val="0"/>
              <w:tabs>
                <w:tab w:val="left" w:pos="426"/>
                <w:tab w:val="left" w:pos="4140"/>
                <w:tab w:val="left" w:pos="4230"/>
              </w:tabs>
              <w:spacing w:before="0"/>
              <w:jc w:val="left"/>
              <w:rPr>
                <w:rFonts w:cs="Arial"/>
                <w:noProof/>
                <w:highlight w:val="yellow"/>
                <w:lang w:val="de-CH"/>
              </w:rPr>
            </w:pPr>
            <w:r w:rsidRPr="00A52D69">
              <w:rPr>
                <w:rFonts w:cs="Arial"/>
                <w:noProof/>
                <w:lang w:val="de-CH"/>
              </w:rPr>
              <w:t>D-97232 GIEBELSTADT</w:t>
            </w:r>
          </w:p>
        </w:tc>
        <w:tc>
          <w:tcPr>
            <w:tcW w:w="2520" w:type="dxa"/>
          </w:tcPr>
          <w:p w14:paraId="6E5BEA9C" w14:textId="77777777" w:rsidR="00E20935" w:rsidRPr="00A52D69" w:rsidRDefault="00E20935" w:rsidP="006523CA">
            <w:pPr>
              <w:widowControl w:val="0"/>
              <w:jc w:val="center"/>
              <w:rPr>
                <w:rFonts w:eastAsia="SimSun" w:cs="Arial"/>
                <w:b/>
                <w:bCs/>
                <w:color w:val="000000"/>
                <w:highlight w:val="yellow"/>
              </w:rPr>
            </w:pPr>
            <w:r w:rsidRPr="00A52D69">
              <w:rPr>
                <w:rFonts w:eastAsia="SimSun" w:cs="Arial"/>
                <w:b/>
                <w:bCs/>
                <w:color w:val="000000"/>
              </w:rPr>
              <w:t>MONOWI</w:t>
            </w:r>
          </w:p>
        </w:tc>
        <w:tc>
          <w:tcPr>
            <w:tcW w:w="3018" w:type="dxa"/>
          </w:tcPr>
          <w:p w14:paraId="57445A08" w14:textId="77777777" w:rsidR="00E20935" w:rsidRPr="00A52D69" w:rsidRDefault="00E20935" w:rsidP="006523CA">
            <w:pPr>
              <w:widowControl w:val="0"/>
              <w:rPr>
                <w:rFonts w:eastAsia="SimSun" w:cs="Arial"/>
                <w:color w:val="000000"/>
                <w:lang w:val="en-US"/>
              </w:rPr>
            </w:pPr>
            <w:r w:rsidRPr="00A52D69">
              <w:rPr>
                <w:rFonts w:eastAsia="SimSun" w:cs="Arial"/>
                <w:color w:val="000000"/>
                <w:lang w:val="en-US"/>
              </w:rPr>
              <w:t>Network Operations (NOC)</w:t>
            </w:r>
          </w:p>
          <w:p w14:paraId="743ECC61" w14:textId="77777777" w:rsidR="00E20935" w:rsidRPr="00A52D69" w:rsidRDefault="00E20935" w:rsidP="006523CA">
            <w:pPr>
              <w:widowControl w:val="0"/>
              <w:spacing w:before="0"/>
              <w:rPr>
                <w:rFonts w:eastAsia="SimSun" w:cs="Arial"/>
                <w:color w:val="000000"/>
                <w:lang w:val="en-US"/>
              </w:rPr>
            </w:pPr>
            <w:r w:rsidRPr="00A52D69">
              <w:rPr>
                <w:rFonts w:eastAsia="SimSun" w:cs="Arial"/>
                <w:color w:val="000000"/>
                <w:lang w:val="en-US"/>
              </w:rPr>
              <w:t>Tel.: +49 9334 2469485</w:t>
            </w:r>
          </w:p>
          <w:p w14:paraId="28339F86" w14:textId="77777777" w:rsidR="00E20935" w:rsidRPr="00A52D69" w:rsidRDefault="00E20935" w:rsidP="006523CA">
            <w:pPr>
              <w:widowControl w:val="0"/>
              <w:spacing w:before="0"/>
              <w:rPr>
                <w:rFonts w:eastAsia="SimSun" w:cs="Arial"/>
                <w:color w:val="000000"/>
                <w:highlight w:val="yellow"/>
                <w:lang w:val="en-US"/>
              </w:rPr>
            </w:pPr>
            <w:r w:rsidRPr="00A52D69">
              <w:rPr>
                <w:rFonts w:eastAsia="SimSun" w:cs="Arial"/>
                <w:color w:val="000000"/>
                <w:lang w:val="en-US"/>
              </w:rPr>
              <w:t>Email: operation@monovi.net</w:t>
            </w:r>
          </w:p>
        </w:tc>
      </w:tr>
    </w:tbl>
    <w:p w14:paraId="241A323C" w14:textId="77777777" w:rsidR="00E20935" w:rsidRPr="00A52D69" w:rsidRDefault="00E20935" w:rsidP="00A52D69">
      <w:pPr>
        <w:rPr>
          <w:rFonts w:cs="Calibri"/>
          <w:b/>
          <w:color w:val="000000"/>
          <w:lang w:val="pt-BR"/>
        </w:rPr>
      </w:pPr>
    </w:p>
    <w:p w14:paraId="4FCBB5BE" w14:textId="77777777" w:rsidR="00E20935" w:rsidRPr="00542D9D" w:rsidRDefault="00E20935" w:rsidP="00D34994">
      <w:pPr>
        <w:pStyle w:val="Heading20"/>
      </w:pPr>
      <w:r w:rsidRPr="008149B6">
        <w:lastRenderedPageBreak/>
        <w:t>Liste des codes de zone/réseau sémaphore (SANC)</w:t>
      </w:r>
      <w:r w:rsidRPr="008149B6">
        <w:br/>
        <w:t>(Complément à la Recommandation UIT-T Q.708 (03/1999))</w:t>
      </w:r>
      <w:r w:rsidRPr="008149B6">
        <w:br/>
        <w:t>(Situation au 1 juin 2024)</w:t>
      </w:r>
    </w:p>
    <w:p w14:paraId="55081E94" w14:textId="0EB7759B" w:rsidR="00E20935" w:rsidRPr="00D34994" w:rsidRDefault="00E20935" w:rsidP="00756D3F">
      <w:pPr>
        <w:pStyle w:val="Heading70"/>
        <w:keepNext/>
        <w:rPr>
          <w:b/>
          <w:bCs/>
          <w:lang w:val="fr-FR"/>
        </w:rPr>
      </w:pPr>
      <w:r w:rsidRPr="00D34994">
        <w:rPr>
          <w:bCs/>
          <w:lang w:val="fr-FR"/>
        </w:rPr>
        <w:t xml:space="preserve">(Annexe au Bulletin d'exploitation de l'UIT </w:t>
      </w:r>
      <w:r w:rsidR="00DC3A87" w:rsidRPr="007B7B31">
        <w:rPr>
          <w:lang w:val="fr-CH"/>
        </w:rPr>
        <w:t xml:space="preserve">N° </w:t>
      </w:r>
      <w:r w:rsidRPr="00D34994">
        <w:rPr>
          <w:bCs/>
          <w:lang w:val="fr-FR"/>
        </w:rPr>
        <w:t xml:space="preserve">1293 </w:t>
      </w:r>
      <w:r w:rsidR="00DC3A87" w:rsidRPr="00DC3A87">
        <w:rPr>
          <w:bCs/>
          <w:lang w:val="fr-FR"/>
        </w:rPr>
        <w:t>–</w:t>
      </w:r>
      <w:r w:rsidRPr="00D34994">
        <w:rPr>
          <w:bCs/>
          <w:lang w:val="fr-FR"/>
        </w:rPr>
        <w:t xml:space="preserve"> 1.VI.2024)</w:t>
      </w:r>
      <w:r w:rsidRPr="00D34994">
        <w:rPr>
          <w:bCs/>
          <w:lang w:val="fr-FR"/>
        </w:rPr>
        <w:br/>
        <w:t xml:space="preserve">(Amendement </w:t>
      </w:r>
      <w:r w:rsidR="00DC3A87" w:rsidRPr="007B7B31">
        <w:rPr>
          <w:lang w:val="fr-CH"/>
        </w:rPr>
        <w:t xml:space="preserve">N° </w:t>
      </w:r>
      <w:r w:rsidRPr="00D34994">
        <w:rPr>
          <w:bCs/>
          <w:lang w:val="fr-FR"/>
        </w:rPr>
        <w:t>2)</w:t>
      </w:r>
    </w:p>
    <w:p w14:paraId="3389E477" w14:textId="77777777" w:rsidR="00E20935" w:rsidRPr="00D34994" w:rsidRDefault="00E20935" w:rsidP="00756D3F">
      <w:pPr>
        <w:keepNext/>
        <w:rPr>
          <w:bCs/>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E20935" w:rsidRPr="00870C6B" w14:paraId="61A213E9" w14:textId="77777777" w:rsidTr="00340283">
        <w:trPr>
          <w:trHeight w:val="240"/>
        </w:trPr>
        <w:tc>
          <w:tcPr>
            <w:tcW w:w="9288" w:type="dxa"/>
            <w:gridSpan w:val="3"/>
          </w:tcPr>
          <w:p w14:paraId="4C0E74C2" w14:textId="77777777" w:rsidR="00E20935" w:rsidRPr="006523CA" w:rsidRDefault="00E20935" w:rsidP="00C20486">
            <w:pPr>
              <w:pStyle w:val="Normalaftertitle"/>
              <w:keepNext/>
              <w:spacing w:before="240"/>
              <w:rPr>
                <w:b/>
                <w:bCs/>
              </w:rPr>
            </w:pPr>
            <w:r w:rsidRPr="006523CA">
              <w:rPr>
                <w:b/>
                <w:bCs/>
              </w:rPr>
              <w:t>Ordre numérique    ADD</w:t>
            </w:r>
          </w:p>
        </w:tc>
      </w:tr>
      <w:tr w:rsidR="00E20935" w:rsidRPr="00F25E55" w14:paraId="12FC998B" w14:textId="77777777" w:rsidTr="00F25E55">
        <w:trPr>
          <w:trHeight w:val="240"/>
        </w:trPr>
        <w:tc>
          <w:tcPr>
            <w:tcW w:w="909" w:type="dxa"/>
          </w:tcPr>
          <w:p w14:paraId="21E2BEE4" w14:textId="77777777" w:rsidR="00E20935" w:rsidRPr="00F25E55" w:rsidRDefault="00E20935" w:rsidP="00C20486">
            <w:pPr>
              <w:pStyle w:val="StyleTabletextLeft"/>
            </w:pPr>
          </w:p>
        </w:tc>
        <w:tc>
          <w:tcPr>
            <w:tcW w:w="909" w:type="dxa"/>
          </w:tcPr>
          <w:p w14:paraId="12C2043A" w14:textId="77777777" w:rsidR="00E20935" w:rsidRPr="00F25E55" w:rsidRDefault="00E20935" w:rsidP="00C20486">
            <w:pPr>
              <w:pStyle w:val="StyleTabletextLeft"/>
            </w:pPr>
            <w:r>
              <w:t>4-168</w:t>
            </w:r>
          </w:p>
        </w:tc>
        <w:tc>
          <w:tcPr>
            <w:tcW w:w="7470" w:type="dxa"/>
          </w:tcPr>
          <w:p w14:paraId="3828DEEA" w14:textId="77777777" w:rsidR="00E20935" w:rsidRPr="00F25E55" w:rsidRDefault="00E20935" w:rsidP="00C20486">
            <w:pPr>
              <w:pStyle w:val="StyleTabletextLeft"/>
            </w:pPr>
            <w:r>
              <w:t>République kirghize</w:t>
            </w:r>
          </w:p>
        </w:tc>
      </w:tr>
    </w:tbl>
    <w:p w14:paraId="7F9B1780" w14:textId="77777777" w:rsidR="00E20935" w:rsidRPr="00756D3F" w:rsidRDefault="00E20935" w:rsidP="00756D3F">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E20935" w:rsidRPr="00870C6B" w14:paraId="13B4EF70" w14:textId="77777777" w:rsidTr="00340283">
        <w:trPr>
          <w:trHeight w:val="240"/>
        </w:trPr>
        <w:tc>
          <w:tcPr>
            <w:tcW w:w="9288" w:type="dxa"/>
            <w:gridSpan w:val="3"/>
          </w:tcPr>
          <w:p w14:paraId="7BE17791" w14:textId="77777777" w:rsidR="00E20935" w:rsidRPr="006523CA" w:rsidRDefault="00E20935" w:rsidP="00C20486">
            <w:pPr>
              <w:pStyle w:val="Normalaftertitle"/>
              <w:keepNext/>
              <w:spacing w:before="240"/>
              <w:rPr>
                <w:b/>
                <w:bCs/>
              </w:rPr>
            </w:pPr>
            <w:r w:rsidRPr="006523CA">
              <w:rPr>
                <w:b/>
                <w:bCs/>
              </w:rPr>
              <w:t>Ordre alphabétique    ADD</w:t>
            </w:r>
          </w:p>
        </w:tc>
      </w:tr>
      <w:tr w:rsidR="00E20935" w:rsidRPr="00F25E55" w14:paraId="13E288DD" w14:textId="77777777" w:rsidTr="00F25E55">
        <w:trPr>
          <w:trHeight w:val="240"/>
        </w:trPr>
        <w:tc>
          <w:tcPr>
            <w:tcW w:w="909" w:type="dxa"/>
          </w:tcPr>
          <w:p w14:paraId="1F52559C" w14:textId="77777777" w:rsidR="00E20935" w:rsidRPr="00F25E55" w:rsidRDefault="00E20935" w:rsidP="00C20486">
            <w:pPr>
              <w:pStyle w:val="StyleTabletextLeft"/>
            </w:pPr>
          </w:p>
        </w:tc>
        <w:tc>
          <w:tcPr>
            <w:tcW w:w="909" w:type="dxa"/>
          </w:tcPr>
          <w:p w14:paraId="34AB04CF" w14:textId="77777777" w:rsidR="00E20935" w:rsidRPr="00F25E55" w:rsidRDefault="00E20935" w:rsidP="00C20486">
            <w:pPr>
              <w:pStyle w:val="StyleTabletextLeft"/>
            </w:pPr>
            <w:r>
              <w:t>4-168</w:t>
            </w:r>
          </w:p>
        </w:tc>
        <w:tc>
          <w:tcPr>
            <w:tcW w:w="7470" w:type="dxa"/>
          </w:tcPr>
          <w:p w14:paraId="1FE44973" w14:textId="77777777" w:rsidR="00E20935" w:rsidRPr="00F25E55" w:rsidRDefault="00E20935" w:rsidP="00C20486">
            <w:pPr>
              <w:pStyle w:val="StyleTabletextLeft"/>
            </w:pPr>
            <w:r>
              <w:t>République kirghize</w:t>
            </w:r>
          </w:p>
        </w:tc>
      </w:tr>
    </w:tbl>
    <w:p w14:paraId="74A92FB8" w14:textId="77777777" w:rsidR="00E20935" w:rsidRPr="00FF621E" w:rsidRDefault="00E20935" w:rsidP="00756D3F">
      <w:pPr>
        <w:pStyle w:val="Footnotesepar"/>
        <w:rPr>
          <w:lang w:val="fr-FR"/>
        </w:rPr>
      </w:pPr>
      <w:r w:rsidRPr="00FF621E">
        <w:rPr>
          <w:lang w:val="fr-FR"/>
        </w:rPr>
        <w:t>____________</w:t>
      </w:r>
    </w:p>
    <w:p w14:paraId="199890D8" w14:textId="77777777" w:rsidR="00E20935" w:rsidRPr="00D34994" w:rsidRDefault="00E20935" w:rsidP="00756D3F">
      <w:pPr>
        <w:pStyle w:val="Tabletext"/>
        <w:tabs>
          <w:tab w:val="clear" w:pos="1276"/>
          <w:tab w:val="clear" w:pos="1843"/>
          <w:tab w:val="left" w:pos="567"/>
        </w:tabs>
        <w:spacing w:after="0"/>
        <w:rPr>
          <w:b w:val="0"/>
          <w:sz w:val="16"/>
          <w:szCs w:val="16"/>
          <w:lang w:val="en-US"/>
        </w:rPr>
      </w:pPr>
      <w:r w:rsidRPr="00D34994">
        <w:rPr>
          <w:b w:val="0"/>
          <w:sz w:val="16"/>
          <w:szCs w:val="16"/>
          <w:lang w:val="en-US"/>
        </w:rPr>
        <w:t>SANC:</w:t>
      </w:r>
      <w:r w:rsidRPr="00D34994">
        <w:rPr>
          <w:b w:val="0"/>
          <w:sz w:val="16"/>
          <w:szCs w:val="16"/>
          <w:lang w:val="en-US"/>
        </w:rPr>
        <w:tab/>
        <w:t>Signalling Area/Network Code.</w:t>
      </w:r>
    </w:p>
    <w:p w14:paraId="0CF970A2" w14:textId="77777777" w:rsidR="00E20935" w:rsidRDefault="00E20935" w:rsidP="00756D3F">
      <w:pPr>
        <w:pStyle w:val="Tabletext"/>
        <w:tabs>
          <w:tab w:val="clear" w:pos="1276"/>
          <w:tab w:val="clear" w:pos="1843"/>
          <w:tab w:val="left" w:pos="567"/>
        </w:tabs>
        <w:spacing w:before="0" w:after="0"/>
        <w:rPr>
          <w:b w:val="0"/>
          <w:sz w:val="16"/>
          <w:szCs w:val="16"/>
        </w:rPr>
      </w:pPr>
      <w:r w:rsidRPr="00D34994">
        <w:rPr>
          <w:b w:val="0"/>
          <w:sz w:val="16"/>
          <w:szCs w:val="16"/>
          <w:lang w:val="en-US"/>
        </w:rPr>
        <w:tab/>
      </w:r>
      <w:r w:rsidRPr="00FF621E">
        <w:rPr>
          <w:b w:val="0"/>
          <w:sz w:val="16"/>
          <w:szCs w:val="16"/>
        </w:rPr>
        <w:t>Code de zone/réseau sémaphore (CZRS).</w:t>
      </w:r>
    </w:p>
    <w:p w14:paraId="5862B93D" w14:textId="77777777" w:rsidR="00E20935" w:rsidRPr="00756D3F" w:rsidRDefault="00E20935" w:rsidP="00756D3F">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 de zona/red de señalización (CZRS).</w:t>
      </w:r>
    </w:p>
    <w:p w14:paraId="5E693073" w14:textId="3BE8E25B" w:rsidR="006523CA" w:rsidRDefault="006523C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374A5B48" w14:textId="77777777" w:rsidR="00E20935" w:rsidRPr="00542D9D" w:rsidRDefault="00E20935" w:rsidP="00944091">
      <w:pPr>
        <w:pStyle w:val="Heading20"/>
      </w:pPr>
      <w:r w:rsidRPr="008149B6">
        <w:lastRenderedPageBreak/>
        <w:t>Liste des codes de points sémaphores internationaux (ISPC)</w:t>
      </w:r>
      <w:r w:rsidRPr="008149B6">
        <w:br/>
        <w:t>(Selon la Recommandation UIT-T Q.708 (03/1999))</w:t>
      </w:r>
      <w:r w:rsidRPr="008149B6">
        <w:br/>
        <w:t>(Situation au 1 juillet 2024)</w:t>
      </w:r>
    </w:p>
    <w:p w14:paraId="3A9CBC70" w14:textId="2ABE7B43" w:rsidR="00E20935" w:rsidRPr="00944091" w:rsidRDefault="00E20935" w:rsidP="00DE7829">
      <w:pPr>
        <w:pStyle w:val="Heading70"/>
        <w:keepNext/>
        <w:spacing w:before="240" w:after="120"/>
        <w:rPr>
          <w:b/>
          <w:bCs/>
          <w:lang w:val="fr-FR"/>
        </w:rPr>
      </w:pPr>
      <w:r w:rsidRPr="00944091">
        <w:rPr>
          <w:bCs/>
          <w:lang w:val="fr-FR"/>
        </w:rPr>
        <w:t xml:space="preserve">(Annexe au Bulletin d'exploitation de l'UIT </w:t>
      </w:r>
      <w:r w:rsidR="00DC3A87" w:rsidRPr="007B7B31">
        <w:rPr>
          <w:lang w:val="fr-CH"/>
        </w:rPr>
        <w:t xml:space="preserve">N° </w:t>
      </w:r>
      <w:r w:rsidRPr="00944091">
        <w:rPr>
          <w:bCs/>
          <w:lang w:val="fr-FR"/>
        </w:rPr>
        <w:t xml:space="preserve">1295 </w:t>
      </w:r>
      <w:r w:rsidR="006523CA" w:rsidRPr="006523CA">
        <w:rPr>
          <w:bCs/>
          <w:lang w:val="fr-FR"/>
        </w:rPr>
        <w:t>–</w:t>
      </w:r>
      <w:r w:rsidRPr="00944091">
        <w:rPr>
          <w:bCs/>
          <w:lang w:val="fr-FR"/>
        </w:rPr>
        <w:t xml:space="preserve"> 1.VII.2024)</w:t>
      </w:r>
      <w:r w:rsidRPr="00944091">
        <w:rPr>
          <w:bCs/>
          <w:lang w:val="fr-FR"/>
        </w:rPr>
        <w:br/>
        <w:t xml:space="preserve">(Amendement </w:t>
      </w:r>
      <w:r w:rsidR="00DC3A87" w:rsidRPr="007B7B31">
        <w:rPr>
          <w:lang w:val="fr-CH"/>
        </w:rPr>
        <w:t xml:space="preserve">N° </w:t>
      </w:r>
      <w:r w:rsidRPr="00944091">
        <w:rPr>
          <w:bCs/>
          <w:lang w:val="fr-FR"/>
        </w:rPr>
        <w:t>21)</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359"/>
        <w:gridCol w:w="3011"/>
        <w:gridCol w:w="4729"/>
      </w:tblGrid>
      <w:tr w:rsidR="00E20935" w:rsidRPr="006D1EA4" w14:paraId="10D10A61" w14:textId="77777777" w:rsidTr="006D1EA4">
        <w:trPr>
          <w:cantSplit/>
          <w:trHeight w:val="227"/>
        </w:trPr>
        <w:tc>
          <w:tcPr>
            <w:tcW w:w="2268" w:type="dxa"/>
            <w:gridSpan w:val="2"/>
          </w:tcPr>
          <w:p w14:paraId="29F5E204" w14:textId="77777777" w:rsidR="00E20935" w:rsidRDefault="00E20935" w:rsidP="00146B1D">
            <w:pPr>
              <w:pStyle w:val="Tablehead0"/>
              <w:jc w:val="left"/>
            </w:pPr>
            <w:r w:rsidRPr="00870C6B">
              <w:t>Pays/ Zone Géographique</w:t>
            </w:r>
          </w:p>
        </w:tc>
        <w:tc>
          <w:tcPr>
            <w:tcW w:w="3011" w:type="dxa"/>
            <w:vMerge w:val="restart"/>
          </w:tcPr>
          <w:p w14:paraId="58EC7850" w14:textId="77777777" w:rsidR="00E20935" w:rsidRPr="00870C6B" w:rsidRDefault="00E20935" w:rsidP="00916C1F">
            <w:pPr>
              <w:pStyle w:val="Tablehead0"/>
              <w:jc w:val="left"/>
            </w:pPr>
            <w:r w:rsidRPr="00870C6B">
              <w:t>Nom unique du point sémaphore</w:t>
            </w:r>
          </w:p>
        </w:tc>
        <w:tc>
          <w:tcPr>
            <w:tcW w:w="4729" w:type="dxa"/>
            <w:vMerge w:val="restart"/>
          </w:tcPr>
          <w:p w14:paraId="02D06C22" w14:textId="77777777" w:rsidR="00E20935" w:rsidRPr="00870C6B" w:rsidRDefault="00E20935" w:rsidP="00146B1D">
            <w:pPr>
              <w:pStyle w:val="Tablehead0"/>
              <w:jc w:val="left"/>
            </w:pPr>
            <w:r w:rsidRPr="00870C6B">
              <w:t>Nom de l'opérateur du point sémaphore</w:t>
            </w:r>
          </w:p>
        </w:tc>
      </w:tr>
      <w:tr w:rsidR="00E20935" w:rsidRPr="00B62253" w14:paraId="28D3D536" w14:textId="77777777" w:rsidTr="006D1EA4">
        <w:trPr>
          <w:cantSplit/>
          <w:trHeight w:val="227"/>
        </w:trPr>
        <w:tc>
          <w:tcPr>
            <w:tcW w:w="909" w:type="dxa"/>
            <w:tcBorders>
              <w:bottom w:val="single" w:sz="4" w:space="0" w:color="auto"/>
            </w:tcBorders>
          </w:tcPr>
          <w:p w14:paraId="3E87DD4B" w14:textId="77777777" w:rsidR="00E20935" w:rsidRPr="00870C6B" w:rsidRDefault="00E20935" w:rsidP="00B62253">
            <w:pPr>
              <w:pStyle w:val="Tablehead0"/>
              <w:jc w:val="left"/>
            </w:pPr>
            <w:r w:rsidRPr="00870C6B">
              <w:t>ISPC</w:t>
            </w:r>
          </w:p>
        </w:tc>
        <w:tc>
          <w:tcPr>
            <w:tcW w:w="1359" w:type="dxa"/>
            <w:tcBorders>
              <w:bottom w:val="single" w:sz="4" w:space="0" w:color="auto"/>
            </w:tcBorders>
          </w:tcPr>
          <w:p w14:paraId="7D415D9C" w14:textId="77777777" w:rsidR="00E20935" w:rsidRDefault="00E20935" w:rsidP="00146B1D">
            <w:pPr>
              <w:pStyle w:val="Tablehead0"/>
              <w:jc w:val="left"/>
            </w:pPr>
            <w:r>
              <w:t>DEC</w:t>
            </w:r>
          </w:p>
        </w:tc>
        <w:tc>
          <w:tcPr>
            <w:tcW w:w="3011" w:type="dxa"/>
            <w:vMerge/>
            <w:tcBorders>
              <w:bottom w:val="single" w:sz="4" w:space="0" w:color="auto"/>
            </w:tcBorders>
          </w:tcPr>
          <w:p w14:paraId="4FB121EE" w14:textId="77777777" w:rsidR="00E20935" w:rsidRPr="00870C6B" w:rsidRDefault="00E20935" w:rsidP="00146B1D">
            <w:pPr>
              <w:pStyle w:val="Tablehead0"/>
              <w:jc w:val="left"/>
            </w:pPr>
          </w:p>
        </w:tc>
        <w:tc>
          <w:tcPr>
            <w:tcW w:w="4729" w:type="dxa"/>
            <w:vMerge/>
            <w:tcBorders>
              <w:bottom w:val="single" w:sz="4" w:space="0" w:color="auto"/>
            </w:tcBorders>
          </w:tcPr>
          <w:p w14:paraId="596F95D4" w14:textId="77777777" w:rsidR="00E20935" w:rsidRPr="00870C6B" w:rsidRDefault="00E20935" w:rsidP="00146B1D">
            <w:pPr>
              <w:pStyle w:val="Tablehead0"/>
              <w:jc w:val="left"/>
            </w:pPr>
          </w:p>
        </w:tc>
      </w:tr>
      <w:tr w:rsidR="00E20935" w:rsidRPr="00870C6B" w14:paraId="6883C1A9" w14:textId="77777777" w:rsidTr="006D1EA4">
        <w:trPr>
          <w:cantSplit/>
          <w:trHeight w:val="240"/>
        </w:trPr>
        <w:tc>
          <w:tcPr>
            <w:tcW w:w="10008" w:type="dxa"/>
            <w:gridSpan w:val="4"/>
            <w:tcBorders>
              <w:top w:val="single" w:sz="4" w:space="0" w:color="auto"/>
            </w:tcBorders>
          </w:tcPr>
          <w:p w14:paraId="61A7415F" w14:textId="77777777" w:rsidR="00E20935" w:rsidRPr="006523CA" w:rsidRDefault="00E20935" w:rsidP="00944091">
            <w:pPr>
              <w:pStyle w:val="Normalaftertitle"/>
              <w:keepNext/>
              <w:spacing w:before="120"/>
              <w:rPr>
                <w:b/>
                <w:bCs/>
              </w:rPr>
            </w:pPr>
            <w:r w:rsidRPr="006523CA">
              <w:rPr>
                <w:b/>
                <w:bCs/>
              </w:rPr>
              <w:t>Japon    ADD</w:t>
            </w:r>
          </w:p>
        </w:tc>
      </w:tr>
      <w:tr w:rsidR="00E20935" w:rsidRPr="00870C6B" w14:paraId="1C79E254" w14:textId="77777777" w:rsidTr="00944091">
        <w:trPr>
          <w:cantSplit/>
          <w:trHeight w:val="240"/>
        </w:trPr>
        <w:tc>
          <w:tcPr>
            <w:tcW w:w="909" w:type="dxa"/>
          </w:tcPr>
          <w:p w14:paraId="21A95CAB" w14:textId="77777777" w:rsidR="00E20935" w:rsidRPr="00E7062C" w:rsidRDefault="00E20935" w:rsidP="00353640">
            <w:pPr>
              <w:pStyle w:val="StyleTabletextLeft"/>
            </w:pPr>
            <w:r w:rsidRPr="00E7062C">
              <w:t>4-080-1</w:t>
            </w:r>
          </w:p>
        </w:tc>
        <w:tc>
          <w:tcPr>
            <w:tcW w:w="1359" w:type="dxa"/>
          </w:tcPr>
          <w:p w14:paraId="7954D1A7" w14:textId="77777777" w:rsidR="00E20935" w:rsidRPr="00E7062C" w:rsidRDefault="00E20935" w:rsidP="00146B1D">
            <w:pPr>
              <w:pStyle w:val="StyleTabletextLeft"/>
            </w:pPr>
            <w:r w:rsidRPr="00E7062C">
              <w:t>8833</w:t>
            </w:r>
          </w:p>
        </w:tc>
        <w:tc>
          <w:tcPr>
            <w:tcW w:w="3011" w:type="dxa"/>
          </w:tcPr>
          <w:p w14:paraId="45FBE316" w14:textId="77777777" w:rsidR="00E20935" w:rsidRPr="00FF621E" w:rsidRDefault="00E20935" w:rsidP="00146B1D">
            <w:pPr>
              <w:pStyle w:val="StyleTabletextLeft"/>
            </w:pPr>
            <w:r w:rsidRPr="00FF621E">
              <w:t>Tokyo</w:t>
            </w:r>
          </w:p>
        </w:tc>
        <w:tc>
          <w:tcPr>
            <w:tcW w:w="4729" w:type="dxa"/>
          </w:tcPr>
          <w:p w14:paraId="6B43A0BA" w14:textId="77777777" w:rsidR="00E20935" w:rsidRPr="00FF621E" w:rsidRDefault="00E20935" w:rsidP="00146B1D">
            <w:pPr>
              <w:pStyle w:val="StyleTabletextLeft"/>
            </w:pPr>
            <w:r w:rsidRPr="00FF621E">
              <w:t>Japan Communications Inc.</w:t>
            </w:r>
          </w:p>
        </w:tc>
      </w:tr>
      <w:tr w:rsidR="00E20935" w:rsidRPr="00870C6B" w14:paraId="58FC1FD1" w14:textId="77777777" w:rsidTr="00944091">
        <w:trPr>
          <w:cantSplit/>
          <w:trHeight w:val="240"/>
        </w:trPr>
        <w:tc>
          <w:tcPr>
            <w:tcW w:w="909" w:type="dxa"/>
          </w:tcPr>
          <w:p w14:paraId="0AEC7394" w14:textId="77777777" w:rsidR="00E20935" w:rsidRPr="00E7062C" w:rsidRDefault="00E20935" w:rsidP="00353640">
            <w:pPr>
              <w:pStyle w:val="StyleTabletextLeft"/>
            </w:pPr>
            <w:r w:rsidRPr="00E7062C">
              <w:t>4-080-2</w:t>
            </w:r>
          </w:p>
        </w:tc>
        <w:tc>
          <w:tcPr>
            <w:tcW w:w="1359" w:type="dxa"/>
          </w:tcPr>
          <w:p w14:paraId="2C1ABE0C" w14:textId="77777777" w:rsidR="00E20935" w:rsidRPr="00E7062C" w:rsidRDefault="00E20935" w:rsidP="00146B1D">
            <w:pPr>
              <w:pStyle w:val="StyleTabletextLeft"/>
            </w:pPr>
            <w:r w:rsidRPr="00E7062C">
              <w:t>8834</w:t>
            </w:r>
          </w:p>
        </w:tc>
        <w:tc>
          <w:tcPr>
            <w:tcW w:w="3011" w:type="dxa"/>
          </w:tcPr>
          <w:p w14:paraId="18F99E90" w14:textId="77777777" w:rsidR="00E20935" w:rsidRPr="00FF621E" w:rsidRDefault="00E20935" w:rsidP="00146B1D">
            <w:pPr>
              <w:pStyle w:val="StyleTabletextLeft"/>
            </w:pPr>
            <w:r w:rsidRPr="00FF621E">
              <w:t>Osaka</w:t>
            </w:r>
          </w:p>
        </w:tc>
        <w:tc>
          <w:tcPr>
            <w:tcW w:w="4729" w:type="dxa"/>
          </w:tcPr>
          <w:p w14:paraId="3B44C9BD" w14:textId="77777777" w:rsidR="00E20935" w:rsidRPr="00FF621E" w:rsidRDefault="00E20935" w:rsidP="00146B1D">
            <w:pPr>
              <w:pStyle w:val="StyleTabletextLeft"/>
            </w:pPr>
            <w:r w:rsidRPr="00FF621E">
              <w:t>Japan Communications Inc.</w:t>
            </w:r>
          </w:p>
        </w:tc>
      </w:tr>
      <w:tr w:rsidR="00E20935" w:rsidRPr="00870C6B" w14:paraId="29F94C2E" w14:textId="77777777" w:rsidTr="00944091">
        <w:trPr>
          <w:cantSplit/>
          <w:trHeight w:val="240"/>
        </w:trPr>
        <w:tc>
          <w:tcPr>
            <w:tcW w:w="10008" w:type="dxa"/>
            <w:gridSpan w:val="4"/>
          </w:tcPr>
          <w:p w14:paraId="5B5D6BB1" w14:textId="77777777" w:rsidR="00E20935" w:rsidRPr="006523CA" w:rsidRDefault="00E20935" w:rsidP="00944091">
            <w:pPr>
              <w:pStyle w:val="Normalaftertitle"/>
              <w:keepNext/>
              <w:spacing w:before="120"/>
              <w:rPr>
                <w:b/>
                <w:bCs/>
              </w:rPr>
            </w:pPr>
            <w:r w:rsidRPr="006523CA">
              <w:rPr>
                <w:b/>
                <w:bCs/>
              </w:rPr>
              <w:t>Kirghizistan    SUP</w:t>
            </w:r>
          </w:p>
        </w:tc>
      </w:tr>
      <w:tr w:rsidR="00E20935" w:rsidRPr="00870C6B" w14:paraId="0773530F" w14:textId="77777777" w:rsidTr="00944091">
        <w:trPr>
          <w:cantSplit/>
          <w:trHeight w:val="240"/>
        </w:trPr>
        <w:tc>
          <w:tcPr>
            <w:tcW w:w="909" w:type="dxa"/>
          </w:tcPr>
          <w:p w14:paraId="5BEC433F" w14:textId="77777777" w:rsidR="00E20935" w:rsidRPr="00E7062C" w:rsidRDefault="00E20935" w:rsidP="00353640">
            <w:pPr>
              <w:pStyle w:val="StyleTabletextLeft"/>
            </w:pPr>
            <w:r w:rsidRPr="00E7062C">
              <w:t>4-078-1</w:t>
            </w:r>
          </w:p>
        </w:tc>
        <w:tc>
          <w:tcPr>
            <w:tcW w:w="1359" w:type="dxa"/>
          </w:tcPr>
          <w:p w14:paraId="11DCAD1E" w14:textId="77777777" w:rsidR="00E20935" w:rsidRPr="00E7062C" w:rsidRDefault="00E20935" w:rsidP="00146B1D">
            <w:pPr>
              <w:pStyle w:val="StyleTabletextLeft"/>
            </w:pPr>
            <w:r w:rsidRPr="00E7062C">
              <w:t>8817</w:t>
            </w:r>
          </w:p>
        </w:tc>
        <w:tc>
          <w:tcPr>
            <w:tcW w:w="3011" w:type="dxa"/>
          </w:tcPr>
          <w:p w14:paraId="59EA1A95" w14:textId="77777777" w:rsidR="00E20935" w:rsidRPr="00FF621E" w:rsidRDefault="00E20935" w:rsidP="00146B1D">
            <w:pPr>
              <w:pStyle w:val="StyleTabletextLeft"/>
            </w:pPr>
            <w:r w:rsidRPr="00FF621E">
              <w:t>…</w:t>
            </w:r>
          </w:p>
        </w:tc>
        <w:tc>
          <w:tcPr>
            <w:tcW w:w="4729" w:type="dxa"/>
          </w:tcPr>
          <w:p w14:paraId="050AB94C" w14:textId="77777777" w:rsidR="00E20935" w:rsidRPr="00FF621E" w:rsidRDefault="00E20935" w:rsidP="00146B1D">
            <w:pPr>
              <w:pStyle w:val="StyleTabletextLeft"/>
            </w:pPr>
            <w:r w:rsidRPr="00FF621E">
              <w:t>Nur Telecom Ltd</w:t>
            </w:r>
          </w:p>
        </w:tc>
      </w:tr>
      <w:tr w:rsidR="00E20935" w:rsidRPr="00870C6B" w14:paraId="65A0AF9A" w14:textId="77777777" w:rsidTr="00944091">
        <w:trPr>
          <w:cantSplit/>
          <w:trHeight w:val="240"/>
        </w:trPr>
        <w:tc>
          <w:tcPr>
            <w:tcW w:w="909" w:type="dxa"/>
          </w:tcPr>
          <w:p w14:paraId="6E460DA2" w14:textId="77777777" w:rsidR="00E20935" w:rsidRPr="00E7062C" w:rsidRDefault="00E20935" w:rsidP="00353640">
            <w:pPr>
              <w:pStyle w:val="StyleTabletextLeft"/>
            </w:pPr>
            <w:r w:rsidRPr="00E7062C">
              <w:t>4-078-2</w:t>
            </w:r>
          </w:p>
        </w:tc>
        <w:tc>
          <w:tcPr>
            <w:tcW w:w="1359" w:type="dxa"/>
          </w:tcPr>
          <w:p w14:paraId="1085FFFB" w14:textId="77777777" w:rsidR="00E20935" w:rsidRPr="00E7062C" w:rsidRDefault="00E20935" w:rsidP="00146B1D">
            <w:pPr>
              <w:pStyle w:val="StyleTabletextLeft"/>
            </w:pPr>
            <w:r w:rsidRPr="00E7062C">
              <w:t>8818</w:t>
            </w:r>
          </w:p>
        </w:tc>
        <w:tc>
          <w:tcPr>
            <w:tcW w:w="3011" w:type="dxa"/>
          </w:tcPr>
          <w:p w14:paraId="7FBA0B09" w14:textId="77777777" w:rsidR="00E20935" w:rsidRPr="00FF621E" w:rsidRDefault="00E20935" w:rsidP="00146B1D">
            <w:pPr>
              <w:pStyle w:val="StyleTabletextLeft"/>
            </w:pPr>
            <w:r w:rsidRPr="00FF621E">
              <w:t>…</w:t>
            </w:r>
          </w:p>
        </w:tc>
        <w:tc>
          <w:tcPr>
            <w:tcW w:w="4729" w:type="dxa"/>
          </w:tcPr>
          <w:p w14:paraId="1F4643B8" w14:textId="77777777" w:rsidR="00E20935" w:rsidRPr="00FF621E" w:rsidRDefault="00E20935" w:rsidP="00146B1D">
            <w:pPr>
              <w:pStyle w:val="StyleTabletextLeft"/>
            </w:pPr>
            <w:r w:rsidRPr="00FF621E">
              <w:t>Nur Telecom Ltd</w:t>
            </w:r>
          </w:p>
        </w:tc>
      </w:tr>
      <w:tr w:rsidR="00E20935" w:rsidRPr="00870C6B" w14:paraId="27C9972B" w14:textId="77777777" w:rsidTr="00944091">
        <w:trPr>
          <w:cantSplit/>
          <w:trHeight w:val="240"/>
        </w:trPr>
        <w:tc>
          <w:tcPr>
            <w:tcW w:w="909" w:type="dxa"/>
          </w:tcPr>
          <w:p w14:paraId="607D84E7" w14:textId="77777777" w:rsidR="00E20935" w:rsidRPr="00E7062C" w:rsidRDefault="00E20935" w:rsidP="00353640">
            <w:pPr>
              <w:pStyle w:val="StyleTabletextLeft"/>
            </w:pPr>
            <w:r w:rsidRPr="00E7062C">
              <w:t>4-078-4</w:t>
            </w:r>
          </w:p>
        </w:tc>
        <w:tc>
          <w:tcPr>
            <w:tcW w:w="1359" w:type="dxa"/>
          </w:tcPr>
          <w:p w14:paraId="4A608994" w14:textId="77777777" w:rsidR="00E20935" w:rsidRPr="00E7062C" w:rsidRDefault="00E20935" w:rsidP="00146B1D">
            <w:pPr>
              <w:pStyle w:val="StyleTabletextLeft"/>
            </w:pPr>
            <w:r w:rsidRPr="00E7062C">
              <w:t>8820</w:t>
            </w:r>
          </w:p>
        </w:tc>
        <w:tc>
          <w:tcPr>
            <w:tcW w:w="3011" w:type="dxa"/>
          </w:tcPr>
          <w:p w14:paraId="748ACFAC" w14:textId="77777777" w:rsidR="00E20935" w:rsidRPr="00FF621E" w:rsidRDefault="00E20935" w:rsidP="00146B1D">
            <w:pPr>
              <w:pStyle w:val="StyleTabletextLeft"/>
            </w:pPr>
            <w:r w:rsidRPr="00FF621E">
              <w:t>…</w:t>
            </w:r>
          </w:p>
        </w:tc>
        <w:tc>
          <w:tcPr>
            <w:tcW w:w="4729" w:type="dxa"/>
          </w:tcPr>
          <w:p w14:paraId="0C4E02AE" w14:textId="77777777" w:rsidR="00E20935" w:rsidRPr="00FF621E" w:rsidRDefault="00E20935" w:rsidP="00146B1D">
            <w:pPr>
              <w:pStyle w:val="StyleTabletextLeft"/>
            </w:pPr>
            <w:r w:rsidRPr="00FF621E">
              <w:t>MeGaCom Ltd</w:t>
            </w:r>
          </w:p>
        </w:tc>
      </w:tr>
      <w:tr w:rsidR="00E20935" w:rsidRPr="00870C6B" w14:paraId="1B2629C5" w14:textId="77777777" w:rsidTr="00944091">
        <w:trPr>
          <w:cantSplit/>
          <w:trHeight w:val="240"/>
        </w:trPr>
        <w:tc>
          <w:tcPr>
            <w:tcW w:w="909" w:type="dxa"/>
          </w:tcPr>
          <w:p w14:paraId="7BB90ACF" w14:textId="77777777" w:rsidR="00E20935" w:rsidRPr="00E7062C" w:rsidRDefault="00E20935" w:rsidP="00353640">
            <w:pPr>
              <w:pStyle w:val="StyleTabletextLeft"/>
            </w:pPr>
            <w:r w:rsidRPr="00E7062C">
              <w:t>4-078-6</w:t>
            </w:r>
          </w:p>
        </w:tc>
        <w:tc>
          <w:tcPr>
            <w:tcW w:w="1359" w:type="dxa"/>
          </w:tcPr>
          <w:p w14:paraId="04E09E44" w14:textId="77777777" w:rsidR="00E20935" w:rsidRPr="00E7062C" w:rsidRDefault="00E20935" w:rsidP="00146B1D">
            <w:pPr>
              <w:pStyle w:val="StyleTabletextLeft"/>
            </w:pPr>
            <w:r w:rsidRPr="00E7062C">
              <w:t>8822</w:t>
            </w:r>
          </w:p>
        </w:tc>
        <w:tc>
          <w:tcPr>
            <w:tcW w:w="3011" w:type="dxa"/>
          </w:tcPr>
          <w:p w14:paraId="38243BF1" w14:textId="77777777" w:rsidR="00E20935" w:rsidRPr="00FF621E" w:rsidRDefault="00E20935" w:rsidP="00146B1D">
            <w:pPr>
              <w:pStyle w:val="StyleTabletextLeft"/>
            </w:pPr>
            <w:r w:rsidRPr="00FF621E">
              <w:t>…</w:t>
            </w:r>
          </w:p>
        </w:tc>
        <w:tc>
          <w:tcPr>
            <w:tcW w:w="4729" w:type="dxa"/>
          </w:tcPr>
          <w:p w14:paraId="611C70F4" w14:textId="77777777" w:rsidR="00E20935" w:rsidRPr="00FF621E" w:rsidRDefault="00E20935" w:rsidP="00146B1D">
            <w:pPr>
              <w:pStyle w:val="StyleTabletextLeft"/>
            </w:pPr>
            <w:r w:rsidRPr="00FF621E">
              <w:t>AkTen Ltd</w:t>
            </w:r>
          </w:p>
        </w:tc>
      </w:tr>
      <w:tr w:rsidR="00E20935" w:rsidRPr="00870C6B" w14:paraId="512D8825" w14:textId="77777777" w:rsidTr="00944091">
        <w:trPr>
          <w:cantSplit/>
          <w:trHeight w:val="240"/>
        </w:trPr>
        <w:tc>
          <w:tcPr>
            <w:tcW w:w="10008" w:type="dxa"/>
            <w:gridSpan w:val="4"/>
          </w:tcPr>
          <w:p w14:paraId="221D17FA" w14:textId="77777777" w:rsidR="00E20935" w:rsidRPr="006523CA" w:rsidRDefault="00E20935" w:rsidP="00944091">
            <w:pPr>
              <w:pStyle w:val="Normalaftertitle"/>
              <w:keepNext/>
              <w:spacing w:before="120"/>
              <w:rPr>
                <w:b/>
                <w:bCs/>
              </w:rPr>
            </w:pPr>
            <w:r w:rsidRPr="006523CA">
              <w:rPr>
                <w:b/>
                <w:bCs/>
              </w:rPr>
              <w:t>Kirghizistan    ADD</w:t>
            </w:r>
          </w:p>
        </w:tc>
      </w:tr>
      <w:tr w:rsidR="00E20935" w:rsidRPr="00870C6B" w14:paraId="173FDA8E" w14:textId="77777777" w:rsidTr="00944091">
        <w:trPr>
          <w:cantSplit/>
          <w:trHeight w:val="240"/>
        </w:trPr>
        <w:tc>
          <w:tcPr>
            <w:tcW w:w="909" w:type="dxa"/>
          </w:tcPr>
          <w:p w14:paraId="5ACCC15E" w14:textId="77777777" w:rsidR="00E20935" w:rsidRPr="00E7062C" w:rsidRDefault="00E20935" w:rsidP="00353640">
            <w:pPr>
              <w:pStyle w:val="StyleTabletextLeft"/>
            </w:pPr>
            <w:r w:rsidRPr="00E7062C">
              <w:t>4-078-1</w:t>
            </w:r>
          </w:p>
        </w:tc>
        <w:tc>
          <w:tcPr>
            <w:tcW w:w="1359" w:type="dxa"/>
          </w:tcPr>
          <w:p w14:paraId="7C230963" w14:textId="77777777" w:rsidR="00E20935" w:rsidRPr="00E7062C" w:rsidRDefault="00E20935" w:rsidP="00146B1D">
            <w:pPr>
              <w:pStyle w:val="StyleTabletextLeft"/>
            </w:pPr>
            <w:r w:rsidRPr="00E7062C">
              <w:t>8817</w:t>
            </w:r>
          </w:p>
        </w:tc>
        <w:tc>
          <w:tcPr>
            <w:tcW w:w="3011" w:type="dxa"/>
          </w:tcPr>
          <w:p w14:paraId="672C1DCA" w14:textId="77777777" w:rsidR="00E20935" w:rsidRPr="00FF621E" w:rsidRDefault="00E20935" w:rsidP="00146B1D">
            <w:pPr>
              <w:pStyle w:val="StyleTabletextLeft"/>
            </w:pPr>
            <w:r w:rsidRPr="00FF621E">
              <w:t>KT</w:t>
            </w:r>
          </w:p>
        </w:tc>
        <w:tc>
          <w:tcPr>
            <w:tcW w:w="4729" w:type="dxa"/>
          </w:tcPr>
          <w:p w14:paraId="227FADEB" w14:textId="77777777" w:rsidR="00E20935" w:rsidRPr="00FF621E" w:rsidRDefault="00E20935" w:rsidP="00146B1D">
            <w:pPr>
              <w:pStyle w:val="StyleTabletextLeft"/>
            </w:pPr>
            <w:r w:rsidRPr="00FF621E">
              <w:t>Gazprom Kyrgyzstan LLC</w:t>
            </w:r>
          </w:p>
        </w:tc>
      </w:tr>
      <w:tr w:rsidR="00E20935" w:rsidRPr="00870C6B" w14:paraId="1EBED18E" w14:textId="77777777" w:rsidTr="00944091">
        <w:trPr>
          <w:cantSplit/>
          <w:trHeight w:val="240"/>
        </w:trPr>
        <w:tc>
          <w:tcPr>
            <w:tcW w:w="909" w:type="dxa"/>
          </w:tcPr>
          <w:p w14:paraId="07B02652" w14:textId="77777777" w:rsidR="00E20935" w:rsidRPr="00E7062C" w:rsidRDefault="00E20935" w:rsidP="00353640">
            <w:pPr>
              <w:pStyle w:val="StyleTabletextLeft"/>
            </w:pPr>
            <w:r w:rsidRPr="00E7062C">
              <w:t>4-078-2</w:t>
            </w:r>
          </w:p>
        </w:tc>
        <w:tc>
          <w:tcPr>
            <w:tcW w:w="1359" w:type="dxa"/>
          </w:tcPr>
          <w:p w14:paraId="0BBADC21" w14:textId="77777777" w:rsidR="00E20935" w:rsidRPr="00E7062C" w:rsidRDefault="00E20935" w:rsidP="00146B1D">
            <w:pPr>
              <w:pStyle w:val="StyleTabletextLeft"/>
            </w:pPr>
            <w:r w:rsidRPr="00E7062C">
              <w:t>8818</w:t>
            </w:r>
          </w:p>
        </w:tc>
        <w:tc>
          <w:tcPr>
            <w:tcW w:w="3011" w:type="dxa"/>
          </w:tcPr>
          <w:p w14:paraId="1A9B8447" w14:textId="77777777" w:rsidR="00E20935" w:rsidRPr="00FF621E" w:rsidRDefault="00E20935" w:rsidP="00146B1D">
            <w:pPr>
              <w:pStyle w:val="StyleTabletextLeft"/>
            </w:pPr>
            <w:r w:rsidRPr="00FF621E">
              <w:t>KTJ</w:t>
            </w:r>
          </w:p>
        </w:tc>
        <w:tc>
          <w:tcPr>
            <w:tcW w:w="4729" w:type="dxa"/>
          </w:tcPr>
          <w:p w14:paraId="5B2E6AAA" w14:textId="77777777" w:rsidR="00E20935" w:rsidRPr="00FF621E" w:rsidRDefault="00E20935" w:rsidP="00146B1D">
            <w:pPr>
              <w:pStyle w:val="StyleTabletextLeft"/>
            </w:pPr>
            <w:r w:rsidRPr="00FF621E">
              <w:t>State Enterprise National Corporation Kyrgyz Temir Zholu</w:t>
            </w:r>
          </w:p>
        </w:tc>
      </w:tr>
      <w:tr w:rsidR="00E20935" w:rsidRPr="00870C6B" w14:paraId="3A55B272" w14:textId="77777777" w:rsidTr="00944091">
        <w:trPr>
          <w:cantSplit/>
          <w:trHeight w:val="240"/>
        </w:trPr>
        <w:tc>
          <w:tcPr>
            <w:tcW w:w="909" w:type="dxa"/>
          </w:tcPr>
          <w:p w14:paraId="1979E73D" w14:textId="77777777" w:rsidR="00E20935" w:rsidRPr="00E7062C" w:rsidRDefault="00E20935" w:rsidP="00353640">
            <w:pPr>
              <w:pStyle w:val="StyleTabletextLeft"/>
            </w:pPr>
            <w:r w:rsidRPr="00E7062C">
              <w:t>4-078-6</w:t>
            </w:r>
          </w:p>
        </w:tc>
        <w:tc>
          <w:tcPr>
            <w:tcW w:w="1359" w:type="dxa"/>
          </w:tcPr>
          <w:p w14:paraId="74A8E0E7" w14:textId="77777777" w:rsidR="00E20935" w:rsidRPr="00E7062C" w:rsidRDefault="00E20935" w:rsidP="00146B1D">
            <w:pPr>
              <w:pStyle w:val="StyleTabletextLeft"/>
            </w:pPr>
            <w:r w:rsidRPr="00E7062C">
              <w:t>8822</w:t>
            </w:r>
          </w:p>
        </w:tc>
        <w:tc>
          <w:tcPr>
            <w:tcW w:w="3011" w:type="dxa"/>
          </w:tcPr>
          <w:p w14:paraId="0DC904A4" w14:textId="77777777" w:rsidR="00E20935" w:rsidRPr="00FF621E" w:rsidRDefault="00E20935" w:rsidP="00146B1D">
            <w:pPr>
              <w:pStyle w:val="StyleTabletextLeft"/>
            </w:pPr>
            <w:r w:rsidRPr="00FF621E">
              <w:t>KGZ NUR-GW3</w:t>
            </w:r>
          </w:p>
        </w:tc>
        <w:tc>
          <w:tcPr>
            <w:tcW w:w="4729" w:type="dxa"/>
          </w:tcPr>
          <w:p w14:paraId="73C3D1D4" w14:textId="77777777" w:rsidR="00E20935" w:rsidRPr="00FF621E" w:rsidRDefault="00E20935" w:rsidP="00146B1D">
            <w:pPr>
              <w:pStyle w:val="StyleTabletextLeft"/>
            </w:pPr>
            <w:r w:rsidRPr="00FF621E">
              <w:t>NUR Telekom LLC</w:t>
            </w:r>
          </w:p>
        </w:tc>
      </w:tr>
      <w:tr w:rsidR="00E20935" w:rsidRPr="00870C6B" w14:paraId="0E178A4F" w14:textId="77777777" w:rsidTr="00944091">
        <w:trPr>
          <w:cantSplit/>
          <w:trHeight w:val="240"/>
        </w:trPr>
        <w:tc>
          <w:tcPr>
            <w:tcW w:w="909" w:type="dxa"/>
          </w:tcPr>
          <w:p w14:paraId="04AB7FC8" w14:textId="77777777" w:rsidR="00E20935" w:rsidRPr="00E7062C" w:rsidRDefault="00E20935" w:rsidP="00353640">
            <w:pPr>
              <w:pStyle w:val="StyleTabletextLeft"/>
            </w:pPr>
            <w:r w:rsidRPr="00E7062C">
              <w:t>4-079-2</w:t>
            </w:r>
          </w:p>
        </w:tc>
        <w:tc>
          <w:tcPr>
            <w:tcW w:w="1359" w:type="dxa"/>
          </w:tcPr>
          <w:p w14:paraId="4251D042" w14:textId="77777777" w:rsidR="00E20935" w:rsidRPr="00E7062C" w:rsidRDefault="00E20935" w:rsidP="00146B1D">
            <w:pPr>
              <w:pStyle w:val="StyleTabletextLeft"/>
            </w:pPr>
            <w:r w:rsidRPr="00E7062C">
              <w:t>8826</w:t>
            </w:r>
          </w:p>
        </w:tc>
        <w:tc>
          <w:tcPr>
            <w:tcW w:w="3011" w:type="dxa"/>
          </w:tcPr>
          <w:p w14:paraId="57AF3B15" w14:textId="77777777" w:rsidR="00E20935" w:rsidRPr="00FF621E" w:rsidRDefault="00E20935" w:rsidP="00146B1D">
            <w:pPr>
              <w:pStyle w:val="StyleTabletextLeft"/>
            </w:pPr>
            <w:r w:rsidRPr="00FF621E">
              <w:t>MSC</w:t>
            </w:r>
          </w:p>
        </w:tc>
        <w:tc>
          <w:tcPr>
            <w:tcW w:w="4729" w:type="dxa"/>
          </w:tcPr>
          <w:p w14:paraId="787A7CED" w14:textId="77777777" w:rsidR="00E20935" w:rsidRPr="00FF621E" w:rsidRDefault="00E20935" w:rsidP="00146B1D">
            <w:pPr>
              <w:pStyle w:val="StyleTabletextLeft"/>
            </w:pPr>
            <w:r w:rsidRPr="00FF621E">
              <w:t>Sky Mobile LTD</w:t>
            </w:r>
          </w:p>
        </w:tc>
      </w:tr>
      <w:tr w:rsidR="00E20935" w:rsidRPr="00870C6B" w14:paraId="3F271588" w14:textId="77777777" w:rsidTr="00944091">
        <w:trPr>
          <w:cantSplit/>
          <w:trHeight w:val="240"/>
        </w:trPr>
        <w:tc>
          <w:tcPr>
            <w:tcW w:w="909" w:type="dxa"/>
          </w:tcPr>
          <w:p w14:paraId="3821B611" w14:textId="77777777" w:rsidR="00E20935" w:rsidRPr="00E7062C" w:rsidRDefault="00E20935" w:rsidP="00353640">
            <w:pPr>
              <w:pStyle w:val="StyleTabletextLeft"/>
            </w:pPr>
            <w:r w:rsidRPr="00E7062C">
              <w:t>4-079-3</w:t>
            </w:r>
          </w:p>
        </w:tc>
        <w:tc>
          <w:tcPr>
            <w:tcW w:w="1359" w:type="dxa"/>
          </w:tcPr>
          <w:p w14:paraId="00527AF4" w14:textId="77777777" w:rsidR="00E20935" w:rsidRPr="00E7062C" w:rsidRDefault="00E20935" w:rsidP="00146B1D">
            <w:pPr>
              <w:pStyle w:val="StyleTabletextLeft"/>
            </w:pPr>
            <w:r w:rsidRPr="00E7062C">
              <w:t>8827</w:t>
            </w:r>
          </w:p>
        </w:tc>
        <w:tc>
          <w:tcPr>
            <w:tcW w:w="3011" w:type="dxa"/>
          </w:tcPr>
          <w:p w14:paraId="77438EC5" w14:textId="77777777" w:rsidR="00E20935" w:rsidRPr="00FF621E" w:rsidRDefault="00E20935" w:rsidP="00146B1D">
            <w:pPr>
              <w:pStyle w:val="StyleTabletextLeft"/>
            </w:pPr>
            <w:r w:rsidRPr="00FF621E">
              <w:t>DOSNCS</w:t>
            </w:r>
          </w:p>
        </w:tc>
        <w:tc>
          <w:tcPr>
            <w:tcW w:w="4729" w:type="dxa"/>
          </w:tcPr>
          <w:p w14:paraId="75C91B3E" w14:textId="77777777" w:rsidR="00E20935" w:rsidRPr="00944091" w:rsidRDefault="00E20935" w:rsidP="00146B1D">
            <w:pPr>
              <w:pStyle w:val="StyleTabletextLeft"/>
              <w:rPr>
                <w:lang w:val="en-US"/>
              </w:rPr>
            </w:pPr>
            <w:r w:rsidRPr="00944091">
              <w:rPr>
                <w:lang w:val="en-US"/>
              </w:rPr>
              <w:t>DOS Network Consultancy and Services KG LLC</w:t>
            </w:r>
          </w:p>
        </w:tc>
      </w:tr>
      <w:tr w:rsidR="00E20935" w:rsidRPr="00870C6B" w14:paraId="722472AD" w14:textId="77777777" w:rsidTr="00944091">
        <w:trPr>
          <w:cantSplit/>
          <w:trHeight w:val="240"/>
        </w:trPr>
        <w:tc>
          <w:tcPr>
            <w:tcW w:w="909" w:type="dxa"/>
          </w:tcPr>
          <w:p w14:paraId="5971CD8F" w14:textId="77777777" w:rsidR="00E20935" w:rsidRPr="00E7062C" w:rsidRDefault="00E20935" w:rsidP="00353640">
            <w:pPr>
              <w:pStyle w:val="StyleTabletextLeft"/>
            </w:pPr>
            <w:r w:rsidRPr="00E7062C">
              <w:t>4-079-5</w:t>
            </w:r>
          </w:p>
        </w:tc>
        <w:tc>
          <w:tcPr>
            <w:tcW w:w="1359" w:type="dxa"/>
          </w:tcPr>
          <w:p w14:paraId="7DE7C7E7" w14:textId="77777777" w:rsidR="00E20935" w:rsidRPr="00E7062C" w:rsidRDefault="00E20935" w:rsidP="00146B1D">
            <w:pPr>
              <w:pStyle w:val="StyleTabletextLeft"/>
            </w:pPr>
            <w:r w:rsidRPr="00E7062C">
              <w:t>8829</w:t>
            </w:r>
          </w:p>
        </w:tc>
        <w:tc>
          <w:tcPr>
            <w:tcW w:w="3011" w:type="dxa"/>
          </w:tcPr>
          <w:p w14:paraId="3FECEAC5" w14:textId="77777777" w:rsidR="00E20935" w:rsidRPr="00FF621E" w:rsidRDefault="00E20935" w:rsidP="00146B1D">
            <w:pPr>
              <w:pStyle w:val="StyleTabletextLeft"/>
            </w:pPr>
            <w:r w:rsidRPr="00FF621E">
              <w:t>MSC</w:t>
            </w:r>
          </w:p>
        </w:tc>
        <w:tc>
          <w:tcPr>
            <w:tcW w:w="4729" w:type="dxa"/>
          </w:tcPr>
          <w:p w14:paraId="7EF75929" w14:textId="77777777" w:rsidR="00E20935" w:rsidRPr="00FF621E" w:rsidRDefault="00E20935" w:rsidP="00146B1D">
            <w:pPr>
              <w:pStyle w:val="StyleTabletextLeft"/>
            </w:pPr>
            <w:r w:rsidRPr="00FF621E">
              <w:t>Alfa Telekom CJSC</w:t>
            </w:r>
          </w:p>
        </w:tc>
      </w:tr>
      <w:tr w:rsidR="00E20935" w:rsidRPr="00870C6B" w14:paraId="1AD03482" w14:textId="77777777" w:rsidTr="00944091">
        <w:trPr>
          <w:cantSplit/>
          <w:trHeight w:val="240"/>
        </w:trPr>
        <w:tc>
          <w:tcPr>
            <w:tcW w:w="909" w:type="dxa"/>
          </w:tcPr>
          <w:p w14:paraId="7B504F8E" w14:textId="77777777" w:rsidR="00E20935" w:rsidRPr="00E7062C" w:rsidRDefault="00E20935" w:rsidP="00353640">
            <w:pPr>
              <w:pStyle w:val="StyleTabletextLeft"/>
            </w:pPr>
            <w:r w:rsidRPr="00E7062C">
              <w:t>4-079-6</w:t>
            </w:r>
          </w:p>
        </w:tc>
        <w:tc>
          <w:tcPr>
            <w:tcW w:w="1359" w:type="dxa"/>
          </w:tcPr>
          <w:p w14:paraId="5308EC67" w14:textId="77777777" w:rsidR="00E20935" w:rsidRPr="00E7062C" w:rsidRDefault="00E20935" w:rsidP="00146B1D">
            <w:pPr>
              <w:pStyle w:val="StyleTabletextLeft"/>
            </w:pPr>
            <w:r w:rsidRPr="00E7062C">
              <w:t>8830</w:t>
            </w:r>
          </w:p>
        </w:tc>
        <w:tc>
          <w:tcPr>
            <w:tcW w:w="3011" w:type="dxa"/>
          </w:tcPr>
          <w:p w14:paraId="186201F6" w14:textId="77777777" w:rsidR="00E20935" w:rsidRPr="00FF621E" w:rsidRDefault="00E20935" w:rsidP="00146B1D">
            <w:pPr>
              <w:pStyle w:val="StyleTabletextLeft"/>
            </w:pPr>
            <w:r w:rsidRPr="00FF621E">
              <w:t>Megaline</w:t>
            </w:r>
          </w:p>
        </w:tc>
        <w:tc>
          <w:tcPr>
            <w:tcW w:w="4729" w:type="dxa"/>
          </w:tcPr>
          <w:p w14:paraId="02F20C58" w14:textId="77777777" w:rsidR="00E20935" w:rsidRPr="00FF621E" w:rsidRDefault="00E20935" w:rsidP="00146B1D">
            <w:pPr>
              <w:pStyle w:val="StyleTabletextLeft"/>
            </w:pPr>
            <w:r w:rsidRPr="00FF621E">
              <w:t>Mega-Line LTD</w:t>
            </w:r>
          </w:p>
        </w:tc>
      </w:tr>
      <w:tr w:rsidR="00E20935" w:rsidRPr="00870C6B" w14:paraId="5A6C6F74" w14:textId="77777777" w:rsidTr="00944091">
        <w:trPr>
          <w:cantSplit/>
          <w:trHeight w:val="240"/>
        </w:trPr>
        <w:tc>
          <w:tcPr>
            <w:tcW w:w="909" w:type="dxa"/>
          </w:tcPr>
          <w:p w14:paraId="407B1CF8" w14:textId="77777777" w:rsidR="00E20935" w:rsidRPr="00E7062C" w:rsidRDefault="00E20935" w:rsidP="00353640">
            <w:pPr>
              <w:pStyle w:val="StyleTabletextLeft"/>
            </w:pPr>
            <w:r w:rsidRPr="00E7062C">
              <w:t>4-079-7</w:t>
            </w:r>
          </w:p>
        </w:tc>
        <w:tc>
          <w:tcPr>
            <w:tcW w:w="1359" w:type="dxa"/>
          </w:tcPr>
          <w:p w14:paraId="4E133A59" w14:textId="77777777" w:rsidR="00E20935" w:rsidRPr="00E7062C" w:rsidRDefault="00E20935" w:rsidP="00146B1D">
            <w:pPr>
              <w:pStyle w:val="StyleTabletextLeft"/>
            </w:pPr>
            <w:r w:rsidRPr="00E7062C">
              <w:t>8831</w:t>
            </w:r>
          </w:p>
        </w:tc>
        <w:tc>
          <w:tcPr>
            <w:tcW w:w="3011" w:type="dxa"/>
          </w:tcPr>
          <w:p w14:paraId="52B24385" w14:textId="77777777" w:rsidR="00E20935" w:rsidRPr="00FF621E" w:rsidRDefault="00E20935" w:rsidP="00146B1D">
            <w:pPr>
              <w:pStyle w:val="StyleTabletextLeft"/>
            </w:pPr>
            <w:r w:rsidRPr="00FF621E">
              <w:t>CallProkg</w:t>
            </w:r>
          </w:p>
        </w:tc>
        <w:tc>
          <w:tcPr>
            <w:tcW w:w="4729" w:type="dxa"/>
          </w:tcPr>
          <w:p w14:paraId="1BD52155" w14:textId="77777777" w:rsidR="00E20935" w:rsidRPr="00FF621E" w:rsidRDefault="00E20935" w:rsidP="00146B1D">
            <w:pPr>
              <w:pStyle w:val="StyleTabletextLeft"/>
            </w:pPr>
            <w:r w:rsidRPr="00FF621E">
              <w:t>CallPro KG LTD</w:t>
            </w:r>
          </w:p>
        </w:tc>
      </w:tr>
      <w:tr w:rsidR="00E20935" w:rsidRPr="00870C6B" w14:paraId="0E1557A2" w14:textId="77777777" w:rsidTr="00944091">
        <w:trPr>
          <w:cantSplit/>
          <w:trHeight w:val="240"/>
        </w:trPr>
        <w:tc>
          <w:tcPr>
            <w:tcW w:w="909" w:type="dxa"/>
          </w:tcPr>
          <w:p w14:paraId="0CFC8A1D" w14:textId="77777777" w:rsidR="00E20935" w:rsidRPr="00E7062C" w:rsidRDefault="00E20935" w:rsidP="00353640">
            <w:pPr>
              <w:pStyle w:val="StyleTabletextLeft"/>
            </w:pPr>
            <w:r w:rsidRPr="00E7062C">
              <w:t>4-167-0</w:t>
            </w:r>
          </w:p>
        </w:tc>
        <w:tc>
          <w:tcPr>
            <w:tcW w:w="1359" w:type="dxa"/>
          </w:tcPr>
          <w:p w14:paraId="4F4B2D43" w14:textId="77777777" w:rsidR="00E20935" w:rsidRPr="00E7062C" w:rsidRDefault="00E20935" w:rsidP="00146B1D">
            <w:pPr>
              <w:pStyle w:val="StyleTabletextLeft"/>
            </w:pPr>
            <w:r w:rsidRPr="00E7062C">
              <w:t>9528</w:t>
            </w:r>
          </w:p>
        </w:tc>
        <w:tc>
          <w:tcPr>
            <w:tcW w:w="3011" w:type="dxa"/>
          </w:tcPr>
          <w:p w14:paraId="12143C0F" w14:textId="77777777" w:rsidR="00E20935" w:rsidRPr="00FF621E" w:rsidRDefault="00E20935" w:rsidP="00146B1D">
            <w:pPr>
              <w:pStyle w:val="StyleTabletextLeft"/>
            </w:pPr>
            <w:r w:rsidRPr="00FF621E">
              <w:t>SS7FW1(NIF1)</w:t>
            </w:r>
          </w:p>
        </w:tc>
        <w:tc>
          <w:tcPr>
            <w:tcW w:w="4729" w:type="dxa"/>
          </w:tcPr>
          <w:p w14:paraId="2D50C153" w14:textId="77777777" w:rsidR="00E20935" w:rsidRPr="00FF621E" w:rsidRDefault="00E20935" w:rsidP="00146B1D">
            <w:pPr>
              <w:pStyle w:val="StyleTabletextLeft"/>
            </w:pPr>
            <w:r w:rsidRPr="00FF621E">
              <w:t>Sky Mobile LTD</w:t>
            </w:r>
          </w:p>
        </w:tc>
      </w:tr>
      <w:tr w:rsidR="00E20935" w:rsidRPr="00870C6B" w14:paraId="238F427C" w14:textId="77777777" w:rsidTr="00944091">
        <w:trPr>
          <w:cantSplit/>
          <w:trHeight w:val="240"/>
        </w:trPr>
        <w:tc>
          <w:tcPr>
            <w:tcW w:w="909" w:type="dxa"/>
          </w:tcPr>
          <w:p w14:paraId="63CFAA75" w14:textId="77777777" w:rsidR="00E20935" w:rsidRPr="00E7062C" w:rsidRDefault="00E20935" w:rsidP="00353640">
            <w:pPr>
              <w:pStyle w:val="StyleTabletextLeft"/>
            </w:pPr>
            <w:r w:rsidRPr="00E7062C">
              <w:t>4-167-2</w:t>
            </w:r>
          </w:p>
        </w:tc>
        <w:tc>
          <w:tcPr>
            <w:tcW w:w="1359" w:type="dxa"/>
          </w:tcPr>
          <w:p w14:paraId="30CB24B8" w14:textId="77777777" w:rsidR="00E20935" w:rsidRPr="00E7062C" w:rsidRDefault="00E20935" w:rsidP="00146B1D">
            <w:pPr>
              <w:pStyle w:val="StyleTabletextLeft"/>
            </w:pPr>
            <w:r w:rsidRPr="00E7062C">
              <w:t>9530</w:t>
            </w:r>
          </w:p>
        </w:tc>
        <w:tc>
          <w:tcPr>
            <w:tcW w:w="3011" w:type="dxa"/>
          </w:tcPr>
          <w:p w14:paraId="7C4C74FE" w14:textId="77777777" w:rsidR="00E20935" w:rsidRPr="00FF621E" w:rsidRDefault="00E20935" w:rsidP="00146B1D">
            <w:pPr>
              <w:pStyle w:val="StyleTabletextLeft"/>
            </w:pPr>
            <w:r w:rsidRPr="00FF621E">
              <w:t>SS7FW2(NIF2)</w:t>
            </w:r>
          </w:p>
        </w:tc>
        <w:tc>
          <w:tcPr>
            <w:tcW w:w="4729" w:type="dxa"/>
          </w:tcPr>
          <w:p w14:paraId="1C311F6C" w14:textId="77777777" w:rsidR="00E20935" w:rsidRPr="00FF621E" w:rsidRDefault="00E20935" w:rsidP="00146B1D">
            <w:pPr>
              <w:pStyle w:val="StyleTabletextLeft"/>
            </w:pPr>
            <w:r w:rsidRPr="00FF621E">
              <w:t>Sky Mobile LTD</w:t>
            </w:r>
          </w:p>
        </w:tc>
      </w:tr>
      <w:tr w:rsidR="00E20935" w:rsidRPr="00870C6B" w14:paraId="59ABE2A5" w14:textId="77777777" w:rsidTr="00944091">
        <w:trPr>
          <w:cantSplit/>
          <w:trHeight w:val="240"/>
        </w:trPr>
        <w:tc>
          <w:tcPr>
            <w:tcW w:w="909" w:type="dxa"/>
          </w:tcPr>
          <w:p w14:paraId="49F65721" w14:textId="77777777" w:rsidR="00E20935" w:rsidRPr="00E7062C" w:rsidRDefault="00E20935" w:rsidP="00353640">
            <w:pPr>
              <w:pStyle w:val="StyleTabletextLeft"/>
            </w:pPr>
            <w:r w:rsidRPr="00E7062C">
              <w:t>4-167-3</w:t>
            </w:r>
          </w:p>
        </w:tc>
        <w:tc>
          <w:tcPr>
            <w:tcW w:w="1359" w:type="dxa"/>
          </w:tcPr>
          <w:p w14:paraId="0A795CCA" w14:textId="77777777" w:rsidR="00E20935" w:rsidRPr="00E7062C" w:rsidRDefault="00E20935" w:rsidP="00146B1D">
            <w:pPr>
              <w:pStyle w:val="StyleTabletextLeft"/>
            </w:pPr>
            <w:r w:rsidRPr="00E7062C">
              <w:t>9531</w:t>
            </w:r>
          </w:p>
        </w:tc>
        <w:tc>
          <w:tcPr>
            <w:tcW w:w="3011" w:type="dxa"/>
          </w:tcPr>
          <w:p w14:paraId="6CE97604" w14:textId="77777777" w:rsidR="00E20935" w:rsidRPr="00FF621E" w:rsidRDefault="00E20935" w:rsidP="00146B1D">
            <w:pPr>
              <w:pStyle w:val="StyleTabletextLeft"/>
            </w:pPr>
            <w:r w:rsidRPr="00FF621E">
              <w:t>vMSC SPC1</w:t>
            </w:r>
          </w:p>
        </w:tc>
        <w:tc>
          <w:tcPr>
            <w:tcW w:w="4729" w:type="dxa"/>
          </w:tcPr>
          <w:p w14:paraId="53615FFA" w14:textId="77777777" w:rsidR="00E20935" w:rsidRPr="00FF621E" w:rsidRDefault="00E20935" w:rsidP="00146B1D">
            <w:pPr>
              <w:pStyle w:val="StyleTabletextLeft"/>
            </w:pPr>
            <w:r w:rsidRPr="00FF621E">
              <w:t>Alfa Telekom CJSC</w:t>
            </w:r>
          </w:p>
        </w:tc>
      </w:tr>
      <w:tr w:rsidR="00E20935" w:rsidRPr="00870C6B" w14:paraId="66A149BF" w14:textId="77777777" w:rsidTr="00944091">
        <w:trPr>
          <w:cantSplit/>
          <w:trHeight w:val="240"/>
        </w:trPr>
        <w:tc>
          <w:tcPr>
            <w:tcW w:w="909" w:type="dxa"/>
          </w:tcPr>
          <w:p w14:paraId="3222B234" w14:textId="77777777" w:rsidR="00E20935" w:rsidRPr="00E7062C" w:rsidRDefault="00E20935" w:rsidP="00353640">
            <w:pPr>
              <w:pStyle w:val="StyleTabletextLeft"/>
            </w:pPr>
            <w:r w:rsidRPr="00E7062C">
              <w:t>4-167-4</w:t>
            </w:r>
          </w:p>
        </w:tc>
        <w:tc>
          <w:tcPr>
            <w:tcW w:w="1359" w:type="dxa"/>
          </w:tcPr>
          <w:p w14:paraId="781B3BB2" w14:textId="77777777" w:rsidR="00E20935" w:rsidRPr="00E7062C" w:rsidRDefault="00E20935" w:rsidP="00146B1D">
            <w:pPr>
              <w:pStyle w:val="StyleTabletextLeft"/>
            </w:pPr>
            <w:r w:rsidRPr="00E7062C">
              <w:t>9532</w:t>
            </w:r>
          </w:p>
        </w:tc>
        <w:tc>
          <w:tcPr>
            <w:tcW w:w="3011" w:type="dxa"/>
          </w:tcPr>
          <w:p w14:paraId="47CE0E74" w14:textId="77777777" w:rsidR="00E20935" w:rsidRPr="00FF621E" w:rsidRDefault="00E20935" w:rsidP="00146B1D">
            <w:pPr>
              <w:pStyle w:val="StyleTabletextLeft"/>
            </w:pPr>
            <w:r w:rsidRPr="00FF621E">
              <w:t>vMSC SPC2</w:t>
            </w:r>
          </w:p>
        </w:tc>
        <w:tc>
          <w:tcPr>
            <w:tcW w:w="4729" w:type="dxa"/>
          </w:tcPr>
          <w:p w14:paraId="470D5C78" w14:textId="77777777" w:rsidR="00E20935" w:rsidRPr="00FF621E" w:rsidRDefault="00E20935" w:rsidP="00146B1D">
            <w:pPr>
              <w:pStyle w:val="StyleTabletextLeft"/>
            </w:pPr>
            <w:r w:rsidRPr="00FF621E">
              <w:t>Alfa Telekom CJSC</w:t>
            </w:r>
          </w:p>
        </w:tc>
      </w:tr>
      <w:tr w:rsidR="00E20935" w:rsidRPr="00870C6B" w14:paraId="597C0F61" w14:textId="77777777" w:rsidTr="00944091">
        <w:trPr>
          <w:cantSplit/>
          <w:trHeight w:val="240"/>
        </w:trPr>
        <w:tc>
          <w:tcPr>
            <w:tcW w:w="909" w:type="dxa"/>
          </w:tcPr>
          <w:p w14:paraId="549722A4" w14:textId="77777777" w:rsidR="00E20935" w:rsidRPr="00E7062C" w:rsidRDefault="00E20935" w:rsidP="00353640">
            <w:pPr>
              <w:pStyle w:val="StyleTabletextLeft"/>
            </w:pPr>
            <w:r w:rsidRPr="00E7062C">
              <w:t>4-167-6</w:t>
            </w:r>
          </w:p>
        </w:tc>
        <w:tc>
          <w:tcPr>
            <w:tcW w:w="1359" w:type="dxa"/>
          </w:tcPr>
          <w:p w14:paraId="4518C9E4" w14:textId="77777777" w:rsidR="00E20935" w:rsidRPr="00E7062C" w:rsidRDefault="00E20935" w:rsidP="00146B1D">
            <w:pPr>
              <w:pStyle w:val="StyleTabletextLeft"/>
            </w:pPr>
            <w:r w:rsidRPr="00E7062C">
              <w:t>9534</w:t>
            </w:r>
          </w:p>
        </w:tc>
        <w:tc>
          <w:tcPr>
            <w:tcW w:w="3011" w:type="dxa"/>
          </w:tcPr>
          <w:p w14:paraId="63060146" w14:textId="77777777" w:rsidR="00E20935" w:rsidRPr="00FF621E" w:rsidRDefault="00E20935" w:rsidP="00146B1D">
            <w:pPr>
              <w:pStyle w:val="StyleTabletextLeft"/>
            </w:pPr>
            <w:r w:rsidRPr="00FF621E">
              <w:t>KGZ NUR-GW1</w:t>
            </w:r>
          </w:p>
        </w:tc>
        <w:tc>
          <w:tcPr>
            <w:tcW w:w="4729" w:type="dxa"/>
          </w:tcPr>
          <w:p w14:paraId="786BC546" w14:textId="77777777" w:rsidR="00E20935" w:rsidRPr="00FF621E" w:rsidRDefault="00E20935" w:rsidP="00146B1D">
            <w:pPr>
              <w:pStyle w:val="StyleTabletextLeft"/>
            </w:pPr>
            <w:r w:rsidRPr="00FF621E">
              <w:t>NUR Telekom LLC</w:t>
            </w:r>
          </w:p>
        </w:tc>
      </w:tr>
      <w:tr w:rsidR="00E20935" w:rsidRPr="00870C6B" w14:paraId="3EAFED6A" w14:textId="77777777" w:rsidTr="00944091">
        <w:trPr>
          <w:cantSplit/>
          <w:trHeight w:val="240"/>
        </w:trPr>
        <w:tc>
          <w:tcPr>
            <w:tcW w:w="909" w:type="dxa"/>
          </w:tcPr>
          <w:p w14:paraId="0766ED4F" w14:textId="77777777" w:rsidR="00E20935" w:rsidRPr="00E7062C" w:rsidRDefault="00E20935" w:rsidP="00353640">
            <w:pPr>
              <w:pStyle w:val="StyleTabletextLeft"/>
            </w:pPr>
            <w:r w:rsidRPr="00E7062C">
              <w:t>4-167-7</w:t>
            </w:r>
          </w:p>
        </w:tc>
        <w:tc>
          <w:tcPr>
            <w:tcW w:w="1359" w:type="dxa"/>
          </w:tcPr>
          <w:p w14:paraId="12AAA6D9" w14:textId="77777777" w:rsidR="00E20935" w:rsidRPr="00E7062C" w:rsidRDefault="00E20935" w:rsidP="00146B1D">
            <w:pPr>
              <w:pStyle w:val="StyleTabletextLeft"/>
            </w:pPr>
            <w:r w:rsidRPr="00E7062C">
              <w:t>9535</w:t>
            </w:r>
          </w:p>
        </w:tc>
        <w:tc>
          <w:tcPr>
            <w:tcW w:w="3011" w:type="dxa"/>
          </w:tcPr>
          <w:p w14:paraId="37CFA0AF" w14:textId="77777777" w:rsidR="00E20935" w:rsidRPr="00FF621E" w:rsidRDefault="00E20935" w:rsidP="00146B1D">
            <w:pPr>
              <w:pStyle w:val="StyleTabletextLeft"/>
            </w:pPr>
            <w:r w:rsidRPr="00FF621E">
              <w:t>KGZ NUR-GW2</w:t>
            </w:r>
          </w:p>
        </w:tc>
        <w:tc>
          <w:tcPr>
            <w:tcW w:w="4729" w:type="dxa"/>
          </w:tcPr>
          <w:p w14:paraId="335428D9" w14:textId="77777777" w:rsidR="00E20935" w:rsidRPr="00FF621E" w:rsidRDefault="00E20935" w:rsidP="00146B1D">
            <w:pPr>
              <w:pStyle w:val="StyleTabletextLeft"/>
            </w:pPr>
            <w:r w:rsidRPr="00FF621E">
              <w:t>NUR Telekom LLC</w:t>
            </w:r>
          </w:p>
        </w:tc>
      </w:tr>
      <w:tr w:rsidR="00E20935" w:rsidRPr="00870C6B" w14:paraId="2652E015" w14:textId="77777777" w:rsidTr="00944091">
        <w:trPr>
          <w:cantSplit/>
          <w:trHeight w:val="240"/>
        </w:trPr>
        <w:tc>
          <w:tcPr>
            <w:tcW w:w="10008" w:type="dxa"/>
            <w:gridSpan w:val="4"/>
          </w:tcPr>
          <w:p w14:paraId="7E33DA83" w14:textId="77777777" w:rsidR="00E20935" w:rsidRPr="006523CA" w:rsidRDefault="00E20935" w:rsidP="00944091">
            <w:pPr>
              <w:pStyle w:val="Normalaftertitle"/>
              <w:keepNext/>
              <w:spacing w:before="120"/>
              <w:rPr>
                <w:b/>
                <w:bCs/>
              </w:rPr>
            </w:pPr>
            <w:r w:rsidRPr="006523CA">
              <w:rPr>
                <w:b/>
                <w:bCs/>
              </w:rPr>
              <w:t>Kirghizistan    LIR</w:t>
            </w:r>
          </w:p>
        </w:tc>
      </w:tr>
      <w:tr w:rsidR="00E20935" w:rsidRPr="00870C6B" w14:paraId="12B0CFF7" w14:textId="77777777" w:rsidTr="00944091">
        <w:trPr>
          <w:cantSplit/>
          <w:trHeight w:val="240"/>
        </w:trPr>
        <w:tc>
          <w:tcPr>
            <w:tcW w:w="909" w:type="dxa"/>
          </w:tcPr>
          <w:p w14:paraId="546B4F48" w14:textId="77777777" w:rsidR="00E20935" w:rsidRPr="00E7062C" w:rsidRDefault="00E20935" w:rsidP="00353640">
            <w:pPr>
              <w:pStyle w:val="StyleTabletextLeft"/>
            </w:pPr>
            <w:r w:rsidRPr="00E7062C">
              <w:t>4-078-0</w:t>
            </w:r>
          </w:p>
        </w:tc>
        <w:tc>
          <w:tcPr>
            <w:tcW w:w="1359" w:type="dxa"/>
          </w:tcPr>
          <w:p w14:paraId="33CD6C33" w14:textId="77777777" w:rsidR="00E20935" w:rsidRPr="00E7062C" w:rsidRDefault="00E20935" w:rsidP="00146B1D">
            <w:pPr>
              <w:pStyle w:val="StyleTabletextLeft"/>
            </w:pPr>
            <w:r w:rsidRPr="00E7062C">
              <w:t>8816</w:t>
            </w:r>
          </w:p>
        </w:tc>
        <w:tc>
          <w:tcPr>
            <w:tcW w:w="3011" w:type="dxa"/>
          </w:tcPr>
          <w:p w14:paraId="6ABCC1B5" w14:textId="77777777" w:rsidR="00E20935" w:rsidRPr="00FF621E" w:rsidRDefault="00E20935" w:rsidP="00146B1D">
            <w:pPr>
              <w:pStyle w:val="StyleTabletextLeft"/>
            </w:pPr>
            <w:r w:rsidRPr="00FF621E">
              <w:t>GW</w:t>
            </w:r>
          </w:p>
        </w:tc>
        <w:tc>
          <w:tcPr>
            <w:tcW w:w="4729" w:type="dxa"/>
          </w:tcPr>
          <w:p w14:paraId="66602D25" w14:textId="77777777" w:rsidR="00E20935" w:rsidRPr="00FF621E" w:rsidRDefault="00E20935" w:rsidP="00146B1D">
            <w:pPr>
              <w:pStyle w:val="StyleTabletextLeft"/>
            </w:pPr>
            <w:r w:rsidRPr="00FF621E">
              <w:t>Kyrgyztelecom OJSC</w:t>
            </w:r>
          </w:p>
        </w:tc>
      </w:tr>
      <w:tr w:rsidR="00E20935" w:rsidRPr="00870C6B" w14:paraId="51EEAB95" w14:textId="77777777" w:rsidTr="00944091">
        <w:trPr>
          <w:cantSplit/>
          <w:trHeight w:val="240"/>
        </w:trPr>
        <w:tc>
          <w:tcPr>
            <w:tcW w:w="909" w:type="dxa"/>
          </w:tcPr>
          <w:p w14:paraId="2427034F" w14:textId="77777777" w:rsidR="00E20935" w:rsidRPr="00E7062C" w:rsidRDefault="00E20935" w:rsidP="00353640">
            <w:pPr>
              <w:pStyle w:val="StyleTabletextLeft"/>
            </w:pPr>
            <w:r w:rsidRPr="00E7062C">
              <w:t>4-078-3</w:t>
            </w:r>
          </w:p>
        </w:tc>
        <w:tc>
          <w:tcPr>
            <w:tcW w:w="1359" w:type="dxa"/>
          </w:tcPr>
          <w:p w14:paraId="07B6B99B" w14:textId="77777777" w:rsidR="00E20935" w:rsidRPr="00E7062C" w:rsidRDefault="00E20935" w:rsidP="00146B1D">
            <w:pPr>
              <w:pStyle w:val="StyleTabletextLeft"/>
            </w:pPr>
            <w:r w:rsidRPr="00E7062C">
              <w:t>8819</w:t>
            </w:r>
          </w:p>
        </w:tc>
        <w:tc>
          <w:tcPr>
            <w:tcW w:w="3011" w:type="dxa"/>
          </w:tcPr>
          <w:p w14:paraId="07FB22DD" w14:textId="77777777" w:rsidR="00E20935" w:rsidRPr="00FF621E" w:rsidRDefault="00E20935" w:rsidP="00146B1D">
            <w:pPr>
              <w:pStyle w:val="StyleTabletextLeft"/>
            </w:pPr>
            <w:r w:rsidRPr="00FF621E">
              <w:t>JSC SAIMA TELECOM</w:t>
            </w:r>
          </w:p>
        </w:tc>
        <w:tc>
          <w:tcPr>
            <w:tcW w:w="4729" w:type="dxa"/>
          </w:tcPr>
          <w:p w14:paraId="48752A90" w14:textId="77777777" w:rsidR="00E20935" w:rsidRPr="00FF621E" w:rsidRDefault="00E20935" w:rsidP="00146B1D">
            <w:pPr>
              <w:pStyle w:val="StyleTabletextLeft"/>
            </w:pPr>
            <w:r w:rsidRPr="00FF621E">
              <w:t>SAIMA TELECOM JSC</w:t>
            </w:r>
          </w:p>
        </w:tc>
      </w:tr>
      <w:tr w:rsidR="00E20935" w:rsidRPr="00870C6B" w14:paraId="61D5BBD1" w14:textId="77777777" w:rsidTr="00944091">
        <w:trPr>
          <w:cantSplit/>
          <w:trHeight w:val="240"/>
        </w:trPr>
        <w:tc>
          <w:tcPr>
            <w:tcW w:w="909" w:type="dxa"/>
          </w:tcPr>
          <w:p w14:paraId="4C3941BA" w14:textId="77777777" w:rsidR="00E20935" w:rsidRPr="00E7062C" w:rsidRDefault="00E20935" w:rsidP="00353640">
            <w:pPr>
              <w:pStyle w:val="StyleTabletextLeft"/>
            </w:pPr>
            <w:r w:rsidRPr="00E7062C">
              <w:t>4-078-5</w:t>
            </w:r>
          </w:p>
        </w:tc>
        <w:tc>
          <w:tcPr>
            <w:tcW w:w="1359" w:type="dxa"/>
          </w:tcPr>
          <w:p w14:paraId="4B9B6B2A" w14:textId="77777777" w:rsidR="00E20935" w:rsidRPr="00E7062C" w:rsidRDefault="00E20935" w:rsidP="00146B1D">
            <w:pPr>
              <w:pStyle w:val="StyleTabletextLeft"/>
            </w:pPr>
            <w:r w:rsidRPr="00E7062C">
              <w:t>8821</w:t>
            </w:r>
          </w:p>
        </w:tc>
        <w:tc>
          <w:tcPr>
            <w:tcW w:w="3011" w:type="dxa"/>
          </w:tcPr>
          <w:p w14:paraId="246B07FF" w14:textId="77777777" w:rsidR="00E20935" w:rsidRPr="00FF621E" w:rsidRDefault="00E20935" w:rsidP="00146B1D">
            <w:pPr>
              <w:pStyle w:val="StyleTabletextLeft"/>
            </w:pPr>
            <w:r w:rsidRPr="00FF621E">
              <w:t>STP</w:t>
            </w:r>
          </w:p>
        </w:tc>
        <w:tc>
          <w:tcPr>
            <w:tcW w:w="4729" w:type="dxa"/>
          </w:tcPr>
          <w:p w14:paraId="391E7E08" w14:textId="77777777" w:rsidR="00E20935" w:rsidRPr="00FF621E" w:rsidRDefault="00E20935" w:rsidP="00146B1D">
            <w:pPr>
              <w:pStyle w:val="StyleTabletextLeft"/>
            </w:pPr>
            <w:r w:rsidRPr="00FF621E">
              <w:t>Sky Mobile LTD</w:t>
            </w:r>
          </w:p>
        </w:tc>
      </w:tr>
      <w:tr w:rsidR="00E20935" w:rsidRPr="00870C6B" w14:paraId="29AA5A76" w14:textId="77777777" w:rsidTr="00944091">
        <w:trPr>
          <w:cantSplit/>
          <w:trHeight w:val="240"/>
        </w:trPr>
        <w:tc>
          <w:tcPr>
            <w:tcW w:w="909" w:type="dxa"/>
          </w:tcPr>
          <w:p w14:paraId="5F9322A1" w14:textId="77777777" w:rsidR="00E20935" w:rsidRPr="00E7062C" w:rsidRDefault="00E20935" w:rsidP="00353640">
            <w:pPr>
              <w:pStyle w:val="StyleTabletextLeft"/>
            </w:pPr>
            <w:r w:rsidRPr="00E7062C">
              <w:t>4-079-0</w:t>
            </w:r>
          </w:p>
        </w:tc>
        <w:tc>
          <w:tcPr>
            <w:tcW w:w="1359" w:type="dxa"/>
          </w:tcPr>
          <w:p w14:paraId="2AA4754C" w14:textId="77777777" w:rsidR="00E20935" w:rsidRPr="00E7062C" w:rsidRDefault="00E20935" w:rsidP="00146B1D">
            <w:pPr>
              <w:pStyle w:val="StyleTabletextLeft"/>
            </w:pPr>
            <w:r w:rsidRPr="00E7062C">
              <w:t>8824</w:t>
            </w:r>
          </w:p>
        </w:tc>
        <w:tc>
          <w:tcPr>
            <w:tcW w:w="3011" w:type="dxa"/>
          </w:tcPr>
          <w:p w14:paraId="0234B34A" w14:textId="77777777" w:rsidR="00E20935" w:rsidRPr="00FF621E" w:rsidRDefault="00E20935" w:rsidP="00146B1D">
            <w:pPr>
              <w:pStyle w:val="StyleTabletextLeft"/>
            </w:pPr>
            <w:r w:rsidRPr="00FF621E">
              <w:t>GW1</w:t>
            </w:r>
          </w:p>
        </w:tc>
        <w:tc>
          <w:tcPr>
            <w:tcW w:w="4729" w:type="dxa"/>
          </w:tcPr>
          <w:p w14:paraId="3ACEC6B8" w14:textId="77777777" w:rsidR="00E20935" w:rsidRPr="00FF621E" w:rsidRDefault="00E20935" w:rsidP="00146B1D">
            <w:pPr>
              <w:pStyle w:val="StyleTabletextLeft"/>
            </w:pPr>
            <w:r w:rsidRPr="00FF621E">
              <w:t>Kyrgyztelecom OJSC</w:t>
            </w:r>
          </w:p>
        </w:tc>
      </w:tr>
      <w:tr w:rsidR="00E20935" w:rsidRPr="00870C6B" w14:paraId="364BEA94" w14:textId="77777777" w:rsidTr="00944091">
        <w:trPr>
          <w:cantSplit/>
          <w:trHeight w:val="240"/>
        </w:trPr>
        <w:tc>
          <w:tcPr>
            <w:tcW w:w="909" w:type="dxa"/>
          </w:tcPr>
          <w:p w14:paraId="075D34A4" w14:textId="77777777" w:rsidR="00E20935" w:rsidRPr="00E7062C" w:rsidRDefault="00E20935" w:rsidP="00353640">
            <w:pPr>
              <w:pStyle w:val="StyleTabletextLeft"/>
            </w:pPr>
            <w:r w:rsidRPr="00E7062C">
              <w:t>4-079-1</w:t>
            </w:r>
          </w:p>
        </w:tc>
        <w:tc>
          <w:tcPr>
            <w:tcW w:w="1359" w:type="dxa"/>
          </w:tcPr>
          <w:p w14:paraId="1DB92DE7" w14:textId="77777777" w:rsidR="00E20935" w:rsidRPr="00E7062C" w:rsidRDefault="00E20935" w:rsidP="00146B1D">
            <w:pPr>
              <w:pStyle w:val="StyleTabletextLeft"/>
            </w:pPr>
            <w:r w:rsidRPr="00E7062C">
              <w:t>8825</w:t>
            </w:r>
          </w:p>
        </w:tc>
        <w:tc>
          <w:tcPr>
            <w:tcW w:w="3011" w:type="dxa"/>
          </w:tcPr>
          <w:p w14:paraId="6422C4D7" w14:textId="77777777" w:rsidR="00E20935" w:rsidRPr="00FF621E" w:rsidRDefault="00E20935" w:rsidP="00146B1D">
            <w:pPr>
              <w:pStyle w:val="StyleTabletextLeft"/>
            </w:pPr>
            <w:r w:rsidRPr="00FF621E">
              <w:t>GW2</w:t>
            </w:r>
          </w:p>
        </w:tc>
        <w:tc>
          <w:tcPr>
            <w:tcW w:w="4729" w:type="dxa"/>
          </w:tcPr>
          <w:p w14:paraId="24E668B7" w14:textId="77777777" w:rsidR="00E20935" w:rsidRPr="00FF621E" w:rsidRDefault="00E20935" w:rsidP="00146B1D">
            <w:pPr>
              <w:pStyle w:val="StyleTabletextLeft"/>
            </w:pPr>
            <w:r w:rsidRPr="00FF621E">
              <w:t>Kyrgyztelecom OJSC</w:t>
            </w:r>
          </w:p>
        </w:tc>
      </w:tr>
      <w:tr w:rsidR="00E20935" w:rsidRPr="00870C6B" w14:paraId="237DA46B" w14:textId="77777777" w:rsidTr="00944091">
        <w:trPr>
          <w:cantSplit/>
          <w:trHeight w:val="240"/>
        </w:trPr>
        <w:tc>
          <w:tcPr>
            <w:tcW w:w="909" w:type="dxa"/>
          </w:tcPr>
          <w:p w14:paraId="19730F27" w14:textId="77777777" w:rsidR="00E20935" w:rsidRPr="00E7062C" w:rsidRDefault="00E20935" w:rsidP="00353640">
            <w:pPr>
              <w:pStyle w:val="StyleTabletextLeft"/>
            </w:pPr>
            <w:r w:rsidRPr="00E7062C">
              <w:t>4-079-4</w:t>
            </w:r>
          </w:p>
        </w:tc>
        <w:tc>
          <w:tcPr>
            <w:tcW w:w="1359" w:type="dxa"/>
          </w:tcPr>
          <w:p w14:paraId="6E190768" w14:textId="77777777" w:rsidR="00E20935" w:rsidRPr="00E7062C" w:rsidRDefault="00E20935" w:rsidP="00146B1D">
            <w:pPr>
              <w:pStyle w:val="StyleTabletextLeft"/>
            </w:pPr>
            <w:r w:rsidRPr="00E7062C">
              <w:t>8828</w:t>
            </w:r>
          </w:p>
        </w:tc>
        <w:tc>
          <w:tcPr>
            <w:tcW w:w="3011" w:type="dxa"/>
          </w:tcPr>
          <w:p w14:paraId="513E227B" w14:textId="77777777" w:rsidR="00E20935" w:rsidRPr="00FF621E" w:rsidRDefault="00E20935" w:rsidP="00146B1D">
            <w:pPr>
              <w:pStyle w:val="StyleTabletextLeft"/>
            </w:pPr>
            <w:r w:rsidRPr="00FF621E">
              <w:t>MGW_Osh</w:t>
            </w:r>
          </w:p>
        </w:tc>
        <w:tc>
          <w:tcPr>
            <w:tcW w:w="4729" w:type="dxa"/>
          </w:tcPr>
          <w:p w14:paraId="57BDB2B5" w14:textId="77777777" w:rsidR="00E20935" w:rsidRPr="00FF621E" w:rsidRDefault="00E20935" w:rsidP="00146B1D">
            <w:pPr>
              <w:pStyle w:val="StyleTabletextLeft"/>
            </w:pPr>
            <w:r w:rsidRPr="00FF621E">
              <w:t>Alfa Telekom CJSC</w:t>
            </w:r>
          </w:p>
        </w:tc>
      </w:tr>
      <w:tr w:rsidR="00E20935" w:rsidRPr="00870C6B" w14:paraId="6284E8B1" w14:textId="77777777" w:rsidTr="00944091">
        <w:trPr>
          <w:cantSplit/>
          <w:trHeight w:val="240"/>
        </w:trPr>
        <w:tc>
          <w:tcPr>
            <w:tcW w:w="909" w:type="dxa"/>
          </w:tcPr>
          <w:p w14:paraId="26196E78" w14:textId="77777777" w:rsidR="00E20935" w:rsidRPr="00E7062C" w:rsidRDefault="00E20935" w:rsidP="00353640">
            <w:pPr>
              <w:pStyle w:val="StyleTabletextLeft"/>
            </w:pPr>
            <w:r w:rsidRPr="00E7062C">
              <w:t>4-167-1</w:t>
            </w:r>
          </w:p>
        </w:tc>
        <w:tc>
          <w:tcPr>
            <w:tcW w:w="1359" w:type="dxa"/>
          </w:tcPr>
          <w:p w14:paraId="38AFC404" w14:textId="77777777" w:rsidR="00E20935" w:rsidRPr="00E7062C" w:rsidRDefault="00E20935" w:rsidP="00146B1D">
            <w:pPr>
              <w:pStyle w:val="StyleTabletextLeft"/>
            </w:pPr>
            <w:r w:rsidRPr="00E7062C">
              <w:t>9529</w:t>
            </w:r>
          </w:p>
        </w:tc>
        <w:tc>
          <w:tcPr>
            <w:tcW w:w="3011" w:type="dxa"/>
          </w:tcPr>
          <w:p w14:paraId="49FF9FCD" w14:textId="77777777" w:rsidR="00E20935" w:rsidRPr="00FF621E" w:rsidRDefault="00E20935" w:rsidP="00146B1D">
            <w:pPr>
              <w:pStyle w:val="StyleTabletextLeft"/>
            </w:pPr>
            <w:r w:rsidRPr="00FF621E">
              <w:t>ST STP DE</w:t>
            </w:r>
          </w:p>
        </w:tc>
        <w:tc>
          <w:tcPr>
            <w:tcW w:w="4729" w:type="dxa"/>
          </w:tcPr>
          <w:p w14:paraId="6EA246D9" w14:textId="77777777" w:rsidR="00E20935" w:rsidRPr="00FF621E" w:rsidRDefault="00E20935" w:rsidP="00146B1D">
            <w:pPr>
              <w:pStyle w:val="StyleTabletextLeft"/>
            </w:pPr>
            <w:r w:rsidRPr="00FF621E">
              <w:t>City Soft LTD</w:t>
            </w:r>
          </w:p>
        </w:tc>
      </w:tr>
      <w:tr w:rsidR="00E20935" w:rsidRPr="00870C6B" w14:paraId="6669CEE6" w14:textId="77777777" w:rsidTr="00944091">
        <w:trPr>
          <w:cantSplit/>
          <w:trHeight w:val="240"/>
        </w:trPr>
        <w:tc>
          <w:tcPr>
            <w:tcW w:w="10008" w:type="dxa"/>
            <w:gridSpan w:val="4"/>
          </w:tcPr>
          <w:p w14:paraId="1FDFC3DE" w14:textId="77777777" w:rsidR="00E20935" w:rsidRPr="006523CA" w:rsidRDefault="00E20935" w:rsidP="00944091">
            <w:pPr>
              <w:pStyle w:val="Normalaftertitle"/>
              <w:keepNext/>
              <w:spacing w:before="120"/>
              <w:rPr>
                <w:b/>
                <w:bCs/>
              </w:rPr>
            </w:pPr>
            <w:r w:rsidRPr="006523CA">
              <w:rPr>
                <w:b/>
                <w:bCs/>
              </w:rPr>
              <w:t>Ukraine    ADD</w:t>
            </w:r>
          </w:p>
        </w:tc>
      </w:tr>
      <w:tr w:rsidR="00E20935" w:rsidRPr="00870C6B" w14:paraId="6FF96CE8" w14:textId="77777777" w:rsidTr="00944091">
        <w:trPr>
          <w:cantSplit/>
          <w:trHeight w:val="240"/>
        </w:trPr>
        <w:tc>
          <w:tcPr>
            <w:tcW w:w="909" w:type="dxa"/>
          </w:tcPr>
          <w:p w14:paraId="043330B0" w14:textId="77777777" w:rsidR="00E20935" w:rsidRPr="00E7062C" w:rsidRDefault="00E20935" w:rsidP="00353640">
            <w:pPr>
              <w:pStyle w:val="StyleTabletextLeft"/>
            </w:pPr>
            <w:r w:rsidRPr="00E7062C">
              <w:t>7-242-2</w:t>
            </w:r>
          </w:p>
        </w:tc>
        <w:tc>
          <w:tcPr>
            <w:tcW w:w="1359" w:type="dxa"/>
          </w:tcPr>
          <w:p w14:paraId="3ADF8F54" w14:textId="77777777" w:rsidR="00E20935" w:rsidRPr="00E7062C" w:rsidRDefault="00E20935" w:rsidP="00146B1D">
            <w:pPr>
              <w:pStyle w:val="StyleTabletextLeft"/>
            </w:pPr>
            <w:r w:rsidRPr="00E7062C">
              <w:t>16274</w:t>
            </w:r>
          </w:p>
        </w:tc>
        <w:tc>
          <w:tcPr>
            <w:tcW w:w="3011" w:type="dxa"/>
          </w:tcPr>
          <w:p w14:paraId="2D8A569E" w14:textId="77777777" w:rsidR="00E20935" w:rsidRPr="00FF621E" w:rsidRDefault="00E20935" w:rsidP="00146B1D">
            <w:pPr>
              <w:pStyle w:val="StyleTabletextLeft"/>
            </w:pPr>
            <w:r w:rsidRPr="00FF621E">
              <w:t>MIITUA</w:t>
            </w:r>
          </w:p>
        </w:tc>
        <w:tc>
          <w:tcPr>
            <w:tcW w:w="4729" w:type="dxa"/>
          </w:tcPr>
          <w:p w14:paraId="2F29C1B8" w14:textId="77777777" w:rsidR="00E20935" w:rsidRPr="00944091" w:rsidRDefault="00E20935" w:rsidP="00146B1D">
            <w:pPr>
              <w:pStyle w:val="StyleTabletextLeft"/>
              <w:rPr>
                <w:lang w:val="en-US"/>
              </w:rPr>
            </w:pPr>
            <w:r w:rsidRPr="00944091">
              <w:rPr>
                <w:lang w:val="en-US"/>
              </w:rPr>
              <w:t>Limited Liability Company "M.I.T."</w:t>
            </w:r>
          </w:p>
        </w:tc>
      </w:tr>
    </w:tbl>
    <w:p w14:paraId="4ED401E8" w14:textId="77777777" w:rsidR="00E20935" w:rsidRPr="00FF621E" w:rsidRDefault="00E20935" w:rsidP="00756D3F">
      <w:pPr>
        <w:pStyle w:val="Footnotesepar"/>
        <w:rPr>
          <w:lang w:val="fr-FR"/>
        </w:rPr>
      </w:pPr>
      <w:r w:rsidRPr="00FF621E">
        <w:rPr>
          <w:lang w:val="fr-FR"/>
        </w:rPr>
        <w:t>____________</w:t>
      </w:r>
    </w:p>
    <w:p w14:paraId="365A046A" w14:textId="77777777" w:rsidR="00E20935" w:rsidRDefault="00E20935" w:rsidP="00756D3F">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366815E6" w14:textId="77777777" w:rsidR="00E20935" w:rsidRDefault="00E20935" w:rsidP="00756D3F">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521CE5A8" w14:textId="77777777" w:rsidR="00E20935" w:rsidRPr="00756D3F" w:rsidRDefault="00E20935" w:rsidP="00944091">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1ED8FB04" w14:textId="77777777" w:rsidR="00E20935" w:rsidRPr="007406C6" w:rsidRDefault="00E20935" w:rsidP="00DD325A">
      <w:pPr>
        <w:pStyle w:val="Heading2"/>
        <w:spacing w:before="0"/>
        <w:rPr>
          <w:rFonts w:asciiTheme="minorHAnsi" w:hAnsiTheme="minorHAnsi" w:cs="Arial"/>
          <w:sz w:val="26"/>
          <w:szCs w:val="26"/>
          <w:lang w:val="fr-FR"/>
        </w:rPr>
      </w:pPr>
      <w:bookmarkStart w:id="789" w:name="_Toc36874412"/>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89"/>
    </w:p>
    <w:p w14:paraId="05228F7D" w14:textId="77777777" w:rsidR="00E20935" w:rsidRPr="0014039D" w:rsidRDefault="00E20935" w:rsidP="00595D9A">
      <w:pPr>
        <w:jc w:val="center"/>
        <w:rPr>
          <w:rFonts w:asciiTheme="minorHAnsi" w:hAnsiTheme="minorHAnsi"/>
        </w:rPr>
      </w:pPr>
      <w:bookmarkStart w:id="790" w:name="_Toc36875244"/>
      <w:r w:rsidRPr="0014039D">
        <w:rPr>
          <w:rFonts w:asciiTheme="minorHAnsi" w:hAnsiTheme="minorHAnsi"/>
        </w:rPr>
        <w:t xml:space="preserve">Web: </w:t>
      </w:r>
      <w:r w:rsidRPr="00F87EA4">
        <w:rPr>
          <w:rFonts w:asciiTheme="minorHAnsi" w:hAnsiTheme="minorHAnsi"/>
        </w:rPr>
        <w:t>www.itu.int/itu-t/nnp</w:t>
      </w:r>
    </w:p>
    <w:bookmarkEnd w:id="790"/>
    <w:p w14:paraId="5DC28634" w14:textId="77777777" w:rsidR="00E20935" w:rsidRPr="007406C6" w:rsidRDefault="00E20935" w:rsidP="00DE7829">
      <w:pPr>
        <w:pStyle w:val="Normalaftertitle"/>
        <w:spacing w:before="24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813D150" w14:textId="77777777" w:rsidR="00E20935" w:rsidRPr="007406C6" w:rsidRDefault="00E20935" w:rsidP="007406C6">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37B06ACD" w14:textId="77777777" w:rsidR="00E20935" w:rsidRDefault="00E20935" w:rsidP="004F2689">
      <w:pPr>
        <w:spacing w:after="120"/>
        <w:rPr>
          <w:rFonts w:asciiTheme="minorHAnsi" w:hAnsiTheme="minorHAnsi" w:cs="Arial"/>
          <w:lang w:val="fr-FR"/>
        </w:rPr>
      </w:pPr>
      <w:r w:rsidRPr="007406C6">
        <w:rPr>
          <w:rFonts w:asciiTheme="minorHAnsi" w:hAnsiTheme="minorHAnsi" w:cs="Arial"/>
          <w:lang w:val="fr-FR"/>
        </w:rPr>
        <w:t xml:space="preserve">Le </w:t>
      </w:r>
      <w:r>
        <w:rPr>
          <w:rFonts w:asciiTheme="minorHAnsi" w:hAnsiTheme="minorHAnsi" w:cs="Arial"/>
          <w:lang w:val="fr-FR"/>
        </w:rPr>
        <w:t>15</w:t>
      </w:r>
      <w:r w:rsidRPr="00EF1158">
        <w:rPr>
          <w:noProof/>
          <w:lang w:val="fr-FR"/>
        </w:rPr>
        <w:t>.</w:t>
      </w:r>
      <w:r>
        <w:rPr>
          <w:noProof/>
          <w:lang w:val="fr-FR"/>
        </w:rPr>
        <w:t>VII</w:t>
      </w:r>
      <w:r w:rsidRPr="00EF1158">
        <w:rPr>
          <w:noProof/>
          <w:lang w:val="fr-FR"/>
        </w:rPr>
        <w:t>.202</w:t>
      </w:r>
      <w:r>
        <w:rPr>
          <w:noProof/>
          <w:lang w:val="fr-FR"/>
        </w:rPr>
        <w:t>5</w:t>
      </w:r>
      <w:r w:rsidRPr="007406C6">
        <w:rPr>
          <w:rFonts w:asciiTheme="minorHAnsi" w:hAnsiTheme="minorHAnsi" w:cs="Arial"/>
          <w:lang w:val="fr-FR"/>
        </w:rPr>
        <w:t>, les pays/z</w:t>
      </w:r>
      <w:r w:rsidRPr="007406C6">
        <w:rPr>
          <w:rFonts w:eastAsia="Calibri"/>
          <w:color w:val="000000"/>
          <w:lang w:val="fr-FR"/>
        </w:rPr>
        <w:t>ones géographiques</w:t>
      </w:r>
      <w:r w:rsidRPr="007406C6">
        <w:rPr>
          <w:rFonts w:asciiTheme="minorHAnsi" w:hAnsiTheme="minorHAnsi" w:cs="Arial"/>
          <w:lang w:val="fr-FR"/>
        </w:rPr>
        <w:t xml:space="preserve"> suivants ont actualisé leur plan de numérotage national sur le site:</w:t>
      </w:r>
    </w:p>
    <w:p w14:paraId="677DB652" w14:textId="77777777" w:rsidR="00DE7829" w:rsidRPr="007406C6" w:rsidRDefault="00DE7829" w:rsidP="00DE7829">
      <w:pPr>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E20935" w:rsidRPr="006D1EA4" w14:paraId="68AD6889" w14:textId="77777777" w:rsidTr="00B94224">
        <w:trPr>
          <w:jc w:val="center"/>
        </w:trPr>
        <w:tc>
          <w:tcPr>
            <w:tcW w:w="4765" w:type="dxa"/>
            <w:tcBorders>
              <w:top w:val="single" w:sz="4" w:space="0" w:color="auto"/>
              <w:bottom w:val="single" w:sz="4" w:space="0" w:color="auto"/>
              <w:right w:val="single" w:sz="4" w:space="0" w:color="auto"/>
            </w:tcBorders>
            <w:hideMark/>
          </w:tcPr>
          <w:p w14:paraId="7FC58E13" w14:textId="77777777" w:rsidR="00E20935" w:rsidRPr="006D1EA4" w:rsidRDefault="00E20935" w:rsidP="00265BF8">
            <w:pPr>
              <w:pStyle w:val="Default"/>
              <w:spacing w:before="40" w:after="40"/>
              <w:jc w:val="center"/>
              <w:rPr>
                <w:rFonts w:asciiTheme="minorHAnsi" w:hAnsiTheme="minorHAnsi" w:cstheme="minorHAnsi"/>
                <w:i/>
                <w:iCs/>
                <w:sz w:val="20"/>
                <w:szCs w:val="20"/>
              </w:rPr>
            </w:pPr>
            <w:r w:rsidRPr="006D1EA4">
              <w:rPr>
                <w:rFonts w:asciiTheme="minorHAnsi" w:hAnsiTheme="minorHAnsi" w:cstheme="minorHAnsi"/>
                <w:i/>
                <w:iCs/>
                <w:sz w:val="20"/>
                <w:szCs w:val="20"/>
              </w:rPr>
              <w:t xml:space="preserve">Pays / </w:t>
            </w:r>
            <w:r w:rsidRPr="006D1EA4">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58E873C0" w14:textId="77777777" w:rsidR="00E20935" w:rsidRPr="006D1EA4" w:rsidRDefault="00E20935" w:rsidP="00265BF8">
            <w:pPr>
              <w:pStyle w:val="Default"/>
              <w:spacing w:before="40" w:after="40"/>
              <w:jc w:val="center"/>
              <w:rPr>
                <w:rFonts w:asciiTheme="minorHAnsi" w:hAnsiTheme="minorHAnsi" w:cstheme="minorHAnsi"/>
                <w:i/>
                <w:iCs/>
                <w:sz w:val="20"/>
                <w:szCs w:val="20"/>
              </w:rPr>
            </w:pPr>
            <w:r w:rsidRPr="006D1EA4">
              <w:rPr>
                <w:rFonts w:asciiTheme="minorHAnsi" w:hAnsiTheme="minorHAnsi" w:cstheme="minorHAnsi"/>
                <w:i/>
                <w:iCs/>
                <w:sz w:val="20"/>
                <w:szCs w:val="20"/>
              </w:rPr>
              <w:t xml:space="preserve">Indicatif de pays (CC) </w:t>
            </w:r>
          </w:p>
        </w:tc>
      </w:tr>
      <w:tr w:rsidR="00E20935" w:rsidRPr="00AA67CE" w14:paraId="51EB59D2"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5F903D2A" w14:textId="77777777" w:rsidR="00E20935" w:rsidRPr="00932C8C" w:rsidRDefault="00E20935" w:rsidP="00860841">
            <w:pPr>
              <w:tabs>
                <w:tab w:val="clear" w:pos="1843"/>
                <w:tab w:val="center" w:pos="1850"/>
              </w:tabs>
              <w:spacing w:before="40" w:after="40"/>
              <w:rPr>
                <w:rFonts w:asciiTheme="minorHAnsi" w:hAnsiTheme="minorHAnsi" w:cstheme="minorHAnsi"/>
                <w:bCs/>
                <w:lang w:val="fr-FR"/>
              </w:rPr>
            </w:pPr>
            <w:r w:rsidRPr="004858FD">
              <w:rPr>
                <w:rFonts w:asciiTheme="minorHAnsi" w:hAnsiTheme="minorHAnsi" w:cstheme="minorHAnsi"/>
                <w:bCs/>
                <w:lang w:val="fr-FR"/>
              </w:rPr>
              <w:t>Bhoutan</w:t>
            </w:r>
          </w:p>
        </w:tc>
        <w:tc>
          <w:tcPr>
            <w:tcW w:w="2068" w:type="dxa"/>
            <w:tcBorders>
              <w:top w:val="single" w:sz="4" w:space="0" w:color="auto"/>
              <w:left w:val="single" w:sz="4" w:space="0" w:color="auto"/>
              <w:bottom w:val="single" w:sz="4" w:space="0" w:color="auto"/>
              <w:right w:val="single" w:sz="4" w:space="0" w:color="auto"/>
            </w:tcBorders>
          </w:tcPr>
          <w:p w14:paraId="3B875597" w14:textId="77777777" w:rsidR="00E20935" w:rsidRPr="00932C8C" w:rsidRDefault="00E20935" w:rsidP="00860841">
            <w:pPr>
              <w:spacing w:before="40" w:after="40"/>
              <w:jc w:val="center"/>
              <w:rPr>
                <w:rFonts w:asciiTheme="minorHAnsi" w:hAnsiTheme="minorHAnsi" w:cstheme="minorHAnsi"/>
              </w:rPr>
            </w:pPr>
            <w:r>
              <w:t>+975</w:t>
            </w:r>
          </w:p>
        </w:tc>
      </w:tr>
      <w:tr w:rsidR="00E20935" w:rsidRPr="00AA67CE" w14:paraId="68AB4101"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4CE1B092" w14:textId="77777777" w:rsidR="00E20935" w:rsidRDefault="00E20935" w:rsidP="00860841">
            <w:pPr>
              <w:tabs>
                <w:tab w:val="clear" w:pos="1843"/>
                <w:tab w:val="center" w:pos="1850"/>
              </w:tabs>
              <w:spacing w:before="40" w:after="40"/>
            </w:pPr>
            <w:r>
              <w:t>Guyana</w:t>
            </w:r>
          </w:p>
        </w:tc>
        <w:tc>
          <w:tcPr>
            <w:tcW w:w="2068" w:type="dxa"/>
            <w:tcBorders>
              <w:top w:val="single" w:sz="4" w:space="0" w:color="auto"/>
              <w:left w:val="single" w:sz="4" w:space="0" w:color="auto"/>
              <w:bottom w:val="single" w:sz="4" w:space="0" w:color="auto"/>
              <w:right w:val="single" w:sz="4" w:space="0" w:color="auto"/>
            </w:tcBorders>
          </w:tcPr>
          <w:p w14:paraId="093F9E5E" w14:textId="77777777" w:rsidR="00E20935" w:rsidRDefault="00E20935" w:rsidP="00860841">
            <w:pPr>
              <w:spacing w:before="40" w:after="40"/>
              <w:jc w:val="center"/>
            </w:pPr>
            <w:r>
              <w:t>+592</w:t>
            </w:r>
          </w:p>
        </w:tc>
      </w:tr>
      <w:tr w:rsidR="00E20935" w:rsidRPr="00AA67CE" w14:paraId="5CC2D8C4"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0CE9C0CC" w14:textId="77777777" w:rsidR="00E20935" w:rsidRDefault="00E20935" w:rsidP="00860841">
            <w:pPr>
              <w:tabs>
                <w:tab w:val="clear" w:pos="1843"/>
                <w:tab w:val="center" w:pos="1850"/>
              </w:tabs>
              <w:spacing w:before="40" w:after="40"/>
            </w:pPr>
            <w:r>
              <w:t>Iraq</w:t>
            </w:r>
          </w:p>
        </w:tc>
        <w:tc>
          <w:tcPr>
            <w:tcW w:w="2068" w:type="dxa"/>
            <w:tcBorders>
              <w:top w:val="single" w:sz="4" w:space="0" w:color="auto"/>
              <w:left w:val="single" w:sz="4" w:space="0" w:color="auto"/>
              <w:bottom w:val="single" w:sz="4" w:space="0" w:color="auto"/>
              <w:right w:val="single" w:sz="4" w:space="0" w:color="auto"/>
            </w:tcBorders>
          </w:tcPr>
          <w:p w14:paraId="7E960821" w14:textId="77777777" w:rsidR="00E20935" w:rsidRDefault="00E20935" w:rsidP="00860841">
            <w:pPr>
              <w:spacing w:before="40" w:after="40"/>
              <w:jc w:val="center"/>
            </w:pPr>
            <w:r>
              <w:t>+964</w:t>
            </w:r>
          </w:p>
        </w:tc>
      </w:tr>
      <w:tr w:rsidR="00E20935" w:rsidRPr="00AA67CE" w14:paraId="442AD2B4"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3A02BDEE" w14:textId="77777777" w:rsidR="00E20935" w:rsidRDefault="00E20935" w:rsidP="00860841">
            <w:pPr>
              <w:tabs>
                <w:tab w:val="clear" w:pos="1843"/>
                <w:tab w:val="center" w:pos="1850"/>
              </w:tabs>
              <w:spacing w:before="40" w:after="40"/>
            </w:pPr>
            <w:r w:rsidRPr="004858FD">
              <w:t>Kirghizistan</w:t>
            </w:r>
          </w:p>
        </w:tc>
        <w:tc>
          <w:tcPr>
            <w:tcW w:w="2068" w:type="dxa"/>
            <w:tcBorders>
              <w:top w:val="single" w:sz="4" w:space="0" w:color="auto"/>
              <w:left w:val="single" w:sz="4" w:space="0" w:color="auto"/>
              <w:bottom w:val="single" w:sz="4" w:space="0" w:color="auto"/>
              <w:right w:val="single" w:sz="4" w:space="0" w:color="auto"/>
            </w:tcBorders>
          </w:tcPr>
          <w:p w14:paraId="163D2E6D" w14:textId="77777777" w:rsidR="00E20935" w:rsidRDefault="00E20935" w:rsidP="00860841">
            <w:pPr>
              <w:spacing w:before="40" w:after="40"/>
              <w:jc w:val="center"/>
            </w:pPr>
            <w:r>
              <w:t>+996</w:t>
            </w:r>
          </w:p>
        </w:tc>
      </w:tr>
      <w:tr w:rsidR="00E20935" w:rsidRPr="00AA67CE" w14:paraId="510CE418"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39E22BB1" w14:textId="77777777" w:rsidR="00E20935" w:rsidRDefault="00E20935" w:rsidP="00860841">
            <w:pPr>
              <w:tabs>
                <w:tab w:val="clear" w:pos="1843"/>
                <w:tab w:val="center" w:pos="1850"/>
              </w:tabs>
              <w:spacing w:before="40" w:after="40"/>
            </w:pPr>
            <w:r>
              <w:t>Maroc</w:t>
            </w:r>
          </w:p>
        </w:tc>
        <w:tc>
          <w:tcPr>
            <w:tcW w:w="2068" w:type="dxa"/>
            <w:tcBorders>
              <w:top w:val="single" w:sz="4" w:space="0" w:color="auto"/>
              <w:left w:val="single" w:sz="4" w:space="0" w:color="auto"/>
              <w:bottom w:val="single" w:sz="4" w:space="0" w:color="auto"/>
              <w:right w:val="single" w:sz="4" w:space="0" w:color="auto"/>
            </w:tcBorders>
          </w:tcPr>
          <w:p w14:paraId="34B2F926" w14:textId="77777777" w:rsidR="00E20935" w:rsidRDefault="00E20935" w:rsidP="00860841">
            <w:pPr>
              <w:spacing w:before="40" w:after="40"/>
              <w:jc w:val="center"/>
            </w:pPr>
            <w:r>
              <w:t>+212</w:t>
            </w:r>
          </w:p>
        </w:tc>
      </w:tr>
    </w:tbl>
    <w:p w14:paraId="105CEE65" w14:textId="77777777" w:rsidR="00E20935" w:rsidRDefault="00E20935" w:rsidP="004F2689">
      <w:pPr>
        <w:rPr>
          <w:rFonts w:eastAsia="Arial"/>
          <w:lang w:val="fr-FR"/>
        </w:rPr>
      </w:pPr>
    </w:p>
    <w:sectPr w:rsidR="00E20935" w:rsidSect="00EB7121">
      <w:footerReference w:type="even" r:id="rId41"/>
      <w:footerReference w:type="default" r:id="rId42"/>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87"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684990BB"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B61E98">
            <w:rPr>
              <w:noProof/>
              <w:color w:val="FFFFFF" w:themeColor="background1"/>
              <w:lang w:val="es-ES_tradnl"/>
            </w:rPr>
            <w:t>1322</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30B2F11B"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B61E98">
            <w:rPr>
              <w:noProof/>
              <w:color w:val="FFFFFF" w:themeColor="background1"/>
              <w:lang w:val="es-ES_tradnl"/>
            </w:rPr>
            <w:t>1322</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31448CBB"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B61E98">
            <w:rPr>
              <w:noProof/>
              <w:color w:val="FFFFFF" w:themeColor="background1"/>
              <w:lang w:val="es-ES_tradnl"/>
            </w:rPr>
            <w:t>1322</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4551AEDF"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B61E98">
            <w:rPr>
              <w:noProof/>
              <w:color w:val="FFFFFF" w:themeColor="background1"/>
              <w:lang w:val="es-ES_tradnl"/>
            </w:rPr>
            <w:t>1322</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3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uiPriority w:val="99"/>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uiPriority w:val="99"/>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346" TargetMode="External"/><Relationship Id="rId18" Type="http://schemas.openxmlformats.org/officeDocument/2006/relationships/hyperlink" Target="http://handle.itu.int/11.1002/1000/16357" TargetMode="External"/><Relationship Id="rId26" Type="http://schemas.openxmlformats.org/officeDocument/2006/relationships/hyperlink" Target="http://handle.itu.int/11.1002/1000/16429" TargetMode="External"/><Relationship Id="rId39" Type="http://schemas.openxmlformats.org/officeDocument/2006/relationships/hyperlink" Target="mailto:cy03@telaccountoverseas.com" TargetMode="External"/><Relationship Id="rId21" Type="http://schemas.openxmlformats.org/officeDocument/2006/relationships/hyperlink" Target="http://handle.itu.int/11.1002/1000/16423" TargetMode="External"/><Relationship Id="rId34" Type="http://schemas.openxmlformats.org/officeDocument/2006/relationships/hyperlink" Target="http://handle.itu.int/11.1002/1000/16428"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401" TargetMode="External"/><Relationship Id="rId20" Type="http://schemas.openxmlformats.org/officeDocument/2006/relationships/hyperlink" Target="http://handle.itu.int/11.1002/1000/16422" TargetMode="External"/><Relationship Id="rId29" Type="http://schemas.openxmlformats.org/officeDocument/2006/relationships/hyperlink" Target="http://handle.itu.int/11.1002/1000/16412"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342" TargetMode="External"/><Relationship Id="rId24" Type="http://schemas.openxmlformats.org/officeDocument/2006/relationships/hyperlink" Target="http://handle.itu.int/11.1002/1000/16406" TargetMode="External"/><Relationship Id="rId32" Type="http://schemas.openxmlformats.org/officeDocument/2006/relationships/hyperlink" Target="http://handle.itu.int/11.1002/1000/16414" TargetMode="External"/><Relationship Id="rId37" Type="http://schemas.openxmlformats.org/officeDocument/2006/relationships/footer" Target="footer2.xml"/><Relationship Id="rId40" Type="http://schemas.openxmlformats.org/officeDocument/2006/relationships/hyperlink" Target="mailto:Katerina.Kokkinou@teleccountoverseas" TargetMode="External"/><Relationship Id="rId5" Type="http://schemas.openxmlformats.org/officeDocument/2006/relationships/webSettings" Target="webSettings.xml"/><Relationship Id="rId15" Type="http://schemas.openxmlformats.org/officeDocument/2006/relationships/hyperlink" Target="http://handle.itu.int/11.1002/1000/16399" TargetMode="External"/><Relationship Id="rId23" Type="http://schemas.openxmlformats.org/officeDocument/2006/relationships/hyperlink" Target="http://handle.itu.int/11.1002/1000/16426" TargetMode="External"/><Relationship Id="rId28" Type="http://schemas.openxmlformats.org/officeDocument/2006/relationships/hyperlink" Target="http://handle.itu.int/11.1002/1000/16410" TargetMode="External"/><Relationship Id="rId36" Type="http://schemas.openxmlformats.org/officeDocument/2006/relationships/hyperlink" Target="https://www.mca.org.mt/regulatory/numbering/numbering-plans" TargetMode="External"/><Relationship Id="rId10" Type="http://schemas.openxmlformats.org/officeDocument/2006/relationships/hyperlink" Target="https://www.itu.int/dms_pubaap/01/T0101001818.htm" TargetMode="External"/><Relationship Id="rId19" Type="http://schemas.openxmlformats.org/officeDocument/2006/relationships/hyperlink" Target="http://handle.itu.int/11.1002/1000/16326" TargetMode="External"/><Relationship Id="rId31" Type="http://schemas.openxmlformats.org/officeDocument/2006/relationships/hyperlink" Target="http://handle.itu.int/11.1002/1000/1642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351" TargetMode="External"/><Relationship Id="rId22" Type="http://schemas.openxmlformats.org/officeDocument/2006/relationships/hyperlink" Target="http://handle.itu.int/11.1002/1000/16425" TargetMode="External"/><Relationship Id="rId27" Type="http://schemas.openxmlformats.org/officeDocument/2006/relationships/hyperlink" Target="http://handle.itu.int/11.1002/1000/16409" TargetMode="External"/><Relationship Id="rId30" Type="http://schemas.openxmlformats.org/officeDocument/2006/relationships/hyperlink" Target="http://handle.itu.int/11.1002/1000/16413" TargetMode="External"/><Relationship Id="rId35" Type="http://schemas.openxmlformats.org/officeDocument/2006/relationships/hyperlink" Target="http://handle.itu.int/11.1002/1000/16421" TargetMode="External"/><Relationship Id="rId43" Type="http://schemas.openxmlformats.org/officeDocument/2006/relationships/fontTable" Target="fontTable.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hyperlink" Target="http://handle.itu.int/11.1002/1000/16345" TargetMode="External"/><Relationship Id="rId17" Type="http://schemas.openxmlformats.org/officeDocument/2006/relationships/hyperlink" Target="http://handle.itu.int/11.1002/1000/16379" TargetMode="External"/><Relationship Id="rId25" Type="http://schemas.openxmlformats.org/officeDocument/2006/relationships/hyperlink" Target="http://handle.itu.int/11.1002/1000/16407" TargetMode="External"/><Relationship Id="rId33" Type="http://schemas.openxmlformats.org/officeDocument/2006/relationships/hyperlink" Target="http://handle.itu.int/11.1002/1000/16416" TargetMode="External"/><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3375</TotalTime>
  <Pages>17</Pages>
  <Words>4237</Words>
  <Characters>24155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OB 1322</vt:lpstr>
    </vt:vector>
  </TitlesOfParts>
  <Company>ITU</Company>
  <LinksUpToDate>false</LinksUpToDate>
  <CharactersWithSpaces>28336</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1322</dc:title>
  <dc:subject/>
  <dc:creator>ITU-T </dc:creator>
  <cp:keywords/>
  <dc:description/>
  <cp:lastModifiedBy>Berdyeva, Elena</cp:lastModifiedBy>
  <cp:revision>815</cp:revision>
  <cp:lastPrinted>2025-09-17T04:49:00Z</cp:lastPrinted>
  <dcterms:created xsi:type="dcterms:W3CDTF">2023-03-17T15:54:00Z</dcterms:created>
  <dcterms:modified xsi:type="dcterms:W3CDTF">2025-09-17T08:14:00Z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