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1FA55F9F"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88794D">
              <w:rPr>
                <w:rStyle w:val="Foot"/>
                <w:rFonts w:ascii="Arial" w:hAnsi="Arial" w:cs="Arial"/>
                <w:b/>
                <w:bCs/>
                <w:color w:val="FFFFFF" w:themeColor="background1"/>
                <w:sz w:val="28"/>
                <w:szCs w:val="28"/>
                <w:lang w:val="fr-FR"/>
              </w:rPr>
              <w:t>2</w:t>
            </w:r>
            <w:r w:rsidR="00C419DD">
              <w:rPr>
                <w:rStyle w:val="Foot"/>
                <w:rFonts w:ascii="Arial" w:hAnsi="Arial" w:cs="Arial"/>
                <w:b/>
                <w:bCs/>
                <w:color w:val="FFFFFF" w:themeColor="background1"/>
                <w:sz w:val="28"/>
                <w:szCs w:val="28"/>
                <w:lang w:val="fr-FR"/>
              </w:rPr>
              <w:t>2</w:t>
            </w:r>
          </w:p>
        </w:tc>
        <w:tc>
          <w:tcPr>
            <w:tcW w:w="1477" w:type="dxa"/>
            <w:tcBorders>
              <w:top w:val="nil"/>
              <w:bottom w:val="nil"/>
            </w:tcBorders>
            <w:shd w:val="clear" w:color="auto" w:fill="A6A6A6"/>
            <w:vAlign w:val="center"/>
          </w:tcPr>
          <w:p w14:paraId="1A031562" w14:textId="74A7BA97"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C419DD">
              <w:rPr>
                <w:color w:val="FFFFFF" w:themeColor="background1"/>
              </w:rPr>
              <w:t>5</w:t>
            </w:r>
            <w:r w:rsidR="00144FEF" w:rsidRPr="00144FEF">
              <w:rPr>
                <w:color w:val="FFFFFF" w:themeColor="background1"/>
              </w:rPr>
              <w:t>.</w:t>
            </w:r>
            <w:r w:rsidR="0092353B">
              <w:rPr>
                <w:color w:val="FFFFFF" w:themeColor="background1"/>
              </w:rPr>
              <w:t>V</w:t>
            </w:r>
            <w:r w:rsidR="003976B7">
              <w:rPr>
                <w:color w:val="FFFFFF" w:themeColor="background1"/>
              </w:rPr>
              <w:t>I</w:t>
            </w:r>
            <w:r w:rsidR="004D67A8">
              <w:rPr>
                <w:color w:val="FFFFFF" w:themeColor="background1"/>
              </w:rPr>
              <w:t>I</w:t>
            </w:r>
            <w:r w:rsidR="00580E66">
              <w:rPr>
                <w:color w:val="FFFFFF" w:themeColor="background1"/>
              </w:rPr>
              <w:t>I</w:t>
            </w:r>
            <w:r w:rsidR="00B2622E" w:rsidRPr="00B2622E">
              <w:rPr>
                <w:color w:val="FFFFFF" w:themeColor="background1"/>
              </w:rPr>
              <w:t>.202</w:t>
            </w:r>
            <w:r w:rsidR="00450C56">
              <w:rPr>
                <w:color w:val="FFFFFF" w:themeColor="background1"/>
              </w:rPr>
              <w:t>5</w:t>
            </w:r>
          </w:p>
        </w:tc>
        <w:tc>
          <w:tcPr>
            <w:tcW w:w="6196" w:type="dxa"/>
            <w:gridSpan w:val="2"/>
            <w:tcBorders>
              <w:top w:val="nil"/>
              <w:bottom w:val="nil"/>
              <w:right w:val="single" w:sz="8" w:space="0" w:color="333333"/>
            </w:tcBorders>
            <w:shd w:val="clear" w:color="auto" w:fill="A6A6A6"/>
            <w:vAlign w:val="center"/>
          </w:tcPr>
          <w:p w14:paraId="03581C22" w14:textId="24AF5216"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C419DD">
              <w:rPr>
                <w:color w:val="FFFFFF" w:themeColor="background1"/>
              </w:rPr>
              <w:t>1</w:t>
            </w:r>
            <w:r w:rsidR="007C0ED7">
              <w:rPr>
                <w:color w:val="FFFFFF" w:themeColor="background1"/>
              </w:rPr>
              <w:t xml:space="preserve"> </w:t>
            </w:r>
            <w:r w:rsidR="00C419DD">
              <w:rPr>
                <w:color w:val="FFFFFF" w:themeColor="background1"/>
              </w:rPr>
              <w:t>August</w:t>
            </w:r>
            <w:r w:rsidR="003878E6">
              <w:rPr>
                <w:color w:val="FFFFFF" w:themeColor="background1"/>
              </w:rPr>
              <w:t xml:space="preserve"> </w:t>
            </w:r>
            <w:r w:rsidRPr="00D21C24">
              <w:rPr>
                <w:color w:val="FFFFFF" w:themeColor="background1"/>
              </w:rPr>
              <w:t>20</w:t>
            </w:r>
            <w:r w:rsidR="00B668E9">
              <w:rPr>
                <w:color w:val="FFFFFF" w:themeColor="background1"/>
              </w:rPr>
              <w:t>2</w:t>
            </w:r>
            <w:r w:rsidR="006512AC">
              <w:rPr>
                <w:color w:val="FFFFFF" w:themeColor="background1"/>
              </w:rPr>
              <w:t>5</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714001" w14:paraId="66249FC7" w14:textId="77777777" w:rsidTr="0026124F">
        <w:tc>
          <w:tcPr>
            <w:tcW w:w="2984" w:type="dxa"/>
            <w:gridSpan w:val="2"/>
            <w:tcBorders>
              <w:top w:val="nil"/>
              <w:left w:val="single" w:sz="8" w:space="0" w:color="333333"/>
              <w:bottom w:val="single" w:sz="8" w:space="0" w:color="333333"/>
            </w:tcBorders>
            <w:shd w:val="clear" w:color="auto" w:fill="auto"/>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shd w:val="clear" w:color="auto" w:fill="auto"/>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6" w:name="_Toc273023317"/>
            <w:bookmarkStart w:id="177" w:name="_Toc292704947"/>
            <w:bookmarkStart w:id="178" w:name="_Toc295387892"/>
            <w:bookmarkStart w:id="179" w:name="_Toc296675475"/>
            <w:bookmarkStart w:id="180" w:name="_Toc301945286"/>
            <w:bookmarkStart w:id="181" w:name="_Toc308530333"/>
            <w:bookmarkStart w:id="182" w:name="_Toc321233386"/>
            <w:bookmarkStart w:id="183" w:name="_Toc321311657"/>
            <w:bookmarkStart w:id="184" w:name="_Toc321820537"/>
            <w:bookmarkStart w:id="185" w:name="_Toc323035703"/>
            <w:bookmarkStart w:id="186" w:name="_Toc323904371"/>
            <w:bookmarkStart w:id="187" w:name="_Toc332272643"/>
            <w:bookmarkStart w:id="188" w:name="_Toc334776189"/>
            <w:bookmarkStart w:id="189" w:name="_Toc335901496"/>
            <w:bookmarkStart w:id="190" w:name="_Toc337110330"/>
            <w:bookmarkStart w:id="191" w:name="_Toc338779370"/>
            <w:bookmarkStart w:id="192" w:name="_Toc340225510"/>
            <w:bookmarkStart w:id="193" w:name="_Toc341451209"/>
            <w:bookmarkStart w:id="194" w:name="_Toc342912836"/>
            <w:bookmarkStart w:id="195" w:name="_Toc343262673"/>
            <w:bookmarkStart w:id="196" w:name="_Toc345579824"/>
            <w:bookmarkStart w:id="197" w:name="_Toc346885929"/>
            <w:bookmarkStart w:id="198" w:name="_Toc347929577"/>
            <w:bookmarkStart w:id="199" w:name="_Toc349288245"/>
            <w:bookmarkStart w:id="200" w:name="_Toc350415575"/>
            <w:bookmarkStart w:id="201" w:name="_Toc351549873"/>
            <w:bookmarkStart w:id="202" w:name="_Toc352940473"/>
            <w:bookmarkStart w:id="203" w:name="_Toc354053818"/>
            <w:bookmarkStart w:id="204" w:name="_Toc355708833"/>
            <w:bookmarkStart w:id="205" w:name="_Toc357001926"/>
            <w:bookmarkStart w:id="206" w:name="_Toc358192557"/>
            <w:bookmarkStart w:id="207" w:name="_Toc359489410"/>
            <w:bookmarkStart w:id="208" w:name="_Toc360696813"/>
            <w:bookmarkStart w:id="209" w:name="_Toc361921546"/>
            <w:bookmarkStart w:id="210" w:name="_Toc363741383"/>
            <w:bookmarkStart w:id="211" w:name="_Toc364672332"/>
            <w:bookmarkStart w:id="212" w:name="_Toc366157672"/>
            <w:bookmarkStart w:id="213" w:name="_Toc367715511"/>
            <w:bookmarkStart w:id="214" w:name="_Toc369007673"/>
            <w:bookmarkStart w:id="215" w:name="_Toc369007853"/>
            <w:bookmarkStart w:id="216" w:name="_Toc370373460"/>
            <w:bookmarkStart w:id="217" w:name="_Toc371588836"/>
            <w:bookmarkStart w:id="218" w:name="_Toc373157809"/>
            <w:bookmarkStart w:id="219" w:name="_Toc374006622"/>
            <w:bookmarkStart w:id="220" w:name="_Toc374692680"/>
            <w:bookmarkStart w:id="221" w:name="_Toc374692757"/>
            <w:bookmarkStart w:id="222" w:name="_Toc377026487"/>
            <w:bookmarkStart w:id="223" w:name="_Toc378322702"/>
            <w:bookmarkStart w:id="224" w:name="_Toc379440360"/>
            <w:bookmarkStart w:id="225" w:name="_Toc380582885"/>
            <w:bookmarkStart w:id="226" w:name="_Toc381784215"/>
            <w:bookmarkStart w:id="227" w:name="_Toc383182294"/>
            <w:bookmarkStart w:id="228" w:name="_Toc384625680"/>
            <w:bookmarkStart w:id="229" w:name="_Toc385496779"/>
            <w:bookmarkStart w:id="230" w:name="_Toc388946303"/>
            <w:bookmarkStart w:id="231" w:name="_Toc388947550"/>
            <w:bookmarkStart w:id="232" w:name="_Toc389730865"/>
            <w:bookmarkStart w:id="233" w:name="_Toc391386062"/>
            <w:bookmarkStart w:id="234" w:name="_Toc392235866"/>
            <w:bookmarkStart w:id="235" w:name="_Toc393713405"/>
            <w:bookmarkStart w:id="236" w:name="_Toc393714453"/>
            <w:bookmarkStart w:id="237" w:name="_Toc393715457"/>
            <w:bookmarkStart w:id="238" w:name="_Toc395100442"/>
            <w:bookmarkStart w:id="239" w:name="_Toc396212798"/>
            <w:bookmarkStart w:id="240" w:name="_Toc397517635"/>
            <w:bookmarkStart w:id="241" w:name="_Toc399160619"/>
            <w:bookmarkStart w:id="242" w:name="_Toc400374863"/>
            <w:bookmarkStart w:id="243" w:name="_Toc401757899"/>
            <w:bookmarkStart w:id="244" w:name="_Toc402967088"/>
            <w:bookmarkStart w:id="245" w:name="_Toc404332301"/>
            <w:bookmarkStart w:id="246" w:name="_Toc405386767"/>
            <w:bookmarkStart w:id="247" w:name="_Toc406508000"/>
            <w:bookmarkStart w:id="248" w:name="_Toc408576620"/>
            <w:bookmarkStart w:id="249" w:name="_Toc409708219"/>
            <w:bookmarkStart w:id="250" w:name="_Toc410904529"/>
            <w:bookmarkStart w:id="251" w:name="_Toc414884934"/>
            <w:bookmarkStart w:id="252" w:name="_Toc416360064"/>
            <w:bookmarkStart w:id="253" w:name="_Toc417984327"/>
            <w:bookmarkStart w:id="254" w:name="_Toc420414814"/>
            <w:bookmarkStart w:id="255" w:name="_Toc421783542"/>
            <w:bookmarkStart w:id="256" w:name="_Toc423078761"/>
            <w:bookmarkStart w:id="257" w:name="_Toc424300232"/>
            <w:bookmarkStart w:id="258" w:name="_Toc426533938"/>
            <w:bookmarkStart w:id="259" w:name="_Toc426534936"/>
            <w:bookmarkStart w:id="260" w:name="_Toc428193346"/>
            <w:bookmarkStart w:id="261" w:name="_Toc429469035"/>
            <w:bookmarkStart w:id="262" w:name="_Toc432498822"/>
            <w:bookmarkStart w:id="263" w:name="_Toc268773996"/>
            <w:bookmarkStart w:id="264" w:name="_Toc433358210"/>
            <w:bookmarkStart w:id="265" w:name="_Toc434843819"/>
            <w:bookmarkStart w:id="266" w:name="_Toc436383047"/>
            <w:bookmarkStart w:id="267" w:name="_Toc437264269"/>
            <w:bookmarkStart w:id="268" w:name="_Toc438219154"/>
            <w:bookmarkStart w:id="269" w:name="_Toc440443777"/>
            <w:bookmarkStart w:id="270" w:name="_Toc441671594"/>
            <w:bookmarkStart w:id="271" w:name="_Toc442711609"/>
            <w:bookmarkStart w:id="272" w:name="_Toc445368572"/>
            <w:bookmarkStart w:id="273" w:name="_Toc446578860"/>
            <w:bookmarkStart w:id="274" w:name="_Toc449442754"/>
            <w:bookmarkStart w:id="275" w:name="_Toc450747458"/>
            <w:bookmarkStart w:id="276" w:name="_Toc451863127"/>
            <w:bookmarkStart w:id="277" w:name="_Toc453320497"/>
            <w:bookmarkStart w:id="278" w:name="_Toc454789141"/>
            <w:bookmarkStart w:id="279" w:name="_Toc456103203"/>
            <w:bookmarkStart w:id="280" w:name="_Toc456103319"/>
            <w:bookmarkStart w:id="281" w:name="_Toc469048933"/>
            <w:bookmarkStart w:id="282" w:name="_Toc469924980"/>
            <w:bookmarkStart w:id="283" w:name="_Toc471824655"/>
            <w:bookmarkStart w:id="284" w:name="_Toc473209524"/>
            <w:bookmarkStart w:id="285" w:name="_Toc474504466"/>
            <w:bookmarkStart w:id="286" w:name="_Toc477169038"/>
            <w:bookmarkStart w:id="287" w:name="_Toc478464743"/>
            <w:bookmarkStart w:id="288" w:name="_Toc479671285"/>
            <w:bookmarkStart w:id="289" w:name="_Toc482280079"/>
            <w:bookmarkStart w:id="290" w:name="_Toc483388274"/>
            <w:bookmarkStart w:id="291" w:name="_Toc485117041"/>
            <w:bookmarkStart w:id="292" w:name="_Toc486323154"/>
            <w:bookmarkStart w:id="293" w:name="_Toc487466252"/>
            <w:bookmarkStart w:id="294" w:name="_Toc488848841"/>
            <w:bookmarkStart w:id="295" w:name="_Toc493685636"/>
            <w:bookmarkStart w:id="296" w:name="_Toc495499921"/>
            <w:bookmarkStart w:id="297" w:name="_Toc496537193"/>
            <w:bookmarkStart w:id="298" w:name="_Toc497986893"/>
            <w:bookmarkStart w:id="299" w:name="_Toc497988301"/>
            <w:bookmarkStart w:id="300" w:name="_Toc499624456"/>
            <w:bookmarkStart w:id="301" w:name="_Toc500841771"/>
            <w:bookmarkStart w:id="302" w:name="_Toc500842092"/>
            <w:bookmarkStart w:id="303" w:name="_Toc503439010"/>
            <w:bookmarkStart w:id="304" w:name="_Toc505005324"/>
            <w:bookmarkStart w:id="305" w:name="_Toc507510699"/>
            <w:bookmarkStart w:id="306" w:name="_Toc509838120"/>
            <w:bookmarkStart w:id="307" w:name="_Toc510775343"/>
            <w:bookmarkStart w:id="308" w:name="_Toc513645636"/>
            <w:bookmarkStart w:id="309" w:name="_Toc514850712"/>
            <w:bookmarkStart w:id="310" w:name="_Toc517792321"/>
            <w:bookmarkStart w:id="311" w:name="_Toc518981877"/>
            <w:bookmarkStart w:id="312" w:name="_Toc520709553"/>
            <w:bookmarkStart w:id="313" w:name="_Toc524430944"/>
            <w:bookmarkStart w:id="314" w:name="_Toc525638277"/>
            <w:bookmarkStart w:id="315" w:name="_Toc526431474"/>
            <w:bookmarkStart w:id="316" w:name="_Toc531094560"/>
            <w:bookmarkStart w:id="317" w:name="_Toc531960771"/>
            <w:bookmarkStart w:id="318" w:name="_Toc536101939"/>
            <w:bookmarkStart w:id="319" w:name="_Toc4420917"/>
            <w:bookmarkStart w:id="320" w:name="_Toc6411897"/>
            <w:bookmarkStart w:id="321" w:name="_Toc12354355"/>
            <w:bookmarkStart w:id="322" w:name="_Toc13065942"/>
            <w:bookmarkStart w:id="323" w:name="_Toc21528573"/>
            <w:bookmarkStart w:id="324" w:name="_Toc24365697"/>
            <w:bookmarkStart w:id="325" w:name="_Toc25746883"/>
            <w:bookmarkStart w:id="326" w:name="_Toc26539905"/>
            <w:bookmarkStart w:id="327" w:name="_Toc27558680"/>
            <w:bookmarkStart w:id="328" w:name="_Toc31986462"/>
            <w:bookmarkStart w:id="329" w:name="_Toc70410758"/>
            <w:bookmarkStart w:id="330" w:name="_Toc103001289"/>
            <w:bookmarkStart w:id="331" w:name="_Toc157508787"/>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tc>
        <w:tc>
          <w:tcPr>
            <w:tcW w:w="2811" w:type="dxa"/>
            <w:tcBorders>
              <w:top w:val="nil"/>
              <w:bottom w:val="single" w:sz="8" w:space="0" w:color="333333"/>
              <w:right w:val="single" w:sz="8" w:space="0" w:color="333333"/>
            </w:tcBorders>
            <w:shd w:val="clear" w:color="auto" w:fill="auto"/>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2" w:name="_Toc500841772"/>
            <w:bookmarkStart w:id="333" w:name="_Toc500842093"/>
            <w:bookmarkStart w:id="334" w:name="_Toc503439011"/>
            <w:bookmarkStart w:id="335" w:name="_Toc505005325"/>
            <w:bookmarkStart w:id="336" w:name="_Toc507510700"/>
            <w:bookmarkStart w:id="337" w:name="_Toc509838121"/>
            <w:bookmarkStart w:id="338" w:name="_Toc510775344"/>
            <w:bookmarkStart w:id="339" w:name="_Toc513645637"/>
            <w:bookmarkStart w:id="340" w:name="_Toc514850713"/>
            <w:bookmarkStart w:id="341" w:name="_Toc517792322"/>
            <w:bookmarkStart w:id="342" w:name="_Toc518981878"/>
            <w:bookmarkStart w:id="343" w:name="_Toc520709554"/>
            <w:bookmarkStart w:id="344" w:name="_Toc524430945"/>
            <w:bookmarkStart w:id="345" w:name="_Toc525638278"/>
            <w:bookmarkStart w:id="346" w:name="_Toc526431475"/>
            <w:bookmarkStart w:id="347" w:name="_Toc531094561"/>
            <w:bookmarkStart w:id="348" w:name="_Toc531960772"/>
            <w:bookmarkStart w:id="349" w:name="_Toc536101940"/>
            <w:bookmarkStart w:id="350" w:name="_Toc4420918"/>
            <w:bookmarkStart w:id="351" w:name="_Toc6411898"/>
            <w:bookmarkStart w:id="352" w:name="_Toc12354356"/>
            <w:bookmarkStart w:id="353" w:name="_Toc13065943"/>
            <w:bookmarkStart w:id="354" w:name="_Toc21528574"/>
            <w:bookmarkStart w:id="355" w:name="_Toc24365698"/>
            <w:bookmarkStart w:id="356" w:name="_Toc25746884"/>
            <w:bookmarkStart w:id="357" w:name="_Toc26539906"/>
            <w:bookmarkStart w:id="358" w:name="_Toc27558681"/>
            <w:bookmarkStart w:id="359" w:name="_Toc31986463"/>
            <w:bookmarkStart w:id="360" w:name="_Toc70410759"/>
            <w:bookmarkStart w:id="361" w:name="_Toc103001290"/>
            <w:bookmarkStart w:id="362" w:name="_Toc157508788"/>
            <w:bookmarkStart w:id="363" w:name="_Toc268773997"/>
            <w:bookmarkStart w:id="364" w:name="_Toc273023318"/>
            <w:bookmarkStart w:id="365" w:name="_Toc292704948"/>
            <w:bookmarkStart w:id="366" w:name="_Toc295387893"/>
            <w:bookmarkStart w:id="367" w:name="_Toc296675476"/>
            <w:bookmarkStart w:id="368" w:name="_Toc301945287"/>
            <w:bookmarkStart w:id="369" w:name="_Toc308530334"/>
            <w:bookmarkStart w:id="370" w:name="_Toc321233387"/>
            <w:bookmarkStart w:id="371" w:name="_Toc321311658"/>
            <w:bookmarkStart w:id="372" w:name="_Toc321820538"/>
            <w:bookmarkStart w:id="373" w:name="_Toc323035704"/>
            <w:bookmarkStart w:id="374" w:name="_Toc323904372"/>
            <w:bookmarkStart w:id="375" w:name="_Toc332272644"/>
            <w:bookmarkStart w:id="376" w:name="_Toc334776190"/>
            <w:bookmarkStart w:id="377" w:name="_Toc335901497"/>
            <w:bookmarkStart w:id="378" w:name="_Toc337110331"/>
            <w:bookmarkStart w:id="379" w:name="_Toc338779371"/>
            <w:bookmarkStart w:id="380" w:name="_Toc340225511"/>
            <w:bookmarkStart w:id="381" w:name="_Toc341451210"/>
            <w:bookmarkStart w:id="382" w:name="_Toc342912837"/>
            <w:bookmarkStart w:id="383" w:name="_Toc343262674"/>
            <w:bookmarkStart w:id="384" w:name="_Toc345579825"/>
            <w:bookmarkStart w:id="385" w:name="_Toc346885930"/>
            <w:bookmarkStart w:id="386" w:name="_Toc347929578"/>
            <w:bookmarkStart w:id="387" w:name="_Toc349288246"/>
            <w:bookmarkStart w:id="388" w:name="_Toc350415576"/>
            <w:bookmarkStart w:id="389" w:name="_Toc351549874"/>
            <w:bookmarkStart w:id="390" w:name="_Toc352940474"/>
            <w:bookmarkStart w:id="391" w:name="_Toc354053819"/>
            <w:bookmarkStart w:id="392" w:name="_Toc355708834"/>
            <w:bookmarkStart w:id="393" w:name="_Toc357001927"/>
            <w:bookmarkStart w:id="394" w:name="_Toc358192558"/>
            <w:bookmarkStart w:id="395" w:name="_Toc359489411"/>
            <w:bookmarkStart w:id="396" w:name="_Toc360696814"/>
            <w:bookmarkStart w:id="397" w:name="_Toc361921547"/>
            <w:bookmarkStart w:id="398" w:name="_Toc363741384"/>
            <w:bookmarkStart w:id="399" w:name="_Toc364672333"/>
            <w:bookmarkStart w:id="400" w:name="_Toc366157673"/>
            <w:bookmarkStart w:id="401" w:name="_Toc367715512"/>
            <w:bookmarkStart w:id="402" w:name="_Toc369007674"/>
            <w:bookmarkStart w:id="403" w:name="_Toc369007854"/>
            <w:bookmarkStart w:id="404" w:name="_Toc370373461"/>
            <w:bookmarkStart w:id="405" w:name="_Toc371588837"/>
            <w:bookmarkStart w:id="406" w:name="_Toc373157810"/>
            <w:bookmarkStart w:id="407" w:name="_Toc374006623"/>
            <w:bookmarkStart w:id="408" w:name="_Toc374692681"/>
            <w:bookmarkStart w:id="409" w:name="_Toc374692758"/>
            <w:bookmarkStart w:id="410" w:name="_Toc377026488"/>
            <w:bookmarkStart w:id="411" w:name="_Toc378322703"/>
            <w:bookmarkStart w:id="412" w:name="_Toc379440361"/>
            <w:bookmarkStart w:id="413" w:name="_Toc380582886"/>
            <w:bookmarkStart w:id="414" w:name="_Toc381784216"/>
            <w:bookmarkStart w:id="415" w:name="_Toc383182295"/>
            <w:bookmarkStart w:id="416" w:name="_Toc384625681"/>
            <w:bookmarkStart w:id="417" w:name="_Toc385496780"/>
            <w:bookmarkStart w:id="418" w:name="_Toc388946304"/>
            <w:bookmarkStart w:id="419" w:name="_Toc388947551"/>
            <w:bookmarkStart w:id="420" w:name="_Toc389730866"/>
            <w:bookmarkStart w:id="421" w:name="_Toc391386063"/>
            <w:bookmarkStart w:id="422" w:name="_Toc392235867"/>
            <w:bookmarkStart w:id="423" w:name="_Toc393713406"/>
            <w:bookmarkStart w:id="424" w:name="_Toc393714454"/>
            <w:bookmarkStart w:id="425" w:name="_Toc393715458"/>
            <w:bookmarkStart w:id="426" w:name="_Toc395100443"/>
            <w:bookmarkStart w:id="427" w:name="_Toc396212799"/>
            <w:bookmarkStart w:id="428" w:name="_Toc397517636"/>
            <w:bookmarkStart w:id="429" w:name="_Toc399160620"/>
            <w:bookmarkStart w:id="430" w:name="_Toc400374864"/>
            <w:bookmarkStart w:id="431" w:name="_Toc401757900"/>
            <w:bookmarkStart w:id="432" w:name="_Toc402967089"/>
            <w:bookmarkStart w:id="433" w:name="_Toc404332302"/>
            <w:bookmarkStart w:id="434" w:name="_Toc405386768"/>
            <w:bookmarkStart w:id="435" w:name="_Toc406508001"/>
            <w:bookmarkStart w:id="436" w:name="_Toc408576621"/>
            <w:bookmarkStart w:id="437" w:name="_Toc409708220"/>
            <w:bookmarkStart w:id="438" w:name="_Toc410904530"/>
            <w:bookmarkStart w:id="439" w:name="_Toc414884935"/>
            <w:bookmarkStart w:id="440" w:name="_Toc416360065"/>
            <w:bookmarkStart w:id="441" w:name="_Toc417984328"/>
            <w:bookmarkStart w:id="442" w:name="_Toc420414815"/>
            <w:bookmarkStart w:id="443" w:name="_Toc421783543"/>
            <w:bookmarkStart w:id="444" w:name="_Toc423078762"/>
            <w:bookmarkStart w:id="445" w:name="_Toc424300233"/>
            <w:bookmarkStart w:id="446" w:name="_Toc426533939"/>
            <w:bookmarkStart w:id="447" w:name="_Toc426534937"/>
            <w:bookmarkStart w:id="448" w:name="_Toc428193347"/>
            <w:bookmarkStart w:id="449" w:name="_Toc429469036"/>
            <w:bookmarkStart w:id="450" w:name="_Toc432498823"/>
            <w:bookmarkStart w:id="451" w:name="_Toc433358211"/>
            <w:bookmarkStart w:id="452" w:name="_Toc434843820"/>
            <w:bookmarkStart w:id="453" w:name="_Toc436383048"/>
            <w:bookmarkStart w:id="454" w:name="_Toc437264270"/>
            <w:bookmarkStart w:id="455" w:name="_Toc438219155"/>
            <w:bookmarkStart w:id="456" w:name="_Toc440443778"/>
            <w:bookmarkStart w:id="457" w:name="_Toc441671595"/>
            <w:bookmarkStart w:id="458" w:name="_Toc442711610"/>
            <w:bookmarkStart w:id="459" w:name="_Toc445368573"/>
            <w:bookmarkStart w:id="460" w:name="_Toc446578861"/>
            <w:bookmarkStart w:id="461" w:name="_Toc449442755"/>
            <w:bookmarkStart w:id="462" w:name="_Toc450747459"/>
            <w:bookmarkStart w:id="463" w:name="_Toc451863128"/>
            <w:bookmarkStart w:id="464" w:name="_Toc453320498"/>
            <w:bookmarkStart w:id="465" w:name="_Toc454789142"/>
            <w:bookmarkStart w:id="466" w:name="_Toc456103204"/>
            <w:bookmarkStart w:id="467" w:name="_Toc456103320"/>
            <w:bookmarkStart w:id="468" w:name="_Toc469048934"/>
            <w:bookmarkStart w:id="469" w:name="_Toc469924981"/>
            <w:bookmarkStart w:id="470" w:name="_Toc471824656"/>
            <w:bookmarkStart w:id="471" w:name="_Toc473209525"/>
            <w:bookmarkStart w:id="472" w:name="_Toc474504467"/>
            <w:bookmarkStart w:id="473" w:name="_Toc477169039"/>
            <w:bookmarkStart w:id="474" w:name="_Toc478464744"/>
            <w:bookmarkStart w:id="475" w:name="_Toc479671286"/>
            <w:bookmarkStart w:id="476" w:name="_Toc482280080"/>
            <w:bookmarkStart w:id="477" w:name="_Toc483388275"/>
            <w:bookmarkStart w:id="478" w:name="_Toc485117042"/>
            <w:bookmarkStart w:id="479" w:name="_Toc486323155"/>
            <w:bookmarkStart w:id="480" w:name="_Toc487466253"/>
            <w:bookmarkStart w:id="481" w:name="_Toc488848842"/>
            <w:bookmarkStart w:id="482" w:name="_Toc493685637"/>
            <w:bookmarkStart w:id="483" w:name="_Toc495499922"/>
            <w:bookmarkStart w:id="484" w:name="_Toc496537194"/>
            <w:bookmarkStart w:id="485" w:name="_Toc497986894"/>
            <w:bookmarkStart w:id="486" w:name="_Toc497988302"/>
            <w:bookmarkStart w:id="487"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hyperlink>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88" w:name="_Toc253407140"/>
      <w:bookmarkStart w:id="489" w:name="_Toc259783103"/>
      <w:bookmarkStart w:id="490" w:name="_Toc266181232"/>
      <w:bookmarkStart w:id="491" w:name="_Toc268773998"/>
      <w:bookmarkStart w:id="492" w:name="_Toc271700475"/>
      <w:bookmarkStart w:id="493" w:name="_Toc273023319"/>
      <w:bookmarkStart w:id="494" w:name="_Toc274223813"/>
      <w:bookmarkStart w:id="495" w:name="_Toc276717161"/>
      <w:bookmarkStart w:id="496" w:name="_Toc279669134"/>
      <w:bookmarkStart w:id="497" w:name="_Toc280349204"/>
      <w:bookmarkStart w:id="498" w:name="_Toc282526036"/>
      <w:bookmarkStart w:id="499" w:name="_Toc283737193"/>
      <w:bookmarkStart w:id="500" w:name="_Toc286218710"/>
      <w:bookmarkStart w:id="501" w:name="_Toc288660267"/>
      <w:bookmarkStart w:id="502" w:name="_Toc291005377"/>
      <w:bookmarkStart w:id="503" w:name="_Toc292704949"/>
      <w:bookmarkStart w:id="504" w:name="_Toc295387894"/>
      <w:bookmarkStart w:id="505" w:name="_Toc296675477"/>
      <w:bookmarkStart w:id="506" w:name="_Toc297804716"/>
      <w:bookmarkStart w:id="507" w:name="_Toc301945288"/>
      <w:bookmarkStart w:id="508" w:name="_Toc303344247"/>
      <w:bookmarkStart w:id="509" w:name="_Toc304892153"/>
      <w:bookmarkStart w:id="510" w:name="_Toc308530335"/>
      <w:bookmarkStart w:id="511" w:name="_Toc311103641"/>
      <w:bookmarkStart w:id="512" w:name="_Toc313973311"/>
      <w:bookmarkStart w:id="513" w:name="_Toc316479951"/>
      <w:bookmarkStart w:id="514" w:name="_Toc318964997"/>
      <w:bookmarkStart w:id="515" w:name="_Toc320536953"/>
      <w:bookmarkStart w:id="516" w:name="_Toc321233388"/>
      <w:bookmarkStart w:id="517" w:name="_Toc321311659"/>
      <w:bookmarkStart w:id="518" w:name="_Toc321820539"/>
      <w:bookmarkStart w:id="519" w:name="_Toc323035705"/>
      <w:bookmarkStart w:id="520" w:name="_Toc323904373"/>
      <w:bookmarkStart w:id="521" w:name="_Toc332272645"/>
      <w:bookmarkStart w:id="522" w:name="_Toc334776191"/>
      <w:bookmarkStart w:id="523" w:name="_Toc335901498"/>
      <w:bookmarkStart w:id="524" w:name="_Toc337110332"/>
      <w:bookmarkStart w:id="525" w:name="_Toc338779372"/>
      <w:bookmarkStart w:id="526" w:name="_Toc340225512"/>
      <w:bookmarkStart w:id="527" w:name="_Toc341451211"/>
      <w:bookmarkStart w:id="528" w:name="_Toc342912838"/>
      <w:bookmarkStart w:id="529" w:name="_Toc343262675"/>
      <w:bookmarkStart w:id="530" w:name="_Toc345579826"/>
      <w:bookmarkStart w:id="531" w:name="_Toc346885931"/>
      <w:bookmarkStart w:id="532" w:name="_Toc347929579"/>
      <w:bookmarkStart w:id="533" w:name="_Toc349288247"/>
      <w:bookmarkStart w:id="534" w:name="_Toc350415577"/>
      <w:bookmarkStart w:id="535" w:name="_Toc351549875"/>
      <w:bookmarkStart w:id="536" w:name="_Toc352940475"/>
      <w:bookmarkStart w:id="537" w:name="_Toc354053820"/>
      <w:bookmarkStart w:id="538" w:name="_Toc355708835"/>
      <w:bookmarkStart w:id="539" w:name="_Toc357001928"/>
      <w:bookmarkStart w:id="540" w:name="_Toc358192559"/>
      <w:bookmarkStart w:id="541" w:name="_Toc359489412"/>
      <w:bookmarkStart w:id="542" w:name="_Toc360696815"/>
      <w:bookmarkStart w:id="543" w:name="_Toc361921548"/>
      <w:bookmarkStart w:id="544" w:name="_Toc363741385"/>
      <w:bookmarkStart w:id="545" w:name="_Toc364672334"/>
      <w:bookmarkStart w:id="546" w:name="_Toc366157674"/>
      <w:bookmarkStart w:id="547" w:name="_Toc367715513"/>
      <w:bookmarkStart w:id="548" w:name="_Toc369007675"/>
      <w:bookmarkStart w:id="549" w:name="_Toc369007855"/>
      <w:bookmarkStart w:id="550" w:name="_Toc370373462"/>
      <w:bookmarkStart w:id="551" w:name="_Toc371588838"/>
      <w:bookmarkStart w:id="552" w:name="_Toc373157811"/>
      <w:bookmarkStart w:id="553" w:name="_Toc374006624"/>
      <w:bookmarkStart w:id="554" w:name="_Toc374692682"/>
      <w:bookmarkStart w:id="555" w:name="_Toc374692759"/>
      <w:bookmarkStart w:id="556" w:name="_Toc377026489"/>
      <w:bookmarkStart w:id="557" w:name="_Toc378322704"/>
      <w:bookmarkStart w:id="558" w:name="_Toc379440362"/>
      <w:bookmarkStart w:id="559" w:name="_Toc380582887"/>
      <w:bookmarkStart w:id="560" w:name="_Toc381784217"/>
      <w:bookmarkStart w:id="561" w:name="_Toc383182296"/>
      <w:bookmarkStart w:id="562" w:name="_Toc384625682"/>
      <w:bookmarkStart w:id="563" w:name="_Toc385496781"/>
      <w:bookmarkStart w:id="564" w:name="_Toc388946305"/>
      <w:bookmarkStart w:id="565" w:name="_Toc388947552"/>
      <w:bookmarkStart w:id="566" w:name="_Toc389730867"/>
      <w:bookmarkStart w:id="567" w:name="_Toc391386064"/>
      <w:bookmarkStart w:id="568" w:name="_Toc392235868"/>
      <w:bookmarkStart w:id="569" w:name="_Toc393713407"/>
      <w:bookmarkStart w:id="570" w:name="_Toc393714455"/>
      <w:bookmarkStart w:id="571" w:name="_Toc393715459"/>
      <w:bookmarkStart w:id="572" w:name="_Toc395100444"/>
      <w:bookmarkStart w:id="573" w:name="_Toc396212800"/>
      <w:bookmarkStart w:id="574" w:name="_Toc397517637"/>
      <w:bookmarkStart w:id="575" w:name="_Toc399160621"/>
      <w:bookmarkStart w:id="576" w:name="_Toc400374865"/>
      <w:bookmarkStart w:id="577" w:name="_Toc401757901"/>
      <w:bookmarkStart w:id="578" w:name="_Toc402967090"/>
      <w:bookmarkStart w:id="579" w:name="_Toc404332303"/>
      <w:bookmarkStart w:id="580" w:name="_Toc405386769"/>
      <w:bookmarkStart w:id="581" w:name="_Toc406508002"/>
      <w:bookmarkStart w:id="582" w:name="_Toc408576622"/>
      <w:bookmarkStart w:id="583" w:name="_Toc409708221"/>
      <w:bookmarkStart w:id="584" w:name="_Toc410904531"/>
      <w:bookmarkStart w:id="585" w:name="_Toc414884936"/>
      <w:bookmarkStart w:id="586" w:name="_Toc416360066"/>
      <w:bookmarkStart w:id="587" w:name="_Toc417984329"/>
      <w:bookmarkStart w:id="588" w:name="_Toc420414816"/>
      <w:bookmarkStart w:id="589" w:name="_Toc421783544"/>
      <w:bookmarkStart w:id="590" w:name="_Toc423078763"/>
      <w:bookmarkStart w:id="591" w:name="_Toc424300234"/>
      <w:bookmarkStart w:id="592" w:name="_Toc426533940"/>
      <w:bookmarkStart w:id="593" w:name="_Toc426534938"/>
      <w:bookmarkStart w:id="594" w:name="_Toc428193348"/>
      <w:bookmarkStart w:id="595" w:name="_Toc428372288"/>
      <w:bookmarkStart w:id="596" w:name="_Toc429469037"/>
      <w:bookmarkStart w:id="597" w:name="_Toc432498824"/>
      <w:bookmarkStart w:id="598" w:name="_Toc433358212"/>
      <w:bookmarkStart w:id="599" w:name="_Toc434843821"/>
      <w:bookmarkStart w:id="600" w:name="_Toc436383049"/>
      <w:bookmarkStart w:id="601" w:name="_Toc437264271"/>
      <w:bookmarkStart w:id="602" w:name="_Toc438219156"/>
      <w:bookmarkStart w:id="603" w:name="_Toc440443779"/>
      <w:bookmarkStart w:id="604" w:name="_Toc441671596"/>
      <w:bookmarkStart w:id="605" w:name="_Toc442711611"/>
      <w:bookmarkStart w:id="606" w:name="_Toc445368574"/>
      <w:bookmarkStart w:id="607" w:name="_Toc446578862"/>
      <w:bookmarkStart w:id="608" w:name="_Toc449442756"/>
      <w:bookmarkStart w:id="609" w:name="_Toc450747460"/>
      <w:bookmarkStart w:id="610" w:name="_Toc451863129"/>
      <w:bookmarkStart w:id="611" w:name="_Toc453320499"/>
      <w:bookmarkStart w:id="612" w:name="_Toc454789143"/>
      <w:bookmarkStart w:id="613" w:name="_Toc456103205"/>
      <w:bookmarkStart w:id="614" w:name="_Toc456103321"/>
      <w:bookmarkStart w:id="615" w:name="_Toc457223980"/>
      <w:bookmarkStart w:id="616" w:name="_Toc457308207"/>
      <w:bookmarkStart w:id="617" w:name="_Toc466367266"/>
      <w:bookmarkStart w:id="618" w:name="_Toc469048935"/>
      <w:bookmarkStart w:id="619" w:name="_Toc469924982"/>
      <w:bookmarkStart w:id="620" w:name="_Toc471824657"/>
      <w:bookmarkStart w:id="621" w:name="_Toc473209526"/>
      <w:bookmarkStart w:id="622" w:name="_Toc474504468"/>
      <w:bookmarkStart w:id="623" w:name="_Toc477169040"/>
      <w:bookmarkStart w:id="624" w:name="_Toc478464745"/>
      <w:bookmarkStart w:id="625" w:name="_Toc479671287"/>
      <w:bookmarkStart w:id="626" w:name="_Toc482280081"/>
      <w:bookmarkStart w:id="627" w:name="_Toc483388276"/>
      <w:bookmarkStart w:id="628" w:name="_Toc485117043"/>
      <w:bookmarkStart w:id="629" w:name="_Toc486323156"/>
      <w:bookmarkStart w:id="630" w:name="_Toc487466254"/>
      <w:bookmarkStart w:id="631" w:name="_Toc488848843"/>
      <w:bookmarkStart w:id="632" w:name="_Toc510775345"/>
      <w:bookmarkStart w:id="633" w:name="_Toc513645638"/>
      <w:bookmarkStart w:id="634" w:name="_Toc514850714"/>
      <w:bookmarkStart w:id="635" w:name="_Toc517792323"/>
      <w:bookmarkStart w:id="636" w:name="_Toc518981879"/>
      <w:bookmarkStart w:id="637" w:name="_Toc520709555"/>
      <w:bookmarkStart w:id="638" w:name="_Toc524430946"/>
      <w:bookmarkStart w:id="639" w:name="_Toc525638279"/>
      <w:bookmarkStart w:id="640" w:name="_Toc526431476"/>
      <w:bookmarkStart w:id="641" w:name="_Toc531094562"/>
      <w:bookmarkStart w:id="642" w:name="_Toc531960773"/>
      <w:bookmarkStart w:id="643" w:name="_Toc536101941"/>
      <w:bookmarkStart w:id="644" w:name="_Toc340528"/>
      <w:bookmarkStart w:id="645" w:name="_Toc341070"/>
      <w:bookmarkStart w:id="646" w:name="_Toc1570034"/>
      <w:bookmarkStart w:id="647" w:name="_Toc4420919"/>
      <w:bookmarkStart w:id="648" w:name="_Toc6215734"/>
      <w:bookmarkStart w:id="649" w:name="_Toc6411899"/>
      <w:bookmarkStart w:id="650" w:name="_Toc8296057"/>
      <w:bookmarkStart w:id="651" w:name="_Toc9580672"/>
      <w:bookmarkStart w:id="652" w:name="_Toc12354357"/>
      <w:bookmarkStart w:id="653" w:name="_Toc13065944"/>
      <w:bookmarkStart w:id="654" w:name="_Toc14769326"/>
      <w:bookmarkStart w:id="655" w:name="_Toc17298844"/>
      <w:bookmarkStart w:id="656" w:name="_Toc18681551"/>
      <w:bookmarkStart w:id="657" w:name="_Toc21528575"/>
      <w:bookmarkStart w:id="658" w:name="_Toc23321863"/>
      <w:bookmarkStart w:id="659" w:name="_Toc24365699"/>
      <w:bookmarkStart w:id="660" w:name="_Toc25746885"/>
      <w:bookmarkStart w:id="661" w:name="_Toc26539907"/>
      <w:bookmarkStart w:id="662" w:name="_Toc27558682"/>
      <w:bookmarkStart w:id="663" w:name="_Toc31986464"/>
      <w:bookmarkStart w:id="664" w:name="_Toc33175447"/>
      <w:bookmarkStart w:id="665" w:name="_Toc38455856"/>
      <w:bookmarkStart w:id="666" w:name="_Toc39653117"/>
      <w:bookmarkStart w:id="667" w:name="_Toc40786484"/>
      <w:bookmarkStart w:id="668" w:name="_Toc40787336"/>
      <w:bookmarkStart w:id="669" w:name="_Toc49438637"/>
      <w:bookmarkStart w:id="670" w:name="_Toc51669576"/>
      <w:bookmarkStart w:id="671" w:name="_Toc52889717"/>
      <w:bookmarkStart w:id="672" w:name="_Toc57030862"/>
      <w:bookmarkStart w:id="673" w:name="_Toc67918812"/>
      <w:bookmarkStart w:id="674" w:name="_Toc70410760"/>
      <w:bookmarkStart w:id="675" w:name="_Toc74064876"/>
      <w:bookmarkStart w:id="676" w:name="_Toc78207939"/>
      <w:bookmarkStart w:id="677" w:name="_Toc97888989"/>
      <w:bookmarkStart w:id="678" w:name="_Toc97889176"/>
      <w:bookmarkStart w:id="679" w:name="_Toc103001291"/>
      <w:bookmarkStart w:id="680" w:name="_Toc108423192"/>
      <w:bookmarkStart w:id="681" w:name="_Toc125536221"/>
      <w:bookmarkStart w:id="682" w:name="_Toc139549872"/>
      <w:bookmarkStart w:id="683" w:name="_Toc140583960"/>
      <w:bookmarkStart w:id="684" w:name="_Toc157508789"/>
      <w:bookmarkStart w:id="685" w:name="_Toc161924846"/>
      <w:bookmarkStart w:id="686" w:name="_Toc166081779"/>
      <w:bookmarkStart w:id="687" w:name="_Toc187412371"/>
      <w:r w:rsidRPr="001C4F41">
        <w:t>Table</w:t>
      </w:r>
      <w:r>
        <w:t xml:space="preserve"> </w:t>
      </w:r>
      <w:r w:rsidRPr="001C4F41">
        <w:t>of Contents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1F7A7D09" w14:textId="77777777" w:rsidR="007B75CA" w:rsidRDefault="00D35551" w:rsidP="001E7408">
      <w:pPr>
        <w:ind w:right="645"/>
        <w:jc w:val="right"/>
        <w:rPr>
          <w:i/>
          <w:iCs/>
        </w:rPr>
      </w:pPr>
      <w:r w:rsidRPr="00EB4E65">
        <w:rPr>
          <w:i/>
          <w:iCs/>
        </w:rPr>
        <w:t>Page</w:t>
      </w:r>
    </w:p>
    <w:p w14:paraId="7408112D" w14:textId="710AD234" w:rsidR="003C018E" w:rsidRPr="0024275A" w:rsidRDefault="003C018E" w:rsidP="001E7408">
      <w:pPr>
        <w:pStyle w:val="TOC1"/>
        <w:spacing w:before="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GENERAL  INFORMATION</w:t>
      </w:r>
      <w:r w:rsidR="00F94AF2">
        <w:rPr>
          <w:rStyle w:val="Hyperlink"/>
          <w:b/>
          <w:bCs/>
          <w:color w:val="auto"/>
          <w:u w:val="none"/>
          <w:lang w:val="en-GB"/>
        </w:rPr>
        <w:t xml:space="preserve"> </w:t>
      </w:r>
    </w:p>
    <w:p w14:paraId="7487EFD1" w14:textId="1BFA50A0" w:rsidR="003C018E" w:rsidRDefault="003C018E">
      <w:pPr>
        <w:pStyle w:val="TOC1"/>
        <w:rPr>
          <w:webHidden/>
          <w:lang w:val="en-GB"/>
        </w:rPr>
      </w:pPr>
      <w:r w:rsidRPr="0024275A">
        <w:rPr>
          <w:rStyle w:val="Hyperlink"/>
          <w:color w:val="auto"/>
          <w:u w:val="none"/>
          <w:lang w:val="en-US"/>
        </w:rPr>
        <w:t>Lists annexed to the ITU Operational Bulletin</w:t>
      </w:r>
      <w:r w:rsidRPr="0024275A">
        <w:rPr>
          <w:lang w:val="en-US"/>
        </w:rPr>
        <w:t xml:space="preserve">: </w:t>
      </w:r>
      <w:r w:rsidRPr="0024275A">
        <w:rPr>
          <w:i/>
          <w:iCs/>
          <w:lang w:val="en-US"/>
        </w:rPr>
        <w:t>Note from TSB</w:t>
      </w:r>
      <w:r w:rsidRPr="0024275A">
        <w:rPr>
          <w:webHidden/>
          <w:lang w:val="en-GB"/>
        </w:rPr>
        <w:tab/>
      </w:r>
      <w:r w:rsidRPr="0024275A">
        <w:rPr>
          <w:webHidden/>
          <w:lang w:val="en-GB"/>
        </w:rPr>
        <w:tab/>
      </w:r>
      <w:r w:rsidR="0067719C">
        <w:rPr>
          <w:webHidden/>
          <w:lang w:val="en-GB"/>
        </w:rPr>
        <w:t>3</w:t>
      </w:r>
    </w:p>
    <w:p w14:paraId="0E3C35AB" w14:textId="1C32D4CD" w:rsidR="00807342" w:rsidRPr="00807342" w:rsidRDefault="00807342" w:rsidP="00BF0000">
      <w:pPr>
        <w:pStyle w:val="TOC1"/>
        <w:rPr>
          <w:rStyle w:val="Hyperlink"/>
          <w:color w:val="auto"/>
          <w:u w:val="none"/>
          <w:lang w:val="en-US"/>
        </w:rPr>
      </w:pPr>
      <w:r w:rsidRPr="00807342">
        <w:rPr>
          <w:lang w:val="en-GB"/>
        </w:rPr>
        <w:t>Approval of ITU-T Recommendations</w:t>
      </w:r>
      <w:r>
        <w:rPr>
          <w:lang w:val="en-GB"/>
        </w:rPr>
        <w:tab/>
      </w:r>
      <w:r>
        <w:rPr>
          <w:lang w:val="en-GB"/>
        </w:rPr>
        <w:tab/>
        <w:t>4</w:t>
      </w:r>
    </w:p>
    <w:p w14:paraId="69130829" w14:textId="0098E193" w:rsidR="00807342" w:rsidRPr="00807342" w:rsidRDefault="00807342" w:rsidP="00BF0000">
      <w:pPr>
        <w:pStyle w:val="TOC1"/>
        <w:rPr>
          <w:lang w:val="en-GB"/>
        </w:rPr>
      </w:pPr>
      <w:r w:rsidRPr="00807342">
        <w:rPr>
          <w:lang w:val="en-GB"/>
        </w:rPr>
        <w:t>Assignment of Signalling Area/Network Codes (SANC)</w:t>
      </w:r>
      <w:r w:rsidRPr="00807342">
        <w:rPr>
          <w:lang w:val="en-GB"/>
        </w:rPr>
        <w:tab/>
      </w:r>
      <w:r>
        <w:rPr>
          <w:lang w:val="en-GB"/>
        </w:rPr>
        <w:tab/>
      </w:r>
      <w:r w:rsidRPr="00807342">
        <w:rPr>
          <w:lang w:val="en-GB"/>
        </w:rPr>
        <w:t>5</w:t>
      </w:r>
    </w:p>
    <w:p w14:paraId="1E082A86" w14:textId="2ECA43F8" w:rsidR="003C018E" w:rsidRPr="004D67A8" w:rsidRDefault="003C018E">
      <w:pPr>
        <w:pStyle w:val="TOC1"/>
        <w:rPr>
          <w:rFonts w:asciiTheme="minorHAnsi" w:eastAsiaTheme="minorEastAsia" w:hAnsiTheme="minorHAnsi" w:cstheme="minorBidi"/>
          <w:kern w:val="2"/>
          <w:sz w:val="24"/>
          <w:szCs w:val="24"/>
          <w:lang w:val="en-GB" w:eastAsia="en-GB"/>
          <w14:ligatures w14:val="standardContextual"/>
        </w:rPr>
      </w:pPr>
      <w:r w:rsidRPr="004D67A8">
        <w:rPr>
          <w:rStyle w:val="Hyperlink"/>
          <w:color w:val="auto"/>
          <w:u w:val="none"/>
          <w:lang w:val="en-GB"/>
        </w:rPr>
        <w:t>Telephone Service:</w:t>
      </w:r>
    </w:p>
    <w:p w14:paraId="511F3CBC" w14:textId="53E38306" w:rsidR="00287934" w:rsidRPr="00455BB9" w:rsidRDefault="00807342">
      <w:pPr>
        <w:pStyle w:val="TOC2"/>
        <w:rPr>
          <w:rFonts w:eastAsia="SimSun" w:cs="Arial"/>
          <w:lang w:val="en-GB"/>
        </w:rPr>
      </w:pPr>
      <w:r>
        <w:rPr>
          <w:lang w:val="en-GB"/>
        </w:rPr>
        <w:t>Lebanon</w:t>
      </w:r>
      <w:r w:rsidR="000E1C64" w:rsidRPr="00455BB9">
        <w:rPr>
          <w:rFonts w:eastAsia="SimSun" w:cs="Arial"/>
          <w:lang w:val="en-GB"/>
        </w:rPr>
        <w:t xml:space="preserve"> (</w:t>
      </w:r>
      <w:r w:rsidRPr="00807342">
        <w:rPr>
          <w:rFonts w:eastAsia="SimSun" w:cs="Arial"/>
          <w:i/>
          <w:iCs/>
          <w:lang w:val="en-GB"/>
        </w:rPr>
        <w:t xml:space="preserve">Ministry of Telecommunications, </w:t>
      </w:r>
      <w:r w:rsidRPr="00807342">
        <w:rPr>
          <w:rFonts w:eastAsia="SimSun" w:cs="Arial"/>
          <w:lang w:val="en-GB"/>
        </w:rPr>
        <w:t>Beirut</w:t>
      </w:r>
      <w:r w:rsidR="000E1C64" w:rsidRPr="00455BB9">
        <w:rPr>
          <w:rFonts w:eastAsia="SimSun" w:cs="Arial"/>
          <w:lang w:val="en-GB"/>
        </w:rPr>
        <w:t>)</w:t>
      </w:r>
      <w:r w:rsidR="00287934" w:rsidRPr="00455BB9">
        <w:rPr>
          <w:rFonts w:eastAsia="SimSun" w:cs="Arial"/>
          <w:lang w:val="en-GB"/>
        </w:rPr>
        <w:tab/>
      </w:r>
      <w:r w:rsidR="00287934" w:rsidRPr="00455BB9">
        <w:rPr>
          <w:rFonts w:eastAsia="SimSun" w:cs="Arial"/>
          <w:lang w:val="en-GB"/>
        </w:rPr>
        <w:tab/>
      </w:r>
      <w:r>
        <w:rPr>
          <w:rFonts w:eastAsia="SimSun" w:cs="Arial"/>
          <w:lang w:val="en-GB"/>
        </w:rPr>
        <w:t>6</w:t>
      </w:r>
    </w:p>
    <w:p w14:paraId="48830F63" w14:textId="24B8E77E" w:rsidR="000E1C64" w:rsidRPr="000E1C64" w:rsidRDefault="00807342" w:rsidP="000E1C64">
      <w:pPr>
        <w:pStyle w:val="TOC2"/>
        <w:rPr>
          <w:lang w:val="en-GB"/>
        </w:rPr>
      </w:pPr>
      <w:r>
        <w:rPr>
          <w:lang w:val="en-GB"/>
        </w:rPr>
        <w:t>Malta</w:t>
      </w:r>
      <w:r w:rsidR="000E1C64" w:rsidRPr="000E1C64">
        <w:rPr>
          <w:lang w:val="en-GB"/>
        </w:rPr>
        <w:t xml:space="preserve"> (</w:t>
      </w:r>
      <w:r>
        <w:rPr>
          <w:i/>
          <w:iCs/>
        </w:rPr>
        <w:t>Malta Communications Authority (MCA)</w:t>
      </w:r>
      <w:r>
        <w:t>, Floriana</w:t>
      </w:r>
      <w:r w:rsidR="000E1C64" w:rsidRPr="000E1C64">
        <w:rPr>
          <w:lang w:val="en-GB"/>
        </w:rPr>
        <w:t>)</w:t>
      </w:r>
      <w:r w:rsidR="000E1C64" w:rsidRPr="000E1C64">
        <w:rPr>
          <w:lang w:val="en-GB"/>
        </w:rPr>
        <w:tab/>
      </w:r>
      <w:r w:rsidR="000E1C64" w:rsidRPr="000E1C64">
        <w:rPr>
          <w:lang w:val="en-GB"/>
        </w:rPr>
        <w:tab/>
      </w:r>
      <w:r>
        <w:rPr>
          <w:lang w:val="en-GB"/>
        </w:rPr>
        <w:t>9</w:t>
      </w:r>
    </w:p>
    <w:p w14:paraId="436A703B" w14:textId="698607CA" w:rsidR="003300CF" w:rsidRPr="00714001" w:rsidRDefault="00807342" w:rsidP="003300CF">
      <w:pPr>
        <w:pStyle w:val="TOC2"/>
        <w:rPr>
          <w:lang w:val="en-GB"/>
        </w:rPr>
      </w:pPr>
      <w:r w:rsidRPr="00807342">
        <w:rPr>
          <w:lang w:val="en-GB"/>
        </w:rPr>
        <w:t>Papua New Guinea</w:t>
      </w:r>
      <w:r w:rsidRPr="00807342">
        <w:rPr>
          <w:b/>
          <w:bCs/>
          <w:lang w:val="en-GB"/>
        </w:rPr>
        <w:t xml:space="preserve"> </w:t>
      </w:r>
      <w:r w:rsidR="003300CF" w:rsidRPr="00714001">
        <w:rPr>
          <w:lang w:val="en-GB"/>
        </w:rPr>
        <w:t>(</w:t>
      </w:r>
      <w:r>
        <w:rPr>
          <w:i/>
          <w:iCs/>
        </w:rPr>
        <w:t xml:space="preserve">National Information &amp; Communications Technology Authority (NICTA), </w:t>
      </w:r>
      <w:r>
        <w:t>Boroko</w:t>
      </w:r>
      <w:r w:rsidR="003300CF" w:rsidRPr="00714001">
        <w:rPr>
          <w:lang w:val="en-GB"/>
        </w:rPr>
        <w:t>)</w:t>
      </w:r>
      <w:r w:rsidR="003300CF" w:rsidRPr="00714001">
        <w:rPr>
          <w:lang w:val="en-GB"/>
        </w:rPr>
        <w:tab/>
      </w:r>
      <w:r w:rsidR="003300CF" w:rsidRPr="00714001">
        <w:rPr>
          <w:lang w:val="en-GB"/>
        </w:rPr>
        <w:tab/>
      </w:r>
      <w:r w:rsidRPr="00714001">
        <w:rPr>
          <w:lang w:val="en-GB"/>
        </w:rPr>
        <w:t>10</w:t>
      </w:r>
    </w:p>
    <w:p w14:paraId="0C2C1B8D" w14:textId="0862AAEB" w:rsidR="00807342" w:rsidRPr="00807342" w:rsidRDefault="00807342" w:rsidP="00807342">
      <w:pPr>
        <w:pStyle w:val="TOC2"/>
        <w:rPr>
          <w:lang w:val="en-GB"/>
        </w:rPr>
      </w:pPr>
      <w:r w:rsidRPr="00807342">
        <w:rPr>
          <w:lang w:val="en-GB"/>
        </w:rPr>
        <w:t>Ukraine (</w:t>
      </w:r>
      <w:r>
        <w:rPr>
          <w:i/>
          <w:iCs/>
        </w:rPr>
        <w:t>Ministry of Digital Transformation of Ukraine</w:t>
      </w:r>
      <w:r>
        <w:t>, Kyiv</w:t>
      </w:r>
      <w:r w:rsidRPr="00807342">
        <w:rPr>
          <w:lang w:val="en-GB"/>
        </w:rPr>
        <w:t>)</w:t>
      </w:r>
      <w:r>
        <w:rPr>
          <w:lang w:val="en-GB"/>
        </w:rPr>
        <w:tab/>
      </w:r>
      <w:r>
        <w:rPr>
          <w:lang w:val="en-GB"/>
        </w:rPr>
        <w:tab/>
        <w:t>11</w:t>
      </w:r>
    </w:p>
    <w:p w14:paraId="4A12B8C8" w14:textId="4B30053E" w:rsidR="003C018E" w:rsidRPr="003300CF" w:rsidRDefault="003C018E">
      <w:pPr>
        <w:pStyle w:val="TOC1"/>
        <w:rPr>
          <w:rFonts w:asciiTheme="minorHAnsi" w:eastAsiaTheme="minorEastAsia" w:hAnsiTheme="minorHAnsi" w:cstheme="minorBidi"/>
          <w:kern w:val="2"/>
          <w:sz w:val="24"/>
          <w:szCs w:val="24"/>
          <w:lang w:val="en-GB" w:eastAsia="en-GB"/>
          <w14:ligatures w14:val="standardContextual"/>
        </w:rPr>
      </w:pPr>
      <w:r w:rsidRPr="003300CF">
        <w:rPr>
          <w:rStyle w:val="Hyperlink"/>
          <w:color w:val="auto"/>
          <w:u w:val="none"/>
          <w:lang w:val="en-GB"/>
        </w:rPr>
        <w:t>Service Restrictions</w:t>
      </w:r>
      <w:r w:rsidRPr="003300CF">
        <w:rPr>
          <w:webHidden/>
          <w:lang w:val="en-GB"/>
        </w:rPr>
        <w:tab/>
      </w:r>
      <w:r w:rsidRPr="003300CF">
        <w:rPr>
          <w:webHidden/>
          <w:lang w:val="en-GB"/>
        </w:rPr>
        <w:tab/>
      </w:r>
      <w:r w:rsidR="00287934" w:rsidRPr="003300CF">
        <w:rPr>
          <w:webHidden/>
          <w:lang w:val="en-GB"/>
        </w:rPr>
        <w:t>1</w:t>
      </w:r>
      <w:r w:rsidR="00807342">
        <w:rPr>
          <w:webHidden/>
          <w:lang w:val="en-GB"/>
        </w:rPr>
        <w:t>2</w:t>
      </w:r>
    </w:p>
    <w:p w14:paraId="4B47B5BC" w14:textId="73F995E9" w:rsidR="003C018E" w:rsidRPr="0024275A" w:rsidRDefault="003C018E">
      <w:pPr>
        <w:pStyle w:val="TOC1"/>
        <w:rPr>
          <w:rFonts w:asciiTheme="minorHAnsi" w:eastAsiaTheme="minorEastAsia" w:hAnsiTheme="minorHAnsi" w:cstheme="minorBidi"/>
          <w:kern w:val="2"/>
          <w:sz w:val="24"/>
          <w:szCs w:val="24"/>
          <w:lang w:val="en-GB" w:eastAsia="en-GB"/>
          <w14:ligatures w14:val="standardContextual"/>
        </w:rPr>
      </w:pPr>
      <w:r w:rsidRPr="0024275A">
        <w:rPr>
          <w:rStyle w:val="Hyperlink"/>
          <w:rFonts w:cs="Arial"/>
          <w:color w:val="auto"/>
          <w:u w:val="none"/>
          <w:lang w:val="en-GB"/>
        </w:rPr>
        <w:t>Call</w:t>
      </w:r>
      <w:r w:rsidRPr="0024275A">
        <w:rPr>
          <w:rStyle w:val="Hyperlink"/>
          <w:color w:val="auto"/>
          <w:u w:val="none"/>
          <w:lang w:val="en-US"/>
        </w:rPr>
        <w:t xml:space="preserve">-Back and alternative calling </w:t>
      </w:r>
      <w:r w:rsidRPr="0024275A">
        <w:rPr>
          <w:rStyle w:val="Hyperlink"/>
          <w:color w:val="auto"/>
          <w:u w:val="none"/>
          <w:lang w:val="en-GB"/>
        </w:rPr>
        <w:t>procedures</w:t>
      </w:r>
      <w:r w:rsidRPr="0024275A">
        <w:rPr>
          <w:rStyle w:val="Hyperlink"/>
          <w:color w:val="auto"/>
          <w:u w:val="none"/>
          <w:lang w:val="en-US"/>
        </w:rPr>
        <w:t xml:space="preserve"> (Res. 21 Rev. PP-06)</w:t>
      </w:r>
      <w:r w:rsidRPr="0024275A">
        <w:rPr>
          <w:webHidden/>
          <w:lang w:val="en-GB"/>
        </w:rPr>
        <w:tab/>
      </w:r>
      <w:r w:rsidRPr="0024275A">
        <w:rPr>
          <w:webHidden/>
          <w:lang w:val="en-GB"/>
        </w:rPr>
        <w:tab/>
      </w:r>
      <w:r w:rsidR="00287934">
        <w:rPr>
          <w:webHidden/>
          <w:lang w:val="en-GB"/>
        </w:rPr>
        <w:t>1</w:t>
      </w:r>
      <w:r w:rsidR="00807342">
        <w:rPr>
          <w:webHidden/>
          <w:lang w:val="en-GB"/>
        </w:rPr>
        <w:t>2</w:t>
      </w:r>
    </w:p>
    <w:p w14:paraId="1913C86A" w14:textId="6050DBE1" w:rsidR="003C018E" w:rsidRPr="0024275A" w:rsidRDefault="003C018E" w:rsidP="003C018E">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AMENDMENTS  TO  SERVICE  PUBLICATIONS</w:t>
      </w:r>
    </w:p>
    <w:p w14:paraId="4685C797" w14:textId="4AE0C497" w:rsidR="00287934" w:rsidRPr="00807342" w:rsidRDefault="00807342" w:rsidP="008B0D4C">
      <w:pPr>
        <w:pStyle w:val="TOC1"/>
        <w:rPr>
          <w:rStyle w:val="Hyperlink"/>
          <w:color w:val="auto"/>
          <w:u w:val="none"/>
          <w:lang w:val="en-US"/>
        </w:rPr>
      </w:pPr>
      <w:r w:rsidRPr="00807342">
        <w:rPr>
          <w:lang w:val="en-GB"/>
        </w:rPr>
        <w:t>List of Ship Stations and Maritime Mobile Service Identity Assignments (List V)</w:t>
      </w:r>
      <w:r w:rsidR="00287934" w:rsidRPr="00807342">
        <w:rPr>
          <w:rStyle w:val="Hyperlink"/>
          <w:color w:val="auto"/>
          <w:u w:val="none"/>
          <w:lang w:val="en-US"/>
        </w:rPr>
        <w:tab/>
      </w:r>
      <w:r w:rsidR="00287934" w:rsidRPr="00807342">
        <w:rPr>
          <w:rStyle w:val="Hyperlink"/>
          <w:color w:val="auto"/>
          <w:u w:val="none"/>
          <w:lang w:val="en-US"/>
        </w:rPr>
        <w:tab/>
        <w:t>1</w:t>
      </w:r>
      <w:r>
        <w:rPr>
          <w:rStyle w:val="Hyperlink"/>
          <w:color w:val="auto"/>
          <w:u w:val="none"/>
          <w:lang w:val="en-US"/>
        </w:rPr>
        <w:t>3</w:t>
      </w:r>
    </w:p>
    <w:p w14:paraId="6320397C" w14:textId="18F75A41" w:rsidR="008B0D4C" w:rsidRDefault="008B0D4C" w:rsidP="008B0D4C">
      <w:pPr>
        <w:pStyle w:val="TOC1"/>
        <w:rPr>
          <w:rStyle w:val="Hyperlink"/>
          <w:color w:val="auto"/>
          <w:u w:val="none"/>
          <w:lang w:val="en-US"/>
        </w:rPr>
      </w:pPr>
      <w:r w:rsidRPr="008B0D4C">
        <w:rPr>
          <w:rStyle w:val="Hyperlink"/>
          <w:color w:val="auto"/>
          <w:u w:val="none"/>
          <w:lang w:val="en-US"/>
        </w:rPr>
        <w:t xml:space="preserve">Mobile Network Codes (MNC) for the international identification plan for public networks </w:t>
      </w:r>
      <w:r>
        <w:rPr>
          <w:rStyle w:val="Hyperlink"/>
          <w:color w:val="auto"/>
          <w:u w:val="none"/>
          <w:lang w:val="en-US"/>
        </w:rPr>
        <w:br/>
      </w:r>
      <w:r w:rsidRPr="008B0D4C">
        <w:rPr>
          <w:rStyle w:val="Hyperlink"/>
          <w:color w:val="auto"/>
          <w:u w:val="none"/>
          <w:lang w:val="en-US"/>
        </w:rPr>
        <w:t>and subscriptions</w:t>
      </w:r>
      <w:r>
        <w:rPr>
          <w:rStyle w:val="Hyperlink"/>
          <w:color w:val="auto"/>
          <w:u w:val="none"/>
          <w:lang w:val="en-US"/>
        </w:rPr>
        <w:tab/>
      </w:r>
      <w:r>
        <w:rPr>
          <w:rStyle w:val="Hyperlink"/>
          <w:color w:val="auto"/>
          <w:u w:val="none"/>
          <w:lang w:val="en-US"/>
        </w:rPr>
        <w:tab/>
      </w:r>
      <w:r w:rsidR="00530C63">
        <w:rPr>
          <w:rStyle w:val="Hyperlink"/>
          <w:color w:val="auto"/>
          <w:u w:val="none"/>
          <w:lang w:val="en-US"/>
        </w:rPr>
        <w:t>1</w:t>
      </w:r>
      <w:r w:rsidR="00807342">
        <w:rPr>
          <w:rStyle w:val="Hyperlink"/>
          <w:color w:val="auto"/>
          <w:u w:val="none"/>
          <w:lang w:val="en-US"/>
        </w:rPr>
        <w:t>4</w:t>
      </w:r>
    </w:p>
    <w:p w14:paraId="5707202D" w14:textId="511169A0" w:rsidR="00DE3CA5" w:rsidRDefault="004D67A8" w:rsidP="00DE3CA5">
      <w:pPr>
        <w:pStyle w:val="TOC1"/>
        <w:rPr>
          <w:rStyle w:val="Hyperlink"/>
          <w:color w:val="auto"/>
          <w:u w:val="none"/>
          <w:lang w:val="en-GB"/>
        </w:rPr>
      </w:pPr>
      <w:r w:rsidRPr="004D67A8">
        <w:rPr>
          <w:lang w:val="en-GB"/>
        </w:rPr>
        <w:t>List of ITU Carrier Codes</w:t>
      </w:r>
      <w:r w:rsidR="00DE3CA5" w:rsidRPr="00CC72E0">
        <w:rPr>
          <w:rStyle w:val="Hyperlink"/>
          <w:color w:val="auto"/>
          <w:u w:val="none"/>
          <w:lang w:val="en-GB"/>
        </w:rPr>
        <w:tab/>
      </w:r>
      <w:r w:rsidR="00DE3CA5" w:rsidRPr="00CC72E0">
        <w:rPr>
          <w:rStyle w:val="Hyperlink"/>
          <w:color w:val="auto"/>
          <w:u w:val="none"/>
          <w:lang w:val="en-GB"/>
        </w:rPr>
        <w:tab/>
      </w:r>
      <w:r w:rsidR="00530C63">
        <w:rPr>
          <w:rStyle w:val="Hyperlink"/>
          <w:color w:val="auto"/>
          <w:u w:val="none"/>
          <w:lang w:val="en-GB"/>
        </w:rPr>
        <w:t>1</w:t>
      </w:r>
      <w:r w:rsidR="003300CF">
        <w:rPr>
          <w:rStyle w:val="Hyperlink"/>
          <w:color w:val="auto"/>
          <w:u w:val="none"/>
          <w:lang w:val="en-GB"/>
        </w:rPr>
        <w:t>4</w:t>
      </w:r>
    </w:p>
    <w:p w14:paraId="26882E13" w14:textId="424192DB" w:rsidR="00807342" w:rsidRPr="00807342" w:rsidRDefault="00807342" w:rsidP="00807342">
      <w:pPr>
        <w:pStyle w:val="TOC1"/>
        <w:rPr>
          <w:lang w:val="en-GB"/>
        </w:rPr>
      </w:pPr>
      <w:r w:rsidRPr="00807342">
        <w:rPr>
          <w:lang w:val="en-GB"/>
        </w:rPr>
        <w:t>List of Signalling Area/Network Codes (SANC)</w:t>
      </w:r>
      <w:r w:rsidRPr="00807342">
        <w:rPr>
          <w:lang w:val="en-GB"/>
        </w:rPr>
        <w:tab/>
      </w:r>
      <w:r>
        <w:rPr>
          <w:lang w:val="en-GB"/>
        </w:rPr>
        <w:tab/>
      </w:r>
      <w:r w:rsidRPr="00807342">
        <w:rPr>
          <w:lang w:val="en-GB"/>
        </w:rPr>
        <w:t>15</w:t>
      </w:r>
    </w:p>
    <w:p w14:paraId="5A70B021" w14:textId="13D4D7F9" w:rsidR="00287934" w:rsidRDefault="00287934" w:rsidP="00BF0000">
      <w:pPr>
        <w:pStyle w:val="TOC1"/>
        <w:rPr>
          <w:lang w:val="en-GB"/>
        </w:rPr>
      </w:pPr>
      <w:r w:rsidRPr="0074605F">
        <w:rPr>
          <w:lang w:val="en-GB"/>
        </w:rPr>
        <w:t>List of International Signalling Point Codes (ISPC)</w:t>
      </w:r>
      <w:r>
        <w:rPr>
          <w:lang w:val="en-GB"/>
        </w:rPr>
        <w:tab/>
      </w:r>
      <w:r>
        <w:rPr>
          <w:lang w:val="en-GB"/>
        </w:rPr>
        <w:tab/>
        <w:t>1</w:t>
      </w:r>
      <w:r w:rsidR="00807342">
        <w:rPr>
          <w:lang w:val="en-GB"/>
        </w:rPr>
        <w:t>6</w:t>
      </w:r>
    </w:p>
    <w:p w14:paraId="0DE12473" w14:textId="36A4FACF" w:rsidR="00BF0000" w:rsidRPr="00BF0000" w:rsidRDefault="00BF0000" w:rsidP="00BF0000">
      <w:pPr>
        <w:pStyle w:val="TOC1"/>
        <w:rPr>
          <w:rStyle w:val="Hyperlink"/>
          <w:color w:val="auto"/>
          <w:u w:val="none"/>
          <w:lang w:val="en-GB"/>
        </w:rPr>
      </w:pPr>
      <w:r w:rsidRPr="00BF0000">
        <w:rPr>
          <w:rStyle w:val="Hyperlink"/>
          <w:color w:val="auto"/>
          <w:u w:val="none"/>
          <w:lang w:val="en-GB"/>
        </w:rPr>
        <w:t>National Numbering Plan</w:t>
      </w:r>
      <w:r>
        <w:rPr>
          <w:rStyle w:val="Hyperlink"/>
          <w:color w:val="auto"/>
          <w:u w:val="none"/>
          <w:lang w:val="en-GB"/>
        </w:rPr>
        <w:tab/>
      </w:r>
      <w:r>
        <w:rPr>
          <w:rStyle w:val="Hyperlink"/>
          <w:color w:val="auto"/>
          <w:u w:val="none"/>
          <w:lang w:val="en-GB"/>
        </w:rPr>
        <w:tab/>
      </w:r>
      <w:r w:rsidR="00A2636F">
        <w:rPr>
          <w:rStyle w:val="Hyperlink"/>
          <w:color w:val="auto"/>
          <w:u w:val="none"/>
          <w:lang w:val="en-GB"/>
        </w:rPr>
        <w:t>1</w:t>
      </w:r>
      <w:r w:rsidR="003300CF">
        <w:rPr>
          <w:rStyle w:val="Hyperlink"/>
          <w:color w:val="auto"/>
          <w:u w:val="none"/>
          <w:lang w:val="en-GB"/>
        </w:rPr>
        <w:t>7</w:t>
      </w:r>
    </w:p>
    <w:p w14:paraId="24EE23B9" w14:textId="77777777" w:rsidR="00914183" w:rsidRDefault="00914183" w:rsidP="00914183">
      <w:pPr>
        <w:rPr>
          <w:lang w:val="en-GB"/>
        </w:rPr>
      </w:pPr>
    </w:p>
    <w:p w14:paraId="25DFCD15" w14:textId="6F5C7EA3" w:rsidR="006D2955" w:rsidRPr="00317C1F" w:rsidRDefault="006D2955" w:rsidP="00CE1DBB">
      <w:pPr>
        <w:pStyle w:val="TOC1"/>
        <w:rPr>
          <w:rFonts w:eastAsiaTheme="minorEastAsia"/>
          <w:lang w:val="en-GB"/>
        </w:rPr>
      </w:pPr>
      <w:r w:rsidRPr="00317C1F">
        <w:rPr>
          <w:rFonts w:eastAsiaTheme="minorEastAsia"/>
          <w:lang w:val="en-GB"/>
        </w:rPr>
        <w:br w:type="page"/>
      </w:r>
    </w:p>
    <w:p w14:paraId="01CE5B30" w14:textId="77777777" w:rsidR="003E1976" w:rsidRPr="00317C1F"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5D58AA" w:rsidRPr="000E5218" w14:paraId="49BF5FA3" w14:textId="77777777" w:rsidTr="005068C2">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53974DA3" w14:textId="77777777" w:rsidR="005D58AA" w:rsidRPr="000E5218" w:rsidRDefault="005D58AA" w:rsidP="00506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6E8A467F" w14:textId="77777777" w:rsidR="005D58AA" w:rsidRPr="00BC3327" w:rsidRDefault="005D58AA" w:rsidP="00506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5D58AA" w:rsidRPr="00573174" w14:paraId="4D577F4C"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7F213647" w14:textId="77777777" w:rsidR="005D58AA" w:rsidRPr="00573174"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C52730">
              <w:rPr>
                <w:rFonts w:eastAsia="SimSun"/>
                <w:noProof w:val="0"/>
                <w:sz w:val="18"/>
                <w:lang w:eastAsia="zh-CN"/>
              </w:rPr>
              <w:t>132</w:t>
            </w:r>
            <w:r>
              <w:rPr>
                <w:rFonts w:eastAsia="SimSun"/>
                <w:noProof w:val="0"/>
                <w:sz w:val="18"/>
                <w:lang w:eastAsia="zh-CN"/>
              </w:rPr>
              <w:t>3</w:t>
            </w:r>
          </w:p>
        </w:tc>
        <w:tc>
          <w:tcPr>
            <w:tcW w:w="1980" w:type="dxa"/>
            <w:tcBorders>
              <w:top w:val="single" w:sz="4" w:space="0" w:color="auto"/>
              <w:left w:val="single" w:sz="4" w:space="0" w:color="auto"/>
              <w:bottom w:val="single" w:sz="4" w:space="0" w:color="auto"/>
              <w:right w:val="single" w:sz="4" w:space="0" w:color="auto"/>
            </w:tcBorders>
          </w:tcPr>
          <w:p w14:paraId="382C4F8F" w14:textId="77777777" w:rsidR="005D58AA" w:rsidRPr="00573174"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16F4EDE7"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C3327">
              <w:rPr>
                <w:rFonts w:eastAsia="SimSun"/>
                <w:noProof w:val="0"/>
                <w:color w:val="000000" w:themeColor="text1"/>
                <w:sz w:val="18"/>
                <w:lang w:eastAsia="zh-CN"/>
              </w:rPr>
              <w:t>15.VIII.2025</w:t>
            </w:r>
          </w:p>
        </w:tc>
      </w:tr>
      <w:tr w:rsidR="005D58AA" w:rsidRPr="00573174" w14:paraId="20EB861B"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30BB7248" w14:textId="77777777" w:rsidR="005D58AA" w:rsidRPr="00926FDF"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1324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21C0EAC" w14:textId="77777777" w:rsidR="005D58AA" w:rsidRPr="00926FDF"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15.IX.2025</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96BA025"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29.VIII.2025</w:t>
            </w:r>
          </w:p>
        </w:tc>
      </w:tr>
      <w:tr w:rsidR="005D58AA" w:rsidRPr="00573174" w14:paraId="1925578A"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06848B69" w14:textId="77777777" w:rsidR="005D58AA" w:rsidRPr="001C07E3"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25E4E734" w14:textId="77777777" w:rsidR="005D58AA" w:rsidRPr="001C07E3"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1.X.2025</w:t>
            </w:r>
          </w:p>
        </w:tc>
        <w:tc>
          <w:tcPr>
            <w:tcW w:w="2520" w:type="dxa"/>
            <w:tcBorders>
              <w:top w:val="single" w:sz="4" w:space="0" w:color="auto"/>
              <w:left w:val="single" w:sz="4" w:space="0" w:color="auto"/>
              <w:bottom w:val="single" w:sz="4" w:space="0" w:color="auto"/>
              <w:right w:val="single" w:sz="4" w:space="0" w:color="auto"/>
            </w:tcBorders>
          </w:tcPr>
          <w:p w14:paraId="5986883C"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12.IX.2025</w:t>
            </w:r>
          </w:p>
        </w:tc>
      </w:tr>
      <w:tr w:rsidR="005D58AA" w:rsidRPr="00573174" w14:paraId="74A4367B"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489C18A2" w14:textId="77777777" w:rsidR="005D58AA" w:rsidRPr="00110019"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2769CDFA" w14:textId="77777777" w:rsidR="005D58AA" w:rsidRPr="00110019"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210FC278"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30.IX.2025</w:t>
            </w:r>
          </w:p>
        </w:tc>
      </w:tr>
      <w:tr w:rsidR="005D58AA" w:rsidRPr="00573174" w14:paraId="52DD1555"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5ACAF20F" w14:textId="77777777" w:rsidR="005D58AA" w:rsidRPr="00F4618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36B52083" w14:textId="77777777" w:rsidR="005D58AA" w:rsidRPr="00F4618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5DAD0D1E"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15.X.2025</w:t>
            </w:r>
          </w:p>
        </w:tc>
      </w:tr>
      <w:tr w:rsidR="005D58AA" w:rsidRPr="00573174" w14:paraId="453B36B6"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06884B21" w14:textId="77777777" w:rsidR="005D58AA" w:rsidRPr="0098663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35B6DE05" w14:textId="77777777" w:rsidR="005D58AA" w:rsidRPr="0098663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43704606"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31.X.2025</w:t>
            </w:r>
          </w:p>
        </w:tc>
      </w:tr>
      <w:tr w:rsidR="005D58AA" w:rsidRPr="00573174" w14:paraId="312A7A96"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0BAEB87D" w14:textId="77777777" w:rsidR="005D58AA" w:rsidRPr="00540F0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48E85B1E" w14:textId="77777777" w:rsidR="005D58AA" w:rsidRPr="00540F0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14FC6139"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14.XI.2025</w:t>
            </w:r>
          </w:p>
        </w:tc>
      </w:tr>
      <w:tr w:rsidR="005D58AA" w:rsidRPr="00573174" w14:paraId="0BEC0E1F"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45AD8CC8" w14:textId="77777777" w:rsidR="005D58AA" w:rsidRPr="00A11FE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2DFEA8A7" w14:textId="77777777" w:rsidR="005D58AA" w:rsidRPr="00A11FE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1D98D9E6"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28.XI.2025</w:t>
            </w:r>
          </w:p>
        </w:tc>
      </w:tr>
      <w:tr w:rsidR="005D58AA" w:rsidRPr="000E5218" w14:paraId="73249678"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79E66C43" w14:textId="77777777" w:rsidR="005D58AA" w:rsidRPr="00A11FE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1331</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7D43E9A" w14:textId="77777777" w:rsidR="005D58AA" w:rsidRPr="00A11FE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447261F4"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5.XII.2025</w:t>
            </w:r>
          </w:p>
        </w:tc>
      </w:tr>
      <w:tr w:rsidR="005D58AA" w:rsidRPr="000E5218" w14:paraId="232AF83F"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5DAD68B6" w14:textId="77777777" w:rsidR="005D58AA" w:rsidRPr="00171C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6096F657" w14:textId="77777777" w:rsidR="005D58AA" w:rsidRPr="00171C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1A755AD9"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17.XII.2025</w:t>
            </w:r>
          </w:p>
        </w:tc>
      </w:tr>
    </w:tbl>
    <w:p w14:paraId="68163B08" w14:textId="77777777" w:rsidR="005D58AA" w:rsidRDefault="005D58AA"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88" w:name="_Toc6411900"/>
      <w:bookmarkStart w:id="689" w:name="_Toc6215735"/>
      <w:bookmarkStart w:id="690" w:name="_Toc4420920"/>
      <w:bookmarkStart w:id="691" w:name="_Toc1570035"/>
      <w:bookmarkStart w:id="692" w:name="_Toc340529"/>
      <w:bookmarkStart w:id="693" w:name="_Toc536101942"/>
      <w:bookmarkStart w:id="694" w:name="_Toc531960774"/>
      <w:bookmarkStart w:id="695" w:name="_Toc531094563"/>
      <w:bookmarkStart w:id="696" w:name="_Toc526431477"/>
      <w:bookmarkStart w:id="697" w:name="_Toc525638280"/>
      <w:bookmarkStart w:id="698" w:name="_Toc524430947"/>
      <w:bookmarkStart w:id="699" w:name="_Toc520709556"/>
      <w:bookmarkStart w:id="700" w:name="_Toc518981880"/>
      <w:bookmarkStart w:id="701" w:name="_Toc517792324"/>
      <w:bookmarkStart w:id="702" w:name="_Toc514850715"/>
      <w:bookmarkStart w:id="703" w:name="_Toc513645639"/>
      <w:bookmarkStart w:id="704" w:name="_Toc510775346"/>
      <w:bookmarkStart w:id="705" w:name="_Toc509838122"/>
      <w:bookmarkStart w:id="706" w:name="_Toc507510701"/>
      <w:bookmarkStart w:id="707" w:name="_Toc505005326"/>
      <w:bookmarkStart w:id="708" w:name="_Toc503439012"/>
      <w:bookmarkStart w:id="709" w:name="_Toc500842094"/>
      <w:bookmarkStart w:id="710" w:name="_Toc500841773"/>
      <w:bookmarkStart w:id="711" w:name="_Toc499624458"/>
      <w:bookmarkStart w:id="712" w:name="_Toc497988304"/>
      <w:bookmarkStart w:id="713" w:name="_Toc497986896"/>
      <w:bookmarkStart w:id="714" w:name="_Toc496537196"/>
      <w:bookmarkStart w:id="715" w:name="_Toc495499924"/>
      <w:bookmarkStart w:id="716" w:name="_Toc493685639"/>
      <w:bookmarkStart w:id="717" w:name="_Toc488848844"/>
      <w:bookmarkStart w:id="718" w:name="_Toc487466255"/>
      <w:bookmarkStart w:id="719" w:name="_Toc486323157"/>
      <w:bookmarkStart w:id="720" w:name="_Toc485117044"/>
      <w:bookmarkStart w:id="721" w:name="_Toc483388277"/>
      <w:bookmarkStart w:id="722" w:name="_Toc482280082"/>
      <w:bookmarkStart w:id="723" w:name="_Toc479671288"/>
      <w:bookmarkStart w:id="724" w:name="_Toc478464746"/>
      <w:bookmarkStart w:id="725" w:name="_Toc477169041"/>
      <w:bookmarkStart w:id="726" w:name="_Toc474504469"/>
      <w:bookmarkStart w:id="727" w:name="_Toc473209527"/>
      <w:bookmarkStart w:id="728" w:name="_Toc471824658"/>
      <w:bookmarkStart w:id="729" w:name="_Toc469924983"/>
      <w:bookmarkStart w:id="730" w:name="_Toc469048936"/>
      <w:bookmarkStart w:id="731" w:name="_Toc466367267"/>
      <w:bookmarkStart w:id="732" w:name="_Toc465345248"/>
      <w:bookmarkStart w:id="733" w:name="_Toc456103322"/>
      <w:bookmarkStart w:id="734" w:name="_Toc456103206"/>
      <w:bookmarkStart w:id="735" w:name="_Toc454789144"/>
      <w:bookmarkStart w:id="736" w:name="_Toc453320500"/>
      <w:bookmarkStart w:id="737" w:name="_Toc451863130"/>
      <w:bookmarkStart w:id="738" w:name="_Toc450747461"/>
      <w:bookmarkStart w:id="739" w:name="_Toc449442757"/>
      <w:bookmarkStart w:id="740" w:name="_Toc446578863"/>
      <w:bookmarkStart w:id="741" w:name="_Toc445368575"/>
      <w:bookmarkStart w:id="742" w:name="_Toc442711612"/>
      <w:bookmarkStart w:id="743" w:name="_Toc441671597"/>
      <w:bookmarkStart w:id="744" w:name="_Toc440443780"/>
      <w:bookmarkStart w:id="745" w:name="_Toc438219157"/>
      <w:bookmarkStart w:id="746" w:name="_Toc437264272"/>
      <w:bookmarkStart w:id="747" w:name="_Toc436383050"/>
      <w:bookmarkStart w:id="748" w:name="_Toc434843822"/>
      <w:bookmarkStart w:id="749" w:name="_Toc433358213"/>
      <w:bookmarkStart w:id="750" w:name="_Toc432498825"/>
      <w:bookmarkStart w:id="751" w:name="_Toc429469038"/>
      <w:bookmarkStart w:id="752" w:name="_Toc428372289"/>
      <w:bookmarkStart w:id="753" w:name="_Toc428193349"/>
      <w:bookmarkStart w:id="754" w:name="_Toc424300235"/>
      <w:bookmarkStart w:id="755" w:name="_Toc423078764"/>
      <w:bookmarkStart w:id="756" w:name="_Toc421783545"/>
      <w:bookmarkStart w:id="757" w:name="_Toc420414817"/>
      <w:bookmarkStart w:id="758" w:name="_Toc417984330"/>
      <w:bookmarkStart w:id="759" w:name="_Toc416360067"/>
      <w:bookmarkStart w:id="760" w:name="_Toc414884937"/>
      <w:bookmarkStart w:id="761" w:name="_Toc410904532"/>
      <w:bookmarkStart w:id="762" w:name="_Toc409708222"/>
      <w:bookmarkStart w:id="763" w:name="_Toc408576623"/>
      <w:bookmarkStart w:id="764" w:name="_Toc406508003"/>
      <w:bookmarkStart w:id="765" w:name="_Toc405386770"/>
      <w:bookmarkStart w:id="766" w:name="_Toc404332304"/>
      <w:bookmarkStart w:id="767" w:name="_Toc402967091"/>
      <w:bookmarkStart w:id="768" w:name="_Toc401757902"/>
      <w:bookmarkStart w:id="769" w:name="_Toc400374866"/>
      <w:bookmarkStart w:id="770" w:name="_Toc399160622"/>
      <w:bookmarkStart w:id="771" w:name="_Toc397517638"/>
      <w:bookmarkStart w:id="772" w:name="_Toc396212801"/>
      <w:bookmarkStart w:id="773" w:name="_Toc395100445"/>
      <w:bookmarkStart w:id="774" w:name="_Toc393715460"/>
      <w:bookmarkStart w:id="775" w:name="_Toc393714456"/>
      <w:bookmarkStart w:id="776" w:name="_Toc393713408"/>
      <w:bookmarkStart w:id="777" w:name="_Toc392235869"/>
      <w:bookmarkStart w:id="778" w:name="_Toc391386065"/>
      <w:bookmarkStart w:id="779" w:name="_Toc389730868"/>
      <w:bookmarkStart w:id="780" w:name="_Toc388947553"/>
      <w:bookmarkStart w:id="781" w:name="_Toc388946306"/>
      <w:bookmarkStart w:id="782" w:name="_Toc385496782"/>
      <w:bookmarkStart w:id="783" w:name="_Toc384625683"/>
      <w:bookmarkStart w:id="784" w:name="_Toc383182297"/>
      <w:bookmarkStart w:id="785" w:name="_Toc381784218"/>
      <w:bookmarkStart w:id="786" w:name="_Toc380582888"/>
      <w:bookmarkStart w:id="787" w:name="_Toc379440363"/>
      <w:bookmarkStart w:id="788" w:name="_Toc378322705"/>
      <w:bookmarkStart w:id="789" w:name="_Toc377026490"/>
      <w:bookmarkStart w:id="790" w:name="_Toc374692760"/>
      <w:bookmarkStart w:id="791" w:name="_Toc374692683"/>
      <w:bookmarkStart w:id="792" w:name="_Toc374006625"/>
      <w:bookmarkStart w:id="793" w:name="_Toc373157812"/>
      <w:bookmarkStart w:id="794" w:name="_Toc371588839"/>
      <w:bookmarkStart w:id="795" w:name="_Toc370373463"/>
      <w:bookmarkStart w:id="796" w:name="_Toc369007856"/>
      <w:bookmarkStart w:id="797" w:name="_Toc369007676"/>
      <w:bookmarkStart w:id="798" w:name="_Toc367715514"/>
      <w:bookmarkStart w:id="799" w:name="_Toc366157675"/>
      <w:bookmarkStart w:id="800" w:name="_Toc364672335"/>
      <w:bookmarkStart w:id="801" w:name="_Toc363741386"/>
      <w:bookmarkStart w:id="802" w:name="_Toc361921549"/>
      <w:bookmarkStart w:id="803" w:name="_Toc360696816"/>
      <w:bookmarkStart w:id="804" w:name="_Toc359489413"/>
      <w:bookmarkStart w:id="805" w:name="_Toc358192560"/>
      <w:bookmarkStart w:id="806" w:name="_Toc357001929"/>
      <w:bookmarkStart w:id="807" w:name="_Toc355708836"/>
      <w:bookmarkStart w:id="808" w:name="_Toc354053821"/>
      <w:bookmarkStart w:id="809" w:name="_Toc352940476"/>
      <w:bookmarkStart w:id="810" w:name="_Toc351549876"/>
      <w:bookmarkStart w:id="811" w:name="_Toc350415578"/>
      <w:bookmarkStart w:id="812" w:name="_Toc349288248"/>
      <w:bookmarkStart w:id="813" w:name="_Toc347929580"/>
      <w:bookmarkStart w:id="814" w:name="_Toc346885932"/>
      <w:bookmarkStart w:id="815" w:name="_Toc345579827"/>
      <w:bookmarkStart w:id="816" w:name="_Toc343262676"/>
      <w:bookmarkStart w:id="817" w:name="_Toc342912839"/>
      <w:bookmarkStart w:id="818" w:name="_Toc341451212"/>
      <w:bookmarkStart w:id="819" w:name="_Toc340225513"/>
      <w:bookmarkStart w:id="820" w:name="_Toc338779373"/>
      <w:bookmarkStart w:id="821" w:name="_Toc337110333"/>
      <w:bookmarkStart w:id="822" w:name="_Toc335901499"/>
      <w:bookmarkStart w:id="823" w:name="_Toc334776192"/>
      <w:bookmarkStart w:id="824" w:name="_Toc332272646"/>
      <w:bookmarkStart w:id="825" w:name="_Toc323904374"/>
      <w:bookmarkStart w:id="826" w:name="_Toc323035706"/>
      <w:bookmarkStart w:id="827" w:name="_Toc321820540"/>
      <w:bookmarkStart w:id="828" w:name="_Toc321311660"/>
      <w:bookmarkStart w:id="829" w:name="_Toc321233389"/>
      <w:bookmarkStart w:id="830" w:name="_Toc320536954"/>
      <w:bookmarkStart w:id="831" w:name="_Toc318964998"/>
      <w:bookmarkStart w:id="832" w:name="_Toc316479952"/>
      <w:bookmarkStart w:id="833" w:name="_Toc313973312"/>
      <w:bookmarkStart w:id="834" w:name="_Toc311103642"/>
      <w:bookmarkStart w:id="835" w:name="_Toc308530336"/>
      <w:bookmarkStart w:id="836" w:name="_Toc304892154"/>
      <w:bookmarkStart w:id="837" w:name="_Toc303344248"/>
      <w:bookmarkStart w:id="838" w:name="_Toc301945289"/>
      <w:bookmarkStart w:id="839" w:name="_Toc297804717"/>
      <w:bookmarkStart w:id="840" w:name="_Toc296675478"/>
      <w:bookmarkStart w:id="841" w:name="_Toc295387895"/>
      <w:bookmarkStart w:id="842" w:name="_Toc292704950"/>
      <w:bookmarkStart w:id="843" w:name="_Toc291005378"/>
      <w:bookmarkStart w:id="844" w:name="_Toc288660268"/>
      <w:bookmarkStart w:id="845" w:name="_Toc286218711"/>
      <w:bookmarkStart w:id="846" w:name="_Toc283737194"/>
      <w:bookmarkStart w:id="847" w:name="_Toc282526037"/>
      <w:bookmarkStart w:id="848" w:name="_Toc280349205"/>
      <w:bookmarkStart w:id="849" w:name="_Toc279669135"/>
      <w:bookmarkStart w:id="850" w:name="_Toc276717162"/>
      <w:bookmarkStart w:id="851" w:name="_Toc274223814"/>
      <w:bookmarkStart w:id="852" w:name="_Toc273023320"/>
      <w:bookmarkStart w:id="853" w:name="_Toc271700476"/>
      <w:bookmarkStart w:id="854" w:name="_Toc268773999"/>
      <w:bookmarkStart w:id="855" w:name="_Toc266181233"/>
      <w:bookmarkStart w:id="856" w:name="_Toc259783104"/>
      <w:bookmarkStart w:id="857" w:name="_Toc253407141"/>
      <w:bookmarkStart w:id="858" w:name="_Toc8296058"/>
      <w:bookmarkStart w:id="859" w:name="_Toc9580673"/>
      <w:bookmarkStart w:id="860" w:name="_Toc12354358"/>
      <w:bookmarkStart w:id="861" w:name="_Toc13065945"/>
      <w:bookmarkStart w:id="862" w:name="_Toc14769327"/>
      <w:bookmarkStart w:id="863" w:name="_Toc18681552"/>
      <w:bookmarkStart w:id="864" w:name="_Toc21528576"/>
      <w:bookmarkStart w:id="865" w:name="_Toc23321864"/>
      <w:bookmarkStart w:id="866" w:name="_Toc24365700"/>
      <w:bookmarkStart w:id="867" w:name="_Toc25746886"/>
      <w:bookmarkStart w:id="868" w:name="_Toc26539908"/>
      <w:bookmarkStart w:id="869" w:name="_Toc27558683"/>
      <w:bookmarkStart w:id="870" w:name="_Toc31986465"/>
      <w:bookmarkStart w:id="871" w:name="_Toc33175448"/>
      <w:bookmarkStart w:id="872" w:name="_Toc38455857"/>
      <w:bookmarkStart w:id="873" w:name="_Toc40787337"/>
      <w:bookmarkStart w:id="874" w:name="_Toc49438638"/>
      <w:bookmarkStart w:id="875" w:name="_Toc51669577"/>
      <w:bookmarkStart w:id="876" w:name="_Toc52889718"/>
      <w:bookmarkStart w:id="877" w:name="_Toc57030863"/>
      <w:bookmarkStart w:id="878" w:name="_Toc67918813"/>
      <w:bookmarkStart w:id="879" w:name="_Toc70410761"/>
      <w:bookmarkStart w:id="880" w:name="_Toc74064877"/>
      <w:bookmarkStart w:id="881" w:name="_Toc78207940"/>
      <w:bookmarkStart w:id="882" w:name="_Toc97889177"/>
      <w:bookmarkStart w:id="883" w:name="_Toc103001292"/>
      <w:bookmarkStart w:id="884" w:name="_Toc108423193"/>
      <w:bookmarkStart w:id="885" w:name="_Toc125536222"/>
      <w:bookmarkStart w:id="886" w:name="_Toc140583961"/>
      <w:bookmarkStart w:id="887" w:name="_Toc157508790"/>
      <w:bookmarkStart w:id="888" w:name="_Toc161924847"/>
      <w:bookmarkStart w:id="889" w:name="_Toc166081780"/>
      <w:bookmarkStart w:id="890" w:name="_Toc187412372"/>
      <w:bookmarkStart w:id="891" w:name="_Toc253407143"/>
      <w:bookmarkStart w:id="892" w:name="_Toc262631799"/>
      <w:r w:rsidRPr="008746A7">
        <w:lastRenderedPageBreak/>
        <w:t>GENERAL  INFORMATION</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747B1CCE" w14:textId="77777777" w:rsidR="00374F70" w:rsidRDefault="00374F70" w:rsidP="00374F70">
      <w:pPr>
        <w:pStyle w:val="Heading20"/>
        <w:rPr>
          <w:lang w:val="en-US"/>
        </w:rPr>
      </w:pPr>
      <w:bookmarkStart w:id="893" w:name="_Toc6411901"/>
      <w:bookmarkStart w:id="894" w:name="_Toc6215736"/>
      <w:bookmarkStart w:id="895" w:name="_Toc4420921"/>
      <w:bookmarkStart w:id="896" w:name="_Toc1570036"/>
      <w:bookmarkStart w:id="897" w:name="_Toc340530"/>
      <w:bookmarkStart w:id="898" w:name="_Toc536101943"/>
      <w:bookmarkStart w:id="899" w:name="_Toc531960775"/>
      <w:bookmarkStart w:id="900" w:name="_Toc531094564"/>
      <w:bookmarkStart w:id="901" w:name="_Toc526431478"/>
      <w:bookmarkStart w:id="902" w:name="_Toc525638281"/>
      <w:bookmarkStart w:id="903" w:name="_Toc524430948"/>
      <w:bookmarkStart w:id="904" w:name="_Toc520709557"/>
      <w:bookmarkStart w:id="905" w:name="_Toc518981881"/>
      <w:bookmarkStart w:id="906" w:name="_Toc517792325"/>
      <w:bookmarkStart w:id="907" w:name="_Toc514850716"/>
      <w:bookmarkStart w:id="908" w:name="_Toc513645640"/>
      <w:bookmarkStart w:id="909" w:name="_Toc510775347"/>
      <w:bookmarkStart w:id="910" w:name="_Toc509838123"/>
      <w:bookmarkStart w:id="911" w:name="_Toc507510702"/>
      <w:bookmarkStart w:id="912" w:name="_Toc505005327"/>
      <w:bookmarkStart w:id="913" w:name="_Toc503439013"/>
      <w:bookmarkStart w:id="914" w:name="_Toc500842095"/>
      <w:bookmarkStart w:id="915" w:name="_Toc500841774"/>
      <w:bookmarkStart w:id="916" w:name="_Toc499624459"/>
      <w:bookmarkStart w:id="917" w:name="_Toc497988305"/>
      <w:bookmarkStart w:id="918" w:name="_Toc497986897"/>
      <w:bookmarkStart w:id="919" w:name="_Toc496537197"/>
      <w:bookmarkStart w:id="920" w:name="_Toc495499925"/>
      <w:bookmarkStart w:id="921" w:name="_Toc493685640"/>
      <w:bookmarkStart w:id="922" w:name="_Toc488848845"/>
      <w:bookmarkStart w:id="923" w:name="_Toc487466256"/>
      <w:bookmarkStart w:id="924" w:name="_Toc486323158"/>
      <w:bookmarkStart w:id="925" w:name="_Toc485117045"/>
      <w:bookmarkStart w:id="926" w:name="_Toc483388278"/>
      <w:bookmarkStart w:id="927" w:name="_Toc482280083"/>
      <w:bookmarkStart w:id="928" w:name="_Toc479671289"/>
      <w:bookmarkStart w:id="929" w:name="_Toc478464747"/>
      <w:bookmarkStart w:id="930" w:name="_Toc477169042"/>
      <w:bookmarkStart w:id="931" w:name="_Toc474504470"/>
      <w:bookmarkStart w:id="932" w:name="_Toc473209528"/>
      <w:bookmarkStart w:id="933" w:name="_Toc471824659"/>
      <w:bookmarkStart w:id="934" w:name="_Toc469924984"/>
      <w:bookmarkStart w:id="935" w:name="_Toc469048937"/>
      <w:bookmarkStart w:id="936" w:name="_Toc466367268"/>
      <w:bookmarkStart w:id="937" w:name="_Toc465345249"/>
      <w:bookmarkStart w:id="938" w:name="_Toc456103323"/>
      <w:bookmarkStart w:id="939" w:name="_Toc456103207"/>
      <w:bookmarkStart w:id="940" w:name="_Toc454789145"/>
      <w:bookmarkStart w:id="941" w:name="_Toc453320501"/>
      <w:bookmarkStart w:id="942" w:name="_Toc451863131"/>
      <w:bookmarkStart w:id="943" w:name="_Toc450747462"/>
      <w:bookmarkStart w:id="944" w:name="_Toc449442758"/>
      <w:bookmarkStart w:id="945" w:name="_Toc446578864"/>
      <w:bookmarkStart w:id="946" w:name="_Toc445368576"/>
      <w:bookmarkStart w:id="947" w:name="_Toc442711613"/>
      <w:bookmarkStart w:id="948" w:name="_Toc441671598"/>
      <w:bookmarkStart w:id="949" w:name="_Toc440443781"/>
      <w:bookmarkStart w:id="950" w:name="_Toc438219158"/>
      <w:bookmarkStart w:id="951" w:name="_Toc437264273"/>
      <w:bookmarkStart w:id="952" w:name="_Toc436383051"/>
      <w:bookmarkStart w:id="953" w:name="_Toc434843823"/>
      <w:bookmarkStart w:id="954" w:name="_Toc433358214"/>
      <w:bookmarkStart w:id="955" w:name="_Toc432498826"/>
      <w:bookmarkStart w:id="956" w:name="_Toc429469039"/>
      <w:bookmarkStart w:id="957" w:name="_Toc428372290"/>
      <w:bookmarkStart w:id="958" w:name="_Toc428193350"/>
      <w:bookmarkStart w:id="959" w:name="_Toc424300236"/>
      <w:bookmarkStart w:id="960" w:name="_Toc423078765"/>
      <w:bookmarkStart w:id="961" w:name="_Toc421783546"/>
      <w:bookmarkStart w:id="962" w:name="_Toc420414818"/>
      <w:bookmarkStart w:id="963" w:name="_Toc417984331"/>
      <w:bookmarkStart w:id="964" w:name="_Toc416360068"/>
      <w:bookmarkStart w:id="965" w:name="_Toc414884938"/>
      <w:bookmarkStart w:id="966" w:name="_Toc410904533"/>
      <w:bookmarkStart w:id="967" w:name="_Toc409708223"/>
      <w:bookmarkStart w:id="968" w:name="_Toc408576624"/>
      <w:bookmarkStart w:id="969" w:name="_Toc406508004"/>
      <w:bookmarkStart w:id="970" w:name="_Toc405386771"/>
      <w:bookmarkStart w:id="971" w:name="_Toc404332305"/>
      <w:bookmarkStart w:id="972" w:name="_Toc402967092"/>
      <w:bookmarkStart w:id="973" w:name="_Toc401757903"/>
      <w:bookmarkStart w:id="974" w:name="_Toc400374867"/>
      <w:bookmarkStart w:id="975" w:name="_Toc399160623"/>
      <w:bookmarkStart w:id="976" w:name="_Toc397517639"/>
      <w:bookmarkStart w:id="977" w:name="_Toc396212802"/>
      <w:bookmarkStart w:id="978" w:name="_Toc395100446"/>
      <w:bookmarkStart w:id="979" w:name="_Toc393715461"/>
      <w:bookmarkStart w:id="980" w:name="_Toc393714457"/>
      <w:bookmarkStart w:id="981" w:name="_Toc393713409"/>
      <w:bookmarkStart w:id="982" w:name="_Toc392235870"/>
      <w:bookmarkStart w:id="983" w:name="_Toc391386066"/>
      <w:bookmarkStart w:id="984" w:name="_Toc389730869"/>
      <w:bookmarkStart w:id="985" w:name="_Toc388947554"/>
      <w:bookmarkStart w:id="986" w:name="_Toc388946307"/>
      <w:bookmarkStart w:id="987" w:name="_Toc385496783"/>
      <w:bookmarkStart w:id="988" w:name="_Toc384625684"/>
      <w:bookmarkStart w:id="989" w:name="_Toc383182298"/>
      <w:bookmarkStart w:id="990" w:name="_Toc381784219"/>
      <w:bookmarkStart w:id="991" w:name="_Toc380582889"/>
      <w:bookmarkStart w:id="992" w:name="_Toc379440364"/>
      <w:bookmarkStart w:id="993" w:name="_Toc378322706"/>
      <w:bookmarkStart w:id="994" w:name="_Toc377026491"/>
      <w:bookmarkStart w:id="995" w:name="_Toc374692761"/>
      <w:bookmarkStart w:id="996" w:name="_Toc374692684"/>
      <w:bookmarkStart w:id="997" w:name="_Toc374006626"/>
      <w:bookmarkStart w:id="998" w:name="_Toc373157813"/>
      <w:bookmarkStart w:id="999" w:name="_Toc371588840"/>
      <w:bookmarkStart w:id="1000" w:name="_Toc370373464"/>
      <w:bookmarkStart w:id="1001" w:name="_Toc369007857"/>
      <w:bookmarkStart w:id="1002" w:name="_Toc369007677"/>
      <w:bookmarkStart w:id="1003" w:name="_Toc367715515"/>
      <w:bookmarkStart w:id="1004" w:name="_Toc366157676"/>
      <w:bookmarkStart w:id="1005" w:name="_Toc364672336"/>
      <w:bookmarkStart w:id="1006" w:name="_Toc363741387"/>
      <w:bookmarkStart w:id="1007" w:name="_Toc361921550"/>
      <w:bookmarkStart w:id="1008" w:name="_Toc360696817"/>
      <w:bookmarkStart w:id="1009" w:name="_Toc359489414"/>
      <w:bookmarkStart w:id="1010" w:name="_Toc358192561"/>
      <w:bookmarkStart w:id="1011" w:name="_Toc357001930"/>
      <w:bookmarkStart w:id="1012" w:name="_Toc355708837"/>
      <w:bookmarkStart w:id="1013" w:name="_Toc354053822"/>
      <w:bookmarkStart w:id="1014" w:name="_Toc352940477"/>
      <w:bookmarkStart w:id="1015" w:name="_Toc351549877"/>
      <w:bookmarkStart w:id="1016" w:name="_Toc350415579"/>
      <w:bookmarkStart w:id="1017" w:name="_Toc349288249"/>
      <w:bookmarkStart w:id="1018" w:name="_Toc347929581"/>
      <w:bookmarkStart w:id="1019" w:name="_Toc346885933"/>
      <w:bookmarkStart w:id="1020" w:name="_Toc345579828"/>
      <w:bookmarkStart w:id="1021" w:name="_Toc343262677"/>
      <w:bookmarkStart w:id="1022" w:name="_Toc342912840"/>
      <w:bookmarkStart w:id="1023" w:name="_Toc341451213"/>
      <w:bookmarkStart w:id="1024" w:name="_Toc340225514"/>
      <w:bookmarkStart w:id="1025" w:name="_Toc338779374"/>
      <w:bookmarkStart w:id="1026" w:name="_Toc337110334"/>
      <w:bookmarkStart w:id="1027" w:name="_Toc335901500"/>
      <w:bookmarkStart w:id="1028" w:name="_Toc334776193"/>
      <w:bookmarkStart w:id="1029" w:name="_Toc332272647"/>
      <w:bookmarkStart w:id="1030" w:name="_Toc323904375"/>
      <w:bookmarkStart w:id="1031" w:name="_Toc323035707"/>
      <w:bookmarkStart w:id="1032" w:name="_Toc321820541"/>
      <w:bookmarkStart w:id="1033" w:name="_Toc321311661"/>
      <w:bookmarkStart w:id="1034" w:name="_Toc321233390"/>
      <w:bookmarkStart w:id="1035" w:name="_Toc320536955"/>
      <w:bookmarkStart w:id="1036" w:name="_Toc318964999"/>
      <w:bookmarkStart w:id="1037" w:name="_Toc316479953"/>
      <w:bookmarkStart w:id="1038" w:name="_Toc313973313"/>
      <w:bookmarkStart w:id="1039" w:name="_Toc311103643"/>
      <w:bookmarkStart w:id="1040" w:name="_Toc308530337"/>
      <w:bookmarkStart w:id="1041" w:name="_Toc304892155"/>
      <w:bookmarkStart w:id="1042" w:name="_Toc303344249"/>
      <w:bookmarkStart w:id="1043" w:name="_Toc301945290"/>
      <w:bookmarkStart w:id="1044" w:name="_Toc297804718"/>
      <w:bookmarkStart w:id="1045" w:name="_Toc296675479"/>
      <w:bookmarkStart w:id="1046" w:name="_Toc295387896"/>
      <w:bookmarkStart w:id="1047" w:name="_Toc292704951"/>
      <w:bookmarkStart w:id="1048" w:name="_Toc291005379"/>
      <w:bookmarkStart w:id="1049" w:name="_Toc288660269"/>
      <w:bookmarkStart w:id="1050" w:name="_Toc286218712"/>
      <w:bookmarkStart w:id="1051" w:name="_Toc283737195"/>
      <w:bookmarkStart w:id="1052" w:name="_Toc282526038"/>
      <w:bookmarkStart w:id="1053" w:name="_Toc280349206"/>
      <w:bookmarkStart w:id="1054" w:name="_Toc279669136"/>
      <w:bookmarkStart w:id="1055" w:name="_Toc276717163"/>
      <w:bookmarkStart w:id="1056" w:name="_Toc274223815"/>
      <w:bookmarkStart w:id="1057" w:name="_Toc273023321"/>
      <w:bookmarkStart w:id="1058" w:name="_Toc271700477"/>
      <w:bookmarkStart w:id="1059" w:name="_Toc268774000"/>
      <w:bookmarkStart w:id="1060" w:name="_Toc266181234"/>
      <w:bookmarkStart w:id="1061" w:name="_Toc265056484"/>
      <w:bookmarkStart w:id="1062" w:name="_Toc262631768"/>
      <w:bookmarkStart w:id="1063" w:name="_Toc259783105"/>
      <w:bookmarkStart w:id="1064" w:name="_Toc253407142"/>
      <w:bookmarkStart w:id="1065" w:name="_Toc8296059"/>
      <w:bookmarkStart w:id="1066" w:name="_Toc9580674"/>
      <w:bookmarkStart w:id="1067" w:name="_Toc12354359"/>
      <w:bookmarkStart w:id="1068" w:name="_Toc13065946"/>
      <w:bookmarkStart w:id="1069" w:name="_Toc14769328"/>
      <w:bookmarkStart w:id="1070" w:name="_Toc17298846"/>
      <w:bookmarkStart w:id="1071" w:name="_Toc18681553"/>
      <w:bookmarkStart w:id="1072" w:name="_Toc21528577"/>
      <w:bookmarkStart w:id="1073" w:name="_Toc23321865"/>
      <w:bookmarkStart w:id="1074" w:name="_Toc24365701"/>
      <w:bookmarkStart w:id="1075" w:name="_Toc25746887"/>
      <w:bookmarkStart w:id="1076" w:name="_Toc26539909"/>
      <w:bookmarkStart w:id="1077" w:name="_Toc27558684"/>
      <w:bookmarkStart w:id="1078" w:name="_Toc31986466"/>
      <w:bookmarkStart w:id="1079" w:name="_Toc33175449"/>
      <w:bookmarkStart w:id="1080" w:name="_Toc38455858"/>
      <w:bookmarkStart w:id="1081" w:name="_Toc40787338"/>
      <w:bookmarkStart w:id="1082" w:name="_Toc46322968"/>
      <w:bookmarkStart w:id="1083" w:name="_Toc49438639"/>
      <w:bookmarkStart w:id="1084" w:name="_Toc51669578"/>
      <w:bookmarkStart w:id="1085" w:name="_Toc52889719"/>
      <w:bookmarkStart w:id="1086" w:name="_Toc57030864"/>
      <w:bookmarkStart w:id="1087" w:name="_Toc67918814"/>
      <w:bookmarkStart w:id="1088" w:name="_Toc70410762"/>
      <w:bookmarkStart w:id="1089" w:name="_Toc74064878"/>
      <w:bookmarkStart w:id="1090" w:name="_Toc78207941"/>
      <w:bookmarkStart w:id="1091" w:name="_Toc97889178"/>
      <w:bookmarkStart w:id="1092" w:name="_Toc103001293"/>
      <w:bookmarkStart w:id="1093" w:name="_Toc108423194"/>
      <w:bookmarkStart w:id="1094" w:name="_Toc125536223"/>
      <w:bookmarkStart w:id="1095" w:name="_Toc140583962"/>
      <w:bookmarkStart w:id="1096" w:name="_Toc157508791"/>
      <w:bookmarkStart w:id="1097" w:name="_Toc161924848"/>
      <w:bookmarkStart w:id="1098" w:name="_Toc166081781"/>
      <w:bookmarkStart w:id="1099" w:name="_Toc187412373"/>
      <w:r>
        <w:rPr>
          <w:lang w:val="en-US"/>
        </w:rPr>
        <w:t>Lists annexed to the ITU Operational Bulletin</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320CFCE1" w14:textId="77777777" w:rsidR="00374F70" w:rsidRDefault="00374F70" w:rsidP="00374F70">
      <w:pPr>
        <w:spacing w:before="200"/>
        <w:rPr>
          <w:rFonts w:asciiTheme="minorHAnsi" w:hAnsiTheme="minorHAnsi"/>
          <w:b/>
          <w:bCs/>
        </w:rPr>
      </w:pPr>
      <w:bookmarkStart w:id="1100" w:name="_Toc248829258"/>
      <w:bookmarkStart w:id="1101" w:name="_Toc244506936"/>
      <w:bookmarkStart w:id="1102" w:name="_Toc243300311"/>
      <w:bookmarkStart w:id="1103" w:name="_Toc242001425"/>
      <w:bookmarkStart w:id="1104" w:name="_Toc240790085"/>
      <w:bookmarkStart w:id="1105" w:name="_Toc236573557"/>
      <w:bookmarkStart w:id="1106" w:name="_Toc235352384"/>
      <w:bookmarkStart w:id="1107" w:name="_Toc233609592"/>
      <w:bookmarkStart w:id="1108" w:name="_Toc232323931"/>
      <w:bookmarkStart w:id="1109" w:name="_Toc229971353"/>
      <w:bookmarkStart w:id="1110" w:name="_Toc228766354"/>
      <w:bookmarkStart w:id="1111" w:name="_Toc226791560"/>
      <w:bookmarkStart w:id="1112" w:name="_Toc224533682"/>
      <w:bookmarkStart w:id="1113" w:name="_Toc223252037"/>
      <w:bookmarkStart w:id="1114" w:name="_Toc222028812"/>
      <w:bookmarkStart w:id="1115" w:name="_Toc219610057"/>
      <w:bookmarkStart w:id="1116" w:name="_Toc219001148"/>
      <w:bookmarkStart w:id="1117" w:name="_Toc215907199"/>
      <w:bookmarkStart w:id="1118" w:name="_Toc214162711"/>
      <w:bookmarkStart w:id="1119" w:name="_Toc212964587"/>
      <w:bookmarkStart w:id="1120" w:name="_Toc211848177"/>
      <w:bookmarkStart w:id="1121" w:name="_Toc208205449"/>
      <w:bookmarkStart w:id="1122" w:name="_Toc206389934"/>
      <w:bookmarkStart w:id="1123" w:name="_Toc205106594"/>
      <w:bookmarkStart w:id="1124" w:name="_Toc204666529"/>
      <w:bookmarkStart w:id="1125" w:name="_Toc203553649"/>
      <w:bookmarkStart w:id="1126" w:name="_Toc202751280"/>
      <w:bookmarkStart w:id="1127" w:name="_Toc202750917"/>
      <w:bookmarkStart w:id="1128" w:name="_Toc202750807"/>
      <w:bookmarkStart w:id="1129" w:name="_Toc200872012"/>
      <w:bookmarkStart w:id="1130" w:name="_Toc198519367"/>
      <w:bookmarkStart w:id="1131" w:name="_Toc197223434"/>
      <w:bookmarkStart w:id="1132" w:name="_Toc196019478"/>
      <w:bookmarkStart w:id="1133" w:name="_Toc193013099"/>
      <w:bookmarkStart w:id="1134" w:name="_Toc192925234"/>
      <w:bookmarkStart w:id="1135" w:name="_Toc191803606"/>
      <w:bookmarkStart w:id="1136" w:name="_Toc188073917"/>
      <w:bookmarkStart w:id="1137" w:name="_Toc187491733"/>
      <w:bookmarkStart w:id="1138" w:name="_Toc184099119"/>
      <w:bookmarkStart w:id="1139" w:name="_Toc182996109"/>
      <w:bookmarkStart w:id="1140" w:name="_Toc181591757"/>
      <w:bookmarkStart w:id="1141" w:name="_Toc178733525"/>
      <w:bookmarkStart w:id="1142" w:name="_Toc177526404"/>
      <w:bookmarkStart w:id="1143" w:name="_Toc176340203"/>
      <w:bookmarkStart w:id="1144" w:name="_Toc174436269"/>
      <w:bookmarkStart w:id="1145" w:name="_Toc173647010"/>
      <w:bookmarkStart w:id="1146" w:name="_Toc171936761"/>
      <w:bookmarkStart w:id="1147" w:name="_Toc170815249"/>
      <w:bookmarkStart w:id="1148" w:name="_Toc169584443"/>
      <w:bookmarkStart w:id="1149" w:name="_Toc168388002"/>
      <w:bookmarkStart w:id="1150" w:name="_Toc166647544"/>
      <w:bookmarkStart w:id="1151" w:name="_Toc165690490"/>
      <w:bookmarkStart w:id="1152" w:name="_Toc164586120"/>
      <w:bookmarkStart w:id="1153" w:name="_Toc162942676"/>
      <w:bookmarkStart w:id="1154" w:name="_Toc161638205"/>
      <w:bookmarkStart w:id="1155" w:name="_Toc160456136"/>
      <w:bookmarkStart w:id="1156" w:name="_Toc159212689"/>
      <w:bookmarkStart w:id="1157" w:name="_Toc158019338"/>
      <w:bookmarkStart w:id="1158" w:name="_Toc156378795"/>
      <w:bookmarkStart w:id="1159" w:name="_Toc153877708"/>
      <w:bookmarkStart w:id="1160" w:name="_Toc152663483"/>
      <w:bookmarkStart w:id="1161" w:name="_Toc151281224"/>
      <w:bookmarkStart w:id="1162" w:name="_Toc150078542"/>
      <w:bookmarkStart w:id="1163" w:name="_Toc148519277"/>
      <w:bookmarkStart w:id="1164" w:name="_Toc148518933"/>
      <w:bookmarkStart w:id="1165" w:name="_Toc147313830"/>
      <w:bookmarkStart w:id="1166" w:name="_Toc146011631"/>
      <w:bookmarkStart w:id="1167" w:name="_Toc144780335"/>
      <w:bookmarkStart w:id="1168" w:name="_Toc143331177"/>
      <w:bookmarkStart w:id="1169" w:name="_Toc141774304"/>
      <w:bookmarkStart w:id="1170" w:name="_Toc140656512"/>
      <w:bookmarkStart w:id="1171" w:name="_Toc139444662"/>
      <w:bookmarkStart w:id="1172" w:name="_Toc138153363"/>
      <w:bookmarkStart w:id="1173" w:name="_Toc136762578"/>
      <w:bookmarkStart w:id="1174" w:name="_Toc135453245"/>
      <w:bookmarkStart w:id="1175" w:name="_Toc131917356"/>
      <w:bookmarkStart w:id="1176" w:name="_Toc131917082"/>
      <w:bookmarkStart w:id="1177" w:name="_Toc128886943"/>
      <w:bookmarkStart w:id="1178" w:name="_Toc127606592"/>
      <w:bookmarkStart w:id="1179" w:name="_Toc126481926"/>
      <w:bookmarkStart w:id="1180" w:name="_Toc122940721"/>
      <w:bookmarkStart w:id="1181" w:name="_Toc122238432"/>
      <w:bookmarkStart w:id="1182" w:name="_Toc121281070"/>
      <w:bookmarkStart w:id="1183" w:name="_Toc119749612"/>
      <w:bookmarkStart w:id="1184" w:name="_Toc117389514"/>
      <w:bookmarkStart w:id="1185" w:name="_Toc116117066"/>
      <w:bookmarkStart w:id="1186" w:name="_Toc114285869"/>
      <w:bookmarkStart w:id="1187" w:name="_Toc113250000"/>
      <w:bookmarkStart w:id="1188" w:name="_Toc111607471"/>
      <w:bookmarkStart w:id="1189" w:name="_Toc110233322"/>
      <w:bookmarkStart w:id="1190" w:name="_Toc110233107"/>
      <w:bookmarkStart w:id="1191" w:name="_Toc109631890"/>
      <w:bookmarkStart w:id="1192" w:name="_Toc109631795"/>
      <w:bookmarkStart w:id="1193" w:name="_Toc109028728"/>
      <w:bookmarkStart w:id="1194" w:name="_Toc107798484"/>
      <w:bookmarkStart w:id="1195" w:name="_Toc106504837"/>
      <w:bookmarkStart w:id="1196" w:name="_Toc105302119"/>
      <w:r>
        <w:rPr>
          <w:rFonts w:asciiTheme="minorHAnsi" w:hAnsiTheme="minorHAnsi"/>
          <w:b/>
          <w:bCs/>
        </w:rPr>
        <w:t>Note from TSB</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7777777" w:rsidR="00531348"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197" w:name="_Toc4420922"/>
      <w:bookmarkStart w:id="1198" w:name="_Toc1570037"/>
      <w:r>
        <w:br w:type="page"/>
      </w:r>
    </w:p>
    <w:p w14:paraId="1B136924" w14:textId="77777777" w:rsidR="00C419DD" w:rsidRDefault="00C419DD" w:rsidP="00C419DD">
      <w:pPr>
        <w:pStyle w:val="Heading2grey"/>
        <w:rPr>
          <w:lang w:val="en-US"/>
        </w:rPr>
      </w:pPr>
      <w:bookmarkStart w:id="1199" w:name="_Toc90785449"/>
      <w:bookmarkStart w:id="1200" w:name="_Toc90785242"/>
      <w:bookmarkStart w:id="1201" w:name="_Toc87949806"/>
      <w:bookmarkStart w:id="1202" w:name="_Toc87948755"/>
      <w:bookmarkStart w:id="1203" w:name="_Hlk106116233"/>
      <w:bookmarkStart w:id="1204" w:name="_Toc474504482"/>
      <w:bookmarkStart w:id="1205" w:name="_Toc157508793"/>
      <w:bookmarkEnd w:id="1197"/>
      <w:bookmarkEnd w:id="1198"/>
      <w:r>
        <w:rPr>
          <w:lang w:val="en-US"/>
        </w:rPr>
        <w:lastRenderedPageBreak/>
        <w:t>Approval of ITU-T Recommendations</w:t>
      </w:r>
    </w:p>
    <w:p w14:paraId="52B54233" w14:textId="77777777" w:rsidR="00C419DD" w:rsidRDefault="00C419DD" w:rsidP="00C419DD">
      <w:bookmarkStart w:id="1206" w:name="Content"/>
      <w:bookmarkEnd w:id="1206"/>
    </w:p>
    <w:p w14:paraId="0EB97A3E" w14:textId="77777777" w:rsidR="00C419DD" w:rsidRDefault="00C419DD" w:rsidP="00C419DD">
      <w:r>
        <w:t xml:space="preserve">By </w:t>
      </w:r>
      <w:hyperlink r:id="rId14" w:history="1">
        <w:r>
          <w:rPr>
            <w:rStyle w:val="Hyperlink"/>
          </w:rPr>
          <w:t>AAP-18</w:t>
        </w:r>
      </w:hyperlink>
      <w:r>
        <w:t>, it was announced that the following ITU-T Recommendations were approved, in accordance with the procedures outlined in Recommendation ITU-T A.8:</w:t>
      </w:r>
    </w:p>
    <w:p w14:paraId="7C935C95" w14:textId="2F567BED" w:rsidR="00C419DD" w:rsidRDefault="00C419DD" w:rsidP="00C419DD">
      <w:r>
        <w:t>–</w:t>
      </w:r>
      <w:r>
        <w:tab/>
      </w:r>
      <w:hyperlink r:id="rId15" w:history="1">
        <w:r>
          <w:rPr>
            <w:rStyle w:val="Hyperlink"/>
          </w:rPr>
          <w:t>ITU-T G.709/Y.1331 (2020) Amd. 4 (07/2025)</w:t>
        </w:r>
      </w:hyperlink>
      <w:r>
        <w:t>: Interfaces for the optical transport network - Amendment 4</w:t>
      </w:r>
    </w:p>
    <w:p w14:paraId="3C53CBF2" w14:textId="07159158" w:rsidR="00C419DD" w:rsidRDefault="00C419DD" w:rsidP="00C419DD">
      <w:pPr>
        <w:ind w:left="567" w:hanging="567"/>
      </w:pPr>
      <w:r>
        <w:t>–</w:t>
      </w:r>
      <w:r>
        <w:tab/>
      </w:r>
      <w:hyperlink r:id="rId16" w:history="1">
        <w:r>
          <w:rPr>
            <w:rStyle w:val="Hyperlink"/>
          </w:rPr>
          <w:t>ITU-T G.781 (2024) Amd. 2 (07/2025)</w:t>
        </w:r>
      </w:hyperlink>
      <w:r>
        <w:t>: Synchronization layer functions for frequency synchronization based on the physical layer - Amendment 2</w:t>
      </w:r>
    </w:p>
    <w:p w14:paraId="75C3DAA7" w14:textId="755AA78E" w:rsidR="00C419DD" w:rsidRDefault="00C419DD" w:rsidP="00C419DD">
      <w:pPr>
        <w:ind w:left="567" w:hanging="567"/>
      </w:pPr>
      <w:r>
        <w:t>–</w:t>
      </w:r>
      <w:r>
        <w:tab/>
      </w:r>
      <w:hyperlink r:id="rId17" w:history="1">
        <w:r>
          <w:rPr>
            <w:rStyle w:val="Hyperlink"/>
          </w:rPr>
          <w:t>ITU-T G.798 (2023) Amd. 3 (07/2025)</w:t>
        </w:r>
      </w:hyperlink>
      <w:r>
        <w:t>: Characteristics of optical transport network hierarchy equipment functional blocks - Amendment 3</w:t>
      </w:r>
    </w:p>
    <w:p w14:paraId="75A82D67" w14:textId="19172458" w:rsidR="00C419DD" w:rsidRDefault="00C419DD" w:rsidP="00C419DD">
      <w:r>
        <w:t>–</w:t>
      </w:r>
      <w:r>
        <w:tab/>
      </w:r>
      <w:hyperlink r:id="rId18" w:history="1">
        <w:r>
          <w:rPr>
            <w:rStyle w:val="Hyperlink"/>
          </w:rPr>
          <w:t>ITU-T G.8020.3 (05/2025)</w:t>
        </w:r>
      </w:hyperlink>
      <w:r>
        <w:t>: Ethernet</w:t>
      </w:r>
    </w:p>
    <w:p w14:paraId="4FE2C89F" w14:textId="04519324" w:rsidR="00C419DD" w:rsidRDefault="00C419DD" w:rsidP="00C419DD">
      <w:pPr>
        <w:ind w:left="567" w:hanging="567"/>
      </w:pPr>
      <w:r>
        <w:t>–</w:t>
      </w:r>
      <w:r>
        <w:tab/>
      </w:r>
      <w:hyperlink r:id="rId19" w:history="1">
        <w:r>
          <w:rPr>
            <w:rStyle w:val="Hyperlink"/>
          </w:rPr>
          <w:t>ITU-T G.8052.1 (06/2025)</w:t>
        </w:r>
      </w:hyperlink>
      <w:r>
        <w:t>: Operation, administration, maintenance (OAM) management information and data models for the Ethernet-transport network element</w:t>
      </w:r>
    </w:p>
    <w:p w14:paraId="4A374D82" w14:textId="5F8FD189" w:rsidR="00C419DD" w:rsidRDefault="00C419DD" w:rsidP="00C419DD">
      <w:pPr>
        <w:ind w:left="567" w:hanging="567"/>
      </w:pPr>
      <w:r>
        <w:t>–</w:t>
      </w:r>
      <w:r>
        <w:tab/>
      </w:r>
      <w:hyperlink r:id="rId20" w:history="1">
        <w:r>
          <w:rPr>
            <w:rStyle w:val="Hyperlink"/>
          </w:rPr>
          <w:t>ITU-T G.8052.2/Y.1346.2 (2021) Amd. 2 (06/2025)</w:t>
        </w:r>
      </w:hyperlink>
      <w:r>
        <w:t>: Resilience information/data models for the Ethernet transport network element - Amendment 2</w:t>
      </w:r>
    </w:p>
    <w:p w14:paraId="46A55496" w14:textId="0022AED4" w:rsidR="00C419DD" w:rsidRDefault="00C419DD" w:rsidP="00C419DD">
      <w:r>
        <w:t>–</w:t>
      </w:r>
      <w:r>
        <w:tab/>
      </w:r>
      <w:hyperlink r:id="rId21" w:history="1">
        <w:r>
          <w:rPr>
            <w:rStyle w:val="Hyperlink"/>
          </w:rPr>
          <w:t>ITU-T G.8272 (07/2025)</w:t>
        </w:r>
      </w:hyperlink>
      <w:r>
        <w:t>: Timing characteristics of primary reference time clocks</w:t>
      </w:r>
    </w:p>
    <w:p w14:paraId="4FAAC898" w14:textId="35E50DB2" w:rsidR="00C419DD" w:rsidRDefault="00C419DD" w:rsidP="00C419DD">
      <w:pPr>
        <w:ind w:left="567" w:hanging="567"/>
      </w:pPr>
      <w:r>
        <w:t>–</w:t>
      </w:r>
      <w:r>
        <w:tab/>
      </w:r>
      <w:hyperlink r:id="rId22" w:history="1">
        <w:r>
          <w:rPr>
            <w:rStyle w:val="Hyperlink"/>
          </w:rPr>
          <w:t>ITU-T G.8272.1 (2024) Amd. 1 (07/2025)</w:t>
        </w:r>
      </w:hyperlink>
      <w:r>
        <w:t>: Timing characteristics of enhanced primary reference time clocks - Amendment 1</w:t>
      </w:r>
    </w:p>
    <w:p w14:paraId="65DE61B5" w14:textId="4F98CA28" w:rsidR="00C419DD" w:rsidRDefault="00C419DD" w:rsidP="00C419DD">
      <w:r>
        <w:t>–</w:t>
      </w:r>
      <w:r>
        <w:tab/>
      </w:r>
      <w:hyperlink r:id="rId23" w:history="1">
        <w:r>
          <w:rPr>
            <w:rStyle w:val="Hyperlink"/>
          </w:rPr>
          <w:t>ITU-T G.8371 (07/2025)</w:t>
        </w:r>
      </w:hyperlink>
      <w:r>
        <w:t>: Synchronization aspects of metro transport network</w:t>
      </w:r>
    </w:p>
    <w:p w14:paraId="1F574B93" w14:textId="56BFD8D3" w:rsidR="00C419DD" w:rsidRDefault="00C419DD" w:rsidP="00C419DD">
      <w:pPr>
        <w:ind w:left="567" w:hanging="567"/>
      </w:pPr>
      <w:r>
        <w:t>–</w:t>
      </w:r>
      <w:r>
        <w:tab/>
      </w:r>
      <w:hyperlink r:id="rId24" w:history="1">
        <w:r>
          <w:rPr>
            <w:rStyle w:val="Hyperlink"/>
          </w:rPr>
          <w:t>ITU-T K.49 (07/2025)</w:t>
        </w:r>
      </w:hyperlink>
      <w:r>
        <w:t>: Test requirements and performance criteria for voice terminal telephones subject to disturbance from digital mobile telecommunications systems</w:t>
      </w:r>
    </w:p>
    <w:p w14:paraId="72FB12AD" w14:textId="35AD8FE6" w:rsidR="00C419DD" w:rsidRDefault="00C419DD" w:rsidP="00C419DD">
      <w:r>
        <w:t>–</w:t>
      </w:r>
      <w:r>
        <w:tab/>
      </w:r>
      <w:hyperlink r:id="rId25" w:history="1">
        <w:r>
          <w:rPr>
            <w:rStyle w:val="Hyperlink"/>
          </w:rPr>
          <w:t>ITU-T K.54 (07/2025)</w:t>
        </w:r>
      </w:hyperlink>
      <w:r>
        <w:t>: Conducted immunity test method and level at fundamental power frequencies</w:t>
      </w:r>
    </w:p>
    <w:p w14:paraId="2508739B" w14:textId="1A98C102" w:rsidR="00C419DD" w:rsidRDefault="00C419DD" w:rsidP="00C419DD">
      <w:r>
        <w:t>–</w:t>
      </w:r>
      <w:r>
        <w:tab/>
      </w:r>
      <w:hyperlink r:id="rId26" w:history="1">
        <w:r>
          <w:rPr>
            <w:rStyle w:val="Hyperlink"/>
          </w:rPr>
          <w:t>ITU-T K.113 (07/2025)</w:t>
        </w:r>
      </w:hyperlink>
      <w:r>
        <w:t>: Generation of radio-frequency electromagnetic field level maps</w:t>
      </w:r>
    </w:p>
    <w:p w14:paraId="5047C56B" w14:textId="3759999E" w:rsidR="00C419DD" w:rsidRDefault="00C419DD" w:rsidP="00C419DD">
      <w:r>
        <w:t>–</w:t>
      </w:r>
      <w:r>
        <w:tab/>
      </w:r>
      <w:hyperlink r:id="rId27" w:history="1">
        <w:r>
          <w:rPr>
            <w:rStyle w:val="Hyperlink"/>
          </w:rPr>
          <w:t>ITU-T K.147 (07/2025)</w:t>
        </w:r>
      </w:hyperlink>
      <w:r>
        <w:t>: Protection of digital ports connected to balanced pairs of conductors</w:t>
      </w:r>
    </w:p>
    <w:p w14:paraId="6C6D77FB" w14:textId="22F613F3" w:rsidR="00C419DD" w:rsidRDefault="00C419DD" w:rsidP="00C419DD">
      <w:pPr>
        <w:ind w:left="567" w:hanging="567"/>
      </w:pPr>
      <w:r>
        <w:t>–</w:t>
      </w:r>
      <w:r>
        <w:tab/>
      </w:r>
      <w:hyperlink r:id="rId28" w:history="1">
        <w:r>
          <w:rPr>
            <w:rStyle w:val="Hyperlink"/>
          </w:rPr>
          <w:t>ITU-T K.158 (07/2025)</w:t>
        </w:r>
      </w:hyperlink>
      <w:r>
        <w:t>: Practical guidance for protection of the indoor distribution system for mobile communication in large-scale physical buildings</w:t>
      </w:r>
    </w:p>
    <w:p w14:paraId="3EA0B76B" w14:textId="68438C34" w:rsidR="00C419DD" w:rsidRDefault="00C419DD" w:rsidP="00C419DD">
      <w:r>
        <w:t>–</w:t>
      </w:r>
      <w:r>
        <w:tab/>
      </w:r>
      <w:hyperlink r:id="rId29" w:history="1">
        <w:r>
          <w:rPr>
            <w:rStyle w:val="Hyperlink"/>
          </w:rPr>
          <w:t>ITU-T L.1004 (07/2025)</w:t>
        </w:r>
      </w:hyperlink>
      <w:r>
        <w:t>: Universal Fast Charging Solution for mobile terminals</w:t>
      </w:r>
    </w:p>
    <w:p w14:paraId="36A9589E" w14:textId="20B1E227" w:rsidR="00C419DD" w:rsidRDefault="00C419DD" w:rsidP="00C419DD">
      <w:pPr>
        <w:ind w:left="567" w:hanging="567"/>
      </w:pPr>
      <w:r>
        <w:t>–</w:t>
      </w:r>
      <w:r>
        <w:tab/>
      </w:r>
      <w:hyperlink r:id="rId30" w:history="1">
        <w:r>
          <w:rPr>
            <w:rStyle w:val="Hyperlink"/>
          </w:rPr>
          <w:t>ITU-T L.1007 (2016) Cor. 1 (07/2025)</w:t>
        </w:r>
      </w:hyperlink>
      <w:r>
        <w:t>: Test suites for assessment of the external universal power adapter solutions for portable information and communication technology devices - Corrigendum 1</w:t>
      </w:r>
    </w:p>
    <w:p w14:paraId="19B96996" w14:textId="783270E9" w:rsidR="00C419DD" w:rsidRDefault="00C419DD" w:rsidP="00C419DD">
      <w:pPr>
        <w:ind w:left="567" w:hanging="567"/>
      </w:pPr>
      <w:r>
        <w:t>–</w:t>
      </w:r>
      <w:r>
        <w:tab/>
      </w:r>
      <w:hyperlink r:id="rId31" w:history="1">
        <w:r>
          <w:rPr>
            <w:rStyle w:val="Hyperlink"/>
          </w:rPr>
          <w:t>ITU-T L.1018 (07/2025)</w:t>
        </w:r>
      </w:hyperlink>
      <w:r>
        <w:t>: Specification for the durability assessment of mobile telecommunication terminals</w:t>
      </w:r>
    </w:p>
    <w:p w14:paraId="79145E34" w14:textId="3C89A344" w:rsidR="00C419DD" w:rsidRDefault="00C419DD" w:rsidP="00C419DD">
      <w:pPr>
        <w:ind w:left="567" w:hanging="567"/>
      </w:pPr>
      <w:r>
        <w:t>–</w:t>
      </w:r>
      <w:r>
        <w:tab/>
      </w:r>
      <w:hyperlink r:id="rId32" w:history="1">
        <w:r>
          <w:rPr>
            <w:rStyle w:val="Hyperlink"/>
          </w:rPr>
          <w:t>ITU-T L.1025 (07/2025)</w:t>
        </w:r>
      </w:hyperlink>
      <w:r>
        <w:t>: Assessment of material efficiency of ICT network infrastructure goods (circular economy); Server and data storage product secure data deletion functionality</w:t>
      </w:r>
    </w:p>
    <w:p w14:paraId="1D6EF25F" w14:textId="551DF8B9" w:rsidR="00C419DD" w:rsidRDefault="00C419DD" w:rsidP="00C419DD">
      <w:pPr>
        <w:ind w:left="567" w:hanging="567"/>
      </w:pPr>
      <w:r>
        <w:t>–</w:t>
      </w:r>
      <w:r>
        <w:tab/>
      </w:r>
      <w:hyperlink r:id="rId33" w:history="1">
        <w:r>
          <w:rPr>
            <w:rStyle w:val="Hyperlink"/>
          </w:rPr>
          <w:t>ITU-T L.1080 (07/2025)</w:t>
        </w:r>
      </w:hyperlink>
      <w:r>
        <w:t>: Assessment of material efficiency of ICT network infrastructure goods (circular economy); Part 3 Server and data storage product availability of firmware and of security updates to firmware</w:t>
      </w:r>
    </w:p>
    <w:p w14:paraId="4454D531" w14:textId="2DCB79BD" w:rsidR="00C419DD" w:rsidRDefault="00C419DD" w:rsidP="00C419DD">
      <w:pPr>
        <w:ind w:left="567" w:hanging="567"/>
      </w:pPr>
      <w:r>
        <w:t>–</w:t>
      </w:r>
      <w:r>
        <w:tab/>
      </w:r>
      <w:hyperlink r:id="rId34" w:history="1">
        <w:r>
          <w:rPr>
            <w:rStyle w:val="Hyperlink"/>
          </w:rPr>
          <w:t>ITU-T L.1081 (07/2025)</w:t>
        </w:r>
      </w:hyperlink>
      <w:r>
        <w:t>: Good practices for the sanitization of the information storage media in end-of-life ICT user devices</w:t>
      </w:r>
    </w:p>
    <w:p w14:paraId="058398DD" w14:textId="34A70F45" w:rsidR="00C419DD" w:rsidRDefault="00C419DD" w:rsidP="00C419DD">
      <w:pPr>
        <w:ind w:left="567" w:hanging="567"/>
      </w:pPr>
      <w:r>
        <w:t>–</w:t>
      </w:r>
      <w:r>
        <w:tab/>
      </w:r>
      <w:hyperlink r:id="rId35" w:history="1">
        <w:r>
          <w:rPr>
            <w:rStyle w:val="Hyperlink"/>
          </w:rPr>
          <w:t>ITU-T L.1206 (07/2025)</w:t>
        </w:r>
      </w:hyperlink>
      <w:r>
        <w:t>: Impact on information and communication technology equipment architecture of multiple AC, -48 VDC or up to 400 VDC power inputs</w:t>
      </w:r>
    </w:p>
    <w:p w14:paraId="248C0485" w14:textId="7D290362" w:rsidR="00C419DD" w:rsidRDefault="00C419DD" w:rsidP="00C419DD">
      <w:pPr>
        <w:ind w:left="567" w:hanging="567"/>
      </w:pPr>
      <w:r>
        <w:t>–</w:t>
      </w:r>
      <w:r>
        <w:tab/>
      </w:r>
      <w:hyperlink r:id="rId36" w:history="1">
        <w:r>
          <w:rPr>
            <w:rStyle w:val="Hyperlink"/>
          </w:rPr>
          <w:t>ITU-T L.1311 (07/2025)</w:t>
        </w:r>
      </w:hyperlink>
      <w:r>
        <w:t>: Energy Efficiency measurement methodology and metrics for heterogeneous servers</w:t>
      </w:r>
    </w:p>
    <w:p w14:paraId="2A961891" w14:textId="3E0B08FF" w:rsidR="00C419DD" w:rsidRDefault="00C419DD" w:rsidP="00C419DD">
      <w:pPr>
        <w:ind w:left="567" w:hanging="567"/>
      </w:pPr>
      <w:r>
        <w:t>–</w:t>
      </w:r>
      <w:r>
        <w:tab/>
      </w:r>
      <w:hyperlink r:id="rId37" w:history="1">
        <w:r>
          <w:rPr>
            <w:rStyle w:val="Hyperlink"/>
          </w:rPr>
          <w:t>ITU-T L.1395 (07/2025)</w:t>
        </w:r>
      </w:hyperlink>
      <w:r>
        <w:t>: Monitoring and Control Interface for Infrastructure Equipment (Power, Cooling and Building Environment Systems used in Telecommunication Networks) - Generic Interface</w:t>
      </w:r>
    </w:p>
    <w:p w14:paraId="5B3939A2" w14:textId="30E80729" w:rsidR="00C419DD" w:rsidRDefault="00C419DD" w:rsidP="00C419DD">
      <w:pPr>
        <w:ind w:left="567" w:hanging="567"/>
      </w:pPr>
      <w:r>
        <w:t>–</w:t>
      </w:r>
      <w:r>
        <w:tab/>
      </w:r>
      <w:hyperlink r:id="rId38" w:history="1">
        <w:r>
          <w:rPr>
            <w:rStyle w:val="Hyperlink"/>
          </w:rPr>
          <w:t>ITU-T L.1480 (07/2025)</w:t>
        </w:r>
      </w:hyperlink>
      <w:r>
        <w:t>: Enabling the Net Zero transition: Assessing how the use of information and communication technology solutions impacts greenhouse gas emissions of other sectors</w:t>
      </w:r>
    </w:p>
    <w:p w14:paraId="3D64D637" w14:textId="7C367AD1" w:rsidR="00C419DD" w:rsidRDefault="00C419DD" w:rsidP="00C419DD">
      <w:r>
        <w:t>–</w:t>
      </w:r>
      <w:r>
        <w:tab/>
      </w:r>
      <w:hyperlink r:id="rId39" w:history="1">
        <w:r>
          <w:rPr>
            <w:rStyle w:val="Hyperlink"/>
          </w:rPr>
          <w:t>ITU-T L.1621 (07/2025)</w:t>
        </w:r>
      </w:hyperlink>
      <w:r>
        <w:t>: Key Performance Indicators for circular cities</w:t>
      </w:r>
    </w:p>
    <w:p w14:paraId="60BB03FC" w14:textId="66807828" w:rsidR="00C419DD" w:rsidRDefault="00C419DD">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58C207E4" w14:textId="77777777" w:rsidR="00C419DD" w:rsidRPr="00C419DD" w:rsidRDefault="00C419DD" w:rsidP="00C419DD">
      <w:pPr>
        <w:pStyle w:val="Heading2grey"/>
        <w:rPr>
          <w:lang w:val="en-US"/>
        </w:rPr>
      </w:pPr>
      <w:bookmarkStart w:id="1207" w:name="_Toc219001155"/>
      <w:bookmarkStart w:id="1208" w:name="_Toc232323934"/>
      <w:r w:rsidRPr="00C419DD">
        <w:rPr>
          <w:lang w:val="en-US"/>
        </w:rPr>
        <w:lastRenderedPageBreak/>
        <w:t>Assignment of Signalling Area/Network Codes (SANC)</w:t>
      </w:r>
      <w:r w:rsidRPr="00C419DD">
        <w:rPr>
          <w:lang w:val="en-US"/>
        </w:rPr>
        <w:br/>
        <w:t>(Recommendation ITU-T Q.708 (03/1999))</w:t>
      </w:r>
      <w:bookmarkEnd w:id="1207"/>
      <w:bookmarkEnd w:id="1208"/>
    </w:p>
    <w:p w14:paraId="26B58E78" w14:textId="77777777" w:rsidR="00C419DD" w:rsidRPr="00C419DD" w:rsidRDefault="00C419DD" w:rsidP="00C419DD">
      <w:pPr>
        <w:keepNext/>
        <w:keepLines/>
        <w:tabs>
          <w:tab w:val="clear" w:pos="1276"/>
          <w:tab w:val="clear" w:pos="1843"/>
          <w:tab w:val="left" w:pos="1134"/>
          <w:tab w:val="left" w:pos="1560"/>
          <w:tab w:val="left" w:pos="2127"/>
        </w:tabs>
        <w:spacing w:before="360"/>
        <w:jc w:val="left"/>
        <w:outlineLvl w:val="3"/>
        <w:rPr>
          <w:rFonts w:asciiTheme="minorHAnsi" w:hAnsiTheme="minorHAnsi"/>
          <w:b/>
          <w:bCs/>
          <w:noProof w:val="0"/>
          <w:lang w:val="en-GB"/>
        </w:rPr>
      </w:pPr>
      <w:bookmarkStart w:id="1209" w:name="_Toc219001156"/>
      <w:bookmarkStart w:id="1210" w:name="_Toc232323935"/>
      <w:r w:rsidRPr="00C419DD">
        <w:rPr>
          <w:rFonts w:asciiTheme="minorHAnsi" w:hAnsiTheme="minorHAnsi"/>
          <w:b/>
          <w:bCs/>
          <w:noProof w:val="0"/>
          <w:lang w:val="en-GB"/>
        </w:rPr>
        <w:t>Note from TSB</w:t>
      </w:r>
      <w:bookmarkEnd w:id="1209"/>
      <w:bookmarkEnd w:id="1210"/>
    </w:p>
    <w:p w14:paraId="1E2766DD" w14:textId="77777777" w:rsidR="00C419DD" w:rsidRPr="00C419DD" w:rsidRDefault="00C419DD" w:rsidP="00C419DD">
      <w:pPr>
        <w:rPr>
          <w:lang w:val="en-GB"/>
        </w:rPr>
      </w:pPr>
      <w:r w:rsidRPr="00C419DD">
        <w:rPr>
          <w:lang w:val="en-GB"/>
        </w:rPr>
        <w:t>At the request of the Administration of the Kyrgyz Republic, the Director of TSB has assigned the following signalling area/network code (SANC) for use in the international part of the signalling system No. 7 network of this country/geographical area, in accordance with Recommendation ITU-T Q.708 (03/1999):</w:t>
      </w:r>
    </w:p>
    <w:p w14:paraId="68A1FAE2" w14:textId="77777777" w:rsidR="00C419DD" w:rsidRPr="00C419DD" w:rsidRDefault="00C419DD" w:rsidP="00C419DD">
      <w:pPr>
        <w:tabs>
          <w:tab w:val="clear" w:pos="1276"/>
          <w:tab w:val="clear" w:pos="1843"/>
          <w:tab w:val="left" w:pos="1134"/>
          <w:tab w:val="left" w:pos="1560"/>
          <w:tab w:val="left" w:pos="2127"/>
        </w:tabs>
        <w:spacing w:before="0"/>
        <w:ind w:firstLine="567"/>
        <w:rPr>
          <w:rFonts w:asciiTheme="minorHAnsi" w:eastAsia="SimSun" w:hAnsiTheme="minorHAnsi" w:cstheme="minorHAnsi"/>
          <w:noProof w:val="0"/>
          <w:lang w:val="en-GB"/>
        </w:rPr>
      </w:pPr>
    </w:p>
    <w:tbl>
      <w:tblPr>
        <w:tblW w:w="6237" w:type="dxa"/>
        <w:tblInd w:w="2410" w:type="dxa"/>
        <w:tblLayout w:type="fixed"/>
        <w:tblLook w:val="0000" w:firstRow="0" w:lastRow="0" w:firstColumn="0" w:lastColumn="0" w:noHBand="0" w:noVBand="0"/>
      </w:tblPr>
      <w:tblGrid>
        <w:gridCol w:w="4961"/>
        <w:gridCol w:w="1276"/>
      </w:tblGrid>
      <w:tr w:rsidR="00C419DD" w:rsidRPr="00C419DD" w14:paraId="13C95BD0" w14:textId="77777777" w:rsidTr="0003055D">
        <w:tc>
          <w:tcPr>
            <w:tcW w:w="4961" w:type="dxa"/>
            <w:vAlign w:val="center"/>
          </w:tcPr>
          <w:p w14:paraId="29229EB3" w14:textId="77777777" w:rsidR="00C419DD" w:rsidRPr="00C419DD" w:rsidRDefault="00C419DD" w:rsidP="00C419DD">
            <w:pPr>
              <w:tabs>
                <w:tab w:val="clear" w:pos="1276"/>
                <w:tab w:val="clear" w:pos="1843"/>
                <w:tab w:val="left" w:pos="1134"/>
                <w:tab w:val="left" w:pos="1560"/>
                <w:tab w:val="left" w:pos="2127"/>
              </w:tabs>
              <w:spacing w:before="40" w:after="40"/>
              <w:jc w:val="left"/>
              <w:rPr>
                <w:rFonts w:asciiTheme="minorHAnsi" w:hAnsiTheme="minorHAnsi" w:cstheme="minorHAnsi"/>
                <w:i/>
                <w:iCs/>
                <w:noProof w:val="0"/>
                <w:lang w:val="en-GB"/>
              </w:rPr>
            </w:pPr>
            <w:r w:rsidRPr="00C419DD">
              <w:rPr>
                <w:rFonts w:asciiTheme="minorHAnsi" w:hAnsiTheme="minorHAnsi" w:cstheme="minorHAnsi"/>
                <w:i/>
                <w:noProof w:val="0"/>
                <w:lang w:val="en-GB"/>
              </w:rPr>
              <w:t>Country</w:t>
            </w:r>
            <w:r w:rsidRPr="00C419DD">
              <w:rPr>
                <w:rFonts w:asciiTheme="minorHAnsi" w:hAnsiTheme="minorHAnsi" w:cstheme="minorHAnsi"/>
                <w:iCs/>
                <w:noProof w:val="0"/>
                <w:lang w:val="en-GB"/>
              </w:rPr>
              <w:t>/</w:t>
            </w:r>
            <w:r w:rsidRPr="00C419DD">
              <w:rPr>
                <w:rFonts w:asciiTheme="minorHAnsi" w:hAnsiTheme="minorHAnsi" w:cstheme="minorHAnsi"/>
                <w:i/>
                <w:noProof w:val="0"/>
                <w:lang w:val="en-GB"/>
              </w:rPr>
              <w:t>geographical area or signalling network</w:t>
            </w:r>
          </w:p>
        </w:tc>
        <w:tc>
          <w:tcPr>
            <w:tcW w:w="1276" w:type="dxa"/>
            <w:vAlign w:val="center"/>
          </w:tcPr>
          <w:p w14:paraId="302EF067" w14:textId="77777777" w:rsidR="00C419DD" w:rsidRPr="00C419DD" w:rsidRDefault="00C419DD" w:rsidP="00C419DD">
            <w:pPr>
              <w:tabs>
                <w:tab w:val="clear" w:pos="1276"/>
                <w:tab w:val="clear" w:pos="1843"/>
                <w:tab w:val="left" w:pos="1134"/>
                <w:tab w:val="left" w:pos="1560"/>
                <w:tab w:val="left" w:pos="2127"/>
              </w:tabs>
              <w:spacing w:before="40" w:after="40"/>
              <w:jc w:val="center"/>
              <w:rPr>
                <w:rFonts w:asciiTheme="minorHAnsi" w:hAnsiTheme="minorHAnsi" w:cstheme="minorHAnsi"/>
                <w:i/>
                <w:iCs/>
                <w:noProof w:val="0"/>
                <w:lang w:val="en-GB"/>
              </w:rPr>
            </w:pPr>
            <w:r w:rsidRPr="00C419DD">
              <w:rPr>
                <w:rFonts w:asciiTheme="minorHAnsi" w:hAnsiTheme="minorHAnsi" w:cstheme="minorHAnsi"/>
                <w:i/>
                <w:iCs/>
                <w:noProof w:val="0"/>
                <w:lang w:val="en-GB"/>
              </w:rPr>
              <w:t>SANC</w:t>
            </w:r>
          </w:p>
        </w:tc>
      </w:tr>
      <w:tr w:rsidR="00C419DD" w:rsidRPr="00C419DD" w14:paraId="19170A34" w14:textId="77777777" w:rsidTr="0003055D">
        <w:tc>
          <w:tcPr>
            <w:tcW w:w="4961" w:type="dxa"/>
            <w:vAlign w:val="center"/>
          </w:tcPr>
          <w:p w14:paraId="2ED3FD7A" w14:textId="77777777" w:rsidR="00C419DD" w:rsidRPr="00C419DD" w:rsidRDefault="00C419DD" w:rsidP="00C419DD">
            <w:pPr>
              <w:tabs>
                <w:tab w:val="clear" w:pos="567"/>
                <w:tab w:val="clear" w:pos="1276"/>
                <w:tab w:val="clear" w:pos="1843"/>
                <w:tab w:val="clear" w:pos="5387"/>
                <w:tab w:val="clear" w:pos="5954"/>
                <w:tab w:val="left" w:pos="1134"/>
                <w:tab w:val="left" w:pos="1560"/>
                <w:tab w:val="left" w:pos="2127"/>
              </w:tabs>
              <w:jc w:val="left"/>
              <w:rPr>
                <w:rFonts w:asciiTheme="minorHAnsi" w:eastAsia="SimSun" w:hAnsiTheme="minorHAnsi" w:cstheme="minorHAnsi"/>
                <w:noProof w:val="0"/>
                <w:lang w:val="en-GB"/>
              </w:rPr>
            </w:pPr>
            <w:r w:rsidRPr="00C419DD">
              <w:rPr>
                <w:rFonts w:asciiTheme="minorHAnsi" w:hAnsiTheme="minorHAnsi"/>
                <w:noProof w:val="0"/>
                <w:lang w:val="en-GB"/>
              </w:rPr>
              <w:t>Kyrgyz Republic</w:t>
            </w:r>
          </w:p>
        </w:tc>
        <w:tc>
          <w:tcPr>
            <w:tcW w:w="1276" w:type="dxa"/>
            <w:vAlign w:val="center"/>
          </w:tcPr>
          <w:p w14:paraId="15AFECAB" w14:textId="77777777" w:rsidR="00C419DD" w:rsidRPr="00C419DD" w:rsidRDefault="00C419DD" w:rsidP="00C419DD">
            <w:pPr>
              <w:tabs>
                <w:tab w:val="clear" w:pos="567"/>
                <w:tab w:val="clear" w:pos="1276"/>
                <w:tab w:val="clear" w:pos="1843"/>
                <w:tab w:val="clear" w:pos="5387"/>
                <w:tab w:val="clear" w:pos="5954"/>
                <w:tab w:val="left" w:pos="675"/>
                <w:tab w:val="center" w:pos="955"/>
                <w:tab w:val="left" w:pos="1134"/>
                <w:tab w:val="left" w:pos="1560"/>
                <w:tab w:val="left" w:pos="2127"/>
              </w:tabs>
              <w:jc w:val="center"/>
              <w:rPr>
                <w:rFonts w:asciiTheme="minorHAnsi" w:hAnsiTheme="minorHAnsi" w:cstheme="minorHAnsi"/>
                <w:noProof w:val="0"/>
                <w:lang w:val="en-GB"/>
              </w:rPr>
            </w:pPr>
            <w:r w:rsidRPr="00C419DD">
              <w:rPr>
                <w:rFonts w:asciiTheme="minorHAnsi" w:hAnsiTheme="minorHAnsi" w:cstheme="minorHAnsi"/>
                <w:noProof w:val="0"/>
                <w:lang w:val="en-GB"/>
              </w:rPr>
              <w:t>4-168</w:t>
            </w:r>
          </w:p>
        </w:tc>
      </w:tr>
    </w:tbl>
    <w:p w14:paraId="23EF3B91" w14:textId="77777777" w:rsidR="00C419DD" w:rsidRPr="00C419DD" w:rsidRDefault="00C419DD" w:rsidP="00C419DD">
      <w:pPr>
        <w:tabs>
          <w:tab w:val="clear" w:pos="1276"/>
          <w:tab w:val="clear" w:pos="1843"/>
          <w:tab w:val="left" w:pos="1134"/>
          <w:tab w:val="left" w:pos="1560"/>
          <w:tab w:val="left" w:pos="2127"/>
        </w:tabs>
        <w:spacing w:before="0"/>
        <w:ind w:firstLine="567"/>
        <w:rPr>
          <w:rFonts w:asciiTheme="minorHAnsi" w:eastAsia="SimSun" w:hAnsiTheme="minorHAnsi" w:cstheme="minorHAnsi"/>
          <w:noProof w:val="0"/>
          <w:lang w:val="en-GB"/>
        </w:rPr>
      </w:pPr>
    </w:p>
    <w:p w14:paraId="2BCCF8E0" w14:textId="77777777" w:rsidR="00C419DD" w:rsidRPr="00C419DD" w:rsidRDefault="00C419DD" w:rsidP="00C419DD">
      <w:pPr>
        <w:tabs>
          <w:tab w:val="clear" w:pos="567"/>
          <w:tab w:val="clear" w:pos="1276"/>
          <w:tab w:val="clear" w:pos="1843"/>
          <w:tab w:val="clear" w:pos="5387"/>
          <w:tab w:val="clear" w:pos="5954"/>
          <w:tab w:val="left" w:pos="284"/>
          <w:tab w:val="left" w:pos="1134"/>
        </w:tabs>
        <w:spacing w:before="0"/>
        <w:rPr>
          <w:rFonts w:asciiTheme="minorHAnsi" w:hAnsiTheme="minorHAnsi" w:cstheme="minorHAnsi"/>
          <w:noProof w:val="0"/>
          <w:position w:val="6"/>
          <w:sz w:val="16"/>
          <w:szCs w:val="16"/>
          <w:lang w:val="en-GB"/>
        </w:rPr>
      </w:pPr>
      <w:r w:rsidRPr="00C419DD">
        <w:rPr>
          <w:rFonts w:asciiTheme="minorHAnsi" w:hAnsiTheme="minorHAnsi" w:cstheme="minorHAnsi"/>
          <w:noProof w:val="0"/>
          <w:position w:val="6"/>
          <w:sz w:val="16"/>
          <w:szCs w:val="16"/>
          <w:lang w:val="en-GB"/>
        </w:rPr>
        <w:t>____________</w:t>
      </w:r>
    </w:p>
    <w:p w14:paraId="717482FD" w14:textId="77777777" w:rsidR="00C419DD" w:rsidRPr="00C419DD" w:rsidRDefault="00C419DD" w:rsidP="00C419DD">
      <w:pPr>
        <w:tabs>
          <w:tab w:val="clear" w:pos="567"/>
          <w:tab w:val="clear" w:pos="1276"/>
          <w:tab w:val="clear" w:pos="1843"/>
          <w:tab w:val="clear" w:pos="5387"/>
          <w:tab w:val="clear" w:pos="5954"/>
          <w:tab w:val="left" w:pos="284"/>
          <w:tab w:val="left" w:pos="644"/>
          <w:tab w:val="left" w:pos="1134"/>
        </w:tabs>
        <w:spacing w:before="0"/>
        <w:ind w:left="644" w:hanging="644"/>
        <w:jc w:val="left"/>
        <w:rPr>
          <w:rFonts w:asciiTheme="minorHAnsi" w:hAnsiTheme="minorHAnsi" w:cstheme="minorHAnsi"/>
          <w:noProof w:val="0"/>
          <w:sz w:val="16"/>
          <w:szCs w:val="16"/>
          <w:lang w:val="fr-CH"/>
        </w:rPr>
      </w:pPr>
      <w:r w:rsidRPr="00C419DD">
        <w:rPr>
          <w:rFonts w:asciiTheme="minorHAnsi" w:hAnsiTheme="minorHAnsi" w:cstheme="minorHAnsi"/>
          <w:noProof w:val="0"/>
          <w:sz w:val="16"/>
          <w:szCs w:val="16"/>
          <w:lang w:val="en-GB"/>
        </w:rPr>
        <w:t>SANC:</w:t>
      </w:r>
      <w:r w:rsidRPr="00C419DD">
        <w:rPr>
          <w:rFonts w:asciiTheme="minorHAnsi" w:hAnsiTheme="minorHAnsi" w:cstheme="minorHAnsi"/>
          <w:noProof w:val="0"/>
          <w:sz w:val="16"/>
          <w:szCs w:val="16"/>
          <w:lang w:val="en-GB"/>
        </w:rPr>
        <w:tab/>
        <w:t>Signalling Area/Network Code.</w:t>
      </w:r>
      <w:r w:rsidRPr="00C419DD">
        <w:rPr>
          <w:rFonts w:asciiTheme="minorHAnsi" w:hAnsiTheme="minorHAnsi" w:cstheme="minorHAnsi"/>
          <w:noProof w:val="0"/>
          <w:sz w:val="16"/>
          <w:szCs w:val="16"/>
          <w:lang w:val="en-GB"/>
        </w:rPr>
        <w:br/>
      </w:r>
      <w:r w:rsidRPr="00C419DD">
        <w:rPr>
          <w:rFonts w:asciiTheme="minorHAnsi" w:hAnsiTheme="minorHAnsi" w:cstheme="minorHAnsi"/>
          <w:noProof w:val="0"/>
          <w:sz w:val="16"/>
          <w:szCs w:val="16"/>
          <w:lang w:val="fr-FR"/>
        </w:rPr>
        <w:t>Code de zone/réseau sémaphore (CZRS).</w:t>
      </w:r>
      <w:r w:rsidRPr="00C419DD">
        <w:rPr>
          <w:rFonts w:asciiTheme="minorHAnsi" w:hAnsiTheme="minorHAnsi" w:cstheme="minorHAnsi"/>
          <w:noProof w:val="0"/>
          <w:sz w:val="16"/>
          <w:szCs w:val="16"/>
          <w:lang w:val="fr-FR"/>
        </w:rPr>
        <w:br/>
      </w:r>
      <w:r w:rsidRPr="00C419DD">
        <w:rPr>
          <w:rFonts w:asciiTheme="minorHAnsi" w:hAnsiTheme="minorHAnsi" w:cstheme="minorHAnsi"/>
          <w:noProof w:val="0"/>
          <w:sz w:val="16"/>
          <w:szCs w:val="16"/>
          <w:lang w:val="es-ES"/>
        </w:rPr>
        <w:t>Código de zona/red de señalización</w:t>
      </w:r>
      <w:r w:rsidRPr="00C419DD">
        <w:rPr>
          <w:rFonts w:asciiTheme="minorHAnsi" w:hAnsiTheme="minorHAnsi" w:cstheme="minorHAnsi"/>
          <w:noProof w:val="0"/>
          <w:sz w:val="16"/>
          <w:szCs w:val="16"/>
          <w:lang w:val="fr-CH"/>
        </w:rPr>
        <w:t xml:space="preserve"> (CZRS).</w:t>
      </w:r>
    </w:p>
    <w:p w14:paraId="1DD2070B" w14:textId="77777777" w:rsidR="00C419DD" w:rsidRPr="00C419DD" w:rsidRDefault="00C419DD" w:rsidP="00C419DD">
      <w:pPr>
        <w:tabs>
          <w:tab w:val="clear" w:pos="1276"/>
          <w:tab w:val="clear" w:pos="1843"/>
          <w:tab w:val="left" w:pos="1134"/>
          <w:tab w:val="left" w:pos="1560"/>
          <w:tab w:val="left" w:pos="2127"/>
        </w:tabs>
        <w:ind w:firstLine="567"/>
        <w:rPr>
          <w:rFonts w:asciiTheme="minorHAnsi" w:hAnsiTheme="minorHAnsi" w:cstheme="minorHAnsi"/>
          <w:noProof w:val="0"/>
          <w:lang w:val="fr-CH"/>
        </w:rPr>
      </w:pPr>
    </w:p>
    <w:p w14:paraId="698E7D8E" w14:textId="6885C1D0" w:rsidR="00471D38" w:rsidRDefault="00471D38">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560CE8E1" w14:textId="77777777" w:rsidR="00471D38" w:rsidRPr="00714001" w:rsidRDefault="00471D38" w:rsidP="00471D38">
      <w:pPr>
        <w:pStyle w:val="Heading2grey"/>
        <w:rPr>
          <w:lang w:val="fr-CH"/>
        </w:rPr>
      </w:pPr>
      <w:bookmarkStart w:id="1211" w:name="_Toc108423196"/>
      <w:bookmarkStart w:id="1212" w:name="_Toc138153382"/>
      <w:bookmarkStart w:id="1213" w:name="_Toc215907216"/>
      <w:bookmarkStart w:id="1214" w:name="_Toc135454474"/>
      <w:bookmarkStart w:id="1215" w:name="_Toc506783994"/>
      <w:r w:rsidRPr="00714001">
        <w:rPr>
          <w:lang w:val="fr-CH"/>
        </w:rPr>
        <w:lastRenderedPageBreak/>
        <w:t>Telephone Service</w:t>
      </w:r>
      <w:r w:rsidRPr="00714001">
        <w:rPr>
          <w:lang w:val="fr-CH"/>
        </w:rPr>
        <w:br/>
        <w:t>(Recommendation ITU-T E.164)</w:t>
      </w:r>
      <w:bookmarkEnd w:id="1211"/>
    </w:p>
    <w:p w14:paraId="484EEC3C" w14:textId="77777777" w:rsidR="00471D38" w:rsidRPr="00471D38" w:rsidRDefault="00471D38" w:rsidP="00471D38">
      <w:pPr>
        <w:tabs>
          <w:tab w:val="left" w:pos="720"/>
          <w:tab w:val="left" w:pos="794"/>
          <w:tab w:val="left" w:pos="1191"/>
          <w:tab w:val="left" w:pos="1588"/>
          <w:tab w:val="left" w:pos="1985"/>
        </w:tabs>
        <w:overflowPunct/>
        <w:autoSpaceDE/>
        <w:adjustRightInd/>
        <w:jc w:val="center"/>
        <w:rPr>
          <w:rFonts w:cs="Calibri"/>
          <w:sz w:val="18"/>
          <w:szCs w:val="18"/>
          <w:lang w:val="en-GB"/>
        </w:rPr>
      </w:pPr>
      <w:r w:rsidRPr="00471D38">
        <w:rPr>
          <w:rFonts w:cs="Calibri"/>
          <w:sz w:val="18"/>
          <w:szCs w:val="18"/>
          <w:lang w:val="en-GB"/>
        </w:rPr>
        <w:t>url: www.itu.int/itu-t/nnp</w:t>
      </w:r>
    </w:p>
    <w:p w14:paraId="16C9943D" w14:textId="77777777" w:rsidR="00471D38" w:rsidRPr="00471D38" w:rsidRDefault="00471D38" w:rsidP="00471D38">
      <w:pPr>
        <w:tabs>
          <w:tab w:val="left" w:pos="1560"/>
          <w:tab w:val="left" w:pos="2127"/>
        </w:tabs>
        <w:spacing w:before="0"/>
        <w:jc w:val="left"/>
        <w:outlineLvl w:val="3"/>
        <w:rPr>
          <w:rFonts w:cs="Arial"/>
          <w:b/>
          <w:noProof w:val="0"/>
          <w:lang w:val="en-GB"/>
        </w:rPr>
      </w:pPr>
      <w:bookmarkStart w:id="1216" w:name="_Toc262052116"/>
      <w:bookmarkEnd w:id="1212"/>
      <w:bookmarkEnd w:id="1213"/>
      <w:bookmarkEnd w:id="1214"/>
      <w:bookmarkEnd w:id="1215"/>
      <w:r w:rsidRPr="00471D38">
        <w:rPr>
          <w:rFonts w:cs="Arial"/>
          <w:b/>
          <w:noProof w:val="0"/>
          <w:lang w:val="en-GB"/>
        </w:rPr>
        <w:t>Lebanon (country code +961)</w:t>
      </w:r>
    </w:p>
    <w:p w14:paraId="4E48A4DA" w14:textId="77777777" w:rsidR="00471D38" w:rsidRPr="00471D38" w:rsidRDefault="00471D38" w:rsidP="00471D38">
      <w:pPr>
        <w:tabs>
          <w:tab w:val="left" w:pos="1560"/>
          <w:tab w:val="left" w:pos="2127"/>
        </w:tabs>
        <w:jc w:val="left"/>
        <w:outlineLvl w:val="4"/>
        <w:rPr>
          <w:rFonts w:cs="Arial"/>
          <w:noProof w:val="0"/>
          <w:lang w:val="en-GB"/>
        </w:rPr>
      </w:pPr>
      <w:r w:rsidRPr="00471D38">
        <w:rPr>
          <w:rFonts w:cs="Arial"/>
          <w:i/>
          <w:iCs/>
          <w:noProof w:val="0"/>
          <w:lang w:val="en-GB"/>
        </w:rPr>
        <w:t>Corrigendum</w:t>
      </w:r>
      <w:r w:rsidRPr="00471D38">
        <w:rPr>
          <w:rFonts w:cs="Arial"/>
          <w:noProof w:val="0"/>
          <w:lang w:val="en-GB"/>
        </w:rPr>
        <w:t>* - Communication of 26.V.2025:</w:t>
      </w:r>
    </w:p>
    <w:p w14:paraId="53E91DFB" w14:textId="77777777" w:rsidR="00471D38" w:rsidRPr="00471D38" w:rsidRDefault="00471D38" w:rsidP="00471D38">
      <w:pPr>
        <w:overflowPunct/>
        <w:autoSpaceDE/>
        <w:autoSpaceDN/>
        <w:adjustRightInd/>
        <w:jc w:val="left"/>
        <w:textAlignment w:val="auto"/>
        <w:rPr>
          <w:rFonts w:asciiTheme="minorHAnsi" w:hAnsiTheme="minorHAnsi" w:cs="Traditional Arabic"/>
          <w:i/>
          <w:iCs/>
          <w:noProof w:val="0"/>
          <w:sz w:val="18"/>
          <w:szCs w:val="18"/>
          <w:lang w:val="en-GB" w:bidi="ar-LB"/>
        </w:rPr>
      </w:pPr>
      <w:r w:rsidRPr="00471D38">
        <w:rPr>
          <w:rFonts w:asciiTheme="minorHAnsi" w:hAnsiTheme="minorHAnsi" w:cs="Traditional Arabic"/>
          <w:i/>
          <w:iCs/>
          <w:noProof w:val="0"/>
          <w:sz w:val="18"/>
          <w:szCs w:val="18"/>
          <w:lang w:val="en-GB" w:bidi="ar-LB"/>
        </w:rPr>
        <w:t>(*This announcement cancels and replaces that published in ITU Operational Bulletin No. 1318 of 15.VI.2025, pages 5-7.)</w:t>
      </w:r>
      <w:r w:rsidRPr="00471D38">
        <w:rPr>
          <w:rFonts w:asciiTheme="minorHAnsi" w:hAnsiTheme="minorHAnsi" w:cs="Traditional Arabic"/>
          <w:i/>
          <w:iCs/>
          <w:noProof w:val="0"/>
          <w:sz w:val="18"/>
          <w:szCs w:val="18"/>
          <w:lang w:val="en-GB" w:bidi="ar-LB"/>
        </w:rPr>
        <w:cr/>
      </w:r>
    </w:p>
    <w:p w14:paraId="312FF768" w14:textId="77777777" w:rsidR="00471D38" w:rsidRPr="00471D38" w:rsidRDefault="00471D38" w:rsidP="00471D38">
      <w:pPr>
        <w:overflowPunct/>
        <w:autoSpaceDE/>
        <w:autoSpaceDN/>
        <w:adjustRightInd/>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 xml:space="preserve">The </w:t>
      </w:r>
      <w:r w:rsidRPr="00471D38">
        <w:rPr>
          <w:rFonts w:asciiTheme="minorHAnsi" w:hAnsiTheme="minorHAnsi" w:cs="Traditional Arabic"/>
          <w:i/>
          <w:noProof w:val="0"/>
          <w:lang w:val="en-GB" w:bidi="ar-LB"/>
        </w:rPr>
        <w:t>Ministry of Telecommunications</w:t>
      </w:r>
      <w:r w:rsidRPr="00471D38">
        <w:rPr>
          <w:rFonts w:asciiTheme="minorHAnsi" w:hAnsiTheme="minorHAnsi" w:cs="Traditional Arabic"/>
          <w:noProof w:val="0"/>
          <w:lang w:val="en-GB" w:bidi="ar-LB"/>
        </w:rPr>
        <w:t>, Beirut, announces that the numbering plan of Lebanon has been updated to include new range codes. It has been decided to introduce a new range into service as from May 26</w:t>
      </w:r>
      <w:r w:rsidRPr="00471D38">
        <w:rPr>
          <w:rFonts w:asciiTheme="minorHAnsi" w:hAnsiTheme="minorHAnsi" w:cs="Traditional Arabic"/>
          <w:noProof w:val="0"/>
          <w:vertAlign w:val="superscript"/>
          <w:lang w:val="en-GB" w:bidi="ar-LB"/>
        </w:rPr>
        <w:t>th</w:t>
      </w:r>
      <w:r w:rsidRPr="00471D38">
        <w:rPr>
          <w:rFonts w:asciiTheme="minorHAnsi" w:hAnsiTheme="minorHAnsi" w:cs="Traditional Arabic"/>
          <w:noProof w:val="0"/>
          <w:lang w:val="en-GB" w:bidi="ar-LB"/>
        </w:rPr>
        <w:t>, 2025 (ministerial decisions No. 172/1, 173/1, dated May 5</w:t>
      </w:r>
      <w:r w:rsidRPr="00471D38">
        <w:rPr>
          <w:rFonts w:asciiTheme="minorHAnsi" w:hAnsiTheme="minorHAnsi" w:cs="Traditional Arabic"/>
          <w:noProof w:val="0"/>
          <w:vertAlign w:val="superscript"/>
          <w:lang w:val="en-GB" w:bidi="ar-LB"/>
        </w:rPr>
        <w:t>th</w:t>
      </w:r>
      <w:r w:rsidRPr="00471D38">
        <w:rPr>
          <w:rFonts w:asciiTheme="minorHAnsi" w:hAnsiTheme="minorHAnsi" w:cs="Traditional Arabic"/>
          <w:noProof w:val="0"/>
          <w:lang w:val="en-GB" w:bidi="ar-LB"/>
        </w:rPr>
        <w:t xml:space="preserve">, 2025). </w:t>
      </w:r>
    </w:p>
    <w:p w14:paraId="183326BA" w14:textId="77777777" w:rsidR="00471D38" w:rsidRPr="00471D38" w:rsidRDefault="00471D38" w:rsidP="00471D38">
      <w:pPr>
        <w:overflowPunct/>
        <w:autoSpaceDE/>
        <w:autoSpaceDN/>
        <w:adjustRightInd/>
        <w:spacing w:before="0"/>
        <w:jc w:val="lowKashida"/>
        <w:textAlignment w:val="auto"/>
        <w:rPr>
          <w:rFonts w:asciiTheme="minorHAnsi" w:hAnsiTheme="minorHAnsi" w:cs="Traditional Arabic"/>
          <w:noProof w:val="0"/>
          <w:lang w:val="en-GB" w:bidi="ar-LB"/>
        </w:rPr>
      </w:pPr>
    </w:p>
    <w:p w14:paraId="7D616E28" w14:textId="77777777" w:rsidR="00471D38" w:rsidRPr="00471D38" w:rsidRDefault="00471D38" w:rsidP="00471D38">
      <w:pPr>
        <w:overflowPunct/>
        <w:autoSpaceDE/>
        <w:autoSpaceDN/>
        <w:adjustRightInd/>
        <w:spacing w:before="0" w:after="120"/>
        <w:jc w:val="lowKashida"/>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The new eleven-digit number range (including country code +961) is as follows: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181"/>
        <w:gridCol w:w="1984"/>
        <w:gridCol w:w="4536"/>
      </w:tblGrid>
      <w:tr w:rsidR="00471D38" w:rsidRPr="00471D38" w14:paraId="689A00F5" w14:textId="77777777" w:rsidTr="0003055D">
        <w:trPr>
          <w:cantSplit/>
        </w:trPr>
        <w:tc>
          <w:tcPr>
            <w:tcW w:w="1080" w:type="dxa"/>
            <w:shd w:val="clear" w:color="auto" w:fill="auto"/>
          </w:tcPr>
          <w:p w14:paraId="1DCBE467" w14:textId="77777777" w:rsidR="00471D38" w:rsidRPr="00471D38" w:rsidRDefault="00471D38" w:rsidP="00471D38">
            <w:pPr>
              <w:overflowPunct/>
              <w:autoSpaceDE/>
              <w:autoSpaceDN/>
              <w:adjustRightInd/>
              <w:spacing w:before="0"/>
              <w:jc w:val="left"/>
              <w:textAlignment w:val="auto"/>
              <w:rPr>
                <w:rFonts w:asciiTheme="minorHAnsi" w:hAnsiTheme="minorHAnsi" w:cs="Traditional Arabic"/>
                <w:b/>
                <w:bCs/>
                <w:i/>
                <w:iCs/>
                <w:noProof w:val="0"/>
                <w:lang w:val="en-GB" w:bidi="ar-LB"/>
              </w:rPr>
            </w:pPr>
          </w:p>
        </w:tc>
        <w:tc>
          <w:tcPr>
            <w:tcW w:w="4165" w:type="dxa"/>
            <w:gridSpan w:val="2"/>
            <w:shd w:val="clear" w:color="auto" w:fill="auto"/>
          </w:tcPr>
          <w:p w14:paraId="3205FE3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i/>
                <w:iCs/>
                <w:noProof w:val="0"/>
                <w:lang w:val="en-GB" w:bidi="ar-LB"/>
              </w:rPr>
            </w:pPr>
            <w:r w:rsidRPr="00471D38">
              <w:rPr>
                <w:rFonts w:asciiTheme="minorHAnsi" w:hAnsiTheme="minorHAnsi" w:cs="Traditional Arabic"/>
                <w:i/>
                <w:iCs/>
                <w:noProof w:val="0"/>
                <w:lang w:val="en-GB" w:bidi="ar-LB"/>
              </w:rPr>
              <w:t>Numbering ranges</w:t>
            </w:r>
          </w:p>
        </w:tc>
        <w:tc>
          <w:tcPr>
            <w:tcW w:w="4536" w:type="dxa"/>
            <w:shd w:val="clear" w:color="auto" w:fill="auto"/>
          </w:tcPr>
          <w:p w14:paraId="2AF73431" w14:textId="77777777" w:rsidR="00471D38" w:rsidRPr="00471D38" w:rsidRDefault="00471D38" w:rsidP="00471D38">
            <w:pPr>
              <w:overflowPunct/>
              <w:autoSpaceDE/>
              <w:autoSpaceDN/>
              <w:adjustRightInd/>
              <w:spacing w:before="0"/>
              <w:jc w:val="left"/>
              <w:textAlignment w:val="auto"/>
              <w:rPr>
                <w:rFonts w:asciiTheme="minorHAnsi" w:hAnsiTheme="minorHAnsi" w:cs="Traditional Arabic"/>
                <w:b/>
                <w:bCs/>
                <w:i/>
                <w:iCs/>
                <w:noProof w:val="0"/>
                <w:lang w:val="en-GB" w:bidi="ar-LB"/>
              </w:rPr>
            </w:pPr>
          </w:p>
        </w:tc>
      </w:tr>
      <w:tr w:rsidR="00471D38" w:rsidRPr="00471D38" w14:paraId="1564B58C" w14:textId="77777777" w:rsidTr="0003055D">
        <w:trPr>
          <w:cantSplit/>
        </w:trPr>
        <w:tc>
          <w:tcPr>
            <w:tcW w:w="1080" w:type="dxa"/>
            <w:shd w:val="clear" w:color="auto" w:fill="auto"/>
          </w:tcPr>
          <w:p w14:paraId="7723A9F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i/>
                <w:iCs/>
                <w:noProof w:val="0"/>
                <w:lang w:val="en-GB" w:bidi="ar-LB"/>
              </w:rPr>
            </w:pPr>
            <w:r w:rsidRPr="00471D38">
              <w:rPr>
                <w:rFonts w:asciiTheme="minorHAnsi" w:hAnsiTheme="minorHAnsi" w:cs="Traditional Arabic"/>
                <w:i/>
                <w:iCs/>
                <w:noProof w:val="0"/>
                <w:lang w:val="en-GB" w:bidi="ar-LB"/>
              </w:rPr>
              <w:t xml:space="preserve">Area </w:t>
            </w:r>
            <w:r w:rsidRPr="00471D38">
              <w:rPr>
                <w:rFonts w:asciiTheme="minorHAnsi" w:hAnsiTheme="minorHAnsi" w:cs="Traditional Arabic"/>
                <w:i/>
                <w:iCs/>
                <w:noProof w:val="0"/>
                <w:lang w:val="en-GB" w:bidi="ar-LB"/>
              </w:rPr>
              <w:br/>
              <w:t>Code</w:t>
            </w:r>
          </w:p>
        </w:tc>
        <w:tc>
          <w:tcPr>
            <w:tcW w:w="2181" w:type="dxa"/>
            <w:shd w:val="clear" w:color="auto" w:fill="auto"/>
          </w:tcPr>
          <w:p w14:paraId="2E3B74D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i/>
                <w:iCs/>
                <w:noProof w:val="0"/>
                <w:lang w:val="en-GB" w:bidi="ar-LB"/>
              </w:rPr>
            </w:pPr>
            <w:r w:rsidRPr="00471D38">
              <w:rPr>
                <w:rFonts w:asciiTheme="minorHAnsi" w:hAnsiTheme="minorHAnsi" w:cs="Traditional Arabic"/>
                <w:i/>
                <w:iCs/>
                <w:noProof w:val="0"/>
                <w:lang w:val="en-GB" w:bidi="ar-LB"/>
              </w:rPr>
              <w:t>From</w:t>
            </w:r>
          </w:p>
        </w:tc>
        <w:tc>
          <w:tcPr>
            <w:tcW w:w="1984" w:type="dxa"/>
            <w:shd w:val="clear" w:color="auto" w:fill="auto"/>
          </w:tcPr>
          <w:p w14:paraId="39FD4FEA"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i/>
                <w:iCs/>
                <w:noProof w:val="0"/>
                <w:lang w:val="en-GB" w:bidi="ar-LB"/>
              </w:rPr>
            </w:pPr>
            <w:r w:rsidRPr="00471D38">
              <w:rPr>
                <w:rFonts w:asciiTheme="minorHAnsi" w:hAnsiTheme="minorHAnsi" w:cs="Traditional Arabic"/>
                <w:i/>
                <w:iCs/>
                <w:noProof w:val="0"/>
                <w:lang w:val="en-GB" w:bidi="ar-LB"/>
              </w:rPr>
              <w:t>To</w:t>
            </w:r>
          </w:p>
        </w:tc>
        <w:tc>
          <w:tcPr>
            <w:tcW w:w="4536" w:type="dxa"/>
            <w:shd w:val="clear" w:color="auto" w:fill="auto"/>
          </w:tcPr>
          <w:p w14:paraId="45EFA39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i/>
                <w:iCs/>
                <w:noProof w:val="0"/>
                <w:lang w:val="en-GB" w:bidi="ar-LB"/>
              </w:rPr>
            </w:pPr>
            <w:r w:rsidRPr="00471D38">
              <w:rPr>
                <w:rFonts w:asciiTheme="minorHAnsi" w:hAnsiTheme="minorHAnsi" w:cs="Traditional Arabic"/>
                <w:i/>
                <w:iCs/>
                <w:noProof w:val="0"/>
                <w:lang w:val="en-GB" w:bidi="ar-LB"/>
              </w:rPr>
              <w:t>Designation</w:t>
            </w:r>
          </w:p>
        </w:tc>
      </w:tr>
      <w:tr w:rsidR="00471D38" w:rsidRPr="00471D38" w14:paraId="23748E55" w14:textId="77777777" w:rsidTr="0003055D">
        <w:trPr>
          <w:cantSplit/>
        </w:trPr>
        <w:tc>
          <w:tcPr>
            <w:tcW w:w="1080" w:type="dxa"/>
            <w:shd w:val="clear" w:color="auto" w:fill="auto"/>
          </w:tcPr>
          <w:p w14:paraId="53958AD5" w14:textId="77777777" w:rsidR="00471D38" w:rsidRPr="00471D38" w:rsidRDefault="00471D38" w:rsidP="00471D38">
            <w:pPr>
              <w:overflowPunct/>
              <w:autoSpaceDE/>
              <w:autoSpaceDN/>
              <w:adjustRightInd/>
              <w:spacing w:before="40" w:after="4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78</w:t>
            </w:r>
          </w:p>
        </w:tc>
        <w:tc>
          <w:tcPr>
            <w:tcW w:w="2181" w:type="dxa"/>
            <w:shd w:val="clear" w:color="auto" w:fill="auto"/>
          </w:tcPr>
          <w:p w14:paraId="2AFBF874" w14:textId="77777777" w:rsidR="00471D38" w:rsidRPr="00471D38" w:rsidRDefault="00471D38" w:rsidP="00471D38">
            <w:pPr>
              <w:overflowPunct/>
              <w:autoSpaceDE/>
              <w:autoSpaceDN/>
              <w:adjustRightInd/>
              <w:spacing w:before="40" w:after="4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+961 78 700 000</w:t>
            </w:r>
          </w:p>
        </w:tc>
        <w:tc>
          <w:tcPr>
            <w:tcW w:w="1984" w:type="dxa"/>
            <w:shd w:val="clear" w:color="auto" w:fill="auto"/>
          </w:tcPr>
          <w:p w14:paraId="1F774346" w14:textId="77777777" w:rsidR="00471D38" w:rsidRPr="00471D38" w:rsidRDefault="00471D38" w:rsidP="00471D38">
            <w:pPr>
              <w:overflowPunct/>
              <w:autoSpaceDE/>
              <w:autoSpaceDN/>
              <w:adjustRightInd/>
              <w:spacing w:before="40" w:after="4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+961 78 799 999</w:t>
            </w:r>
          </w:p>
        </w:tc>
        <w:tc>
          <w:tcPr>
            <w:tcW w:w="4536" w:type="dxa"/>
            <w:shd w:val="clear" w:color="auto" w:fill="auto"/>
          </w:tcPr>
          <w:p w14:paraId="3D5C92B2" w14:textId="77777777" w:rsidR="00471D38" w:rsidRPr="00471D38" w:rsidRDefault="00471D38" w:rsidP="00471D38">
            <w:pPr>
              <w:overflowPunct/>
              <w:autoSpaceDE/>
              <w:autoSpaceDN/>
              <w:adjustRightInd/>
              <w:spacing w:before="40" w:after="40"/>
              <w:jc w:val="left"/>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(MIC2) (mobile network) (touch)</w:t>
            </w:r>
          </w:p>
        </w:tc>
      </w:tr>
      <w:tr w:rsidR="00471D38" w:rsidRPr="00471D38" w14:paraId="0F7CE426" w14:textId="77777777" w:rsidTr="0003055D">
        <w:trPr>
          <w:cantSplit/>
        </w:trPr>
        <w:tc>
          <w:tcPr>
            <w:tcW w:w="1080" w:type="dxa"/>
            <w:shd w:val="clear" w:color="auto" w:fill="auto"/>
          </w:tcPr>
          <w:p w14:paraId="49851A49" w14:textId="77777777" w:rsidR="00471D38" w:rsidRPr="00471D38" w:rsidRDefault="00471D38" w:rsidP="00471D38">
            <w:pPr>
              <w:overflowPunct/>
              <w:autoSpaceDE/>
              <w:autoSpaceDN/>
              <w:adjustRightInd/>
              <w:spacing w:before="40" w:after="4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79</w:t>
            </w:r>
          </w:p>
        </w:tc>
        <w:tc>
          <w:tcPr>
            <w:tcW w:w="2181" w:type="dxa"/>
            <w:shd w:val="clear" w:color="auto" w:fill="auto"/>
          </w:tcPr>
          <w:p w14:paraId="124E4055" w14:textId="77777777" w:rsidR="00471D38" w:rsidRPr="00471D38" w:rsidRDefault="00471D38" w:rsidP="00471D38">
            <w:pPr>
              <w:overflowPunct/>
              <w:autoSpaceDE/>
              <w:autoSpaceDN/>
              <w:adjustRightInd/>
              <w:spacing w:before="40" w:after="4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+961 79 325 000</w:t>
            </w:r>
          </w:p>
        </w:tc>
        <w:tc>
          <w:tcPr>
            <w:tcW w:w="1984" w:type="dxa"/>
            <w:shd w:val="clear" w:color="auto" w:fill="auto"/>
          </w:tcPr>
          <w:p w14:paraId="5F06C03D" w14:textId="77777777" w:rsidR="00471D38" w:rsidRPr="00471D38" w:rsidRDefault="00471D38" w:rsidP="00471D38">
            <w:pPr>
              <w:overflowPunct/>
              <w:autoSpaceDE/>
              <w:autoSpaceDN/>
              <w:adjustRightInd/>
              <w:spacing w:before="40" w:after="4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+961 79 399 999</w:t>
            </w:r>
          </w:p>
        </w:tc>
        <w:tc>
          <w:tcPr>
            <w:tcW w:w="4536" w:type="dxa"/>
            <w:shd w:val="clear" w:color="auto" w:fill="auto"/>
          </w:tcPr>
          <w:p w14:paraId="2109C951" w14:textId="77777777" w:rsidR="00471D38" w:rsidRPr="00471D38" w:rsidRDefault="00471D38" w:rsidP="00471D38">
            <w:pPr>
              <w:overflowPunct/>
              <w:autoSpaceDE/>
              <w:autoSpaceDN/>
              <w:adjustRightInd/>
              <w:spacing w:before="40" w:after="40"/>
              <w:jc w:val="left"/>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(MIC1) (mobile network) (ALFA)</w:t>
            </w:r>
          </w:p>
        </w:tc>
      </w:tr>
    </w:tbl>
    <w:p w14:paraId="4549305D" w14:textId="77777777" w:rsidR="00471D38" w:rsidRPr="00471D38" w:rsidRDefault="00471D38" w:rsidP="00471D38">
      <w:pPr>
        <w:overflowPunct/>
        <w:autoSpaceDE/>
        <w:autoSpaceDN/>
        <w:adjustRightInd/>
        <w:spacing w:after="120"/>
        <w:jc w:val="left"/>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Accordingly, the Lebanese numbering plan has to be updated as follows: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620"/>
        <w:gridCol w:w="1710"/>
        <w:gridCol w:w="1620"/>
        <w:gridCol w:w="3685"/>
      </w:tblGrid>
      <w:tr w:rsidR="00471D38" w:rsidRPr="00471D38" w14:paraId="579DC2CB" w14:textId="77777777" w:rsidTr="0003055D">
        <w:trPr>
          <w:cantSplit/>
          <w:trHeight w:val="350"/>
          <w:tblHeader/>
        </w:trPr>
        <w:tc>
          <w:tcPr>
            <w:tcW w:w="1080" w:type="dxa"/>
            <w:vMerge w:val="restart"/>
            <w:shd w:val="clear" w:color="auto" w:fill="auto"/>
          </w:tcPr>
          <w:p w14:paraId="23D14038"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i/>
                <w:iCs/>
                <w:noProof w:val="0"/>
                <w:lang w:val="en-GB" w:bidi="ar-LB"/>
              </w:rPr>
            </w:pPr>
            <w:r w:rsidRPr="00471D38">
              <w:rPr>
                <w:rFonts w:asciiTheme="minorHAnsi" w:hAnsiTheme="minorHAnsi" w:cs="Traditional Arabic"/>
                <w:i/>
                <w:iCs/>
                <w:noProof w:val="0"/>
                <w:lang w:val="en-GB" w:bidi="ar-LB"/>
              </w:rPr>
              <w:t xml:space="preserve">Area </w:t>
            </w:r>
            <w:r w:rsidRPr="00471D38">
              <w:rPr>
                <w:rFonts w:asciiTheme="minorHAnsi" w:hAnsiTheme="minorHAnsi" w:cs="Traditional Arabic"/>
                <w:i/>
                <w:iCs/>
                <w:noProof w:val="0"/>
                <w:lang w:val="en-GB" w:bidi="ar-LB"/>
              </w:rPr>
              <w:br/>
              <w:t>Code</w:t>
            </w:r>
          </w:p>
        </w:tc>
        <w:tc>
          <w:tcPr>
            <w:tcW w:w="1620" w:type="dxa"/>
            <w:vMerge w:val="restart"/>
            <w:shd w:val="clear" w:color="auto" w:fill="auto"/>
          </w:tcPr>
          <w:p w14:paraId="2D99756B"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i/>
                <w:iCs/>
                <w:noProof w:val="0"/>
                <w:lang w:val="en-GB" w:bidi="ar-LB"/>
              </w:rPr>
            </w:pPr>
            <w:r w:rsidRPr="00471D38">
              <w:rPr>
                <w:rFonts w:asciiTheme="minorHAnsi" w:hAnsiTheme="minorHAnsi" w:cs="Traditional Arabic"/>
                <w:i/>
                <w:iCs/>
                <w:noProof w:val="0"/>
                <w:lang w:val="en-GB" w:bidi="ar-LB"/>
              </w:rPr>
              <w:t>Numbering length (including country code)</w:t>
            </w:r>
          </w:p>
        </w:tc>
        <w:tc>
          <w:tcPr>
            <w:tcW w:w="3330" w:type="dxa"/>
            <w:gridSpan w:val="2"/>
            <w:shd w:val="clear" w:color="auto" w:fill="auto"/>
          </w:tcPr>
          <w:p w14:paraId="733A51E0"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b/>
                <w:bCs/>
                <w:i/>
                <w:iCs/>
                <w:noProof w:val="0"/>
                <w:lang w:val="en-GB" w:bidi="ar-LB"/>
              </w:rPr>
            </w:pPr>
            <w:r w:rsidRPr="00471D38">
              <w:rPr>
                <w:rFonts w:asciiTheme="minorHAnsi" w:hAnsiTheme="minorHAnsi" w:cs="Traditional Arabic"/>
                <w:i/>
                <w:iCs/>
                <w:noProof w:val="0"/>
                <w:lang w:val="en-GB" w:bidi="ar-LB"/>
              </w:rPr>
              <w:t>Numbering range</w:t>
            </w:r>
          </w:p>
        </w:tc>
        <w:tc>
          <w:tcPr>
            <w:tcW w:w="3685" w:type="dxa"/>
            <w:vMerge w:val="restart"/>
            <w:shd w:val="clear" w:color="auto" w:fill="auto"/>
          </w:tcPr>
          <w:p w14:paraId="1F63ED92"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i/>
                <w:iCs/>
                <w:noProof w:val="0"/>
                <w:lang w:val="en-GB" w:bidi="ar-LB"/>
              </w:rPr>
            </w:pPr>
            <w:r w:rsidRPr="00471D38">
              <w:rPr>
                <w:rFonts w:asciiTheme="minorHAnsi" w:hAnsiTheme="minorHAnsi" w:cs="Traditional Arabic"/>
                <w:i/>
                <w:iCs/>
                <w:noProof w:val="0"/>
                <w:lang w:val="en-GB" w:bidi="ar-LB"/>
              </w:rPr>
              <w:t>Designation</w:t>
            </w:r>
          </w:p>
        </w:tc>
      </w:tr>
      <w:tr w:rsidR="00471D38" w:rsidRPr="00471D38" w14:paraId="37CD6601" w14:textId="77777777" w:rsidTr="0003055D">
        <w:trPr>
          <w:cantSplit/>
          <w:trHeight w:val="255"/>
          <w:tblHeader/>
        </w:trPr>
        <w:tc>
          <w:tcPr>
            <w:tcW w:w="1080" w:type="dxa"/>
            <w:vMerge/>
            <w:shd w:val="clear" w:color="auto" w:fill="auto"/>
          </w:tcPr>
          <w:p w14:paraId="5A46CDE5" w14:textId="77777777" w:rsidR="00471D38" w:rsidRPr="00471D38" w:rsidRDefault="00471D38" w:rsidP="00471D38">
            <w:pPr>
              <w:overflowPunct/>
              <w:autoSpaceDE/>
              <w:autoSpaceDN/>
              <w:adjustRightInd/>
              <w:spacing w:before="0"/>
              <w:jc w:val="left"/>
              <w:textAlignment w:val="auto"/>
              <w:rPr>
                <w:rFonts w:asciiTheme="minorHAnsi" w:hAnsiTheme="minorHAnsi" w:cs="Traditional Arabic"/>
                <w:noProof w:val="0"/>
                <w:u w:val="single"/>
                <w:lang w:val="en-GB" w:bidi="ar-LB"/>
              </w:rPr>
            </w:pPr>
          </w:p>
        </w:tc>
        <w:tc>
          <w:tcPr>
            <w:tcW w:w="1620" w:type="dxa"/>
            <w:vMerge/>
            <w:shd w:val="clear" w:color="auto" w:fill="auto"/>
          </w:tcPr>
          <w:p w14:paraId="6955B676"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u w:val="single"/>
                <w:lang w:val="en-GB" w:bidi="ar-LB"/>
              </w:rPr>
            </w:pPr>
          </w:p>
        </w:tc>
        <w:tc>
          <w:tcPr>
            <w:tcW w:w="1710" w:type="dxa"/>
            <w:shd w:val="clear" w:color="auto" w:fill="auto"/>
          </w:tcPr>
          <w:p w14:paraId="1845B8C4"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i/>
                <w:iCs/>
                <w:noProof w:val="0"/>
                <w:lang w:val="en-GB" w:bidi="ar-LB"/>
              </w:rPr>
            </w:pPr>
            <w:r w:rsidRPr="00471D38">
              <w:rPr>
                <w:rFonts w:asciiTheme="minorHAnsi" w:hAnsiTheme="minorHAnsi" w:cs="Traditional Arabic"/>
                <w:i/>
                <w:iCs/>
                <w:noProof w:val="0"/>
                <w:lang w:val="en-GB" w:bidi="ar-LB"/>
              </w:rPr>
              <w:t>From</w:t>
            </w:r>
          </w:p>
        </w:tc>
        <w:tc>
          <w:tcPr>
            <w:tcW w:w="1620" w:type="dxa"/>
            <w:shd w:val="clear" w:color="auto" w:fill="auto"/>
          </w:tcPr>
          <w:p w14:paraId="45CE0042"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i/>
                <w:iCs/>
                <w:noProof w:val="0"/>
                <w:lang w:val="en-GB" w:bidi="ar-LB"/>
              </w:rPr>
            </w:pPr>
            <w:r w:rsidRPr="00471D38">
              <w:rPr>
                <w:rFonts w:asciiTheme="minorHAnsi" w:hAnsiTheme="minorHAnsi" w:cs="Traditional Arabic"/>
                <w:i/>
                <w:iCs/>
                <w:noProof w:val="0"/>
                <w:lang w:val="en-GB" w:bidi="ar-LB"/>
              </w:rPr>
              <w:t>To</w:t>
            </w:r>
          </w:p>
        </w:tc>
        <w:tc>
          <w:tcPr>
            <w:tcW w:w="3685" w:type="dxa"/>
            <w:vMerge/>
            <w:shd w:val="clear" w:color="auto" w:fill="auto"/>
          </w:tcPr>
          <w:p w14:paraId="0AECC1A4" w14:textId="77777777" w:rsidR="00471D38" w:rsidRPr="00471D38" w:rsidRDefault="00471D38" w:rsidP="00471D38">
            <w:pPr>
              <w:overflowPunct/>
              <w:autoSpaceDE/>
              <w:autoSpaceDN/>
              <w:adjustRightInd/>
              <w:spacing w:before="0"/>
              <w:jc w:val="left"/>
              <w:textAlignment w:val="auto"/>
              <w:rPr>
                <w:rFonts w:asciiTheme="minorHAnsi" w:hAnsiTheme="minorHAnsi" w:cs="Traditional Arabic"/>
                <w:noProof w:val="0"/>
                <w:u w:val="single"/>
                <w:lang w:val="en-GB" w:bidi="ar-LB"/>
              </w:rPr>
            </w:pPr>
          </w:p>
        </w:tc>
      </w:tr>
      <w:tr w:rsidR="00471D38" w:rsidRPr="00471D38" w14:paraId="238EB1A1" w14:textId="77777777" w:rsidTr="0003055D">
        <w:trPr>
          <w:cantSplit/>
        </w:trPr>
        <w:tc>
          <w:tcPr>
            <w:tcW w:w="1080" w:type="dxa"/>
            <w:shd w:val="clear" w:color="auto" w:fill="auto"/>
          </w:tcPr>
          <w:p w14:paraId="5DCEFB65"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(0)1</w:t>
            </w:r>
          </w:p>
        </w:tc>
        <w:tc>
          <w:tcPr>
            <w:tcW w:w="1620" w:type="dxa"/>
            <w:shd w:val="clear" w:color="auto" w:fill="auto"/>
          </w:tcPr>
          <w:p w14:paraId="688F3305"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ten</w:t>
            </w:r>
          </w:p>
        </w:tc>
        <w:tc>
          <w:tcPr>
            <w:tcW w:w="1710" w:type="dxa"/>
            <w:shd w:val="clear" w:color="auto" w:fill="auto"/>
          </w:tcPr>
          <w:p w14:paraId="58A54525"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+961 1 000 000</w:t>
            </w:r>
          </w:p>
        </w:tc>
        <w:tc>
          <w:tcPr>
            <w:tcW w:w="1620" w:type="dxa"/>
            <w:shd w:val="clear" w:color="auto" w:fill="auto"/>
          </w:tcPr>
          <w:p w14:paraId="575A7FB8"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+961 1 999 999</w:t>
            </w:r>
          </w:p>
        </w:tc>
        <w:tc>
          <w:tcPr>
            <w:tcW w:w="3685" w:type="dxa"/>
            <w:shd w:val="clear" w:color="auto" w:fill="auto"/>
          </w:tcPr>
          <w:p w14:paraId="45E2A988"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PSTN number range for Beirut, "Used"</w:t>
            </w:r>
          </w:p>
        </w:tc>
      </w:tr>
      <w:tr w:rsidR="00471D38" w:rsidRPr="00471D38" w14:paraId="067FE21B" w14:textId="77777777" w:rsidTr="0003055D">
        <w:trPr>
          <w:cantSplit/>
        </w:trPr>
        <w:tc>
          <w:tcPr>
            <w:tcW w:w="1080" w:type="dxa"/>
            <w:shd w:val="clear" w:color="auto" w:fill="auto"/>
          </w:tcPr>
          <w:p w14:paraId="3441448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21</w:t>
            </w:r>
          </w:p>
        </w:tc>
        <w:tc>
          <w:tcPr>
            <w:tcW w:w="1620" w:type="dxa"/>
            <w:shd w:val="clear" w:color="auto" w:fill="auto"/>
          </w:tcPr>
          <w:p w14:paraId="46EFD7F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eleven</w:t>
            </w:r>
          </w:p>
        </w:tc>
        <w:tc>
          <w:tcPr>
            <w:tcW w:w="1710" w:type="dxa"/>
            <w:shd w:val="clear" w:color="auto" w:fill="auto"/>
          </w:tcPr>
          <w:p w14:paraId="7A3D43D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+961 21 000 000</w:t>
            </w:r>
          </w:p>
        </w:tc>
        <w:tc>
          <w:tcPr>
            <w:tcW w:w="1620" w:type="dxa"/>
            <w:shd w:val="clear" w:color="auto" w:fill="auto"/>
          </w:tcPr>
          <w:p w14:paraId="1B61A8B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+961 21 999 999</w:t>
            </w:r>
          </w:p>
        </w:tc>
        <w:tc>
          <w:tcPr>
            <w:tcW w:w="3685" w:type="dxa"/>
            <w:shd w:val="clear" w:color="auto" w:fill="auto"/>
          </w:tcPr>
          <w:p w14:paraId="0C9335B4"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PSTN number range for Beirut</w:t>
            </w:r>
          </w:p>
        </w:tc>
      </w:tr>
      <w:tr w:rsidR="00471D38" w:rsidRPr="00471D38" w14:paraId="7CCFF6A6" w14:textId="77777777" w:rsidTr="0003055D">
        <w:trPr>
          <w:cantSplit/>
          <w:trHeight w:val="2501"/>
        </w:trPr>
        <w:tc>
          <w:tcPr>
            <w:tcW w:w="1080" w:type="dxa"/>
            <w:shd w:val="clear" w:color="auto" w:fill="auto"/>
          </w:tcPr>
          <w:p w14:paraId="7311E39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(0)3</w:t>
            </w:r>
          </w:p>
        </w:tc>
        <w:tc>
          <w:tcPr>
            <w:tcW w:w="1620" w:type="dxa"/>
            <w:shd w:val="clear" w:color="auto" w:fill="auto"/>
          </w:tcPr>
          <w:p w14:paraId="1056455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ten</w:t>
            </w:r>
          </w:p>
        </w:tc>
        <w:tc>
          <w:tcPr>
            <w:tcW w:w="1710" w:type="dxa"/>
            <w:shd w:val="clear" w:color="auto" w:fill="auto"/>
          </w:tcPr>
          <w:p w14:paraId="58AF211A"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+961 3 000 000</w:t>
            </w:r>
          </w:p>
          <w:p w14:paraId="5195BE02"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+961 3 100 000</w:t>
            </w:r>
          </w:p>
          <w:p w14:paraId="78A72B37"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+961 3 200 000</w:t>
            </w:r>
          </w:p>
          <w:p w14:paraId="4031CAA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+961 3 300 000</w:t>
            </w:r>
          </w:p>
          <w:p w14:paraId="513925B0"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+961 3 400 000</w:t>
            </w:r>
          </w:p>
          <w:p w14:paraId="1867BEC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+961 3 500 000</w:t>
            </w:r>
          </w:p>
          <w:p w14:paraId="5F0EE36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+961 3 600 000</w:t>
            </w:r>
          </w:p>
          <w:p w14:paraId="5937FEE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+961 3 700 000</w:t>
            </w:r>
          </w:p>
          <w:p w14:paraId="543BAFA0"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+961 3 800 000</w:t>
            </w:r>
          </w:p>
          <w:p w14:paraId="10CD6BB0"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+961 3 900 000</w:t>
            </w:r>
          </w:p>
        </w:tc>
        <w:tc>
          <w:tcPr>
            <w:tcW w:w="1620" w:type="dxa"/>
            <w:shd w:val="clear" w:color="auto" w:fill="auto"/>
          </w:tcPr>
          <w:p w14:paraId="33A8FB4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+961 3 099 999</w:t>
            </w:r>
          </w:p>
          <w:p w14:paraId="74BBCEEB"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+961 3 199 999</w:t>
            </w:r>
          </w:p>
          <w:p w14:paraId="63FDF332"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+961 3 299 999</w:t>
            </w:r>
          </w:p>
          <w:p w14:paraId="2067BFA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+961 3 399 999</w:t>
            </w:r>
          </w:p>
          <w:p w14:paraId="473102A6"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+961 3 499 999</w:t>
            </w:r>
          </w:p>
          <w:p w14:paraId="3E3F79F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+961 3 599 999</w:t>
            </w:r>
          </w:p>
          <w:p w14:paraId="2437B707"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+961 3 699 999</w:t>
            </w:r>
          </w:p>
          <w:p w14:paraId="08755266"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+961 3 799 999</w:t>
            </w:r>
          </w:p>
          <w:p w14:paraId="17E6D824"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+961 3 899 999</w:t>
            </w:r>
          </w:p>
          <w:p w14:paraId="0DFEA2B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+961 3 999 999</w:t>
            </w:r>
          </w:p>
        </w:tc>
        <w:tc>
          <w:tcPr>
            <w:tcW w:w="3685" w:type="dxa"/>
            <w:shd w:val="clear" w:color="auto" w:fill="auto"/>
          </w:tcPr>
          <w:p w14:paraId="7CB409F5"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21EEFBE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6842CF84"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661FEBCB"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71A5B9B6"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7DD27BB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0EE029D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48B0FBC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48B82516"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5B73996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tc>
      </w:tr>
      <w:tr w:rsidR="00471D38" w:rsidRPr="00471D38" w14:paraId="0C2D16A3" w14:textId="77777777" w:rsidTr="0003055D">
        <w:trPr>
          <w:cantSplit/>
          <w:trHeight w:val="611"/>
        </w:trPr>
        <w:tc>
          <w:tcPr>
            <w:tcW w:w="1080" w:type="dxa"/>
            <w:shd w:val="clear" w:color="auto" w:fill="auto"/>
          </w:tcPr>
          <w:p w14:paraId="51364B65"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(0)4</w:t>
            </w:r>
          </w:p>
        </w:tc>
        <w:tc>
          <w:tcPr>
            <w:tcW w:w="1620" w:type="dxa"/>
            <w:shd w:val="clear" w:color="auto" w:fill="auto"/>
          </w:tcPr>
          <w:p w14:paraId="2AF73CBB"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ten</w:t>
            </w:r>
          </w:p>
        </w:tc>
        <w:tc>
          <w:tcPr>
            <w:tcW w:w="1710" w:type="dxa"/>
            <w:shd w:val="clear" w:color="auto" w:fill="auto"/>
          </w:tcPr>
          <w:p w14:paraId="69E1A002"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+961 4 000 000</w:t>
            </w:r>
          </w:p>
        </w:tc>
        <w:tc>
          <w:tcPr>
            <w:tcW w:w="1620" w:type="dxa"/>
            <w:shd w:val="clear" w:color="auto" w:fill="auto"/>
          </w:tcPr>
          <w:p w14:paraId="0FC450E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+961 4 999 999</w:t>
            </w:r>
          </w:p>
        </w:tc>
        <w:tc>
          <w:tcPr>
            <w:tcW w:w="3685" w:type="dxa"/>
            <w:shd w:val="clear" w:color="auto" w:fill="auto"/>
          </w:tcPr>
          <w:p w14:paraId="7960A87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 xml:space="preserve">PSTN number range for </w:t>
            </w:r>
            <w:r w:rsidRPr="00471D38">
              <w:rPr>
                <w:rFonts w:asciiTheme="minorHAnsi" w:hAnsiTheme="minorHAnsi" w:cs="Traditional Arabic"/>
                <w:noProof w:val="0"/>
                <w:lang w:val="en-GB" w:bidi="ar-LB"/>
              </w:rPr>
              <w:br/>
              <w:t>Mount Lebanon, Metn area,"Used"</w:t>
            </w:r>
          </w:p>
        </w:tc>
      </w:tr>
      <w:tr w:rsidR="00471D38" w:rsidRPr="00471D38" w14:paraId="75E8A09F" w14:textId="77777777" w:rsidTr="0003055D">
        <w:trPr>
          <w:cantSplit/>
          <w:trHeight w:val="620"/>
        </w:trPr>
        <w:tc>
          <w:tcPr>
            <w:tcW w:w="1080" w:type="dxa"/>
            <w:shd w:val="clear" w:color="auto" w:fill="auto"/>
          </w:tcPr>
          <w:p w14:paraId="38CA207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24</w:t>
            </w:r>
          </w:p>
        </w:tc>
        <w:tc>
          <w:tcPr>
            <w:tcW w:w="1620" w:type="dxa"/>
            <w:shd w:val="clear" w:color="auto" w:fill="auto"/>
          </w:tcPr>
          <w:p w14:paraId="3D4D3AD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eleven</w:t>
            </w:r>
          </w:p>
        </w:tc>
        <w:tc>
          <w:tcPr>
            <w:tcW w:w="1710" w:type="dxa"/>
            <w:shd w:val="clear" w:color="auto" w:fill="auto"/>
          </w:tcPr>
          <w:p w14:paraId="56D8403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+961 24 000 000</w:t>
            </w:r>
          </w:p>
        </w:tc>
        <w:tc>
          <w:tcPr>
            <w:tcW w:w="1620" w:type="dxa"/>
            <w:shd w:val="clear" w:color="auto" w:fill="auto"/>
          </w:tcPr>
          <w:p w14:paraId="4124A1E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+961 24 999 999</w:t>
            </w:r>
          </w:p>
        </w:tc>
        <w:tc>
          <w:tcPr>
            <w:tcW w:w="3685" w:type="dxa"/>
            <w:shd w:val="clear" w:color="auto" w:fill="auto"/>
          </w:tcPr>
          <w:p w14:paraId="3564C50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 xml:space="preserve">PSTN number range for </w:t>
            </w:r>
            <w:r w:rsidRPr="00471D38">
              <w:rPr>
                <w:rFonts w:asciiTheme="minorHAnsi" w:hAnsiTheme="minorHAnsi" w:cs="Traditional Arabic"/>
                <w:noProof w:val="0"/>
                <w:lang w:val="en-GB" w:bidi="ar-LB"/>
              </w:rPr>
              <w:br/>
              <w:t>Mount Lebanon, Metn area," Used"</w:t>
            </w:r>
          </w:p>
        </w:tc>
      </w:tr>
      <w:tr w:rsidR="00471D38" w:rsidRPr="00471D38" w14:paraId="2ED21D32" w14:textId="77777777" w:rsidTr="0003055D">
        <w:trPr>
          <w:cantSplit/>
          <w:trHeight w:val="620"/>
        </w:trPr>
        <w:tc>
          <w:tcPr>
            <w:tcW w:w="1080" w:type="dxa"/>
            <w:shd w:val="clear" w:color="auto" w:fill="auto"/>
          </w:tcPr>
          <w:p w14:paraId="7866DB3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(0)5</w:t>
            </w:r>
          </w:p>
        </w:tc>
        <w:tc>
          <w:tcPr>
            <w:tcW w:w="1620" w:type="dxa"/>
            <w:shd w:val="clear" w:color="auto" w:fill="auto"/>
          </w:tcPr>
          <w:p w14:paraId="1CF58728"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ten</w:t>
            </w:r>
          </w:p>
        </w:tc>
        <w:tc>
          <w:tcPr>
            <w:tcW w:w="1710" w:type="dxa"/>
            <w:shd w:val="clear" w:color="auto" w:fill="auto"/>
          </w:tcPr>
          <w:p w14:paraId="124ED4D6"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+961 5 000 000</w:t>
            </w:r>
          </w:p>
        </w:tc>
        <w:tc>
          <w:tcPr>
            <w:tcW w:w="1620" w:type="dxa"/>
            <w:shd w:val="clear" w:color="auto" w:fill="auto"/>
          </w:tcPr>
          <w:p w14:paraId="7547DE45"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+961 5 999 999</w:t>
            </w:r>
          </w:p>
        </w:tc>
        <w:tc>
          <w:tcPr>
            <w:tcW w:w="3685" w:type="dxa"/>
            <w:shd w:val="clear" w:color="auto" w:fill="auto"/>
          </w:tcPr>
          <w:p w14:paraId="6126F6A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 xml:space="preserve">PSTN number range for </w:t>
            </w:r>
            <w:r w:rsidRPr="00471D38">
              <w:rPr>
                <w:rFonts w:asciiTheme="minorHAnsi" w:hAnsiTheme="minorHAnsi" w:cs="Traditional Arabic"/>
                <w:noProof w:val="0"/>
                <w:lang w:val="en-GB" w:bidi="ar-LB"/>
              </w:rPr>
              <w:br/>
              <w:t>Mount Lebanon, Chouf area, "Used"</w:t>
            </w:r>
          </w:p>
        </w:tc>
      </w:tr>
      <w:tr w:rsidR="00471D38" w:rsidRPr="00471D38" w14:paraId="377C8DFD" w14:textId="77777777" w:rsidTr="0003055D">
        <w:trPr>
          <w:cantSplit/>
          <w:trHeight w:val="620"/>
        </w:trPr>
        <w:tc>
          <w:tcPr>
            <w:tcW w:w="1080" w:type="dxa"/>
            <w:shd w:val="clear" w:color="auto" w:fill="auto"/>
          </w:tcPr>
          <w:p w14:paraId="4DB6D28B"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25</w:t>
            </w:r>
          </w:p>
        </w:tc>
        <w:tc>
          <w:tcPr>
            <w:tcW w:w="1620" w:type="dxa"/>
            <w:shd w:val="clear" w:color="auto" w:fill="auto"/>
          </w:tcPr>
          <w:p w14:paraId="79B7EDF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eleven</w:t>
            </w:r>
          </w:p>
        </w:tc>
        <w:tc>
          <w:tcPr>
            <w:tcW w:w="1710" w:type="dxa"/>
            <w:shd w:val="clear" w:color="auto" w:fill="auto"/>
          </w:tcPr>
          <w:p w14:paraId="20321EC3"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+961 25 000 000</w:t>
            </w:r>
          </w:p>
        </w:tc>
        <w:tc>
          <w:tcPr>
            <w:tcW w:w="1620" w:type="dxa"/>
            <w:shd w:val="clear" w:color="auto" w:fill="auto"/>
          </w:tcPr>
          <w:p w14:paraId="3DD2F17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+961 25 999 999</w:t>
            </w:r>
          </w:p>
        </w:tc>
        <w:tc>
          <w:tcPr>
            <w:tcW w:w="3685" w:type="dxa"/>
            <w:shd w:val="clear" w:color="auto" w:fill="auto"/>
          </w:tcPr>
          <w:p w14:paraId="6087094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 xml:space="preserve">PSTN number range for </w:t>
            </w:r>
            <w:r w:rsidRPr="00471D38">
              <w:rPr>
                <w:rFonts w:asciiTheme="minorHAnsi" w:hAnsiTheme="minorHAnsi" w:cs="Traditional Arabic"/>
                <w:noProof w:val="0"/>
                <w:lang w:val="en-GB" w:bidi="ar-LB"/>
              </w:rPr>
              <w:br/>
              <w:t>Mount Lebanon, Chouf area, "Used"</w:t>
            </w:r>
          </w:p>
        </w:tc>
      </w:tr>
      <w:tr w:rsidR="00471D38" w:rsidRPr="00471D38" w14:paraId="3533CD43" w14:textId="77777777" w:rsidTr="0003055D">
        <w:trPr>
          <w:cantSplit/>
          <w:trHeight w:val="620"/>
        </w:trPr>
        <w:tc>
          <w:tcPr>
            <w:tcW w:w="1080" w:type="dxa"/>
            <w:shd w:val="clear" w:color="auto" w:fill="auto"/>
          </w:tcPr>
          <w:p w14:paraId="405FF38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(0)6</w:t>
            </w:r>
          </w:p>
        </w:tc>
        <w:tc>
          <w:tcPr>
            <w:tcW w:w="1620" w:type="dxa"/>
            <w:shd w:val="clear" w:color="auto" w:fill="auto"/>
          </w:tcPr>
          <w:p w14:paraId="3C0E9354"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ten</w:t>
            </w:r>
          </w:p>
        </w:tc>
        <w:tc>
          <w:tcPr>
            <w:tcW w:w="1710" w:type="dxa"/>
            <w:shd w:val="clear" w:color="auto" w:fill="auto"/>
          </w:tcPr>
          <w:p w14:paraId="1636DF13"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+961 6 000 000</w:t>
            </w:r>
          </w:p>
        </w:tc>
        <w:tc>
          <w:tcPr>
            <w:tcW w:w="1620" w:type="dxa"/>
            <w:shd w:val="clear" w:color="auto" w:fill="auto"/>
          </w:tcPr>
          <w:p w14:paraId="5218A26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+961 6 999 999</w:t>
            </w:r>
          </w:p>
        </w:tc>
        <w:tc>
          <w:tcPr>
            <w:tcW w:w="3685" w:type="dxa"/>
            <w:shd w:val="clear" w:color="auto" w:fill="auto"/>
          </w:tcPr>
          <w:p w14:paraId="161B6D10"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 xml:space="preserve">PSTN number range for </w:t>
            </w:r>
            <w:r w:rsidRPr="00471D38">
              <w:rPr>
                <w:rFonts w:asciiTheme="minorHAnsi" w:hAnsiTheme="minorHAnsi" w:cs="Traditional Arabic"/>
                <w:noProof w:val="0"/>
                <w:lang w:val="en-GB" w:bidi="ar-LB"/>
              </w:rPr>
              <w:br/>
              <w:t>North Lebanon "Used"</w:t>
            </w:r>
          </w:p>
        </w:tc>
      </w:tr>
      <w:tr w:rsidR="00471D38" w:rsidRPr="00471D38" w14:paraId="0C5BC915" w14:textId="77777777" w:rsidTr="0003055D">
        <w:trPr>
          <w:cantSplit/>
          <w:trHeight w:val="620"/>
        </w:trPr>
        <w:tc>
          <w:tcPr>
            <w:tcW w:w="1080" w:type="dxa"/>
            <w:shd w:val="clear" w:color="auto" w:fill="auto"/>
          </w:tcPr>
          <w:p w14:paraId="1F566400"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26</w:t>
            </w:r>
          </w:p>
        </w:tc>
        <w:tc>
          <w:tcPr>
            <w:tcW w:w="1620" w:type="dxa"/>
            <w:shd w:val="clear" w:color="auto" w:fill="auto"/>
          </w:tcPr>
          <w:p w14:paraId="5047139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eleven</w:t>
            </w:r>
          </w:p>
        </w:tc>
        <w:tc>
          <w:tcPr>
            <w:tcW w:w="1710" w:type="dxa"/>
            <w:shd w:val="clear" w:color="auto" w:fill="auto"/>
          </w:tcPr>
          <w:p w14:paraId="51C8500A"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+961 26 000 000</w:t>
            </w:r>
          </w:p>
        </w:tc>
        <w:tc>
          <w:tcPr>
            <w:tcW w:w="1620" w:type="dxa"/>
            <w:shd w:val="clear" w:color="auto" w:fill="auto"/>
          </w:tcPr>
          <w:p w14:paraId="0CB37FF4"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+961 26 999 999</w:t>
            </w:r>
          </w:p>
        </w:tc>
        <w:tc>
          <w:tcPr>
            <w:tcW w:w="3685" w:type="dxa"/>
            <w:shd w:val="clear" w:color="auto" w:fill="auto"/>
          </w:tcPr>
          <w:p w14:paraId="5D4071D4"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 xml:space="preserve">PSTN number range for </w:t>
            </w:r>
            <w:r w:rsidRPr="00471D38">
              <w:rPr>
                <w:rFonts w:asciiTheme="minorHAnsi" w:hAnsiTheme="minorHAnsi" w:cs="Traditional Arabic"/>
                <w:noProof w:val="0"/>
                <w:lang w:val="en-GB" w:bidi="ar-LB"/>
              </w:rPr>
              <w:br/>
              <w:t>North Lebanon "Used"</w:t>
            </w:r>
          </w:p>
        </w:tc>
      </w:tr>
      <w:tr w:rsidR="00471D38" w:rsidRPr="00471D38" w14:paraId="543FE38D" w14:textId="77777777" w:rsidTr="0003055D">
        <w:trPr>
          <w:cantSplit/>
          <w:trHeight w:val="1340"/>
        </w:trPr>
        <w:tc>
          <w:tcPr>
            <w:tcW w:w="1080" w:type="dxa"/>
            <w:shd w:val="clear" w:color="auto" w:fill="auto"/>
          </w:tcPr>
          <w:p w14:paraId="383DCFCB"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(0)7</w:t>
            </w:r>
          </w:p>
        </w:tc>
        <w:tc>
          <w:tcPr>
            <w:tcW w:w="1620" w:type="dxa"/>
            <w:shd w:val="clear" w:color="auto" w:fill="auto"/>
          </w:tcPr>
          <w:p w14:paraId="36597C2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ten</w:t>
            </w:r>
          </w:p>
        </w:tc>
        <w:tc>
          <w:tcPr>
            <w:tcW w:w="1710" w:type="dxa"/>
            <w:shd w:val="clear" w:color="auto" w:fill="auto"/>
          </w:tcPr>
          <w:p w14:paraId="21FDDDF5"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+961 7 200 000</w:t>
            </w:r>
          </w:p>
          <w:p w14:paraId="2338D367"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+961 7 620 000</w:t>
            </w:r>
          </w:p>
          <w:p w14:paraId="5612D043"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+961 7 700 000</w:t>
            </w:r>
          </w:p>
          <w:p w14:paraId="2ACC7CD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+961 7 800 000</w:t>
            </w:r>
          </w:p>
          <w:p w14:paraId="01DF4B63"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+961 7 920 000</w:t>
            </w:r>
          </w:p>
        </w:tc>
        <w:tc>
          <w:tcPr>
            <w:tcW w:w="1620" w:type="dxa"/>
            <w:shd w:val="clear" w:color="auto" w:fill="auto"/>
          </w:tcPr>
          <w:p w14:paraId="6E5BB64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+961 7 599 999</w:t>
            </w:r>
          </w:p>
          <w:p w14:paraId="4F6DC805"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+961 7 629 999</w:t>
            </w:r>
          </w:p>
          <w:p w14:paraId="419F5822"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+961 7 799 999</w:t>
            </w:r>
          </w:p>
          <w:p w14:paraId="1904F4E8"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+961 7 879 999</w:t>
            </w:r>
          </w:p>
          <w:p w14:paraId="6E3438FA"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+961 7 929 999</w:t>
            </w:r>
          </w:p>
        </w:tc>
        <w:tc>
          <w:tcPr>
            <w:tcW w:w="3685" w:type="dxa"/>
            <w:shd w:val="clear" w:color="auto" w:fill="auto"/>
          </w:tcPr>
          <w:p w14:paraId="647AC0B6"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 xml:space="preserve">PSTN number range for </w:t>
            </w:r>
            <w:r w:rsidRPr="00471D38">
              <w:rPr>
                <w:rFonts w:asciiTheme="minorHAnsi" w:hAnsiTheme="minorHAnsi" w:cs="Traditional Arabic"/>
                <w:noProof w:val="0"/>
                <w:lang w:val="en-GB" w:bidi="ar-LB"/>
              </w:rPr>
              <w:br/>
              <w:t>South Lebanon "Used".</w:t>
            </w:r>
          </w:p>
        </w:tc>
      </w:tr>
      <w:tr w:rsidR="00471D38" w:rsidRPr="00471D38" w14:paraId="7633FE95" w14:textId="77777777" w:rsidTr="0003055D">
        <w:trPr>
          <w:cantSplit/>
        </w:trPr>
        <w:tc>
          <w:tcPr>
            <w:tcW w:w="1080" w:type="dxa"/>
            <w:shd w:val="clear" w:color="auto" w:fill="auto"/>
          </w:tcPr>
          <w:p w14:paraId="32098578"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27</w:t>
            </w:r>
          </w:p>
        </w:tc>
        <w:tc>
          <w:tcPr>
            <w:tcW w:w="1620" w:type="dxa"/>
            <w:shd w:val="clear" w:color="auto" w:fill="auto"/>
          </w:tcPr>
          <w:p w14:paraId="32521FF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eleven</w:t>
            </w:r>
          </w:p>
        </w:tc>
        <w:tc>
          <w:tcPr>
            <w:tcW w:w="1710" w:type="dxa"/>
            <w:shd w:val="clear" w:color="auto" w:fill="auto"/>
          </w:tcPr>
          <w:p w14:paraId="13A20D1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+961 27 100 000</w:t>
            </w:r>
          </w:p>
        </w:tc>
        <w:tc>
          <w:tcPr>
            <w:tcW w:w="1620" w:type="dxa"/>
            <w:shd w:val="clear" w:color="auto" w:fill="auto"/>
          </w:tcPr>
          <w:p w14:paraId="4ADE1A6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+961 27 999 999</w:t>
            </w:r>
          </w:p>
        </w:tc>
        <w:tc>
          <w:tcPr>
            <w:tcW w:w="3685" w:type="dxa"/>
            <w:shd w:val="clear" w:color="auto" w:fill="auto"/>
          </w:tcPr>
          <w:p w14:paraId="45A8C255"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 xml:space="preserve">PSTN number range for </w:t>
            </w:r>
            <w:r w:rsidRPr="00471D38">
              <w:rPr>
                <w:rFonts w:asciiTheme="minorHAnsi" w:hAnsiTheme="minorHAnsi" w:cs="Traditional Arabic"/>
                <w:noProof w:val="0"/>
                <w:lang w:val="en-GB" w:bidi="ar-LB"/>
              </w:rPr>
              <w:br/>
              <w:t>South Lebanon "Used"</w:t>
            </w:r>
          </w:p>
        </w:tc>
      </w:tr>
      <w:tr w:rsidR="00471D38" w:rsidRPr="00471D38" w14:paraId="221F1F83" w14:textId="77777777" w:rsidTr="0003055D">
        <w:trPr>
          <w:cantSplit/>
          <w:trHeight w:val="2483"/>
        </w:trPr>
        <w:tc>
          <w:tcPr>
            <w:tcW w:w="1080" w:type="dxa"/>
            <w:shd w:val="clear" w:color="auto" w:fill="auto"/>
          </w:tcPr>
          <w:p w14:paraId="43BA93D0"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70</w:t>
            </w:r>
          </w:p>
        </w:tc>
        <w:tc>
          <w:tcPr>
            <w:tcW w:w="1620" w:type="dxa"/>
            <w:shd w:val="clear" w:color="auto" w:fill="auto"/>
          </w:tcPr>
          <w:p w14:paraId="67C56BC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eleven</w:t>
            </w:r>
          </w:p>
        </w:tc>
        <w:tc>
          <w:tcPr>
            <w:tcW w:w="1710" w:type="dxa"/>
            <w:shd w:val="clear" w:color="auto" w:fill="auto"/>
          </w:tcPr>
          <w:p w14:paraId="1BC57E20"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+961 70 000 000</w:t>
            </w:r>
          </w:p>
          <w:p w14:paraId="028465A0"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+961 70 100 000</w:t>
            </w:r>
          </w:p>
          <w:p w14:paraId="2C3B4FF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+961 70 200 000</w:t>
            </w:r>
          </w:p>
          <w:p w14:paraId="7A7884D6"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+961 70 300 000</w:t>
            </w:r>
          </w:p>
          <w:p w14:paraId="7C8CF41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+961 70 400 000</w:t>
            </w:r>
          </w:p>
          <w:p w14:paraId="467DC57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+961 70 500 000</w:t>
            </w:r>
          </w:p>
          <w:p w14:paraId="620C4FD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+961 70 600 000</w:t>
            </w:r>
          </w:p>
          <w:p w14:paraId="0D6022D5"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+961 70 700 000</w:t>
            </w:r>
          </w:p>
          <w:p w14:paraId="3C25078B"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+961 70 800 000</w:t>
            </w:r>
          </w:p>
          <w:p w14:paraId="739F21E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+961 70 900 000</w:t>
            </w:r>
          </w:p>
        </w:tc>
        <w:tc>
          <w:tcPr>
            <w:tcW w:w="1620" w:type="dxa"/>
            <w:shd w:val="clear" w:color="auto" w:fill="auto"/>
          </w:tcPr>
          <w:p w14:paraId="3AE3B265"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+961 70 099 999</w:t>
            </w:r>
          </w:p>
          <w:p w14:paraId="4C3F97B2"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+961 70 199 999</w:t>
            </w:r>
          </w:p>
          <w:p w14:paraId="3EAB5AA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+961 70 299 999</w:t>
            </w:r>
          </w:p>
          <w:p w14:paraId="4EC2CF4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+961 70 399 999</w:t>
            </w:r>
          </w:p>
          <w:p w14:paraId="2297B41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+961 70 499 999</w:t>
            </w:r>
          </w:p>
          <w:p w14:paraId="30E568AB"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+961 70 599 999</w:t>
            </w:r>
          </w:p>
          <w:p w14:paraId="6BED416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+961 70 699 999</w:t>
            </w:r>
          </w:p>
          <w:p w14:paraId="07F42CF3"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+961 70 799 999</w:t>
            </w:r>
          </w:p>
          <w:p w14:paraId="3D6D0FD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+961 70 899 999</w:t>
            </w:r>
          </w:p>
          <w:p w14:paraId="1C0663D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+961 70 999 999</w:t>
            </w:r>
          </w:p>
        </w:tc>
        <w:tc>
          <w:tcPr>
            <w:tcW w:w="3685" w:type="dxa"/>
            <w:shd w:val="clear" w:color="auto" w:fill="auto"/>
          </w:tcPr>
          <w:p w14:paraId="3C31A8D8"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5827299A"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7173EF8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07BA090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06F947D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24466F22"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3D222546"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61FCB190"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3634D7E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244C672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tc>
      </w:tr>
      <w:tr w:rsidR="00471D38" w:rsidRPr="00471D38" w14:paraId="54707A9F" w14:textId="77777777" w:rsidTr="0003055D">
        <w:trPr>
          <w:cantSplit/>
          <w:trHeight w:val="2510"/>
        </w:trPr>
        <w:tc>
          <w:tcPr>
            <w:tcW w:w="1080" w:type="dxa"/>
            <w:shd w:val="clear" w:color="auto" w:fill="auto"/>
          </w:tcPr>
          <w:p w14:paraId="1F08A93A"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71</w:t>
            </w:r>
          </w:p>
        </w:tc>
        <w:tc>
          <w:tcPr>
            <w:tcW w:w="1620" w:type="dxa"/>
            <w:shd w:val="clear" w:color="auto" w:fill="auto"/>
          </w:tcPr>
          <w:p w14:paraId="2A50D83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eleven</w:t>
            </w:r>
          </w:p>
        </w:tc>
        <w:tc>
          <w:tcPr>
            <w:tcW w:w="1710" w:type="dxa"/>
            <w:shd w:val="clear" w:color="auto" w:fill="auto"/>
          </w:tcPr>
          <w:p w14:paraId="7A84382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+961 71 000 000</w:t>
            </w:r>
          </w:p>
          <w:p w14:paraId="3D6C3A5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+961 71 100 000</w:t>
            </w:r>
          </w:p>
          <w:p w14:paraId="7C07F326"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+961 71 200 000</w:t>
            </w:r>
          </w:p>
          <w:p w14:paraId="5807F230"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+961 71 300 000</w:t>
            </w:r>
          </w:p>
          <w:p w14:paraId="43E2FF2B"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+961 71 400 000</w:t>
            </w:r>
          </w:p>
          <w:p w14:paraId="7663E564"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+961 71 500 000</w:t>
            </w:r>
          </w:p>
          <w:p w14:paraId="7164262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+961 71 600 000</w:t>
            </w:r>
          </w:p>
          <w:p w14:paraId="2A19D8D4"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+961 71 700 000</w:t>
            </w:r>
          </w:p>
          <w:p w14:paraId="3CA00B5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+961 71 800 000</w:t>
            </w:r>
          </w:p>
          <w:p w14:paraId="62DEF525"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+961 71 900 000</w:t>
            </w:r>
          </w:p>
        </w:tc>
        <w:tc>
          <w:tcPr>
            <w:tcW w:w="1620" w:type="dxa"/>
            <w:shd w:val="clear" w:color="auto" w:fill="auto"/>
          </w:tcPr>
          <w:p w14:paraId="1E6F7AAA"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+961 71 099 999</w:t>
            </w:r>
          </w:p>
          <w:p w14:paraId="35C186A7"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+961 71 199 999</w:t>
            </w:r>
          </w:p>
          <w:p w14:paraId="5C5785AA"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+961 71 299 999</w:t>
            </w:r>
          </w:p>
          <w:p w14:paraId="24AFB22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+961 71 399 999</w:t>
            </w:r>
          </w:p>
          <w:p w14:paraId="03529BDA"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+961 71 499 999</w:t>
            </w:r>
          </w:p>
          <w:p w14:paraId="13319C37"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+961 71 599 999</w:t>
            </w:r>
          </w:p>
          <w:p w14:paraId="7142AF4A"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+961 71 699 999</w:t>
            </w:r>
          </w:p>
          <w:p w14:paraId="264B9B67"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+961 71 799 999</w:t>
            </w:r>
          </w:p>
          <w:p w14:paraId="3D957916"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+961 71 899 999</w:t>
            </w:r>
          </w:p>
          <w:p w14:paraId="2A532373"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+961 71 999 999</w:t>
            </w:r>
          </w:p>
        </w:tc>
        <w:tc>
          <w:tcPr>
            <w:tcW w:w="3685" w:type="dxa"/>
            <w:shd w:val="clear" w:color="auto" w:fill="auto"/>
          </w:tcPr>
          <w:p w14:paraId="5283C02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2370708A"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2B9A3114"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5559A907"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6BB6466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4AB908C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3793CA0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3BBA9722"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0044C15B"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68BA76E7"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tc>
      </w:tr>
      <w:tr w:rsidR="00471D38" w:rsidRPr="00471D38" w14:paraId="5CDA4114" w14:textId="77777777" w:rsidTr="0003055D">
        <w:trPr>
          <w:cantSplit/>
          <w:trHeight w:val="2240"/>
        </w:trPr>
        <w:tc>
          <w:tcPr>
            <w:tcW w:w="1080" w:type="dxa"/>
            <w:shd w:val="clear" w:color="auto" w:fill="auto"/>
          </w:tcPr>
          <w:p w14:paraId="7A1D13E7"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76</w:t>
            </w:r>
          </w:p>
        </w:tc>
        <w:tc>
          <w:tcPr>
            <w:tcW w:w="1620" w:type="dxa"/>
            <w:shd w:val="clear" w:color="auto" w:fill="auto"/>
          </w:tcPr>
          <w:p w14:paraId="48918592"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eleven</w:t>
            </w:r>
          </w:p>
        </w:tc>
        <w:tc>
          <w:tcPr>
            <w:tcW w:w="1710" w:type="dxa"/>
            <w:shd w:val="clear" w:color="auto" w:fill="auto"/>
          </w:tcPr>
          <w:p w14:paraId="11BE073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+961 76 000 000</w:t>
            </w:r>
          </w:p>
          <w:p w14:paraId="4228506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+961 76 100 000</w:t>
            </w:r>
          </w:p>
          <w:p w14:paraId="1FA2585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+961 76 300 000</w:t>
            </w:r>
          </w:p>
          <w:p w14:paraId="3222D26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+961 76 400 000</w:t>
            </w:r>
          </w:p>
          <w:p w14:paraId="7CEF5F82"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+961 76 500 000</w:t>
            </w:r>
          </w:p>
          <w:p w14:paraId="062FFC1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+961 76 600 000</w:t>
            </w:r>
          </w:p>
          <w:p w14:paraId="79E777A3"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+961 76 700 000</w:t>
            </w:r>
          </w:p>
          <w:p w14:paraId="3FE5B4A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+961 76 800 000</w:t>
            </w:r>
          </w:p>
          <w:p w14:paraId="6A4F6D9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+961 76 900 000</w:t>
            </w:r>
          </w:p>
        </w:tc>
        <w:tc>
          <w:tcPr>
            <w:tcW w:w="1620" w:type="dxa"/>
            <w:shd w:val="clear" w:color="auto" w:fill="auto"/>
          </w:tcPr>
          <w:p w14:paraId="042CF3C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+961 76 099 999</w:t>
            </w:r>
          </w:p>
          <w:p w14:paraId="4B920286"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+961 76 199 999</w:t>
            </w:r>
          </w:p>
          <w:p w14:paraId="3B779C9B"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+961 76 399 999</w:t>
            </w:r>
          </w:p>
          <w:p w14:paraId="76BFBC8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+961 76 499 999</w:t>
            </w:r>
          </w:p>
          <w:p w14:paraId="34B149A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+961 76 599 999</w:t>
            </w:r>
          </w:p>
          <w:p w14:paraId="10649E1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+961 76 699 999</w:t>
            </w:r>
          </w:p>
          <w:p w14:paraId="7F12625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+961 76 799 999</w:t>
            </w:r>
          </w:p>
          <w:p w14:paraId="7F53E9CA"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+961 76 899 999</w:t>
            </w:r>
          </w:p>
          <w:p w14:paraId="513CD528"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+961 76 999 999</w:t>
            </w:r>
          </w:p>
        </w:tc>
        <w:tc>
          <w:tcPr>
            <w:tcW w:w="3685" w:type="dxa"/>
            <w:shd w:val="clear" w:color="auto" w:fill="auto"/>
          </w:tcPr>
          <w:p w14:paraId="25CA333A"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591C0DC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2449D06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3ECDE1D4"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7B5D61F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488567A0"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40E545D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36B5CF8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77E665B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tc>
      </w:tr>
      <w:tr w:rsidR="00471D38" w:rsidRPr="00471D38" w14:paraId="4B4B3718" w14:textId="77777777" w:rsidTr="0003055D">
        <w:trPr>
          <w:cantSplit/>
          <w:trHeight w:val="260"/>
        </w:trPr>
        <w:tc>
          <w:tcPr>
            <w:tcW w:w="1080" w:type="dxa"/>
            <w:shd w:val="clear" w:color="auto" w:fill="auto"/>
          </w:tcPr>
          <w:p w14:paraId="3BFF7D4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b/>
                <w:bCs/>
                <w:noProof w:val="0"/>
                <w:lang w:val="en-GB" w:bidi="ar-LB"/>
              </w:rPr>
            </w:pPr>
            <w:r w:rsidRPr="00471D38">
              <w:rPr>
                <w:rFonts w:asciiTheme="minorHAnsi" w:hAnsiTheme="minorHAnsi" w:cs="Traditional Arabic"/>
                <w:b/>
                <w:bCs/>
                <w:noProof w:val="0"/>
                <w:lang w:val="en-GB" w:bidi="ar-LB"/>
              </w:rPr>
              <w:t>78</w:t>
            </w:r>
          </w:p>
        </w:tc>
        <w:tc>
          <w:tcPr>
            <w:tcW w:w="1620" w:type="dxa"/>
            <w:shd w:val="clear" w:color="auto" w:fill="auto"/>
          </w:tcPr>
          <w:p w14:paraId="5376AF10"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b/>
                <w:bCs/>
                <w:noProof w:val="0"/>
                <w:lang w:val="en-GB" w:bidi="ar-LB"/>
              </w:rPr>
            </w:pPr>
            <w:r w:rsidRPr="00471D38">
              <w:rPr>
                <w:rFonts w:asciiTheme="minorHAnsi" w:hAnsiTheme="minorHAnsi" w:cs="Traditional Arabic"/>
                <w:b/>
                <w:bCs/>
                <w:noProof w:val="0"/>
                <w:lang w:val="en-GB" w:bidi="ar-LB"/>
              </w:rPr>
              <w:t>eleven</w:t>
            </w:r>
          </w:p>
        </w:tc>
        <w:tc>
          <w:tcPr>
            <w:tcW w:w="1710" w:type="dxa"/>
            <w:shd w:val="clear" w:color="auto" w:fill="auto"/>
          </w:tcPr>
          <w:p w14:paraId="0B26EC95"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b/>
                <w:bCs/>
                <w:noProof w:val="0"/>
                <w:lang w:val="en-GB" w:bidi="ar-LB"/>
              </w:rPr>
            </w:pPr>
            <w:r w:rsidRPr="00471D38">
              <w:rPr>
                <w:rFonts w:asciiTheme="minorHAnsi" w:hAnsiTheme="minorHAnsi" w:cs="Traditional Arabic"/>
                <w:b/>
                <w:bCs/>
                <w:noProof w:val="0"/>
                <w:lang w:val="en-GB" w:bidi="ar-LB"/>
              </w:rPr>
              <w:t>+961 78 700 000</w:t>
            </w:r>
          </w:p>
        </w:tc>
        <w:tc>
          <w:tcPr>
            <w:tcW w:w="1620" w:type="dxa"/>
            <w:shd w:val="clear" w:color="auto" w:fill="auto"/>
          </w:tcPr>
          <w:p w14:paraId="6F4EB597"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b/>
                <w:bCs/>
                <w:noProof w:val="0"/>
                <w:lang w:val="en-GB" w:bidi="ar-LB"/>
              </w:rPr>
            </w:pPr>
            <w:r w:rsidRPr="00471D38">
              <w:rPr>
                <w:rFonts w:asciiTheme="minorHAnsi" w:hAnsiTheme="minorHAnsi" w:cs="Traditional Arabic"/>
                <w:b/>
                <w:bCs/>
                <w:noProof w:val="0"/>
                <w:lang w:val="en-GB" w:bidi="ar-LB"/>
              </w:rPr>
              <w:t>+961 78 799 999</w:t>
            </w:r>
          </w:p>
        </w:tc>
        <w:tc>
          <w:tcPr>
            <w:tcW w:w="3685" w:type="dxa"/>
            <w:shd w:val="clear" w:color="auto" w:fill="auto"/>
          </w:tcPr>
          <w:p w14:paraId="39995B2A"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b/>
                <w:bCs/>
                <w:noProof w:val="0"/>
                <w:lang w:val="en-GB" w:bidi="ar-LB"/>
              </w:rPr>
            </w:pPr>
            <w:r w:rsidRPr="00471D38">
              <w:rPr>
                <w:rFonts w:asciiTheme="minorHAnsi" w:hAnsiTheme="minorHAnsi" w:cs="Traditional Arabic"/>
                <w:b/>
                <w:bCs/>
                <w:noProof w:val="0"/>
                <w:lang w:val="en-GB" w:bidi="ar-LB"/>
              </w:rPr>
              <w:t>GSM number range (MIC2) "New"</w:t>
            </w:r>
          </w:p>
        </w:tc>
      </w:tr>
      <w:tr w:rsidR="00471D38" w:rsidRPr="00471D38" w14:paraId="13F08FE7" w14:textId="77777777" w:rsidTr="0003055D">
        <w:trPr>
          <w:cantSplit/>
          <w:trHeight w:val="530"/>
        </w:trPr>
        <w:tc>
          <w:tcPr>
            <w:tcW w:w="1080" w:type="dxa"/>
            <w:shd w:val="clear" w:color="auto" w:fill="auto"/>
          </w:tcPr>
          <w:p w14:paraId="1F8D6F95"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78</w:t>
            </w:r>
          </w:p>
        </w:tc>
        <w:tc>
          <w:tcPr>
            <w:tcW w:w="1620" w:type="dxa"/>
            <w:shd w:val="clear" w:color="auto" w:fill="auto"/>
          </w:tcPr>
          <w:p w14:paraId="0FFE7522"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eleven</w:t>
            </w:r>
          </w:p>
        </w:tc>
        <w:tc>
          <w:tcPr>
            <w:tcW w:w="1710" w:type="dxa"/>
            <w:shd w:val="clear" w:color="auto" w:fill="auto"/>
          </w:tcPr>
          <w:p w14:paraId="2FE05033"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+961 78 800 000</w:t>
            </w:r>
          </w:p>
          <w:p w14:paraId="4B718CD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+961 78 900 000</w:t>
            </w:r>
          </w:p>
        </w:tc>
        <w:tc>
          <w:tcPr>
            <w:tcW w:w="1620" w:type="dxa"/>
            <w:shd w:val="clear" w:color="auto" w:fill="auto"/>
          </w:tcPr>
          <w:p w14:paraId="5E360068"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+961 78 899 999</w:t>
            </w:r>
          </w:p>
          <w:p w14:paraId="58BA74D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+961 78 999 999</w:t>
            </w:r>
          </w:p>
        </w:tc>
        <w:tc>
          <w:tcPr>
            <w:tcW w:w="3685" w:type="dxa"/>
            <w:shd w:val="clear" w:color="auto" w:fill="auto"/>
          </w:tcPr>
          <w:p w14:paraId="04222F62"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2E808810"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tc>
      </w:tr>
      <w:tr w:rsidR="00471D38" w:rsidRPr="00471D38" w14:paraId="566B09D3" w14:textId="77777777" w:rsidTr="0003055D">
        <w:trPr>
          <w:cantSplit/>
          <w:trHeight w:val="530"/>
        </w:trPr>
        <w:tc>
          <w:tcPr>
            <w:tcW w:w="1080" w:type="dxa"/>
            <w:shd w:val="clear" w:color="auto" w:fill="auto"/>
          </w:tcPr>
          <w:p w14:paraId="0ECD4C57"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79</w:t>
            </w:r>
          </w:p>
        </w:tc>
        <w:tc>
          <w:tcPr>
            <w:tcW w:w="1620" w:type="dxa"/>
            <w:shd w:val="clear" w:color="auto" w:fill="auto"/>
          </w:tcPr>
          <w:p w14:paraId="74F65AA7"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eleven</w:t>
            </w:r>
          </w:p>
        </w:tc>
        <w:tc>
          <w:tcPr>
            <w:tcW w:w="1710" w:type="dxa"/>
            <w:shd w:val="clear" w:color="auto" w:fill="auto"/>
          </w:tcPr>
          <w:p w14:paraId="2A00A996"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+961 79 100 000</w:t>
            </w:r>
          </w:p>
          <w:p w14:paraId="7676AF23"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+961 79 300 000</w:t>
            </w:r>
          </w:p>
        </w:tc>
        <w:tc>
          <w:tcPr>
            <w:tcW w:w="1620" w:type="dxa"/>
            <w:shd w:val="clear" w:color="auto" w:fill="auto"/>
          </w:tcPr>
          <w:p w14:paraId="4229D524"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+961 79 199 999</w:t>
            </w:r>
          </w:p>
          <w:p w14:paraId="59E290A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+961 79 324 999</w:t>
            </w:r>
          </w:p>
        </w:tc>
        <w:tc>
          <w:tcPr>
            <w:tcW w:w="3685" w:type="dxa"/>
            <w:shd w:val="clear" w:color="auto" w:fill="auto"/>
          </w:tcPr>
          <w:p w14:paraId="63D3666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400D39B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tc>
      </w:tr>
      <w:tr w:rsidR="00471D38" w:rsidRPr="00471D38" w14:paraId="2FEC0184" w14:textId="77777777" w:rsidTr="0003055D">
        <w:trPr>
          <w:cantSplit/>
          <w:trHeight w:val="260"/>
        </w:trPr>
        <w:tc>
          <w:tcPr>
            <w:tcW w:w="1080" w:type="dxa"/>
            <w:shd w:val="clear" w:color="auto" w:fill="auto"/>
          </w:tcPr>
          <w:p w14:paraId="6364CB47"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b/>
                <w:bCs/>
                <w:noProof w:val="0"/>
                <w:lang w:val="en-GB" w:bidi="ar-LB"/>
              </w:rPr>
            </w:pPr>
            <w:r w:rsidRPr="00471D38">
              <w:rPr>
                <w:rFonts w:asciiTheme="minorHAnsi" w:hAnsiTheme="minorHAnsi" w:cs="Traditional Arabic"/>
                <w:b/>
                <w:bCs/>
                <w:noProof w:val="0"/>
                <w:lang w:val="en-GB" w:bidi="ar-LB"/>
              </w:rPr>
              <w:t>79</w:t>
            </w:r>
          </w:p>
        </w:tc>
        <w:tc>
          <w:tcPr>
            <w:tcW w:w="1620" w:type="dxa"/>
            <w:shd w:val="clear" w:color="auto" w:fill="auto"/>
          </w:tcPr>
          <w:p w14:paraId="2CD744A7"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b/>
                <w:bCs/>
                <w:noProof w:val="0"/>
                <w:lang w:val="en-GB" w:bidi="ar-LB"/>
              </w:rPr>
            </w:pPr>
            <w:r w:rsidRPr="00471D38">
              <w:rPr>
                <w:rFonts w:asciiTheme="minorHAnsi" w:hAnsiTheme="minorHAnsi" w:cs="Traditional Arabic"/>
                <w:b/>
                <w:bCs/>
                <w:noProof w:val="0"/>
                <w:lang w:val="en-GB" w:bidi="ar-LB"/>
              </w:rPr>
              <w:t>eleven</w:t>
            </w:r>
          </w:p>
        </w:tc>
        <w:tc>
          <w:tcPr>
            <w:tcW w:w="1710" w:type="dxa"/>
            <w:shd w:val="clear" w:color="auto" w:fill="auto"/>
          </w:tcPr>
          <w:p w14:paraId="597176A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b/>
                <w:bCs/>
                <w:noProof w:val="0"/>
                <w:lang w:val="en-GB" w:bidi="ar-LB"/>
              </w:rPr>
            </w:pPr>
            <w:r w:rsidRPr="00471D38">
              <w:rPr>
                <w:rFonts w:asciiTheme="minorHAnsi" w:hAnsiTheme="minorHAnsi" w:cs="Traditional Arabic"/>
                <w:b/>
                <w:bCs/>
                <w:noProof w:val="0"/>
                <w:lang w:val="en-GB" w:bidi="ar-LB"/>
              </w:rPr>
              <w:t>+961 79 325 000</w:t>
            </w:r>
          </w:p>
        </w:tc>
        <w:tc>
          <w:tcPr>
            <w:tcW w:w="1620" w:type="dxa"/>
            <w:shd w:val="clear" w:color="auto" w:fill="auto"/>
          </w:tcPr>
          <w:p w14:paraId="70E3045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b/>
                <w:bCs/>
                <w:noProof w:val="0"/>
                <w:lang w:val="en-GB" w:bidi="ar-LB"/>
              </w:rPr>
            </w:pPr>
            <w:r w:rsidRPr="00471D38">
              <w:rPr>
                <w:rFonts w:asciiTheme="minorHAnsi" w:hAnsiTheme="minorHAnsi" w:cs="Traditional Arabic"/>
                <w:b/>
                <w:bCs/>
                <w:noProof w:val="0"/>
                <w:lang w:val="en-GB" w:bidi="ar-LB"/>
              </w:rPr>
              <w:t>+961 79 399 999</w:t>
            </w:r>
          </w:p>
        </w:tc>
        <w:tc>
          <w:tcPr>
            <w:tcW w:w="3685" w:type="dxa"/>
            <w:shd w:val="clear" w:color="auto" w:fill="auto"/>
          </w:tcPr>
          <w:p w14:paraId="502B8076"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b/>
                <w:bCs/>
                <w:noProof w:val="0"/>
                <w:lang w:val="en-GB" w:bidi="ar-LB"/>
              </w:rPr>
              <w:t>GSM number range (MIC1) "New"</w:t>
            </w:r>
          </w:p>
        </w:tc>
      </w:tr>
      <w:tr w:rsidR="00471D38" w:rsidRPr="00471D38" w14:paraId="10E40F40" w14:textId="77777777" w:rsidTr="0003055D">
        <w:trPr>
          <w:cantSplit/>
          <w:trHeight w:val="1520"/>
        </w:trPr>
        <w:tc>
          <w:tcPr>
            <w:tcW w:w="1080" w:type="dxa"/>
            <w:shd w:val="clear" w:color="auto" w:fill="auto"/>
          </w:tcPr>
          <w:p w14:paraId="0C02E5D8"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81</w:t>
            </w:r>
          </w:p>
        </w:tc>
        <w:tc>
          <w:tcPr>
            <w:tcW w:w="1620" w:type="dxa"/>
            <w:shd w:val="clear" w:color="auto" w:fill="auto"/>
          </w:tcPr>
          <w:p w14:paraId="66384E7B"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eleven</w:t>
            </w:r>
          </w:p>
        </w:tc>
        <w:tc>
          <w:tcPr>
            <w:tcW w:w="1710" w:type="dxa"/>
            <w:shd w:val="clear" w:color="auto" w:fill="auto"/>
          </w:tcPr>
          <w:p w14:paraId="1927BBA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+961 81 000 000</w:t>
            </w:r>
          </w:p>
          <w:p w14:paraId="24577A0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+961 81 200 000</w:t>
            </w:r>
          </w:p>
          <w:p w14:paraId="4AF1D98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+961 81 600 000</w:t>
            </w:r>
          </w:p>
          <w:p w14:paraId="3B33E318"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+961 81 700 000</w:t>
            </w:r>
          </w:p>
          <w:p w14:paraId="509BE6A3"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+961 81 800 000</w:t>
            </w:r>
          </w:p>
          <w:p w14:paraId="07EBC9AB"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+961 81 900 000</w:t>
            </w:r>
          </w:p>
        </w:tc>
        <w:tc>
          <w:tcPr>
            <w:tcW w:w="1620" w:type="dxa"/>
            <w:shd w:val="clear" w:color="auto" w:fill="auto"/>
          </w:tcPr>
          <w:p w14:paraId="7BA45F6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+961 81 099 999</w:t>
            </w:r>
          </w:p>
          <w:p w14:paraId="6BED4B7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+961 81 499 999</w:t>
            </w:r>
          </w:p>
          <w:p w14:paraId="0975B622"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+961 81 699 999</w:t>
            </w:r>
          </w:p>
          <w:p w14:paraId="03D8E0F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+961 81 799 999</w:t>
            </w:r>
          </w:p>
          <w:p w14:paraId="323C0AF3"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+961 81 899 999</w:t>
            </w:r>
          </w:p>
          <w:p w14:paraId="447CD93B"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+961 81 999 999</w:t>
            </w:r>
          </w:p>
        </w:tc>
        <w:tc>
          <w:tcPr>
            <w:tcW w:w="3685" w:type="dxa"/>
            <w:shd w:val="clear" w:color="auto" w:fill="auto"/>
          </w:tcPr>
          <w:p w14:paraId="04A674D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00DC3B3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(MIC1)</w:t>
            </w:r>
          </w:p>
          <w:p w14:paraId="1BD94750"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79918BB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5FAA1E5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p w14:paraId="1C5C02CC"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GSM Number range "Used" (MIC2)</w:t>
            </w:r>
          </w:p>
        </w:tc>
      </w:tr>
      <w:tr w:rsidR="00471D38" w:rsidRPr="00471D38" w14:paraId="5E9FBE2D" w14:textId="77777777" w:rsidTr="0003055D">
        <w:trPr>
          <w:cantSplit/>
          <w:trHeight w:val="260"/>
        </w:trPr>
        <w:tc>
          <w:tcPr>
            <w:tcW w:w="1080" w:type="dxa"/>
            <w:shd w:val="clear" w:color="auto" w:fill="auto"/>
          </w:tcPr>
          <w:p w14:paraId="1829B423"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(0)8</w:t>
            </w:r>
          </w:p>
        </w:tc>
        <w:tc>
          <w:tcPr>
            <w:tcW w:w="1620" w:type="dxa"/>
            <w:shd w:val="clear" w:color="auto" w:fill="auto"/>
          </w:tcPr>
          <w:p w14:paraId="12F06AC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ten</w:t>
            </w:r>
          </w:p>
        </w:tc>
        <w:tc>
          <w:tcPr>
            <w:tcW w:w="1710" w:type="dxa"/>
            <w:shd w:val="clear" w:color="auto" w:fill="auto"/>
          </w:tcPr>
          <w:p w14:paraId="2C3DE3E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+961 8 200 000</w:t>
            </w:r>
          </w:p>
        </w:tc>
        <w:tc>
          <w:tcPr>
            <w:tcW w:w="1620" w:type="dxa"/>
            <w:shd w:val="clear" w:color="auto" w:fill="auto"/>
          </w:tcPr>
          <w:p w14:paraId="5D5D2647"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+961 8 999 999</w:t>
            </w:r>
          </w:p>
        </w:tc>
        <w:tc>
          <w:tcPr>
            <w:tcW w:w="3685" w:type="dxa"/>
            <w:shd w:val="clear" w:color="auto" w:fill="auto"/>
          </w:tcPr>
          <w:p w14:paraId="59925A5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PSTN number range for Bekaa area "Used"</w:t>
            </w:r>
          </w:p>
        </w:tc>
      </w:tr>
      <w:tr w:rsidR="00471D38" w:rsidRPr="00471D38" w14:paraId="1347C4A0" w14:textId="77777777" w:rsidTr="0003055D">
        <w:trPr>
          <w:cantSplit/>
          <w:trHeight w:val="260"/>
        </w:trPr>
        <w:tc>
          <w:tcPr>
            <w:tcW w:w="1080" w:type="dxa"/>
            <w:shd w:val="clear" w:color="auto" w:fill="auto"/>
          </w:tcPr>
          <w:p w14:paraId="314F9BA4"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28</w:t>
            </w:r>
          </w:p>
        </w:tc>
        <w:tc>
          <w:tcPr>
            <w:tcW w:w="1620" w:type="dxa"/>
            <w:shd w:val="clear" w:color="auto" w:fill="auto"/>
          </w:tcPr>
          <w:p w14:paraId="5612AD81"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eleven</w:t>
            </w:r>
          </w:p>
        </w:tc>
        <w:tc>
          <w:tcPr>
            <w:tcW w:w="1710" w:type="dxa"/>
            <w:shd w:val="clear" w:color="auto" w:fill="auto"/>
          </w:tcPr>
          <w:p w14:paraId="25972048"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+961 28 200 000</w:t>
            </w:r>
          </w:p>
        </w:tc>
        <w:tc>
          <w:tcPr>
            <w:tcW w:w="1620" w:type="dxa"/>
            <w:shd w:val="clear" w:color="auto" w:fill="auto"/>
          </w:tcPr>
          <w:p w14:paraId="31BE2BA5"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+961 28 999 999</w:t>
            </w:r>
          </w:p>
        </w:tc>
        <w:tc>
          <w:tcPr>
            <w:tcW w:w="3685" w:type="dxa"/>
            <w:shd w:val="clear" w:color="auto" w:fill="auto"/>
          </w:tcPr>
          <w:p w14:paraId="679D2956"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PSTN number range for Bekaa area "Used"</w:t>
            </w:r>
          </w:p>
        </w:tc>
      </w:tr>
      <w:tr w:rsidR="00471D38" w:rsidRPr="00471D38" w14:paraId="56C9F380" w14:textId="77777777" w:rsidTr="0003055D">
        <w:trPr>
          <w:cantSplit/>
          <w:trHeight w:val="620"/>
        </w:trPr>
        <w:tc>
          <w:tcPr>
            <w:tcW w:w="1080" w:type="dxa"/>
            <w:shd w:val="clear" w:color="auto" w:fill="auto"/>
          </w:tcPr>
          <w:p w14:paraId="434EF5AF"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(0)9</w:t>
            </w:r>
          </w:p>
        </w:tc>
        <w:tc>
          <w:tcPr>
            <w:tcW w:w="1620" w:type="dxa"/>
            <w:shd w:val="clear" w:color="auto" w:fill="auto"/>
          </w:tcPr>
          <w:p w14:paraId="4733FFF5"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ten</w:t>
            </w:r>
          </w:p>
        </w:tc>
        <w:tc>
          <w:tcPr>
            <w:tcW w:w="1710" w:type="dxa"/>
            <w:shd w:val="clear" w:color="auto" w:fill="auto"/>
          </w:tcPr>
          <w:p w14:paraId="30EF3B7D"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+961 9 000 000</w:t>
            </w:r>
          </w:p>
        </w:tc>
        <w:tc>
          <w:tcPr>
            <w:tcW w:w="1620" w:type="dxa"/>
            <w:shd w:val="clear" w:color="auto" w:fill="auto"/>
          </w:tcPr>
          <w:p w14:paraId="64C9E9F3"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+961 9 999 999</w:t>
            </w:r>
          </w:p>
        </w:tc>
        <w:tc>
          <w:tcPr>
            <w:tcW w:w="3685" w:type="dxa"/>
            <w:shd w:val="clear" w:color="auto" w:fill="auto"/>
          </w:tcPr>
          <w:p w14:paraId="3120EA51" w14:textId="77777777" w:rsidR="00471D38" w:rsidRPr="00471D38" w:rsidRDefault="00471D38" w:rsidP="00471D38">
            <w:pPr>
              <w:overflowPunct/>
              <w:autoSpaceDE/>
              <w:autoSpaceDN/>
              <w:adjustRightInd/>
              <w:spacing w:before="0"/>
              <w:jc w:val="left"/>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PSTN number range for Mount Lebanon, Jbeil &amp; Keserwan area "Used"</w:t>
            </w:r>
          </w:p>
        </w:tc>
      </w:tr>
      <w:tr w:rsidR="00471D38" w:rsidRPr="00471D38" w14:paraId="178E5DA4" w14:textId="77777777" w:rsidTr="0003055D">
        <w:trPr>
          <w:cantSplit/>
          <w:trHeight w:val="530"/>
        </w:trPr>
        <w:tc>
          <w:tcPr>
            <w:tcW w:w="1080" w:type="dxa"/>
            <w:shd w:val="clear" w:color="auto" w:fill="auto"/>
          </w:tcPr>
          <w:p w14:paraId="1C8F59A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29</w:t>
            </w:r>
          </w:p>
        </w:tc>
        <w:tc>
          <w:tcPr>
            <w:tcW w:w="1620" w:type="dxa"/>
            <w:shd w:val="clear" w:color="auto" w:fill="auto"/>
          </w:tcPr>
          <w:p w14:paraId="42703C6E"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eleven</w:t>
            </w:r>
          </w:p>
        </w:tc>
        <w:tc>
          <w:tcPr>
            <w:tcW w:w="1710" w:type="dxa"/>
            <w:shd w:val="clear" w:color="auto" w:fill="auto"/>
          </w:tcPr>
          <w:p w14:paraId="66CB2818"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+961 29 000 000</w:t>
            </w:r>
          </w:p>
        </w:tc>
        <w:tc>
          <w:tcPr>
            <w:tcW w:w="1620" w:type="dxa"/>
            <w:shd w:val="clear" w:color="auto" w:fill="auto"/>
          </w:tcPr>
          <w:p w14:paraId="1ACDFC49" w14:textId="77777777" w:rsidR="00471D38" w:rsidRPr="00471D38" w:rsidRDefault="00471D38" w:rsidP="00471D38">
            <w:pPr>
              <w:overflowPunct/>
              <w:autoSpaceDE/>
              <w:autoSpaceDN/>
              <w:adjustRightInd/>
              <w:spacing w:before="0"/>
              <w:jc w:val="center"/>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+961 29 999 999</w:t>
            </w:r>
          </w:p>
        </w:tc>
        <w:tc>
          <w:tcPr>
            <w:tcW w:w="3685" w:type="dxa"/>
            <w:shd w:val="clear" w:color="auto" w:fill="auto"/>
          </w:tcPr>
          <w:p w14:paraId="6B542EA5" w14:textId="77777777" w:rsidR="00471D38" w:rsidRPr="00471D38" w:rsidRDefault="00471D38" w:rsidP="00471D38">
            <w:pPr>
              <w:overflowPunct/>
              <w:autoSpaceDE/>
              <w:autoSpaceDN/>
              <w:adjustRightInd/>
              <w:spacing w:before="0"/>
              <w:jc w:val="left"/>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PSTN number range for Mount Lebanon, Jbeil &amp; Keserwan area "Used"</w:t>
            </w:r>
          </w:p>
        </w:tc>
      </w:tr>
    </w:tbl>
    <w:p w14:paraId="4BAB0D0E" w14:textId="77777777" w:rsidR="00471D38" w:rsidRPr="00471D38" w:rsidRDefault="00471D38" w:rsidP="00471D38">
      <w:pPr>
        <w:overflowPunct/>
        <w:autoSpaceDE/>
        <w:autoSpaceDN/>
        <w:adjustRightInd/>
        <w:jc w:val="left"/>
        <w:textAlignment w:val="auto"/>
        <w:rPr>
          <w:rFonts w:asciiTheme="minorHAnsi" w:hAnsiTheme="minorHAnsi" w:cs="Traditional Arabic"/>
          <w:noProof w:val="0"/>
          <w:lang w:val="en-GB" w:bidi="ar-LB"/>
        </w:rPr>
      </w:pPr>
    </w:p>
    <w:p w14:paraId="56413573" w14:textId="77777777" w:rsidR="00471D38" w:rsidRDefault="00471D38" w:rsidP="00471D38">
      <w:pPr>
        <w:keepNext/>
        <w:overflowPunct/>
        <w:autoSpaceDE/>
        <w:autoSpaceDN/>
        <w:adjustRightInd/>
        <w:jc w:val="left"/>
        <w:textAlignment w:val="auto"/>
        <w:rPr>
          <w:rFonts w:asciiTheme="minorHAnsi" w:hAnsiTheme="minorHAnsi" w:cs="Traditional Arabic"/>
          <w:noProof w:val="0"/>
          <w:lang w:val="en-GB" w:bidi="ar-LB"/>
        </w:rPr>
      </w:pPr>
      <w:r>
        <w:rPr>
          <w:rFonts w:asciiTheme="minorHAnsi" w:hAnsiTheme="minorHAnsi" w:cs="Traditional Arabic"/>
          <w:noProof w:val="0"/>
          <w:lang w:val="en-GB" w:bidi="ar-LB"/>
        </w:rPr>
        <w:br w:type="page"/>
      </w:r>
    </w:p>
    <w:p w14:paraId="7C20BFED" w14:textId="5AA064A0" w:rsidR="00471D38" w:rsidRPr="00471D38" w:rsidRDefault="00471D38" w:rsidP="00471D38">
      <w:pPr>
        <w:keepNext/>
        <w:overflowPunct/>
        <w:autoSpaceDE/>
        <w:autoSpaceDN/>
        <w:adjustRightInd/>
        <w:jc w:val="left"/>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Contact:</w:t>
      </w:r>
      <w:r w:rsidRPr="00471D38">
        <w:rPr>
          <w:rFonts w:asciiTheme="minorHAnsi" w:hAnsiTheme="minorHAnsi" w:cs="Traditional Arabic"/>
          <w:noProof w:val="0"/>
          <w:lang w:val="en-GB" w:bidi="ar-LB"/>
        </w:rPr>
        <w:tab/>
      </w:r>
    </w:p>
    <w:p w14:paraId="0F6FF23E" w14:textId="77777777" w:rsidR="00471D38" w:rsidRPr="00471D38" w:rsidRDefault="00471D38" w:rsidP="00471D38">
      <w:pPr>
        <w:overflowPunct/>
        <w:autoSpaceDE/>
        <w:autoSpaceDN/>
        <w:adjustRightInd/>
        <w:ind w:firstLine="720"/>
        <w:jc w:val="left"/>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Eng. Bassel Al Ayoubi</w:t>
      </w:r>
    </w:p>
    <w:p w14:paraId="54ACF3D6" w14:textId="77777777" w:rsidR="00471D38" w:rsidRPr="00471D38" w:rsidRDefault="00471D38" w:rsidP="00471D38">
      <w:pPr>
        <w:overflowPunct/>
        <w:autoSpaceDE/>
        <w:autoSpaceDN/>
        <w:adjustRightInd/>
        <w:spacing w:before="0"/>
        <w:ind w:left="720"/>
        <w:jc w:val="left"/>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Ministry of Telecommunications</w:t>
      </w:r>
    </w:p>
    <w:p w14:paraId="0A13453E" w14:textId="77777777" w:rsidR="00471D38" w:rsidRPr="00471D38" w:rsidRDefault="00471D38" w:rsidP="00471D38">
      <w:pPr>
        <w:overflowPunct/>
        <w:autoSpaceDE/>
        <w:autoSpaceDN/>
        <w:adjustRightInd/>
        <w:spacing w:before="0"/>
        <w:ind w:left="720"/>
        <w:jc w:val="left"/>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General Director for Exploitation &amp; Maintenance</w:t>
      </w:r>
    </w:p>
    <w:p w14:paraId="20540F9A" w14:textId="77777777" w:rsidR="00471D38" w:rsidRPr="00471D38" w:rsidRDefault="00471D38" w:rsidP="00471D38">
      <w:pPr>
        <w:overflowPunct/>
        <w:autoSpaceDE/>
        <w:autoSpaceDN/>
        <w:adjustRightInd/>
        <w:spacing w:before="0"/>
        <w:ind w:left="720"/>
        <w:jc w:val="left"/>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Riad El-Solh Square</w:t>
      </w:r>
    </w:p>
    <w:p w14:paraId="53E743A3" w14:textId="77777777" w:rsidR="00471D38" w:rsidRPr="00471D38" w:rsidRDefault="00471D38" w:rsidP="00471D38">
      <w:pPr>
        <w:overflowPunct/>
        <w:autoSpaceDE/>
        <w:autoSpaceDN/>
        <w:adjustRightInd/>
        <w:spacing w:before="0"/>
        <w:ind w:left="720"/>
        <w:jc w:val="left"/>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Bank's Street</w:t>
      </w:r>
    </w:p>
    <w:p w14:paraId="6A1AA2FF" w14:textId="77777777" w:rsidR="00471D38" w:rsidRPr="00471D38" w:rsidRDefault="00471D38" w:rsidP="00471D38">
      <w:pPr>
        <w:overflowPunct/>
        <w:autoSpaceDE/>
        <w:autoSpaceDN/>
        <w:adjustRightInd/>
        <w:spacing w:before="0"/>
        <w:ind w:left="720"/>
        <w:jc w:val="left"/>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BEIRUT</w:t>
      </w:r>
    </w:p>
    <w:p w14:paraId="1AEC083A" w14:textId="77777777" w:rsidR="00471D38" w:rsidRPr="00471D38" w:rsidRDefault="00471D38" w:rsidP="00471D38">
      <w:pPr>
        <w:overflowPunct/>
        <w:autoSpaceDE/>
        <w:autoSpaceDN/>
        <w:adjustRightInd/>
        <w:spacing w:before="0"/>
        <w:ind w:left="720"/>
        <w:jc w:val="left"/>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Lebanon</w:t>
      </w:r>
    </w:p>
    <w:p w14:paraId="6C0448A6" w14:textId="77777777" w:rsidR="00471D38" w:rsidRPr="00471D38" w:rsidRDefault="00471D38" w:rsidP="00471D38">
      <w:pPr>
        <w:overflowPunct/>
        <w:autoSpaceDE/>
        <w:autoSpaceDN/>
        <w:adjustRightInd/>
        <w:spacing w:before="0"/>
        <w:ind w:firstLine="720"/>
        <w:jc w:val="left"/>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Tel: +961 1 979 161</w:t>
      </w:r>
    </w:p>
    <w:p w14:paraId="7B63EF41" w14:textId="77777777" w:rsidR="00471D38" w:rsidRPr="00471D38" w:rsidRDefault="00471D38" w:rsidP="00471D38">
      <w:pPr>
        <w:overflowPunct/>
        <w:autoSpaceDE/>
        <w:autoSpaceDN/>
        <w:adjustRightInd/>
        <w:spacing w:before="0"/>
        <w:ind w:firstLine="720"/>
        <w:jc w:val="left"/>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t>Fax: +961 1 979 152</w:t>
      </w:r>
    </w:p>
    <w:p w14:paraId="43DE80A2" w14:textId="77777777" w:rsidR="00471D38" w:rsidRPr="00471D38" w:rsidRDefault="00471D38" w:rsidP="00471D38">
      <w:pPr>
        <w:overflowPunct/>
        <w:autoSpaceDE/>
        <w:autoSpaceDN/>
        <w:adjustRightInd/>
        <w:spacing w:before="0"/>
        <w:jc w:val="left"/>
        <w:textAlignment w:val="auto"/>
        <w:rPr>
          <w:rFonts w:asciiTheme="minorHAnsi" w:hAnsiTheme="minorHAnsi" w:cs="Traditional Arabic"/>
          <w:noProof w:val="0"/>
          <w:lang w:val="en-GB" w:bidi="ar-LB"/>
        </w:rPr>
      </w:pPr>
    </w:p>
    <w:p w14:paraId="49F98F9B" w14:textId="77777777" w:rsidR="00471D38" w:rsidRPr="00471D38" w:rsidRDefault="00471D38" w:rsidP="00471D38">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asciiTheme="minorHAnsi" w:hAnsiTheme="minorHAnsi" w:cs="Traditional Arabic"/>
          <w:noProof w:val="0"/>
          <w:lang w:val="en-GB" w:bidi="ar-LB"/>
        </w:rPr>
      </w:pPr>
      <w:r w:rsidRPr="00471D38">
        <w:rPr>
          <w:rFonts w:asciiTheme="minorHAnsi" w:hAnsiTheme="minorHAnsi" w:cs="Traditional Arabic"/>
          <w:noProof w:val="0"/>
          <w:lang w:val="en-GB" w:bidi="ar-LB"/>
        </w:rPr>
        <w:br w:type="page"/>
      </w:r>
    </w:p>
    <w:p w14:paraId="06071576" w14:textId="77777777" w:rsidR="00471D38" w:rsidRPr="00471D38" w:rsidRDefault="00471D38" w:rsidP="00471D38">
      <w:pPr>
        <w:tabs>
          <w:tab w:val="left" w:pos="1560"/>
          <w:tab w:val="left" w:pos="2127"/>
        </w:tabs>
        <w:spacing w:before="0"/>
        <w:jc w:val="left"/>
        <w:outlineLvl w:val="3"/>
        <w:rPr>
          <w:rFonts w:cs="Arial"/>
          <w:b/>
          <w:noProof w:val="0"/>
          <w:lang w:val="en-GB"/>
        </w:rPr>
      </w:pPr>
      <w:r w:rsidRPr="00471D38">
        <w:rPr>
          <w:rFonts w:cs="Arial"/>
          <w:b/>
          <w:noProof w:val="0"/>
          <w:lang w:val="en-GB"/>
        </w:rPr>
        <w:t>Malta (country code +356)</w:t>
      </w:r>
    </w:p>
    <w:p w14:paraId="58CF15C6" w14:textId="77777777" w:rsidR="00471D38" w:rsidRPr="00471D38" w:rsidRDefault="00471D38" w:rsidP="00471D38">
      <w:pPr>
        <w:tabs>
          <w:tab w:val="left" w:pos="1560"/>
          <w:tab w:val="left" w:pos="2127"/>
        </w:tabs>
        <w:spacing w:after="120"/>
        <w:jc w:val="left"/>
        <w:outlineLvl w:val="4"/>
        <w:rPr>
          <w:rFonts w:cs="Arial"/>
          <w:noProof w:val="0"/>
          <w:lang w:val="en-GB"/>
        </w:rPr>
      </w:pPr>
      <w:r w:rsidRPr="00471D38">
        <w:rPr>
          <w:rFonts w:cs="Arial"/>
          <w:noProof w:val="0"/>
          <w:lang w:val="en-GB"/>
        </w:rPr>
        <w:t>Communication of 1.VIII.2025:</w:t>
      </w:r>
    </w:p>
    <w:p w14:paraId="1B8338D4" w14:textId="77777777" w:rsidR="00471D38" w:rsidRPr="00471D38" w:rsidRDefault="00471D38" w:rsidP="00471D38">
      <w:pPr>
        <w:jc w:val="left"/>
        <w:rPr>
          <w:rFonts w:cs="Arial"/>
          <w:noProof w:val="0"/>
          <w:lang w:val="en-GB"/>
        </w:rPr>
      </w:pPr>
      <w:r w:rsidRPr="00471D38">
        <w:rPr>
          <w:rFonts w:cs="Arial"/>
          <w:noProof w:val="0"/>
          <w:lang w:val="en-GB"/>
        </w:rPr>
        <w:t xml:space="preserve">The </w:t>
      </w:r>
      <w:r w:rsidRPr="00471D38">
        <w:rPr>
          <w:rFonts w:cs="Arial"/>
          <w:i/>
          <w:noProof w:val="0"/>
          <w:lang w:val="en-GB"/>
        </w:rPr>
        <w:t>Malta Communications Authority (MCA)</w:t>
      </w:r>
      <w:r w:rsidRPr="00471D38">
        <w:rPr>
          <w:rFonts w:cs="Arial"/>
          <w:noProof w:val="0"/>
          <w:lang w:val="en-GB"/>
        </w:rPr>
        <w:t>, Floriana, announces an update of the National Numbering Plan (NNP) of Malta. The main numbering ranges are:</w:t>
      </w:r>
    </w:p>
    <w:p w14:paraId="1427E613" w14:textId="77777777" w:rsidR="00471D38" w:rsidRPr="00471D38" w:rsidRDefault="00471D38" w:rsidP="00471D38">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eastAsiaTheme="minorHAnsi" w:hAnsiTheme="minorHAnsi" w:cstheme="minorHAnsi"/>
          <w:noProof w:val="0"/>
          <w:lang w:val="en-GB" w:eastAsia="en-GB"/>
        </w:rPr>
      </w:pPr>
    </w:p>
    <w:tbl>
      <w:tblPr>
        <w:tblW w:w="9087" w:type="dxa"/>
        <w:tblInd w:w="-23" w:type="dxa"/>
        <w:tblCellMar>
          <w:left w:w="0" w:type="dxa"/>
          <w:right w:w="0" w:type="dxa"/>
        </w:tblCellMar>
        <w:tblLook w:val="04A0" w:firstRow="1" w:lastRow="0" w:firstColumn="1" w:lastColumn="0" w:noHBand="0" w:noVBand="1"/>
      </w:tblPr>
      <w:tblGrid>
        <w:gridCol w:w="4654"/>
        <w:gridCol w:w="1882"/>
        <w:gridCol w:w="2551"/>
      </w:tblGrid>
      <w:tr w:rsidR="00471D38" w:rsidRPr="00471D38" w14:paraId="2D6A81D6" w14:textId="77777777" w:rsidTr="0003055D">
        <w:trPr>
          <w:cantSplit/>
          <w:trHeight w:val="315"/>
        </w:trPr>
        <w:tc>
          <w:tcPr>
            <w:tcW w:w="4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9B21E33" w14:textId="77777777" w:rsidR="00471D38" w:rsidRPr="00471D38" w:rsidRDefault="00471D38" w:rsidP="00471D38">
            <w:pPr>
              <w:spacing w:before="80" w:after="80"/>
              <w:jc w:val="center"/>
              <w:rPr>
                <w:b/>
                <w:bCs/>
                <w:i/>
                <w:iCs/>
                <w:color w:val="000000"/>
                <w:lang w:val="en-GB"/>
              </w:rPr>
            </w:pPr>
            <w:r w:rsidRPr="00471D38">
              <w:rPr>
                <w:b/>
                <w:bCs/>
                <w:i/>
                <w:iCs/>
                <w:color w:val="000000"/>
                <w:lang w:val="en-GB"/>
              </w:rPr>
              <w:t>Service</w:t>
            </w:r>
          </w:p>
        </w:tc>
        <w:tc>
          <w:tcPr>
            <w:tcW w:w="18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13D6651" w14:textId="77777777" w:rsidR="00471D38" w:rsidRPr="00471D38" w:rsidRDefault="00471D38" w:rsidP="00471D38">
            <w:pPr>
              <w:spacing w:before="80" w:after="80"/>
              <w:jc w:val="center"/>
              <w:rPr>
                <w:b/>
                <w:bCs/>
                <w:i/>
                <w:iCs/>
                <w:color w:val="000000"/>
                <w:lang w:val="en-GB"/>
              </w:rPr>
            </w:pPr>
            <w:r w:rsidRPr="00471D38">
              <w:rPr>
                <w:b/>
                <w:bCs/>
                <w:i/>
                <w:iCs/>
                <w:color w:val="000000"/>
                <w:lang w:val="en-GB"/>
              </w:rPr>
              <w:t>Operator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B8AF875" w14:textId="77777777" w:rsidR="00471D38" w:rsidRPr="00471D38" w:rsidRDefault="00471D38" w:rsidP="00471D38">
            <w:pPr>
              <w:spacing w:before="80" w:after="80"/>
              <w:jc w:val="center"/>
              <w:rPr>
                <w:b/>
                <w:bCs/>
                <w:i/>
                <w:iCs/>
                <w:color w:val="000000"/>
                <w:lang w:val="en-GB"/>
              </w:rPr>
            </w:pPr>
            <w:r w:rsidRPr="00471D38">
              <w:rPr>
                <w:b/>
                <w:bCs/>
                <w:i/>
                <w:iCs/>
                <w:color w:val="000000"/>
                <w:lang w:val="en-GB"/>
              </w:rPr>
              <w:t>Numbering Ranges</w:t>
            </w:r>
          </w:p>
        </w:tc>
      </w:tr>
      <w:tr w:rsidR="00471D38" w:rsidRPr="00471D38" w14:paraId="594FB971" w14:textId="77777777" w:rsidTr="0003055D">
        <w:trPr>
          <w:cantSplit/>
          <w:trHeight w:val="300"/>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6A03C6B5" w14:textId="77777777" w:rsidR="00471D38" w:rsidRPr="00471D38" w:rsidRDefault="00471D38" w:rsidP="00471D38">
            <w:pPr>
              <w:spacing w:before="0"/>
              <w:jc w:val="center"/>
              <w:rPr>
                <w:color w:val="000000"/>
                <w:lang w:val="en-GB"/>
              </w:rPr>
            </w:pPr>
            <w:r w:rsidRPr="00471D38">
              <w:rPr>
                <w:color w:val="000000"/>
                <w:lang w:val="en-GB"/>
              </w:rPr>
              <w:t>Fixed</w:t>
            </w:r>
          </w:p>
        </w:tc>
        <w:tc>
          <w:tcPr>
            <w:tcW w:w="18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AF109" w14:textId="77777777" w:rsidR="00471D38" w:rsidRPr="00471D38" w:rsidRDefault="00471D38" w:rsidP="00471D38">
            <w:pPr>
              <w:spacing w:before="0"/>
              <w:jc w:val="center"/>
              <w:rPr>
                <w:lang w:val="en-GB"/>
              </w:rPr>
            </w:pPr>
            <w:r w:rsidRPr="00471D38">
              <w:rPr>
                <w:lang w:val="en-GB"/>
              </w:rPr>
              <w:t>GO</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92DB399" w14:textId="77777777" w:rsidR="00471D38" w:rsidRPr="00471D38" w:rsidRDefault="00471D38" w:rsidP="00471D38">
            <w:pPr>
              <w:spacing w:before="0"/>
              <w:ind w:firstLine="440"/>
              <w:jc w:val="left"/>
              <w:rPr>
                <w:color w:val="000000"/>
                <w:lang w:val="en-GB"/>
              </w:rPr>
            </w:pPr>
            <w:r w:rsidRPr="00471D38">
              <w:rPr>
                <w:color w:val="000000"/>
                <w:lang w:val="en-GB"/>
              </w:rPr>
              <w:t>2100 ‒ 2399 XXXX</w:t>
            </w:r>
          </w:p>
        </w:tc>
      </w:tr>
      <w:tr w:rsidR="00471D38" w:rsidRPr="00471D38" w14:paraId="0A1DB98E" w14:textId="77777777" w:rsidTr="0003055D">
        <w:trPr>
          <w:cantSplit/>
          <w:trHeight w:val="29"/>
        </w:trPr>
        <w:tc>
          <w:tcPr>
            <w:tcW w:w="0" w:type="auto"/>
            <w:vMerge/>
            <w:tcBorders>
              <w:left w:val="single" w:sz="8" w:space="0" w:color="auto"/>
              <w:right w:val="single" w:sz="8" w:space="0" w:color="auto"/>
            </w:tcBorders>
            <w:vAlign w:val="center"/>
            <w:hideMark/>
          </w:tcPr>
          <w:p w14:paraId="6289FB1E" w14:textId="77777777" w:rsidR="00471D38" w:rsidRPr="00471D38" w:rsidRDefault="00471D38" w:rsidP="00471D38">
            <w:pPr>
              <w:spacing w:before="0"/>
              <w:rPr>
                <w:rFonts w:eastAsia="Calibri"/>
                <w:color w:val="000000"/>
                <w:lang w:val="en-GB"/>
              </w:rPr>
            </w:pPr>
          </w:p>
        </w:tc>
        <w:tc>
          <w:tcPr>
            <w:tcW w:w="0" w:type="auto"/>
            <w:vMerge/>
            <w:tcBorders>
              <w:top w:val="nil"/>
              <w:left w:val="nil"/>
              <w:bottom w:val="single" w:sz="8" w:space="0" w:color="auto"/>
              <w:right w:val="single" w:sz="8" w:space="0" w:color="auto"/>
            </w:tcBorders>
            <w:vAlign w:val="center"/>
            <w:hideMark/>
          </w:tcPr>
          <w:p w14:paraId="62738A49" w14:textId="77777777" w:rsidR="00471D38" w:rsidRPr="00471D38" w:rsidRDefault="00471D38" w:rsidP="00471D38">
            <w:pPr>
              <w:spacing w:before="0"/>
              <w:rPr>
                <w:rFonts w:eastAsia="Calibri"/>
                <w:lang w:val="en-GB"/>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8CEAF0" w14:textId="77777777" w:rsidR="00471D38" w:rsidRPr="00471D38" w:rsidRDefault="00471D38" w:rsidP="00471D38">
            <w:pPr>
              <w:spacing w:before="0"/>
              <w:ind w:firstLine="440"/>
              <w:jc w:val="left"/>
              <w:rPr>
                <w:color w:val="000000"/>
                <w:lang w:val="en-GB"/>
              </w:rPr>
            </w:pPr>
            <w:r w:rsidRPr="00471D38">
              <w:rPr>
                <w:color w:val="000000"/>
                <w:lang w:val="en-GB"/>
              </w:rPr>
              <w:t>2500 ‒ 2599 XXXX</w:t>
            </w:r>
          </w:p>
        </w:tc>
      </w:tr>
      <w:tr w:rsidR="00471D38" w:rsidRPr="00471D38" w14:paraId="21575EF5" w14:textId="77777777" w:rsidTr="0003055D">
        <w:trPr>
          <w:cantSplit/>
          <w:trHeight w:val="29"/>
        </w:trPr>
        <w:tc>
          <w:tcPr>
            <w:tcW w:w="0" w:type="auto"/>
            <w:vMerge/>
            <w:tcBorders>
              <w:left w:val="single" w:sz="8" w:space="0" w:color="auto"/>
              <w:right w:val="single" w:sz="8" w:space="0" w:color="auto"/>
            </w:tcBorders>
            <w:vAlign w:val="center"/>
            <w:hideMark/>
          </w:tcPr>
          <w:p w14:paraId="31643130" w14:textId="77777777" w:rsidR="00471D38" w:rsidRPr="00471D38" w:rsidRDefault="00471D38" w:rsidP="00471D38">
            <w:pPr>
              <w:spacing w:before="0"/>
              <w:rPr>
                <w:rFonts w:eastAsia="Calibri"/>
                <w:color w:val="000000"/>
                <w:lang w:val="en-GB"/>
              </w:rPr>
            </w:pPr>
          </w:p>
        </w:tc>
        <w:tc>
          <w:tcPr>
            <w:tcW w:w="1882" w:type="dxa"/>
            <w:vMerge w:val="restart"/>
            <w:tcBorders>
              <w:top w:val="nil"/>
              <w:left w:val="nil"/>
              <w:right w:val="nil"/>
            </w:tcBorders>
            <w:tcMar>
              <w:top w:w="0" w:type="dxa"/>
              <w:left w:w="108" w:type="dxa"/>
              <w:bottom w:w="0" w:type="dxa"/>
              <w:right w:w="108" w:type="dxa"/>
            </w:tcMar>
            <w:vAlign w:val="center"/>
            <w:hideMark/>
          </w:tcPr>
          <w:p w14:paraId="6BBFC58B" w14:textId="77777777" w:rsidR="00471D38" w:rsidRPr="00471D38" w:rsidRDefault="00471D38" w:rsidP="00471D38">
            <w:pPr>
              <w:spacing w:before="0"/>
              <w:jc w:val="center"/>
              <w:rPr>
                <w:lang w:val="en-GB"/>
              </w:rPr>
            </w:pPr>
            <w:r w:rsidRPr="00471D38">
              <w:rPr>
                <w:lang w:val="en-GB"/>
              </w:rPr>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370A4DCC" w14:textId="77777777" w:rsidR="00471D38" w:rsidRPr="00471D38" w:rsidRDefault="00471D38" w:rsidP="00471D38">
            <w:pPr>
              <w:spacing w:before="0"/>
              <w:ind w:firstLine="440"/>
              <w:jc w:val="left"/>
              <w:rPr>
                <w:color w:val="000000"/>
                <w:lang w:val="en-GB"/>
              </w:rPr>
            </w:pPr>
            <w:r w:rsidRPr="00471D38">
              <w:rPr>
                <w:color w:val="000000"/>
                <w:lang w:val="en-GB"/>
              </w:rPr>
              <w:t>2600 ‒ 2609 XXXX</w:t>
            </w:r>
          </w:p>
        </w:tc>
      </w:tr>
      <w:tr w:rsidR="00471D38" w:rsidRPr="00471D38" w14:paraId="4FE83090" w14:textId="77777777" w:rsidTr="0003055D">
        <w:trPr>
          <w:cantSplit/>
          <w:trHeight w:val="49"/>
        </w:trPr>
        <w:tc>
          <w:tcPr>
            <w:tcW w:w="0" w:type="auto"/>
            <w:vMerge/>
            <w:tcBorders>
              <w:left w:val="single" w:sz="8" w:space="0" w:color="auto"/>
              <w:right w:val="single" w:sz="8" w:space="0" w:color="auto"/>
            </w:tcBorders>
            <w:vAlign w:val="center"/>
          </w:tcPr>
          <w:p w14:paraId="2FE29A4C" w14:textId="77777777" w:rsidR="00471D38" w:rsidRPr="00471D38" w:rsidRDefault="00471D38" w:rsidP="00471D38">
            <w:pPr>
              <w:spacing w:before="0"/>
              <w:rPr>
                <w:rFonts w:eastAsia="Calibri"/>
                <w:color w:val="000000"/>
                <w:lang w:val="en-GB"/>
              </w:rPr>
            </w:pPr>
          </w:p>
        </w:tc>
        <w:tc>
          <w:tcPr>
            <w:tcW w:w="1882" w:type="dxa"/>
            <w:vMerge/>
            <w:tcBorders>
              <w:left w:val="nil"/>
              <w:right w:val="nil"/>
            </w:tcBorders>
            <w:tcMar>
              <w:top w:w="0" w:type="dxa"/>
              <w:left w:w="108" w:type="dxa"/>
              <w:bottom w:w="0" w:type="dxa"/>
              <w:right w:w="108" w:type="dxa"/>
            </w:tcMar>
            <w:vAlign w:val="center"/>
          </w:tcPr>
          <w:p w14:paraId="23461F6A" w14:textId="77777777" w:rsidR="00471D38" w:rsidRPr="00471D38" w:rsidRDefault="00471D38" w:rsidP="00471D38">
            <w:pPr>
              <w:spacing w:before="0"/>
              <w:jc w:val="center"/>
              <w:rPr>
                <w:lang w:val="en-GB"/>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542FFC20" w14:textId="77777777" w:rsidR="00471D38" w:rsidRPr="00471D38" w:rsidRDefault="00471D38" w:rsidP="00471D38">
            <w:pPr>
              <w:spacing w:before="0"/>
              <w:ind w:firstLine="440"/>
              <w:jc w:val="left"/>
              <w:rPr>
                <w:color w:val="000000"/>
                <w:lang w:val="en-GB"/>
              </w:rPr>
            </w:pPr>
            <w:r w:rsidRPr="00471D38">
              <w:rPr>
                <w:color w:val="000000"/>
                <w:lang w:val="en-GB"/>
              </w:rPr>
              <w:t>2700 ‒ 2799 XXXX</w:t>
            </w:r>
          </w:p>
        </w:tc>
      </w:tr>
      <w:tr w:rsidR="00471D38" w:rsidRPr="00471D38" w14:paraId="0BA1796D" w14:textId="77777777" w:rsidTr="0003055D">
        <w:trPr>
          <w:cantSplit/>
          <w:trHeight w:val="49"/>
        </w:trPr>
        <w:tc>
          <w:tcPr>
            <w:tcW w:w="0" w:type="auto"/>
            <w:vMerge/>
            <w:tcBorders>
              <w:left w:val="single" w:sz="8" w:space="0" w:color="auto"/>
              <w:right w:val="single" w:sz="8" w:space="0" w:color="auto"/>
            </w:tcBorders>
            <w:vAlign w:val="center"/>
          </w:tcPr>
          <w:p w14:paraId="199BF575" w14:textId="77777777" w:rsidR="00471D38" w:rsidRPr="00471D38" w:rsidRDefault="00471D38" w:rsidP="00471D38">
            <w:pPr>
              <w:spacing w:before="0"/>
              <w:rPr>
                <w:rFonts w:eastAsia="Calibri"/>
                <w:color w:val="000000"/>
                <w:lang w:val="en-GB"/>
              </w:rPr>
            </w:pPr>
          </w:p>
        </w:tc>
        <w:tc>
          <w:tcPr>
            <w:tcW w:w="1882" w:type="dxa"/>
            <w:vMerge/>
            <w:tcBorders>
              <w:left w:val="nil"/>
              <w:right w:val="nil"/>
            </w:tcBorders>
            <w:tcMar>
              <w:top w:w="0" w:type="dxa"/>
              <w:left w:w="108" w:type="dxa"/>
              <w:bottom w:w="0" w:type="dxa"/>
              <w:right w:w="108" w:type="dxa"/>
            </w:tcMar>
            <w:vAlign w:val="center"/>
          </w:tcPr>
          <w:p w14:paraId="0F24479F" w14:textId="77777777" w:rsidR="00471D38" w:rsidRPr="00471D38" w:rsidRDefault="00471D38" w:rsidP="00471D38">
            <w:pPr>
              <w:spacing w:before="0"/>
              <w:jc w:val="center"/>
              <w:rPr>
                <w:lang w:val="en-GB"/>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7DDC687D" w14:textId="77777777" w:rsidR="00471D38" w:rsidRPr="00471D38" w:rsidRDefault="00471D38" w:rsidP="00471D38">
            <w:pPr>
              <w:spacing w:before="0"/>
              <w:ind w:firstLine="440"/>
              <w:jc w:val="left"/>
              <w:rPr>
                <w:color w:val="000000"/>
                <w:lang w:val="en-GB"/>
              </w:rPr>
            </w:pPr>
            <w:r w:rsidRPr="00471D38">
              <w:rPr>
                <w:color w:val="000000"/>
                <w:lang w:val="en-GB"/>
              </w:rPr>
              <w:t>2010 ‒ 2018 XXXX</w:t>
            </w:r>
          </w:p>
        </w:tc>
      </w:tr>
      <w:tr w:rsidR="00471D38" w:rsidRPr="00471D38" w14:paraId="131ED2E5" w14:textId="77777777" w:rsidTr="0003055D">
        <w:trPr>
          <w:cantSplit/>
          <w:trHeight w:val="49"/>
        </w:trPr>
        <w:tc>
          <w:tcPr>
            <w:tcW w:w="0" w:type="auto"/>
            <w:vMerge/>
            <w:tcBorders>
              <w:left w:val="single" w:sz="8" w:space="0" w:color="auto"/>
              <w:right w:val="single" w:sz="8" w:space="0" w:color="auto"/>
            </w:tcBorders>
            <w:vAlign w:val="center"/>
          </w:tcPr>
          <w:p w14:paraId="4CBC015F" w14:textId="77777777" w:rsidR="00471D38" w:rsidRPr="00471D38" w:rsidRDefault="00471D38" w:rsidP="00471D38">
            <w:pPr>
              <w:spacing w:before="0"/>
              <w:rPr>
                <w:rFonts w:eastAsia="Calibri"/>
                <w:color w:val="000000"/>
                <w:lang w:val="en-GB"/>
              </w:rPr>
            </w:pPr>
          </w:p>
        </w:tc>
        <w:tc>
          <w:tcPr>
            <w:tcW w:w="1882" w:type="dxa"/>
            <w:vMerge/>
            <w:tcBorders>
              <w:left w:val="nil"/>
              <w:right w:val="nil"/>
            </w:tcBorders>
            <w:tcMar>
              <w:top w:w="0" w:type="dxa"/>
              <w:left w:w="108" w:type="dxa"/>
              <w:bottom w:w="0" w:type="dxa"/>
              <w:right w:w="108" w:type="dxa"/>
            </w:tcMar>
            <w:vAlign w:val="center"/>
          </w:tcPr>
          <w:p w14:paraId="638D6AE2" w14:textId="77777777" w:rsidR="00471D38" w:rsidRPr="00471D38" w:rsidRDefault="00471D38" w:rsidP="00471D38">
            <w:pPr>
              <w:spacing w:before="0"/>
              <w:jc w:val="center"/>
              <w:rPr>
                <w:lang w:val="en-GB"/>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434A43FB" w14:textId="77777777" w:rsidR="00471D38" w:rsidRPr="00471D38" w:rsidRDefault="00471D38" w:rsidP="00471D38">
            <w:pPr>
              <w:spacing w:before="0"/>
              <w:ind w:firstLine="440"/>
              <w:jc w:val="left"/>
              <w:rPr>
                <w:color w:val="000000"/>
                <w:lang w:val="en-GB"/>
              </w:rPr>
            </w:pPr>
            <w:r w:rsidRPr="00471D38">
              <w:rPr>
                <w:color w:val="000000"/>
                <w:lang w:val="en-GB"/>
              </w:rPr>
              <w:t>2060 XXXX</w:t>
            </w:r>
          </w:p>
        </w:tc>
      </w:tr>
      <w:tr w:rsidR="00471D38" w:rsidRPr="00471D38" w14:paraId="23F59AA8" w14:textId="77777777" w:rsidTr="0003055D">
        <w:trPr>
          <w:cantSplit/>
          <w:trHeight w:val="49"/>
        </w:trPr>
        <w:tc>
          <w:tcPr>
            <w:tcW w:w="0" w:type="auto"/>
            <w:vMerge/>
            <w:tcBorders>
              <w:left w:val="single" w:sz="8" w:space="0" w:color="auto"/>
              <w:right w:val="single" w:sz="8" w:space="0" w:color="auto"/>
            </w:tcBorders>
            <w:vAlign w:val="center"/>
          </w:tcPr>
          <w:p w14:paraId="208D6573" w14:textId="77777777" w:rsidR="00471D38" w:rsidRPr="00471D38" w:rsidRDefault="00471D38" w:rsidP="00471D38">
            <w:pPr>
              <w:spacing w:before="0"/>
              <w:rPr>
                <w:rFonts w:eastAsia="Calibri"/>
                <w:color w:val="000000"/>
                <w:lang w:val="en-GB"/>
              </w:rPr>
            </w:pPr>
          </w:p>
        </w:tc>
        <w:tc>
          <w:tcPr>
            <w:tcW w:w="1882" w:type="dxa"/>
            <w:vMerge/>
            <w:tcBorders>
              <w:left w:val="nil"/>
              <w:bottom w:val="single" w:sz="8" w:space="0" w:color="auto"/>
              <w:right w:val="nil"/>
            </w:tcBorders>
            <w:tcMar>
              <w:top w:w="0" w:type="dxa"/>
              <w:left w:w="108" w:type="dxa"/>
              <w:bottom w:w="0" w:type="dxa"/>
              <w:right w:w="108" w:type="dxa"/>
            </w:tcMar>
            <w:vAlign w:val="center"/>
          </w:tcPr>
          <w:p w14:paraId="6B79A07A" w14:textId="77777777" w:rsidR="00471D38" w:rsidRPr="00471D38" w:rsidRDefault="00471D38" w:rsidP="00471D38">
            <w:pPr>
              <w:spacing w:before="0"/>
              <w:jc w:val="center"/>
              <w:rPr>
                <w:lang w:val="en-GB"/>
              </w:rP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40E4EE6" w14:textId="77777777" w:rsidR="00471D38" w:rsidRPr="00471D38" w:rsidRDefault="00471D38" w:rsidP="00471D38">
            <w:pPr>
              <w:spacing w:before="0"/>
              <w:ind w:firstLine="440"/>
              <w:jc w:val="left"/>
              <w:rPr>
                <w:color w:val="000000"/>
                <w:lang w:val="en-GB"/>
              </w:rPr>
            </w:pPr>
            <w:r w:rsidRPr="00471D38">
              <w:rPr>
                <w:color w:val="000000"/>
                <w:lang w:val="en-GB"/>
              </w:rPr>
              <w:t>2065 XXXX</w:t>
            </w:r>
          </w:p>
        </w:tc>
      </w:tr>
      <w:tr w:rsidR="00471D38" w:rsidRPr="00471D38" w14:paraId="028C966E" w14:textId="77777777" w:rsidTr="0003055D">
        <w:trPr>
          <w:cantSplit/>
          <w:trHeight w:val="29"/>
        </w:trPr>
        <w:tc>
          <w:tcPr>
            <w:tcW w:w="0" w:type="auto"/>
            <w:vMerge/>
            <w:tcBorders>
              <w:left w:val="single" w:sz="8" w:space="0" w:color="auto"/>
              <w:right w:val="single" w:sz="8" w:space="0" w:color="auto"/>
            </w:tcBorders>
            <w:vAlign w:val="center"/>
            <w:hideMark/>
          </w:tcPr>
          <w:p w14:paraId="203AF55A" w14:textId="77777777" w:rsidR="00471D38" w:rsidRPr="00471D38" w:rsidRDefault="00471D38" w:rsidP="00471D38">
            <w:pPr>
              <w:spacing w:before="0"/>
              <w:rPr>
                <w:rFonts w:eastAsia="Calibri"/>
                <w:color w:val="000000"/>
                <w:lang w:val="en-GB"/>
              </w:rPr>
            </w:pPr>
          </w:p>
        </w:tc>
        <w:tc>
          <w:tcPr>
            <w:tcW w:w="1882" w:type="dxa"/>
            <w:vMerge w:val="restart"/>
            <w:tcBorders>
              <w:top w:val="nil"/>
              <w:left w:val="nil"/>
              <w:right w:val="nil"/>
            </w:tcBorders>
            <w:tcMar>
              <w:top w:w="0" w:type="dxa"/>
              <w:left w:w="108" w:type="dxa"/>
              <w:bottom w:w="0" w:type="dxa"/>
              <w:right w:w="108" w:type="dxa"/>
            </w:tcMar>
            <w:hideMark/>
          </w:tcPr>
          <w:p w14:paraId="10E33AC4" w14:textId="77777777" w:rsidR="00471D38" w:rsidRPr="00471D38" w:rsidRDefault="00471D38" w:rsidP="00471D38">
            <w:pPr>
              <w:spacing w:before="0"/>
              <w:jc w:val="center"/>
              <w:rPr>
                <w:lang w:val="en-GB"/>
              </w:rPr>
            </w:pPr>
            <w:r w:rsidRPr="00471D38">
              <w:rPr>
                <w:lang w:val="en-GB"/>
              </w:rPr>
              <w:t>Vanilla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78522619" w14:textId="77777777" w:rsidR="00471D38" w:rsidRPr="00471D38" w:rsidRDefault="00471D38" w:rsidP="00471D38">
            <w:pPr>
              <w:spacing w:before="0"/>
              <w:ind w:firstLine="440"/>
              <w:jc w:val="left"/>
              <w:rPr>
                <w:color w:val="000000"/>
                <w:lang w:val="en-GB"/>
              </w:rPr>
            </w:pPr>
            <w:r w:rsidRPr="00471D38">
              <w:rPr>
                <w:color w:val="000000"/>
                <w:lang w:val="en-GB"/>
              </w:rPr>
              <w:t>2031 ‒ 2034 XXXX</w:t>
            </w:r>
          </w:p>
        </w:tc>
      </w:tr>
      <w:tr w:rsidR="00471D38" w:rsidRPr="00471D38" w14:paraId="16F171F7" w14:textId="77777777" w:rsidTr="0003055D">
        <w:trPr>
          <w:cantSplit/>
          <w:trHeight w:val="29"/>
        </w:trPr>
        <w:tc>
          <w:tcPr>
            <w:tcW w:w="0" w:type="auto"/>
            <w:vMerge/>
            <w:tcBorders>
              <w:left w:val="single" w:sz="8" w:space="0" w:color="auto"/>
              <w:right w:val="single" w:sz="8" w:space="0" w:color="auto"/>
            </w:tcBorders>
            <w:vAlign w:val="center"/>
          </w:tcPr>
          <w:p w14:paraId="6673AB7D" w14:textId="77777777" w:rsidR="00471D38" w:rsidRPr="00471D38" w:rsidRDefault="00471D38" w:rsidP="00471D38">
            <w:pPr>
              <w:spacing w:before="0"/>
              <w:rPr>
                <w:rFonts w:eastAsia="Calibri"/>
                <w:color w:val="000000"/>
                <w:lang w:val="en-GB"/>
              </w:rPr>
            </w:pPr>
          </w:p>
        </w:tc>
        <w:tc>
          <w:tcPr>
            <w:tcW w:w="1882" w:type="dxa"/>
            <w:vMerge/>
            <w:tcBorders>
              <w:left w:val="nil"/>
              <w:bottom w:val="single" w:sz="8" w:space="0" w:color="auto"/>
              <w:right w:val="nil"/>
            </w:tcBorders>
            <w:tcMar>
              <w:top w:w="0" w:type="dxa"/>
              <w:left w:w="108" w:type="dxa"/>
              <w:bottom w:w="0" w:type="dxa"/>
              <w:right w:w="108" w:type="dxa"/>
            </w:tcMar>
          </w:tcPr>
          <w:p w14:paraId="7E86B6B8" w14:textId="77777777" w:rsidR="00471D38" w:rsidRPr="00471D38" w:rsidRDefault="00471D38" w:rsidP="00471D38">
            <w:pPr>
              <w:spacing w:before="0"/>
              <w:jc w:val="center"/>
              <w:rPr>
                <w:lang w:val="en-GB"/>
              </w:rP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111CBFA9" w14:textId="77777777" w:rsidR="00471D38" w:rsidRPr="00471D38" w:rsidRDefault="00471D38" w:rsidP="00471D38">
            <w:pPr>
              <w:spacing w:before="0"/>
              <w:ind w:firstLine="440"/>
              <w:jc w:val="left"/>
              <w:rPr>
                <w:color w:val="000000"/>
                <w:lang w:val="en-GB"/>
              </w:rPr>
            </w:pPr>
            <w:r w:rsidRPr="00471D38">
              <w:rPr>
                <w:color w:val="000000"/>
                <w:lang w:val="en-GB"/>
              </w:rPr>
              <w:t>2069 XXXX</w:t>
            </w:r>
          </w:p>
        </w:tc>
      </w:tr>
      <w:tr w:rsidR="00471D38" w:rsidRPr="00471D38" w14:paraId="5C3F529B" w14:textId="77777777" w:rsidTr="0003055D">
        <w:trPr>
          <w:cantSplit/>
          <w:trHeight w:val="29"/>
        </w:trPr>
        <w:tc>
          <w:tcPr>
            <w:tcW w:w="0" w:type="auto"/>
            <w:vMerge/>
            <w:tcBorders>
              <w:left w:val="single" w:sz="8" w:space="0" w:color="auto"/>
              <w:bottom w:val="single" w:sz="8" w:space="0" w:color="000000"/>
              <w:right w:val="single" w:sz="8" w:space="0" w:color="auto"/>
            </w:tcBorders>
            <w:vAlign w:val="center"/>
            <w:hideMark/>
          </w:tcPr>
          <w:p w14:paraId="47ADD3B7" w14:textId="77777777" w:rsidR="00471D38" w:rsidRPr="00471D38" w:rsidRDefault="00471D38" w:rsidP="00471D38">
            <w:pPr>
              <w:spacing w:before="0"/>
              <w:rPr>
                <w:rFonts w:eastAsia="Calibri"/>
                <w:color w:val="000000"/>
                <w:lang w:val="en-GB"/>
              </w:rPr>
            </w:pPr>
          </w:p>
        </w:tc>
        <w:tc>
          <w:tcPr>
            <w:tcW w:w="1882" w:type="dxa"/>
            <w:tcBorders>
              <w:top w:val="nil"/>
              <w:left w:val="nil"/>
              <w:bottom w:val="single" w:sz="8" w:space="0" w:color="auto"/>
              <w:right w:val="nil"/>
            </w:tcBorders>
            <w:tcMar>
              <w:top w:w="0" w:type="dxa"/>
              <w:left w:w="108" w:type="dxa"/>
              <w:bottom w:w="0" w:type="dxa"/>
              <w:right w:w="108" w:type="dxa"/>
            </w:tcMar>
            <w:hideMark/>
          </w:tcPr>
          <w:p w14:paraId="729FFC27" w14:textId="77777777" w:rsidR="00471D38" w:rsidRPr="00471D38" w:rsidRDefault="00471D38" w:rsidP="00471D38">
            <w:pPr>
              <w:spacing w:before="0"/>
              <w:jc w:val="center"/>
              <w:rPr>
                <w:lang w:val="en-GB"/>
              </w:rPr>
            </w:pPr>
            <w:r w:rsidRPr="00471D38">
              <w:rPr>
                <w:lang w:val="en-GB"/>
              </w:rPr>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E995ADA" w14:textId="77777777" w:rsidR="00471D38" w:rsidRPr="00471D38" w:rsidRDefault="00471D38" w:rsidP="00471D38">
            <w:pPr>
              <w:spacing w:before="0"/>
              <w:ind w:firstLine="440"/>
              <w:jc w:val="left"/>
              <w:rPr>
                <w:color w:val="000000"/>
                <w:lang w:val="en-GB"/>
              </w:rPr>
            </w:pPr>
            <w:r w:rsidRPr="00471D38">
              <w:rPr>
                <w:color w:val="000000"/>
                <w:lang w:val="en-GB"/>
              </w:rPr>
              <w:t>2090 ‒ 2099 XXXX</w:t>
            </w:r>
          </w:p>
        </w:tc>
      </w:tr>
      <w:tr w:rsidR="00471D38" w:rsidRPr="00471D38" w14:paraId="2736C40A" w14:textId="77777777" w:rsidTr="0003055D">
        <w:trPr>
          <w:cantSplit/>
          <w:trHeight w:val="29"/>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0450F66E" w14:textId="77777777" w:rsidR="00471D38" w:rsidRPr="00471D38" w:rsidRDefault="00471D38" w:rsidP="00471D38">
            <w:pPr>
              <w:spacing w:before="0"/>
              <w:jc w:val="center"/>
              <w:rPr>
                <w:color w:val="000000"/>
                <w:lang w:val="en-GB"/>
              </w:rPr>
            </w:pPr>
            <w:r w:rsidRPr="00471D38">
              <w:rPr>
                <w:color w:val="000000"/>
                <w:lang w:val="en-GB"/>
              </w:rPr>
              <w:t>Mobile</w:t>
            </w: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310A7F94" w14:textId="77777777" w:rsidR="00471D38" w:rsidRPr="00471D38" w:rsidRDefault="00471D38" w:rsidP="00471D38">
            <w:pPr>
              <w:spacing w:before="0"/>
              <w:jc w:val="center"/>
              <w:rPr>
                <w:color w:val="000000"/>
                <w:lang w:val="en-GB"/>
              </w:rPr>
            </w:pPr>
            <w:r w:rsidRPr="00471D38">
              <w:rPr>
                <w:color w:val="000000"/>
                <w:lang w:val="en-GB"/>
              </w:rPr>
              <w:t>GO Mobile</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7ACD0B48" w14:textId="77777777" w:rsidR="00471D38" w:rsidRPr="00471D38" w:rsidRDefault="00471D38" w:rsidP="00471D38">
            <w:pPr>
              <w:spacing w:before="0"/>
              <w:ind w:firstLine="440"/>
              <w:jc w:val="left"/>
              <w:rPr>
                <w:color w:val="000000"/>
                <w:lang w:val="en-GB"/>
              </w:rPr>
            </w:pPr>
            <w:r w:rsidRPr="00471D38">
              <w:rPr>
                <w:color w:val="000000"/>
                <w:lang w:val="en-GB"/>
              </w:rPr>
              <w:t>7900 ‒ 7999 XXXX</w:t>
            </w:r>
          </w:p>
        </w:tc>
      </w:tr>
      <w:tr w:rsidR="00471D38" w:rsidRPr="00471D38" w14:paraId="51FCBB59" w14:textId="77777777" w:rsidTr="0003055D">
        <w:trPr>
          <w:cantSplit/>
          <w:trHeight w:val="29"/>
        </w:trPr>
        <w:tc>
          <w:tcPr>
            <w:tcW w:w="0" w:type="auto"/>
            <w:vMerge/>
            <w:tcBorders>
              <w:left w:val="single" w:sz="8" w:space="0" w:color="auto"/>
              <w:right w:val="single" w:sz="8" w:space="0" w:color="auto"/>
            </w:tcBorders>
            <w:vAlign w:val="center"/>
            <w:hideMark/>
          </w:tcPr>
          <w:p w14:paraId="7B0B8946" w14:textId="77777777" w:rsidR="00471D38" w:rsidRPr="00471D38" w:rsidRDefault="00471D38" w:rsidP="00471D38">
            <w:pPr>
              <w:spacing w:before="0"/>
              <w:rPr>
                <w:rFonts w:eastAsia="Calibri"/>
                <w:color w:val="000000"/>
                <w:lang w:val="en-GB"/>
              </w:rPr>
            </w:pPr>
          </w:p>
        </w:tc>
        <w:tc>
          <w:tcPr>
            <w:tcW w:w="0" w:type="auto"/>
            <w:vMerge/>
            <w:tcBorders>
              <w:top w:val="nil"/>
              <w:left w:val="nil"/>
              <w:bottom w:val="single" w:sz="8" w:space="0" w:color="000000"/>
              <w:right w:val="single" w:sz="8" w:space="0" w:color="auto"/>
            </w:tcBorders>
            <w:vAlign w:val="center"/>
            <w:hideMark/>
          </w:tcPr>
          <w:p w14:paraId="049E33E0" w14:textId="77777777" w:rsidR="00471D38" w:rsidRPr="00471D38" w:rsidRDefault="00471D38" w:rsidP="00471D38">
            <w:pPr>
              <w:spacing w:before="0"/>
              <w:rPr>
                <w:rFonts w:eastAsia="Calibri"/>
                <w:color w:val="000000"/>
                <w:lang w:val="en-GB"/>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4438CC27" w14:textId="77777777" w:rsidR="00471D38" w:rsidRPr="00471D38" w:rsidRDefault="00471D38" w:rsidP="00471D38">
            <w:pPr>
              <w:spacing w:before="0"/>
              <w:ind w:firstLine="440"/>
              <w:jc w:val="left"/>
              <w:rPr>
                <w:color w:val="000000"/>
                <w:lang w:val="en-GB"/>
              </w:rPr>
            </w:pPr>
            <w:r w:rsidRPr="00471D38">
              <w:rPr>
                <w:color w:val="000000"/>
                <w:lang w:val="en-GB"/>
              </w:rPr>
              <w:t>9889 XXXX</w:t>
            </w:r>
          </w:p>
        </w:tc>
      </w:tr>
      <w:tr w:rsidR="00471D38" w:rsidRPr="00471D38" w14:paraId="4569D173" w14:textId="77777777" w:rsidTr="0003055D">
        <w:trPr>
          <w:cantSplit/>
          <w:trHeight w:val="32"/>
        </w:trPr>
        <w:tc>
          <w:tcPr>
            <w:tcW w:w="0" w:type="auto"/>
            <w:vMerge/>
            <w:tcBorders>
              <w:left w:val="single" w:sz="8" w:space="0" w:color="auto"/>
              <w:right w:val="single" w:sz="8" w:space="0" w:color="auto"/>
            </w:tcBorders>
            <w:vAlign w:val="center"/>
            <w:hideMark/>
          </w:tcPr>
          <w:p w14:paraId="67AC3499" w14:textId="77777777" w:rsidR="00471D38" w:rsidRPr="00471D38" w:rsidRDefault="00471D38" w:rsidP="00471D38">
            <w:pPr>
              <w:spacing w:before="0"/>
              <w:rPr>
                <w:rFonts w:eastAsia="Calibri"/>
                <w:color w:val="000000"/>
                <w:lang w:val="en-GB"/>
              </w:rPr>
            </w:pPr>
          </w:p>
        </w:tc>
        <w:tc>
          <w:tcPr>
            <w:tcW w:w="0" w:type="auto"/>
            <w:vMerge/>
            <w:tcBorders>
              <w:top w:val="nil"/>
              <w:left w:val="nil"/>
              <w:bottom w:val="single" w:sz="8" w:space="0" w:color="000000"/>
              <w:right w:val="single" w:sz="8" w:space="0" w:color="auto"/>
            </w:tcBorders>
            <w:vAlign w:val="center"/>
            <w:hideMark/>
          </w:tcPr>
          <w:p w14:paraId="546AC7AB" w14:textId="77777777" w:rsidR="00471D38" w:rsidRPr="00471D38" w:rsidRDefault="00471D38" w:rsidP="00471D38">
            <w:pPr>
              <w:spacing w:before="0"/>
              <w:rPr>
                <w:rFonts w:eastAsia="Calibri"/>
                <w:color w:val="000000"/>
                <w:lang w:val="en-GB"/>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7ACF27" w14:textId="77777777" w:rsidR="00471D38" w:rsidRPr="00471D38" w:rsidRDefault="00471D38" w:rsidP="00471D38">
            <w:pPr>
              <w:spacing w:before="0"/>
              <w:ind w:firstLine="440"/>
              <w:jc w:val="left"/>
              <w:rPr>
                <w:color w:val="000000"/>
                <w:lang w:val="en-GB"/>
              </w:rPr>
            </w:pPr>
            <w:r w:rsidRPr="00471D38">
              <w:rPr>
                <w:color w:val="000000"/>
                <w:lang w:val="en-GB"/>
              </w:rPr>
              <w:t>7210 XXXX</w:t>
            </w:r>
          </w:p>
        </w:tc>
      </w:tr>
      <w:tr w:rsidR="00471D38" w:rsidRPr="00471D38" w14:paraId="76308018" w14:textId="77777777" w:rsidTr="0003055D">
        <w:trPr>
          <w:cantSplit/>
          <w:trHeight w:val="29"/>
        </w:trPr>
        <w:tc>
          <w:tcPr>
            <w:tcW w:w="0" w:type="auto"/>
            <w:vMerge/>
            <w:tcBorders>
              <w:left w:val="single" w:sz="8" w:space="0" w:color="auto"/>
              <w:right w:val="single" w:sz="8" w:space="0" w:color="auto"/>
            </w:tcBorders>
            <w:vAlign w:val="center"/>
            <w:hideMark/>
          </w:tcPr>
          <w:p w14:paraId="07951128" w14:textId="77777777" w:rsidR="00471D38" w:rsidRPr="00471D38" w:rsidRDefault="00471D38" w:rsidP="00471D38">
            <w:pPr>
              <w:spacing w:before="0"/>
              <w:rPr>
                <w:rFonts w:eastAsia="Calibri"/>
                <w:color w:val="000000"/>
                <w:lang w:val="en-GB"/>
              </w:rPr>
            </w:pP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7CBFDFFA" w14:textId="77777777" w:rsidR="00471D38" w:rsidRPr="00471D38" w:rsidRDefault="00471D38" w:rsidP="00471D38">
            <w:pPr>
              <w:spacing w:before="0"/>
              <w:jc w:val="center"/>
              <w:rPr>
                <w:color w:val="000000"/>
                <w:lang w:val="en-GB"/>
              </w:rPr>
            </w:pPr>
            <w:r w:rsidRPr="00471D38">
              <w:rPr>
                <w:color w:val="000000"/>
                <w:lang w:val="en-GB"/>
              </w:rPr>
              <w:t>Epic</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68007FB7" w14:textId="77777777" w:rsidR="00471D38" w:rsidRPr="00471D38" w:rsidRDefault="00471D38" w:rsidP="00471D38">
            <w:pPr>
              <w:spacing w:before="0"/>
              <w:ind w:firstLine="440"/>
              <w:jc w:val="left"/>
              <w:rPr>
                <w:color w:val="000000"/>
                <w:lang w:val="en-GB"/>
              </w:rPr>
            </w:pPr>
            <w:r w:rsidRPr="00471D38">
              <w:rPr>
                <w:color w:val="000000"/>
                <w:lang w:val="en-GB"/>
              </w:rPr>
              <w:t>9900 ‒ 9999 XXXX</w:t>
            </w:r>
          </w:p>
        </w:tc>
      </w:tr>
      <w:tr w:rsidR="00471D38" w:rsidRPr="00471D38" w14:paraId="5706DC99" w14:textId="77777777" w:rsidTr="0003055D">
        <w:trPr>
          <w:cantSplit/>
          <w:trHeight w:val="29"/>
        </w:trPr>
        <w:tc>
          <w:tcPr>
            <w:tcW w:w="0" w:type="auto"/>
            <w:vMerge/>
            <w:tcBorders>
              <w:left w:val="single" w:sz="8" w:space="0" w:color="auto"/>
              <w:right w:val="single" w:sz="8" w:space="0" w:color="auto"/>
            </w:tcBorders>
            <w:vAlign w:val="center"/>
          </w:tcPr>
          <w:p w14:paraId="3DAF1925" w14:textId="77777777" w:rsidR="00471D38" w:rsidRPr="00471D38" w:rsidRDefault="00471D38" w:rsidP="00471D38">
            <w:pPr>
              <w:spacing w:before="0"/>
              <w:rPr>
                <w:rFonts w:eastAsia="Calibri"/>
                <w:color w:val="000000"/>
                <w:lang w:val="en-GB"/>
              </w:rPr>
            </w:pPr>
          </w:p>
        </w:tc>
        <w:tc>
          <w:tcPr>
            <w:tcW w:w="0" w:type="auto"/>
            <w:vMerge/>
            <w:tcBorders>
              <w:top w:val="nil"/>
              <w:left w:val="nil"/>
              <w:bottom w:val="single" w:sz="8" w:space="0" w:color="000000"/>
              <w:right w:val="single" w:sz="8" w:space="0" w:color="auto"/>
            </w:tcBorders>
            <w:vAlign w:val="center"/>
          </w:tcPr>
          <w:p w14:paraId="0164872C" w14:textId="77777777" w:rsidR="00471D38" w:rsidRPr="00471D38" w:rsidRDefault="00471D38" w:rsidP="00471D38">
            <w:pPr>
              <w:spacing w:before="0"/>
              <w:rPr>
                <w:rFonts w:eastAsia="Calibri"/>
                <w:color w:val="000000"/>
                <w:lang w:val="en-GB"/>
              </w:rPr>
            </w:pPr>
          </w:p>
        </w:tc>
        <w:tc>
          <w:tcPr>
            <w:tcW w:w="2551" w:type="dxa"/>
            <w:tcBorders>
              <w:top w:val="nil"/>
              <w:left w:val="nil"/>
              <w:bottom w:val="nil"/>
              <w:right w:val="single" w:sz="8" w:space="0" w:color="auto"/>
            </w:tcBorders>
            <w:tcMar>
              <w:top w:w="0" w:type="dxa"/>
              <w:left w:w="108" w:type="dxa"/>
              <w:bottom w:w="0" w:type="dxa"/>
              <w:right w:w="108" w:type="dxa"/>
            </w:tcMar>
            <w:vAlign w:val="bottom"/>
          </w:tcPr>
          <w:p w14:paraId="08A25796" w14:textId="77777777" w:rsidR="00471D38" w:rsidRPr="00471D38" w:rsidRDefault="00471D38" w:rsidP="00471D38">
            <w:pPr>
              <w:spacing w:before="0"/>
              <w:ind w:firstLine="440"/>
              <w:jc w:val="left"/>
              <w:rPr>
                <w:color w:val="000000"/>
                <w:lang w:val="en-GB"/>
              </w:rPr>
            </w:pPr>
            <w:r w:rsidRPr="00471D38">
              <w:rPr>
                <w:color w:val="000000"/>
                <w:lang w:val="en-GB"/>
              </w:rPr>
              <w:t>9696 XXXX</w:t>
            </w:r>
          </w:p>
        </w:tc>
      </w:tr>
      <w:tr w:rsidR="00471D38" w:rsidRPr="00471D38" w14:paraId="0E757607" w14:textId="77777777" w:rsidTr="0003055D">
        <w:trPr>
          <w:cantSplit/>
          <w:trHeight w:val="29"/>
        </w:trPr>
        <w:tc>
          <w:tcPr>
            <w:tcW w:w="0" w:type="auto"/>
            <w:vMerge/>
            <w:tcBorders>
              <w:left w:val="single" w:sz="8" w:space="0" w:color="auto"/>
              <w:right w:val="single" w:sz="8" w:space="0" w:color="auto"/>
            </w:tcBorders>
            <w:vAlign w:val="center"/>
            <w:hideMark/>
          </w:tcPr>
          <w:p w14:paraId="3D49CD62" w14:textId="77777777" w:rsidR="00471D38" w:rsidRPr="00471D38" w:rsidRDefault="00471D38" w:rsidP="00471D38">
            <w:pPr>
              <w:spacing w:before="0"/>
              <w:rPr>
                <w:rFonts w:eastAsia="Calibri"/>
                <w:color w:val="000000"/>
                <w:lang w:val="en-GB"/>
              </w:rPr>
            </w:pPr>
          </w:p>
        </w:tc>
        <w:tc>
          <w:tcPr>
            <w:tcW w:w="0" w:type="auto"/>
            <w:vMerge/>
            <w:tcBorders>
              <w:top w:val="nil"/>
              <w:left w:val="nil"/>
              <w:bottom w:val="single" w:sz="8" w:space="0" w:color="000000"/>
              <w:right w:val="single" w:sz="8" w:space="0" w:color="auto"/>
            </w:tcBorders>
            <w:vAlign w:val="center"/>
            <w:hideMark/>
          </w:tcPr>
          <w:p w14:paraId="53590B0E" w14:textId="77777777" w:rsidR="00471D38" w:rsidRPr="00471D38" w:rsidRDefault="00471D38" w:rsidP="00471D38">
            <w:pPr>
              <w:spacing w:before="0"/>
              <w:rPr>
                <w:rFonts w:eastAsia="Calibri"/>
                <w:color w:val="000000"/>
                <w:lang w:val="en-GB"/>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1A0A0BDA" w14:textId="77777777" w:rsidR="00471D38" w:rsidRPr="00471D38" w:rsidRDefault="00471D38" w:rsidP="00471D38">
            <w:pPr>
              <w:spacing w:before="0"/>
              <w:ind w:firstLine="440"/>
              <w:jc w:val="left"/>
              <w:rPr>
                <w:color w:val="000000"/>
                <w:lang w:val="en-GB"/>
              </w:rPr>
            </w:pPr>
            <w:r w:rsidRPr="00471D38">
              <w:rPr>
                <w:color w:val="000000"/>
                <w:lang w:val="en-GB"/>
              </w:rPr>
              <w:t>9897 XXXX</w:t>
            </w:r>
          </w:p>
        </w:tc>
      </w:tr>
      <w:tr w:rsidR="00471D38" w:rsidRPr="00471D38" w14:paraId="3C87670B" w14:textId="77777777" w:rsidTr="0003055D">
        <w:trPr>
          <w:cantSplit/>
          <w:trHeight w:val="29"/>
        </w:trPr>
        <w:tc>
          <w:tcPr>
            <w:tcW w:w="0" w:type="auto"/>
            <w:vMerge/>
            <w:tcBorders>
              <w:left w:val="single" w:sz="8" w:space="0" w:color="auto"/>
              <w:right w:val="single" w:sz="8" w:space="0" w:color="auto"/>
            </w:tcBorders>
            <w:vAlign w:val="center"/>
            <w:hideMark/>
          </w:tcPr>
          <w:p w14:paraId="4B3D9720" w14:textId="77777777" w:rsidR="00471D38" w:rsidRPr="00471D38" w:rsidRDefault="00471D38" w:rsidP="00471D38">
            <w:pPr>
              <w:spacing w:before="0"/>
              <w:rPr>
                <w:rFonts w:eastAsia="Calibri"/>
                <w:color w:val="000000"/>
                <w:lang w:val="en-GB"/>
              </w:rPr>
            </w:pPr>
          </w:p>
        </w:tc>
        <w:tc>
          <w:tcPr>
            <w:tcW w:w="0" w:type="auto"/>
            <w:vMerge/>
            <w:tcBorders>
              <w:top w:val="nil"/>
              <w:left w:val="nil"/>
              <w:bottom w:val="single" w:sz="8" w:space="0" w:color="000000"/>
              <w:right w:val="single" w:sz="8" w:space="0" w:color="auto"/>
            </w:tcBorders>
            <w:vAlign w:val="center"/>
            <w:hideMark/>
          </w:tcPr>
          <w:p w14:paraId="14DB8364" w14:textId="77777777" w:rsidR="00471D38" w:rsidRPr="00471D38" w:rsidRDefault="00471D38" w:rsidP="00471D38">
            <w:pPr>
              <w:spacing w:before="0"/>
              <w:rPr>
                <w:rFonts w:eastAsia="Calibri"/>
                <w:color w:val="000000"/>
                <w:lang w:val="en-GB"/>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444C41DC" w14:textId="77777777" w:rsidR="00471D38" w:rsidRPr="00471D38" w:rsidRDefault="00471D38" w:rsidP="00471D38">
            <w:pPr>
              <w:spacing w:before="0"/>
              <w:ind w:firstLine="440"/>
              <w:jc w:val="left"/>
              <w:rPr>
                <w:color w:val="000000"/>
                <w:lang w:val="en-GB"/>
              </w:rPr>
            </w:pPr>
            <w:r w:rsidRPr="00471D38">
              <w:rPr>
                <w:color w:val="000000"/>
                <w:lang w:val="en-GB"/>
              </w:rPr>
              <w:t>9210 ‒ 9211 XXXX</w:t>
            </w:r>
          </w:p>
        </w:tc>
      </w:tr>
      <w:tr w:rsidR="00471D38" w:rsidRPr="00471D38" w14:paraId="5F9F89F7" w14:textId="77777777" w:rsidTr="0003055D">
        <w:trPr>
          <w:cantSplit/>
          <w:trHeight w:val="29"/>
        </w:trPr>
        <w:tc>
          <w:tcPr>
            <w:tcW w:w="0" w:type="auto"/>
            <w:vMerge/>
            <w:tcBorders>
              <w:left w:val="single" w:sz="8" w:space="0" w:color="auto"/>
              <w:right w:val="single" w:sz="8" w:space="0" w:color="auto"/>
            </w:tcBorders>
            <w:vAlign w:val="center"/>
            <w:hideMark/>
          </w:tcPr>
          <w:p w14:paraId="3188EDD5" w14:textId="77777777" w:rsidR="00471D38" w:rsidRPr="00471D38" w:rsidRDefault="00471D38" w:rsidP="00471D38">
            <w:pPr>
              <w:spacing w:before="0"/>
              <w:rPr>
                <w:rFonts w:eastAsia="Calibri"/>
                <w:color w:val="000000"/>
                <w:lang w:val="en-GB"/>
              </w:rPr>
            </w:pPr>
          </w:p>
        </w:tc>
        <w:tc>
          <w:tcPr>
            <w:tcW w:w="0" w:type="auto"/>
            <w:vMerge/>
            <w:tcBorders>
              <w:top w:val="nil"/>
              <w:left w:val="nil"/>
              <w:bottom w:val="single" w:sz="8" w:space="0" w:color="000000"/>
              <w:right w:val="single" w:sz="8" w:space="0" w:color="auto"/>
            </w:tcBorders>
            <w:vAlign w:val="center"/>
            <w:hideMark/>
          </w:tcPr>
          <w:p w14:paraId="6D18E03D" w14:textId="77777777" w:rsidR="00471D38" w:rsidRPr="00471D38" w:rsidRDefault="00471D38" w:rsidP="00471D38">
            <w:pPr>
              <w:spacing w:before="0"/>
              <w:rPr>
                <w:rFonts w:eastAsia="Calibri"/>
                <w:color w:val="000000"/>
                <w:lang w:val="en-GB"/>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5F7885" w14:textId="77777777" w:rsidR="00471D38" w:rsidRPr="00471D38" w:rsidRDefault="00471D38" w:rsidP="00471D38">
            <w:pPr>
              <w:spacing w:before="0"/>
              <w:ind w:firstLine="440"/>
              <w:jc w:val="left"/>
              <w:rPr>
                <w:color w:val="000000"/>
                <w:lang w:val="en-GB"/>
              </w:rPr>
            </w:pPr>
            <w:r w:rsidRPr="00471D38">
              <w:rPr>
                <w:color w:val="000000"/>
                <w:lang w:val="en-GB"/>
              </w:rPr>
              <w:t>9231 XXXX</w:t>
            </w:r>
          </w:p>
        </w:tc>
      </w:tr>
      <w:tr w:rsidR="00471D38" w:rsidRPr="00471D38" w14:paraId="2003A789" w14:textId="77777777" w:rsidTr="0003055D">
        <w:trPr>
          <w:cantSplit/>
          <w:trHeight w:val="278"/>
        </w:trPr>
        <w:tc>
          <w:tcPr>
            <w:tcW w:w="0" w:type="auto"/>
            <w:vMerge/>
            <w:tcBorders>
              <w:left w:val="single" w:sz="8" w:space="0" w:color="auto"/>
              <w:right w:val="single" w:sz="8" w:space="0" w:color="auto"/>
            </w:tcBorders>
            <w:vAlign w:val="center"/>
            <w:hideMark/>
          </w:tcPr>
          <w:p w14:paraId="067CA81E" w14:textId="77777777" w:rsidR="00471D38" w:rsidRPr="00471D38" w:rsidRDefault="00471D38" w:rsidP="00471D38">
            <w:pPr>
              <w:spacing w:before="0"/>
              <w:rPr>
                <w:rFonts w:eastAsia="Calibri"/>
                <w:color w:val="000000"/>
                <w:lang w:val="en-GB"/>
              </w:rPr>
            </w:pP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774A4323" w14:textId="77777777" w:rsidR="00471D38" w:rsidRPr="00471D38" w:rsidRDefault="00471D38" w:rsidP="00471D38">
            <w:pPr>
              <w:spacing w:before="0"/>
              <w:jc w:val="center"/>
              <w:rPr>
                <w:color w:val="000000"/>
                <w:lang w:val="en-GB"/>
              </w:rPr>
            </w:pPr>
            <w:r w:rsidRPr="00471D38">
              <w:rPr>
                <w:color w:val="000000"/>
                <w:lang w:val="en-GB"/>
              </w:rPr>
              <w:t>Melita Mobile</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76FE976A" w14:textId="77777777" w:rsidR="00471D38" w:rsidRPr="00471D38" w:rsidRDefault="00471D38" w:rsidP="00471D38">
            <w:pPr>
              <w:spacing w:before="0"/>
              <w:ind w:firstLine="440"/>
              <w:jc w:val="left"/>
              <w:rPr>
                <w:color w:val="000000"/>
                <w:lang w:val="en-GB"/>
              </w:rPr>
            </w:pPr>
            <w:r w:rsidRPr="00471D38">
              <w:rPr>
                <w:color w:val="000000"/>
                <w:lang w:val="en-GB"/>
              </w:rPr>
              <w:t>7700 ‒ 7799 XXXX</w:t>
            </w:r>
          </w:p>
        </w:tc>
      </w:tr>
      <w:tr w:rsidR="00471D38" w:rsidRPr="00471D38" w14:paraId="3FC9B544" w14:textId="77777777" w:rsidTr="0003055D">
        <w:trPr>
          <w:cantSplit/>
          <w:trHeight w:val="277"/>
        </w:trPr>
        <w:tc>
          <w:tcPr>
            <w:tcW w:w="0" w:type="auto"/>
            <w:vMerge/>
            <w:tcBorders>
              <w:left w:val="single" w:sz="8" w:space="0" w:color="auto"/>
              <w:bottom w:val="single" w:sz="8" w:space="0" w:color="auto"/>
              <w:right w:val="single" w:sz="8" w:space="0" w:color="auto"/>
            </w:tcBorders>
            <w:vAlign w:val="center"/>
          </w:tcPr>
          <w:p w14:paraId="473EE725" w14:textId="77777777" w:rsidR="00471D38" w:rsidRPr="00471D38" w:rsidRDefault="00471D38" w:rsidP="00471D38">
            <w:pPr>
              <w:spacing w:before="0"/>
              <w:rPr>
                <w:rFonts w:eastAsia="Calibri"/>
                <w:color w:val="000000"/>
                <w:lang w:val="en-GB"/>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53364F01" w14:textId="77777777" w:rsidR="00471D38" w:rsidRPr="00471D38" w:rsidRDefault="00471D38" w:rsidP="00471D38">
            <w:pPr>
              <w:spacing w:before="0"/>
              <w:jc w:val="center"/>
              <w:rPr>
                <w:color w:val="000000"/>
                <w:lang w:val="en-GB"/>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6581CE06" w14:textId="77777777" w:rsidR="00471D38" w:rsidRPr="00471D38" w:rsidRDefault="00471D38" w:rsidP="00471D38">
            <w:pPr>
              <w:spacing w:before="0"/>
              <w:ind w:firstLine="440"/>
              <w:jc w:val="left"/>
              <w:rPr>
                <w:color w:val="000000"/>
                <w:lang w:val="en-GB"/>
              </w:rPr>
            </w:pPr>
            <w:r w:rsidRPr="00471D38">
              <w:rPr>
                <w:color w:val="000000"/>
                <w:lang w:val="en-GB"/>
              </w:rPr>
              <w:t>9811 ‒ 9813 XXXX</w:t>
            </w:r>
          </w:p>
        </w:tc>
      </w:tr>
      <w:tr w:rsidR="00471D38" w:rsidRPr="00471D38" w14:paraId="56629CA6" w14:textId="77777777" w:rsidTr="0003055D">
        <w:trPr>
          <w:cantSplit/>
          <w:trHeight w:val="146"/>
        </w:trPr>
        <w:tc>
          <w:tcPr>
            <w:tcW w:w="0" w:type="auto"/>
            <w:vMerge w:val="restart"/>
            <w:tcBorders>
              <w:top w:val="nil"/>
              <w:left w:val="single" w:sz="8" w:space="0" w:color="auto"/>
              <w:right w:val="single" w:sz="8" w:space="0" w:color="auto"/>
            </w:tcBorders>
            <w:vAlign w:val="center"/>
            <w:hideMark/>
          </w:tcPr>
          <w:p w14:paraId="383BB98F" w14:textId="77777777" w:rsidR="00471D38" w:rsidRPr="00471D38" w:rsidRDefault="00471D38" w:rsidP="00471D38">
            <w:pPr>
              <w:spacing w:before="0"/>
              <w:jc w:val="center"/>
              <w:rPr>
                <w:color w:val="000000"/>
                <w:lang w:val="en-GB"/>
              </w:rPr>
            </w:pPr>
            <w:r w:rsidRPr="00471D38">
              <w:rPr>
                <w:color w:val="000000"/>
                <w:lang w:val="en-GB"/>
              </w:rPr>
              <w:t xml:space="preserve">M2M/IoT Connectivity Services and other </w:t>
            </w:r>
            <w:r w:rsidRPr="00471D38">
              <w:rPr>
                <w:color w:val="000000"/>
                <w:lang w:val="en-GB"/>
              </w:rPr>
              <w:br/>
              <w:t>Non-Interpersonal Communications Services</w:t>
            </w: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664A8434" w14:textId="77777777" w:rsidR="00471D38" w:rsidRPr="00471D38" w:rsidRDefault="00471D38" w:rsidP="00471D38">
            <w:pPr>
              <w:spacing w:before="0"/>
              <w:jc w:val="center"/>
              <w:rPr>
                <w:color w:val="000000"/>
                <w:lang w:val="en-GB"/>
              </w:rPr>
            </w:pPr>
            <w:r w:rsidRPr="00471D38">
              <w:rPr>
                <w:color w:val="000000"/>
                <w:lang w:val="en-GB"/>
              </w:rPr>
              <w:t>Melita</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53BEB640" w14:textId="77777777" w:rsidR="00471D38" w:rsidRPr="00471D38" w:rsidRDefault="00471D38" w:rsidP="00471D38">
            <w:pPr>
              <w:spacing w:before="0"/>
              <w:ind w:firstLine="440"/>
              <w:jc w:val="left"/>
              <w:rPr>
                <w:lang w:val="en-GB"/>
              </w:rPr>
            </w:pPr>
            <w:r w:rsidRPr="00471D38">
              <w:rPr>
                <w:lang w:val="en-GB"/>
              </w:rPr>
              <w:t>40001 – 40037 XXXXX</w:t>
            </w:r>
          </w:p>
        </w:tc>
      </w:tr>
      <w:tr w:rsidR="00471D38" w:rsidRPr="00471D38" w14:paraId="1475A744" w14:textId="77777777" w:rsidTr="0003055D">
        <w:trPr>
          <w:cantSplit/>
          <w:trHeight w:val="145"/>
        </w:trPr>
        <w:tc>
          <w:tcPr>
            <w:tcW w:w="0" w:type="auto"/>
            <w:vMerge/>
            <w:tcBorders>
              <w:left w:val="single" w:sz="8" w:space="0" w:color="auto"/>
              <w:right w:val="single" w:sz="8" w:space="0" w:color="auto"/>
            </w:tcBorders>
            <w:vAlign w:val="center"/>
          </w:tcPr>
          <w:p w14:paraId="20207F9F" w14:textId="77777777" w:rsidR="00471D38" w:rsidRPr="00471D38" w:rsidRDefault="00471D38" w:rsidP="00471D38">
            <w:pPr>
              <w:spacing w:before="0"/>
              <w:jc w:val="center"/>
              <w:rPr>
                <w:color w:val="000000"/>
                <w:lang w:val="en-GB"/>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19CCBF25" w14:textId="77777777" w:rsidR="00471D38" w:rsidRPr="00471D38" w:rsidRDefault="00471D38" w:rsidP="00471D38">
            <w:pPr>
              <w:spacing w:before="0"/>
              <w:jc w:val="center"/>
              <w:rPr>
                <w:color w:val="000000"/>
                <w:lang w:val="en-GB"/>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5ECDB3C0" w14:textId="77777777" w:rsidR="00471D38" w:rsidRPr="00471D38" w:rsidRDefault="00471D38" w:rsidP="00471D38">
            <w:pPr>
              <w:spacing w:before="0"/>
              <w:ind w:firstLine="440"/>
              <w:jc w:val="left"/>
              <w:rPr>
                <w:lang w:val="en-GB"/>
              </w:rPr>
            </w:pPr>
            <w:r w:rsidRPr="00471D38">
              <w:rPr>
                <w:color w:val="FF0000"/>
                <w:lang w:val="en-GB"/>
              </w:rPr>
              <w:t>40040 – 40049 XXXXX</w:t>
            </w:r>
          </w:p>
        </w:tc>
      </w:tr>
      <w:tr w:rsidR="00471D38" w:rsidRPr="00471D38" w14:paraId="2C6FAEC3" w14:textId="77777777" w:rsidTr="0003055D">
        <w:trPr>
          <w:cantSplit/>
          <w:trHeight w:val="315"/>
        </w:trPr>
        <w:tc>
          <w:tcPr>
            <w:tcW w:w="0" w:type="auto"/>
            <w:vMerge/>
            <w:tcBorders>
              <w:left w:val="single" w:sz="8" w:space="0" w:color="auto"/>
              <w:right w:val="single" w:sz="8" w:space="0" w:color="auto"/>
            </w:tcBorders>
            <w:vAlign w:val="center"/>
          </w:tcPr>
          <w:p w14:paraId="009E9F5E" w14:textId="77777777" w:rsidR="00471D38" w:rsidRPr="00471D38" w:rsidRDefault="00471D38" w:rsidP="00471D38">
            <w:pPr>
              <w:spacing w:before="0"/>
              <w:rPr>
                <w:rFonts w:eastAsia="Calibri"/>
                <w:color w:val="000000"/>
                <w:lang w:val="en-GB"/>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48D72" w14:textId="77777777" w:rsidR="00471D38" w:rsidRPr="00471D38" w:rsidRDefault="00471D38" w:rsidP="00471D38">
            <w:pPr>
              <w:spacing w:before="0"/>
              <w:jc w:val="center"/>
              <w:rPr>
                <w:color w:val="000000"/>
                <w:lang w:val="en-GB"/>
              </w:rPr>
            </w:pPr>
            <w:r w:rsidRPr="00471D38">
              <w:rPr>
                <w:color w:val="000000"/>
                <w:lang w:val="en-GB"/>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6C34661" w14:textId="77777777" w:rsidR="00471D38" w:rsidRPr="00471D38" w:rsidRDefault="00471D38" w:rsidP="00471D38">
            <w:pPr>
              <w:spacing w:before="0"/>
              <w:ind w:firstLine="440"/>
              <w:jc w:val="left"/>
              <w:rPr>
                <w:color w:val="000000"/>
                <w:lang w:val="en-GB"/>
              </w:rPr>
            </w:pPr>
            <w:r w:rsidRPr="00471D38">
              <w:rPr>
                <w:color w:val="000000"/>
                <w:lang w:val="en-GB"/>
              </w:rPr>
              <w:t>40079 XXXXX</w:t>
            </w:r>
          </w:p>
        </w:tc>
      </w:tr>
      <w:tr w:rsidR="00471D38" w:rsidRPr="00471D38" w14:paraId="157BBD07" w14:textId="77777777" w:rsidTr="0003055D">
        <w:trPr>
          <w:cantSplit/>
          <w:trHeight w:val="315"/>
        </w:trPr>
        <w:tc>
          <w:tcPr>
            <w:tcW w:w="0" w:type="auto"/>
            <w:vMerge/>
            <w:tcBorders>
              <w:left w:val="single" w:sz="8" w:space="0" w:color="auto"/>
              <w:bottom w:val="single" w:sz="8" w:space="0" w:color="000000"/>
              <w:right w:val="single" w:sz="8" w:space="0" w:color="auto"/>
            </w:tcBorders>
            <w:vAlign w:val="center"/>
            <w:hideMark/>
          </w:tcPr>
          <w:p w14:paraId="5390392B" w14:textId="77777777" w:rsidR="00471D38" w:rsidRPr="00471D38" w:rsidRDefault="00471D38" w:rsidP="00471D38">
            <w:pPr>
              <w:spacing w:before="0"/>
              <w:rPr>
                <w:rFonts w:eastAsia="Calibri"/>
                <w:color w:val="000000"/>
                <w:lang w:val="en-GB"/>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5EEE07A7" w14:textId="77777777" w:rsidR="00471D38" w:rsidRPr="00471D38" w:rsidRDefault="00471D38" w:rsidP="00471D38">
            <w:pPr>
              <w:spacing w:before="0"/>
              <w:jc w:val="center"/>
              <w:rPr>
                <w:color w:val="000000"/>
                <w:lang w:val="en-GB"/>
              </w:rPr>
            </w:pPr>
            <w:r w:rsidRPr="00471D38">
              <w:rPr>
                <w:rFonts w:eastAsia="Calibri"/>
                <w:color w:val="000000"/>
                <w:lang w:val="en-GB"/>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CA8741F" w14:textId="77777777" w:rsidR="00471D38" w:rsidRPr="00471D38" w:rsidRDefault="00471D38" w:rsidP="00471D38">
            <w:pPr>
              <w:spacing w:before="0"/>
              <w:ind w:firstLine="440"/>
              <w:jc w:val="left"/>
              <w:rPr>
                <w:color w:val="000000"/>
                <w:lang w:val="en-GB"/>
              </w:rPr>
            </w:pPr>
            <w:r w:rsidRPr="00471D38">
              <w:rPr>
                <w:rFonts w:eastAsia="Calibri"/>
                <w:color w:val="000000"/>
                <w:lang w:val="en-GB"/>
              </w:rPr>
              <w:t>40099 XXXXX</w:t>
            </w:r>
          </w:p>
        </w:tc>
      </w:tr>
    </w:tbl>
    <w:p w14:paraId="470F8172" w14:textId="77777777" w:rsidR="00471D38" w:rsidRPr="00471D38" w:rsidRDefault="00471D38" w:rsidP="00471D38">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HAnsi" w:hAnsiTheme="minorHAnsi" w:cstheme="minorHAnsi"/>
          <w:noProof w:val="0"/>
          <w:lang w:val="en-GB" w:eastAsia="en-GB"/>
        </w:rPr>
      </w:pPr>
    </w:p>
    <w:p w14:paraId="38E5CC54" w14:textId="77777777" w:rsidR="00471D38" w:rsidRPr="00471D38" w:rsidRDefault="00471D38" w:rsidP="00471D38">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HAnsi" w:hAnsiTheme="minorHAnsi"/>
          <w:noProof w:val="0"/>
          <w:lang w:val="en-GB" w:eastAsia="en-GB"/>
        </w:rPr>
      </w:pPr>
      <w:r w:rsidRPr="00471D38">
        <w:rPr>
          <w:rFonts w:asciiTheme="minorHAnsi" w:eastAsiaTheme="minorHAnsi" w:hAnsiTheme="minorHAnsi" w:cs="Arial"/>
          <w:noProof w:val="0"/>
          <w:lang w:val="en-GB" w:eastAsia="en-GB"/>
        </w:rPr>
        <w:t xml:space="preserve">All Administrations and Recognized Operating Agencies (ROAs) are requested to urgently programme their switches to enable immediate access to these numbering ranges.  Furthermore, the National Numbering Plan is updated in real-time and is made available on the MCA website at the following link: </w:t>
      </w:r>
      <w:r w:rsidRPr="00471D38">
        <w:rPr>
          <w:rFonts w:asciiTheme="minorHAnsi" w:eastAsiaTheme="minorHAnsi" w:hAnsiTheme="minorHAnsi" w:cs="Arial"/>
          <w:noProof w:val="0"/>
          <w:lang w:val="en-GB" w:eastAsia="en-GB"/>
        </w:rPr>
        <w:br/>
      </w:r>
      <w:hyperlink r:id="rId40" w:history="1">
        <w:r w:rsidRPr="00471D38">
          <w:rPr>
            <w:rFonts w:asciiTheme="minorHAnsi" w:eastAsiaTheme="minorHAnsi" w:hAnsiTheme="minorHAnsi" w:cs="Arial"/>
            <w:noProof w:val="0"/>
            <w:color w:val="0000FF" w:themeColor="hyperlink"/>
            <w:u w:val="single"/>
            <w:lang w:val="en-GB" w:eastAsia="en-GB"/>
          </w:rPr>
          <w:t>https://www.mca.org.mt/regulatory/numbering/numbering-plans</w:t>
        </w:r>
      </w:hyperlink>
      <w:r w:rsidRPr="00471D38">
        <w:rPr>
          <w:rFonts w:asciiTheme="minorHAnsi" w:eastAsiaTheme="minorHAnsi" w:hAnsiTheme="minorHAnsi" w:cs="Arial"/>
          <w:noProof w:val="0"/>
          <w:lang w:val="en-GB" w:eastAsia="en-GB"/>
        </w:rPr>
        <w:t>.</w:t>
      </w:r>
    </w:p>
    <w:p w14:paraId="62DC8B27" w14:textId="77777777" w:rsidR="00471D38" w:rsidRPr="00471D38" w:rsidRDefault="00471D38" w:rsidP="00471D38">
      <w:pPr>
        <w:overflowPunct/>
        <w:autoSpaceDE/>
        <w:autoSpaceDN/>
        <w:adjustRightInd/>
        <w:spacing w:before="240"/>
        <w:jc w:val="left"/>
        <w:textAlignment w:val="auto"/>
        <w:rPr>
          <w:rFonts w:asciiTheme="minorHAnsi" w:eastAsia="Calibri" w:hAnsiTheme="minorHAnsi" w:cstheme="minorHAnsi"/>
          <w:noProof w:val="0"/>
          <w:lang w:val="en-GB" w:eastAsia="en-GB"/>
        </w:rPr>
      </w:pPr>
      <w:r w:rsidRPr="00471D38">
        <w:rPr>
          <w:rFonts w:asciiTheme="minorHAnsi" w:eastAsia="Calibri" w:hAnsiTheme="minorHAnsi" w:cstheme="minorHAnsi"/>
          <w:noProof w:val="0"/>
          <w:lang w:val="en-GB" w:eastAsia="en-GB"/>
        </w:rPr>
        <w:t>Contact:</w:t>
      </w:r>
    </w:p>
    <w:p w14:paraId="41D352CD" w14:textId="77777777" w:rsidR="00471D38" w:rsidRPr="00471D38" w:rsidRDefault="00471D38" w:rsidP="00471D38">
      <w:pPr>
        <w:overflowPunct/>
        <w:autoSpaceDE/>
        <w:autoSpaceDN/>
        <w:adjustRightInd/>
        <w:ind w:left="432"/>
        <w:jc w:val="left"/>
        <w:textAlignment w:val="auto"/>
        <w:rPr>
          <w:rFonts w:asciiTheme="minorHAnsi" w:hAnsiTheme="minorHAnsi" w:cstheme="minorHAnsi"/>
          <w:noProof w:val="0"/>
          <w:lang w:val="en-GB"/>
        </w:rPr>
      </w:pPr>
      <w:r w:rsidRPr="00471D38">
        <w:rPr>
          <w:rFonts w:asciiTheme="minorHAnsi" w:eastAsia="Calibri" w:hAnsiTheme="minorHAnsi" w:cstheme="minorHAnsi"/>
          <w:noProof w:val="0"/>
          <w:color w:val="000000"/>
          <w:lang w:val="en-GB" w:eastAsia="en-GB"/>
        </w:rPr>
        <w:t xml:space="preserve">Alistair Farrugia / Deborah Pisani </w:t>
      </w:r>
      <w:r w:rsidRPr="00471D38">
        <w:rPr>
          <w:rFonts w:asciiTheme="minorHAnsi" w:eastAsia="Calibri" w:hAnsiTheme="minorHAnsi" w:cstheme="minorHAnsi"/>
          <w:noProof w:val="0"/>
          <w:color w:val="000000"/>
          <w:lang w:val="en-GB" w:eastAsia="en-GB"/>
        </w:rPr>
        <w:br/>
      </w:r>
      <w:r w:rsidRPr="00471D38">
        <w:rPr>
          <w:rFonts w:asciiTheme="minorHAnsi" w:eastAsia="Calibri" w:hAnsiTheme="minorHAnsi" w:cstheme="minorHAnsi"/>
          <w:noProof w:val="0"/>
          <w:lang w:val="en-GB" w:eastAsia="en-GB"/>
        </w:rPr>
        <w:t>Malta Communications Authority (MCA)</w:t>
      </w:r>
      <w:r w:rsidRPr="00471D38">
        <w:rPr>
          <w:rFonts w:asciiTheme="minorHAnsi" w:eastAsia="Calibri" w:hAnsiTheme="minorHAnsi" w:cstheme="minorHAnsi"/>
          <w:noProof w:val="0"/>
          <w:lang w:val="en-GB" w:eastAsia="en-GB"/>
        </w:rPr>
        <w:br/>
        <w:t>Valletta Waterfront</w:t>
      </w:r>
      <w:r w:rsidRPr="00471D38">
        <w:rPr>
          <w:rFonts w:asciiTheme="minorHAnsi" w:eastAsia="Calibri" w:hAnsiTheme="minorHAnsi" w:cstheme="minorHAnsi"/>
          <w:noProof w:val="0"/>
          <w:lang w:val="en-GB" w:eastAsia="en-GB"/>
        </w:rPr>
        <w:br/>
        <w:t>Pinto Wharf</w:t>
      </w:r>
      <w:r w:rsidRPr="00471D38">
        <w:rPr>
          <w:rFonts w:asciiTheme="minorHAnsi" w:eastAsia="Calibri" w:hAnsiTheme="minorHAnsi" w:cstheme="minorHAnsi"/>
          <w:noProof w:val="0"/>
          <w:lang w:val="en-GB" w:eastAsia="en-GB"/>
        </w:rPr>
        <w:br/>
        <w:t>Floriana FRN1913</w:t>
      </w:r>
      <w:r w:rsidRPr="00471D38">
        <w:rPr>
          <w:rFonts w:asciiTheme="minorHAnsi" w:eastAsia="Calibri" w:hAnsiTheme="minorHAnsi" w:cstheme="minorHAnsi"/>
          <w:noProof w:val="0"/>
          <w:lang w:val="en-GB" w:eastAsia="en-GB"/>
        </w:rPr>
        <w:br/>
        <w:t>Malta</w:t>
      </w:r>
      <w:r w:rsidRPr="00471D38">
        <w:rPr>
          <w:rFonts w:asciiTheme="minorHAnsi" w:eastAsia="Calibri" w:hAnsiTheme="minorHAnsi" w:cstheme="minorHAnsi"/>
          <w:noProof w:val="0"/>
          <w:lang w:val="en-GB" w:eastAsia="en-GB"/>
        </w:rPr>
        <w:br/>
        <w:t>Tel:</w:t>
      </w:r>
      <w:r w:rsidRPr="00471D38">
        <w:rPr>
          <w:rFonts w:asciiTheme="minorHAnsi" w:eastAsia="Calibri" w:hAnsiTheme="minorHAnsi" w:cstheme="minorHAnsi"/>
          <w:noProof w:val="0"/>
          <w:lang w:val="en-GB" w:eastAsia="en-GB"/>
        </w:rPr>
        <w:tab/>
        <w:t>+356 2133 6840</w:t>
      </w:r>
      <w:r w:rsidRPr="00471D38">
        <w:rPr>
          <w:rFonts w:asciiTheme="minorHAnsi" w:eastAsia="Calibri" w:hAnsiTheme="minorHAnsi" w:cstheme="minorHAnsi"/>
          <w:noProof w:val="0"/>
          <w:lang w:val="en-GB" w:eastAsia="en-GB"/>
        </w:rPr>
        <w:br/>
        <w:t>E-mail:</w:t>
      </w:r>
      <w:r w:rsidRPr="00471D38">
        <w:rPr>
          <w:rFonts w:asciiTheme="minorHAnsi" w:eastAsia="Calibri" w:hAnsiTheme="minorHAnsi" w:cstheme="minorHAnsi"/>
          <w:noProof w:val="0"/>
          <w:lang w:val="en-GB" w:eastAsia="en-GB"/>
        </w:rPr>
        <w:tab/>
        <w:t>numbering@mca.org.mt</w:t>
      </w:r>
      <w:r w:rsidRPr="00471D38">
        <w:rPr>
          <w:rFonts w:asciiTheme="minorHAnsi" w:eastAsia="Calibri" w:hAnsiTheme="minorHAnsi" w:cstheme="minorHAnsi"/>
          <w:noProof w:val="0"/>
          <w:lang w:val="en-GB" w:eastAsia="en-GB"/>
        </w:rPr>
        <w:br/>
        <w:t>URL:</w:t>
      </w:r>
      <w:r w:rsidRPr="00471D38">
        <w:rPr>
          <w:rFonts w:asciiTheme="minorHAnsi" w:eastAsia="Calibri" w:hAnsiTheme="minorHAnsi" w:cstheme="minorHAnsi"/>
          <w:noProof w:val="0"/>
          <w:lang w:val="en-GB" w:eastAsia="en-GB"/>
        </w:rPr>
        <w:tab/>
      </w:r>
      <w:hyperlink r:id="rId41" w:history="1">
        <w:r w:rsidRPr="00471D38">
          <w:rPr>
            <w:rFonts w:asciiTheme="minorHAnsi" w:eastAsia="Calibri" w:hAnsiTheme="minorHAnsi" w:cstheme="minorHAnsi"/>
            <w:noProof w:val="0"/>
            <w:lang w:val="en-GB" w:eastAsia="en-GB"/>
          </w:rPr>
          <w:t>www.mca.org.mt</w:t>
        </w:r>
      </w:hyperlink>
      <w:bookmarkEnd w:id="1216"/>
    </w:p>
    <w:p w14:paraId="631C5112" w14:textId="77777777" w:rsidR="00471D38" w:rsidRPr="00471D38" w:rsidRDefault="00471D38" w:rsidP="00471D38">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asciiTheme="minorHAnsi" w:hAnsiTheme="minorHAnsi" w:cstheme="minorHAnsi"/>
          <w:noProof w:val="0"/>
          <w:lang w:val="en-GB"/>
        </w:rPr>
      </w:pPr>
      <w:r w:rsidRPr="00471D38">
        <w:rPr>
          <w:rFonts w:asciiTheme="minorHAnsi" w:hAnsiTheme="minorHAnsi" w:cstheme="minorHAnsi"/>
          <w:noProof w:val="0"/>
          <w:lang w:val="en-GB"/>
        </w:rPr>
        <w:br w:type="page"/>
      </w:r>
    </w:p>
    <w:p w14:paraId="505F0E22" w14:textId="77777777" w:rsidR="00471D38" w:rsidRPr="00471D38" w:rsidRDefault="00471D38" w:rsidP="00471D38">
      <w:pPr>
        <w:tabs>
          <w:tab w:val="clear" w:pos="1276"/>
          <w:tab w:val="clear" w:pos="1843"/>
          <w:tab w:val="left" w:pos="1560"/>
          <w:tab w:val="left" w:pos="2127"/>
        </w:tabs>
        <w:spacing w:before="0"/>
        <w:jc w:val="left"/>
        <w:outlineLvl w:val="3"/>
        <w:rPr>
          <w:rFonts w:cs="Arial"/>
          <w:b/>
          <w:noProof w:val="0"/>
          <w:lang w:val="en-GB"/>
        </w:rPr>
      </w:pPr>
      <w:r w:rsidRPr="00471D38">
        <w:rPr>
          <w:rFonts w:cs="Arial"/>
          <w:b/>
          <w:noProof w:val="0"/>
          <w:lang w:val="en-GB"/>
        </w:rPr>
        <w:t>Papua New Guinea (country code +675)</w:t>
      </w:r>
    </w:p>
    <w:p w14:paraId="69AE0C16" w14:textId="77777777" w:rsidR="00471D38" w:rsidRPr="00471D38" w:rsidRDefault="00471D38" w:rsidP="00471D38">
      <w:pPr>
        <w:keepNext/>
        <w:keepLines/>
        <w:tabs>
          <w:tab w:val="clear" w:pos="567"/>
          <w:tab w:val="clear" w:pos="1276"/>
          <w:tab w:val="clear" w:pos="1843"/>
          <w:tab w:val="clear" w:pos="5387"/>
          <w:tab w:val="clear" w:pos="5954"/>
        </w:tabs>
        <w:jc w:val="left"/>
        <w:outlineLvl w:val="4"/>
        <w:rPr>
          <w:rFonts w:eastAsia="SimSun" w:cs="Arial"/>
          <w:noProof w:val="0"/>
          <w:color w:val="000000"/>
          <w:lang w:val="en-GB"/>
        </w:rPr>
      </w:pPr>
      <w:r w:rsidRPr="00471D38">
        <w:rPr>
          <w:rFonts w:eastAsia="SimSun" w:cs="Arial"/>
          <w:noProof w:val="0"/>
          <w:color w:val="000000"/>
          <w:lang w:val="en-GB"/>
        </w:rPr>
        <w:t>Communication of 28.VII.2025:</w:t>
      </w:r>
    </w:p>
    <w:p w14:paraId="55128ABF" w14:textId="77777777" w:rsidR="00471D38" w:rsidRPr="00471D38" w:rsidRDefault="00471D38" w:rsidP="00471D38">
      <w:pPr>
        <w:rPr>
          <w:rFonts w:cs="Arial"/>
          <w:noProof w:val="0"/>
        </w:rPr>
      </w:pPr>
      <w:r w:rsidRPr="00471D38">
        <w:rPr>
          <w:rFonts w:cs="Arial"/>
          <w:noProof w:val="0"/>
        </w:rPr>
        <w:t xml:space="preserve">The </w:t>
      </w:r>
      <w:r w:rsidRPr="00471D38">
        <w:rPr>
          <w:rFonts w:cs="Arial"/>
          <w:i/>
          <w:iCs/>
          <w:noProof w:val="0"/>
        </w:rPr>
        <w:t xml:space="preserve">National Information &amp; Communications Technology Authority (NICTA), </w:t>
      </w:r>
      <w:r w:rsidRPr="00471D38">
        <w:rPr>
          <w:rFonts w:cs="Arial"/>
          <w:noProof w:val="0"/>
        </w:rPr>
        <w:t>Boroko, announces the following update in the national numbering plan of Papua New Guinea.</w:t>
      </w:r>
    </w:p>
    <w:p w14:paraId="4361AAA9" w14:textId="77777777" w:rsidR="00471D38" w:rsidRPr="00471D38" w:rsidRDefault="00471D38" w:rsidP="00471D38">
      <w:pPr>
        <w:rPr>
          <w:rFonts w:cs="Arial"/>
          <w:noProof w:val="0"/>
        </w:rPr>
      </w:pPr>
    </w:p>
    <w:p w14:paraId="14DCF71B" w14:textId="77777777" w:rsidR="00471D38" w:rsidRPr="00471D38" w:rsidRDefault="00471D38" w:rsidP="00471D38">
      <w:pPr>
        <w:keepNext/>
        <w:keepLines/>
        <w:numPr>
          <w:ilvl w:val="0"/>
          <w:numId w:val="6"/>
        </w:numPr>
        <w:tabs>
          <w:tab w:val="clear" w:pos="567"/>
          <w:tab w:val="clear" w:pos="1276"/>
          <w:tab w:val="clear" w:pos="1843"/>
          <w:tab w:val="clear" w:pos="5387"/>
          <w:tab w:val="clear" w:pos="5954"/>
          <w:tab w:val="left" w:pos="794"/>
          <w:tab w:val="left" w:pos="1191"/>
          <w:tab w:val="left" w:pos="1588"/>
          <w:tab w:val="left" w:pos="1985"/>
        </w:tabs>
        <w:spacing w:before="360" w:after="120"/>
        <w:contextualSpacing/>
        <w:jc w:val="center"/>
        <w:rPr>
          <w:b/>
          <w:bCs/>
          <w:i/>
          <w:iCs/>
          <w:noProof w:val="0"/>
          <w:lang w:val="en-GB"/>
        </w:rPr>
      </w:pPr>
      <w:r w:rsidRPr="00471D38">
        <w:rPr>
          <w:b/>
          <w:bCs/>
          <w:i/>
          <w:iCs/>
          <w:noProof w:val="0"/>
          <w:lang w:val="en-GB"/>
        </w:rPr>
        <w:t>Description of introduction of new resource for national E.164 numbering plan for country code 675:</w:t>
      </w:r>
    </w:p>
    <w:p w14:paraId="7C0074E3" w14:textId="77777777" w:rsidR="00471D38" w:rsidRPr="00471D38" w:rsidRDefault="00471D38" w:rsidP="00471D38">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contextualSpacing/>
        <w:rPr>
          <w:b/>
          <w:bCs/>
          <w:i/>
          <w:iCs/>
          <w:noProof w:val="0"/>
          <w:lang w:val="en-G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tblCellMar>
        <w:tblLook w:val="0000" w:firstRow="0" w:lastRow="0" w:firstColumn="0" w:lastColumn="0" w:noHBand="0" w:noVBand="0"/>
      </w:tblPr>
      <w:tblGrid>
        <w:gridCol w:w="2667"/>
        <w:gridCol w:w="1134"/>
        <w:gridCol w:w="1014"/>
        <w:gridCol w:w="2671"/>
        <w:gridCol w:w="1865"/>
      </w:tblGrid>
      <w:tr w:rsidR="00471D38" w:rsidRPr="00471D38" w14:paraId="540E95BA" w14:textId="77777777" w:rsidTr="0003055D">
        <w:trPr>
          <w:cantSplit/>
          <w:trHeight w:val="413"/>
          <w:tblHeader/>
          <w:jc w:val="center"/>
        </w:trPr>
        <w:tc>
          <w:tcPr>
            <w:tcW w:w="2667" w:type="dxa"/>
            <w:vMerge w:val="restart"/>
            <w:shd w:val="clear" w:color="auto" w:fill="auto"/>
            <w:tcMar>
              <w:left w:w="107" w:type="dxa"/>
            </w:tcMar>
            <w:vAlign w:val="center"/>
          </w:tcPr>
          <w:p w14:paraId="38911D81" w14:textId="77777777" w:rsidR="00471D38" w:rsidRPr="00471D38" w:rsidRDefault="00471D38" w:rsidP="00471D3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bCs/>
                <w:i/>
                <w:noProof w:val="0"/>
                <w:lang w:val="en-GB"/>
              </w:rPr>
            </w:pPr>
            <w:r w:rsidRPr="00471D38">
              <w:rPr>
                <w:bCs/>
                <w:i/>
                <w:noProof w:val="0"/>
                <w:lang w:val="en-GB"/>
              </w:rPr>
              <w:t xml:space="preserve">NDC (national destination code) </w:t>
            </w:r>
            <w:r w:rsidRPr="00471D38">
              <w:rPr>
                <w:bCs/>
                <w:i/>
                <w:noProof w:val="0"/>
                <w:color w:val="000000"/>
                <w:lang w:val="en-GB"/>
              </w:rPr>
              <w:t>or leading digits of N(S)N (national (significant) number)</w:t>
            </w:r>
          </w:p>
        </w:tc>
        <w:tc>
          <w:tcPr>
            <w:tcW w:w="2148" w:type="dxa"/>
            <w:gridSpan w:val="2"/>
            <w:shd w:val="clear" w:color="auto" w:fill="auto"/>
            <w:tcMar>
              <w:left w:w="107" w:type="dxa"/>
            </w:tcMar>
            <w:vAlign w:val="center"/>
          </w:tcPr>
          <w:p w14:paraId="3225AD37" w14:textId="77777777" w:rsidR="00471D38" w:rsidRPr="00471D38" w:rsidRDefault="00471D38" w:rsidP="00471D3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bCs/>
                <w:i/>
                <w:noProof w:val="0"/>
                <w:lang w:val="en-GB"/>
              </w:rPr>
            </w:pPr>
            <w:r w:rsidRPr="00471D38">
              <w:rPr>
                <w:bCs/>
                <w:i/>
                <w:noProof w:val="0"/>
                <w:color w:val="000000"/>
                <w:lang w:val="en-GB"/>
              </w:rPr>
              <w:t>N(S)N number length</w:t>
            </w:r>
          </w:p>
        </w:tc>
        <w:tc>
          <w:tcPr>
            <w:tcW w:w="2671" w:type="dxa"/>
            <w:vMerge w:val="restart"/>
            <w:shd w:val="clear" w:color="auto" w:fill="auto"/>
            <w:tcMar>
              <w:left w:w="107" w:type="dxa"/>
            </w:tcMar>
            <w:vAlign w:val="center"/>
          </w:tcPr>
          <w:p w14:paraId="6A72D82A" w14:textId="77777777" w:rsidR="00471D38" w:rsidRPr="00471D38" w:rsidRDefault="00471D38" w:rsidP="00471D3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bCs/>
                <w:i/>
                <w:noProof w:val="0"/>
                <w:lang w:val="en-GB"/>
              </w:rPr>
            </w:pPr>
            <w:r w:rsidRPr="00471D38">
              <w:rPr>
                <w:bCs/>
                <w:i/>
                <w:noProof w:val="0"/>
                <w:color w:val="000000"/>
                <w:lang w:val="en-GB"/>
              </w:rPr>
              <w:t xml:space="preserve">Usage of </w:t>
            </w:r>
            <w:r w:rsidRPr="00471D38">
              <w:rPr>
                <w:bCs/>
                <w:i/>
                <w:noProof w:val="0"/>
                <w:color w:val="000000"/>
                <w:lang w:val="en-GB"/>
              </w:rPr>
              <w:br/>
              <w:t>ITU-T E.164 number</w:t>
            </w:r>
          </w:p>
        </w:tc>
        <w:tc>
          <w:tcPr>
            <w:tcW w:w="1865" w:type="dxa"/>
            <w:vMerge w:val="restart"/>
            <w:shd w:val="clear" w:color="auto" w:fill="auto"/>
            <w:tcMar>
              <w:left w:w="107" w:type="dxa"/>
            </w:tcMar>
            <w:vAlign w:val="center"/>
          </w:tcPr>
          <w:p w14:paraId="52DBC482" w14:textId="77777777" w:rsidR="00471D38" w:rsidRPr="00471D38" w:rsidRDefault="00471D38" w:rsidP="00471D3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bCs/>
                <w:i/>
                <w:noProof w:val="0"/>
                <w:lang w:val="en-GB"/>
              </w:rPr>
            </w:pPr>
            <w:r w:rsidRPr="00471D38">
              <w:rPr>
                <w:bCs/>
                <w:i/>
                <w:noProof w:val="0"/>
                <w:color w:val="000000"/>
                <w:lang w:val="en-GB"/>
              </w:rPr>
              <w:t>Additional information</w:t>
            </w:r>
          </w:p>
        </w:tc>
      </w:tr>
      <w:tr w:rsidR="00471D38" w:rsidRPr="00471D38" w14:paraId="216A7EE7" w14:textId="77777777" w:rsidTr="0003055D">
        <w:trPr>
          <w:cantSplit/>
          <w:trHeight w:val="413"/>
          <w:tblHeader/>
          <w:jc w:val="center"/>
        </w:trPr>
        <w:tc>
          <w:tcPr>
            <w:tcW w:w="2667" w:type="dxa"/>
            <w:vMerge/>
            <w:shd w:val="clear" w:color="auto" w:fill="auto"/>
            <w:tcMar>
              <w:left w:w="107" w:type="dxa"/>
            </w:tcMar>
            <w:vAlign w:val="center"/>
          </w:tcPr>
          <w:p w14:paraId="4E92ECFE" w14:textId="77777777" w:rsidR="00471D38" w:rsidRPr="00471D38" w:rsidRDefault="00471D38" w:rsidP="00471D3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b/>
                <w:bCs/>
                <w:i/>
                <w:noProof w:val="0"/>
                <w:color w:val="000000"/>
                <w:lang w:val="en-GB"/>
              </w:rPr>
            </w:pPr>
          </w:p>
        </w:tc>
        <w:tc>
          <w:tcPr>
            <w:tcW w:w="1134" w:type="dxa"/>
            <w:shd w:val="clear" w:color="auto" w:fill="auto"/>
            <w:tcMar>
              <w:left w:w="107" w:type="dxa"/>
            </w:tcMar>
            <w:vAlign w:val="center"/>
          </w:tcPr>
          <w:p w14:paraId="759A9FBE" w14:textId="77777777" w:rsidR="00471D38" w:rsidRPr="00471D38" w:rsidRDefault="00471D38" w:rsidP="00471D3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bCs/>
                <w:i/>
                <w:noProof w:val="0"/>
                <w:color w:val="000000"/>
                <w:lang w:val="en-GB"/>
              </w:rPr>
            </w:pPr>
            <w:r w:rsidRPr="00471D38">
              <w:rPr>
                <w:bCs/>
                <w:i/>
                <w:noProof w:val="0"/>
                <w:lang w:val="en-GB"/>
              </w:rPr>
              <w:t>Maximum length</w:t>
            </w:r>
          </w:p>
        </w:tc>
        <w:tc>
          <w:tcPr>
            <w:tcW w:w="1014" w:type="dxa"/>
            <w:shd w:val="clear" w:color="auto" w:fill="auto"/>
            <w:tcMar>
              <w:left w:w="107" w:type="dxa"/>
            </w:tcMar>
            <w:vAlign w:val="center"/>
          </w:tcPr>
          <w:p w14:paraId="47EF2333" w14:textId="77777777" w:rsidR="00471D38" w:rsidRPr="00471D38" w:rsidRDefault="00471D38" w:rsidP="00471D3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bCs/>
                <w:i/>
                <w:noProof w:val="0"/>
                <w:color w:val="000000"/>
                <w:lang w:val="en-GB"/>
              </w:rPr>
            </w:pPr>
            <w:r w:rsidRPr="00471D38">
              <w:rPr>
                <w:bCs/>
                <w:i/>
                <w:noProof w:val="0"/>
                <w:color w:val="000000"/>
                <w:lang w:val="en-GB"/>
              </w:rPr>
              <w:t>Minimum length</w:t>
            </w:r>
          </w:p>
        </w:tc>
        <w:tc>
          <w:tcPr>
            <w:tcW w:w="2671" w:type="dxa"/>
            <w:vMerge/>
            <w:shd w:val="clear" w:color="auto" w:fill="auto"/>
            <w:tcMar>
              <w:left w:w="107" w:type="dxa"/>
            </w:tcMar>
            <w:vAlign w:val="center"/>
          </w:tcPr>
          <w:p w14:paraId="3C263A03" w14:textId="77777777" w:rsidR="00471D38" w:rsidRPr="00471D38" w:rsidRDefault="00471D38" w:rsidP="00471D3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b/>
                <w:bCs/>
                <w:i/>
                <w:noProof w:val="0"/>
                <w:color w:val="000000"/>
                <w:lang w:val="en-GB"/>
              </w:rPr>
            </w:pPr>
          </w:p>
        </w:tc>
        <w:tc>
          <w:tcPr>
            <w:tcW w:w="1865" w:type="dxa"/>
            <w:vMerge/>
            <w:shd w:val="clear" w:color="auto" w:fill="auto"/>
            <w:tcMar>
              <w:left w:w="107" w:type="dxa"/>
            </w:tcMar>
            <w:vAlign w:val="center"/>
          </w:tcPr>
          <w:p w14:paraId="218C60CE" w14:textId="77777777" w:rsidR="00471D38" w:rsidRPr="00471D38" w:rsidRDefault="00471D38" w:rsidP="00471D3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b/>
                <w:bCs/>
                <w:i/>
                <w:noProof w:val="0"/>
                <w:color w:val="000000"/>
                <w:lang w:val="en-GB"/>
              </w:rPr>
            </w:pPr>
          </w:p>
        </w:tc>
      </w:tr>
      <w:tr w:rsidR="00471D38" w:rsidRPr="00471D38" w14:paraId="55474C02" w14:textId="77777777" w:rsidTr="0003055D">
        <w:trPr>
          <w:cantSplit/>
          <w:trHeight w:val="571"/>
          <w:jc w:val="center"/>
        </w:trPr>
        <w:tc>
          <w:tcPr>
            <w:tcW w:w="2667" w:type="dxa"/>
            <w:shd w:val="clear" w:color="auto" w:fill="auto"/>
            <w:tcMar>
              <w:left w:w="110" w:type="dxa"/>
            </w:tcMar>
          </w:tcPr>
          <w:p w14:paraId="0D932303" w14:textId="77777777" w:rsidR="00471D38" w:rsidRPr="00471D38" w:rsidRDefault="00471D38" w:rsidP="00471D3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after="120"/>
              <w:jc w:val="left"/>
              <w:rPr>
                <w:noProof w:val="0"/>
                <w:lang w:val="en-GB"/>
              </w:rPr>
            </w:pPr>
            <w:r w:rsidRPr="00471D38">
              <w:rPr>
                <w:noProof w:val="0"/>
                <w:lang w:val="en-GB"/>
              </w:rPr>
              <w:t>84000000 – 84999999 (NDC)</w:t>
            </w:r>
          </w:p>
        </w:tc>
        <w:tc>
          <w:tcPr>
            <w:tcW w:w="1134" w:type="dxa"/>
            <w:shd w:val="clear" w:color="auto" w:fill="auto"/>
            <w:tcMar>
              <w:left w:w="110" w:type="dxa"/>
            </w:tcMar>
          </w:tcPr>
          <w:p w14:paraId="60B2DB51" w14:textId="77777777" w:rsidR="00471D38" w:rsidRPr="00471D38" w:rsidRDefault="00471D38" w:rsidP="00471D3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after="120"/>
              <w:jc w:val="center"/>
              <w:rPr>
                <w:noProof w:val="0"/>
                <w:lang w:val="en-GB"/>
              </w:rPr>
            </w:pPr>
            <w:r w:rsidRPr="00471D38">
              <w:rPr>
                <w:noProof w:val="0"/>
                <w:lang w:val="en-GB"/>
              </w:rPr>
              <w:t>8</w:t>
            </w:r>
          </w:p>
        </w:tc>
        <w:tc>
          <w:tcPr>
            <w:tcW w:w="1014" w:type="dxa"/>
            <w:shd w:val="clear" w:color="auto" w:fill="auto"/>
            <w:tcMar>
              <w:left w:w="110" w:type="dxa"/>
            </w:tcMar>
          </w:tcPr>
          <w:p w14:paraId="4894993A" w14:textId="77777777" w:rsidR="00471D38" w:rsidRPr="00471D38" w:rsidRDefault="00471D38" w:rsidP="00471D3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after="120"/>
              <w:jc w:val="center"/>
              <w:rPr>
                <w:noProof w:val="0"/>
                <w:lang w:val="en-GB"/>
              </w:rPr>
            </w:pPr>
            <w:r w:rsidRPr="00471D38">
              <w:rPr>
                <w:noProof w:val="0"/>
                <w:lang w:val="en-GB"/>
              </w:rPr>
              <w:t>8</w:t>
            </w:r>
          </w:p>
        </w:tc>
        <w:tc>
          <w:tcPr>
            <w:tcW w:w="2671" w:type="dxa"/>
            <w:shd w:val="clear" w:color="auto" w:fill="auto"/>
            <w:tcMar>
              <w:left w:w="110" w:type="dxa"/>
            </w:tcMar>
          </w:tcPr>
          <w:p w14:paraId="07C72801" w14:textId="77777777" w:rsidR="00471D38" w:rsidRPr="00471D38" w:rsidRDefault="00471D38" w:rsidP="00471D3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jc w:val="left"/>
              <w:rPr>
                <w:noProof w:val="0"/>
                <w:lang w:val="en-GB"/>
              </w:rPr>
            </w:pPr>
            <w:r w:rsidRPr="00471D38">
              <w:rPr>
                <w:noProof w:val="0"/>
                <w:lang w:val="en-GB"/>
              </w:rPr>
              <w:t xml:space="preserve">Non-geographical number </w:t>
            </w:r>
            <w:r w:rsidRPr="00471D38">
              <w:rPr>
                <w:noProof w:val="0"/>
                <w:lang w:val="en-GB"/>
              </w:rPr>
              <w:br/>
              <w:t>Assigned to Digitec Communications Limited</w:t>
            </w:r>
          </w:p>
        </w:tc>
        <w:tc>
          <w:tcPr>
            <w:tcW w:w="1865" w:type="dxa"/>
            <w:shd w:val="clear" w:color="auto" w:fill="auto"/>
            <w:tcMar>
              <w:left w:w="110" w:type="dxa"/>
            </w:tcMar>
          </w:tcPr>
          <w:p w14:paraId="7E567158" w14:textId="77777777" w:rsidR="00471D38" w:rsidRPr="00471D38" w:rsidRDefault="00471D38" w:rsidP="00471D38">
            <w:pPr>
              <w:tabs>
                <w:tab w:val="clear" w:pos="567"/>
                <w:tab w:val="clear" w:pos="1276"/>
                <w:tab w:val="clear" w:pos="1843"/>
                <w:tab w:val="clear" w:pos="5387"/>
                <w:tab w:val="clear" w:pos="5954"/>
              </w:tabs>
              <w:overflowPunct/>
              <w:autoSpaceDE/>
              <w:autoSpaceDN/>
              <w:adjustRightInd/>
              <w:spacing w:after="120"/>
              <w:jc w:val="left"/>
              <w:textAlignment w:val="auto"/>
              <w:rPr>
                <w:rFonts w:cs="Arial"/>
                <w:noProof w:val="0"/>
                <w:lang w:val="fr-FR"/>
              </w:rPr>
            </w:pPr>
            <w:r w:rsidRPr="00471D38">
              <w:rPr>
                <w:rFonts w:cs="Arial"/>
                <w:noProof w:val="0"/>
                <w:lang w:val="en-GB"/>
              </w:rPr>
              <w:t>GSM Mobile</w:t>
            </w:r>
            <w:r w:rsidRPr="00471D38">
              <w:rPr>
                <w:rFonts w:cs="Arial"/>
                <w:noProof w:val="0"/>
                <w:lang w:val="fr-FR"/>
              </w:rPr>
              <w:t xml:space="preserve"> service</w:t>
            </w:r>
          </w:p>
        </w:tc>
      </w:tr>
    </w:tbl>
    <w:p w14:paraId="2B3BB920" w14:textId="77777777" w:rsidR="00471D38" w:rsidRPr="00471D38" w:rsidRDefault="00471D38" w:rsidP="00471D38">
      <w:pPr>
        <w:tabs>
          <w:tab w:val="clear" w:pos="567"/>
          <w:tab w:val="clear" w:pos="1276"/>
          <w:tab w:val="clear" w:pos="1843"/>
          <w:tab w:val="clear" w:pos="5387"/>
          <w:tab w:val="clear" w:pos="5954"/>
        </w:tabs>
        <w:spacing w:before="0"/>
        <w:jc w:val="left"/>
        <w:rPr>
          <w:noProof w:val="0"/>
        </w:rPr>
      </w:pPr>
    </w:p>
    <w:p w14:paraId="2D39D6A5" w14:textId="77777777" w:rsidR="00471D38" w:rsidRPr="00471D38" w:rsidRDefault="00471D38" w:rsidP="00471D38">
      <w:pPr>
        <w:tabs>
          <w:tab w:val="clear" w:pos="567"/>
          <w:tab w:val="clear" w:pos="1276"/>
          <w:tab w:val="clear" w:pos="1843"/>
          <w:tab w:val="clear" w:pos="5387"/>
          <w:tab w:val="clear" w:pos="5954"/>
        </w:tabs>
        <w:overflowPunct/>
        <w:autoSpaceDE/>
        <w:autoSpaceDN/>
        <w:adjustRightInd/>
        <w:spacing w:before="0"/>
        <w:jc w:val="left"/>
        <w:textAlignment w:val="auto"/>
        <w:rPr>
          <w:rFonts w:cs="Arial"/>
          <w:noProof w:val="0"/>
          <w:lang w:eastAsia="zh-CN"/>
        </w:rPr>
      </w:pPr>
    </w:p>
    <w:p w14:paraId="1EEC3F80" w14:textId="77777777" w:rsidR="00471D38" w:rsidRPr="00471D38" w:rsidRDefault="00471D38" w:rsidP="00471D38">
      <w:pPr>
        <w:tabs>
          <w:tab w:val="clear" w:pos="567"/>
          <w:tab w:val="clear" w:pos="1276"/>
          <w:tab w:val="clear" w:pos="1843"/>
          <w:tab w:val="clear" w:pos="5387"/>
          <w:tab w:val="clear" w:pos="5954"/>
        </w:tabs>
        <w:spacing w:before="0"/>
        <w:jc w:val="left"/>
        <w:rPr>
          <w:rFonts w:cs="Arial"/>
          <w:bCs/>
          <w:noProof w:val="0"/>
        </w:rPr>
      </w:pPr>
      <w:r w:rsidRPr="00471D38">
        <w:rPr>
          <w:rFonts w:cs="Arial"/>
          <w:bCs/>
          <w:noProof w:val="0"/>
        </w:rPr>
        <w:t>Contact:</w:t>
      </w:r>
    </w:p>
    <w:p w14:paraId="684CD6E2" w14:textId="77777777" w:rsidR="00471D38" w:rsidRPr="00471D38" w:rsidRDefault="00471D38" w:rsidP="00471D38">
      <w:pPr>
        <w:tabs>
          <w:tab w:val="clear" w:pos="567"/>
          <w:tab w:val="clear" w:pos="1276"/>
          <w:tab w:val="clear" w:pos="1843"/>
          <w:tab w:val="clear" w:pos="5387"/>
          <w:tab w:val="clear" w:pos="5954"/>
          <w:tab w:val="left" w:pos="1701"/>
        </w:tabs>
        <w:spacing w:before="0"/>
        <w:ind w:left="2268" w:hanging="1134"/>
        <w:jc w:val="left"/>
        <w:rPr>
          <w:noProof w:val="0"/>
        </w:rPr>
      </w:pPr>
      <w:r w:rsidRPr="00471D38">
        <w:rPr>
          <w:noProof w:val="0"/>
        </w:rPr>
        <w:t>Mr Kila Gulo-Vui</w:t>
      </w:r>
    </w:p>
    <w:p w14:paraId="66DC7D95" w14:textId="77777777" w:rsidR="00471D38" w:rsidRPr="00471D38" w:rsidRDefault="00471D38" w:rsidP="00471D38">
      <w:pPr>
        <w:tabs>
          <w:tab w:val="clear" w:pos="567"/>
          <w:tab w:val="clear" w:pos="1276"/>
          <w:tab w:val="clear" w:pos="1843"/>
          <w:tab w:val="clear" w:pos="5387"/>
          <w:tab w:val="clear" w:pos="5954"/>
          <w:tab w:val="left" w:pos="1701"/>
        </w:tabs>
        <w:spacing w:before="0"/>
        <w:ind w:left="2268" w:hanging="1134"/>
        <w:jc w:val="left"/>
        <w:rPr>
          <w:noProof w:val="0"/>
        </w:rPr>
      </w:pPr>
      <w:r w:rsidRPr="00471D38">
        <w:rPr>
          <w:noProof w:val="0"/>
        </w:rPr>
        <w:t>National Information &amp; Communications Technology Authority (NICTA)</w:t>
      </w:r>
    </w:p>
    <w:p w14:paraId="33CAA308" w14:textId="77777777" w:rsidR="00471D38" w:rsidRPr="00471D38" w:rsidRDefault="00471D38" w:rsidP="00471D38">
      <w:pPr>
        <w:tabs>
          <w:tab w:val="clear" w:pos="567"/>
          <w:tab w:val="clear" w:pos="1276"/>
          <w:tab w:val="clear" w:pos="1843"/>
          <w:tab w:val="clear" w:pos="5387"/>
          <w:tab w:val="clear" w:pos="5954"/>
          <w:tab w:val="left" w:pos="1701"/>
        </w:tabs>
        <w:spacing w:before="0"/>
        <w:ind w:left="2268" w:hanging="1134"/>
        <w:jc w:val="left"/>
        <w:rPr>
          <w:noProof w:val="0"/>
        </w:rPr>
      </w:pPr>
      <w:r w:rsidRPr="00471D38">
        <w:rPr>
          <w:noProof w:val="0"/>
        </w:rPr>
        <w:t>Corner of Frangipani &amp; Croton Street, HOHOLA</w:t>
      </w:r>
    </w:p>
    <w:p w14:paraId="7FDD44F1" w14:textId="77777777" w:rsidR="00471D38" w:rsidRPr="00471D38" w:rsidRDefault="00471D38" w:rsidP="00471D38">
      <w:pPr>
        <w:tabs>
          <w:tab w:val="clear" w:pos="567"/>
          <w:tab w:val="clear" w:pos="1276"/>
          <w:tab w:val="clear" w:pos="1843"/>
          <w:tab w:val="clear" w:pos="5387"/>
          <w:tab w:val="clear" w:pos="5954"/>
          <w:tab w:val="left" w:pos="1701"/>
        </w:tabs>
        <w:spacing w:before="0"/>
        <w:ind w:left="2268" w:hanging="1134"/>
        <w:jc w:val="left"/>
        <w:rPr>
          <w:noProof w:val="0"/>
        </w:rPr>
      </w:pPr>
      <w:r w:rsidRPr="00471D38">
        <w:rPr>
          <w:noProof w:val="0"/>
        </w:rPr>
        <w:t>P.O. Box 8444</w:t>
      </w:r>
    </w:p>
    <w:p w14:paraId="66AAC5FD" w14:textId="77777777" w:rsidR="00471D38" w:rsidRPr="00471D38" w:rsidRDefault="00471D38" w:rsidP="00471D38">
      <w:pPr>
        <w:tabs>
          <w:tab w:val="clear" w:pos="567"/>
          <w:tab w:val="clear" w:pos="1276"/>
          <w:tab w:val="clear" w:pos="1843"/>
          <w:tab w:val="clear" w:pos="5387"/>
          <w:tab w:val="clear" w:pos="5954"/>
          <w:tab w:val="left" w:pos="1701"/>
        </w:tabs>
        <w:spacing w:before="0"/>
        <w:ind w:left="2268" w:hanging="1134"/>
        <w:jc w:val="left"/>
        <w:rPr>
          <w:noProof w:val="0"/>
        </w:rPr>
      </w:pPr>
      <w:r w:rsidRPr="00471D38">
        <w:rPr>
          <w:noProof w:val="0"/>
        </w:rPr>
        <w:t>111 BOROKO, NCD</w:t>
      </w:r>
    </w:p>
    <w:p w14:paraId="407A5F3D" w14:textId="77777777" w:rsidR="00471D38" w:rsidRPr="00471D38" w:rsidRDefault="00471D38" w:rsidP="00471D38">
      <w:pPr>
        <w:tabs>
          <w:tab w:val="clear" w:pos="567"/>
          <w:tab w:val="clear" w:pos="1276"/>
          <w:tab w:val="clear" w:pos="1843"/>
          <w:tab w:val="clear" w:pos="5387"/>
          <w:tab w:val="clear" w:pos="5954"/>
          <w:tab w:val="left" w:pos="1701"/>
        </w:tabs>
        <w:spacing w:before="0"/>
        <w:ind w:left="2268" w:hanging="1134"/>
        <w:jc w:val="left"/>
        <w:rPr>
          <w:noProof w:val="0"/>
        </w:rPr>
      </w:pPr>
      <w:r w:rsidRPr="00471D38">
        <w:rPr>
          <w:noProof w:val="0"/>
        </w:rPr>
        <w:t>Papua New Guinea</w:t>
      </w:r>
    </w:p>
    <w:p w14:paraId="31A48951" w14:textId="77777777" w:rsidR="00471D38" w:rsidRPr="00471D38" w:rsidRDefault="00471D38" w:rsidP="00471D38">
      <w:pPr>
        <w:tabs>
          <w:tab w:val="clear" w:pos="567"/>
          <w:tab w:val="clear" w:pos="1276"/>
          <w:tab w:val="clear" w:pos="1843"/>
          <w:tab w:val="clear" w:pos="5387"/>
          <w:tab w:val="clear" w:pos="5954"/>
          <w:tab w:val="left" w:pos="1701"/>
        </w:tabs>
        <w:spacing w:before="0"/>
        <w:ind w:left="2268" w:hanging="1134"/>
        <w:jc w:val="left"/>
        <w:rPr>
          <w:noProof w:val="0"/>
        </w:rPr>
      </w:pPr>
      <w:r w:rsidRPr="00471D38">
        <w:rPr>
          <w:noProof w:val="0"/>
        </w:rPr>
        <w:t>Tel:</w:t>
      </w:r>
      <w:r w:rsidRPr="00471D38">
        <w:rPr>
          <w:noProof w:val="0"/>
        </w:rPr>
        <w:tab/>
        <w:t>+675 303 3227</w:t>
      </w:r>
    </w:p>
    <w:p w14:paraId="1034C052" w14:textId="77777777" w:rsidR="00471D38" w:rsidRPr="00471D38" w:rsidRDefault="00471D38" w:rsidP="00471D38">
      <w:pPr>
        <w:tabs>
          <w:tab w:val="clear" w:pos="567"/>
          <w:tab w:val="clear" w:pos="1276"/>
          <w:tab w:val="clear" w:pos="1843"/>
          <w:tab w:val="clear" w:pos="5387"/>
          <w:tab w:val="clear" w:pos="5954"/>
          <w:tab w:val="left" w:pos="1701"/>
        </w:tabs>
        <w:spacing w:before="0"/>
        <w:ind w:left="2268" w:hanging="1134"/>
        <w:jc w:val="left"/>
        <w:rPr>
          <w:noProof w:val="0"/>
        </w:rPr>
      </w:pPr>
      <w:r w:rsidRPr="00471D38">
        <w:rPr>
          <w:noProof w:val="0"/>
        </w:rPr>
        <w:t>Fax:</w:t>
      </w:r>
      <w:r w:rsidRPr="00471D38">
        <w:rPr>
          <w:noProof w:val="0"/>
        </w:rPr>
        <w:tab/>
        <w:t>+675 325 6868</w:t>
      </w:r>
    </w:p>
    <w:p w14:paraId="52C2BFBD" w14:textId="77777777" w:rsidR="00471D38" w:rsidRPr="00471D38" w:rsidRDefault="00471D38" w:rsidP="00471D38">
      <w:pPr>
        <w:tabs>
          <w:tab w:val="clear" w:pos="567"/>
          <w:tab w:val="clear" w:pos="1276"/>
          <w:tab w:val="clear" w:pos="1843"/>
          <w:tab w:val="clear" w:pos="5387"/>
          <w:tab w:val="clear" w:pos="5954"/>
          <w:tab w:val="left" w:pos="1701"/>
        </w:tabs>
        <w:spacing w:before="0"/>
        <w:ind w:left="2268" w:hanging="1134"/>
        <w:jc w:val="left"/>
        <w:rPr>
          <w:noProof w:val="0"/>
        </w:rPr>
      </w:pPr>
      <w:r w:rsidRPr="00471D38">
        <w:rPr>
          <w:noProof w:val="0"/>
        </w:rPr>
        <w:t>E-mail: kgulovui@nicta.gov.pg</w:t>
      </w:r>
    </w:p>
    <w:p w14:paraId="1442871C" w14:textId="77777777" w:rsidR="00471D38" w:rsidRPr="00471D38" w:rsidRDefault="00471D38" w:rsidP="00471D38">
      <w:pPr>
        <w:tabs>
          <w:tab w:val="clear" w:pos="567"/>
          <w:tab w:val="clear" w:pos="1276"/>
          <w:tab w:val="clear" w:pos="1843"/>
          <w:tab w:val="clear" w:pos="5387"/>
          <w:tab w:val="clear" w:pos="5954"/>
          <w:tab w:val="left" w:pos="1701"/>
        </w:tabs>
        <w:spacing w:before="0"/>
        <w:ind w:left="2268" w:hanging="1134"/>
        <w:jc w:val="left"/>
        <w:rPr>
          <w:noProof w:val="0"/>
        </w:rPr>
      </w:pPr>
      <w:r w:rsidRPr="00471D38">
        <w:rPr>
          <w:noProof w:val="0"/>
        </w:rPr>
        <w:t>URL:</w:t>
      </w:r>
      <w:r w:rsidRPr="00471D38">
        <w:rPr>
          <w:noProof w:val="0"/>
        </w:rPr>
        <w:tab/>
        <w:t>www.nicta.gov.pg</w:t>
      </w:r>
    </w:p>
    <w:p w14:paraId="574601A8" w14:textId="77777777" w:rsidR="00471D38" w:rsidRPr="00471D38" w:rsidRDefault="00471D38" w:rsidP="00471D38">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asciiTheme="minorHAnsi" w:hAnsiTheme="minorHAnsi" w:cstheme="minorHAnsi"/>
          <w:noProof w:val="0"/>
          <w:lang w:val="en-GB"/>
        </w:rPr>
      </w:pPr>
      <w:r w:rsidRPr="00471D38">
        <w:rPr>
          <w:rFonts w:asciiTheme="minorHAnsi" w:hAnsiTheme="minorHAnsi" w:cstheme="minorHAnsi"/>
          <w:noProof w:val="0"/>
          <w:lang w:val="en-GB"/>
        </w:rPr>
        <w:br w:type="page"/>
      </w:r>
    </w:p>
    <w:p w14:paraId="33BA649F" w14:textId="77777777" w:rsidR="00471D38" w:rsidRPr="00471D38" w:rsidRDefault="00471D38" w:rsidP="00471D38">
      <w:pPr>
        <w:tabs>
          <w:tab w:val="left" w:pos="1560"/>
          <w:tab w:val="left" w:pos="2127"/>
        </w:tabs>
        <w:spacing w:before="0"/>
        <w:jc w:val="left"/>
        <w:outlineLvl w:val="3"/>
        <w:rPr>
          <w:rFonts w:cs="Arial"/>
          <w:b/>
          <w:noProof w:val="0"/>
          <w:lang w:val="en-GB"/>
        </w:rPr>
      </w:pPr>
      <w:r w:rsidRPr="00471D38">
        <w:rPr>
          <w:rFonts w:cs="Arial"/>
          <w:b/>
          <w:noProof w:val="0"/>
          <w:lang w:val="en-GB"/>
        </w:rPr>
        <w:t>Ukraine (country code +380)</w:t>
      </w:r>
    </w:p>
    <w:p w14:paraId="10B2F265" w14:textId="77777777" w:rsidR="00471D38" w:rsidRPr="00471D38" w:rsidRDefault="00471D38" w:rsidP="00471D38">
      <w:pPr>
        <w:tabs>
          <w:tab w:val="left" w:pos="1560"/>
          <w:tab w:val="left" w:pos="2127"/>
        </w:tabs>
        <w:spacing w:after="120"/>
        <w:jc w:val="left"/>
        <w:outlineLvl w:val="4"/>
        <w:rPr>
          <w:rFonts w:cs="Arial"/>
          <w:noProof w:val="0"/>
          <w:lang w:val="en-GB"/>
        </w:rPr>
      </w:pPr>
      <w:r w:rsidRPr="00471D38">
        <w:rPr>
          <w:rFonts w:cs="Arial"/>
          <w:noProof w:val="0"/>
          <w:lang w:val="en-GB"/>
        </w:rPr>
        <w:t>Communication of 24.VII.2025:</w:t>
      </w:r>
    </w:p>
    <w:p w14:paraId="3C09BCDF" w14:textId="77777777" w:rsidR="00471D38" w:rsidRPr="00471D38" w:rsidRDefault="00471D38" w:rsidP="00471D38">
      <w:pPr>
        <w:overflowPunct/>
        <w:autoSpaceDE/>
        <w:autoSpaceDN/>
        <w:adjustRightInd/>
        <w:spacing w:before="0" w:after="120"/>
        <w:jc w:val="left"/>
        <w:textAlignment w:val="auto"/>
        <w:rPr>
          <w:lang w:val="en-GB" w:eastAsia="ru-RU"/>
        </w:rPr>
      </w:pPr>
      <w:r w:rsidRPr="00471D38">
        <w:rPr>
          <w:lang w:val="en-GB" w:eastAsia="ru-RU"/>
        </w:rPr>
        <w:t xml:space="preserve">The </w:t>
      </w:r>
      <w:r w:rsidRPr="00471D38">
        <w:rPr>
          <w:i/>
          <w:iCs/>
          <w:lang w:val="en-GB" w:eastAsia="ru-RU"/>
        </w:rPr>
        <w:t>Ministry of Digital Transformation of Ukraine</w:t>
      </w:r>
      <w:r w:rsidRPr="00471D38">
        <w:rPr>
          <w:lang w:val="en-GB" w:eastAsia="ru-RU"/>
        </w:rPr>
        <w:t>, Kyiv, announces the following updates to the national numbering plan of Ukraine.</w:t>
      </w:r>
    </w:p>
    <w:p w14:paraId="5C9F88FB" w14:textId="77777777" w:rsidR="00471D38" w:rsidRPr="00471D38" w:rsidRDefault="00471D38" w:rsidP="00471D38">
      <w:pPr>
        <w:numPr>
          <w:ilvl w:val="0"/>
          <w:numId w:val="7"/>
        </w:numPr>
        <w:overflowPunct/>
        <w:autoSpaceDE/>
        <w:autoSpaceDN/>
        <w:adjustRightInd/>
        <w:spacing w:after="120"/>
        <w:ind w:left="357" w:hanging="357"/>
        <w:jc w:val="left"/>
        <w:textAlignment w:val="auto"/>
        <w:rPr>
          <w:rFonts w:eastAsia="Calibri"/>
          <w:i/>
          <w:lang w:val="en-GB" w:eastAsia="ru-RU"/>
        </w:rPr>
      </w:pPr>
      <w:r w:rsidRPr="00471D38">
        <w:rPr>
          <w:rFonts w:eastAsia="Calibri"/>
          <w:i/>
          <w:lang w:val="en-GB" w:eastAsia="ru-RU"/>
        </w:rPr>
        <w:t xml:space="preserve">Assignments updates of National Destination Codes in Ukraine: </w:t>
      </w:r>
    </w:p>
    <w:p w14:paraId="6F56FA72" w14:textId="77777777" w:rsidR="00471D38" w:rsidRPr="00471D38" w:rsidRDefault="00471D38" w:rsidP="00471D38">
      <w:pPr>
        <w:overflowPunct/>
        <w:autoSpaceDE/>
        <w:autoSpaceDN/>
        <w:adjustRightInd/>
        <w:spacing w:before="0"/>
        <w:jc w:val="left"/>
        <w:textAlignment w:val="auto"/>
        <w:rPr>
          <w:lang w:val="en-GB"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134"/>
        <w:gridCol w:w="1134"/>
        <w:gridCol w:w="2977"/>
        <w:gridCol w:w="2410"/>
      </w:tblGrid>
      <w:tr w:rsidR="00471D38" w:rsidRPr="00471D38" w14:paraId="491EE735" w14:textId="77777777" w:rsidTr="0003055D">
        <w:trPr>
          <w:cantSplit/>
          <w:trHeight w:val="485"/>
          <w:tblHeader/>
        </w:trPr>
        <w:tc>
          <w:tcPr>
            <w:tcW w:w="1838" w:type="dxa"/>
            <w:vMerge w:val="restart"/>
            <w:vAlign w:val="center"/>
          </w:tcPr>
          <w:p w14:paraId="76D2CB84" w14:textId="77777777" w:rsidR="00471D38" w:rsidRPr="00471D38" w:rsidRDefault="00471D38" w:rsidP="00471D38">
            <w:pPr>
              <w:overflowPunct/>
              <w:autoSpaceDE/>
              <w:autoSpaceDN/>
              <w:adjustRightInd/>
              <w:spacing w:before="0" w:after="40"/>
              <w:jc w:val="center"/>
              <w:textAlignment w:val="auto"/>
              <w:rPr>
                <w:i/>
                <w:sz w:val="19"/>
                <w:szCs w:val="19"/>
                <w:lang w:val="en-GB" w:eastAsia="ru-RU"/>
              </w:rPr>
            </w:pPr>
            <w:r w:rsidRPr="00471D38">
              <w:rPr>
                <w:i/>
                <w:sz w:val="19"/>
                <w:szCs w:val="19"/>
                <w:lang w:val="en-GB" w:eastAsia="ru-RU"/>
              </w:rPr>
              <w:t>NDC (National Destination Code) or leading digits of N(S)N (National (Significant) Number)</w:t>
            </w:r>
          </w:p>
        </w:tc>
        <w:tc>
          <w:tcPr>
            <w:tcW w:w="2268" w:type="dxa"/>
            <w:gridSpan w:val="2"/>
            <w:vAlign w:val="center"/>
          </w:tcPr>
          <w:p w14:paraId="0FD67A92" w14:textId="77777777" w:rsidR="00471D38" w:rsidRPr="00471D38" w:rsidRDefault="00471D38" w:rsidP="00471D38">
            <w:pPr>
              <w:overflowPunct/>
              <w:autoSpaceDE/>
              <w:autoSpaceDN/>
              <w:adjustRightInd/>
              <w:spacing w:before="0"/>
              <w:jc w:val="center"/>
              <w:textAlignment w:val="auto"/>
              <w:rPr>
                <w:i/>
                <w:sz w:val="19"/>
                <w:szCs w:val="19"/>
                <w:lang w:val="en-GB" w:eastAsia="ru-RU"/>
              </w:rPr>
            </w:pPr>
            <w:r w:rsidRPr="00471D38">
              <w:rPr>
                <w:i/>
                <w:sz w:val="19"/>
                <w:szCs w:val="19"/>
                <w:lang w:val="en-GB" w:eastAsia="ru-RU"/>
              </w:rPr>
              <w:t>N(S)N number length</w:t>
            </w:r>
          </w:p>
        </w:tc>
        <w:tc>
          <w:tcPr>
            <w:tcW w:w="2977" w:type="dxa"/>
            <w:vMerge w:val="restart"/>
            <w:vAlign w:val="center"/>
          </w:tcPr>
          <w:p w14:paraId="3228F102" w14:textId="77777777" w:rsidR="00471D38" w:rsidRPr="00471D38" w:rsidRDefault="00471D38" w:rsidP="00471D38">
            <w:pPr>
              <w:overflowPunct/>
              <w:autoSpaceDE/>
              <w:autoSpaceDN/>
              <w:adjustRightInd/>
              <w:spacing w:before="0"/>
              <w:jc w:val="center"/>
              <w:textAlignment w:val="auto"/>
              <w:rPr>
                <w:i/>
                <w:sz w:val="19"/>
                <w:szCs w:val="19"/>
                <w:lang w:val="en-GB" w:eastAsia="ru-RU"/>
              </w:rPr>
            </w:pPr>
            <w:r w:rsidRPr="00471D38">
              <w:rPr>
                <w:i/>
                <w:sz w:val="19"/>
                <w:szCs w:val="19"/>
                <w:lang w:val="en-GB" w:eastAsia="ru-RU"/>
              </w:rPr>
              <w:t xml:space="preserve">Usage of </w:t>
            </w:r>
            <w:r w:rsidRPr="00471D38">
              <w:rPr>
                <w:i/>
                <w:sz w:val="19"/>
                <w:szCs w:val="19"/>
                <w:lang w:val="en-GB" w:eastAsia="ru-RU"/>
              </w:rPr>
              <w:br/>
              <w:t>ITU-T E.164 Number</w:t>
            </w:r>
          </w:p>
        </w:tc>
        <w:tc>
          <w:tcPr>
            <w:tcW w:w="2410" w:type="dxa"/>
            <w:vMerge w:val="restart"/>
            <w:vAlign w:val="center"/>
          </w:tcPr>
          <w:p w14:paraId="67B29584" w14:textId="77777777" w:rsidR="00471D38" w:rsidRPr="00471D38" w:rsidRDefault="00471D38" w:rsidP="00471D38">
            <w:pPr>
              <w:overflowPunct/>
              <w:autoSpaceDE/>
              <w:autoSpaceDN/>
              <w:adjustRightInd/>
              <w:spacing w:before="0"/>
              <w:jc w:val="center"/>
              <w:textAlignment w:val="auto"/>
              <w:rPr>
                <w:i/>
                <w:sz w:val="19"/>
                <w:szCs w:val="19"/>
                <w:lang w:val="en-GB" w:eastAsia="ru-RU"/>
              </w:rPr>
            </w:pPr>
            <w:r w:rsidRPr="00471D38">
              <w:rPr>
                <w:i/>
                <w:sz w:val="19"/>
                <w:szCs w:val="19"/>
                <w:lang w:val="en-GB" w:eastAsia="ru-RU"/>
              </w:rPr>
              <w:t>Additional information</w:t>
            </w:r>
          </w:p>
        </w:tc>
      </w:tr>
      <w:tr w:rsidR="00471D38" w:rsidRPr="00471D38" w14:paraId="6EF4C922" w14:textId="77777777" w:rsidTr="0003055D">
        <w:trPr>
          <w:cantSplit/>
          <w:trHeight w:val="549"/>
          <w:tblHeader/>
        </w:trPr>
        <w:tc>
          <w:tcPr>
            <w:tcW w:w="1838" w:type="dxa"/>
            <w:vMerge/>
            <w:tcBorders>
              <w:bottom w:val="single" w:sz="4" w:space="0" w:color="auto"/>
            </w:tcBorders>
          </w:tcPr>
          <w:p w14:paraId="4198B891" w14:textId="77777777" w:rsidR="00471D38" w:rsidRPr="00471D38" w:rsidRDefault="00471D38" w:rsidP="00471D38">
            <w:pPr>
              <w:overflowPunct/>
              <w:autoSpaceDE/>
              <w:autoSpaceDN/>
              <w:adjustRightInd/>
              <w:spacing w:before="0"/>
              <w:jc w:val="left"/>
              <w:textAlignment w:val="auto"/>
              <w:rPr>
                <w:sz w:val="19"/>
                <w:szCs w:val="19"/>
                <w:lang w:val="en-GB" w:eastAsia="ru-RU"/>
              </w:rPr>
            </w:pPr>
          </w:p>
        </w:tc>
        <w:tc>
          <w:tcPr>
            <w:tcW w:w="1134" w:type="dxa"/>
            <w:tcBorders>
              <w:bottom w:val="single" w:sz="4" w:space="0" w:color="auto"/>
            </w:tcBorders>
            <w:vAlign w:val="center"/>
          </w:tcPr>
          <w:p w14:paraId="1AED6420" w14:textId="77777777" w:rsidR="00471D38" w:rsidRPr="00471D38" w:rsidRDefault="00471D38" w:rsidP="00471D38">
            <w:pPr>
              <w:overflowPunct/>
              <w:autoSpaceDE/>
              <w:autoSpaceDN/>
              <w:adjustRightInd/>
              <w:spacing w:before="0"/>
              <w:jc w:val="center"/>
              <w:textAlignment w:val="auto"/>
              <w:rPr>
                <w:i/>
                <w:sz w:val="19"/>
                <w:szCs w:val="19"/>
                <w:lang w:val="en-GB" w:eastAsia="ru-RU"/>
              </w:rPr>
            </w:pPr>
            <w:r w:rsidRPr="00471D38">
              <w:rPr>
                <w:i/>
                <w:sz w:val="19"/>
                <w:szCs w:val="19"/>
                <w:lang w:val="en-GB" w:eastAsia="ru-RU"/>
              </w:rPr>
              <w:t xml:space="preserve">Maximum </w:t>
            </w:r>
            <w:r w:rsidRPr="00471D38">
              <w:rPr>
                <w:i/>
                <w:sz w:val="19"/>
                <w:szCs w:val="19"/>
                <w:lang w:val="en-GB" w:eastAsia="ru-RU"/>
              </w:rPr>
              <w:br/>
              <w:t>length</w:t>
            </w:r>
          </w:p>
        </w:tc>
        <w:tc>
          <w:tcPr>
            <w:tcW w:w="1134" w:type="dxa"/>
            <w:tcBorders>
              <w:bottom w:val="single" w:sz="4" w:space="0" w:color="auto"/>
            </w:tcBorders>
            <w:vAlign w:val="center"/>
          </w:tcPr>
          <w:p w14:paraId="2026E41D" w14:textId="77777777" w:rsidR="00471D38" w:rsidRPr="00471D38" w:rsidRDefault="00471D38" w:rsidP="00471D38">
            <w:pPr>
              <w:overflowPunct/>
              <w:autoSpaceDE/>
              <w:autoSpaceDN/>
              <w:adjustRightInd/>
              <w:spacing w:before="0"/>
              <w:jc w:val="center"/>
              <w:textAlignment w:val="auto"/>
              <w:rPr>
                <w:i/>
                <w:sz w:val="19"/>
                <w:szCs w:val="19"/>
                <w:lang w:val="en-GB" w:eastAsia="ru-RU"/>
              </w:rPr>
            </w:pPr>
            <w:r w:rsidRPr="00471D38">
              <w:rPr>
                <w:i/>
                <w:sz w:val="19"/>
                <w:szCs w:val="19"/>
                <w:lang w:val="en-GB" w:eastAsia="ru-RU"/>
              </w:rPr>
              <w:t xml:space="preserve">Minimum </w:t>
            </w:r>
            <w:r w:rsidRPr="00471D38">
              <w:rPr>
                <w:i/>
                <w:sz w:val="19"/>
                <w:szCs w:val="19"/>
                <w:lang w:val="en-GB" w:eastAsia="ru-RU"/>
              </w:rPr>
              <w:br/>
              <w:t>length</w:t>
            </w:r>
          </w:p>
        </w:tc>
        <w:tc>
          <w:tcPr>
            <w:tcW w:w="2977" w:type="dxa"/>
            <w:vMerge/>
            <w:tcBorders>
              <w:bottom w:val="single" w:sz="4" w:space="0" w:color="auto"/>
            </w:tcBorders>
          </w:tcPr>
          <w:p w14:paraId="0F09E0C3" w14:textId="77777777" w:rsidR="00471D38" w:rsidRPr="00471D38" w:rsidRDefault="00471D38" w:rsidP="00471D38">
            <w:pPr>
              <w:overflowPunct/>
              <w:autoSpaceDE/>
              <w:autoSpaceDN/>
              <w:adjustRightInd/>
              <w:spacing w:before="0"/>
              <w:jc w:val="left"/>
              <w:textAlignment w:val="auto"/>
              <w:rPr>
                <w:sz w:val="19"/>
                <w:szCs w:val="19"/>
                <w:lang w:val="en-GB" w:eastAsia="ru-RU"/>
              </w:rPr>
            </w:pPr>
          </w:p>
        </w:tc>
        <w:tc>
          <w:tcPr>
            <w:tcW w:w="2410" w:type="dxa"/>
            <w:vMerge/>
            <w:tcBorders>
              <w:bottom w:val="single" w:sz="4" w:space="0" w:color="auto"/>
            </w:tcBorders>
          </w:tcPr>
          <w:p w14:paraId="09006379" w14:textId="77777777" w:rsidR="00471D38" w:rsidRPr="00471D38" w:rsidRDefault="00471D38" w:rsidP="00471D38">
            <w:pPr>
              <w:overflowPunct/>
              <w:autoSpaceDE/>
              <w:autoSpaceDN/>
              <w:adjustRightInd/>
              <w:spacing w:before="0"/>
              <w:jc w:val="left"/>
              <w:textAlignment w:val="auto"/>
              <w:rPr>
                <w:sz w:val="19"/>
                <w:szCs w:val="19"/>
                <w:lang w:val="en-GB" w:eastAsia="ru-RU"/>
              </w:rPr>
            </w:pPr>
          </w:p>
        </w:tc>
      </w:tr>
      <w:tr w:rsidR="00471D38" w:rsidRPr="00471D38" w14:paraId="53BDAACF" w14:textId="77777777" w:rsidTr="0003055D">
        <w:trPr>
          <w:cantSplit/>
          <w:trHeight w:val="794"/>
        </w:trPr>
        <w:tc>
          <w:tcPr>
            <w:tcW w:w="1838" w:type="dxa"/>
          </w:tcPr>
          <w:p w14:paraId="3FD515B0" w14:textId="77777777" w:rsidR="00471D38" w:rsidRPr="00471D38" w:rsidRDefault="00471D38" w:rsidP="00471D38">
            <w:pPr>
              <w:overflowPunct/>
              <w:autoSpaceDE/>
              <w:autoSpaceDN/>
              <w:adjustRightInd/>
              <w:spacing w:before="0"/>
              <w:jc w:val="center"/>
              <w:textAlignment w:val="auto"/>
              <w:rPr>
                <w:rFonts w:asciiTheme="minorHAnsi" w:hAnsiTheme="minorHAnsi" w:cstheme="minorHAnsi"/>
                <w:lang w:val="en-GB" w:eastAsia="ru-RU"/>
              </w:rPr>
            </w:pPr>
            <w:r w:rsidRPr="00471D38">
              <w:rPr>
                <w:rFonts w:asciiTheme="minorHAnsi" w:hAnsiTheme="minorHAnsi" w:cstheme="minorHAnsi"/>
                <w:noProof w:val="0"/>
                <w:lang w:val="en-GB"/>
              </w:rPr>
              <w:t>790</w:t>
            </w:r>
            <w:r w:rsidRPr="00471D38">
              <w:rPr>
                <w:rFonts w:asciiTheme="minorHAnsi" w:hAnsiTheme="minorHAnsi" w:cstheme="minorHAnsi"/>
                <w:noProof w:val="0"/>
                <w:spacing w:val="-2"/>
                <w:lang w:val="en-GB"/>
              </w:rPr>
              <w:t xml:space="preserve"> (NDC)</w:t>
            </w:r>
          </w:p>
        </w:tc>
        <w:tc>
          <w:tcPr>
            <w:tcW w:w="1134" w:type="dxa"/>
          </w:tcPr>
          <w:p w14:paraId="6CADCFFC" w14:textId="77777777" w:rsidR="00471D38" w:rsidRPr="00471D38" w:rsidRDefault="00471D38" w:rsidP="00471D38">
            <w:pPr>
              <w:overflowPunct/>
              <w:autoSpaceDE/>
              <w:autoSpaceDN/>
              <w:adjustRightInd/>
              <w:spacing w:before="0"/>
              <w:jc w:val="center"/>
              <w:textAlignment w:val="auto"/>
              <w:rPr>
                <w:rFonts w:asciiTheme="minorHAnsi" w:hAnsiTheme="minorHAnsi" w:cstheme="minorHAnsi"/>
                <w:lang w:val="en-GB" w:eastAsia="ru-RU"/>
              </w:rPr>
            </w:pPr>
            <w:r w:rsidRPr="00471D38">
              <w:rPr>
                <w:rFonts w:asciiTheme="minorHAnsi" w:hAnsiTheme="minorHAnsi" w:cstheme="minorHAnsi"/>
                <w:noProof w:val="0"/>
                <w:lang w:val="en-GB"/>
              </w:rPr>
              <w:t xml:space="preserve">9 </w:t>
            </w:r>
            <w:r w:rsidRPr="00471D38">
              <w:rPr>
                <w:rFonts w:asciiTheme="minorHAnsi" w:hAnsiTheme="minorHAnsi" w:cstheme="minorHAnsi"/>
                <w:noProof w:val="0"/>
                <w:spacing w:val="-2"/>
                <w:lang w:val="en-GB"/>
              </w:rPr>
              <w:t>digits</w:t>
            </w:r>
          </w:p>
        </w:tc>
        <w:tc>
          <w:tcPr>
            <w:tcW w:w="1134" w:type="dxa"/>
          </w:tcPr>
          <w:p w14:paraId="6310E896" w14:textId="77777777" w:rsidR="00471D38" w:rsidRPr="00471D38" w:rsidRDefault="00471D38" w:rsidP="00471D38">
            <w:pPr>
              <w:overflowPunct/>
              <w:autoSpaceDE/>
              <w:autoSpaceDN/>
              <w:adjustRightInd/>
              <w:spacing w:before="0"/>
              <w:jc w:val="center"/>
              <w:textAlignment w:val="auto"/>
              <w:rPr>
                <w:rFonts w:asciiTheme="minorHAnsi" w:hAnsiTheme="minorHAnsi" w:cstheme="minorHAnsi"/>
                <w:lang w:val="en-GB" w:eastAsia="ru-RU"/>
              </w:rPr>
            </w:pPr>
            <w:r w:rsidRPr="00471D38">
              <w:rPr>
                <w:rFonts w:asciiTheme="minorHAnsi" w:hAnsiTheme="minorHAnsi" w:cstheme="minorHAnsi"/>
                <w:noProof w:val="0"/>
                <w:lang w:val="en-GB"/>
              </w:rPr>
              <w:t xml:space="preserve">9 </w:t>
            </w:r>
            <w:r w:rsidRPr="00471D38">
              <w:rPr>
                <w:rFonts w:asciiTheme="minorHAnsi" w:hAnsiTheme="minorHAnsi" w:cstheme="minorHAnsi"/>
                <w:noProof w:val="0"/>
                <w:spacing w:val="-2"/>
                <w:lang w:val="en-GB"/>
              </w:rPr>
              <w:t>digits</w:t>
            </w:r>
          </w:p>
        </w:tc>
        <w:tc>
          <w:tcPr>
            <w:tcW w:w="2977" w:type="dxa"/>
          </w:tcPr>
          <w:p w14:paraId="1AB7AE04" w14:textId="77777777" w:rsidR="00471D38" w:rsidRPr="00471D38" w:rsidRDefault="00471D38" w:rsidP="00471D38">
            <w:pPr>
              <w:widowControl w:val="0"/>
              <w:tabs>
                <w:tab w:val="clear" w:pos="567"/>
                <w:tab w:val="clear" w:pos="1276"/>
                <w:tab w:val="clear" w:pos="1843"/>
                <w:tab w:val="clear" w:pos="5387"/>
                <w:tab w:val="clear" w:pos="5954"/>
              </w:tabs>
              <w:overflowPunct/>
              <w:adjustRightInd/>
              <w:spacing w:before="0"/>
              <w:jc w:val="left"/>
              <w:textAlignment w:val="auto"/>
              <w:rPr>
                <w:rFonts w:asciiTheme="minorHAnsi" w:hAnsiTheme="minorHAnsi" w:cstheme="minorHAnsi"/>
                <w:noProof w:val="0"/>
              </w:rPr>
            </w:pPr>
            <w:r w:rsidRPr="00471D38">
              <w:rPr>
                <w:rFonts w:asciiTheme="minorHAnsi" w:hAnsiTheme="minorHAnsi" w:cstheme="minorHAnsi"/>
                <w:noProof w:val="0"/>
              </w:rPr>
              <w:t xml:space="preserve">Non-geographic </w:t>
            </w:r>
            <w:r w:rsidRPr="00471D38">
              <w:rPr>
                <w:rFonts w:asciiTheme="minorHAnsi" w:hAnsiTheme="minorHAnsi" w:cstheme="minorHAnsi"/>
                <w:noProof w:val="0"/>
                <w:spacing w:val="-2"/>
              </w:rPr>
              <w:t>numbers.</w:t>
            </w:r>
            <w:r w:rsidRPr="00471D38">
              <w:rPr>
                <w:rFonts w:asciiTheme="minorHAnsi" w:hAnsiTheme="minorHAnsi" w:cstheme="minorHAnsi"/>
                <w:noProof w:val="0"/>
                <w:spacing w:val="-2"/>
              </w:rPr>
              <w:br/>
            </w:r>
            <w:r w:rsidRPr="00471D38">
              <w:rPr>
                <w:rFonts w:asciiTheme="minorHAnsi" w:hAnsiTheme="minorHAnsi" w:cstheme="minorHAnsi"/>
                <w:noProof w:val="0"/>
                <w:spacing w:val="-10"/>
              </w:rPr>
              <w:t xml:space="preserve">- </w:t>
            </w:r>
            <w:r w:rsidRPr="00471D38">
              <w:rPr>
                <w:rFonts w:asciiTheme="minorHAnsi" w:hAnsiTheme="minorHAnsi" w:cstheme="minorHAnsi"/>
                <w:noProof w:val="0"/>
                <w:spacing w:val="-2"/>
              </w:rPr>
              <w:t xml:space="preserve">services </w:t>
            </w:r>
            <w:r w:rsidRPr="00471D38">
              <w:rPr>
                <w:rFonts w:asciiTheme="minorHAnsi" w:hAnsiTheme="minorHAnsi" w:cstheme="minorHAnsi"/>
                <w:noProof w:val="0"/>
                <w:spacing w:val="-6"/>
              </w:rPr>
              <w:t xml:space="preserve">of </w:t>
            </w:r>
            <w:r w:rsidRPr="00471D38">
              <w:rPr>
                <w:rFonts w:asciiTheme="minorHAnsi" w:hAnsiTheme="minorHAnsi" w:cstheme="minorHAnsi"/>
                <w:noProof w:val="0"/>
              </w:rPr>
              <w:t>mobile</w:t>
            </w:r>
            <w:r w:rsidRPr="00471D38">
              <w:rPr>
                <w:rFonts w:asciiTheme="minorHAnsi" w:hAnsiTheme="minorHAnsi" w:cstheme="minorHAnsi"/>
                <w:noProof w:val="0"/>
                <w:spacing w:val="-12"/>
              </w:rPr>
              <w:t xml:space="preserve"> </w:t>
            </w:r>
            <w:r w:rsidRPr="00471D38">
              <w:rPr>
                <w:rFonts w:asciiTheme="minorHAnsi" w:hAnsiTheme="minorHAnsi" w:cstheme="minorHAnsi"/>
                <w:noProof w:val="0"/>
              </w:rPr>
              <w:t xml:space="preserve">communication </w:t>
            </w:r>
            <w:r w:rsidRPr="00471D38">
              <w:rPr>
                <w:rFonts w:asciiTheme="minorHAnsi" w:hAnsiTheme="minorHAnsi" w:cstheme="minorHAnsi"/>
                <w:noProof w:val="0"/>
                <w:spacing w:val="-2"/>
              </w:rPr>
              <w:t>networks</w:t>
            </w:r>
          </w:p>
        </w:tc>
        <w:tc>
          <w:tcPr>
            <w:tcW w:w="2410" w:type="dxa"/>
          </w:tcPr>
          <w:p w14:paraId="139B9C08" w14:textId="77777777" w:rsidR="00471D38" w:rsidRPr="00471D38" w:rsidRDefault="00471D38" w:rsidP="00471D38">
            <w:pPr>
              <w:overflowPunct/>
              <w:autoSpaceDE/>
              <w:autoSpaceDN/>
              <w:adjustRightInd/>
              <w:spacing w:before="0"/>
              <w:jc w:val="left"/>
              <w:textAlignment w:val="auto"/>
              <w:rPr>
                <w:rFonts w:asciiTheme="minorHAnsi" w:hAnsiTheme="minorHAnsi" w:cstheme="minorHAnsi"/>
                <w:strike/>
                <w:lang w:val="en-GB" w:eastAsia="ru-RU"/>
              </w:rPr>
            </w:pPr>
            <w:r w:rsidRPr="00471D38">
              <w:rPr>
                <w:rFonts w:asciiTheme="minorHAnsi" w:hAnsiTheme="minorHAnsi" w:cstheme="minorHAnsi"/>
                <w:noProof w:val="0"/>
                <w:spacing w:val="-4"/>
                <w:lang w:val="en-GB"/>
              </w:rPr>
              <w:t xml:space="preserve">LLC </w:t>
            </w:r>
            <w:r w:rsidRPr="00471D38">
              <w:rPr>
                <w:rFonts w:asciiTheme="minorHAnsi" w:hAnsiTheme="minorHAnsi" w:cstheme="minorHAnsi"/>
                <w:noProof w:val="0"/>
                <w:spacing w:val="-2"/>
                <w:lang w:val="en-GB"/>
              </w:rPr>
              <w:t>"J&amp;W"</w:t>
            </w:r>
          </w:p>
        </w:tc>
      </w:tr>
      <w:tr w:rsidR="00471D38" w:rsidRPr="00471D38" w14:paraId="419CA62B" w14:textId="77777777" w:rsidTr="0003055D">
        <w:trPr>
          <w:cantSplit/>
          <w:trHeight w:val="624"/>
        </w:trPr>
        <w:tc>
          <w:tcPr>
            <w:tcW w:w="1838" w:type="dxa"/>
          </w:tcPr>
          <w:p w14:paraId="2E4EA11D" w14:textId="77777777" w:rsidR="00471D38" w:rsidRPr="00471D38" w:rsidRDefault="00471D38" w:rsidP="00471D38">
            <w:pPr>
              <w:overflowPunct/>
              <w:autoSpaceDE/>
              <w:autoSpaceDN/>
              <w:adjustRightInd/>
              <w:spacing w:before="0"/>
              <w:jc w:val="center"/>
              <w:textAlignment w:val="auto"/>
              <w:rPr>
                <w:rFonts w:asciiTheme="minorHAnsi" w:hAnsiTheme="minorHAnsi" w:cstheme="minorHAnsi"/>
                <w:lang w:val="en-GB" w:eastAsia="ru-RU"/>
              </w:rPr>
            </w:pPr>
            <w:r w:rsidRPr="00471D38">
              <w:rPr>
                <w:rFonts w:asciiTheme="minorHAnsi" w:hAnsiTheme="minorHAnsi" w:cstheme="minorHAnsi"/>
                <w:noProof w:val="0"/>
                <w:lang w:val="en-GB"/>
              </w:rPr>
              <w:t>895</w:t>
            </w:r>
            <w:r w:rsidRPr="00471D38">
              <w:rPr>
                <w:rFonts w:asciiTheme="minorHAnsi" w:hAnsiTheme="minorHAnsi" w:cstheme="minorHAnsi"/>
                <w:noProof w:val="0"/>
                <w:spacing w:val="-2"/>
                <w:lang w:val="en-GB"/>
              </w:rPr>
              <w:t xml:space="preserve"> (NDC)</w:t>
            </w:r>
          </w:p>
        </w:tc>
        <w:tc>
          <w:tcPr>
            <w:tcW w:w="1134" w:type="dxa"/>
          </w:tcPr>
          <w:p w14:paraId="1987AE2E" w14:textId="77777777" w:rsidR="00471D38" w:rsidRPr="00471D38" w:rsidRDefault="00471D38" w:rsidP="00471D38">
            <w:pPr>
              <w:overflowPunct/>
              <w:autoSpaceDE/>
              <w:autoSpaceDN/>
              <w:adjustRightInd/>
              <w:spacing w:before="0"/>
              <w:jc w:val="center"/>
              <w:textAlignment w:val="auto"/>
              <w:rPr>
                <w:rFonts w:asciiTheme="minorHAnsi" w:hAnsiTheme="minorHAnsi" w:cstheme="minorHAnsi"/>
                <w:lang w:val="en-GB" w:eastAsia="ru-RU"/>
              </w:rPr>
            </w:pPr>
            <w:r w:rsidRPr="00471D38">
              <w:rPr>
                <w:rFonts w:asciiTheme="minorHAnsi" w:hAnsiTheme="minorHAnsi" w:cstheme="minorHAnsi"/>
                <w:noProof w:val="0"/>
                <w:lang w:val="en-GB"/>
              </w:rPr>
              <w:t xml:space="preserve">9 </w:t>
            </w:r>
            <w:r w:rsidRPr="00471D38">
              <w:rPr>
                <w:rFonts w:asciiTheme="minorHAnsi" w:hAnsiTheme="minorHAnsi" w:cstheme="minorHAnsi"/>
                <w:noProof w:val="0"/>
                <w:spacing w:val="-2"/>
                <w:lang w:val="en-GB"/>
              </w:rPr>
              <w:t>digits</w:t>
            </w:r>
          </w:p>
        </w:tc>
        <w:tc>
          <w:tcPr>
            <w:tcW w:w="1134" w:type="dxa"/>
          </w:tcPr>
          <w:p w14:paraId="0531C99F" w14:textId="77777777" w:rsidR="00471D38" w:rsidRPr="00471D38" w:rsidRDefault="00471D38" w:rsidP="00471D38">
            <w:pPr>
              <w:overflowPunct/>
              <w:autoSpaceDE/>
              <w:autoSpaceDN/>
              <w:adjustRightInd/>
              <w:spacing w:before="0"/>
              <w:jc w:val="center"/>
              <w:textAlignment w:val="auto"/>
              <w:rPr>
                <w:rFonts w:asciiTheme="minorHAnsi" w:hAnsiTheme="minorHAnsi" w:cstheme="minorHAnsi"/>
                <w:lang w:val="en-GB" w:eastAsia="ru-RU"/>
              </w:rPr>
            </w:pPr>
            <w:r w:rsidRPr="00471D38">
              <w:rPr>
                <w:rFonts w:asciiTheme="minorHAnsi" w:hAnsiTheme="minorHAnsi" w:cstheme="minorHAnsi"/>
                <w:noProof w:val="0"/>
                <w:lang w:val="en-GB"/>
              </w:rPr>
              <w:t xml:space="preserve">9 </w:t>
            </w:r>
            <w:r w:rsidRPr="00471D38">
              <w:rPr>
                <w:rFonts w:asciiTheme="minorHAnsi" w:hAnsiTheme="minorHAnsi" w:cstheme="minorHAnsi"/>
                <w:noProof w:val="0"/>
                <w:spacing w:val="-2"/>
                <w:lang w:val="en-GB"/>
              </w:rPr>
              <w:t>digits</w:t>
            </w:r>
          </w:p>
        </w:tc>
        <w:tc>
          <w:tcPr>
            <w:tcW w:w="2977" w:type="dxa"/>
          </w:tcPr>
          <w:p w14:paraId="621080FF" w14:textId="77777777" w:rsidR="00471D38" w:rsidRPr="00471D38" w:rsidRDefault="00471D38" w:rsidP="00471D38">
            <w:pPr>
              <w:widowControl w:val="0"/>
              <w:tabs>
                <w:tab w:val="clear" w:pos="567"/>
                <w:tab w:val="clear" w:pos="1276"/>
                <w:tab w:val="clear" w:pos="1843"/>
                <w:tab w:val="clear" w:pos="5387"/>
                <w:tab w:val="clear" w:pos="5954"/>
              </w:tabs>
              <w:overflowPunct/>
              <w:adjustRightInd/>
              <w:spacing w:before="0"/>
              <w:jc w:val="left"/>
              <w:textAlignment w:val="auto"/>
              <w:rPr>
                <w:rFonts w:asciiTheme="minorHAnsi" w:hAnsiTheme="minorHAnsi" w:cstheme="minorHAnsi"/>
                <w:noProof w:val="0"/>
              </w:rPr>
            </w:pPr>
            <w:r w:rsidRPr="00471D38">
              <w:rPr>
                <w:rFonts w:asciiTheme="minorHAnsi" w:hAnsiTheme="minorHAnsi" w:cstheme="minorHAnsi"/>
                <w:noProof w:val="0"/>
              </w:rPr>
              <w:t xml:space="preserve">Non-geographic </w:t>
            </w:r>
            <w:r w:rsidRPr="00471D38">
              <w:rPr>
                <w:rFonts w:asciiTheme="minorHAnsi" w:hAnsiTheme="minorHAnsi" w:cstheme="minorHAnsi"/>
                <w:noProof w:val="0"/>
                <w:spacing w:val="-2"/>
              </w:rPr>
              <w:t>numbers</w:t>
            </w:r>
            <w:r w:rsidRPr="00471D38">
              <w:rPr>
                <w:rFonts w:asciiTheme="minorHAnsi" w:hAnsiTheme="minorHAnsi" w:cstheme="minorHAnsi"/>
                <w:noProof w:val="0"/>
                <w:spacing w:val="-2"/>
              </w:rPr>
              <w:br/>
            </w:r>
            <w:r w:rsidRPr="00471D38">
              <w:rPr>
                <w:rFonts w:asciiTheme="minorHAnsi" w:hAnsiTheme="minorHAnsi" w:cstheme="minorHAnsi"/>
                <w:noProof w:val="0"/>
              </w:rPr>
              <w:t>-</w:t>
            </w:r>
            <w:r w:rsidRPr="00471D38">
              <w:rPr>
                <w:rFonts w:asciiTheme="minorHAnsi" w:hAnsiTheme="minorHAnsi" w:cstheme="minorHAnsi"/>
                <w:noProof w:val="0"/>
                <w:spacing w:val="-10"/>
              </w:rPr>
              <w:t xml:space="preserve"> </w:t>
            </w:r>
            <w:r w:rsidRPr="00471D38">
              <w:rPr>
                <w:rFonts w:asciiTheme="minorHAnsi" w:hAnsiTheme="minorHAnsi" w:cstheme="minorHAnsi"/>
                <w:noProof w:val="0"/>
              </w:rPr>
              <w:t>services</w:t>
            </w:r>
            <w:r w:rsidRPr="00471D38">
              <w:rPr>
                <w:rFonts w:asciiTheme="minorHAnsi" w:hAnsiTheme="minorHAnsi" w:cstheme="minorHAnsi"/>
                <w:noProof w:val="0"/>
                <w:spacing w:val="-11"/>
              </w:rPr>
              <w:t xml:space="preserve"> </w:t>
            </w:r>
            <w:r w:rsidRPr="00471D38">
              <w:rPr>
                <w:rFonts w:asciiTheme="minorHAnsi" w:hAnsiTheme="minorHAnsi" w:cstheme="minorHAnsi"/>
                <w:noProof w:val="0"/>
              </w:rPr>
              <w:t>of</w:t>
            </w:r>
            <w:r w:rsidRPr="00471D38">
              <w:rPr>
                <w:rFonts w:asciiTheme="minorHAnsi" w:hAnsiTheme="minorHAnsi" w:cstheme="minorHAnsi"/>
                <w:noProof w:val="0"/>
                <w:spacing w:val="-10"/>
              </w:rPr>
              <w:t xml:space="preserve"> </w:t>
            </w:r>
            <w:r w:rsidRPr="00471D38">
              <w:rPr>
                <w:rFonts w:asciiTheme="minorHAnsi" w:hAnsiTheme="minorHAnsi" w:cstheme="minorHAnsi"/>
                <w:noProof w:val="0"/>
              </w:rPr>
              <w:t>fixed</w:t>
            </w:r>
            <w:r w:rsidRPr="00471D38">
              <w:rPr>
                <w:rFonts w:asciiTheme="minorHAnsi" w:hAnsiTheme="minorHAnsi" w:cstheme="minorHAnsi"/>
                <w:noProof w:val="0"/>
                <w:spacing w:val="-10"/>
              </w:rPr>
              <w:t xml:space="preserve"> </w:t>
            </w:r>
            <w:r w:rsidRPr="00471D38">
              <w:rPr>
                <w:rFonts w:asciiTheme="minorHAnsi" w:hAnsiTheme="minorHAnsi" w:cstheme="minorHAnsi"/>
                <w:noProof w:val="0"/>
              </w:rPr>
              <w:t xml:space="preserve">line </w:t>
            </w:r>
            <w:r w:rsidRPr="00471D38">
              <w:rPr>
                <w:rFonts w:asciiTheme="minorHAnsi" w:hAnsiTheme="minorHAnsi" w:cstheme="minorHAnsi"/>
                <w:noProof w:val="0"/>
                <w:spacing w:val="-2"/>
              </w:rPr>
              <w:t>networks</w:t>
            </w:r>
          </w:p>
        </w:tc>
        <w:tc>
          <w:tcPr>
            <w:tcW w:w="2410" w:type="dxa"/>
          </w:tcPr>
          <w:p w14:paraId="2E31A53B" w14:textId="77777777" w:rsidR="00471D38" w:rsidRPr="00471D38" w:rsidRDefault="00471D38" w:rsidP="00471D38">
            <w:pPr>
              <w:widowControl w:val="0"/>
              <w:tabs>
                <w:tab w:val="clear" w:pos="567"/>
                <w:tab w:val="clear" w:pos="1276"/>
                <w:tab w:val="clear" w:pos="1843"/>
                <w:tab w:val="clear" w:pos="5387"/>
                <w:tab w:val="clear" w:pos="5954"/>
              </w:tabs>
              <w:overflowPunct/>
              <w:adjustRightInd/>
              <w:spacing w:before="0"/>
              <w:jc w:val="left"/>
              <w:textAlignment w:val="auto"/>
              <w:rPr>
                <w:rFonts w:asciiTheme="minorHAnsi" w:hAnsiTheme="minorHAnsi" w:cstheme="minorHAnsi"/>
                <w:lang w:val="en-GB" w:eastAsia="ru-RU"/>
              </w:rPr>
            </w:pPr>
            <w:r w:rsidRPr="00471D38">
              <w:rPr>
                <w:rFonts w:asciiTheme="minorHAnsi" w:hAnsiTheme="minorHAnsi" w:cstheme="minorHAnsi"/>
                <w:noProof w:val="0"/>
                <w:spacing w:val="-4"/>
              </w:rPr>
              <w:t xml:space="preserve">LLC </w:t>
            </w:r>
            <w:r w:rsidRPr="00471D38">
              <w:rPr>
                <w:rFonts w:asciiTheme="minorHAnsi" w:hAnsiTheme="minorHAnsi" w:cstheme="minorHAnsi"/>
                <w:noProof w:val="0"/>
                <w:spacing w:val="-2"/>
              </w:rPr>
              <w:t>"BINOTEL</w:t>
            </w:r>
            <w:r w:rsidRPr="00471D38">
              <w:rPr>
                <w:rFonts w:asciiTheme="minorHAnsi" w:hAnsiTheme="minorHAnsi" w:cstheme="minorHAnsi"/>
                <w:noProof w:val="0"/>
                <w:spacing w:val="-13"/>
              </w:rPr>
              <w:t xml:space="preserve"> </w:t>
            </w:r>
            <w:r w:rsidRPr="00471D38">
              <w:rPr>
                <w:rFonts w:asciiTheme="minorHAnsi" w:hAnsiTheme="minorHAnsi" w:cstheme="minorHAnsi"/>
                <w:noProof w:val="0"/>
                <w:spacing w:val="-2"/>
              </w:rPr>
              <w:t>IT-SERVICE"</w:t>
            </w:r>
          </w:p>
        </w:tc>
      </w:tr>
    </w:tbl>
    <w:p w14:paraId="319FA261" w14:textId="77777777" w:rsidR="00471D38" w:rsidRPr="00471D38" w:rsidRDefault="00471D38" w:rsidP="00471D38">
      <w:pPr>
        <w:overflowPunct/>
        <w:autoSpaceDE/>
        <w:autoSpaceDN/>
        <w:adjustRightInd/>
        <w:jc w:val="left"/>
        <w:textAlignment w:val="auto"/>
        <w:rPr>
          <w:noProof w:val="0"/>
          <w:lang w:val="en-GB" w:eastAsia="ru-RU"/>
        </w:rPr>
      </w:pPr>
    </w:p>
    <w:p w14:paraId="54252626" w14:textId="77777777" w:rsidR="00471D38" w:rsidRPr="00471D38" w:rsidRDefault="00471D38" w:rsidP="00471D38">
      <w:pPr>
        <w:overflowPunct/>
        <w:autoSpaceDE/>
        <w:autoSpaceDN/>
        <w:adjustRightInd/>
        <w:jc w:val="left"/>
        <w:textAlignment w:val="auto"/>
        <w:rPr>
          <w:noProof w:val="0"/>
          <w:lang w:val="en-GB" w:eastAsia="ru-RU"/>
        </w:rPr>
      </w:pPr>
      <w:r w:rsidRPr="00471D38">
        <w:rPr>
          <w:noProof w:val="0"/>
          <w:lang w:val="en-GB" w:eastAsia="ru-RU"/>
        </w:rPr>
        <w:t xml:space="preserve">Contact: </w:t>
      </w:r>
    </w:p>
    <w:p w14:paraId="30356183" w14:textId="77777777" w:rsidR="00471D38" w:rsidRPr="00471D38" w:rsidRDefault="00471D38" w:rsidP="00471D38">
      <w:pPr>
        <w:overflowPunct/>
        <w:autoSpaceDE/>
        <w:autoSpaceDN/>
        <w:adjustRightInd/>
        <w:ind w:left="432"/>
        <w:textAlignment w:val="auto"/>
        <w:rPr>
          <w:noProof w:val="0"/>
          <w:lang w:val="en-GB"/>
        </w:rPr>
      </w:pPr>
      <w:r w:rsidRPr="00471D38">
        <w:rPr>
          <w:noProof w:val="0"/>
          <w:lang w:val="en-GB"/>
        </w:rPr>
        <w:t>Ministry of Digital Transformation of Ukraine</w:t>
      </w:r>
    </w:p>
    <w:p w14:paraId="0AEAB30A" w14:textId="77777777" w:rsidR="00471D38" w:rsidRPr="00471D38" w:rsidRDefault="00471D38" w:rsidP="00471D38">
      <w:pPr>
        <w:overflowPunct/>
        <w:autoSpaceDE/>
        <w:autoSpaceDN/>
        <w:adjustRightInd/>
        <w:spacing w:before="0"/>
        <w:ind w:left="432"/>
        <w:textAlignment w:val="auto"/>
        <w:rPr>
          <w:noProof w:val="0"/>
          <w:lang w:val="en-GB"/>
        </w:rPr>
      </w:pPr>
      <w:r w:rsidRPr="00471D38">
        <w:rPr>
          <w:noProof w:val="0"/>
          <w:lang w:val="en-GB"/>
        </w:rPr>
        <w:t>Dilova str. 24</w:t>
      </w:r>
    </w:p>
    <w:p w14:paraId="68E32EF1" w14:textId="77777777" w:rsidR="00471D38" w:rsidRPr="00471D38" w:rsidRDefault="00471D38" w:rsidP="00471D38">
      <w:pPr>
        <w:overflowPunct/>
        <w:autoSpaceDE/>
        <w:autoSpaceDN/>
        <w:adjustRightInd/>
        <w:spacing w:before="0"/>
        <w:ind w:left="432"/>
        <w:textAlignment w:val="auto"/>
        <w:rPr>
          <w:noProof w:val="0"/>
          <w:lang w:val="en-GB"/>
        </w:rPr>
      </w:pPr>
      <w:r w:rsidRPr="00471D38">
        <w:rPr>
          <w:noProof w:val="0"/>
          <w:lang w:val="en-GB"/>
        </w:rPr>
        <w:t>03150 KYIV</w:t>
      </w:r>
    </w:p>
    <w:p w14:paraId="6E8CC91C" w14:textId="77777777" w:rsidR="00471D38" w:rsidRPr="00471D38" w:rsidRDefault="00471D38" w:rsidP="00471D38">
      <w:pPr>
        <w:overflowPunct/>
        <w:autoSpaceDE/>
        <w:autoSpaceDN/>
        <w:adjustRightInd/>
        <w:spacing w:before="0"/>
        <w:ind w:left="432"/>
        <w:jc w:val="left"/>
        <w:textAlignment w:val="auto"/>
        <w:rPr>
          <w:noProof w:val="0"/>
          <w:lang w:val="en-GB"/>
        </w:rPr>
      </w:pPr>
      <w:r w:rsidRPr="00471D38">
        <w:rPr>
          <w:noProof w:val="0"/>
          <w:lang w:val="en-GB"/>
        </w:rPr>
        <w:t>Ukraine</w:t>
      </w:r>
    </w:p>
    <w:p w14:paraId="2A0C3727" w14:textId="77777777" w:rsidR="00471D38" w:rsidRPr="00471D38" w:rsidRDefault="00471D38" w:rsidP="00471D38">
      <w:pPr>
        <w:overflowPunct/>
        <w:autoSpaceDE/>
        <w:autoSpaceDN/>
        <w:adjustRightInd/>
        <w:spacing w:before="0"/>
        <w:ind w:left="432"/>
        <w:jc w:val="left"/>
        <w:textAlignment w:val="auto"/>
        <w:rPr>
          <w:noProof w:val="0"/>
          <w:lang w:val="en-GB" w:eastAsia="ru-RU"/>
        </w:rPr>
      </w:pPr>
      <w:r w:rsidRPr="00471D38">
        <w:rPr>
          <w:noProof w:val="0"/>
          <w:lang w:val="en-GB"/>
        </w:rPr>
        <w:t>URL: www.thedigital.gov.ua</w:t>
      </w:r>
    </w:p>
    <w:p w14:paraId="31AC8FF0" w14:textId="77777777" w:rsidR="00471D38" w:rsidRPr="00471D38" w:rsidRDefault="00471D38" w:rsidP="00471D38">
      <w:pPr>
        <w:overflowPunct/>
        <w:spacing w:before="0"/>
        <w:jc w:val="left"/>
        <w:textAlignment w:val="auto"/>
        <w:rPr>
          <w:rFonts w:asciiTheme="minorHAnsi" w:hAnsiTheme="minorHAnsi" w:cstheme="minorHAnsi"/>
          <w:noProof w:val="0"/>
          <w:lang w:val="en-GB"/>
        </w:rPr>
      </w:pPr>
    </w:p>
    <w:p w14:paraId="6E6933EF" w14:textId="77777777" w:rsidR="00C419DD" w:rsidRPr="00150DB9" w:rsidRDefault="00C419DD" w:rsidP="002E422A"/>
    <w:p w14:paraId="1AB6BD15" w14:textId="36A8D407" w:rsidR="00580E66" w:rsidRPr="00150DB9" w:rsidRDefault="00580E66" w:rsidP="00015C04">
      <w:pPr>
        <w:tabs>
          <w:tab w:val="left" w:pos="1560"/>
          <w:tab w:val="left" w:pos="2127"/>
        </w:tabs>
        <w:outlineLvl w:val="3"/>
        <w:rPr>
          <w:rFonts w:cs="Arial"/>
          <w:b/>
        </w:rPr>
      </w:pPr>
      <w:r w:rsidRPr="00150DB9">
        <w:rPr>
          <w:rFonts w:cs="Arial"/>
          <w:b/>
        </w:rPr>
        <w:br w:type="page"/>
      </w:r>
    </w:p>
    <w:p w14:paraId="00F4452C" w14:textId="68DDAF8A" w:rsidR="000460A5" w:rsidRPr="004D67A8" w:rsidRDefault="000460A5" w:rsidP="000460A5">
      <w:pPr>
        <w:pStyle w:val="Heading20"/>
        <w:rPr>
          <w:lang w:val="en-GB"/>
        </w:rPr>
      </w:pPr>
      <w:bookmarkStart w:id="1217" w:name="_Toc161924853"/>
      <w:bookmarkStart w:id="1218" w:name="_Toc166081789"/>
      <w:bookmarkStart w:id="1219" w:name="_Toc187412376"/>
      <w:bookmarkEnd w:id="1199"/>
      <w:bookmarkEnd w:id="1200"/>
      <w:bookmarkEnd w:id="1201"/>
      <w:bookmarkEnd w:id="1202"/>
      <w:bookmarkEnd w:id="1203"/>
      <w:bookmarkEnd w:id="1204"/>
      <w:r w:rsidRPr="004D67A8">
        <w:rPr>
          <w:lang w:val="en-GB"/>
        </w:rPr>
        <w:t>Service Restrictions</w:t>
      </w:r>
      <w:bookmarkEnd w:id="1205"/>
      <w:bookmarkEnd w:id="1217"/>
      <w:bookmarkEnd w:id="1218"/>
      <w:bookmarkEnd w:id="1219"/>
    </w:p>
    <w:p w14:paraId="360E4828" w14:textId="77777777" w:rsidR="000460A5" w:rsidRPr="00354780" w:rsidRDefault="000460A5" w:rsidP="000460A5">
      <w:pPr>
        <w:jc w:val="center"/>
        <w:rPr>
          <w:lang w:val="en-GB"/>
        </w:rPr>
      </w:pPr>
      <w:bookmarkStart w:id="1220" w:name="_Toc251059440"/>
      <w:bookmarkStart w:id="1221" w:name="_Toc248829287"/>
      <w:r w:rsidRPr="00354780">
        <w:rPr>
          <w:lang w:val="en-GB"/>
        </w:rPr>
        <w:t xml:space="preserve">See URL: www.itu.int/pub/T-SP-SR.1-2012 </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0460A5" w14:paraId="46D29175" w14:textId="77777777" w:rsidTr="00C93CDE">
        <w:trPr>
          <w:gridAfter w:val="2"/>
          <w:wAfter w:w="3901" w:type="dxa"/>
        </w:trPr>
        <w:tc>
          <w:tcPr>
            <w:tcW w:w="2620" w:type="dxa"/>
            <w:gridSpan w:val="3"/>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gridSpan w:val="2"/>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C93CDE">
        <w:trPr>
          <w:gridBefore w:val="1"/>
          <w:wBefore w:w="108" w:type="dxa"/>
        </w:trPr>
        <w:tc>
          <w:tcPr>
            <w:tcW w:w="2444"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701" w:type="dxa"/>
            <w:gridSpan w:val="2"/>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gridSpan w:val="2"/>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C93CDE">
        <w:trPr>
          <w:gridBefore w:val="1"/>
          <w:wBefore w:w="108" w:type="dxa"/>
        </w:trPr>
        <w:tc>
          <w:tcPr>
            <w:tcW w:w="2444"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701" w:type="dxa"/>
            <w:gridSpan w:val="2"/>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gridSpan w:val="2"/>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C93CDE">
        <w:trPr>
          <w:gridBefore w:val="1"/>
          <w:wBefore w:w="108" w:type="dxa"/>
        </w:trPr>
        <w:tc>
          <w:tcPr>
            <w:tcW w:w="2444"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701" w:type="dxa"/>
            <w:gridSpan w:val="2"/>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gridSpan w:val="2"/>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C93CDE">
        <w:trPr>
          <w:gridBefore w:val="1"/>
          <w:wBefore w:w="108" w:type="dxa"/>
        </w:trPr>
        <w:tc>
          <w:tcPr>
            <w:tcW w:w="2444"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701" w:type="dxa"/>
            <w:gridSpan w:val="2"/>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gridSpan w:val="2"/>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C93CDE">
        <w:trPr>
          <w:gridBefore w:val="1"/>
          <w:wBefore w:w="108" w:type="dxa"/>
        </w:trPr>
        <w:tc>
          <w:tcPr>
            <w:tcW w:w="2444"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701" w:type="dxa"/>
            <w:gridSpan w:val="2"/>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C93CDE">
        <w:trPr>
          <w:gridBefore w:val="1"/>
          <w:wBefore w:w="108" w:type="dxa"/>
        </w:trPr>
        <w:tc>
          <w:tcPr>
            <w:tcW w:w="2444"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701" w:type="dxa"/>
            <w:gridSpan w:val="2"/>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C93CDE">
        <w:trPr>
          <w:gridBefore w:val="1"/>
          <w:wBefore w:w="108" w:type="dxa"/>
        </w:trPr>
        <w:tc>
          <w:tcPr>
            <w:tcW w:w="2444"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701" w:type="dxa"/>
            <w:gridSpan w:val="2"/>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gridSpan w:val="2"/>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C93CDE">
        <w:trPr>
          <w:gridBefore w:val="1"/>
          <w:wBefore w:w="108" w:type="dxa"/>
        </w:trPr>
        <w:tc>
          <w:tcPr>
            <w:tcW w:w="2444"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701" w:type="dxa"/>
            <w:gridSpan w:val="2"/>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gridSpan w:val="2"/>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C93CDE">
        <w:trPr>
          <w:gridBefore w:val="1"/>
          <w:wBefore w:w="108" w:type="dxa"/>
        </w:trPr>
        <w:tc>
          <w:tcPr>
            <w:tcW w:w="2444"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701" w:type="dxa"/>
            <w:gridSpan w:val="2"/>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gridSpan w:val="2"/>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C93CDE">
        <w:trPr>
          <w:gridBefore w:val="1"/>
          <w:wBefore w:w="108" w:type="dxa"/>
        </w:trPr>
        <w:tc>
          <w:tcPr>
            <w:tcW w:w="2444"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701" w:type="dxa"/>
            <w:gridSpan w:val="2"/>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gridSpan w:val="2"/>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22" w:name="_Toc6411910"/>
      <w:bookmarkStart w:id="1223" w:name="_Toc6215745"/>
      <w:bookmarkStart w:id="1224" w:name="_Toc4420933"/>
      <w:bookmarkStart w:id="1225" w:name="_Toc1570045"/>
      <w:bookmarkStart w:id="1226" w:name="_Toc340537"/>
      <w:bookmarkStart w:id="1227" w:name="_Toc536101953"/>
      <w:bookmarkStart w:id="1228" w:name="_Toc531960788"/>
      <w:bookmarkStart w:id="1229" w:name="_Toc531094571"/>
      <w:bookmarkStart w:id="1230" w:name="_Toc526431484"/>
      <w:bookmarkStart w:id="1231" w:name="_Toc525638296"/>
      <w:bookmarkStart w:id="1232" w:name="_Toc524430965"/>
      <w:bookmarkStart w:id="1233" w:name="_Toc520709571"/>
      <w:bookmarkStart w:id="1234" w:name="_Toc518981889"/>
      <w:bookmarkStart w:id="1235" w:name="_Toc517792336"/>
      <w:bookmarkStart w:id="1236" w:name="_Toc514850725"/>
      <w:bookmarkStart w:id="1237" w:name="_Toc513645658"/>
      <w:bookmarkStart w:id="1238" w:name="_Toc510775356"/>
      <w:bookmarkStart w:id="1239" w:name="_Toc509838135"/>
      <w:bookmarkStart w:id="1240" w:name="_Toc507510722"/>
      <w:bookmarkStart w:id="1241" w:name="_Toc505005339"/>
      <w:bookmarkStart w:id="1242" w:name="_Toc503439023"/>
      <w:bookmarkStart w:id="1243" w:name="_Toc500842109"/>
      <w:bookmarkStart w:id="1244" w:name="_Toc500841785"/>
      <w:bookmarkStart w:id="1245" w:name="_Toc499624467"/>
      <w:bookmarkStart w:id="1246" w:name="_Toc497988321"/>
      <w:bookmarkStart w:id="1247" w:name="_Toc497986900"/>
      <w:bookmarkStart w:id="1248" w:name="_Toc496537204"/>
      <w:bookmarkStart w:id="1249" w:name="_Toc495499936"/>
      <w:bookmarkStart w:id="1250" w:name="_Toc493685650"/>
      <w:bookmarkStart w:id="1251" w:name="_Toc488848860"/>
      <w:bookmarkStart w:id="1252" w:name="_Toc487466270"/>
      <w:bookmarkStart w:id="1253" w:name="_Toc486323175"/>
      <w:bookmarkStart w:id="1254" w:name="_Toc485117071"/>
      <w:bookmarkStart w:id="1255" w:name="_Toc483388292"/>
      <w:bookmarkStart w:id="1256" w:name="_Toc482280105"/>
      <w:bookmarkStart w:id="1257" w:name="_Toc479671310"/>
      <w:bookmarkStart w:id="1258" w:name="_Toc478464765"/>
      <w:bookmarkStart w:id="1259" w:name="_Toc477169055"/>
      <w:bookmarkStart w:id="1260" w:name="_Toc474504484"/>
      <w:bookmarkStart w:id="1261" w:name="_Toc473209551"/>
      <w:bookmarkStart w:id="1262" w:name="_Toc471824668"/>
      <w:bookmarkStart w:id="1263" w:name="_Toc469924992"/>
      <w:bookmarkStart w:id="1264" w:name="_Toc469048951"/>
      <w:bookmarkStart w:id="1265" w:name="_Toc466367273"/>
      <w:bookmarkStart w:id="1266" w:name="_Toc456103336"/>
      <w:bookmarkStart w:id="1267" w:name="_Toc456103220"/>
      <w:bookmarkStart w:id="1268" w:name="_Toc454789160"/>
      <w:bookmarkStart w:id="1269" w:name="_Toc453320525"/>
      <w:bookmarkStart w:id="1270" w:name="_Toc451863144"/>
      <w:bookmarkStart w:id="1271" w:name="_Toc450747476"/>
      <w:bookmarkStart w:id="1272" w:name="_Toc449442776"/>
      <w:bookmarkStart w:id="1273" w:name="_Toc446578882"/>
      <w:bookmarkStart w:id="1274" w:name="_Toc445368597"/>
      <w:bookmarkStart w:id="1275" w:name="_Toc442711621"/>
      <w:bookmarkStart w:id="1276" w:name="_Toc441671604"/>
      <w:bookmarkStart w:id="1277" w:name="_Toc440443797"/>
      <w:bookmarkStart w:id="1278" w:name="_Toc438219175"/>
      <w:bookmarkStart w:id="1279" w:name="_Toc437264288"/>
      <w:bookmarkStart w:id="1280" w:name="_Toc436383070"/>
      <w:bookmarkStart w:id="1281" w:name="_Toc434843835"/>
      <w:bookmarkStart w:id="1282" w:name="_Toc433358221"/>
      <w:bookmarkStart w:id="1283" w:name="_Toc432498841"/>
      <w:bookmarkStart w:id="1284" w:name="_Toc429469055"/>
      <w:bookmarkStart w:id="1285" w:name="_Toc428372304"/>
      <w:bookmarkStart w:id="1286" w:name="_Toc428193357"/>
      <w:bookmarkStart w:id="1287" w:name="_Toc424300249"/>
      <w:bookmarkStart w:id="1288" w:name="_Toc423078776"/>
      <w:bookmarkStart w:id="1289" w:name="_Toc421783563"/>
      <w:bookmarkStart w:id="1290" w:name="_Toc420414840"/>
      <w:bookmarkStart w:id="1291" w:name="_Toc417984362"/>
      <w:bookmarkStart w:id="1292" w:name="_Toc416360079"/>
      <w:bookmarkStart w:id="1293" w:name="_Toc414884969"/>
      <w:bookmarkStart w:id="1294" w:name="_Toc410904540"/>
      <w:bookmarkStart w:id="1295" w:name="_Toc409708237"/>
      <w:bookmarkStart w:id="1296" w:name="_Toc408576642"/>
      <w:bookmarkStart w:id="1297" w:name="_Toc406508021"/>
      <w:bookmarkStart w:id="1298" w:name="_Toc405386783"/>
      <w:bookmarkStart w:id="1299" w:name="_Toc404332317"/>
      <w:bookmarkStart w:id="1300" w:name="_Toc402967105"/>
      <w:bookmarkStart w:id="1301" w:name="_Toc401757925"/>
      <w:bookmarkStart w:id="1302" w:name="_Toc400374879"/>
      <w:bookmarkStart w:id="1303" w:name="_Toc399160641"/>
      <w:bookmarkStart w:id="1304" w:name="_Toc397517658"/>
      <w:bookmarkStart w:id="1305" w:name="_Toc396212813"/>
      <w:bookmarkStart w:id="1306" w:name="_Toc395100466"/>
      <w:bookmarkStart w:id="1307" w:name="_Toc393715491"/>
      <w:bookmarkStart w:id="1308" w:name="_Toc393714487"/>
      <w:bookmarkStart w:id="1309" w:name="_Toc393713420"/>
      <w:bookmarkStart w:id="1310" w:name="_Toc392235889"/>
      <w:bookmarkStart w:id="1311" w:name="_Toc391386075"/>
      <w:bookmarkStart w:id="1312" w:name="_Toc389730887"/>
      <w:bookmarkStart w:id="1313" w:name="_Toc388947563"/>
      <w:bookmarkStart w:id="1314" w:name="_Toc388946330"/>
      <w:bookmarkStart w:id="1315" w:name="_Toc385496802"/>
      <w:bookmarkStart w:id="1316" w:name="_Toc384625710"/>
      <w:bookmarkStart w:id="1317" w:name="_Toc383182316"/>
      <w:bookmarkStart w:id="1318" w:name="_Toc381784233"/>
      <w:bookmarkStart w:id="1319" w:name="_Toc380582900"/>
      <w:bookmarkStart w:id="1320" w:name="_Toc379440375"/>
      <w:bookmarkStart w:id="1321" w:name="_Toc378322722"/>
      <w:bookmarkStart w:id="1322" w:name="_Toc377026501"/>
      <w:bookmarkStart w:id="1323" w:name="_Toc374692772"/>
      <w:bookmarkStart w:id="1324" w:name="_Toc374692695"/>
      <w:bookmarkStart w:id="1325" w:name="_Toc374006641"/>
      <w:bookmarkStart w:id="1326" w:name="_Toc373157833"/>
      <w:bookmarkStart w:id="1327" w:name="_Toc371588867"/>
      <w:bookmarkStart w:id="1328" w:name="_Toc370373501"/>
      <w:bookmarkStart w:id="1329" w:name="_Toc369007892"/>
      <w:bookmarkStart w:id="1330" w:name="_Toc369007688"/>
      <w:bookmarkStart w:id="1331" w:name="_Toc367715554"/>
      <w:bookmarkStart w:id="1332" w:name="_Toc366157715"/>
      <w:bookmarkStart w:id="1333" w:name="_Toc364672358"/>
      <w:bookmarkStart w:id="1334" w:name="_Toc363741409"/>
      <w:bookmarkStart w:id="1335" w:name="_Toc361921569"/>
      <w:bookmarkStart w:id="1336" w:name="_Toc360696838"/>
      <w:bookmarkStart w:id="1337" w:name="_Toc359489438"/>
      <w:bookmarkStart w:id="1338" w:name="_Toc358192589"/>
      <w:bookmarkStart w:id="1339" w:name="_Toc357001962"/>
      <w:bookmarkStart w:id="1340" w:name="_Toc355708879"/>
      <w:bookmarkStart w:id="1341" w:name="_Toc354053853"/>
      <w:bookmarkStart w:id="1342" w:name="_Toc352940516"/>
      <w:bookmarkStart w:id="1343" w:name="_Toc351549911"/>
      <w:bookmarkStart w:id="1344" w:name="_Toc350415590"/>
      <w:bookmarkStart w:id="1345" w:name="_Toc349288272"/>
      <w:bookmarkStart w:id="1346" w:name="_Toc347929611"/>
      <w:bookmarkStart w:id="1347" w:name="_Toc346885966"/>
      <w:bookmarkStart w:id="1348" w:name="_Toc345579844"/>
      <w:bookmarkStart w:id="1349" w:name="_Toc343262689"/>
      <w:bookmarkStart w:id="1350" w:name="_Toc342912869"/>
      <w:bookmarkStart w:id="1351" w:name="_Toc341451238"/>
      <w:bookmarkStart w:id="1352" w:name="_Toc340225540"/>
      <w:bookmarkStart w:id="1353" w:name="_Toc338779393"/>
      <w:bookmarkStart w:id="1354" w:name="_Toc337110352"/>
      <w:bookmarkStart w:id="1355" w:name="_Toc335901526"/>
      <w:bookmarkStart w:id="1356" w:name="_Toc334776207"/>
      <w:bookmarkStart w:id="1357" w:name="_Toc332272672"/>
      <w:bookmarkStart w:id="1358" w:name="_Toc323904394"/>
      <w:bookmarkStart w:id="1359" w:name="_Toc323035741"/>
      <w:bookmarkStart w:id="1360" w:name="_Toc320536978"/>
      <w:bookmarkStart w:id="1361" w:name="_Toc318965022"/>
      <w:bookmarkStart w:id="1362" w:name="_Toc316479984"/>
      <w:bookmarkStart w:id="1363" w:name="_Toc313973328"/>
      <w:bookmarkStart w:id="1364" w:name="_Toc311103663"/>
      <w:bookmarkStart w:id="1365" w:name="_Toc308530351"/>
      <w:bookmarkStart w:id="1366" w:name="_Toc304892186"/>
      <w:bookmarkStart w:id="1367" w:name="_Toc303344268"/>
      <w:bookmarkStart w:id="1368" w:name="_Toc301945313"/>
      <w:bookmarkStart w:id="1369" w:name="_Toc297804739"/>
      <w:bookmarkStart w:id="1370" w:name="_Toc296675488"/>
      <w:bookmarkStart w:id="1371" w:name="_Toc295387918"/>
      <w:bookmarkStart w:id="1372" w:name="_Toc292704993"/>
      <w:bookmarkStart w:id="1373" w:name="_Toc291005409"/>
      <w:bookmarkStart w:id="1374" w:name="_Toc288660300"/>
      <w:bookmarkStart w:id="1375" w:name="_Toc286218735"/>
      <w:bookmarkStart w:id="1376" w:name="_Toc283737224"/>
      <w:bookmarkStart w:id="1377" w:name="_Toc282526058"/>
      <w:bookmarkStart w:id="1378" w:name="_Toc280349226"/>
      <w:bookmarkStart w:id="1379" w:name="_Toc279669170"/>
      <w:bookmarkStart w:id="1380" w:name="_Toc276717184"/>
      <w:bookmarkStart w:id="1381" w:name="_Toc274223848"/>
      <w:bookmarkStart w:id="1382" w:name="_Toc273023374"/>
      <w:bookmarkStart w:id="1383" w:name="_Toc271700513"/>
      <w:bookmarkStart w:id="1384" w:name="_Toc268774044"/>
      <w:bookmarkStart w:id="1385" w:name="_Toc266181259"/>
      <w:bookmarkStart w:id="1386" w:name="_Toc265056512"/>
      <w:bookmarkStart w:id="1387" w:name="_Toc262631833"/>
      <w:bookmarkStart w:id="1388" w:name="_Toc259783162"/>
      <w:bookmarkStart w:id="1389" w:name="_Toc253407167"/>
      <w:bookmarkStart w:id="1390" w:name="_Toc8296068"/>
      <w:bookmarkStart w:id="1391" w:name="_Toc9580681"/>
      <w:bookmarkStart w:id="1392" w:name="_Toc12354369"/>
      <w:bookmarkStart w:id="1393" w:name="_Toc13065958"/>
      <w:bookmarkStart w:id="1394" w:name="_Toc14769333"/>
      <w:bookmarkStart w:id="1395" w:name="_Toc17298855"/>
      <w:bookmarkStart w:id="1396" w:name="_Toc18681557"/>
      <w:bookmarkStart w:id="1397" w:name="_Toc21528585"/>
      <w:bookmarkStart w:id="1398" w:name="_Toc23321872"/>
      <w:bookmarkStart w:id="1399" w:name="_Toc24365713"/>
      <w:bookmarkStart w:id="1400" w:name="_Toc25746890"/>
      <w:bookmarkStart w:id="1401" w:name="_Toc26539919"/>
      <w:bookmarkStart w:id="1402" w:name="_Toc27558707"/>
      <w:bookmarkStart w:id="1403" w:name="_Toc31986491"/>
      <w:bookmarkStart w:id="1404" w:name="_Toc33175457"/>
      <w:bookmarkStart w:id="1405" w:name="_Toc38455870"/>
      <w:bookmarkStart w:id="1406" w:name="_Toc40787347"/>
      <w:bookmarkStart w:id="1407" w:name="_Toc46322979"/>
      <w:bookmarkStart w:id="1408" w:name="_Toc49438647"/>
      <w:bookmarkStart w:id="1409" w:name="_Toc51669586"/>
      <w:bookmarkStart w:id="1410" w:name="_Toc52889727"/>
      <w:bookmarkStart w:id="1411" w:name="_Toc57030870"/>
      <w:bookmarkStart w:id="1412" w:name="_Toc67918828"/>
      <w:bookmarkStart w:id="1413" w:name="_Toc70410773"/>
      <w:bookmarkStart w:id="1414" w:name="_Toc74064889"/>
      <w:bookmarkStart w:id="1415" w:name="_Toc78207947"/>
      <w:bookmarkStart w:id="1416" w:name="_Toc97889189"/>
      <w:bookmarkStart w:id="1417" w:name="_Toc103001301"/>
      <w:bookmarkStart w:id="1418" w:name="_Toc108423200"/>
      <w:bookmarkStart w:id="1419" w:name="_Toc125536231"/>
      <w:bookmarkStart w:id="1420" w:name="_Toc140583970"/>
      <w:bookmarkStart w:id="1421" w:name="_Toc157508794"/>
      <w:bookmarkStart w:id="1422" w:name="_Toc161924854"/>
      <w:bookmarkStart w:id="1423" w:name="_Toc166081790"/>
      <w:bookmarkStart w:id="1424" w:name="_Toc187412377"/>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25" w:name="_Toc420414841"/>
      <w:bookmarkStart w:id="1426" w:name="_Toc417984363"/>
      <w:bookmarkStart w:id="1427" w:name="_Toc416360080"/>
      <w:bookmarkStart w:id="1428" w:name="_Toc414884970"/>
      <w:bookmarkStart w:id="1429" w:name="_Toc410904541"/>
      <w:bookmarkStart w:id="1430" w:name="_Toc409708238"/>
      <w:bookmarkStart w:id="1431" w:name="_Toc408576643"/>
      <w:bookmarkStart w:id="1432" w:name="_Toc406508022"/>
      <w:bookmarkStart w:id="1433" w:name="_Toc405386784"/>
      <w:bookmarkStart w:id="1434" w:name="_Toc404332318"/>
      <w:bookmarkStart w:id="1435" w:name="_Toc402967106"/>
      <w:bookmarkStart w:id="1436" w:name="_Toc401757926"/>
      <w:bookmarkStart w:id="1437" w:name="_Toc400374880"/>
      <w:bookmarkStart w:id="1438" w:name="_Toc399160642"/>
      <w:bookmarkStart w:id="1439" w:name="_Toc397517659"/>
      <w:bookmarkStart w:id="1440" w:name="_Toc396212814"/>
      <w:bookmarkStart w:id="1441" w:name="_Toc395100467"/>
      <w:bookmarkStart w:id="1442" w:name="_Toc393715492"/>
      <w:bookmarkStart w:id="1443" w:name="_Toc393714488"/>
      <w:bookmarkStart w:id="1444" w:name="_Toc393713421"/>
      <w:bookmarkStart w:id="1445" w:name="_Toc392235890"/>
      <w:bookmarkStart w:id="1446" w:name="_Toc391386076"/>
      <w:bookmarkStart w:id="1447" w:name="_Toc389730888"/>
      <w:bookmarkStart w:id="1448" w:name="_Toc388947564"/>
      <w:bookmarkStart w:id="1449" w:name="_Toc388946331"/>
      <w:bookmarkStart w:id="1450" w:name="_Toc385496803"/>
      <w:bookmarkStart w:id="1451" w:name="_Toc384625711"/>
      <w:bookmarkStart w:id="1452" w:name="_Toc383182317"/>
      <w:bookmarkStart w:id="1453" w:name="_Toc381784234"/>
      <w:bookmarkStart w:id="1454" w:name="_Toc380582901"/>
      <w:bookmarkStart w:id="1455" w:name="_Toc379440376"/>
      <w:bookmarkStart w:id="1456" w:name="_Toc378322723"/>
      <w:bookmarkStart w:id="1457" w:name="_Toc377026502"/>
      <w:bookmarkStart w:id="1458" w:name="_Toc374692773"/>
      <w:bookmarkStart w:id="1459" w:name="_Toc374692696"/>
      <w:bookmarkStart w:id="1460" w:name="_Toc374006642"/>
      <w:bookmarkStart w:id="1461" w:name="_Toc373157834"/>
      <w:bookmarkStart w:id="1462" w:name="_Toc371588868"/>
      <w:bookmarkStart w:id="1463" w:name="_Toc370373502"/>
      <w:bookmarkStart w:id="1464" w:name="_Toc369007893"/>
      <w:bookmarkStart w:id="1465" w:name="_Toc369007689"/>
      <w:bookmarkStart w:id="1466" w:name="_Toc367715555"/>
      <w:bookmarkStart w:id="1467" w:name="_Toc366157716"/>
      <w:bookmarkStart w:id="1468" w:name="_Toc364672359"/>
      <w:bookmarkStart w:id="1469" w:name="_Toc363741410"/>
      <w:bookmarkStart w:id="1470" w:name="_Toc361921570"/>
      <w:bookmarkStart w:id="1471" w:name="_Toc360696839"/>
      <w:bookmarkStart w:id="1472" w:name="_Toc359489439"/>
      <w:bookmarkStart w:id="1473" w:name="_Toc358192590"/>
      <w:bookmarkStart w:id="1474" w:name="_Toc357001963"/>
      <w:bookmarkStart w:id="1475" w:name="_Toc355708880"/>
      <w:bookmarkStart w:id="1476" w:name="_Toc354053854"/>
      <w:bookmarkStart w:id="1477" w:name="_Toc352940517"/>
      <w:bookmarkStart w:id="1478" w:name="_Toc351549912"/>
      <w:bookmarkStart w:id="1479" w:name="_Toc350415591"/>
      <w:bookmarkStart w:id="1480" w:name="_Toc349288273"/>
      <w:bookmarkStart w:id="1481" w:name="_Toc347929612"/>
      <w:bookmarkStart w:id="1482" w:name="_Toc346885967"/>
      <w:bookmarkStart w:id="1483" w:name="_Toc345579845"/>
      <w:bookmarkStart w:id="1484" w:name="_Toc343262690"/>
      <w:bookmarkStart w:id="1485" w:name="_Toc342912870"/>
      <w:bookmarkStart w:id="1486" w:name="_Toc341451239"/>
      <w:bookmarkStart w:id="1487" w:name="_Toc340225541"/>
      <w:bookmarkStart w:id="1488" w:name="_Toc338779394"/>
      <w:bookmarkStart w:id="1489" w:name="_Toc337110353"/>
      <w:bookmarkStart w:id="1490" w:name="_Toc335901527"/>
      <w:bookmarkStart w:id="1491" w:name="_Toc334776208"/>
      <w:bookmarkStart w:id="1492" w:name="_Toc332272673"/>
      <w:bookmarkStart w:id="1493" w:name="_Toc323904395"/>
      <w:bookmarkStart w:id="1494" w:name="_Toc323035742"/>
      <w:bookmarkStart w:id="1495" w:name="_Toc321820569"/>
      <w:bookmarkStart w:id="1496" w:name="_Toc321311688"/>
      <w:bookmarkStart w:id="1497" w:name="_Toc321233409"/>
      <w:bookmarkStart w:id="1498" w:name="_Toc320536979"/>
      <w:bookmarkStart w:id="1499" w:name="_Toc318965023"/>
      <w:bookmarkStart w:id="1500" w:name="_Toc316479985"/>
      <w:bookmarkStart w:id="1501" w:name="_Toc313973329"/>
      <w:bookmarkStart w:id="1502" w:name="_Toc311103664"/>
      <w:bookmarkStart w:id="1503" w:name="_Toc308530352"/>
      <w:bookmarkStart w:id="1504" w:name="_Toc304892188"/>
      <w:bookmarkStart w:id="1505" w:name="_Toc303344270"/>
      <w:bookmarkStart w:id="1506" w:name="_Toc301945315"/>
      <w:bookmarkStart w:id="1507" w:name="_Toc297804741"/>
      <w:bookmarkStart w:id="1508" w:name="_Toc296675490"/>
      <w:bookmarkStart w:id="1509" w:name="_Toc295387920"/>
      <w:bookmarkStart w:id="1510" w:name="_Toc292704995"/>
      <w:bookmarkStart w:id="1511" w:name="_Toc291005411"/>
      <w:bookmarkStart w:id="1512" w:name="_Toc288660302"/>
      <w:bookmarkStart w:id="1513" w:name="_Toc286218737"/>
      <w:bookmarkStart w:id="1514" w:name="_Toc283737226"/>
      <w:bookmarkStart w:id="1515" w:name="_Toc282526060"/>
      <w:bookmarkStart w:id="1516" w:name="_Toc280349228"/>
      <w:bookmarkStart w:id="1517" w:name="_Toc279669172"/>
      <w:bookmarkStart w:id="1518" w:name="_Toc276717186"/>
      <w:bookmarkStart w:id="1519" w:name="_Toc274223850"/>
      <w:bookmarkStart w:id="1520" w:name="_Toc273023376"/>
      <w:bookmarkStart w:id="1521" w:name="_Toc271700515"/>
      <w:bookmarkStart w:id="1522" w:name="_Toc268774046"/>
      <w:bookmarkStart w:id="1523" w:name="_Toc266181261"/>
      <w:bookmarkStart w:id="1524" w:name="_Toc259783164"/>
      <w:bookmarkStart w:id="1525" w:name="_Toc253407169"/>
      <w:bookmarkStart w:id="1526" w:name="_Toc6411911"/>
      <w:bookmarkStart w:id="1527" w:name="_Toc6215746"/>
      <w:bookmarkStart w:id="1528" w:name="_Toc4420934"/>
      <w:bookmarkStart w:id="1529" w:name="_Toc1570046"/>
      <w:bookmarkStart w:id="1530" w:name="_Toc340538"/>
      <w:bookmarkStart w:id="1531" w:name="_Toc536101954"/>
      <w:bookmarkStart w:id="1532" w:name="_Toc531960789"/>
      <w:bookmarkStart w:id="1533" w:name="_Toc531094572"/>
      <w:bookmarkStart w:id="1534" w:name="_Toc526431485"/>
      <w:bookmarkStart w:id="1535" w:name="_Toc525638297"/>
      <w:bookmarkStart w:id="1536" w:name="_Toc524430966"/>
      <w:bookmarkStart w:id="1537" w:name="_Toc520709572"/>
      <w:bookmarkStart w:id="1538" w:name="_Toc518981890"/>
      <w:bookmarkStart w:id="1539" w:name="_Toc517792337"/>
      <w:bookmarkStart w:id="1540" w:name="_Toc514850726"/>
      <w:bookmarkStart w:id="1541" w:name="_Toc513645659"/>
      <w:bookmarkStart w:id="1542" w:name="_Toc510775357"/>
      <w:bookmarkStart w:id="1543" w:name="_Toc509838136"/>
      <w:bookmarkStart w:id="1544" w:name="_Toc507510723"/>
      <w:bookmarkStart w:id="1545" w:name="_Toc505005340"/>
      <w:bookmarkStart w:id="1546" w:name="_Toc503439024"/>
      <w:bookmarkStart w:id="1547" w:name="_Toc500842110"/>
      <w:bookmarkStart w:id="1548" w:name="_Toc500841786"/>
      <w:bookmarkStart w:id="1549" w:name="_Toc499624468"/>
      <w:bookmarkStart w:id="1550" w:name="_Toc497988322"/>
      <w:bookmarkStart w:id="1551" w:name="_Toc497986901"/>
      <w:bookmarkStart w:id="1552" w:name="_Toc496537205"/>
      <w:bookmarkStart w:id="1553" w:name="_Toc495499937"/>
      <w:bookmarkStart w:id="1554" w:name="_Toc493685651"/>
      <w:bookmarkStart w:id="1555" w:name="_Toc488848861"/>
      <w:bookmarkStart w:id="1556" w:name="_Toc487466271"/>
      <w:bookmarkStart w:id="1557" w:name="_Toc486323176"/>
      <w:bookmarkStart w:id="1558" w:name="_Toc485117072"/>
      <w:bookmarkStart w:id="1559" w:name="_Toc483388293"/>
      <w:bookmarkStart w:id="1560" w:name="_Toc482280106"/>
      <w:bookmarkStart w:id="1561" w:name="_Toc479671311"/>
      <w:bookmarkStart w:id="1562" w:name="_Toc478464766"/>
      <w:bookmarkStart w:id="1563" w:name="_Toc477169056"/>
      <w:bookmarkStart w:id="1564" w:name="_Toc474504485"/>
      <w:bookmarkStart w:id="1565" w:name="_Toc473209552"/>
      <w:bookmarkStart w:id="1566" w:name="_Toc471824669"/>
      <w:bookmarkStart w:id="1567" w:name="_Toc469924993"/>
      <w:bookmarkStart w:id="1568" w:name="_Toc469048952"/>
      <w:bookmarkStart w:id="1569" w:name="_Toc466367274"/>
      <w:bookmarkStart w:id="1570" w:name="_Toc456103337"/>
      <w:bookmarkStart w:id="1571" w:name="_Toc456103221"/>
      <w:bookmarkStart w:id="1572" w:name="_Toc454789161"/>
      <w:bookmarkStart w:id="1573" w:name="_Toc453320526"/>
      <w:bookmarkStart w:id="1574" w:name="_Toc451863145"/>
      <w:bookmarkStart w:id="1575" w:name="_Toc450747477"/>
      <w:bookmarkStart w:id="1576" w:name="_Toc449442777"/>
      <w:bookmarkStart w:id="1577" w:name="_Toc446578883"/>
      <w:bookmarkStart w:id="1578" w:name="_Toc445368598"/>
      <w:bookmarkStart w:id="1579" w:name="_Toc442711622"/>
      <w:bookmarkStart w:id="1580" w:name="_Toc441671605"/>
      <w:bookmarkStart w:id="1581" w:name="_Toc440443798"/>
      <w:bookmarkStart w:id="1582" w:name="_Toc438219176"/>
      <w:bookmarkStart w:id="1583" w:name="_Toc437264289"/>
      <w:bookmarkStart w:id="1584" w:name="_Toc436383071"/>
      <w:bookmarkStart w:id="1585" w:name="_Toc434843836"/>
      <w:bookmarkStart w:id="1586" w:name="_Toc433358222"/>
      <w:bookmarkStart w:id="1587" w:name="_Toc432498842"/>
      <w:bookmarkStart w:id="1588" w:name="_Toc429469056"/>
      <w:bookmarkStart w:id="1589" w:name="_Toc428372305"/>
      <w:bookmarkStart w:id="1590" w:name="_Toc428193358"/>
      <w:bookmarkStart w:id="1591" w:name="_Toc424300250"/>
      <w:bookmarkStart w:id="1592" w:name="_Toc423078777"/>
      <w:bookmarkStart w:id="1593" w:name="_Toc421783564"/>
      <w:bookmarkStart w:id="1594" w:name="_Toc8296069"/>
      <w:bookmarkStart w:id="1595" w:name="_Toc9580682"/>
      <w:bookmarkStart w:id="1596" w:name="_Toc12354370"/>
      <w:bookmarkStart w:id="1597" w:name="_Toc13065959"/>
      <w:bookmarkStart w:id="1598" w:name="_Toc14769334"/>
      <w:bookmarkStart w:id="1599" w:name="_Toc17298856"/>
      <w:bookmarkStart w:id="1600" w:name="_Toc18681558"/>
      <w:bookmarkStart w:id="1601" w:name="_Toc21528586"/>
      <w:bookmarkStart w:id="1602" w:name="_Toc23321873"/>
      <w:bookmarkStart w:id="1603" w:name="_Toc24365714"/>
      <w:bookmarkStart w:id="1604" w:name="_Toc25746891"/>
      <w:bookmarkStart w:id="1605" w:name="_Toc26539920"/>
      <w:bookmarkStart w:id="1606" w:name="_Toc27558708"/>
      <w:bookmarkStart w:id="1607" w:name="_Toc31986492"/>
      <w:bookmarkStart w:id="1608" w:name="_Toc33175458"/>
      <w:bookmarkStart w:id="1609" w:name="_Toc38455871"/>
      <w:bookmarkStart w:id="1610" w:name="_Toc40787348"/>
      <w:bookmarkStart w:id="1611" w:name="_Toc49438648"/>
      <w:bookmarkStart w:id="1612" w:name="_Toc51669587"/>
      <w:bookmarkStart w:id="1613" w:name="_Toc52889728"/>
      <w:bookmarkStart w:id="1614" w:name="_Toc57030871"/>
      <w:bookmarkStart w:id="1615" w:name="_Toc67918829"/>
      <w:bookmarkStart w:id="1616" w:name="_Toc70410774"/>
      <w:bookmarkStart w:id="1617" w:name="_Toc74064890"/>
      <w:bookmarkStart w:id="1618" w:name="_Toc78207948"/>
      <w:bookmarkStart w:id="1619" w:name="_Toc97889190"/>
      <w:bookmarkStart w:id="1620" w:name="_Toc103001302"/>
      <w:bookmarkStart w:id="1621" w:name="_Toc108423201"/>
      <w:bookmarkStart w:id="1622" w:name="_Toc125536232"/>
      <w:bookmarkStart w:id="1623" w:name="_Toc140583971"/>
      <w:bookmarkStart w:id="1624" w:name="_Toc157508795"/>
      <w:bookmarkStart w:id="1625" w:name="_Toc161924855"/>
      <w:bookmarkStart w:id="1626" w:name="_Toc166081791"/>
      <w:bookmarkStart w:id="1627" w:name="_Toc187412378"/>
      <w:r w:rsidRPr="006F5A9E">
        <w:t>AMENDMENTS</w:t>
      </w:r>
      <w:r>
        <w:t xml:space="preserve">  TO  SERVICE  PUBLICATIONS</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1"/>
      <w:bookmarkEnd w:id="892"/>
    </w:tbl>
    <w:p w14:paraId="0C1A16E0" w14:textId="77777777" w:rsidR="00EF5248" w:rsidRDefault="00EF5248" w:rsidP="004C06BC">
      <w:pPr>
        <w:rPr>
          <w:lang w:val="es-ES"/>
        </w:rPr>
      </w:pPr>
    </w:p>
    <w:p w14:paraId="18F12854" w14:textId="77777777" w:rsidR="00471D38" w:rsidRDefault="00471D38" w:rsidP="004C06BC">
      <w:pPr>
        <w:rPr>
          <w:lang w:val="es-ES"/>
        </w:rPr>
      </w:pPr>
    </w:p>
    <w:p w14:paraId="4C44B85B" w14:textId="541D0A2A" w:rsidR="00471D38" w:rsidRPr="00471D38" w:rsidRDefault="00471D38" w:rsidP="00471D38">
      <w:pPr>
        <w:pStyle w:val="Heading20"/>
        <w:rPr>
          <w:rFonts w:cs="Arial"/>
          <w:lang w:val="en-GB"/>
        </w:rPr>
      </w:pPr>
      <w:r w:rsidRPr="00471D38">
        <w:rPr>
          <w:rFonts w:cs="Arial"/>
          <w:lang w:val="en-GB"/>
        </w:rPr>
        <w:t xml:space="preserve">List of Ship Stations and Maritime Mobile </w:t>
      </w:r>
      <w:r w:rsidRPr="00471D38">
        <w:rPr>
          <w:rFonts w:cs="Arial"/>
          <w:lang w:val="en-GB"/>
        </w:rPr>
        <w:br/>
        <w:t>Service Identity Assignments</w:t>
      </w:r>
      <w:r w:rsidRPr="00471D38">
        <w:rPr>
          <w:rFonts w:cs="Arial"/>
          <w:lang w:val="en-GB"/>
        </w:rPr>
        <w:br/>
        <w:t>(List V)</w:t>
      </w:r>
      <w:r w:rsidRPr="00471D38">
        <w:rPr>
          <w:rFonts w:cs="Arial"/>
          <w:lang w:val="en-GB"/>
        </w:rPr>
        <w:br/>
        <w:t>Edition of 2025</w:t>
      </w:r>
      <w:r w:rsidRPr="00471D38">
        <w:rPr>
          <w:rFonts w:cs="Arial"/>
          <w:lang w:val="en-GB"/>
        </w:rPr>
        <w:br/>
      </w:r>
      <w:r w:rsidRPr="00471D38">
        <w:rPr>
          <w:rFonts w:cs="Arial"/>
          <w:lang w:val="en-GB"/>
        </w:rPr>
        <w:br/>
        <w:t>Section VI</w:t>
      </w:r>
      <w:bookmarkStart w:id="1628" w:name="_Hlk41891745"/>
    </w:p>
    <w:p w14:paraId="03615247" w14:textId="77777777" w:rsidR="00471D38" w:rsidRDefault="00471D38" w:rsidP="00471D38">
      <w:pPr>
        <w:widowControl w:val="0"/>
        <w:tabs>
          <w:tab w:val="left" w:pos="90"/>
        </w:tabs>
        <w:spacing w:before="0"/>
        <w:rPr>
          <w:rFonts w:ascii="Arial" w:hAnsi="Arial" w:cs="Arial"/>
          <w:b/>
          <w:bCs/>
        </w:rPr>
      </w:pPr>
      <w:bookmarkStart w:id="1629" w:name="_Hlk150928178"/>
      <w:bookmarkEnd w:id="1628"/>
    </w:p>
    <w:p w14:paraId="479E31C1" w14:textId="77777777" w:rsidR="00471D38" w:rsidRDefault="00471D38" w:rsidP="00471D38"/>
    <w:p w14:paraId="1AE7894A" w14:textId="77777777" w:rsidR="00471D38" w:rsidRPr="00471D38" w:rsidRDefault="00471D38" w:rsidP="00471D38">
      <w:pPr>
        <w:rPr>
          <w:b/>
          <w:bCs/>
          <w:lang w:val="en-GB"/>
        </w:rPr>
      </w:pPr>
      <w:r w:rsidRPr="00471D38">
        <w:rPr>
          <w:b/>
          <w:bCs/>
          <w:lang w:val="en-GB"/>
        </w:rPr>
        <w:t>REP</w:t>
      </w:r>
    </w:p>
    <w:p w14:paraId="3F8A9CFF" w14:textId="77777777" w:rsidR="00471D38" w:rsidRPr="00471D38" w:rsidRDefault="00471D38" w:rsidP="00471D38">
      <w:pPr>
        <w:rPr>
          <w:lang w:val="en-GB"/>
        </w:rPr>
      </w:pPr>
    </w:p>
    <w:p w14:paraId="43B5B68E" w14:textId="77777777" w:rsidR="00471D38" w:rsidRPr="000B2AA7" w:rsidRDefault="00471D38" w:rsidP="00471D38">
      <w:pPr>
        <w:rPr>
          <w:rFonts w:asciiTheme="minorHAnsi" w:hAnsiTheme="minorHAnsi" w:cstheme="minorHAnsi"/>
          <w:lang w:eastAsia="en-GB"/>
        </w:rPr>
      </w:pPr>
      <w:r w:rsidRPr="000B2AA7">
        <w:rPr>
          <w:rFonts w:asciiTheme="minorHAnsi" w:hAnsiTheme="minorHAnsi" w:cstheme="minorHAnsi"/>
          <w:lang w:val="en-GB" w:eastAsia="en-GB"/>
        </w:rPr>
        <w:tab/>
      </w:r>
      <w:bookmarkStart w:id="1630" w:name="_Hlk185322736"/>
      <w:bookmarkEnd w:id="1629"/>
      <w:r w:rsidRPr="000B2AA7">
        <w:rPr>
          <w:rFonts w:asciiTheme="minorHAnsi" w:hAnsiTheme="minorHAnsi" w:cstheme="minorHAnsi"/>
          <w:b/>
          <w:bCs/>
          <w:lang w:eastAsia="en-GB"/>
        </w:rPr>
        <w:t>CY03</w:t>
      </w:r>
      <w:r w:rsidRPr="000B2AA7">
        <w:rPr>
          <w:rFonts w:asciiTheme="minorHAnsi" w:hAnsiTheme="minorHAnsi" w:cstheme="minorHAnsi"/>
          <w:lang w:eastAsia="en-GB"/>
        </w:rPr>
        <w:tab/>
      </w:r>
      <w:bookmarkEnd w:id="1630"/>
      <w:r w:rsidRPr="000B2AA7">
        <w:rPr>
          <w:rFonts w:asciiTheme="minorHAnsi" w:hAnsiTheme="minorHAnsi" w:cstheme="minorHAnsi"/>
          <w:lang w:eastAsia="en-GB"/>
        </w:rPr>
        <w:t>Telaccount Overseas Ltd., 8 Spatharikou Street, 4004, Limassol, Cyprus.</w:t>
      </w:r>
    </w:p>
    <w:p w14:paraId="2D295036" w14:textId="54A5403B" w:rsidR="00471D38" w:rsidRPr="000B2AA7" w:rsidRDefault="00471D38" w:rsidP="00471D38">
      <w:pPr>
        <w:spacing w:before="0"/>
        <w:rPr>
          <w:rFonts w:asciiTheme="minorHAnsi" w:hAnsiTheme="minorHAnsi" w:cstheme="minorHAnsi"/>
          <w:lang w:val="it-IT" w:eastAsia="en-GB"/>
        </w:rPr>
      </w:pPr>
      <w:r w:rsidRPr="000B2AA7">
        <w:rPr>
          <w:rFonts w:asciiTheme="minorHAnsi" w:hAnsiTheme="minorHAnsi" w:cstheme="minorHAnsi"/>
          <w:lang w:eastAsia="en-GB"/>
        </w:rPr>
        <w:tab/>
      </w:r>
      <w:r w:rsidRPr="000B2AA7">
        <w:rPr>
          <w:rFonts w:asciiTheme="minorHAnsi" w:hAnsiTheme="minorHAnsi" w:cstheme="minorHAnsi"/>
          <w:lang w:eastAsia="en-GB"/>
        </w:rPr>
        <w:tab/>
      </w:r>
      <w:r w:rsidRPr="000B2AA7">
        <w:rPr>
          <w:rFonts w:asciiTheme="minorHAnsi" w:hAnsiTheme="minorHAnsi" w:cstheme="minorHAnsi"/>
          <w:lang w:val="it-IT" w:eastAsia="en-GB"/>
        </w:rPr>
        <w:t xml:space="preserve">E-mail: </w:t>
      </w:r>
      <w:hyperlink r:id="rId42" w:history="1">
        <w:r w:rsidRPr="000B2AA7">
          <w:rPr>
            <w:rStyle w:val="Hyperlink"/>
            <w:rFonts w:asciiTheme="minorHAnsi" w:hAnsiTheme="minorHAnsi" w:cstheme="minorHAnsi"/>
            <w:lang w:val="it-IT" w:eastAsia="en-GB"/>
          </w:rPr>
          <w:t>cy03@telaccountoverseas.com</w:t>
        </w:r>
      </w:hyperlink>
      <w:r w:rsidRPr="000B2AA7">
        <w:rPr>
          <w:rFonts w:asciiTheme="minorHAnsi" w:hAnsiTheme="minorHAnsi" w:cstheme="minorHAnsi"/>
          <w:lang w:val="it-IT" w:eastAsia="en-GB"/>
        </w:rPr>
        <w:t xml:space="preserve">, E-mail: </w:t>
      </w:r>
      <w:hyperlink r:id="rId43" w:history="1">
        <w:r w:rsidRPr="000B2AA7">
          <w:rPr>
            <w:rStyle w:val="Hyperlink"/>
            <w:rFonts w:asciiTheme="minorHAnsi" w:hAnsiTheme="minorHAnsi" w:cstheme="minorHAnsi"/>
            <w:lang w:val="it-IT" w:eastAsia="en-GB"/>
          </w:rPr>
          <w:t>Katerina.Kokkinou@teleccountoverseas</w:t>
        </w:r>
      </w:hyperlink>
      <w:r w:rsidRPr="000B2AA7">
        <w:rPr>
          <w:rFonts w:asciiTheme="minorHAnsi" w:hAnsiTheme="minorHAnsi" w:cstheme="minorHAnsi"/>
          <w:lang w:val="it-IT" w:eastAsia="en-GB"/>
        </w:rPr>
        <w:t>,</w:t>
      </w:r>
    </w:p>
    <w:p w14:paraId="24F6ED4D" w14:textId="77777777" w:rsidR="00471D38" w:rsidRPr="000B2AA7" w:rsidRDefault="00471D38" w:rsidP="00471D38">
      <w:pPr>
        <w:spacing w:before="0"/>
        <w:rPr>
          <w:rFonts w:asciiTheme="minorHAnsi" w:hAnsiTheme="minorHAnsi" w:cstheme="minorHAnsi"/>
          <w:lang w:eastAsia="en-GB"/>
        </w:rPr>
      </w:pPr>
      <w:r w:rsidRPr="000B2AA7">
        <w:rPr>
          <w:rFonts w:asciiTheme="minorHAnsi" w:hAnsiTheme="minorHAnsi" w:cstheme="minorHAnsi"/>
          <w:lang w:val="it-IT" w:eastAsia="en-GB"/>
        </w:rPr>
        <w:tab/>
      </w:r>
      <w:r w:rsidRPr="000B2AA7">
        <w:rPr>
          <w:rFonts w:asciiTheme="minorHAnsi" w:hAnsiTheme="minorHAnsi" w:cstheme="minorHAnsi"/>
          <w:lang w:val="it-IT" w:eastAsia="en-GB"/>
        </w:rPr>
        <w:tab/>
      </w:r>
      <w:r w:rsidRPr="000B2AA7">
        <w:rPr>
          <w:rFonts w:asciiTheme="minorHAnsi" w:hAnsiTheme="minorHAnsi" w:cstheme="minorHAnsi"/>
          <w:lang w:eastAsia="en-GB"/>
        </w:rPr>
        <w:t>Mob: +357 99 441839, Tel: +357 25877565 (ext. 2012),</w:t>
      </w:r>
    </w:p>
    <w:p w14:paraId="2FFA79F7" w14:textId="77777777" w:rsidR="00471D38" w:rsidRPr="000B2AA7" w:rsidRDefault="00471D38" w:rsidP="00471D38">
      <w:pPr>
        <w:spacing w:before="0"/>
        <w:rPr>
          <w:rFonts w:asciiTheme="minorHAnsi" w:hAnsiTheme="minorHAnsi" w:cstheme="minorHAnsi"/>
          <w:lang w:eastAsia="en-GB"/>
        </w:rPr>
      </w:pPr>
      <w:r w:rsidRPr="000B2AA7">
        <w:rPr>
          <w:rFonts w:asciiTheme="minorHAnsi" w:hAnsiTheme="minorHAnsi" w:cstheme="minorHAnsi"/>
          <w:lang w:eastAsia="en-GB"/>
        </w:rPr>
        <w:tab/>
      </w:r>
      <w:r w:rsidRPr="000B2AA7">
        <w:rPr>
          <w:rFonts w:asciiTheme="minorHAnsi" w:hAnsiTheme="minorHAnsi" w:cstheme="minorHAnsi"/>
          <w:lang w:eastAsia="en-GB"/>
        </w:rPr>
        <w:tab/>
        <w:t>Contact Person: Ms. Katerina Kokkinou / Senior Provision Administrator.</w:t>
      </w:r>
    </w:p>
    <w:p w14:paraId="3725CE26" w14:textId="77777777" w:rsidR="00471D38" w:rsidRPr="000B2AA7" w:rsidRDefault="00471D38" w:rsidP="00471D38">
      <w:pPr>
        <w:rPr>
          <w:rFonts w:asciiTheme="minorHAnsi" w:hAnsiTheme="minorHAnsi" w:cstheme="minorHAnsi"/>
          <w:lang w:eastAsia="en-GB"/>
        </w:rPr>
      </w:pPr>
    </w:p>
    <w:p w14:paraId="19B043F6" w14:textId="628534D7" w:rsidR="00471D38" w:rsidRPr="00CD3A48" w:rsidRDefault="00471D38" w:rsidP="00471D38">
      <w:pPr>
        <w:rPr>
          <w:lang w:eastAsia="en-GB"/>
        </w:rPr>
      </w:pPr>
      <w:r>
        <w:rPr>
          <w:lang w:eastAsia="en-GB"/>
        </w:rPr>
        <w:tab/>
      </w:r>
    </w:p>
    <w:p w14:paraId="035189E6" w14:textId="7B6C4751" w:rsidR="000B2AA7" w:rsidRDefault="000B2AA7">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3ED93B5C" w14:textId="77777777" w:rsidR="000B2AA7" w:rsidRPr="000B2AA7" w:rsidRDefault="000B2AA7" w:rsidP="000B2AA7">
      <w:pPr>
        <w:pStyle w:val="Heading20"/>
        <w:rPr>
          <w:rFonts w:cs="Arial"/>
          <w:lang w:val="en-GB"/>
        </w:rPr>
      </w:pPr>
      <w:r w:rsidRPr="000B2AA7">
        <w:rPr>
          <w:rFonts w:cs="Arial"/>
          <w:lang w:val="en-GB"/>
        </w:rPr>
        <w:t xml:space="preserve">Mobile Network Codes (MNC) for the international identification plan </w:t>
      </w:r>
      <w:r w:rsidRPr="000B2AA7">
        <w:rPr>
          <w:rFonts w:cs="Arial"/>
          <w:lang w:val="en-GB"/>
        </w:rPr>
        <w:br/>
        <w:t>for public networks and subscriptions</w:t>
      </w:r>
      <w:r w:rsidRPr="000B2AA7">
        <w:rPr>
          <w:rFonts w:cs="Arial"/>
          <w:lang w:val="en-GB"/>
        </w:rPr>
        <w:br/>
        <w:t>(According to Recommendation ITU-T E.212 (09/2016))</w:t>
      </w:r>
      <w:r w:rsidRPr="000B2AA7">
        <w:rPr>
          <w:rFonts w:cs="Arial"/>
          <w:lang w:val="en-GB"/>
        </w:rPr>
        <w:br/>
        <w:t>(Position on 15 November 2023)</w:t>
      </w:r>
    </w:p>
    <w:p w14:paraId="2EC71A5B" w14:textId="77777777" w:rsidR="000B2AA7" w:rsidRPr="00F030C7" w:rsidRDefault="000B2AA7" w:rsidP="000B2AA7">
      <w:pPr>
        <w:jc w:val="center"/>
        <w:rPr>
          <w:rFonts w:cs="Calibri"/>
        </w:rPr>
      </w:pPr>
      <w:r w:rsidRPr="00F030C7">
        <w:rPr>
          <w:rFonts w:cs="Calibri"/>
        </w:rPr>
        <w:t>(Annex to ITU Operational Bulletin No. 1280 - 15.XI.2023)</w:t>
      </w:r>
    </w:p>
    <w:p w14:paraId="274AD80C" w14:textId="77777777" w:rsidR="000B2AA7" w:rsidRPr="00F030C7" w:rsidRDefault="000B2AA7" w:rsidP="000B2AA7">
      <w:pPr>
        <w:jc w:val="center"/>
        <w:rPr>
          <w:rFonts w:cs="Calibri"/>
        </w:rPr>
      </w:pPr>
      <w:r w:rsidRPr="00F030C7">
        <w:rPr>
          <w:rFonts w:cs="Calibri"/>
        </w:rPr>
        <w:t xml:space="preserve">(Amendment No. </w:t>
      </w:r>
      <w:r>
        <w:rPr>
          <w:rFonts w:cs="Calibri"/>
        </w:rPr>
        <w:t>39</w:t>
      </w:r>
      <w:r w:rsidRPr="00F030C7">
        <w:rPr>
          <w:rFonts w:cs="Calibri"/>
        </w:rPr>
        <w:t>)</w:t>
      </w:r>
    </w:p>
    <w:p w14:paraId="7D4F06AB" w14:textId="77777777" w:rsidR="000B2AA7" w:rsidRPr="007B1328" w:rsidRDefault="000B2AA7" w:rsidP="000B2AA7">
      <w:pPr>
        <w:rPr>
          <w:rFonts w:asciiTheme="minorHAnsi" w:hAnsiTheme="minorHAnsi" w:cstheme="minorHAnsi"/>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04"/>
        <w:gridCol w:w="1496"/>
        <w:gridCol w:w="5147"/>
      </w:tblGrid>
      <w:tr w:rsidR="000B2AA7" w14:paraId="49AA5178" w14:textId="77777777" w:rsidTr="0003055D">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BFC4CE" w14:textId="77777777" w:rsidR="000B2AA7" w:rsidRDefault="000B2AA7" w:rsidP="000B2AA7">
            <w:pPr>
              <w:spacing w:before="0"/>
            </w:pPr>
            <w:r>
              <w:rPr>
                <w:rFonts w:eastAsia="Calibri"/>
                <w:b/>
                <w:i/>
                <w:color w:val="000000"/>
              </w:rPr>
              <w:t>Country/Geographical area</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EE083F" w14:textId="77777777" w:rsidR="000B2AA7" w:rsidRDefault="000B2AA7" w:rsidP="000B2AA7">
            <w:pPr>
              <w:spacing w:before="0"/>
              <w:jc w:val="center"/>
            </w:pPr>
            <w:r>
              <w:rPr>
                <w:rFonts w:eastAsia="Calibri"/>
                <w:b/>
                <w:i/>
                <w:color w:val="000000"/>
              </w:rPr>
              <w:t>MCC+MNC</w:t>
            </w:r>
          </w:p>
        </w:tc>
        <w:tc>
          <w:tcPr>
            <w:tcW w:w="51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BF4AED" w14:textId="77777777" w:rsidR="000B2AA7" w:rsidRDefault="000B2AA7" w:rsidP="000B2AA7">
            <w:pPr>
              <w:spacing w:before="0"/>
            </w:pPr>
            <w:r>
              <w:rPr>
                <w:rFonts w:eastAsia="Calibri"/>
                <w:b/>
                <w:i/>
                <w:color w:val="000000"/>
              </w:rPr>
              <w:t>Operator/Network</w:t>
            </w:r>
          </w:p>
        </w:tc>
      </w:tr>
      <w:tr w:rsidR="000B2AA7" w14:paraId="4910EDFB" w14:textId="77777777" w:rsidTr="0003055D">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6044D99" w14:textId="77777777" w:rsidR="000B2AA7" w:rsidRDefault="000B2AA7" w:rsidP="000B2AA7">
            <w:pPr>
              <w:spacing w:before="0"/>
            </w:pPr>
            <w:r>
              <w:rPr>
                <w:rFonts w:eastAsia="Calibri"/>
                <w:b/>
                <w:color w:val="000000"/>
              </w:rPr>
              <w:t>Israel    LIR</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1BABB" w14:textId="77777777" w:rsidR="000B2AA7" w:rsidRDefault="000B2AA7" w:rsidP="000B2AA7">
            <w:pPr>
              <w:spacing w:before="0"/>
            </w:pPr>
          </w:p>
        </w:tc>
        <w:tc>
          <w:tcPr>
            <w:tcW w:w="51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54ABC" w14:textId="77777777" w:rsidR="000B2AA7" w:rsidRDefault="000B2AA7" w:rsidP="000B2AA7">
            <w:pPr>
              <w:spacing w:before="0"/>
            </w:pPr>
          </w:p>
        </w:tc>
      </w:tr>
      <w:tr w:rsidR="000B2AA7" w14:paraId="7769870D" w14:textId="77777777" w:rsidTr="0003055D">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9868E4D" w14:textId="77777777" w:rsidR="000B2AA7" w:rsidRDefault="000B2AA7" w:rsidP="000B2AA7">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DEAD4" w14:textId="77777777" w:rsidR="000B2AA7" w:rsidRDefault="000B2AA7" w:rsidP="000B2AA7">
            <w:pPr>
              <w:spacing w:before="0"/>
              <w:jc w:val="center"/>
            </w:pPr>
            <w:r>
              <w:rPr>
                <w:rFonts w:eastAsia="Calibri"/>
                <w:color w:val="000000"/>
              </w:rPr>
              <w:t>425 08</w:t>
            </w:r>
          </w:p>
        </w:tc>
        <w:tc>
          <w:tcPr>
            <w:tcW w:w="51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F68C19" w14:textId="77777777" w:rsidR="000B2AA7" w:rsidRDefault="000B2AA7" w:rsidP="000B2AA7">
            <w:pPr>
              <w:spacing w:before="0"/>
            </w:pPr>
            <w:r>
              <w:rPr>
                <w:rFonts w:eastAsia="Calibri"/>
                <w:color w:val="000000"/>
              </w:rPr>
              <w:t>Cellcom ISRAEL Ltd</w:t>
            </w:r>
          </w:p>
        </w:tc>
      </w:tr>
      <w:tr w:rsidR="000B2AA7" w14:paraId="749608C2" w14:textId="77777777" w:rsidTr="0003055D">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66EF430" w14:textId="77777777" w:rsidR="000B2AA7" w:rsidRDefault="000B2AA7" w:rsidP="000B2AA7">
            <w:pPr>
              <w:spacing w:before="0"/>
            </w:pPr>
            <w:r>
              <w:rPr>
                <w:rFonts w:eastAsia="Calibri"/>
                <w:b/>
                <w:color w:val="000000"/>
              </w:rPr>
              <w:t>Namibia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A8FA9" w14:textId="77777777" w:rsidR="000B2AA7" w:rsidRDefault="000B2AA7" w:rsidP="000B2AA7">
            <w:pPr>
              <w:spacing w:before="0"/>
            </w:pPr>
          </w:p>
        </w:tc>
        <w:tc>
          <w:tcPr>
            <w:tcW w:w="51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5FF0B" w14:textId="77777777" w:rsidR="000B2AA7" w:rsidRDefault="000B2AA7" w:rsidP="000B2AA7">
            <w:pPr>
              <w:spacing w:before="0"/>
            </w:pPr>
          </w:p>
        </w:tc>
      </w:tr>
      <w:tr w:rsidR="000B2AA7" w14:paraId="6692E8ED" w14:textId="77777777" w:rsidTr="0003055D">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ADAEA6C" w14:textId="77777777" w:rsidR="000B2AA7" w:rsidRDefault="000B2AA7" w:rsidP="000B2AA7">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FF318" w14:textId="77777777" w:rsidR="000B2AA7" w:rsidRDefault="000B2AA7" w:rsidP="000B2AA7">
            <w:pPr>
              <w:spacing w:before="0"/>
              <w:jc w:val="center"/>
            </w:pPr>
            <w:r>
              <w:rPr>
                <w:rFonts w:eastAsia="Calibri"/>
                <w:color w:val="000000"/>
              </w:rPr>
              <w:t>649 05</w:t>
            </w:r>
          </w:p>
        </w:tc>
        <w:tc>
          <w:tcPr>
            <w:tcW w:w="51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FDD2F6" w14:textId="77777777" w:rsidR="000B2AA7" w:rsidRDefault="000B2AA7" w:rsidP="000B2AA7">
            <w:pPr>
              <w:spacing w:before="0"/>
            </w:pPr>
            <w:r>
              <w:rPr>
                <w:rFonts w:eastAsia="Calibri"/>
                <w:color w:val="000000"/>
              </w:rPr>
              <w:t>Click Cloud Hosting Services CC</w:t>
            </w:r>
          </w:p>
        </w:tc>
      </w:tr>
      <w:tr w:rsidR="000B2AA7" w14:paraId="59640A69" w14:textId="77777777" w:rsidTr="0003055D">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CFEC9D4" w14:textId="77777777" w:rsidR="000B2AA7" w:rsidRDefault="000B2AA7" w:rsidP="000B2AA7">
            <w:pPr>
              <w:spacing w:before="0"/>
            </w:pPr>
            <w:r>
              <w:rPr>
                <w:rFonts w:eastAsia="Calibri"/>
                <w:b/>
                <w:color w:val="000000"/>
              </w:rPr>
              <w:t>Ukraine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19BEA" w14:textId="77777777" w:rsidR="000B2AA7" w:rsidRDefault="000B2AA7" w:rsidP="000B2AA7">
            <w:pPr>
              <w:spacing w:before="0"/>
            </w:pPr>
          </w:p>
        </w:tc>
        <w:tc>
          <w:tcPr>
            <w:tcW w:w="51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727EF" w14:textId="77777777" w:rsidR="000B2AA7" w:rsidRDefault="000B2AA7" w:rsidP="000B2AA7">
            <w:pPr>
              <w:spacing w:before="0"/>
            </w:pPr>
          </w:p>
        </w:tc>
      </w:tr>
      <w:tr w:rsidR="000B2AA7" w14:paraId="7DAF7833" w14:textId="77777777" w:rsidTr="0003055D">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6DF05175" w14:textId="77777777" w:rsidR="000B2AA7" w:rsidRDefault="000B2AA7" w:rsidP="000B2AA7">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1E440" w14:textId="77777777" w:rsidR="000B2AA7" w:rsidRDefault="000B2AA7" w:rsidP="000B2AA7">
            <w:pPr>
              <w:spacing w:before="0"/>
              <w:jc w:val="center"/>
            </w:pPr>
            <w:r>
              <w:rPr>
                <w:rFonts w:eastAsia="Calibri"/>
                <w:color w:val="000000"/>
              </w:rPr>
              <w:t>255 702</w:t>
            </w:r>
          </w:p>
        </w:tc>
        <w:tc>
          <w:tcPr>
            <w:tcW w:w="51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4E30B6" w14:textId="77777777" w:rsidR="000B2AA7" w:rsidRDefault="000B2AA7" w:rsidP="000B2AA7">
            <w:pPr>
              <w:spacing w:before="0"/>
            </w:pPr>
            <w:r>
              <w:rPr>
                <w:rFonts w:eastAsia="Calibri"/>
                <w:color w:val="000000"/>
              </w:rPr>
              <w:t>Limited Liability Company "J&amp;W"</w:t>
            </w:r>
          </w:p>
        </w:tc>
      </w:tr>
      <w:tr w:rsidR="000B2AA7" w14:paraId="09D022A4" w14:textId="77777777" w:rsidTr="0003055D">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FA344AC" w14:textId="77777777" w:rsidR="000B2AA7" w:rsidRDefault="000B2AA7" w:rsidP="000B2AA7">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E55F9" w14:textId="77777777" w:rsidR="000B2AA7" w:rsidRDefault="000B2AA7" w:rsidP="000B2AA7">
            <w:pPr>
              <w:spacing w:before="0"/>
              <w:jc w:val="center"/>
            </w:pPr>
            <w:r>
              <w:rPr>
                <w:rFonts w:eastAsia="Calibri"/>
                <w:color w:val="000000"/>
              </w:rPr>
              <w:t>255 707</w:t>
            </w:r>
          </w:p>
        </w:tc>
        <w:tc>
          <w:tcPr>
            <w:tcW w:w="51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8502FC" w14:textId="77777777" w:rsidR="000B2AA7" w:rsidRDefault="000B2AA7" w:rsidP="000B2AA7">
            <w:pPr>
              <w:spacing w:before="0"/>
            </w:pPr>
            <w:r>
              <w:rPr>
                <w:rFonts w:eastAsia="Calibri"/>
                <w:color w:val="000000"/>
              </w:rPr>
              <w:t>"Kyivstar" PrJSC</w:t>
            </w:r>
          </w:p>
        </w:tc>
      </w:tr>
    </w:tbl>
    <w:p w14:paraId="10CD9DB0" w14:textId="77777777" w:rsidR="000B2AA7" w:rsidRPr="001F76A6" w:rsidRDefault="000B2AA7" w:rsidP="000B2AA7">
      <w:pPr>
        <w:spacing w:before="0"/>
        <w:rPr>
          <w:rFonts w:cs="Calibri"/>
          <w:sz w:val="16"/>
          <w:szCs w:val="16"/>
          <w:lang w:val="fr-CH"/>
        </w:rPr>
      </w:pPr>
      <w:r w:rsidRPr="001F76A6">
        <w:rPr>
          <w:rFonts w:eastAsia="Arial" w:cs="Calibri"/>
          <w:color w:val="000000"/>
          <w:sz w:val="16"/>
          <w:szCs w:val="16"/>
          <w:lang w:val="fr-CH"/>
        </w:rPr>
        <w:t>____________</w:t>
      </w:r>
    </w:p>
    <w:p w14:paraId="3B271914" w14:textId="77777777" w:rsidR="000B2AA7" w:rsidRPr="00AB0370" w:rsidRDefault="000B2AA7" w:rsidP="000B2AA7">
      <w:pPr>
        <w:tabs>
          <w:tab w:val="left" w:pos="630"/>
        </w:tabs>
        <w:spacing w:before="0"/>
        <w:ind w:left="1136" w:hanging="1136"/>
        <w:rPr>
          <w:sz w:val="18"/>
          <w:szCs w:val="18"/>
          <w:lang w:val="fr-CH"/>
        </w:rPr>
      </w:pPr>
      <w:r w:rsidRPr="00AB0370">
        <w:rPr>
          <w:rFonts w:eastAsia="Calibri"/>
          <w:color w:val="000000"/>
          <w:sz w:val="18"/>
          <w:szCs w:val="18"/>
          <w:lang w:val="fr-CH"/>
        </w:rPr>
        <w:t xml:space="preserve">MCC: </w:t>
      </w:r>
      <w:r w:rsidRPr="00AB0370">
        <w:rPr>
          <w:rFonts w:eastAsia="Calibri"/>
          <w:color w:val="000000"/>
          <w:sz w:val="18"/>
          <w:szCs w:val="18"/>
          <w:lang w:val="fr-CH"/>
        </w:rPr>
        <w:tab/>
        <w:t>Mobile Country Code / Indicatif de pays du mobile / Indicativo de país para el servicio móvil</w:t>
      </w:r>
    </w:p>
    <w:p w14:paraId="65F9F5EF" w14:textId="77777777" w:rsidR="000B2AA7" w:rsidRPr="00AB0370" w:rsidRDefault="000B2AA7" w:rsidP="000B2AA7">
      <w:pPr>
        <w:tabs>
          <w:tab w:val="left" w:pos="630"/>
        </w:tabs>
        <w:spacing w:before="0"/>
        <w:ind w:left="1136" w:hanging="1136"/>
        <w:rPr>
          <w:sz w:val="18"/>
          <w:szCs w:val="18"/>
          <w:lang w:val="fr-CH"/>
        </w:rPr>
      </w:pPr>
      <w:r w:rsidRPr="00AB0370">
        <w:rPr>
          <w:rFonts w:eastAsia="Calibri"/>
          <w:color w:val="000000"/>
          <w:sz w:val="18"/>
          <w:szCs w:val="18"/>
          <w:lang w:val="fr-CH"/>
        </w:rPr>
        <w:t xml:space="preserve">MNC: </w:t>
      </w:r>
      <w:r w:rsidRPr="00AB0370">
        <w:rPr>
          <w:rFonts w:eastAsia="Calibri"/>
          <w:color w:val="000000"/>
          <w:sz w:val="18"/>
          <w:szCs w:val="18"/>
          <w:lang w:val="fr-CH"/>
        </w:rPr>
        <w:tab/>
        <w:t>Mobile Network Code / Code de réseau mobile / Indicativo de red para el servicio móvil</w:t>
      </w:r>
    </w:p>
    <w:p w14:paraId="415CB5EE" w14:textId="77777777" w:rsidR="000B2AA7" w:rsidRDefault="000B2AA7" w:rsidP="000B2AA7">
      <w:pPr>
        <w:rPr>
          <w:rFonts w:cs="Calibri"/>
        </w:rPr>
      </w:pPr>
    </w:p>
    <w:p w14:paraId="03F8F35A" w14:textId="77777777" w:rsidR="00471D38" w:rsidRDefault="00471D38" w:rsidP="00471D38"/>
    <w:p w14:paraId="3DA9484F" w14:textId="77777777" w:rsidR="000B2AA7" w:rsidRDefault="000B2AA7" w:rsidP="00471D38"/>
    <w:p w14:paraId="46A8DD96" w14:textId="77777777" w:rsidR="000B2AA7" w:rsidRPr="000B2AA7" w:rsidRDefault="000B2AA7" w:rsidP="000B2AA7">
      <w:pPr>
        <w:pStyle w:val="Heading20"/>
        <w:rPr>
          <w:rFonts w:cs="Arial"/>
          <w:lang w:val="en-GB"/>
        </w:rPr>
      </w:pPr>
      <w:r w:rsidRPr="000B2AA7">
        <w:rPr>
          <w:rFonts w:cs="Arial"/>
          <w:lang w:val="en-GB"/>
        </w:rPr>
        <w:t xml:space="preserve">List of ITU Carrier Codes </w:t>
      </w:r>
      <w:r w:rsidRPr="000B2AA7">
        <w:rPr>
          <w:rFonts w:cs="Arial"/>
          <w:lang w:val="en-GB"/>
        </w:rPr>
        <w:br/>
        <w:t xml:space="preserve">(According to Recommendation ITU-T M.1400 (03/2013)) </w:t>
      </w:r>
      <w:r w:rsidRPr="000B2AA7">
        <w:rPr>
          <w:rFonts w:cs="Arial"/>
          <w:lang w:val="en-GB"/>
        </w:rPr>
        <w:br/>
        <w:t>(Position on 15 September 2014)</w:t>
      </w:r>
    </w:p>
    <w:p w14:paraId="574994F0" w14:textId="77777777" w:rsidR="000B2AA7" w:rsidRPr="000B2AA7" w:rsidRDefault="000B2AA7" w:rsidP="000B2AA7">
      <w:pPr>
        <w:tabs>
          <w:tab w:val="clear" w:pos="567"/>
          <w:tab w:val="clear" w:pos="1276"/>
          <w:tab w:val="clear" w:pos="1843"/>
          <w:tab w:val="clear" w:pos="5387"/>
          <w:tab w:val="clear" w:pos="5954"/>
        </w:tabs>
        <w:spacing w:before="240"/>
        <w:jc w:val="center"/>
        <w:rPr>
          <w:noProof w:val="0"/>
        </w:rPr>
      </w:pPr>
      <w:r w:rsidRPr="000B2AA7">
        <w:rPr>
          <w:noProof w:val="0"/>
        </w:rPr>
        <w:t>(Annex to ITU Operational Bulletin No. 1060 – 15.IX.2014)</w:t>
      </w:r>
      <w:r w:rsidRPr="000B2AA7">
        <w:rPr>
          <w:noProof w:val="0"/>
        </w:rPr>
        <w:br/>
        <w:t>(Amendment No. 193)</w:t>
      </w:r>
    </w:p>
    <w:p w14:paraId="3CE3A609" w14:textId="77777777" w:rsidR="000B2AA7" w:rsidRPr="000B2AA7" w:rsidRDefault="000B2AA7" w:rsidP="000B2AA7">
      <w:pPr>
        <w:tabs>
          <w:tab w:val="clear" w:pos="567"/>
          <w:tab w:val="clear" w:pos="1276"/>
          <w:tab w:val="clear" w:pos="1843"/>
          <w:tab w:val="clear" w:pos="5387"/>
          <w:tab w:val="clear" w:pos="5954"/>
        </w:tabs>
        <w:jc w:val="center"/>
        <w:rPr>
          <w:noProof w:val="0"/>
        </w:rPr>
      </w:pPr>
    </w:p>
    <w:tbl>
      <w:tblPr>
        <w:tblW w:w="10206" w:type="dxa"/>
        <w:tblLayout w:type="fixed"/>
        <w:tblLook w:val="04A0" w:firstRow="1" w:lastRow="0" w:firstColumn="1" w:lastColumn="0" w:noHBand="0" w:noVBand="1"/>
      </w:tblPr>
      <w:tblGrid>
        <w:gridCol w:w="3960"/>
        <w:gridCol w:w="2520"/>
        <w:gridCol w:w="3726"/>
      </w:tblGrid>
      <w:tr w:rsidR="000B2AA7" w:rsidRPr="000B2AA7" w14:paraId="1415C32D" w14:textId="77777777" w:rsidTr="0003055D">
        <w:trPr>
          <w:cantSplit/>
          <w:tblHeader/>
        </w:trPr>
        <w:tc>
          <w:tcPr>
            <w:tcW w:w="3960" w:type="dxa"/>
            <w:hideMark/>
          </w:tcPr>
          <w:p w14:paraId="046581DD" w14:textId="77777777" w:rsidR="000B2AA7" w:rsidRPr="000B2AA7" w:rsidRDefault="000B2AA7" w:rsidP="000B2AA7">
            <w:pPr>
              <w:widowControl w:val="0"/>
              <w:tabs>
                <w:tab w:val="clear" w:pos="567"/>
                <w:tab w:val="clear" w:pos="1276"/>
                <w:tab w:val="clear" w:pos="1843"/>
                <w:tab w:val="clear" w:pos="5387"/>
                <w:tab w:val="clear" w:pos="5954"/>
              </w:tabs>
              <w:spacing w:before="60"/>
              <w:jc w:val="left"/>
              <w:rPr>
                <w:rFonts w:asciiTheme="minorHAnsi" w:eastAsia="SimSun" w:hAnsiTheme="minorHAnsi" w:cs="Arial"/>
                <w:b/>
                <w:bCs/>
                <w:i/>
                <w:iCs/>
                <w:noProof w:val="0"/>
                <w:color w:val="000000"/>
              </w:rPr>
            </w:pPr>
            <w:r w:rsidRPr="000B2AA7">
              <w:rPr>
                <w:rFonts w:asciiTheme="minorHAnsi" w:eastAsia="SimSun" w:hAnsiTheme="minorHAnsi" w:cs="Arial"/>
                <w:b/>
                <w:bCs/>
                <w:i/>
                <w:iCs/>
                <w:noProof w:val="0"/>
                <w:color w:val="000000"/>
              </w:rPr>
              <w:t>Country or area/ISO code</w:t>
            </w:r>
          </w:p>
        </w:tc>
        <w:tc>
          <w:tcPr>
            <w:tcW w:w="2520" w:type="dxa"/>
            <w:hideMark/>
          </w:tcPr>
          <w:p w14:paraId="45339F8D" w14:textId="77777777" w:rsidR="000B2AA7" w:rsidRPr="000B2AA7" w:rsidRDefault="000B2AA7" w:rsidP="000B2AA7">
            <w:pPr>
              <w:widowControl w:val="0"/>
              <w:tabs>
                <w:tab w:val="clear" w:pos="567"/>
                <w:tab w:val="clear" w:pos="1276"/>
                <w:tab w:val="clear" w:pos="1843"/>
                <w:tab w:val="clear" w:pos="5387"/>
                <w:tab w:val="clear" w:pos="5954"/>
              </w:tabs>
              <w:spacing w:before="60"/>
              <w:jc w:val="center"/>
              <w:rPr>
                <w:rFonts w:asciiTheme="minorHAnsi" w:eastAsia="SimSun" w:hAnsiTheme="minorHAnsi" w:cs="Arial"/>
                <w:b/>
                <w:bCs/>
                <w:i/>
                <w:iCs/>
                <w:noProof w:val="0"/>
                <w:color w:val="000000"/>
              </w:rPr>
            </w:pPr>
            <w:r w:rsidRPr="000B2AA7">
              <w:rPr>
                <w:rFonts w:asciiTheme="minorHAnsi" w:eastAsia="SimSun" w:hAnsiTheme="minorHAnsi" w:cs="Arial"/>
                <w:b/>
                <w:bCs/>
                <w:i/>
                <w:iCs/>
                <w:noProof w:val="0"/>
                <w:color w:val="000000"/>
              </w:rPr>
              <w:t>Company Code</w:t>
            </w:r>
          </w:p>
        </w:tc>
        <w:tc>
          <w:tcPr>
            <w:tcW w:w="3726" w:type="dxa"/>
            <w:hideMark/>
          </w:tcPr>
          <w:p w14:paraId="687CBAC3" w14:textId="77777777" w:rsidR="000B2AA7" w:rsidRPr="000B2AA7" w:rsidRDefault="000B2AA7" w:rsidP="000B2AA7">
            <w:pPr>
              <w:widowControl w:val="0"/>
              <w:tabs>
                <w:tab w:val="clear" w:pos="567"/>
                <w:tab w:val="clear" w:pos="1276"/>
                <w:tab w:val="clear" w:pos="1843"/>
                <w:tab w:val="clear" w:pos="5387"/>
                <w:tab w:val="clear" w:pos="5954"/>
              </w:tabs>
              <w:spacing w:before="60"/>
              <w:jc w:val="left"/>
              <w:rPr>
                <w:rFonts w:asciiTheme="minorHAnsi" w:eastAsia="SimSun" w:hAnsiTheme="minorHAnsi" w:cs="Arial"/>
                <w:b/>
                <w:bCs/>
                <w:i/>
                <w:iCs/>
                <w:noProof w:val="0"/>
                <w:color w:val="000000"/>
              </w:rPr>
            </w:pPr>
            <w:r w:rsidRPr="000B2AA7">
              <w:rPr>
                <w:rFonts w:asciiTheme="minorHAnsi" w:eastAsia="SimSun" w:hAnsiTheme="minorHAnsi" w:cs="Arial"/>
                <w:b/>
                <w:bCs/>
                <w:i/>
                <w:iCs/>
                <w:noProof w:val="0"/>
                <w:color w:val="000000"/>
              </w:rPr>
              <w:t>Contact</w:t>
            </w:r>
          </w:p>
        </w:tc>
      </w:tr>
      <w:tr w:rsidR="000B2AA7" w:rsidRPr="000B2AA7" w14:paraId="01B829F0" w14:textId="77777777" w:rsidTr="0003055D">
        <w:trPr>
          <w:cantSplit/>
          <w:tblHeader/>
        </w:trPr>
        <w:tc>
          <w:tcPr>
            <w:tcW w:w="3960" w:type="dxa"/>
            <w:tcBorders>
              <w:top w:val="nil"/>
              <w:left w:val="nil"/>
              <w:bottom w:val="single" w:sz="4" w:space="0" w:color="auto"/>
              <w:right w:val="nil"/>
            </w:tcBorders>
            <w:hideMark/>
          </w:tcPr>
          <w:p w14:paraId="21ED6440" w14:textId="77777777" w:rsidR="000B2AA7" w:rsidRPr="000B2AA7" w:rsidRDefault="000B2AA7" w:rsidP="000B2AA7">
            <w:pPr>
              <w:widowControl w:val="0"/>
              <w:tabs>
                <w:tab w:val="clear" w:pos="567"/>
                <w:tab w:val="clear" w:pos="1276"/>
                <w:tab w:val="clear" w:pos="1843"/>
                <w:tab w:val="clear" w:pos="5387"/>
                <w:tab w:val="clear" w:pos="5954"/>
              </w:tabs>
              <w:spacing w:before="0"/>
              <w:jc w:val="left"/>
              <w:rPr>
                <w:rFonts w:asciiTheme="minorHAnsi" w:eastAsia="SimSun" w:hAnsiTheme="minorHAnsi" w:cs="Arial"/>
                <w:b/>
                <w:bCs/>
                <w:i/>
                <w:iCs/>
                <w:noProof w:val="0"/>
                <w:color w:val="000000"/>
              </w:rPr>
            </w:pPr>
            <w:r w:rsidRPr="000B2AA7">
              <w:rPr>
                <w:rFonts w:asciiTheme="minorHAnsi" w:eastAsia="SimSun" w:hAnsiTheme="minorHAnsi" w:cs="Arial"/>
                <w:i/>
                <w:iCs/>
                <w:noProof w:val="0"/>
              </w:rPr>
              <w:t xml:space="preserve">  </w:t>
            </w:r>
            <w:r w:rsidRPr="000B2AA7">
              <w:rPr>
                <w:rFonts w:asciiTheme="minorHAnsi" w:eastAsia="SimSun" w:hAnsiTheme="minorHAnsi" w:cs="Arial"/>
                <w:b/>
                <w:bCs/>
                <w:i/>
                <w:iCs/>
                <w:noProof w:val="0"/>
                <w:color w:val="000000"/>
              </w:rPr>
              <w:t>Company Name/Address</w:t>
            </w:r>
          </w:p>
        </w:tc>
        <w:tc>
          <w:tcPr>
            <w:tcW w:w="2520" w:type="dxa"/>
            <w:tcBorders>
              <w:top w:val="nil"/>
              <w:left w:val="nil"/>
              <w:bottom w:val="single" w:sz="4" w:space="0" w:color="auto"/>
              <w:right w:val="nil"/>
            </w:tcBorders>
            <w:hideMark/>
          </w:tcPr>
          <w:p w14:paraId="2B2BA8FE" w14:textId="77777777" w:rsidR="000B2AA7" w:rsidRPr="000B2AA7" w:rsidRDefault="000B2AA7" w:rsidP="000B2AA7">
            <w:pPr>
              <w:widowControl w:val="0"/>
              <w:tabs>
                <w:tab w:val="clear" w:pos="567"/>
                <w:tab w:val="clear" w:pos="1276"/>
                <w:tab w:val="clear" w:pos="1843"/>
                <w:tab w:val="clear" w:pos="5387"/>
                <w:tab w:val="clear" w:pos="5954"/>
              </w:tabs>
              <w:spacing w:before="0"/>
              <w:jc w:val="center"/>
              <w:rPr>
                <w:rFonts w:asciiTheme="minorHAnsi" w:eastAsia="SimSun" w:hAnsiTheme="minorHAnsi" w:cs="Arial"/>
                <w:b/>
                <w:bCs/>
                <w:i/>
                <w:iCs/>
                <w:noProof w:val="0"/>
                <w:color w:val="000000"/>
              </w:rPr>
            </w:pPr>
            <w:r w:rsidRPr="000B2AA7">
              <w:rPr>
                <w:rFonts w:asciiTheme="minorHAnsi" w:eastAsia="SimSun" w:hAnsiTheme="minorHAnsi" w:cs="Arial"/>
                <w:b/>
                <w:bCs/>
                <w:i/>
                <w:iCs/>
                <w:noProof w:val="0"/>
                <w:color w:val="000000"/>
              </w:rPr>
              <w:t>(carrier code)</w:t>
            </w:r>
          </w:p>
        </w:tc>
        <w:tc>
          <w:tcPr>
            <w:tcW w:w="3726" w:type="dxa"/>
            <w:tcBorders>
              <w:top w:val="nil"/>
              <w:left w:val="nil"/>
              <w:bottom w:val="single" w:sz="4" w:space="0" w:color="auto"/>
              <w:right w:val="nil"/>
            </w:tcBorders>
          </w:tcPr>
          <w:p w14:paraId="44FEE586" w14:textId="77777777" w:rsidR="000B2AA7" w:rsidRPr="000B2AA7" w:rsidRDefault="000B2AA7" w:rsidP="000B2AA7">
            <w:pPr>
              <w:widowControl w:val="0"/>
              <w:tabs>
                <w:tab w:val="clear" w:pos="567"/>
                <w:tab w:val="clear" w:pos="1276"/>
                <w:tab w:val="clear" w:pos="1843"/>
                <w:tab w:val="clear" w:pos="5387"/>
                <w:tab w:val="clear" w:pos="5954"/>
              </w:tabs>
              <w:spacing w:before="0"/>
              <w:jc w:val="left"/>
              <w:rPr>
                <w:rFonts w:asciiTheme="minorHAnsi" w:eastAsia="SimSun" w:hAnsiTheme="minorHAnsi" w:cs="Arial"/>
                <w:b/>
                <w:bCs/>
                <w:i/>
                <w:iCs/>
                <w:noProof w:val="0"/>
                <w:color w:val="000000"/>
              </w:rPr>
            </w:pPr>
          </w:p>
        </w:tc>
      </w:tr>
    </w:tbl>
    <w:p w14:paraId="112D9104" w14:textId="77777777" w:rsidR="000B2AA7" w:rsidRPr="000B2AA7" w:rsidRDefault="000B2AA7" w:rsidP="000B2AA7">
      <w:pPr>
        <w:tabs>
          <w:tab w:val="clear" w:pos="567"/>
          <w:tab w:val="clear" w:pos="1276"/>
          <w:tab w:val="clear" w:pos="1843"/>
          <w:tab w:val="clear" w:pos="5387"/>
          <w:tab w:val="clear" w:pos="5954"/>
        </w:tabs>
        <w:spacing w:before="0"/>
        <w:jc w:val="left"/>
        <w:rPr>
          <w:rFonts w:cs="Calibri"/>
          <w:noProof w:val="0"/>
          <w:color w:val="000000"/>
        </w:rPr>
      </w:pPr>
    </w:p>
    <w:p w14:paraId="1C20FC1B" w14:textId="77777777" w:rsidR="000B2AA7" w:rsidRPr="000B2AA7" w:rsidRDefault="000B2AA7" w:rsidP="000B2AA7">
      <w:pPr>
        <w:tabs>
          <w:tab w:val="clear" w:pos="567"/>
          <w:tab w:val="clear" w:pos="1276"/>
          <w:tab w:val="clear" w:pos="1843"/>
          <w:tab w:val="clear" w:pos="5387"/>
          <w:tab w:val="clear" w:pos="5954"/>
          <w:tab w:val="left" w:pos="3686"/>
        </w:tabs>
        <w:spacing w:before="0"/>
        <w:jc w:val="left"/>
        <w:rPr>
          <w:rFonts w:cs="Calibri"/>
          <w:b/>
          <w:noProof w:val="0"/>
        </w:rPr>
      </w:pPr>
      <w:r w:rsidRPr="000B2AA7">
        <w:rPr>
          <w:rFonts w:eastAsia="SimSun"/>
          <w:b/>
          <w:bCs/>
          <w:i/>
          <w:iCs/>
          <w:noProof w:val="0"/>
        </w:rPr>
        <w:t>Germany (Federal Republic of) / DEU</w:t>
      </w:r>
      <w:r w:rsidRPr="000B2AA7">
        <w:rPr>
          <w:rFonts w:cs="Calibri"/>
          <w:b/>
          <w:i/>
          <w:noProof w:val="0"/>
        </w:rPr>
        <w:tab/>
      </w:r>
      <w:r w:rsidRPr="000B2AA7">
        <w:rPr>
          <w:rFonts w:cs="Calibri"/>
          <w:b/>
          <w:noProof w:val="0"/>
        </w:rPr>
        <w:t>ADD</w:t>
      </w:r>
    </w:p>
    <w:p w14:paraId="38746463" w14:textId="77777777" w:rsidR="000B2AA7" w:rsidRPr="000B2AA7" w:rsidRDefault="000B2AA7" w:rsidP="000B2AA7">
      <w:pPr>
        <w:tabs>
          <w:tab w:val="clear" w:pos="567"/>
          <w:tab w:val="clear" w:pos="1276"/>
          <w:tab w:val="clear" w:pos="1843"/>
          <w:tab w:val="clear" w:pos="5387"/>
          <w:tab w:val="clear" w:pos="5954"/>
          <w:tab w:val="left" w:pos="3686"/>
        </w:tabs>
        <w:spacing w:before="0"/>
        <w:jc w:val="left"/>
        <w:rPr>
          <w:rFonts w:cs="Calibri"/>
          <w:noProof w:val="0"/>
          <w:color w:val="000000"/>
          <w:sz w:val="22"/>
          <w:szCs w:val="22"/>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0B2AA7" w:rsidRPr="000B2AA7" w14:paraId="71057AE9" w14:textId="77777777" w:rsidTr="0003055D">
        <w:trPr>
          <w:trHeight w:val="779"/>
        </w:trPr>
        <w:tc>
          <w:tcPr>
            <w:tcW w:w="3960" w:type="dxa"/>
          </w:tcPr>
          <w:p w14:paraId="643BF5DE" w14:textId="77777777" w:rsidR="000B2AA7" w:rsidRPr="000B2AA7" w:rsidRDefault="000B2AA7" w:rsidP="000B2AA7">
            <w:pPr>
              <w:tabs>
                <w:tab w:val="left" w:pos="426"/>
                <w:tab w:val="left" w:pos="4140"/>
                <w:tab w:val="left" w:pos="4230"/>
              </w:tabs>
              <w:spacing w:before="0"/>
              <w:jc w:val="left"/>
              <w:textAlignment w:val="auto"/>
              <w:rPr>
                <w:rFonts w:asciiTheme="minorHAnsi" w:hAnsiTheme="minorHAnsi" w:cs="Arial"/>
                <w:lang w:val="de-CH"/>
              </w:rPr>
            </w:pPr>
            <w:r w:rsidRPr="000B2AA7">
              <w:rPr>
                <w:rFonts w:asciiTheme="minorHAnsi" w:hAnsiTheme="minorHAnsi" w:cs="Arial"/>
              </w:rPr>
              <w:t>monowi e.K.</w:t>
            </w:r>
            <w:r w:rsidRPr="000B2AA7">
              <w:rPr>
                <w:rFonts w:asciiTheme="minorHAnsi" w:hAnsiTheme="minorHAnsi" w:cs="Arial"/>
              </w:rPr>
              <w:cr/>
            </w:r>
            <w:r w:rsidRPr="000B2AA7">
              <w:rPr>
                <w:rFonts w:asciiTheme="minorHAnsi" w:hAnsiTheme="minorHAnsi" w:cs="Arial"/>
                <w:lang w:val="de-CH"/>
              </w:rPr>
              <w:t>Klingholz 3</w:t>
            </w:r>
          </w:p>
          <w:p w14:paraId="6B541F8F" w14:textId="77777777" w:rsidR="000B2AA7" w:rsidRPr="000B2AA7" w:rsidRDefault="000B2AA7" w:rsidP="000B2AA7">
            <w:pPr>
              <w:tabs>
                <w:tab w:val="left" w:pos="426"/>
                <w:tab w:val="left" w:pos="4140"/>
                <w:tab w:val="left" w:pos="4230"/>
              </w:tabs>
              <w:spacing w:before="0"/>
              <w:jc w:val="left"/>
              <w:textAlignment w:val="auto"/>
              <w:rPr>
                <w:rFonts w:asciiTheme="minorHAnsi" w:hAnsiTheme="minorHAnsi" w:cs="Arial"/>
                <w:highlight w:val="yellow"/>
                <w:lang w:val="de-CH"/>
              </w:rPr>
            </w:pPr>
            <w:r w:rsidRPr="000B2AA7">
              <w:rPr>
                <w:rFonts w:asciiTheme="minorHAnsi" w:hAnsiTheme="minorHAnsi" w:cs="Arial"/>
                <w:lang w:val="de-CH"/>
              </w:rPr>
              <w:t>D-97232 GIEBELSTADT</w:t>
            </w:r>
          </w:p>
        </w:tc>
        <w:tc>
          <w:tcPr>
            <w:tcW w:w="2520" w:type="dxa"/>
          </w:tcPr>
          <w:p w14:paraId="154BAFF5" w14:textId="77777777" w:rsidR="000B2AA7" w:rsidRPr="000B2AA7" w:rsidRDefault="000B2AA7" w:rsidP="000B2AA7">
            <w:pPr>
              <w:widowControl w:val="0"/>
              <w:tabs>
                <w:tab w:val="clear" w:pos="567"/>
                <w:tab w:val="clear" w:pos="1276"/>
                <w:tab w:val="clear" w:pos="1843"/>
                <w:tab w:val="clear" w:pos="5387"/>
                <w:tab w:val="clear" w:pos="5954"/>
              </w:tabs>
              <w:spacing w:before="0"/>
              <w:jc w:val="center"/>
              <w:rPr>
                <w:rFonts w:asciiTheme="minorHAnsi" w:eastAsia="SimSun" w:hAnsiTheme="minorHAnsi" w:cs="Arial"/>
                <w:b/>
                <w:bCs/>
                <w:noProof w:val="0"/>
                <w:color w:val="000000"/>
                <w:highlight w:val="yellow"/>
                <w:lang w:val="en-GB"/>
              </w:rPr>
            </w:pPr>
            <w:r w:rsidRPr="000B2AA7">
              <w:rPr>
                <w:rFonts w:asciiTheme="minorHAnsi" w:eastAsia="SimSun" w:hAnsiTheme="minorHAnsi" w:cs="Arial"/>
                <w:b/>
                <w:bCs/>
                <w:noProof w:val="0"/>
                <w:color w:val="000000"/>
                <w:lang w:val="en-GB"/>
              </w:rPr>
              <w:t>MONOWI</w:t>
            </w:r>
          </w:p>
        </w:tc>
        <w:tc>
          <w:tcPr>
            <w:tcW w:w="3960" w:type="dxa"/>
          </w:tcPr>
          <w:p w14:paraId="13A9F8FD" w14:textId="77777777" w:rsidR="000B2AA7" w:rsidRPr="000B2AA7" w:rsidRDefault="000B2AA7" w:rsidP="000B2AA7">
            <w:pPr>
              <w:widowControl w:val="0"/>
              <w:tabs>
                <w:tab w:val="clear" w:pos="567"/>
                <w:tab w:val="clear" w:pos="1276"/>
                <w:tab w:val="clear" w:pos="1843"/>
                <w:tab w:val="clear" w:pos="5387"/>
                <w:tab w:val="clear" w:pos="5954"/>
              </w:tabs>
              <w:spacing w:before="0"/>
              <w:jc w:val="left"/>
              <w:rPr>
                <w:rFonts w:asciiTheme="minorHAnsi" w:eastAsia="SimSun" w:hAnsiTheme="minorHAnsi" w:cs="Arial"/>
                <w:noProof w:val="0"/>
                <w:color w:val="000000"/>
              </w:rPr>
            </w:pPr>
            <w:r w:rsidRPr="000B2AA7">
              <w:rPr>
                <w:rFonts w:asciiTheme="minorHAnsi" w:eastAsia="SimSun" w:hAnsiTheme="minorHAnsi" w:cs="Arial"/>
                <w:noProof w:val="0"/>
                <w:color w:val="000000"/>
              </w:rPr>
              <w:t>Network Operations (NOC)</w:t>
            </w:r>
          </w:p>
          <w:p w14:paraId="7AC1B11D" w14:textId="77777777" w:rsidR="000B2AA7" w:rsidRPr="000B2AA7" w:rsidRDefault="000B2AA7" w:rsidP="000B2AA7">
            <w:pPr>
              <w:widowControl w:val="0"/>
              <w:tabs>
                <w:tab w:val="clear" w:pos="567"/>
                <w:tab w:val="clear" w:pos="1276"/>
                <w:tab w:val="clear" w:pos="1843"/>
                <w:tab w:val="clear" w:pos="5387"/>
                <w:tab w:val="clear" w:pos="5954"/>
              </w:tabs>
              <w:spacing w:before="0"/>
              <w:jc w:val="left"/>
              <w:rPr>
                <w:rFonts w:asciiTheme="minorHAnsi" w:eastAsia="SimSun" w:hAnsiTheme="minorHAnsi" w:cs="Arial"/>
                <w:noProof w:val="0"/>
                <w:color w:val="000000"/>
              </w:rPr>
            </w:pPr>
            <w:r w:rsidRPr="000B2AA7">
              <w:rPr>
                <w:rFonts w:asciiTheme="minorHAnsi" w:eastAsia="SimSun" w:hAnsiTheme="minorHAnsi" w:cs="Arial"/>
                <w:noProof w:val="0"/>
                <w:color w:val="000000"/>
              </w:rPr>
              <w:t>Tel.: +49 9334 2469485</w:t>
            </w:r>
          </w:p>
          <w:p w14:paraId="73B49001" w14:textId="77777777" w:rsidR="000B2AA7" w:rsidRPr="000B2AA7" w:rsidRDefault="000B2AA7" w:rsidP="000B2AA7">
            <w:pPr>
              <w:widowControl w:val="0"/>
              <w:tabs>
                <w:tab w:val="clear" w:pos="567"/>
                <w:tab w:val="clear" w:pos="1276"/>
                <w:tab w:val="clear" w:pos="1843"/>
                <w:tab w:val="clear" w:pos="5387"/>
                <w:tab w:val="clear" w:pos="5954"/>
              </w:tabs>
              <w:spacing w:before="0"/>
              <w:jc w:val="left"/>
              <w:rPr>
                <w:rFonts w:asciiTheme="minorHAnsi" w:eastAsia="SimSun" w:hAnsiTheme="minorHAnsi" w:cs="Arial"/>
                <w:noProof w:val="0"/>
                <w:color w:val="000000"/>
                <w:highlight w:val="yellow"/>
              </w:rPr>
            </w:pPr>
            <w:r w:rsidRPr="000B2AA7">
              <w:rPr>
                <w:rFonts w:asciiTheme="minorHAnsi" w:eastAsia="SimSun" w:hAnsiTheme="minorHAnsi" w:cs="Arial"/>
                <w:noProof w:val="0"/>
                <w:color w:val="000000"/>
              </w:rPr>
              <w:t>Email: operation@monovi.net</w:t>
            </w:r>
          </w:p>
        </w:tc>
      </w:tr>
    </w:tbl>
    <w:p w14:paraId="069A6A9A" w14:textId="77777777" w:rsidR="000B2AA7" w:rsidRDefault="000B2AA7" w:rsidP="00471D38"/>
    <w:p w14:paraId="52D7283D" w14:textId="7425314F" w:rsidR="000B2AA7" w:rsidRDefault="000B2AA7">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5AC2C30E" w14:textId="77777777" w:rsidR="000B2AA7" w:rsidRPr="005F2F96" w:rsidRDefault="000B2AA7" w:rsidP="000B2AA7">
      <w:pPr>
        <w:pStyle w:val="Heading20"/>
        <w:spacing w:before="0"/>
        <w:rPr>
          <w:lang w:val="en-US"/>
        </w:rPr>
      </w:pPr>
      <w:bookmarkStart w:id="1631" w:name="_Toc236568475"/>
      <w:bookmarkStart w:id="1632" w:name="_Toc240772455"/>
      <w:r w:rsidRPr="00DF3B2A">
        <w:rPr>
          <w:lang w:val="en-GB"/>
        </w:rPr>
        <w:t>List of Signalling Area/Network Codes (SANC)</w:t>
      </w:r>
      <w:r w:rsidRPr="005F2F96">
        <w:rPr>
          <w:lang w:val="en-US"/>
        </w:rPr>
        <w:br/>
        <w:t>(Complement to Recommendation ITU-T Q.708 (03/1999))</w:t>
      </w:r>
      <w:r w:rsidRPr="005F2F96">
        <w:rPr>
          <w:lang w:val="en-US"/>
        </w:rPr>
        <w:br/>
        <w:t>(Position on 1 June 2024)</w:t>
      </w:r>
      <w:bookmarkEnd w:id="1631"/>
      <w:bookmarkEnd w:id="1632"/>
    </w:p>
    <w:p w14:paraId="7CC1D2B0" w14:textId="77777777" w:rsidR="000B2AA7" w:rsidRPr="005F2F96" w:rsidRDefault="000B2AA7" w:rsidP="000B2AA7">
      <w:pPr>
        <w:pStyle w:val="Heading70"/>
        <w:keepNext/>
        <w:jc w:val="center"/>
        <w:rPr>
          <w:b w:val="0"/>
          <w:bCs/>
        </w:rPr>
      </w:pPr>
      <w:r w:rsidRPr="005F2F96">
        <w:rPr>
          <w:b w:val="0"/>
          <w:bCs/>
        </w:rPr>
        <w:t>(Annex to ITU Operational Bulletin No. 1293 – 1.VI.2024)</w:t>
      </w:r>
      <w:r w:rsidRPr="005F2F96">
        <w:rPr>
          <w:b w:val="0"/>
          <w:bCs/>
        </w:rPr>
        <w:br/>
        <w:t>(Amendment No. 2)</w:t>
      </w:r>
    </w:p>
    <w:p w14:paraId="32BCABA4" w14:textId="77777777" w:rsidR="000B2AA7" w:rsidRPr="005F2F96" w:rsidRDefault="000B2AA7" w:rsidP="000B2AA7">
      <w:pPr>
        <w:keepNext/>
        <w:rPr>
          <w:bCs/>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0B2AA7" w:rsidRPr="000B2AA7" w14:paraId="37F1DCD3" w14:textId="77777777" w:rsidTr="0003055D">
        <w:trPr>
          <w:trHeight w:val="240"/>
        </w:trPr>
        <w:tc>
          <w:tcPr>
            <w:tcW w:w="9288" w:type="dxa"/>
            <w:gridSpan w:val="3"/>
            <w:shd w:val="clear" w:color="auto" w:fill="auto"/>
          </w:tcPr>
          <w:p w14:paraId="0B11763E" w14:textId="77777777" w:rsidR="000B2AA7" w:rsidRPr="000B2AA7" w:rsidRDefault="000B2AA7" w:rsidP="0003055D">
            <w:pPr>
              <w:pStyle w:val="Normalaftertitle"/>
              <w:keepNext/>
              <w:spacing w:before="240"/>
              <w:rPr>
                <w:b/>
                <w:bCs/>
              </w:rPr>
            </w:pPr>
            <w:r w:rsidRPr="000B2AA7">
              <w:rPr>
                <w:b/>
                <w:bCs/>
              </w:rPr>
              <w:t>Numerical order     ADD</w:t>
            </w:r>
          </w:p>
        </w:tc>
      </w:tr>
      <w:tr w:rsidR="000B2AA7" w:rsidRPr="000B2AA7" w14:paraId="65362BC1" w14:textId="77777777" w:rsidTr="0003055D">
        <w:trPr>
          <w:trHeight w:val="240"/>
        </w:trPr>
        <w:tc>
          <w:tcPr>
            <w:tcW w:w="909" w:type="dxa"/>
            <w:shd w:val="clear" w:color="auto" w:fill="auto"/>
          </w:tcPr>
          <w:p w14:paraId="54B15C40" w14:textId="77777777" w:rsidR="000B2AA7" w:rsidRPr="000B2AA7" w:rsidRDefault="000B2AA7" w:rsidP="0003055D">
            <w:pPr>
              <w:pStyle w:val="StyleTabletextLeft"/>
              <w:rPr>
                <w:b w:val="0"/>
                <w:bCs w:val="0"/>
              </w:rPr>
            </w:pPr>
          </w:p>
        </w:tc>
        <w:tc>
          <w:tcPr>
            <w:tcW w:w="909" w:type="dxa"/>
            <w:shd w:val="clear" w:color="auto" w:fill="auto"/>
          </w:tcPr>
          <w:p w14:paraId="332CD5AC" w14:textId="77777777" w:rsidR="000B2AA7" w:rsidRPr="000B2AA7" w:rsidRDefault="000B2AA7" w:rsidP="0003055D">
            <w:pPr>
              <w:pStyle w:val="StyleTabletextLeft"/>
              <w:rPr>
                <w:b w:val="0"/>
                <w:bCs w:val="0"/>
              </w:rPr>
            </w:pPr>
            <w:r w:rsidRPr="000B2AA7">
              <w:rPr>
                <w:b w:val="0"/>
                <w:bCs w:val="0"/>
              </w:rPr>
              <w:t>4-168</w:t>
            </w:r>
          </w:p>
        </w:tc>
        <w:tc>
          <w:tcPr>
            <w:tcW w:w="7470" w:type="dxa"/>
            <w:shd w:val="clear" w:color="auto" w:fill="auto"/>
          </w:tcPr>
          <w:p w14:paraId="5A0DF9D4" w14:textId="77777777" w:rsidR="000B2AA7" w:rsidRPr="000B2AA7" w:rsidRDefault="000B2AA7" w:rsidP="0003055D">
            <w:pPr>
              <w:pStyle w:val="StyleTabletextLeft"/>
              <w:rPr>
                <w:b w:val="0"/>
                <w:bCs w:val="0"/>
              </w:rPr>
            </w:pPr>
            <w:r w:rsidRPr="000B2AA7">
              <w:rPr>
                <w:b w:val="0"/>
                <w:bCs w:val="0"/>
              </w:rPr>
              <w:t>Kyrgyz Republic</w:t>
            </w:r>
          </w:p>
        </w:tc>
      </w:tr>
    </w:tbl>
    <w:p w14:paraId="6A3980F9" w14:textId="77777777" w:rsidR="000B2AA7" w:rsidRPr="00756D3F" w:rsidRDefault="000B2AA7" w:rsidP="000B2AA7">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0B2AA7" w:rsidRPr="000B2AA7" w14:paraId="4D57A78F" w14:textId="77777777" w:rsidTr="0003055D">
        <w:trPr>
          <w:trHeight w:val="240"/>
        </w:trPr>
        <w:tc>
          <w:tcPr>
            <w:tcW w:w="9288" w:type="dxa"/>
            <w:gridSpan w:val="3"/>
            <w:shd w:val="clear" w:color="auto" w:fill="auto"/>
          </w:tcPr>
          <w:p w14:paraId="3B15C5F2" w14:textId="77777777" w:rsidR="000B2AA7" w:rsidRPr="000B2AA7" w:rsidRDefault="000B2AA7" w:rsidP="0003055D">
            <w:pPr>
              <w:pStyle w:val="Normalaftertitle"/>
              <w:keepNext/>
              <w:spacing w:before="240"/>
              <w:rPr>
                <w:b/>
                <w:bCs/>
              </w:rPr>
            </w:pPr>
            <w:r w:rsidRPr="000B2AA7">
              <w:rPr>
                <w:b/>
                <w:bCs/>
              </w:rPr>
              <w:t>Alphabetical order    ADD</w:t>
            </w:r>
          </w:p>
        </w:tc>
      </w:tr>
      <w:tr w:rsidR="000B2AA7" w:rsidRPr="000B2AA7" w14:paraId="6088DDD7" w14:textId="77777777" w:rsidTr="0003055D">
        <w:trPr>
          <w:trHeight w:val="240"/>
        </w:trPr>
        <w:tc>
          <w:tcPr>
            <w:tcW w:w="909" w:type="dxa"/>
            <w:shd w:val="clear" w:color="auto" w:fill="auto"/>
          </w:tcPr>
          <w:p w14:paraId="36C40034" w14:textId="77777777" w:rsidR="000B2AA7" w:rsidRPr="000B2AA7" w:rsidRDefault="000B2AA7" w:rsidP="0003055D">
            <w:pPr>
              <w:pStyle w:val="StyleTabletextLeft"/>
              <w:rPr>
                <w:b w:val="0"/>
                <w:bCs w:val="0"/>
              </w:rPr>
            </w:pPr>
          </w:p>
        </w:tc>
        <w:tc>
          <w:tcPr>
            <w:tcW w:w="909" w:type="dxa"/>
            <w:shd w:val="clear" w:color="auto" w:fill="auto"/>
          </w:tcPr>
          <w:p w14:paraId="184889E8" w14:textId="77777777" w:rsidR="000B2AA7" w:rsidRPr="000B2AA7" w:rsidRDefault="000B2AA7" w:rsidP="0003055D">
            <w:pPr>
              <w:pStyle w:val="StyleTabletextLeft"/>
              <w:rPr>
                <w:b w:val="0"/>
                <w:bCs w:val="0"/>
              </w:rPr>
            </w:pPr>
            <w:r w:rsidRPr="000B2AA7">
              <w:rPr>
                <w:b w:val="0"/>
                <w:bCs w:val="0"/>
              </w:rPr>
              <w:t>4-168</w:t>
            </w:r>
          </w:p>
        </w:tc>
        <w:tc>
          <w:tcPr>
            <w:tcW w:w="7470" w:type="dxa"/>
            <w:shd w:val="clear" w:color="auto" w:fill="auto"/>
          </w:tcPr>
          <w:p w14:paraId="31DF59E8" w14:textId="77777777" w:rsidR="000B2AA7" w:rsidRPr="000B2AA7" w:rsidRDefault="000B2AA7" w:rsidP="0003055D">
            <w:pPr>
              <w:pStyle w:val="StyleTabletextLeft"/>
              <w:rPr>
                <w:b w:val="0"/>
                <w:bCs w:val="0"/>
              </w:rPr>
            </w:pPr>
            <w:r w:rsidRPr="000B2AA7">
              <w:rPr>
                <w:b w:val="0"/>
                <w:bCs w:val="0"/>
              </w:rPr>
              <w:t>Kyrgyz Republic</w:t>
            </w:r>
          </w:p>
        </w:tc>
      </w:tr>
    </w:tbl>
    <w:p w14:paraId="7DB362A9" w14:textId="77777777" w:rsidR="000B2AA7" w:rsidRPr="00FF621E" w:rsidRDefault="000B2AA7" w:rsidP="000B2AA7">
      <w:pPr>
        <w:pStyle w:val="Footnotesepar"/>
        <w:rPr>
          <w:lang w:val="fr-FR"/>
        </w:rPr>
      </w:pPr>
      <w:r w:rsidRPr="00FF621E">
        <w:rPr>
          <w:lang w:val="fr-FR"/>
        </w:rPr>
        <w:t>____________</w:t>
      </w:r>
    </w:p>
    <w:p w14:paraId="65DCDA43" w14:textId="77777777" w:rsidR="000B2AA7" w:rsidRPr="005F2F96" w:rsidRDefault="000B2AA7" w:rsidP="000B2AA7">
      <w:pPr>
        <w:pStyle w:val="Tabletext"/>
        <w:tabs>
          <w:tab w:val="clear" w:pos="1276"/>
          <w:tab w:val="clear" w:pos="1843"/>
          <w:tab w:val="left" w:pos="567"/>
        </w:tabs>
        <w:spacing w:after="0"/>
        <w:rPr>
          <w:b/>
          <w:sz w:val="16"/>
          <w:szCs w:val="16"/>
          <w:lang w:val="en-US"/>
        </w:rPr>
      </w:pPr>
      <w:r w:rsidRPr="005F2F96">
        <w:rPr>
          <w:sz w:val="16"/>
          <w:szCs w:val="16"/>
          <w:lang w:val="en-US"/>
        </w:rPr>
        <w:t>SANC:</w:t>
      </w:r>
      <w:r w:rsidRPr="005F2F96">
        <w:rPr>
          <w:sz w:val="16"/>
          <w:szCs w:val="16"/>
          <w:lang w:val="en-US"/>
        </w:rPr>
        <w:tab/>
        <w:t>Signalling Area/Network Code.</w:t>
      </w:r>
    </w:p>
    <w:p w14:paraId="64AE39B1" w14:textId="77777777" w:rsidR="000B2AA7" w:rsidRDefault="000B2AA7" w:rsidP="000B2AA7">
      <w:pPr>
        <w:pStyle w:val="Tabletext"/>
        <w:tabs>
          <w:tab w:val="clear" w:pos="1276"/>
          <w:tab w:val="clear" w:pos="1843"/>
          <w:tab w:val="left" w:pos="567"/>
        </w:tabs>
        <w:spacing w:before="0" w:after="0"/>
        <w:rPr>
          <w:b/>
          <w:sz w:val="16"/>
          <w:szCs w:val="16"/>
        </w:rPr>
      </w:pPr>
      <w:r w:rsidRPr="005F2F96">
        <w:rPr>
          <w:sz w:val="16"/>
          <w:szCs w:val="16"/>
          <w:lang w:val="en-US"/>
        </w:rPr>
        <w:tab/>
      </w:r>
      <w:r w:rsidRPr="00FF621E">
        <w:rPr>
          <w:sz w:val="16"/>
          <w:szCs w:val="16"/>
        </w:rPr>
        <w:t>Code de zone/réseau sémaphore (CZRS).</w:t>
      </w:r>
    </w:p>
    <w:p w14:paraId="0AE83716" w14:textId="77777777" w:rsidR="000B2AA7" w:rsidRPr="00756D3F" w:rsidRDefault="000B2AA7" w:rsidP="000B2AA7">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 de zona/red de señalización (CZRS).</w:t>
      </w:r>
    </w:p>
    <w:p w14:paraId="51E19152" w14:textId="77777777" w:rsidR="000B2AA7" w:rsidRPr="000B2AA7" w:rsidRDefault="000B2AA7" w:rsidP="00471D38">
      <w:pPr>
        <w:rPr>
          <w:lang w:val="es-ES"/>
        </w:rPr>
      </w:pPr>
    </w:p>
    <w:p w14:paraId="3559FF91" w14:textId="565631CE" w:rsidR="000B2AA7" w:rsidRDefault="000B2AA7">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3553B1A5" w14:textId="77777777" w:rsidR="000B2AA7" w:rsidRPr="00B66D94" w:rsidRDefault="000B2AA7" w:rsidP="000B2AA7">
      <w:pPr>
        <w:pStyle w:val="Heading20"/>
        <w:spacing w:before="0"/>
        <w:rPr>
          <w:lang w:val="en-US"/>
        </w:rPr>
      </w:pPr>
      <w:r w:rsidRPr="009E6896">
        <w:rPr>
          <w:lang w:val="en-GB"/>
        </w:rPr>
        <w:t>List of International Signalling Point Codes (ISPC)</w:t>
      </w:r>
      <w:r w:rsidRPr="00B66D94">
        <w:rPr>
          <w:lang w:val="en-US"/>
        </w:rPr>
        <w:br/>
        <w:t>(According to Recommendation ITU-T Q.708 (03/1999))</w:t>
      </w:r>
      <w:r w:rsidRPr="00B66D94">
        <w:rPr>
          <w:lang w:val="en-US"/>
        </w:rPr>
        <w:br/>
        <w:t>(Position on 1 July 2024)</w:t>
      </w:r>
    </w:p>
    <w:p w14:paraId="66D2CDBF" w14:textId="77777777" w:rsidR="000B2AA7" w:rsidRPr="00B66D94" w:rsidRDefault="000B2AA7" w:rsidP="000B2AA7">
      <w:pPr>
        <w:pStyle w:val="Heading70"/>
        <w:keepNext/>
        <w:spacing w:before="240"/>
        <w:jc w:val="center"/>
        <w:rPr>
          <w:b w:val="0"/>
          <w:bCs/>
        </w:rPr>
      </w:pPr>
      <w:r w:rsidRPr="00B66D94">
        <w:rPr>
          <w:b w:val="0"/>
          <w:bCs/>
        </w:rPr>
        <w:t>(Annex to ITU Operational Bulletin No. 1295 – 1.VII.2024)</w:t>
      </w:r>
      <w:r w:rsidRPr="00B66D94">
        <w:rPr>
          <w:b w:val="0"/>
          <w:bCs/>
        </w:rPr>
        <w:br/>
        <w:t>(Amendment No. 21)</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719"/>
        <w:gridCol w:w="2880"/>
        <w:gridCol w:w="3780"/>
      </w:tblGrid>
      <w:tr w:rsidR="000B2AA7" w:rsidRPr="00916C1F" w14:paraId="26284BBE" w14:textId="77777777" w:rsidTr="0003055D">
        <w:trPr>
          <w:cantSplit/>
          <w:trHeight w:val="227"/>
          <w:tblHeader/>
        </w:trPr>
        <w:tc>
          <w:tcPr>
            <w:tcW w:w="2628" w:type="dxa"/>
            <w:gridSpan w:val="2"/>
          </w:tcPr>
          <w:p w14:paraId="74B5A1AC" w14:textId="77777777" w:rsidR="000B2AA7" w:rsidRPr="009E6896" w:rsidRDefault="000B2AA7" w:rsidP="0003055D">
            <w:pPr>
              <w:pStyle w:val="Tablehead0"/>
              <w:jc w:val="left"/>
              <w:rPr>
                <w:lang w:val="en-GB"/>
              </w:rPr>
            </w:pPr>
            <w:r w:rsidRPr="009E6896">
              <w:rPr>
                <w:lang w:val="en-GB"/>
              </w:rPr>
              <w:t>Country/ Geographical Area</w:t>
            </w:r>
          </w:p>
        </w:tc>
        <w:tc>
          <w:tcPr>
            <w:tcW w:w="2880" w:type="dxa"/>
            <w:vMerge w:val="restart"/>
            <w:shd w:val="clear" w:color="auto" w:fill="auto"/>
            <w:vAlign w:val="bottom"/>
          </w:tcPr>
          <w:p w14:paraId="77084C00" w14:textId="77777777" w:rsidR="000B2AA7" w:rsidRPr="009E6896" w:rsidRDefault="000B2AA7" w:rsidP="0003055D">
            <w:pPr>
              <w:pStyle w:val="Tablehead0"/>
              <w:jc w:val="left"/>
              <w:rPr>
                <w:lang w:val="en-GB"/>
              </w:rPr>
            </w:pPr>
            <w:r w:rsidRPr="009E6896">
              <w:rPr>
                <w:lang w:val="en-GB"/>
              </w:rPr>
              <w:t>Unique name of the signalling point</w:t>
            </w:r>
          </w:p>
        </w:tc>
        <w:tc>
          <w:tcPr>
            <w:tcW w:w="3780" w:type="dxa"/>
            <w:vMerge w:val="restart"/>
            <w:shd w:val="clear" w:color="auto" w:fill="auto"/>
            <w:vAlign w:val="bottom"/>
          </w:tcPr>
          <w:p w14:paraId="14589A68" w14:textId="77777777" w:rsidR="000B2AA7" w:rsidRPr="009E6896" w:rsidRDefault="000B2AA7" w:rsidP="0003055D">
            <w:pPr>
              <w:pStyle w:val="Tablehead0"/>
              <w:jc w:val="left"/>
              <w:rPr>
                <w:lang w:val="en-GB"/>
              </w:rPr>
            </w:pPr>
            <w:r w:rsidRPr="009E6896">
              <w:rPr>
                <w:lang w:val="en-GB"/>
              </w:rPr>
              <w:t>Name of the signalling point operator</w:t>
            </w:r>
          </w:p>
        </w:tc>
      </w:tr>
      <w:tr w:rsidR="000B2AA7" w:rsidRPr="00B62253" w14:paraId="6B233269" w14:textId="77777777" w:rsidTr="0003055D">
        <w:trPr>
          <w:cantSplit/>
          <w:trHeight w:val="227"/>
          <w:tblHeader/>
        </w:trPr>
        <w:tc>
          <w:tcPr>
            <w:tcW w:w="909" w:type="dxa"/>
            <w:tcBorders>
              <w:bottom w:val="single" w:sz="4" w:space="0" w:color="auto"/>
            </w:tcBorders>
          </w:tcPr>
          <w:p w14:paraId="72EE8832" w14:textId="77777777" w:rsidR="000B2AA7" w:rsidRPr="009E6896" w:rsidRDefault="000B2AA7" w:rsidP="0003055D">
            <w:pPr>
              <w:pStyle w:val="Tablehead0"/>
              <w:jc w:val="left"/>
              <w:rPr>
                <w:lang w:val="en-GB"/>
              </w:rPr>
            </w:pPr>
            <w:r w:rsidRPr="009E6896">
              <w:rPr>
                <w:lang w:val="en-GB"/>
              </w:rPr>
              <w:t>ISPC</w:t>
            </w:r>
          </w:p>
        </w:tc>
        <w:tc>
          <w:tcPr>
            <w:tcW w:w="1719" w:type="dxa"/>
            <w:tcBorders>
              <w:bottom w:val="single" w:sz="4" w:space="0" w:color="auto"/>
            </w:tcBorders>
            <w:shd w:val="clear" w:color="auto" w:fill="auto"/>
          </w:tcPr>
          <w:p w14:paraId="43EBCDA4" w14:textId="77777777" w:rsidR="000B2AA7" w:rsidRPr="009E6896" w:rsidRDefault="000B2AA7" w:rsidP="0003055D">
            <w:pPr>
              <w:pStyle w:val="Tablehead0"/>
              <w:jc w:val="left"/>
              <w:rPr>
                <w:lang w:val="en-GB"/>
              </w:rPr>
            </w:pPr>
            <w:r w:rsidRPr="009E6896">
              <w:rPr>
                <w:lang w:val="en-GB"/>
              </w:rPr>
              <w:t>DEC</w:t>
            </w:r>
          </w:p>
        </w:tc>
        <w:tc>
          <w:tcPr>
            <w:tcW w:w="2880" w:type="dxa"/>
            <w:vMerge/>
            <w:tcBorders>
              <w:bottom w:val="single" w:sz="4" w:space="0" w:color="auto"/>
            </w:tcBorders>
            <w:shd w:val="clear" w:color="auto" w:fill="auto"/>
          </w:tcPr>
          <w:p w14:paraId="483CE093" w14:textId="77777777" w:rsidR="000B2AA7" w:rsidRPr="009E6896" w:rsidRDefault="000B2AA7" w:rsidP="0003055D">
            <w:pPr>
              <w:pStyle w:val="Tablehead0"/>
              <w:jc w:val="left"/>
              <w:rPr>
                <w:lang w:val="en-GB"/>
              </w:rPr>
            </w:pPr>
          </w:p>
        </w:tc>
        <w:tc>
          <w:tcPr>
            <w:tcW w:w="3780" w:type="dxa"/>
            <w:vMerge/>
            <w:tcBorders>
              <w:bottom w:val="single" w:sz="4" w:space="0" w:color="auto"/>
            </w:tcBorders>
            <w:shd w:val="clear" w:color="auto" w:fill="auto"/>
          </w:tcPr>
          <w:p w14:paraId="628032A1" w14:textId="77777777" w:rsidR="000B2AA7" w:rsidRPr="009E6896" w:rsidRDefault="000B2AA7" w:rsidP="0003055D">
            <w:pPr>
              <w:pStyle w:val="Tablehead0"/>
              <w:jc w:val="left"/>
              <w:rPr>
                <w:lang w:val="en-GB"/>
              </w:rPr>
            </w:pPr>
          </w:p>
        </w:tc>
      </w:tr>
      <w:tr w:rsidR="000B2AA7" w:rsidRPr="000B2AA7" w14:paraId="209FDA6C" w14:textId="77777777" w:rsidTr="0003055D">
        <w:trPr>
          <w:cantSplit/>
          <w:trHeight w:val="240"/>
        </w:trPr>
        <w:tc>
          <w:tcPr>
            <w:tcW w:w="9288" w:type="dxa"/>
            <w:gridSpan w:val="4"/>
            <w:tcBorders>
              <w:top w:val="single" w:sz="4" w:space="0" w:color="auto"/>
            </w:tcBorders>
            <w:shd w:val="clear" w:color="auto" w:fill="auto"/>
          </w:tcPr>
          <w:p w14:paraId="4051E3E0" w14:textId="77777777" w:rsidR="000B2AA7" w:rsidRPr="000B2AA7" w:rsidRDefault="000B2AA7" w:rsidP="0003055D">
            <w:pPr>
              <w:pStyle w:val="Normalaftertitle"/>
              <w:keepNext/>
              <w:spacing w:before="200"/>
              <w:rPr>
                <w:b/>
                <w:bCs/>
              </w:rPr>
            </w:pPr>
            <w:r w:rsidRPr="000B2AA7">
              <w:rPr>
                <w:b/>
                <w:bCs/>
              </w:rPr>
              <w:t>Japan    ADD</w:t>
            </w:r>
          </w:p>
        </w:tc>
      </w:tr>
      <w:tr w:rsidR="000B2AA7" w:rsidRPr="000B2AA7" w14:paraId="4A5797A7" w14:textId="77777777" w:rsidTr="0003055D">
        <w:trPr>
          <w:cantSplit/>
          <w:trHeight w:val="240"/>
        </w:trPr>
        <w:tc>
          <w:tcPr>
            <w:tcW w:w="909" w:type="dxa"/>
            <w:shd w:val="clear" w:color="auto" w:fill="auto"/>
          </w:tcPr>
          <w:p w14:paraId="2F8B371B" w14:textId="77777777" w:rsidR="000B2AA7" w:rsidRPr="000B2AA7" w:rsidRDefault="000B2AA7" w:rsidP="0003055D">
            <w:pPr>
              <w:pStyle w:val="StyleTabletextLeft"/>
              <w:rPr>
                <w:b w:val="0"/>
                <w:bCs w:val="0"/>
              </w:rPr>
            </w:pPr>
            <w:r w:rsidRPr="000B2AA7">
              <w:rPr>
                <w:b w:val="0"/>
                <w:bCs w:val="0"/>
              </w:rPr>
              <w:t>4-080-1</w:t>
            </w:r>
          </w:p>
        </w:tc>
        <w:tc>
          <w:tcPr>
            <w:tcW w:w="1719" w:type="dxa"/>
            <w:shd w:val="clear" w:color="auto" w:fill="auto"/>
          </w:tcPr>
          <w:p w14:paraId="0ACDC06F" w14:textId="77777777" w:rsidR="000B2AA7" w:rsidRPr="000B2AA7" w:rsidRDefault="000B2AA7" w:rsidP="0003055D">
            <w:pPr>
              <w:pStyle w:val="StyleTabletextLeft"/>
              <w:rPr>
                <w:b w:val="0"/>
                <w:bCs w:val="0"/>
              </w:rPr>
            </w:pPr>
            <w:r w:rsidRPr="000B2AA7">
              <w:rPr>
                <w:b w:val="0"/>
                <w:bCs w:val="0"/>
              </w:rPr>
              <w:t>8833</w:t>
            </w:r>
          </w:p>
        </w:tc>
        <w:tc>
          <w:tcPr>
            <w:tcW w:w="2880" w:type="dxa"/>
            <w:shd w:val="clear" w:color="auto" w:fill="auto"/>
          </w:tcPr>
          <w:p w14:paraId="125C0997" w14:textId="77777777" w:rsidR="000B2AA7" w:rsidRPr="000B2AA7" w:rsidRDefault="000B2AA7" w:rsidP="0003055D">
            <w:pPr>
              <w:pStyle w:val="StyleTabletextLeft"/>
              <w:rPr>
                <w:b w:val="0"/>
                <w:bCs w:val="0"/>
              </w:rPr>
            </w:pPr>
            <w:r w:rsidRPr="000B2AA7">
              <w:rPr>
                <w:b w:val="0"/>
                <w:bCs w:val="0"/>
              </w:rPr>
              <w:t>Tokyo</w:t>
            </w:r>
          </w:p>
        </w:tc>
        <w:tc>
          <w:tcPr>
            <w:tcW w:w="3780" w:type="dxa"/>
          </w:tcPr>
          <w:p w14:paraId="6FE8A039" w14:textId="77777777" w:rsidR="000B2AA7" w:rsidRPr="000B2AA7" w:rsidRDefault="000B2AA7" w:rsidP="0003055D">
            <w:pPr>
              <w:pStyle w:val="StyleTabletextLeft"/>
              <w:rPr>
                <w:b w:val="0"/>
                <w:bCs w:val="0"/>
              </w:rPr>
            </w:pPr>
            <w:r w:rsidRPr="000B2AA7">
              <w:rPr>
                <w:b w:val="0"/>
                <w:bCs w:val="0"/>
              </w:rPr>
              <w:t>Japan Communications Inc.</w:t>
            </w:r>
          </w:p>
        </w:tc>
      </w:tr>
      <w:tr w:rsidR="000B2AA7" w:rsidRPr="000B2AA7" w14:paraId="43FECE7F" w14:textId="77777777" w:rsidTr="0003055D">
        <w:trPr>
          <w:cantSplit/>
          <w:trHeight w:val="240"/>
        </w:trPr>
        <w:tc>
          <w:tcPr>
            <w:tcW w:w="909" w:type="dxa"/>
            <w:shd w:val="clear" w:color="auto" w:fill="auto"/>
          </w:tcPr>
          <w:p w14:paraId="1D61BFB5" w14:textId="77777777" w:rsidR="000B2AA7" w:rsidRPr="000B2AA7" w:rsidRDefault="000B2AA7" w:rsidP="0003055D">
            <w:pPr>
              <w:pStyle w:val="StyleTabletextLeft"/>
              <w:rPr>
                <w:b w:val="0"/>
                <w:bCs w:val="0"/>
              </w:rPr>
            </w:pPr>
            <w:r w:rsidRPr="000B2AA7">
              <w:rPr>
                <w:b w:val="0"/>
                <w:bCs w:val="0"/>
              </w:rPr>
              <w:t>4-080-2</w:t>
            </w:r>
          </w:p>
        </w:tc>
        <w:tc>
          <w:tcPr>
            <w:tcW w:w="1719" w:type="dxa"/>
            <w:shd w:val="clear" w:color="auto" w:fill="auto"/>
          </w:tcPr>
          <w:p w14:paraId="4A0434A8" w14:textId="77777777" w:rsidR="000B2AA7" w:rsidRPr="000B2AA7" w:rsidRDefault="000B2AA7" w:rsidP="0003055D">
            <w:pPr>
              <w:pStyle w:val="StyleTabletextLeft"/>
              <w:rPr>
                <w:b w:val="0"/>
                <w:bCs w:val="0"/>
              </w:rPr>
            </w:pPr>
            <w:r w:rsidRPr="000B2AA7">
              <w:rPr>
                <w:b w:val="0"/>
                <w:bCs w:val="0"/>
              </w:rPr>
              <w:t>8834</w:t>
            </w:r>
          </w:p>
        </w:tc>
        <w:tc>
          <w:tcPr>
            <w:tcW w:w="2880" w:type="dxa"/>
            <w:shd w:val="clear" w:color="auto" w:fill="auto"/>
          </w:tcPr>
          <w:p w14:paraId="1E64E9D3" w14:textId="77777777" w:rsidR="000B2AA7" w:rsidRPr="000B2AA7" w:rsidRDefault="000B2AA7" w:rsidP="0003055D">
            <w:pPr>
              <w:pStyle w:val="StyleTabletextLeft"/>
              <w:rPr>
                <w:b w:val="0"/>
                <w:bCs w:val="0"/>
              </w:rPr>
            </w:pPr>
            <w:r w:rsidRPr="000B2AA7">
              <w:rPr>
                <w:b w:val="0"/>
                <w:bCs w:val="0"/>
              </w:rPr>
              <w:t>Osaka</w:t>
            </w:r>
          </w:p>
        </w:tc>
        <w:tc>
          <w:tcPr>
            <w:tcW w:w="3780" w:type="dxa"/>
          </w:tcPr>
          <w:p w14:paraId="206B007F" w14:textId="77777777" w:rsidR="000B2AA7" w:rsidRPr="000B2AA7" w:rsidRDefault="000B2AA7" w:rsidP="0003055D">
            <w:pPr>
              <w:pStyle w:val="StyleTabletextLeft"/>
              <w:rPr>
                <w:b w:val="0"/>
                <w:bCs w:val="0"/>
              </w:rPr>
            </w:pPr>
            <w:r w:rsidRPr="000B2AA7">
              <w:rPr>
                <w:b w:val="0"/>
                <w:bCs w:val="0"/>
              </w:rPr>
              <w:t>Japan Communications Inc.</w:t>
            </w:r>
          </w:p>
        </w:tc>
      </w:tr>
      <w:tr w:rsidR="000B2AA7" w:rsidRPr="000B2AA7" w14:paraId="61CC0097" w14:textId="77777777" w:rsidTr="0003055D">
        <w:trPr>
          <w:cantSplit/>
          <w:trHeight w:val="240"/>
        </w:trPr>
        <w:tc>
          <w:tcPr>
            <w:tcW w:w="9288" w:type="dxa"/>
            <w:gridSpan w:val="4"/>
            <w:shd w:val="clear" w:color="auto" w:fill="auto"/>
          </w:tcPr>
          <w:p w14:paraId="2144A71E" w14:textId="77777777" w:rsidR="000B2AA7" w:rsidRPr="000B2AA7" w:rsidRDefault="000B2AA7" w:rsidP="0003055D">
            <w:pPr>
              <w:pStyle w:val="Normalaftertitle"/>
              <w:keepNext/>
              <w:spacing w:before="200"/>
              <w:rPr>
                <w:b/>
                <w:bCs/>
              </w:rPr>
            </w:pPr>
            <w:r w:rsidRPr="000B2AA7">
              <w:rPr>
                <w:b/>
                <w:bCs/>
              </w:rPr>
              <w:t>Kyrgyzstan    SUP</w:t>
            </w:r>
          </w:p>
        </w:tc>
      </w:tr>
      <w:tr w:rsidR="000B2AA7" w:rsidRPr="000B2AA7" w14:paraId="60A93CE8" w14:textId="77777777" w:rsidTr="0003055D">
        <w:trPr>
          <w:cantSplit/>
          <w:trHeight w:val="240"/>
        </w:trPr>
        <w:tc>
          <w:tcPr>
            <w:tcW w:w="909" w:type="dxa"/>
            <w:shd w:val="clear" w:color="auto" w:fill="auto"/>
          </w:tcPr>
          <w:p w14:paraId="6A3F80C3" w14:textId="77777777" w:rsidR="000B2AA7" w:rsidRPr="000B2AA7" w:rsidRDefault="000B2AA7" w:rsidP="0003055D">
            <w:pPr>
              <w:pStyle w:val="StyleTabletextLeft"/>
              <w:rPr>
                <w:b w:val="0"/>
                <w:bCs w:val="0"/>
              </w:rPr>
            </w:pPr>
            <w:r w:rsidRPr="000B2AA7">
              <w:rPr>
                <w:b w:val="0"/>
                <w:bCs w:val="0"/>
              </w:rPr>
              <w:t>4-078-1</w:t>
            </w:r>
          </w:p>
        </w:tc>
        <w:tc>
          <w:tcPr>
            <w:tcW w:w="1719" w:type="dxa"/>
            <w:shd w:val="clear" w:color="auto" w:fill="auto"/>
          </w:tcPr>
          <w:p w14:paraId="213BA5DD" w14:textId="77777777" w:rsidR="000B2AA7" w:rsidRPr="000B2AA7" w:rsidRDefault="000B2AA7" w:rsidP="0003055D">
            <w:pPr>
              <w:pStyle w:val="StyleTabletextLeft"/>
              <w:rPr>
                <w:b w:val="0"/>
                <w:bCs w:val="0"/>
              </w:rPr>
            </w:pPr>
            <w:r w:rsidRPr="000B2AA7">
              <w:rPr>
                <w:b w:val="0"/>
                <w:bCs w:val="0"/>
              </w:rPr>
              <w:t>8817</w:t>
            </w:r>
          </w:p>
        </w:tc>
        <w:tc>
          <w:tcPr>
            <w:tcW w:w="2880" w:type="dxa"/>
            <w:shd w:val="clear" w:color="auto" w:fill="auto"/>
          </w:tcPr>
          <w:p w14:paraId="0856CDC7" w14:textId="77777777" w:rsidR="000B2AA7" w:rsidRPr="000B2AA7" w:rsidRDefault="000B2AA7" w:rsidP="0003055D">
            <w:pPr>
              <w:pStyle w:val="StyleTabletextLeft"/>
              <w:rPr>
                <w:b w:val="0"/>
                <w:bCs w:val="0"/>
              </w:rPr>
            </w:pPr>
            <w:r w:rsidRPr="000B2AA7">
              <w:rPr>
                <w:b w:val="0"/>
                <w:bCs w:val="0"/>
              </w:rPr>
              <w:t>…</w:t>
            </w:r>
          </w:p>
        </w:tc>
        <w:tc>
          <w:tcPr>
            <w:tcW w:w="3780" w:type="dxa"/>
          </w:tcPr>
          <w:p w14:paraId="05211181" w14:textId="77777777" w:rsidR="000B2AA7" w:rsidRPr="000B2AA7" w:rsidRDefault="000B2AA7" w:rsidP="0003055D">
            <w:pPr>
              <w:pStyle w:val="StyleTabletextLeft"/>
              <w:rPr>
                <w:b w:val="0"/>
                <w:bCs w:val="0"/>
              </w:rPr>
            </w:pPr>
            <w:r w:rsidRPr="000B2AA7">
              <w:rPr>
                <w:b w:val="0"/>
                <w:bCs w:val="0"/>
              </w:rPr>
              <w:t>Nur Telecom Ltd</w:t>
            </w:r>
          </w:p>
        </w:tc>
      </w:tr>
      <w:tr w:rsidR="000B2AA7" w:rsidRPr="000B2AA7" w14:paraId="05A8A01A" w14:textId="77777777" w:rsidTr="0003055D">
        <w:trPr>
          <w:cantSplit/>
          <w:trHeight w:val="240"/>
        </w:trPr>
        <w:tc>
          <w:tcPr>
            <w:tcW w:w="909" w:type="dxa"/>
            <w:shd w:val="clear" w:color="auto" w:fill="auto"/>
          </w:tcPr>
          <w:p w14:paraId="57926F37" w14:textId="77777777" w:rsidR="000B2AA7" w:rsidRPr="000B2AA7" w:rsidRDefault="000B2AA7" w:rsidP="0003055D">
            <w:pPr>
              <w:pStyle w:val="StyleTabletextLeft"/>
              <w:rPr>
                <w:b w:val="0"/>
                <w:bCs w:val="0"/>
              </w:rPr>
            </w:pPr>
            <w:r w:rsidRPr="000B2AA7">
              <w:rPr>
                <w:b w:val="0"/>
                <w:bCs w:val="0"/>
              </w:rPr>
              <w:t>4-078-2</w:t>
            </w:r>
          </w:p>
        </w:tc>
        <w:tc>
          <w:tcPr>
            <w:tcW w:w="1719" w:type="dxa"/>
            <w:shd w:val="clear" w:color="auto" w:fill="auto"/>
          </w:tcPr>
          <w:p w14:paraId="27C17024" w14:textId="77777777" w:rsidR="000B2AA7" w:rsidRPr="000B2AA7" w:rsidRDefault="000B2AA7" w:rsidP="0003055D">
            <w:pPr>
              <w:pStyle w:val="StyleTabletextLeft"/>
              <w:rPr>
                <w:b w:val="0"/>
                <w:bCs w:val="0"/>
              </w:rPr>
            </w:pPr>
            <w:r w:rsidRPr="000B2AA7">
              <w:rPr>
                <w:b w:val="0"/>
                <w:bCs w:val="0"/>
              </w:rPr>
              <w:t>8818</w:t>
            </w:r>
          </w:p>
        </w:tc>
        <w:tc>
          <w:tcPr>
            <w:tcW w:w="2880" w:type="dxa"/>
            <w:shd w:val="clear" w:color="auto" w:fill="auto"/>
          </w:tcPr>
          <w:p w14:paraId="42F7E2C7" w14:textId="77777777" w:rsidR="000B2AA7" w:rsidRPr="000B2AA7" w:rsidRDefault="000B2AA7" w:rsidP="0003055D">
            <w:pPr>
              <w:pStyle w:val="StyleTabletextLeft"/>
              <w:rPr>
                <w:b w:val="0"/>
                <w:bCs w:val="0"/>
              </w:rPr>
            </w:pPr>
            <w:r w:rsidRPr="000B2AA7">
              <w:rPr>
                <w:b w:val="0"/>
                <w:bCs w:val="0"/>
              </w:rPr>
              <w:t>…</w:t>
            </w:r>
          </w:p>
        </w:tc>
        <w:tc>
          <w:tcPr>
            <w:tcW w:w="3780" w:type="dxa"/>
          </w:tcPr>
          <w:p w14:paraId="3AC3D3FF" w14:textId="77777777" w:rsidR="000B2AA7" w:rsidRPr="000B2AA7" w:rsidRDefault="000B2AA7" w:rsidP="0003055D">
            <w:pPr>
              <w:pStyle w:val="StyleTabletextLeft"/>
              <w:rPr>
                <w:b w:val="0"/>
                <w:bCs w:val="0"/>
              </w:rPr>
            </w:pPr>
            <w:r w:rsidRPr="000B2AA7">
              <w:rPr>
                <w:b w:val="0"/>
                <w:bCs w:val="0"/>
              </w:rPr>
              <w:t>Nur Telecom Ltd</w:t>
            </w:r>
          </w:p>
        </w:tc>
      </w:tr>
      <w:tr w:rsidR="000B2AA7" w:rsidRPr="000B2AA7" w14:paraId="7395DE23" w14:textId="77777777" w:rsidTr="0003055D">
        <w:trPr>
          <w:cantSplit/>
          <w:trHeight w:val="240"/>
        </w:trPr>
        <w:tc>
          <w:tcPr>
            <w:tcW w:w="909" w:type="dxa"/>
            <w:shd w:val="clear" w:color="auto" w:fill="auto"/>
          </w:tcPr>
          <w:p w14:paraId="3112BD58" w14:textId="77777777" w:rsidR="000B2AA7" w:rsidRPr="000B2AA7" w:rsidRDefault="000B2AA7" w:rsidP="0003055D">
            <w:pPr>
              <w:pStyle w:val="StyleTabletextLeft"/>
              <w:rPr>
                <w:b w:val="0"/>
                <w:bCs w:val="0"/>
              </w:rPr>
            </w:pPr>
            <w:r w:rsidRPr="000B2AA7">
              <w:rPr>
                <w:b w:val="0"/>
                <w:bCs w:val="0"/>
              </w:rPr>
              <w:t>4-078-4</w:t>
            </w:r>
          </w:p>
        </w:tc>
        <w:tc>
          <w:tcPr>
            <w:tcW w:w="1719" w:type="dxa"/>
            <w:shd w:val="clear" w:color="auto" w:fill="auto"/>
          </w:tcPr>
          <w:p w14:paraId="36F69FC7" w14:textId="77777777" w:rsidR="000B2AA7" w:rsidRPr="000B2AA7" w:rsidRDefault="000B2AA7" w:rsidP="0003055D">
            <w:pPr>
              <w:pStyle w:val="StyleTabletextLeft"/>
              <w:rPr>
                <w:b w:val="0"/>
                <w:bCs w:val="0"/>
              </w:rPr>
            </w:pPr>
            <w:r w:rsidRPr="000B2AA7">
              <w:rPr>
                <w:b w:val="0"/>
                <w:bCs w:val="0"/>
              </w:rPr>
              <w:t>8820</w:t>
            </w:r>
          </w:p>
        </w:tc>
        <w:tc>
          <w:tcPr>
            <w:tcW w:w="2880" w:type="dxa"/>
            <w:shd w:val="clear" w:color="auto" w:fill="auto"/>
          </w:tcPr>
          <w:p w14:paraId="2E5C61B9" w14:textId="77777777" w:rsidR="000B2AA7" w:rsidRPr="000B2AA7" w:rsidRDefault="000B2AA7" w:rsidP="0003055D">
            <w:pPr>
              <w:pStyle w:val="StyleTabletextLeft"/>
              <w:rPr>
                <w:b w:val="0"/>
                <w:bCs w:val="0"/>
              </w:rPr>
            </w:pPr>
            <w:r w:rsidRPr="000B2AA7">
              <w:rPr>
                <w:b w:val="0"/>
                <w:bCs w:val="0"/>
              </w:rPr>
              <w:t>…</w:t>
            </w:r>
          </w:p>
        </w:tc>
        <w:tc>
          <w:tcPr>
            <w:tcW w:w="3780" w:type="dxa"/>
          </w:tcPr>
          <w:p w14:paraId="291DB42D" w14:textId="77777777" w:rsidR="000B2AA7" w:rsidRPr="000B2AA7" w:rsidRDefault="000B2AA7" w:rsidP="0003055D">
            <w:pPr>
              <w:pStyle w:val="StyleTabletextLeft"/>
              <w:rPr>
                <w:b w:val="0"/>
                <w:bCs w:val="0"/>
              </w:rPr>
            </w:pPr>
            <w:r w:rsidRPr="000B2AA7">
              <w:rPr>
                <w:b w:val="0"/>
                <w:bCs w:val="0"/>
              </w:rPr>
              <w:t>MeGaCom Ltd</w:t>
            </w:r>
          </w:p>
        </w:tc>
      </w:tr>
      <w:tr w:rsidR="000B2AA7" w:rsidRPr="000B2AA7" w14:paraId="3827302A" w14:textId="77777777" w:rsidTr="0003055D">
        <w:trPr>
          <w:cantSplit/>
          <w:trHeight w:val="240"/>
        </w:trPr>
        <w:tc>
          <w:tcPr>
            <w:tcW w:w="909" w:type="dxa"/>
            <w:shd w:val="clear" w:color="auto" w:fill="auto"/>
          </w:tcPr>
          <w:p w14:paraId="5777E2F8" w14:textId="77777777" w:rsidR="000B2AA7" w:rsidRPr="000B2AA7" w:rsidRDefault="000B2AA7" w:rsidP="0003055D">
            <w:pPr>
              <w:pStyle w:val="StyleTabletextLeft"/>
              <w:rPr>
                <w:b w:val="0"/>
                <w:bCs w:val="0"/>
              </w:rPr>
            </w:pPr>
            <w:r w:rsidRPr="000B2AA7">
              <w:rPr>
                <w:b w:val="0"/>
                <w:bCs w:val="0"/>
              </w:rPr>
              <w:t>4-078-6</w:t>
            </w:r>
          </w:p>
        </w:tc>
        <w:tc>
          <w:tcPr>
            <w:tcW w:w="1719" w:type="dxa"/>
            <w:shd w:val="clear" w:color="auto" w:fill="auto"/>
          </w:tcPr>
          <w:p w14:paraId="2D4B207B" w14:textId="77777777" w:rsidR="000B2AA7" w:rsidRPr="000B2AA7" w:rsidRDefault="000B2AA7" w:rsidP="0003055D">
            <w:pPr>
              <w:pStyle w:val="StyleTabletextLeft"/>
              <w:rPr>
                <w:b w:val="0"/>
                <w:bCs w:val="0"/>
              </w:rPr>
            </w:pPr>
            <w:r w:rsidRPr="000B2AA7">
              <w:rPr>
                <w:b w:val="0"/>
                <w:bCs w:val="0"/>
              </w:rPr>
              <w:t>8822</w:t>
            </w:r>
          </w:p>
        </w:tc>
        <w:tc>
          <w:tcPr>
            <w:tcW w:w="2880" w:type="dxa"/>
            <w:shd w:val="clear" w:color="auto" w:fill="auto"/>
          </w:tcPr>
          <w:p w14:paraId="3629E71A" w14:textId="77777777" w:rsidR="000B2AA7" w:rsidRPr="000B2AA7" w:rsidRDefault="000B2AA7" w:rsidP="0003055D">
            <w:pPr>
              <w:pStyle w:val="StyleTabletextLeft"/>
              <w:rPr>
                <w:b w:val="0"/>
                <w:bCs w:val="0"/>
              </w:rPr>
            </w:pPr>
            <w:r w:rsidRPr="000B2AA7">
              <w:rPr>
                <w:b w:val="0"/>
                <w:bCs w:val="0"/>
              </w:rPr>
              <w:t>…</w:t>
            </w:r>
          </w:p>
        </w:tc>
        <w:tc>
          <w:tcPr>
            <w:tcW w:w="3780" w:type="dxa"/>
          </w:tcPr>
          <w:p w14:paraId="009390D0" w14:textId="77777777" w:rsidR="000B2AA7" w:rsidRPr="000B2AA7" w:rsidRDefault="000B2AA7" w:rsidP="0003055D">
            <w:pPr>
              <w:pStyle w:val="StyleTabletextLeft"/>
              <w:rPr>
                <w:b w:val="0"/>
                <w:bCs w:val="0"/>
              </w:rPr>
            </w:pPr>
            <w:r w:rsidRPr="000B2AA7">
              <w:rPr>
                <w:b w:val="0"/>
                <w:bCs w:val="0"/>
              </w:rPr>
              <w:t>AkTen Ltd</w:t>
            </w:r>
          </w:p>
        </w:tc>
      </w:tr>
      <w:tr w:rsidR="000B2AA7" w:rsidRPr="000B2AA7" w14:paraId="1AE91D8D" w14:textId="77777777" w:rsidTr="0003055D">
        <w:trPr>
          <w:cantSplit/>
          <w:trHeight w:val="240"/>
        </w:trPr>
        <w:tc>
          <w:tcPr>
            <w:tcW w:w="9288" w:type="dxa"/>
            <w:gridSpan w:val="4"/>
            <w:shd w:val="clear" w:color="auto" w:fill="auto"/>
          </w:tcPr>
          <w:p w14:paraId="526F825D" w14:textId="77777777" w:rsidR="000B2AA7" w:rsidRPr="000B2AA7" w:rsidRDefault="000B2AA7" w:rsidP="0003055D">
            <w:pPr>
              <w:pStyle w:val="Normalaftertitle"/>
              <w:keepNext/>
              <w:spacing w:before="200"/>
              <w:rPr>
                <w:b/>
                <w:bCs/>
              </w:rPr>
            </w:pPr>
            <w:r w:rsidRPr="000B2AA7">
              <w:rPr>
                <w:b/>
                <w:bCs/>
              </w:rPr>
              <w:t>Kyrgyzstan    ADD</w:t>
            </w:r>
          </w:p>
        </w:tc>
      </w:tr>
      <w:tr w:rsidR="000B2AA7" w:rsidRPr="000B2AA7" w14:paraId="44FAA7A6" w14:textId="77777777" w:rsidTr="0003055D">
        <w:trPr>
          <w:cantSplit/>
          <w:trHeight w:val="240"/>
        </w:trPr>
        <w:tc>
          <w:tcPr>
            <w:tcW w:w="909" w:type="dxa"/>
            <w:shd w:val="clear" w:color="auto" w:fill="auto"/>
          </w:tcPr>
          <w:p w14:paraId="7C1F760C" w14:textId="77777777" w:rsidR="000B2AA7" w:rsidRPr="000B2AA7" w:rsidRDefault="000B2AA7" w:rsidP="0003055D">
            <w:pPr>
              <w:pStyle w:val="StyleTabletextLeft"/>
              <w:rPr>
                <w:b w:val="0"/>
                <w:bCs w:val="0"/>
              </w:rPr>
            </w:pPr>
            <w:r w:rsidRPr="000B2AA7">
              <w:rPr>
                <w:b w:val="0"/>
                <w:bCs w:val="0"/>
              </w:rPr>
              <w:t>4-078-1</w:t>
            </w:r>
          </w:p>
        </w:tc>
        <w:tc>
          <w:tcPr>
            <w:tcW w:w="1719" w:type="dxa"/>
            <w:shd w:val="clear" w:color="auto" w:fill="auto"/>
          </w:tcPr>
          <w:p w14:paraId="5E00A3AB" w14:textId="77777777" w:rsidR="000B2AA7" w:rsidRPr="000B2AA7" w:rsidRDefault="000B2AA7" w:rsidP="0003055D">
            <w:pPr>
              <w:pStyle w:val="StyleTabletextLeft"/>
              <w:rPr>
                <w:b w:val="0"/>
                <w:bCs w:val="0"/>
              </w:rPr>
            </w:pPr>
            <w:r w:rsidRPr="000B2AA7">
              <w:rPr>
                <w:b w:val="0"/>
                <w:bCs w:val="0"/>
              </w:rPr>
              <w:t>8817</w:t>
            </w:r>
          </w:p>
        </w:tc>
        <w:tc>
          <w:tcPr>
            <w:tcW w:w="2880" w:type="dxa"/>
            <w:shd w:val="clear" w:color="auto" w:fill="auto"/>
          </w:tcPr>
          <w:p w14:paraId="5993B3F5" w14:textId="77777777" w:rsidR="000B2AA7" w:rsidRPr="000B2AA7" w:rsidRDefault="000B2AA7" w:rsidP="0003055D">
            <w:pPr>
              <w:pStyle w:val="StyleTabletextLeft"/>
              <w:rPr>
                <w:b w:val="0"/>
                <w:bCs w:val="0"/>
              </w:rPr>
            </w:pPr>
            <w:r w:rsidRPr="000B2AA7">
              <w:rPr>
                <w:b w:val="0"/>
                <w:bCs w:val="0"/>
              </w:rPr>
              <w:t>KT</w:t>
            </w:r>
          </w:p>
        </w:tc>
        <w:tc>
          <w:tcPr>
            <w:tcW w:w="3780" w:type="dxa"/>
          </w:tcPr>
          <w:p w14:paraId="126B99DE" w14:textId="77777777" w:rsidR="000B2AA7" w:rsidRPr="000B2AA7" w:rsidRDefault="000B2AA7" w:rsidP="0003055D">
            <w:pPr>
              <w:pStyle w:val="StyleTabletextLeft"/>
              <w:rPr>
                <w:b w:val="0"/>
                <w:bCs w:val="0"/>
              </w:rPr>
            </w:pPr>
            <w:r w:rsidRPr="000B2AA7">
              <w:rPr>
                <w:b w:val="0"/>
                <w:bCs w:val="0"/>
              </w:rPr>
              <w:t>Gazprom Kyrgyzstan LLC</w:t>
            </w:r>
          </w:p>
        </w:tc>
      </w:tr>
      <w:tr w:rsidR="000B2AA7" w:rsidRPr="000B2AA7" w14:paraId="621CA082" w14:textId="77777777" w:rsidTr="0003055D">
        <w:trPr>
          <w:cantSplit/>
          <w:trHeight w:val="240"/>
        </w:trPr>
        <w:tc>
          <w:tcPr>
            <w:tcW w:w="909" w:type="dxa"/>
            <w:shd w:val="clear" w:color="auto" w:fill="auto"/>
          </w:tcPr>
          <w:p w14:paraId="5EFE6884" w14:textId="77777777" w:rsidR="000B2AA7" w:rsidRPr="000B2AA7" w:rsidRDefault="000B2AA7" w:rsidP="0003055D">
            <w:pPr>
              <w:pStyle w:val="StyleTabletextLeft"/>
              <w:rPr>
                <w:b w:val="0"/>
                <w:bCs w:val="0"/>
              </w:rPr>
            </w:pPr>
            <w:r w:rsidRPr="000B2AA7">
              <w:rPr>
                <w:b w:val="0"/>
                <w:bCs w:val="0"/>
              </w:rPr>
              <w:t>4-078-2</w:t>
            </w:r>
          </w:p>
        </w:tc>
        <w:tc>
          <w:tcPr>
            <w:tcW w:w="1719" w:type="dxa"/>
            <w:shd w:val="clear" w:color="auto" w:fill="auto"/>
          </w:tcPr>
          <w:p w14:paraId="60FC684B" w14:textId="77777777" w:rsidR="000B2AA7" w:rsidRPr="000B2AA7" w:rsidRDefault="000B2AA7" w:rsidP="0003055D">
            <w:pPr>
              <w:pStyle w:val="StyleTabletextLeft"/>
              <w:rPr>
                <w:b w:val="0"/>
                <w:bCs w:val="0"/>
              </w:rPr>
            </w:pPr>
            <w:r w:rsidRPr="000B2AA7">
              <w:rPr>
                <w:b w:val="0"/>
                <w:bCs w:val="0"/>
              </w:rPr>
              <w:t>8818</w:t>
            </w:r>
          </w:p>
        </w:tc>
        <w:tc>
          <w:tcPr>
            <w:tcW w:w="2880" w:type="dxa"/>
            <w:shd w:val="clear" w:color="auto" w:fill="auto"/>
          </w:tcPr>
          <w:p w14:paraId="4E39E501" w14:textId="77777777" w:rsidR="000B2AA7" w:rsidRPr="000B2AA7" w:rsidRDefault="000B2AA7" w:rsidP="0003055D">
            <w:pPr>
              <w:pStyle w:val="StyleTabletextLeft"/>
              <w:rPr>
                <w:b w:val="0"/>
                <w:bCs w:val="0"/>
              </w:rPr>
            </w:pPr>
            <w:r w:rsidRPr="000B2AA7">
              <w:rPr>
                <w:b w:val="0"/>
                <w:bCs w:val="0"/>
              </w:rPr>
              <w:t>KTJ</w:t>
            </w:r>
          </w:p>
        </w:tc>
        <w:tc>
          <w:tcPr>
            <w:tcW w:w="3780" w:type="dxa"/>
          </w:tcPr>
          <w:p w14:paraId="1E133673" w14:textId="77777777" w:rsidR="000B2AA7" w:rsidRPr="000B2AA7" w:rsidRDefault="000B2AA7" w:rsidP="0003055D">
            <w:pPr>
              <w:pStyle w:val="StyleTabletextLeft"/>
              <w:rPr>
                <w:b w:val="0"/>
                <w:bCs w:val="0"/>
              </w:rPr>
            </w:pPr>
            <w:r w:rsidRPr="000B2AA7">
              <w:rPr>
                <w:b w:val="0"/>
                <w:bCs w:val="0"/>
              </w:rPr>
              <w:t>State Enterprise National Corporation Kyrgyz Temir Zholu</w:t>
            </w:r>
          </w:p>
        </w:tc>
      </w:tr>
      <w:tr w:rsidR="000B2AA7" w:rsidRPr="000B2AA7" w14:paraId="37EA74EB" w14:textId="77777777" w:rsidTr="0003055D">
        <w:trPr>
          <w:cantSplit/>
          <w:trHeight w:val="240"/>
        </w:trPr>
        <w:tc>
          <w:tcPr>
            <w:tcW w:w="909" w:type="dxa"/>
            <w:shd w:val="clear" w:color="auto" w:fill="auto"/>
          </w:tcPr>
          <w:p w14:paraId="7F46870B" w14:textId="77777777" w:rsidR="000B2AA7" w:rsidRPr="000B2AA7" w:rsidRDefault="000B2AA7" w:rsidP="0003055D">
            <w:pPr>
              <w:pStyle w:val="StyleTabletextLeft"/>
              <w:rPr>
                <w:b w:val="0"/>
                <w:bCs w:val="0"/>
              </w:rPr>
            </w:pPr>
            <w:r w:rsidRPr="000B2AA7">
              <w:rPr>
                <w:b w:val="0"/>
                <w:bCs w:val="0"/>
              </w:rPr>
              <w:t>4-078-6</w:t>
            </w:r>
          </w:p>
        </w:tc>
        <w:tc>
          <w:tcPr>
            <w:tcW w:w="1719" w:type="dxa"/>
            <w:shd w:val="clear" w:color="auto" w:fill="auto"/>
          </w:tcPr>
          <w:p w14:paraId="4FB7BFCF" w14:textId="77777777" w:rsidR="000B2AA7" w:rsidRPr="000B2AA7" w:rsidRDefault="000B2AA7" w:rsidP="0003055D">
            <w:pPr>
              <w:pStyle w:val="StyleTabletextLeft"/>
              <w:rPr>
                <w:b w:val="0"/>
                <w:bCs w:val="0"/>
              </w:rPr>
            </w:pPr>
            <w:r w:rsidRPr="000B2AA7">
              <w:rPr>
                <w:b w:val="0"/>
                <w:bCs w:val="0"/>
              </w:rPr>
              <w:t>8822</w:t>
            </w:r>
          </w:p>
        </w:tc>
        <w:tc>
          <w:tcPr>
            <w:tcW w:w="2880" w:type="dxa"/>
            <w:shd w:val="clear" w:color="auto" w:fill="auto"/>
          </w:tcPr>
          <w:p w14:paraId="57464A21" w14:textId="77777777" w:rsidR="000B2AA7" w:rsidRPr="000B2AA7" w:rsidRDefault="000B2AA7" w:rsidP="0003055D">
            <w:pPr>
              <w:pStyle w:val="StyleTabletextLeft"/>
              <w:rPr>
                <w:b w:val="0"/>
                <w:bCs w:val="0"/>
              </w:rPr>
            </w:pPr>
            <w:r w:rsidRPr="000B2AA7">
              <w:rPr>
                <w:b w:val="0"/>
                <w:bCs w:val="0"/>
              </w:rPr>
              <w:t>KGZ NUR-GW3</w:t>
            </w:r>
          </w:p>
        </w:tc>
        <w:tc>
          <w:tcPr>
            <w:tcW w:w="3780" w:type="dxa"/>
          </w:tcPr>
          <w:p w14:paraId="3E96BD56" w14:textId="77777777" w:rsidR="000B2AA7" w:rsidRPr="000B2AA7" w:rsidRDefault="000B2AA7" w:rsidP="0003055D">
            <w:pPr>
              <w:pStyle w:val="StyleTabletextLeft"/>
              <w:rPr>
                <w:b w:val="0"/>
                <w:bCs w:val="0"/>
              </w:rPr>
            </w:pPr>
            <w:r w:rsidRPr="000B2AA7">
              <w:rPr>
                <w:b w:val="0"/>
                <w:bCs w:val="0"/>
              </w:rPr>
              <w:t>NUR Telekom LLC</w:t>
            </w:r>
          </w:p>
        </w:tc>
      </w:tr>
      <w:tr w:rsidR="000B2AA7" w:rsidRPr="000B2AA7" w14:paraId="7AB1A1EB" w14:textId="77777777" w:rsidTr="0003055D">
        <w:trPr>
          <w:cantSplit/>
          <w:trHeight w:val="240"/>
        </w:trPr>
        <w:tc>
          <w:tcPr>
            <w:tcW w:w="909" w:type="dxa"/>
            <w:shd w:val="clear" w:color="auto" w:fill="auto"/>
          </w:tcPr>
          <w:p w14:paraId="38942BB2" w14:textId="77777777" w:rsidR="000B2AA7" w:rsidRPr="000B2AA7" w:rsidRDefault="000B2AA7" w:rsidP="0003055D">
            <w:pPr>
              <w:pStyle w:val="StyleTabletextLeft"/>
              <w:rPr>
                <w:b w:val="0"/>
                <w:bCs w:val="0"/>
              </w:rPr>
            </w:pPr>
            <w:r w:rsidRPr="000B2AA7">
              <w:rPr>
                <w:b w:val="0"/>
                <w:bCs w:val="0"/>
              </w:rPr>
              <w:t>4-079-2</w:t>
            </w:r>
          </w:p>
        </w:tc>
        <w:tc>
          <w:tcPr>
            <w:tcW w:w="1719" w:type="dxa"/>
            <w:shd w:val="clear" w:color="auto" w:fill="auto"/>
          </w:tcPr>
          <w:p w14:paraId="275D1AB7" w14:textId="77777777" w:rsidR="000B2AA7" w:rsidRPr="000B2AA7" w:rsidRDefault="000B2AA7" w:rsidP="0003055D">
            <w:pPr>
              <w:pStyle w:val="StyleTabletextLeft"/>
              <w:rPr>
                <w:b w:val="0"/>
                <w:bCs w:val="0"/>
              </w:rPr>
            </w:pPr>
            <w:r w:rsidRPr="000B2AA7">
              <w:rPr>
                <w:b w:val="0"/>
                <w:bCs w:val="0"/>
              </w:rPr>
              <w:t>8826</w:t>
            </w:r>
          </w:p>
        </w:tc>
        <w:tc>
          <w:tcPr>
            <w:tcW w:w="2880" w:type="dxa"/>
            <w:shd w:val="clear" w:color="auto" w:fill="auto"/>
          </w:tcPr>
          <w:p w14:paraId="39D6AA29" w14:textId="77777777" w:rsidR="000B2AA7" w:rsidRPr="000B2AA7" w:rsidRDefault="000B2AA7" w:rsidP="0003055D">
            <w:pPr>
              <w:pStyle w:val="StyleTabletextLeft"/>
              <w:rPr>
                <w:b w:val="0"/>
                <w:bCs w:val="0"/>
              </w:rPr>
            </w:pPr>
            <w:r w:rsidRPr="000B2AA7">
              <w:rPr>
                <w:b w:val="0"/>
                <w:bCs w:val="0"/>
              </w:rPr>
              <w:t>MSC</w:t>
            </w:r>
          </w:p>
        </w:tc>
        <w:tc>
          <w:tcPr>
            <w:tcW w:w="3780" w:type="dxa"/>
          </w:tcPr>
          <w:p w14:paraId="7B4AABE6" w14:textId="77777777" w:rsidR="000B2AA7" w:rsidRPr="000B2AA7" w:rsidRDefault="000B2AA7" w:rsidP="0003055D">
            <w:pPr>
              <w:pStyle w:val="StyleTabletextLeft"/>
              <w:rPr>
                <w:b w:val="0"/>
                <w:bCs w:val="0"/>
              </w:rPr>
            </w:pPr>
            <w:r w:rsidRPr="000B2AA7">
              <w:rPr>
                <w:b w:val="0"/>
                <w:bCs w:val="0"/>
              </w:rPr>
              <w:t>Sky Mobile LTD</w:t>
            </w:r>
          </w:p>
        </w:tc>
      </w:tr>
      <w:tr w:rsidR="000B2AA7" w:rsidRPr="000B2AA7" w14:paraId="3F283FDE" w14:textId="77777777" w:rsidTr="0003055D">
        <w:trPr>
          <w:cantSplit/>
          <w:trHeight w:val="240"/>
        </w:trPr>
        <w:tc>
          <w:tcPr>
            <w:tcW w:w="909" w:type="dxa"/>
            <w:shd w:val="clear" w:color="auto" w:fill="auto"/>
          </w:tcPr>
          <w:p w14:paraId="0B9DAEE2" w14:textId="77777777" w:rsidR="000B2AA7" w:rsidRPr="000B2AA7" w:rsidRDefault="000B2AA7" w:rsidP="0003055D">
            <w:pPr>
              <w:pStyle w:val="StyleTabletextLeft"/>
              <w:rPr>
                <w:b w:val="0"/>
                <w:bCs w:val="0"/>
              </w:rPr>
            </w:pPr>
            <w:r w:rsidRPr="000B2AA7">
              <w:rPr>
                <w:b w:val="0"/>
                <w:bCs w:val="0"/>
              </w:rPr>
              <w:t>4-079-3</w:t>
            </w:r>
          </w:p>
        </w:tc>
        <w:tc>
          <w:tcPr>
            <w:tcW w:w="1719" w:type="dxa"/>
            <w:shd w:val="clear" w:color="auto" w:fill="auto"/>
          </w:tcPr>
          <w:p w14:paraId="3B4AC6FA" w14:textId="77777777" w:rsidR="000B2AA7" w:rsidRPr="000B2AA7" w:rsidRDefault="000B2AA7" w:rsidP="0003055D">
            <w:pPr>
              <w:pStyle w:val="StyleTabletextLeft"/>
              <w:rPr>
                <w:b w:val="0"/>
                <w:bCs w:val="0"/>
              </w:rPr>
            </w:pPr>
            <w:r w:rsidRPr="000B2AA7">
              <w:rPr>
                <w:b w:val="0"/>
                <w:bCs w:val="0"/>
              </w:rPr>
              <w:t>8827</w:t>
            </w:r>
          </w:p>
        </w:tc>
        <w:tc>
          <w:tcPr>
            <w:tcW w:w="2880" w:type="dxa"/>
            <w:shd w:val="clear" w:color="auto" w:fill="auto"/>
          </w:tcPr>
          <w:p w14:paraId="3EC04B79" w14:textId="77777777" w:rsidR="000B2AA7" w:rsidRPr="000B2AA7" w:rsidRDefault="000B2AA7" w:rsidP="0003055D">
            <w:pPr>
              <w:pStyle w:val="StyleTabletextLeft"/>
              <w:rPr>
                <w:b w:val="0"/>
                <w:bCs w:val="0"/>
              </w:rPr>
            </w:pPr>
            <w:r w:rsidRPr="000B2AA7">
              <w:rPr>
                <w:b w:val="0"/>
                <w:bCs w:val="0"/>
              </w:rPr>
              <w:t>DOSNCS</w:t>
            </w:r>
          </w:p>
        </w:tc>
        <w:tc>
          <w:tcPr>
            <w:tcW w:w="3780" w:type="dxa"/>
          </w:tcPr>
          <w:p w14:paraId="721C34F3" w14:textId="77777777" w:rsidR="000B2AA7" w:rsidRPr="000B2AA7" w:rsidRDefault="000B2AA7" w:rsidP="0003055D">
            <w:pPr>
              <w:pStyle w:val="StyleTabletextLeft"/>
              <w:rPr>
                <w:b w:val="0"/>
                <w:bCs w:val="0"/>
                <w:lang w:val="en-US"/>
              </w:rPr>
            </w:pPr>
            <w:r w:rsidRPr="000B2AA7">
              <w:rPr>
                <w:b w:val="0"/>
                <w:bCs w:val="0"/>
                <w:lang w:val="en-US"/>
              </w:rPr>
              <w:t>DOS Network Consultancy and Services KG LLC</w:t>
            </w:r>
          </w:p>
        </w:tc>
      </w:tr>
      <w:tr w:rsidR="000B2AA7" w:rsidRPr="000B2AA7" w14:paraId="5C03FA1E" w14:textId="77777777" w:rsidTr="0003055D">
        <w:trPr>
          <w:cantSplit/>
          <w:trHeight w:val="240"/>
        </w:trPr>
        <w:tc>
          <w:tcPr>
            <w:tcW w:w="909" w:type="dxa"/>
            <w:shd w:val="clear" w:color="auto" w:fill="auto"/>
          </w:tcPr>
          <w:p w14:paraId="06270F94" w14:textId="77777777" w:rsidR="000B2AA7" w:rsidRPr="000B2AA7" w:rsidRDefault="000B2AA7" w:rsidP="0003055D">
            <w:pPr>
              <w:pStyle w:val="StyleTabletextLeft"/>
              <w:rPr>
                <w:b w:val="0"/>
                <w:bCs w:val="0"/>
              </w:rPr>
            </w:pPr>
            <w:r w:rsidRPr="000B2AA7">
              <w:rPr>
                <w:b w:val="0"/>
                <w:bCs w:val="0"/>
              </w:rPr>
              <w:t>4-079-5</w:t>
            </w:r>
          </w:p>
        </w:tc>
        <w:tc>
          <w:tcPr>
            <w:tcW w:w="1719" w:type="dxa"/>
            <w:shd w:val="clear" w:color="auto" w:fill="auto"/>
          </w:tcPr>
          <w:p w14:paraId="238D51C5" w14:textId="77777777" w:rsidR="000B2AA7" w:rsidRPr="000B2AA7" w:rsidRDefault="000B2AA7" w:rsidP="0003055D">
            <w:pPr>
              <w:pStyle w:val="StyleTabletextLeft"/>
              <w:rPr>
                <w:b w:val="0"/>
                <w:bCs w:val="0"/>
              </w:rPr>
            </w:pPr>
            <w:r w:rsidRPr="000B2AA7">
              <w:rPr>
                <w:b w:val="0"/>
                <w:bCs w:val="0"/>
              </w:rPr>
              <w:t>8829</w:t>
            </w:r>
          </w:p>
        </w:tc>
        <w:tc>
          <w:tcPr>
            <w:tcW w:w="2880" w:type="dxa"/>
            <w:shd w:val="clear" w:color="auto" w:fill="auto"/>
          </w:tcPr>
          <w:p w14:paraId="7F86C476" w14:textId="77777777" w:rsidR="000B2AA7" w:rsidRPr="000B2AA7" w:rsidRDefault="000B2AA7" w:rsidP="0003055D">
            <w:pPr>
              <w:pStyle w:val="StyleTabletextLeft"/>
              <w:rPr>
                <w:b w:val="0"/>
                <w:bCs w:val="0"/>
              </w:rPr>
            </w:pPr>
            <w:r w:rsidRPr="000B2AA7">
              <w:rPr>
                <w:b w:val="0"/>
                <w:bCs w:val="0"/>
              </w:rPr>
              <w:t>MSC</w:t>
            </w:r>
          </w:p>
        </w:tc>
        <w:tc>
          <w:tcPr>
            <w:tcW w:w="3780" w:type="dxa"/>
          </w:tcPr>
          <w:p w14:paraId="702BD129" w14:textId="77777777" w:rsidR="000B2AA7" w:rsidRPr="000B2AA7" w:rsidRDefault="000B2AA7" w:rsidP="0003055D">
            <w:pPr>
              <w:pStyle w:val="StyleTabletextLeft"/>
              <w:rPr>
                <w:b w:val="0"/>
                <w:bCs w:val="0"/>
              </w:rPr>
            </w:pPr>
            <w:r w:rsidRPr="000B2AA7">
              <w:rPr>
                <w:b w:val="0"/>
                <w:bCs w:val="0"/>
              </w:rPr>
              <w:t>Alfa Telekom CJSC</w:t>
            </w:r>
          </w:p>
        </w:tc>
      </w:tr>
      <w:tr w:rsidR="000B2AA7" w:rsidRPr="000B2AA7" w14:paraId="37364775" w14:textId="77777777" w:rsidTr="0003055D">
        <w:trPr>
          <w:cantSplit/>
          <w:trHeight w:val="240"/>
        </w:trPr>
        <w:tc>
          <w:tcPr>
            <w:tcW w:w="909" w:type="dxa"/>
            <w:shd w:val="clear" w:color="auto" w:fill="auto"/>
          </w:tcPr>
          <w:p w14:paraId="1F9F4437" w14:textId="77777777" w:rsidR="000B2AA7" w:rsidRPr="000B2AA7" w:rsidRDefault="000B2AA7" w:rsidP="0003055D">
            <w:pPr>
              <w:pStyle w:val="StyleTabletextLeft"/>
              <w:rPr>
                <w:b w:val="0"/>
                <w:bCs w:val="0"/>
              </w:rPr>
            </w:pPr>
            <w:r w:rsidRPr="000B2AA7">
              <w:rPr>
                <w:b w:val="0"/>
                <w:bCs w:val="0"/>
              </w:rPr>
              <w:t>4-079-6</w:t>
            </w:r>
          </w:p>
        </w:tc>
        <w:tc>
          <w:tcPr>
            <w:tcW w:w="1719" w:type="dxa"/>
            <w:shd w:val="clear" w:color="auto" w:fill="auto"/>
          </w:tcPr>
          <w:p w14:paraId="3C08BA5D" w14:textId="77777777" w:rsidR="000B2AA7" w:rsidRPr="000B2AA7" w:rsidRDefault="000B2AA7" w:rsidP="0003055D">
            <w:pPr>
              <w:pStyle w:val="StyleTabletextLeft"/>
              <w:rPr>
                <w:b w:val="0"/>
                <w:bCs w:val="0"/>
              </w:rPr>
            </w:pPr>
            <w:r w:rsidRPr="000B2AA7">
              <w:rPr>
                <w:b w:val="0"/>
                <w:bCs w:val="0"/>
              </w:rPr>
              <w:t>8830</w:t>
            </w:r>
          </w:p>
        </w:tc>
        <w:tc>
          <w:tcPr>
            <w:tcW w:w="2880" w:type="dxa"/>
            <w:shd w:val="clear" w:color="auto" w:fill="auto"/>
          </w:tcPr>
          <w:p w14:paraId="35E24718" w14:textId="77777777" w:rsidR="000B2AA7" w:rsidRPr="000B2AA7" w:rsidRDefault="000B2AA7" w:rsidP="0003055D">
            <w:pPr>
              <w:pStyle w:val="StyleTabletextLeft"/>
              <w:rPr>
                <w:b w:val="0"/>
                <w:bCs w:val="0"/>
              </w:rPr>
            </w:pPr>
            <w:r w:rsidRPr="000B2AA7">
              <w:rPr>
                <w:b w:val="0"/>
                <w:bCs w:val="0"/>
              </w:rPr>
              <w:t>Megaline</w:t>
            </w:r>
          </w:p>
        </w:tc>
        <w:tc>
          <w:tcPr>
            <w:tcW w:w="3780" w:type="dxa"/>
          </w:tcPr>
          <w:p w14:paraId="44CE3E3B" w14:textId="77777777" w:rsidR="000B2AA7" w:rsidRPr="000B2AA7" w:rsidRDefault="000B2AA7" w:rsidP="0003055D">
            <w:pPr>
              <w:pStyle w:val="StyleTabletextLeft"/>
              <w:rPr>
                <w:b w:val="0"/>
                <w:bCs w:val="0"/>
              </w:rPr>
            </w:pPr>
            <w:r w:rsidRPr="000B2AA7">
              <w:rPr>
                <w:b w:val="0"/>
                <w:bCs w:val="0"/>
              </w:rPr>
              <w:t>Mega-Line LTD</w:t>
            </w:r>
          </w:p>
        </w:tc>
      </w:tr>
      <w:tr w:rsidR="000B2AA7" w:rsidRPr="000B2AA7" w14:paraId="3900FC9A" w14:textId="77777777" w:rsidTr="0003055D">
        <w:trPr>
          <w:cantSplit/>
          <w:trHeight w:val="240"/>
        </w:trPr>
        <w:tc>
          <w:tcPr>
            <w:tcW w:w="909" w:type="dxa"/>
            <w:shd w:val="clear" w:color="auto" w:fill="auto"/>
          </w:tcPr>
          <w:p w14:paraId="38602E2B" w14:textId="77777777" w:rsidR="000B2AA7" w:rsidRPr="000B2AA7" w:rsidRDefault="000B2AA7" w:rsidP="0003055D">
            <w:pPr>
              <w:pStyle w:val="StyleTabletextLeft"/>
              <w:rPr>
                <w:b w:val="0"/>
                <w:bCs w:val="0"/>
              </w:rPr>
            </w:pPr>
            <w:r w:rsidRPr="000B2AA7">
              <w:rPr>
                <w:b w:val="0"/>
                <w:bCs w:val="0"/>
              </w:rPr>
              <w:t>4-079-7</w:t>
            </w:r>
          </w:p>
        </w:tc>
        <w:tc>
          <w:tcPr>
            <w:tcW w:w="1719" w:type="dxa"/>
            <w:shd w:val="clear" w:color="auto" w:fill="auto"/>
          </w:tcPr>
          <w:p w14:paraId="5CD7F937" w14:textId="77777777" w:rsidR="000B2AA7" w:rsidRPr="000B2AA7" w:rsidRDefault="000B2AA7" w:rsidP="0003055D">
            <w:pPr>
              <w:pStyle w:val="StyleTabletextLeft"/>
              <w:rPr>
                <w:b w:val="0"/>
                <w:bCs w:val="0"/>
              </w:rPr>
            </w:pPr>
            <w:r w:rsidRPr="000B2AA7">
              <w:rPr>
                <w:b w:val="0"/>
                <w:bCs w:val="0"/>
              </w:rPr>
              <w:t>8831</w:t>
            </w:r>
          </w:p>
        </w:tc>
        <w:tc>
          <w:tcPr>
            <w:tcW w:w="2880" w:type="dxa"/>
            <w:shd w:val="clear" w:color="auto" w:fill="auto"/>
          </w:tcPr>
          <w:p w14:paraId="6480ABC3" w14:textId="77777777" w:rsidR="000B2AA7" w:rsidRPr="000B2AA7" w:rsidRDefault="000B2AA7" w:rsidP="0003055D">
            <w:pPr>
              <w:pStyle w:val="StyleTabletextLeft"/>
              <w:rPr>
                <w:b w:val="0"/>
                <w:bCs w:val="0"/>
              </w:rPr>
            </w:pPr>
            <w:r w:rsidRPr="000B2AA7">
              <w:rPr>
                <w:b w:val="0"/>
                <w:bCs w:val="0"/>
              </w:rPr>
              <w:t>CallProkg</w:t>
            </w:r>
          </w:p>
        </w:tc>
        <w:tc>
          <w:tcPr>
            <w:tcW w:w="3780" w:type="dxa"/>
          </w:tcPr>
          <w:p w14:paraId="374A508D" w14:textId="77777777" w:rsidR="000B2AA7" w:rsidRPr="000B2AA7" w:rsidRDefault="000B2AA7" w:rsidP="0003055D">
            <w:pPr>
              <w:pStyle w:val="StyleTabletextLeft"/>
              <w:rPr>
                <w:b w:val="0"/>
                <w:bCs w:val="0"/>
              </w:rPr>
            </w:pPr>
            <w:r w:rsidRPr="000B2AA7">
              <w:rPr>
                <w:b w:val="0"/>
                <w:bCs w:val="0"/>
              </w:rPr>
              <w:t>CallPro KG LTD</w:t>
            </w:r>
          </w:p>
        </w:tc>
      </w:tr>
      <w:tr w:rsidR="000B2AA7" w:rsidRPr="000B2AA7" w14:paraId="673A81DF" w14:textId="77777777" w:rsidTr="0003055D">
        <w:trPr>
          <w:cantSplit/>
          <w:trHeight w:val="240"/>
        </w:trPr>
        <w:tc>
          <w:tcPr>
            <w:tcW w:w="909" w:type="dxa"/>
            <w:shd w:val="clear" w:color="auto" w:fill="auto"/>
          </w:tcPr>
          <w:p w14:paraId="75E76F71" w14:textId="77777777" w:rsidR="000B2AA7" w:rsidRPr="000B2AA7" w:rsidRDefault="000B2AA7" w:rsidP="0003055D">
            <w:pPr>
              <w:pStyle w:val="StyleTabletextLeft"/>
              <w:rPr>
                <w:b w:val="0"/>
                <w:bCs w:val="0"/>
              </w:rPr>
            </w:pPr>
            <w:r w:rsidRPr="000B2AA7">
              <w:rPr>
                <w:b w:val="0"/>
                <w:bCs w:val="0"/>
              </w:rPr>
              <w:t>4-167-0</w:t>
            </w:r>
          </w:p>
        </w:tc>
        <w:tc>
          <w:tcPr>
            <w:tcW w:w="1719" w:type="dxa"/>
            <w:shd w:val="clear" w:color="auto" w:fill="auto"/>
          </w:tcPr>
          <w:p w14:paraId="4AAB378A" w14:textId="77777777" w:rsidR="000B2AA7" w:rsidRPr="000B2AA7" w:rsidRDefault="000B2AA7" w:rsidP="0003055D">
            <w:pPr>
              <w:pStyle w:val="StyleTabletextLeft"/>
              <w:rPr>
                <w:b w:val="0"/>
                <w:bCs w:val="0"/>
              </w:rPr>
            </w:pPr>
            <w:r w:rsidRPr="000B2AA7">
              <w:rPr>
                <w:b w:val="0"/>
                <w:bCs w:val="0"/>
              </w:rPr>
              <w:t>9528</w:t>
            </w:r>
          </w:p>
        </w:tc>
        <w:tc>
          <w:tcPr>
            <w:tcW w:w="2880" w:type="dxa"/>
            <w:shd w:val="clear" w:color="auto" w:fill="auto"/>
          </w:tcPr>
          <w:p w14:paraId="257E7BC8" w14:textId="77777777" w:rsidR="000B2AA7" w:rsidRPr="000B2AA7" w:rsidRDefault="000B2AA7" w:rsidP="0003055D">
            <w:pPr>
              <w:pStyle w:val="StyleTabletextLeft"/>
              <w:rPr>
                <w:b w:val="0"/>
                <w:bCs w:val="0"/>
              </w:rPr>
            </w:pPr>
            <w:r w:rsidRPr="000B2AA7">
              <w:rPr>
                <w:b w:val="0"/>
                <w:bCs w:val="0"/>
              </w:rPr>
              <w:t>SS7FW1(NIF1)</w:t>
            </w:r>
          </w:p>
        </w:tc>
        <w:tc>
          <w:tcPr>
            <w:tcW w:w="3780" w:type="dxa"/>
          </w:tcPr>
          <w:p w14:paraId="005F688C" w14:textId="77777777" w:rsidR="000B2AA7" w:rsidRPr="000B2AA7" w:rsidRDefault="000B2AA7" w:rsidP="0003055D">
            <w:pPr>
              <w:pStyle w:val="StyleTabletextLeft"/>
              <w:rPr>
                <w:b w:val="0"/>
                <w:bCs w:val="0"/>
              </w:rPr>
            </w:pPr>
            <w:r w:rsidRPr="000B2AA7">
              <w:rPr>
                <w:b w:val="0"/>
                <w:bCs w:val="0"/>
              </w:rPr>
              <w:t>Sky Mobile LTD</w:t>
            </w:r>
          </w:p>
        </w:tc>
      </w:tr>
      <w:tr w:rsidR="000B2AA7" w:rsidRPr="000B2AA7" w14:paraId="28971126" w14:textId="77777777" w:rsidTr="0003055D">
        <w:trPr>
          <w:cantSplit/>
          <w:trHeight w:val="240"/>
        </w:trPr>
        <w:tc>
          <w:tcPr>
            <w:tcW w:w="909" w:type="dxa"/>
            <w:shd w:val="clear" w:color="auto" w:fill="auto"/>
          </w:tcPr>
          <w:p w14:paraId="4A953F00" w14:textId="77777777" w:rsidR="000B2AA7" w:rsidRPr="000B2AA7" w:rsidRDefault="000B2AA7" w:rsidP="0003055D">
            <w:pPr>
              <w:pStyle w:val="StyleTabletextLeft"/>
              <w:rPr>
                <w:b w:val="0"/>
                <w:bCs w:val="0"/>
              </w:rPr>
            </w:pPr>
            <w:r w:rsidRPr="000B2AA7">
              <w:rPr>
                <w:b w:val="0"/>
                <w:bCs w:val="0"/>
              </w:rPr>
              <w:t>4-167-2</w:t>
            </w:r>
          </w:p>
        </w:tc>
        <w:tc>
          <w:tcPr>
            <w:tcW w:w="1719" w:type="dxa"/>
            <w:shd w:val="clear" w:color="auto" w:fill="auto"/>
          </w:tcPr>
          <w:p w14:paraId="5A9EB5F2" w14:textId="77777777" w:rsidR="000B2AA7" w:rsidRPr="000B2AA7" w:rsidRDefault="000B2AA7" w:rsidP="0003055D">
            <w:pPr>
              <w:pStyle w:val="StyleTabletextLeft"/>
              <w:rPr>
                <w:b w:val="0"/>
                <w:bCs w:val="0"/>
              </w:rPr>
            </w:pPr>
            <w:r w:rsidRPr="000B2AA7">
              <w:rPr>
                <w:b w:val="0"/>
                <w:bCs w:val="0"/>
              </w:rPr>
              <w:t>9530</w:t>
            </w:r>
          </w:p>
        </w:tc>
        <w:tc>
          <w:tcPr>
            <w:tcW w:w="2880" w:type="dxa"/>
            <w:shd w:val="clear" w:color="auto" w:fill="auto"/>
          </w:tcPr>
          <w:p w14:paraId="15B6E1AE" w14:textId="77777777" w:rsidR="000B2AA7" w:rsidRPr="000B2AA7" w:rsidRDefault="000B2AA7" w:rsidP="0003055D">
            <w:pPr>
              <w:pStyle w:val="StyleTabletextLeft"/>
              <w:rPr>
                <w:b w:val="0"/>
                <w:bCs w:val="0"/>
              </w:rPr>
            </w:pPr>
            <w:r w:rsidRPr="000B2AA7">
              <w:rPr>
                <w:b w:val="0"/>
                <w:bCs w:val="0"/>
              </w:rPr>
              <w:t>SS7FW2(NIF2)</w:t>
            </w:r>
          </w:p>
        </w:tc>
        <w:tc>
          <w:tcPr>
            <w:tcW w:w="3780" w:type="dxa"/>
          </w:tcPr>
          <w:p w14:paraId="23FC7EBE" w14:textId="77777777" w:rsidR="000B2AA7" w:rsidRPr="000B2AA7" w:rsidRDefault="000B2AA7" w:rsidP="0003055D">
            <w:pPr>
              <w:pStyle w:val="StyleTabletextLeft"/>
              <w:rPr>
                <w:b w:val="0"/>
                <w:bCs w:val="0"/>
              </w:rPr>
            </w:pPr>
            <w:r w:rsidRPr="000B2AA7">
              <w:rPr>
                <w:b w:val="0"/>
                <w:bCs w:val="0"/>
              </w:rPr>
              <w:t>Sky Mobile LTD</w:t>
            </w:r>
          </w:p>
        </w:tc>
      </w:tr>
      <w:tr w:rsidR="000B2AA7" w:rsidRPr="000B2AA7" w14:paraId="49915A3D" w14:textId="77777777" w:rsidTr="0003055D">
        <w:trPr>
          <w:cantSplit/>
          <w:trHeight w:val="240"/>
        </w:trPr>
        <w:tc>
          <w:tcPr>
            <w:tcW w:w="909" w:type="dxa"/>
            <w:shd w:val="clear" w:color="auto" w:fill="auto"/>
          </w:tcPr>
          <w:p w14:paraId="46799547" w14:textId="77777777" w:rsidR="000B2AA7" w:rsidRPr="000B2AA7" w:rsidRDefault="000B2AA7" w:rsidP="0003055D">
            <w:pPr>
              <w:pStyle w:val="StyleTabletextLeft"/>
              <w:rPr>
                <w:b w:val="0"/>
                <w:bCs w:val="0"/>
              </w:rPr>
            </w:pPr>
            <w:r w:rsidRPr="000B2AA7">
              <w:rPr>
                <w:b w:val="0"/>
                <w:bCs w:val="0"/>
              </w:rPr>
              <w:t>4-167-3</w:t>
            </w:r>
          </w:p>
        </w:tc>
        <w:tc>
          <w:tcPr>
            <w:tcW w:w="1719" w:type="dxa"/>
            <w:shd w:val="clear" w:color="auto" w:fill="auto"/>
          </w:tcPr>
          <w:p w14:paraId="4160A0A8" w14:textId="77777777" w:rsidR="000B2AA7" w:rsidRPr="000B2AA7" w:rsidRDefault="000B2AA7" w:rsidP="0003055D">
            <w:pPr>
              <w:pStyle w:val="StyleTabletextLeft"/>
              <w:rPr>
                <w:b w:val="0"/>
                <w:bCs w:val="0"/>
              </w:rPr>
            </w:pPr>
            <w:r w:rsidRPr="000B2AA7">
              <w:rPr>
                <w:b w:val="0"/>
                <w:bCs w:val="0"/>
              </w:rPr>
              <w:t>9531</w:t>
            </w:r>
          </w:p>
        </w:tc>
        <w:tc>
          <w:tcPr>
            <w:tcW w:w="2880" w:type="dxa"/>
            <w:shd w:val="clear" w:color="auto" w:fill="auto"/>
          </w:tcPr>
          <w:p w14:paraId="33001B08" w14:textId="77777777" w:rsidR="000B2AA7" w:rsidRPr="000B2AA7" w:rsidRDefault="000B2AA7" w:rsidP="0003055D">
            <w:pPr>
              <w:pStyle w:val="StyleTabletextLeft"/>
              <w:rPr>
                <w:b w:val="0"/>
                <w:bCs w:val="0"/>
              </w:rPr>
            </w:pPr>
            <w:r w:rsidRPr="000B2AA7">
              <w:rPr>
                <w:b w:val="0"/>
                <w:bCs w:val="0"/>
              </w:rPr>
              <w:t>vMSC SPC1</w:t>
            </w:r>
          </w:p>
        </w:tc>
        <w:tc>
          <w:tcPr>
            <w:tcW w:w="3780" w:type="dxa"/>
          </w:tcPr>
          <w:p w14:paraId="2619DF1E" w14:textId="77777777" w:rsidR="000B2AA7" w:rsidRPr="000B2AA7" w:rsidRDefault="000B2AA7" w:rsidP="0003055D">
            <w:pPr>
              <w:pStyle w:val="StyleTabletextLeft"/>
              <w:rPr>
                <w:b w:val="0"/>
                <w:bCs w:val="0"/>
              </w:rPr>
            </w:pPr>
            <w:r w:rsidRPr="000B2AA7">
              <w:rPr>
                <w:b w:val="0"/>
                <w:bCs w:val="0"/>
              </w:rPr>
              <w:t>Alfa Telekom CJSC</w:t>
            </w:r>
          </w:p>
        </w:tc>
      </w:tr>
      <w:tr w:rsidR="000B2AA7" w:rsidRPr="000B2AA7" w14:paraId="67C574D9" w14:textId="77777777" w:rsidTr="0003055D">
        <w:trPr>
          <w:cantSplit/>
          <w:trHeight w:val="240"/>
        </w:trPr>
        <w:tc>
          <w:tcPr>
            <w:tcW w:w="909" w:type="dxa"/>
            <w:shd w:val="clear" w:color="auto" w:fill="auto"/>
          </w:tcPr>
          <w:p w14:paraId="683FB5EB" w14:textId="77777777" w:rsidR="000B2AA7" w:rsidRPr="000B2AA7" w:rsidRDefault="000B2AA7" w:rsidP="0003055D">
            <w:pPr>
              <w:pStyle w:val="StyleTabletextLeft"/>
              <w:rPr>
                <w:b w:val="0"/>
                <w:bCs w:val="0"/>
              </w:rPr>
            </w:pPr>
            <w:r w:rsidRPr="000B2AA7">
              <w:rPr>
                <w:b w:val="0"/>
                <w:bCs w:val="0"/>
              </w:rPr>
              <w:t>4-167-4</w:t>
            </w:r>
          </w:p>
        </w:tc>
        <w:tc>
          <w:tcPr>
            <w:tcW w:w="1719" w:type="dxa"/>
            <w:shd w:val="clear" w:color="auto" w:fill="auto"/>
          </w:tcPr>
          <w:p w14:paraId="6F32D774" w14:textId="77777777" w:rsidR="000B2AA7" w:rsidRPr="000B2AA7" w:rsidRDefault="000B2AA7" w:rsidP="0003055D">
            <w:pPr>
              <w:pStyle w:val="StyleTabletextLeft"/>
              <w:rPr>
                <w:b w:val="0"/>
                <w:bCs w:val="0"/>
              </w:rPr>
            </w:pPr>
            <w:r w:rsidRPr="000B2AA7">
              <w:rPr>
                <w:b w:val="0"/>
                <w:bCs w:val="0"/>
              </w:rPr>
              <w:t>9532</w:t>
            </w:r>
          </w:p>
        </w:tc>
        <w:tc>
          <w:tcPr>
            <w:tcW w:w="2880" w:type="dxa"/>
            <w:shd w:val="clear" w:color="auto" w:fill="auto"/>
          </w:tcPr>
          <w:p w14:paraId="0C806A3D" w14:textId="77777777" w:rsidR="000B2AA7" w:rsidRPr="000B2AA7" w:rsidRDefault="000B2AA7" w:rsidP="0003055D">
            <w:pPr>
              <w:pStyle w:val="StyleTabletextLeft"/>
              <w:rPr>
                <w:b w:val="0"/>
                <w:bCs w:val="0"/>
              </w:rPr>
            </w:pPr>
            <w:r w:rsidRPr="000B2AA7">
              <w:rPr>
                <w:b w:val="0"/>
                <w:bCs w:val="0"/>
              </w:rPr>
              <w:t>vMSC SPC2</w:t>
            </w:r>
          </w:p>
        </w:tc>
        <w:tc>
          <w:tcPr>
            <w:tcW w:w="3780" w:type="dxa"/>
          </w:tcPr>
          <w:p w14:paraId="35786B9F" w14:textId="77777777" w:rsidR="000B2AA7" w:rsidRPr="000B2AA7" w:rsidRDefault="000B2AA7" w:rsidP="0003055D">
            <w:pPr>
              <w:pStyle w:val="StyleTabletextLeft"/>
              <w:rPr>
                <w:b w:val="0"/>
                <w:bCs w:val="0"/>
              </w:rPr>
            </w:pPr>
            <w:r w:rsidRPr="000B2AA7">
              <w:rPr>
                <w:b w:val="0"/>
                <w:bCs w:val="0"/>
              </w:rPr>
              <w:t>Alfa Telekom CJSC</w:t>
            </w:r>
          </w:p>
        </w:tc>
      </w:tr>
      <w:tr w:rsidR="000B2AA7" w:rsidRPr="000B2AA7" w14:paraId="068B5E3D" w14:textId="77777777" w:rsidTr="0003055D">
        <w:trPr>
          <w:cantSplit/>
          <w:trHeight w:val="240"/>
        </w:trPr>
        <w:tc>
          <w:tcPr>
            <w:tcW w:w="909" w:type="dxa"/>
            <w:shd w:val="clear" w:color="auto" w:fill="auto"/>
          </w:tcPr>
          <w:p w14:paraId="1D208A9E" w14:textId="77777777" w:rsidR="000B2AA7" w:rsidRPr="000B2AA7" w:rsidRDefault="000B2AA7" w:rsidP="0003055D">
            <w:pPr>
              <w:pStyle w:val="StyleTabletextLeft"/>
              <w:rPr>
                <w:b w:val="0"/>
                <w:bCs w:val="0"/>
              </w:rPr>
            </w:pPr>
            <w:r w:rsidRPr="000B2AA7">
              <w:rPr>
                <w:b w:val="0"/>
                <w:bCs w:val="0"/>
              </w:rPr>
              <w:t>4-167-6</w:t>
            </w:r>
          </w:p>
        </w:tc>
        <w:tc>
          <w:tcPr>
            <w:tcW w:w="1719" w:type="dxa"/>
            <w:shd w:val="clear" w:color="auto" w:fill="auto"/>
          </w:tcPr>
          <w:p w14:paraId="04728474" w14:textId="77777777" w:rsidR="000B2AA7" w:rsidRPr="000B2AA7" w:rsidRDefault="000B2AA7" w:rsidP="0003055D">
            <w:pPr>
              <w:pStyle w:val="StyleTabletextLeft"/>
              <w:rPr>
                <w:b w:val="0"/>
                <w:bCs w:val="0"/>
              </w:rPr>
            </w:pPr>
            <w:r w:rsidRPr="000B2AA7">
              <w:rPr>
                <w:b w:val="0"/>
                <w:bCs w:val="0"/>
              </w:rPr>
              <w:t>9534</w:t>
            </w:r>
          </w:p>
        </w:tc>
        <w:tc>
          <w:tcPr>
            <w:tcW w:w="2880" w:type="dxa"/>
            <w:shd w:val="clear" w:color="auto" w:fill="auto"/>
          </w:tcPr>
          <w:p w14:paraId="384FFA55" w14:textId="77777777" w:rsidR="000B2AA7" w:rsidRPr="000B2AA7" w:rsidRDefault="000B2AA7" w:rsidP="0003055D">
            <w:pPr>
              <w:pStyle w:val="StyleTabletextLeft"/>
              <w:rPr>
                <w:b w:val="0"/>
                <w:bCs w:val="0"/>
              </w:rPr>
            </w:pPr>
            <w:r w:rsidRPr="000B2AA7">
              <w:rPr>
                <w:b w:val="0"/>
                <w:bCs w:val="0"/>
              </w:rPr>
              <w:t>KGZ NUR-GW1</w:t>
            </w:r>
          </w:p>
        </w:tc>
        <w:tc>
          <w:tcPr>
            <w:tcW w:w="3780" w:type="dxa"/>
          </w:tcPr>
          <w:p w14:paraId="6F435E73" w14:textId="77777777" w:rsidR="000B2AA7" w:rsidRPr="000B2AA7" w:rsidRDefault="000B2AA7" w:rsidP="0003055D">
            <w:pPr>
              <w:pStyle w:val="StyleTabletextLeft"/>
              <w:rPr>
                <w:b w:val="0"/>
                <w:bCs w:val="0"/>
              </w:rPr>
            </w:pPr>
            <w:r w:rsidRPr="000B2AA7">
              <w:rPr>
                <w:b w:val="0"/>
                <w:bCs w:val="0"/>
              </w:rPr>
              <w:t>NUR Telekom LLC</w:t>
            </w:r>
          </w:p>
        </w:tc>
      </w:tr>
      <w:tr w:rsidR="000B2AA7" w:rsidRPr="000B2AA7" w14:paraId="7E9BC46B" w14:textId="77777777" w:rsidTr="0003055D">
        <w:trPr>
          <w:cantSplit/>
          <w:trHeight w:val="240"/>
        </w:trPr>
        <w:tc>
          <w:tcPr>
            <w:tcW w:w="909" w:type="dxa"/>
            <w:shd w:val="clear" w:color="auto" w:fill="auto"/>
          </w:tcPr>
          <w:p w14:paraId="2BAAF266" w14:textId="77777777" w:rsidR="000B2AA7" w:rsidRPr="000B2AA7" w:rsidRDefault="000B2AA7" w:rsidP="0003055D">
            <w:pPr>
              <w:pStyle w:val="StyleTabletextLeft"/>
              <w:rPr>
                <w:b w:val="0"/>
                <w:bCs w:val="0"/>
              </w:rPr>
            </w:pPr>
            <w:r w:rsidRPr="000B2AA7">
              <w:rPr>
                <w:b w:val="0"/>
                <w:bCs w:val="0"/>
              </w:rPr>
              <w:t>4-167-7</w:t>
            </w:r>
          </w:p>
        </w:tc>
        <w:tc>
          <w:tcPr>
            <w:tcW w:w="1719" w:type="dxa"/>
            <w:shd w:val="clear" w:color="auto" w:fill="auto"/>
          </w:tcPr>
          <w:p w14:paraId="5821FB49" w14:textId="77777777" w:rsidR="000B2AA7" w:rsidRPr="000B2AA7" w:rsidRDefault="000B2AA7" w:rsidP="0003055D">
            <w:pPr>
              <w:pStyle w:val="StyleTabletextLeft"/>
              <w:rPr>
                <w:b w:val="0"/>
                <w:bCs w:val="0"/>
              </w:rPr>
            </w:pPr>
            <w:r w:rsidRPr="000B2AA7">
              <w:rPr>
                <w:b w:val="0"/>
                <w:bCs w:val="0"/>
              </w:rPr>
              <w:t>9535</w:t>
            </w:r>
          </w:p>
        </w:tc>
        <w:tc>
          <w:tcPr>
            <w:tcW w:w="2880" w:type="dxa"/>
            <w:shd w:val="clear" w:color="auto" w:fill="auto"/>
          </w:tcPr>
          <w:p w14:paraId="2AB1FD42" w14:textId="77777777" w:rsidR="000B2AA7" w:rsidRPr="000B2AA7" w:rsidRDefault="000B2AA7" w:rsidP="0003055D">
            <w:pPr>
              <w:pStyle w:val="StyleTabletextLeft"/>
              <w:rPr>
                <w:b w:val="0"/>
                <w:bCs w:val="0"/>
              </w:rPr>
            </w:pPr>
            <w:r w:rsidRPr="000B2AA7">
              <w:rPr>
                <w:b w:val="0"/>
                <w:bCs w:val="0"/>
              </w:rPr>
              <w:t>KGZ NUR-GW2</w:t>
            </w:r>
          </w:p>
        </w:tc>
        <w:tc>
          <w:tcPr>
            <w:tcW w:w="3780" w:type="dxa"/>
          </w:tcPr>
          <w:p w14:paraId="094D895F" w14:textId="77777777" w:rsidR="000B2AA7" w:rsidRPr="000B2AA7" w:rsidRDefault="000B2AA7" w:rsidP="0003055D">
            <w:pPr>
              <w:pStyle w:val="StyleTabletextLeft"/>
              <w:rPr>
                <w:b w:val="0"/>
                <w:bCs w:val="0"/>
              </w:rPr>
            </w:pPr>
            <w:r w:rsidRPr="000B2AA7">
              <w:rPr>
                <w:b w:val="0"/>
                <w:bCs w:val="0"/>
              </w:rPr>
              <w:t>NUR Telekom LLC</w:t>
            </w:r>
          </w:p>
        </w:tc>
      </w:tr>
      <w:tr w:rsidR="000B2AA7" w:rsidRPr="000B2AA7" w14:paraId="6920A5FE" w14:textId="77777777" w:rsidTr="0003055D">
        <w:trPr>
          <w:cantSplit/>
          <w:trHeight w:val="240"/>
        </w:trPr>
        <w:tc>
          <w:tcPr>
            <w:tcW w:w="9288" w:type="dxa"/>
            <w:gridSpan w:val="4"/>
            <w:shd w:val="clear" w:color="auto" w:fill="auto"/>
          </w:tcPr>
          <w:p w14:paraId="38CB44F1" w14:textId="77777777" w:rsidR="000B2AA7" w:rsidRPr="000B2AA7" w:rsidRDefault="000B2AA7" w:rsidP="0003055D">
            <w:pPr>
              <w:pStyle w:val="Normalaftertitle"/>
              <w:keepNext/>
              <w:spacing w:before="200"/>
              <w:rPr>
                <w:b/>
                <w:bCs/>
              </w:rPr>
            </w:pPr>
            <w:r w:rsidRPr="000B2AA7">
              <w:rPr>
                <w:b/>
                <w:bCs/>
              </w:rPr>
              <w:t>Kyrgyzstan    LIR</w:t>
            </w:r>
          </w:p>
        </w:tc>
      </w:tr>
      <w:tr w:rsidR="000B2AA7" w:rsidRPr="000B2AA7" w14:paraId="33AD3F65" w14:textId="77777777" w:rsidTr="0003055D">
        <w:trPr>
          <w:cantSplit/>
          <w:trHeight w:val="240"/>
        </w:trPr>
        <w:tc>
          <w:tcPr>
            <w:tcW w:w="909" w:type="dxa"/>
            <w:shd w:val="clear" w:color="auto" w:fill="auto"/>
          </w:tcPr>
          <w:p w14:paraId="248CF650" w14:textId="77777777" w:rsidR="000B2AA7" w:rsidRPr="000B2AA7" w:rsidRDefault="000B2AA7" w:rsidP="0003055D">
            <w:pPr>
              <w:pStyle w:val="StyleTabletextLeft"/>
              <w:rPr>
                <w:b w:val="0"/>
                <w:bCs w:val="0"/>
              </w:rPr>
            </w:pPr>
            <w:r w:rsidRPr="000B2AA7">
              <w:rPr>
                <w:b w:val="0"/>
                <w:bCs w:val="0"/>
              </w:rPr>
              <w:t>4-078-0</w:t>
            </w:r>
          </w:p>
        </w:tc>
        <w:tc>
          <w:tcPr>
            <w:tcW w:w="1719" w:type="dxa"/>
            <w:shd w:val="clear" w:color="auto" w:fill="auto"/>
          </w:tcPr>
          <w:p w14:paraId="4ED22A43" w14:textId="77777777" w:rsidR="000B2AA7" w:rsidRPr="000B2AA7" w:rsidRDefault="000B2AA7" w:rsidP="0003055D">
            <w:pPr>
              <w:pStyle w:val="StyleTabletextLeft"/>
              <w:rPr>
                <w:b w:val="0"/>
                <w:bCs w:val="0"/>
              </w:rPr>
            </w:pPr>
            <w:r w:rsidRPr="000B2AA7">
              <w:rPr>
                <w:b w:val="0"/>
                <w:bCs w:val="0"/>
              </w:rPr>
              <w:t>8816</w:t>
            </w:r>
          </w:p>
        </w:tc>
        <w:tc>
          <w:tcPr>
            <w:tcW w:w="2880" w:type="dxa"/>
            <w:shd w:val="clear" w:color="auto" w:fill="auto"/>
          </w:tcPr>
          <w:p w14:paraId="6FAC25F4" w14:textId="77777777" w:rsidR="000B2AA7" w:rsidRPr="000B2AA7" w:rsidRDefault="000B2AA7" w:rsidP="0003055D">
            <w:pPr>
              <w:pStyle w:val="StyleTabletextLeft"/>
              <w:rPr>
                <w:b w:val="0"/>
                <w:bCs w:val="0"/>
              </w:rPr>
            </w:pPr>
            <w:r w:rsidRPr="000B2AA7">
              <w:rPr>
                <w:b w:val="0"/>
                <w:bCs w:val="0"/>
              </w:rPr>
              <w:t>GW</w:t>
            </w:r>
          </w:p>
        </w:tc>
        <w:tc>
          <w:tcPr>
            <w:tcW w:w="3780" w:type="dxa"/>
          </w:tcPr>
          <w:p w14:paraId="3A38E4C5" w14:textId="77777777" w:rsidR="000B2AA7" w:rsidRPr="000B2AA7" w:rsidRDefault="000B2AA7" w:rsidP="0003055D">
            <w:pPr>
              <w:pStyle w:val="StyleTabletextLeft"/>
              <w:rPr>
                <w:b w:val="0"/>
                <w:bCs w:val="0"/>
              </w:rPr>
            </w:pPr>
            <w:r w:rsidRPr="000B2AA7">
              <w:rPr>
                <w:b w:val="0"/>
                <w:bCs w:val="0"/>
              </w:rPr>
              <w:t>Kyrgyztelecom OJSC</w:t>
            </w:r>
          </w:p>
        </w:tc>
      </w:tr>
      <w:tr w:rsidR="000B2AA7" w:rsidRPr="000B2AA7" w14:paraId="7F0EBD63" w14:textId="77777777" w:rsidTr="0003055D">
        <w:trPr>
          <w:cantSplit/>
          <w:trHeight w:val="240"/>
        </w:trPr>
        <w:tc>
          <w:tcPr>
            <w:tcW w:w="909" w:type="dxa"/>
            <w:shd w:val="clear" w:color="auto" w:fill="auto"/>
          </w:tcPr>
          <w:p w14:paraId="1865D9C4" w14:textId="77777777" w:rsidR="000B2AA7" w:rsidRPr="000B2AA7" w:rsidRDefault="000B2AA7" w:rsidP="0003055D">
            <w:pPr>
              <w:pStyle w:val="StyleTabletextLeft"/>
              <w:rPr>
                <w:b w:val="0"/>
                <w:bCs w:val="0"/>
              </w:rPr>
            </w:pPr>
            <w:r w:rsidRPr="000B2AA7">
              <w:rPr>
                <w:b w:val="0"/>
                <w:bCs w:val="0"/>
              </w:rPr>
              <w:t>4-078-3</w:t>
            </w:r>
          </w:p>
        </w:tc>
        <w:tc>
          <w:tcPr>
            <w:tcW w:w="1719" w:type="dxa"/>
            <w:shd w:val="clear" w:color="auto" w:fill="auto"/>
          </w:tcPr>
          <w:p w14:paraId="165FE00A" w14:textId="77777777" w:rsidR="000B2AA7" w:rsidRPr="000B2AA7" w:rsidRDefault="000B2AA7" w:rsidP="0003055D">
            <w:pPr>
              <w:pStyle w:val="StyleTabletextLeft"/>
              <w:rPr>
                <w:b w:val="0"/>
                <w:bCs w:val="0"/>
              </w:rPr>
            </w:pPr>
            <w:r w:rsidRPr="000B2AA7">
              <w:rPr>
                <w:b w:val="0"/>
                <w:bCs w:val="0"/>
              </w:rPr>
              <w:t>8819</w:t>
            </w:r>
          </w:p>
        </w:tc>
        <w:tc>
          <w:tcPr>
            <w:tcW w:w="2880" w:type="dxa"/>
            <w:shd w:val="clear" w:color="auto" w:fill="auto"/>
          </w:tcPr>
          <w:p w14:paraId="77229D12" w14:textId="77777777" w:rsidR="000B2AA7" w:rsidRPr="000B2AA7" w:rsidRDefault="000B2AA7" w:rsidP="0003055D">
            <w:pPr>
              <w:pStyle w:val="StyleTabletextLeft"/>
              <w:rPr>
                <w:b w:val="0"/>
                <w:bCs w:val="0"/>
              </w:rPr>
            </w:pPr>
            <w:r w:rsidRPr="000B2AA7">
              <w:rPr>
                <w:b w:val="0"/>
                <w:bCs w:val="0"/>
              </w:rPr>
              <w:t>JSC SAIMA TELECOM</w:t>
            </w:r>
          </w:p>
        </w:tc>
        <w:tc>
          <w:tcPr>
            <w:tcW w:w="3780" w:type="dxa"/>
          </w:tcPr>
          <w:p w14:paraId="05F0B9A6" w14:textId="77777777" w:rsidR="000B2AA7" w:rsidRPr="000B2AA7" w:rsidRDefault="000B2AA7" w:rsidP="0003055D">
            <w:pPr>
              <w:pStyle w:val="StyleTabletextLeft"/>
              <w:rPr>
                <w:b w:val="0"/>
                <w:bCs w:val="0"/>
              </w:rPr>
            </w:pPr>
            <w:r w:rsidRPr="000B2AA7">
              <w:rPr>
                <w:b w:val="0"/>
                <w:bCs w:val="0"/>
              </w:rPr>
              <w:t>SAIMA TELECOM JSC</w:t>
            </w:r>
          </w:p>
        </w:tc>
      </w:tr>
      <w:tr w:rsidR="000B2AA7" w:rsidRPr="000B2AA7" w14:paraId="119606AE" w14:textId="77777777" w:rsidTr="0003055D">
        <w:trPr>
          <w:cantSplit/>
          <w:trHeight w:val="240"/>
        </w:trPr>
        <w:tc>
          <w:tcPr>
            <w:tcW w:w="909" w:type="dxa"/>
            <w:shd w:val="clear" w:color="auto" w:fill="auto"/>
          </w:tcPr>
          <w:p w14:paraId="738485FC" w14:textId="77777777" w:rsidR="000B2AA7" w:rsidRPr="000B2AA7" w:rsidRDefault="000B2AA7" w:rsidP="0003055D">
            <w:pPr>
              <w:pStyle w:val="StyleTabletextLeft"/>
              <w:rPr>
                <w:b w:val="0"/>
                <w:bCs w:val="0"/>
              </w:rPr>
            </w:pPr>
            <w:r w:rsidRPr="000B2AA7">
              <w:rPr>
                <w:b w:val="0"/>
                <w:bCs w:val="0"/>
              </w:rPr>
              <w:t>4-078-5</w:t>
            </w:r>
          </w:p>
        </w:tc>
        <w:tc>
          <w:tcPr>
            <w:tcW w:w="1719" w:type="dxa"/>
            <w:shd w:val="clear" w:color="auto" w:fill="auto"/>
          </w:tcPr>
          <w:p w14:paraId="3E14FAAD" w14:textId="77777777" w:rsidR="000B2AA7" w:rsidRPr="000B2AA7" w:rsidRDefault="000B2AA7" w:rsidP="0003055D">
            <w:pPr>
              <w:pStyle w:val="StyleTabletextLeft"/>
              <w:rPr>
                <w:b w:val="0"/>
                <w:bCs w:val="0"/>
              </w:rPr>
            </w:pPr>
            <w:r w:rsidRPr="000B2AA7">
              <w:rPr>
                <w:b w:val="0"/>
                <w:bCs w:val="0"/>
              </w:rPr>
              <w:t>8821</w:t>
            </w:r>
          </w:p>
        </w:tc>
        <w:tc>
          <w:tcPr>
            <w:tcW w:w="2880" w:type="dxa"/>
            <w:shd w:val="clear" w:color="auto" w:fill="auto"/>
          </w:tcPr>
          <w:p w14:paraId="45E18881" w14:textId="77777777" w:rsidR="000B2AA7" w:rsidRPr="000B2AA7" w:rsidRDefault="000B2AA7" w:rsidP="0003055D">
            <w:pPr>
              <w:pStyle w:val="StyleTabletextLeft"/>
              <w:rPr>
                <w:b w:val="0"/>
                <w:bCs w:val="0"/>
              </w:rPr>
            </w:pPr>
            <w:r w:rsidRPr="000B2AA7">
              <w:rPr>
                <w:b w:val="0"/>
                <w:bCs w:val="0"/>
              </w:rPr>
              <w:t>STP</w:t>
            </w:r>
          </w:p>
        </w:tc>
        <w:tc>
          <w:tcPr>
            <w:tcW w:w="3780" w:type="dxa"/>
          </w:tcPr>
          <w:p w14:paraId="783E858A" w14:textId="77777777" w:rsidR="000B2AA7" w:rsidRPr="000B2AA7" w:rsidRDefault="000B2AA7" w:rsidP="0003055D">
            <w:pPr>
              <w:pStyle w:val="StyleTabletextLeft"/>
              <w:rPr>
                <w:b w:val="0"/>
                <w:bCs w:val="0"/>
              </w:rPr>
            </w:pPr>
            <w:r w:rsidRPr="000B2AA7">
              <w:rPr>
                <w:b w:val="0"/>
                <w:bCs w:val="0"/>
              </w:rPr>
              <w:t>Sky Mobile LTD</w:t>
            </w:r>
          </w:p>
        </w:tc>
      </w:tr>
      <w:tr w:rsidR="000B2AA7" w:rsidRPr="000B2AA7" w14:paraId="6CF6F3D2" w14:textId="77777777" w:rsidTr="0003055D">
        <w:trPr>
          <w:cantSplit/>
          <w:trHeight w:val="240"/>
        </w:trPr>
        <w:tc>
          <w:tcPr>
            <w:tcW w:w="909" w:type="dxa"/>
            <w:shd w:val="clear" w:color="auto" w:fill="auto"/>
          </w:tcPr>
          <w:p w14:paraId="438B0B51" w14:textId="77777777" w:rsidR="000B2AA7" w:rsidRPr="000B2AA7" w:rsidRDefault="000B2AA7" w:rsidP="0003055D">
            <w:pPr>
              <w:pStyle w:val="StyleTabletextLeft"/>
              <w:rPr>
                <w:b w:val="0"/>
                <w:bCs w:val="0"/>
              </w:rPr>
            </w:pPr>
            <w:r w:rsidRPr="000B2AA7">
              <w:rPr>
                <w:b w:val="0"/>
                <w:bCs w:val="0"/>
              </w:rPr>
              <w:t>4-079-0</w:t>
            </w:r>
          </w:p>
        </w:tc>
        <w:tc>
          <w:tcPr>
            <w:tcW w:w="1719" w:type="dxa"/>
            <w:shd w:val="clear" w:color="auto" w:fill="auto"/>
          </w:tcPr>
          <w:p w14:paraId="483DEE8E" w14:textId="77777777" w:rsidR="000B2AA7" w:rsidRPr="000B2AA7" w:rsidRDefault="000B2AA7" w:rsidP="0003055D">
            <w:pPr>
              <w:pStyle w:val="StyleTabletextLeft"/>
              <w:rPr>
                <w:b w:val="0"/>
                <w:bCs w:val="0"/>
              </w:rPr>
            </w:pPr>
            <w:r w:rsidRPr="000B2AA7">
              <w:rPr>
                <w:b w:val="0"/>
                <w:bCs w:val="0"/>
              </w:rPr>
              <w:t>8824</w:t>
            </w:r>
          </w:p>
        </w:tc>
        <w:tc>
          <w:tcPr>
            <w:tcW w:w="2880" w:type="dxa"/>
            <w:shd w:val="clear" w:color="auto" w:fill="auto"/>
          </w:tcPr>
          <w:p w14:paraId="0AF5860C" w14:textId="77777777" w:rsidR="000B2AA7" w:rsidRPr="000B2AA7" w:rsidRDefault="000B2AA7" w:rsidP="0003055D">
            <w:pPr>
              <w:pStyle w:val="StyleTabletextLeft"/>
              <w:rPr>
                <w:b w:val="0"/>
                <w:bCs w:val="0"/>
              </w:rPr>
            </w:pPr>
            <w:r w:rsidRPr="000B2AA7">
              <w:rPr>
                <w:b w:val="0"/>
                <w:bCs w:val="0"/>
              </w:rPr>
              <w:t>GW1</w:t>
            </w:r>
          </w:p>
        </w:tc>
        <w:tc>
          <w:tcPr>
            <w:tcW w:w="3780" w:type="dxa"/>
          </w:tcPr>
          <w:p w14:paraId="08242047" w14:textId="77777777" w:rsidR="000B2AA7" w:rsidRPr="000B2AA7" w:rsidRDefault="000B2AA7" w:rsidP="0003055D">
            <w:pPr>
              <w:pStyle w:val="StyleTabletextLeft"/>
              <w:rPr>
                <w:b w:val="0"/>
                <w:bCs w:val="0"/>
              </w:rPr>
            </w:pPr>
            <w:r w:rsidRPr="000B2AA7">
              <w:rPr>
                <w:b w:val="0"/>
                <w:bCs w:val="0"/>
              </w:rPr>
              <w:t>Kyrgyztelecom OJSC</w:t>
            </w:r>
          </w:p>
        </w:tc>
      </w:tr>
      <w:tr w:rsidR="000B2AA7" w:rsidRPr="000B2AA7" w14:paraId="2F1B8630" w14:textId="77777777" w:rsidTr="0003055D">
        <w:trPr>
          <w:cantSplit/>
          <w:trHeight w:val="240"/>
        </w:trPr>
        <w:tc>
          <w:tcPr>
            <w:tcW w:w="909" w:type="dxa"/>
            <w:shd w:val="clear" w:color="auto" w:fill="auto"/>
          </w:tcPr>
          <w:p w14:paraId="58F4A9B0" w14:textId="77777777" w:rsidR="000B2AA7" w:rsidRPr="000B2AA7" w:rsidRDefault="000B2AA7" w:rsidP="0003055D">
            <w:pPr>
              <w:pStyle w:val="StyleTabletextLeft"/>
              <w:rPr>
                <w:b w:val="0"/>
                <w:bCs w:val="0"/>
              </w:rPr>
            </w:pPr>
            <w:r w:rsidRPr="000B2AA7">
              <w:rPr>
                <w:b w:val="0"/>
                <w:bCs w:val="0"/>
              </w:rPr>
              <w:t>4-079-1</w:t>
            </w:r>
          </w:p>
        </w:tc>
        <w:tc>
          <w:tcPr>
            <w:tcW w:w="1719" w:type="dxa"/>
            <w:shd w:val="clear" w:color="auto" w:fill="auto"/>
          </w:tcPr>
          <w:p w14:paraId="3D1E9C14" w14:textId="77777777" w:rsidR="000B2AA7" w:rsidRPr="000B2AA7" w:rsidRDefault="000B2AA7" w:rsidP="0003055D">
            <w:pPr>
              <w:pStyle w:val="StyleTabletextLeft"/>
              <w:rPr>
                <w:b w:val="0"/>
                <w:bCs w:val="0"/>
              </w:rPr>
            </w:pPr>
            <w:r w:rsidRPr="000B2AA7">
              <w:rPr>
                <w:b w:val="0"/>
                <w:bCs w:val="0"/>
              </w:rPr>
              <w:t>8825</w:t>
            </w:r>
          </w:p>
        </w:tc>
        <w:tc>
          <w:tcPr>
            <w:tcW w:w="2880" w:type="dxa"/>
            <w:shd w:val="clear" w:color="auto" w:fill="auto"/>
          </w:tcPr>
          <w:p w14:paraId="5A568E9F" w14:textId="77777777" w:rsidR="000B2AA7" w:rsidRPr="000B2AA7" w:rsidRDefault="000B2AA7" w:rsidP="0003055D">
            <w:pPr>
              <w:pStyle w:val="StyleTabletextLeft"/>
              <w:rPr>
                <w:b w:val="0"/>
                <w:bCs w:val="0"/>
              </w:rPr>
            </w:pPr>
            <w:r w:rsidRPr="000B2AA7">
              <w:rPr>
                <w:b w:val="0"/>
                <w:bCs w:val="0"/>
              </w:rPr>
              <w:t>GW2</w:t>
            </w:r>
          </w:p>
        </w:tc>
        <w:tc>
          <w:tcPr>
            <w:tcW w:w="3780" w:type="dxa"/>
          </w:tcPr>
          <w:p w14:paraId="45AA3E0E" w14:textId="77777777" w:rsidR="000B2AA7" w:rsidRPr="000B2AA7" w:rsidRDefault="000B2AA7" w:rsidP="0003055D">
            <w:pPr>
              <w:pStyle w:val="StyleTabletextLeft"/>
              <w:rPr>
                <w:b w:val="0"/>
                <w:bCs w:val="0"/>
              </w:rPr>
            </w:pPr>
            <w:r w:rsidRPr="000B2AA7">
              <w:rPr>
                <w:b w:val="0"/>
                <w:bCs w:val="0"/>
              </w:rPr>
              <w:t>Kyrgyztelecom OJSC</w:t>
            </w:r>
          </w:p>
        </w:tc>
      </w:tr>
      <w:tr w:rsidR="000B2AA7" w:rsidRPr="000B2AA7" w14:paraId="136336DC" w14:textId="77777777" w:rsidTr="0003055D">
        <w:trPr>
          <w:cantSplit/>
          <w:trHeight w:val="240"/>
        </w:trPr>
        <w:tc>
          <w:tcPr>
            <w:tcW w:w="909" w:type="dxa"/>
            <w:shd w:val="clear" w:color="auto" w:fill="auto"/>
          </w:tcPr>
          <w:p w14:paraId="4DF7B6E1" w14:textId="77777777" w:rsidR="000B2AA7" w:rsidRPr="000B2AA7" w:rsidRDefault="000B2AA7" w:rsidP="0003055D">
            <w:pPr>
              <w:pStyle w:val="StyleTabletextLeft"/>
              <w:rPr>
                <w:b w:val="0"/>
                <w:bCs w:val="0"/>
              </w:rPr>
            </w:pPr>
            <w:r w:rsidRPr="000B2AA7">
              <w:rPr>
                <w:b w:val="0"/>
                <w:bCs w:val="0"/>
              </w:rPr>
              <w:t>4-079-4</w:t>
            </w:r>
          </w:p>
        </w:tc>
        <w:tc>
          <w:tcPr>
            <w:tcW w:w="1719" w:type="dxa"/>
            <w:shd w:val="clear" w:color="auto" w:fill="auto"/>
          </w:tcPr>
          <w:p w14:paraId="332FAE9B" w14:textId="77777777" w:rsidR="000B2AA7" w:rsidRPr="000B2AA7" w:rsidRDefault="000B2AA7" w:rsidP="0003055D">
            <w:pPr>
              <w:pStyle w:val="StyleTabletextLeft"/>
              <w:rPr>
                <w:b w:val="0"/>
                <w:bCs w:val="0"/>
              </w:rPr>
            </w:pPr>
            <w:r w:rsidRPr="000B2AA7">
              <w:rPr>
                <w:b w:val="0"/>
                <w:bCs w:val="0"/>
              </w:rPr>
              <w:t>8828</w:t>
            </w:r>
          </w:p>
        </w:tc>
        <w:tc>
          <w:tcPr>
            <w:tcW w:w="2880" w:type="dxa"/>
            <w:shd w:val="clear" w:color="auto" w:fill="auto"/>
          </w:tcPr>
          <w:p w14:paraId="474A341E" w14:textId="77777777" w:rsidR="000B2AA7" w:rsidRPr="000B2AA7" w:rsidRDefault="000B2AA7" w:rsidP="0003055D">
            <w:pPr>
              <w:pStyle w:val="StyleTabletextLeft"/>
              <w:rPr>
                <w:b w:val="0"/>
                <w:bCs w:val="0"/>
              </w:rPr>
            </w:pPr>
            <w:r w:rsidRPr="000B2AA7">
              <w:rPr>
                <w:b w:val="0"/>
                <w:bCs w:val="0"/>
              </w:rPr>
              <w:t>MGW_Osh</w:t>
            </w:r>
          </w:p>
        </w:tc>
        <w:tc>
          <w:tcPr>
            <w:tcW w:w="3780" w:type="dxa"/>
          </w:tcPr>
          <w:p w14:paraId="04BE4B81" w14:textId="77777777" w:rsidR="000B2AA7" w:rsidRPr="000B2AA7" w:rsidRDefault="000B2AA7" w:rsidP="0003055D">
            <w:pPr>
              <w:pStyle w:val="StyleTabletextLeft"/>
              <w:rPr>
                <w:b w:val="0"/>
                <w:bCs w:val="0"/>
              </w:rPr>
            </w:pPr>
            <w:r w:rsidRPr="000B2AA7">
              <w:rPr>
                <w:b w:val="0"/>
                <w:bCs w:val="0"/>
              </w:rPr>
              <w:t>Alfa Telekom CJSC</w:t>
            </w:r>
          </w:p>
        </w:tc>
      </w:tr>
      <w:tr w:rsidR="000B2AA7" w:rsidRPr="000B2AA7" w14:paraId="14E97C23" w14:textId="77777777" w:rsidTr="0003055D">
        <w:trPr>
          <w:cantSplit/>
          <w:trHeight w:val="240"/>
        </w:trPr>
        <w:tc>
          <w:tcPr>
            <w:tcW w:w="909" w:type="dxa"/>
            <w:shd w:val="clear" w:color="auto" w:fill="auto"/>
          </w:tcPr>
          <w:p w14:paraId="603C42BA" w14:textId="77777777" w:rsidR="000B2AA7" w:rsidRPr="000B2AA7" w:rsidRDefault="000B2AA7" w:rsidP="0003055D">
            <w:pPr>
              <w:pStyle w:val="StyleTabletextLeft"/>
              <w:rPr>
                <w:b w:val="0"/>
                <w:bCs w:val="0"/>
              </w:rPr>
            </w:pPr>
            <w:r w:rsidRPr="000B2AA7">
              <w:rPr>
                <w:b w:val="0"/>
                <w:bCs w:val="0"/>
              </w:rPr>
              <w:t>4-167-1</w:t>
            </w:r>
          </w:p>
        </w:tc>
        <w:tc>
          <w:tcPr>
            <w:tcW w:w="1719" w:type="dxa"/>
            <w:shd w:val="clear" w:color="auto" w:fill="auto"/>
          </w:tcPr>
          <w:p w14:paraId="02D8CB3E" w14:textId="77777777" w:rsidR="000B2AA7" w:rsidRPr="000B2AA7" w:rsidRDefault="000B2AA7" w:rsidP="0003055D">
            <w:pPr>
              <w:pStyle w:val="StyleTabletextLeft"/>
              <w:rPr>
                <w:b w:val="0"/>
                <w:bCs w:val="0"/>
              </w:rPr>
            </w:pPr>
            <w:r w:rsidRPr="000B2AA7">
              <w:rPr>
                <w:b w:val="0"/>
                <w:bCs w:val="0"/>
              </w:rPr>
              <w:t>9529</w:t>
            </w:r>
          </w:p>
        </w:tc>
        <w:tc>
          <w:tcPr>
            <w:tcW w:w="2880" w:type="dxa"/>
            <w:shd w:val="clear" w:color="auto" w:fill="auto"/>
          </w:tcPr>
          <w:p w14:paraId="51F9ABB1" w14:textId="77777777" w:rsidR="000B2AA7" w:rsidRPr="000B2AA7" w:rsidRDefault="000B2AA7" w:rsidP="0003055D">
            <w:pPr>
              <w:pStyle w:val="StyleTabletextLeft"/>
              <w:rPr>
                <w:b w:val="0"/>
                <w:bCs w:val="0"/>
              </w:rPr>
            </w:pPr>
            <w:r w:rsidRPr="000B2AA7">
              <w:rPr>
                <w:b w:val="0"/>
                <w:bCs w:val="0"/>
              </w:rPr>
              <w:t>ST STP DE</w:t>
            </w:r>
          </w:p>
        </w:tc>
        <w:tc>
          <w:tcPr>
            <w:tcW w:w="3780" w:type="dxa"/>
          </w:tcPr>
          <w:p w14:paraId="723C788C" w14:textId="77777777" w:rsidR="000B2AA7" w:rsidRPr="000B2AA7" w:rsidRDefault="000B2AA7" w:rsidP="0003055D">
            <w:pPr>
              <w:pStyle w:val="StyleTabletextLeft"/>
              <w:rPr>
                <w:b w:val="0"/>
                <w:bCs w:val="0"/>
              </w:rPr>
            </w:pPr>
            <w:r w:rsidRPr="000B2AA7">
              <w:rPr>
                <w:b w:val="0"/>
                <w:bCs w:val="0"/>
              </w:rPr>
              <w:t>City Soft LTD</w:t>
            </w:r>
          </w:p>
        </w:tc>
      </w:tr>
      <w:tr w:rsidR="000B2AA7" w:rsidRPr="000B2AA7" w14:paraId="6B9421C3" w14:textId="77777777" w:rsidTr="0003055D">
        <w:trPr>
          <w:cantSplit/>
          <w:trHeight w:val="240"/>
        </w:trPr>
        <w:tc>
          <w:tcPr>
            <w:tcW w:w="9288" w:type="dxa"/>
            <w:gridSpan w:val="4"/>
            <w:shd w:val="clear" w:color="auto" w:fill="auto"/>
          </w:tcPr>
          <w:p w14:paraId="5C4C0622" w14:textId="77777777" w:rsidR="000B2AA7" w:rsidRPr="000B2AA7" w:rsidRDefault="000B2AA7" w:rsidP="0003055D">
            <w:pPr>
              <w:pStyle w:val="Normalaftertitle"/>
              <w:keepNext/>
              <w:spacing w:before="200"/>
              <w:rPr>
                <w:b/>
                <w:bCs/>
              </w:rPr>
            </w:pPr>
            <w:r w:rsidRPr="000B2AA7">
              <w:rPr>
                <w:b/>
                <w:bCs/>
              </w:rPr>
              <w:t>Ukraine    ADD</w:t>
            </w:r>
          </w:p>
        </w:tc>
      </w:tr>
      <w:tr w:rsidR="000B2AA7" w:rsidRPr="000B2AA7" w14:paraId="031F8B9C" w14:textId="77777777" w:rsidTr="0003055D">
        <w:trPr>
          <w:cantSplit/>
          <w:trHeight w:val="240"/>
        </w:trPr>
        <w:tc>
          <w:tcPr>
            <w:tcW w:w="909" w:type="dxa"/>
            <w:shd w:val="clear" w:color="auto" w:fill="auto"/>
          </w:tcPr>
          <w:p w14:paraId="2CE026C2" w14:textId="77777777" w:rsidR="000B2AA7" w:rsidRPr="000B2AA7" w:rsidRDefault="000B2AA7" w:rsidP="0003055D">
            <w:pPr>
              <w:pStyle w:val="StyleTabletextLeft"/>
              <w:rPr>
                <w:b w:val="0"/>
                <w:bCs w:val="0"/>
              </w:rPr>
            </w:pPr>
            <w:r w:rsidRPr="000B2AA7">
              <w:rPr>
                <w:b w:val="0"/>
                <w:bCs w:val="0"/>
              </w:rPr>
              <w:t>7-242-2</w:t>
            </w:r>
          </w:p>
        </w:tc>
        <w:tc>
          <w:tcPr>
            <w:tcW w:w="1719" w:type="dxa"/>
            <w:shd w:val="clear" w:color="auto" w:fill="auto"/>
          </w:tcPr>
          <w:p w14:paraId="2E3BB020" w14:textId="77777777" w:rsidR="000B2AA7" w:rsidRPr="000B2AA7" w:rsidRDefault="000B2AA7" w:rsidP="0003055D">
            <w:pPr>
              <w:pStyle w:val="StyleTabletextLeft"/>
              <w:rPr>
                <w:b w:val="0"/>
                <w:bCs w:val="0"/>
              </w:rPr>
            </w:pPr>
            <w:r w:rsidRPr="000B2AA7">
              <w:rPr>
                <w:b w:val="0"/>
                <w:bCs w:val="0"/>
              </w:rPr>
              <w:t>16274</w:t>
            </w:r>
          </w:p>
        </w:tc>
        <w:tc>
          <w:tcPr>
            <w:tcW w:w="2880" w:type="dxa"/>
            <w:shd w:val="clear" w:color="auto" w:fill="auto"/>
          </w:tcPr>
          <w:p w14:paraId="42E098B0" w14:textId="77777777" w:rsidR="000B2AA7" w:rsidRPr="000B2AA7" w:rsidRDefault="000B2AA7" w:rsidP="0003055D">
            <w:pPr>
              <w:pStyle w:val="StyleTabletextLeft"/>
              <w:rPr>
                <w:b w:val="0"/>
                <w:bCs w:val="0"/>
              </w:rPr>
            </w:pPr>
            <w:r w:rsidRPr="000B2AA7">
              <w:rPr>
                <w:b w:val="0"/>
                <w:bCs w:val="0"/>
              </w:rPr>
              <w:t>MIITUA</w:t>
            </w:r>
          </w:p>
        </w:tc>
        <w:tc>
          <w:tcPr>
            <w:tcW w:w="3780" w:type="dxa"/>
          </w:tcPr>
          <w:p w14:paraId="3D4E6257" w14:textId="77777777" w:rsidR="000B2AA7" w:rsidRPr="000B2AA7" w:rsidRDefault="000B2AA7" w:rsidP="0003055D">
            <w:pPr>
              <w:pStyle w:val="StyleTabletextLeft"/>
              <w:rPr>
                <w:b w:val="0"/>
                <w:bCs w:val="0"/>
                <w:lang w:val="en-US"/>
              </w:rPr>
            </w:pPr>
            <w:r w:rsidRPr="000B2AA7">
              <w:rPr>
                <w:b w:val="0"/>
                <w:bCs w:val="0"/>
                <w:lang w:val="en-US"/>
              </w:rPr>
              <w:t>Limited Liability Company "M.I.T."</w:t>
            </w:r>
          </w:p>
        </w:tc>
      </w:tr>
    </w:tbl>
    <w:p w14:paraId="6C3B97A4" w14:textId="77777777" w:rsidR="000B2AA7" w:rsidRPr="00FF621E" w:rsidRDefault="000B2AA7" w:rsidP="000B2AA7">
      <w:pPr>
        <w:pStyle w:val="Footnotesepar"/>
        <w:spacing w:before="120"/>
        <w:rPr>
          <w:lang w:val="fr-FR"/>
        </w:rPr>
      </w:pPr>
      <w:r w:rsidRPr="00FF621E">
        <w:rPr>
          <w:lang w:val="fr-FR"/>
        </w:rPr>
        <w:t>____________</w:t>
      </w:r>
    </w:p>
    <w:p w14:paraId="453562B8" w14:textId="77777777" w:rsidR="000B2AA7" w:rsidRDefault="000B2AA7" w:rsidP="000B2AA7">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2C190C3B" w14:textId="77777777" w:rsidR="000B2AA7" w:rsidRDefault="000B2AA7" w:rsidP="000B2AA7">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57F6EFAD" w14:textId="77777777" w:rsidR="000B2AA7" w:rsidRPr="00756D3F" w:rsidRDefault="000B2AA7" w:rsidP="000B2AA7">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Códigos de puntos de señalización internacional (CPSI).</w:t>
      </w:r>
    </w:p>
    <w:p w14:paraId="3D1BBDA8" w14:textId="77777777" w:rsidR="000B2AA7" w:rsidRPr="000B2AA7" w:rsidRDefault="000B2AA7" w:rsidP="000B2AA7">
      <w:pPr>
        <w:pStyle w:val="Heading20"/>
        <w:spacing w:before="0"/>
        <w:rPr>
          <w:lang w:val="en-US"/>
        </w:rPr>
      </w:pPr>
      <w:bookmarkStart w:id="1633" w:name="_Toc36875243"/>
      <w:bookmarkStart w:id="1634" w:name="_Toc517792343"/>
      <w:r w:rsidRPr="000B2AA7">
        <w:rPr>
          <w:lang w:val="en-US"/>
        </w:rPr>
        <w:t xml:space="preserve">National Numbering Plan </w:t>
      </w:r>
      <w:r w:rsidRPr="000B2AA7">
        <w:rPr>
          <w:lang w:val="en-US"/>
        </w:rPr>
        <w:br/>
        <w:t>(According to Recommendation ITU-T E.129 (01/2013))</w:t>
      </w:r>
      <w:bookmarkEnd w:id="1633"/>
      <w:bookmarkEnd w:id="1634"/>
    </w:p>
    <w:p w14:paraId="6C47B962" w14:textId="77777777" w:rsidR="000B2AA7" w:rsidRPr="00783334" w:rsidRDefault="000B2AA7" w:rsidP="000B2AA7">
      <w:pPr>
        <w:tabs>
          <w:tab w:val="left" w:pos="1134"/>
          <w:tab w:val="left" w:pos="1560"/>
          <w:tab w:val="left" w:pos="2127"/>
        </w:tabs>
        <w:spacing w:after="80"/>
        <w:jc w:val="center"/>
        <w:outlineLvl w:val="2"/>
        <w:rPr>
          <w:rFonts w:eastAsia="SimSun" w:cs="Arial"/>
          <w:lang w:val="en-GB"/>
        </w:rPr>
      </w:pPr>
      <w:bookmarkStart w:id="1635" w:name="_Toc36875244"/>
      <w:bookmarkStart w:id="1636" w:name="_Toc517792344"/>
      <w:r w:rsidRPr="00783334">
        <w:rPr>
          <w:rFonts w:eastAsia="SimSun" w:cs="Arial"/>
        </w:rPr>
        <w:t>Web:</w:t>
      </w:r>
      <w:bookmarkEnd w:id="1635"/>
      <w:r w:rsidRPr="00783334">
        <w:rPr>
          <w:rFonts w:eastAsia="SimSun" w:cs="Arial"/>
        </w:rPr>
        <w:t xml:space="preserve"> </w:t>
      </w:r>
      <w:bookmarkEnd w:id="1636"/>
      <w:r w:rsidRPr="00367102">
        <w:rPr>
          <w:rFonts w:cs="Calibri"/>
          <w:sz w:val="18"/>
          <w:szCs w:val="18"/>
        </w:rPr>
        <w:t>www.itu.int/itu-t/nnp</w:t>
      </w:r>
    </w:p>
    <w:p w14:paraId="169FDF43" w14:textId="77777777" w:rsidR="000B2AA7" w:rsidRPr="00783334" w:rsidRDefault="000B2AA7" w:rsidP="000B2AA7">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0E44CE28" w14:textId="77777777" w:rsidR="000B2AA7" w:rsidRPr="00783334" w:rsidRDefault="000B2AA7" w:rsidP="000B2AA7">
      <w:pPr>
        <w:rPr>
          <w:rFonts w:eastAsia="SimSun"/>
        </w:rPr>
      </w:pPr>
      <w:r w:rsidRPr="00783334">
        <w:rPr>
          <w:rFonts w:eastAsia="SimSun"/>
        </w:rPr>
        <w:t xml:space="preserve">For their numbering website, or when sending their information to ITU/TSB (e-mail: </w:t>
      </w:r>
      <w:hyperlink r:id="rId44"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00A58C95" w14:textId="77777777" w:rsidR="000B2AA7" w:rsidRPr="00783334" w:rsidRDefault="000B2AA7" w:rsidP="000B2AA7">
      <w:pPr>
        <w:rPr>
          <w:rFonts w:eastAsia="SimSun"/>
        </w:rPr>
      </w:pPr>
      <w:r w:rsidRPr="00783334">
        <w:rPr>
          <w:rFonts w:eastAsia="SimSun"/>
        </w:rPr>
        <w:t xml:space="preserve">From </w:t>
      </w:r>
      <w:r>
        <w:rPr>
          <w:rFonts w:eastAsia="SimSun"/>
        </w:rPr>
        <w:t>15.VII</w:t>
      </w:r>
      <w:r>
        <w:rPr>
          <w:rFonts w:eastAsia="SimSun"/>
          <w:lang w:val="en-GB"/>
        </w:rPr>
        <w:t>.2025</w:t>
      </w:r>
      <w:r w:rsidRPr="00783334">
        <w:rPr>
          <w:rFonts w:eastAsia="SimSun"/>
          <w:lang w:val="en-GB"/>
        </w:rPr>
        <w:t xml:space="preserve">, </w:t>
      </w:r>
      <w:r w:rsidRPr="00783334">
        <w:rPr>
          <w:rFonts w:eastAsia="SimSun"/>
        </w:rPr>
        <w:t>the following countries/geographical areas have updated their national numbering plan on our site:</w:t>
      </w:r>
    </w:p>
    <w:p w14:paraId="6A0EDE82" w14:textId="77777777" w:rsidR="000B2AA7" w:rsidRPr="00924F91" w:rsidRDefault="000B2AA7" w:rsidP="000B2AA7">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0B2AA7" w:rsidRPr="00924F91" w14:paraId="087C440E" w14:textId="77777777" w:rsidTr="0003055D">
        <w:trPr>
          <w:jc w:val="center"/>
        </w:trPr>
        <w:tc>
          <w:tcPr>
            <w:tcW w:w="3823" w:type="dxa"/>
            <w:hideMark/>
          </w:tcPr>
          <w:p w14:paraId="577B0BC6" w14:textId="3869503C" w:rsidR="000B2AA7" w:rsidRPr="002F789B" w:rsidRDefault="000B2AA7" w:rsidP="0003055D">
            <w:pPr>
              <w:spacing w:before="40" w:after="40"/>
              <w:jc w:val="center"/>
              <w:rPr>
                <w:rFonts w:cs="Arial"/>
                <w:i/>
              </w:rPr>
            </w:pPr>
            <w:r w:rsidRPr="002F789B">
              <w:rPr>
                <w:i/>
              </w:rPr>
              <w:t>Country/</w:t>
            </w:r>
            <w:r>
              <w:rPr>
                <w:rFonts w:cs="Arial"/>
                <w:i/>
              </w:rPr>
              <w:t>G</w:t>
            </w:r>
            <w:r w:rsidRPr="002F789B">
              <w:rPr>
                <w:rFonts w:cs="Arial"/>
                <w:i/>
              </w:rPr>
              <w:t>eographical area</w:t>
            </w:r>
          </w:p>
        </w:tc>
        <w:tc>
          <w:tcPr>
            <w:tcW w:w="3010" w:type="dxa"/>
            <w:hideMark/>
          </w:tcPr>
          <w:p w14:paraId="267F9B79" w14:textId="77777777" w:rsidR="000B2AA7" w:rsidRPr="00924F91" w:rsidRDefault="000B2AA7" w:rsidP="0003055D">
            <w:pPr>
              <w:spacing w:before="40" w:after="40"/>
              <w:jc w:val="center"/>
              <w:rPr>
                <w:rFonts w:cs="Arial"/>
                <w:i/>
                <w:iCs/>
                <w:lang w:val="fr-CH"/>
              </w:rPr>
            </w:pPr>
            <w:r w:rsidRPr="00924F91">
              <w:rPr>
                <w:i/>
                <w:iCs/>
                <w:lang w:val="fr-CH"/>
              </w:rPr>
              <w:t>Country Code (CC)</w:t>
            </w:r>
          </w:p>
        </w:tc>
      </w:tr>
      <w:tr w:rsidR="000B2AA7" w:rsidRPr="00924F91" w14:paraId="2859DF56" w14:textId="77777777" w:rsidTr="0003055D">
        <w:trPr>
          <w:jc w:val="center"/>
        </w:trPr>
        <w:tc>
          <w:tcPr>
            <w:tcW w:w="3823" w:type="dxa"/>
          </w:tcPr>
          <w:p w14:paraId="224B916C" w14:textId="77777777" w:rsidR="000B2AA7" w:rsidRDefault="000B2AA7" w:rsidP="0003055D">
            <w:pPr>
              <w:tabs>
                <w:tab w:val="left" w:pos="1020"/>
              </w:tabs>
              <w:spacing w:before="40" w:after="40"/>
            </w:pPr>
            <w:r>
              <w:t>Bhutan</w:t>
            </w:r>
          </w:p>
        </w:tc>
        <w:tc>
          <w:tcPr>
            <w:tcW w:w="3010" w:type="dxa"/>
          </w:tcPr>
          <w:p w14:paraId="4816A8E3" w14:textId="77777777" w:rsidR="000B2AA7" w:rsidRPr="00521916" w:rsidRDefault="000B2AA7" w:rsidP="0003055D">
            <w:pPr>
              <w:spacing w:before="40" w:after="40"/>
              <w:jc w:val="center"/>
            </w:pPr>
            <w:r>
              <w:t>+975</w:t>
            </w:r>
          </w:p>
        </w:tc>
      </w:tr>
      <w:tr w:rsidR="000B2AA7" w:rsidRPr="00924F91" w14:paraId="236C8845" w14:textId="77777777" w:rsidTr="0003055D">
        <w:trPr>
          <w:jc w:val="center"/>
        </w:trPr>
        <w:tc>
          <w:tcPr>
            <w:tcW w:w="3823" w:type="dxa"/>
          </w:tcPr>
          <w:p w14:paraId="1AD9BC0A" w14:textId="77777777" w:rsidR="000B2AA7" w:rsidRDefault="000B2AA7" w:rsidP="0003055D">
            <w:pPr>
              <w:tabs>
                <w:tab w:val="left" w:pos="1020"/>
              </w:tabs>
              <w:spacing w:before="40" w:after="40"/>
            </w:pPr>
            <w:r>
              <w:t>Guyana</w:t>
            </w:r>
          </w:p>
        </w:tc>
        <w:tc>
          <w:tcPr>
            <w:tcW w:w="3010" w:type="dxa"/>
          </w:tcPr>
          <w:p w14:paraId="2E0F7E49" w14:textId="77777777" w:rsidR="000B2AA7" w:rsidRDefault="000B2AA7" w:rsidP="0003055D">
            <w:pPr>
              <w:spacing w:before="40" w:after="40"/>
              <w:jc w:val="center"/>
            </w:pPr>
            <w:r>
              <w:t>+592</w:t>
            </w:r>
          </w:p>
        </w:tc>
      </w:tr>
      <w:tr w:rsidR="000B2AA7" w:rsidRPr="00924F91" w14:paraId="3FB61780" w14:textId="77777777" w:rsidTr="0003055D">
        <w:trPr>
          <w:jc w:val="center"/>
        </w:trPr>
        <w:tc>
          <w:tcPr>
            <w:tcW w:w="3823" w:type="dxa"/>
          </w:tcPr>
          <w:p w14:paraId="15B47910" w14:textId="77777777" w:rsidR="000B2AA7" w:rsidRDefault="000B2AA7" w:rsidP="0003055D">
            <w:pPr>
              <w:tabs>
                <w:tab w:val="left" w:pos="1020"/>
              </w:tabs>
              <w:spacing w:before="40" w:after="40"/>
            </w:pPr>
            <w:r>
              <w:t>Iraq</w:t>
            </w:r>
          </w:p>
        </w:tc>
        <w:tc>
          <w:tcPr>
            <w:tcW w:w="3010" w:type="dxa"/>
          </w:tcPr>
          <w:p w14:paraId="479524EB" w14:textId="77777777" w:rsidR="000B2AA7" w:rsidRDefault="000B2AA7" w:rsidP="0003055D">
            <w:pPr>
              <w:spacing w:before="40" w:after="40"/>
              <w:jc w:val="center"/>
            </w:pPr>
            <w:r>
              <w:t>+964</w:t>
            </w:r>
          </w:p>
        </w:tc>
      </w:tr>
      <w:tr w:rsidR="000B2AA7" w:rsidRPr="00924F91" w14:paraId="39C2D08D" w14:textId="77777777" w:rsidTr="0003055D">
        <w:trPr>
          <w:jc w:val="center"/>
        </w:trPr>
        <w:tc>
          <w:tcPr>
            <w:tcW w:w="3823" w:type="dxa"/>
          </w:tcPr>
          <w:p w14:paraId="47B051F5" w14:textId="77777777" w:rsidR="000B2AA7" w:rsidRDefault="000B2AA7" w:rsidP="0003055D">
            <w:pPr>
              <w:tabs>
                <w:tab w:val="left" w:pos="1020"/>
              </w:tabs>
              <w:spacing w:before="40" w:after="40"/>
            </w:pPr>
            <w:r w:rsidRPr="00BC3C62">
              <w:t>Kyrgyzstan</w:t>
            </w:r>
          </w:p>
        </w:tc>
        <w:tc>
          <w:tcPr>
            <w:tcW w:w="3010" w:type="dxa"/>
          </w:tcPr>
          <w:p w14:paraId="5244F048" w14:textId="77777777" w:rsidR="000B2AA7" w:rsidRDefault="000B2AA7" w:rsidP="0003055D">
            <w:pPr>
              <w:spacing w:before="40" w:after="40"/>
              <w:jc w:val="center"/>
            </w:pPr>
            <w:r>
              <w:t>+996</w:t>
            </w:r>
          </w:p>
        </w:tc>
      </w:tr>
      <w:tr w:rsidR="000B2AA7" w:rsidRPr="00924F91" w14:paraId="44112E41" w14:textId="77777777" w:rsidTr="0003055D">
        <w:trPr>
          <w:jc w:val="center"/>
        </w:trPr>
        <w:tc>
          <w:tcPr>
            <w:tcW w:w="3823" w:type="dxa"/>
          </w:tcPr>
          <w:p w14:paraId="01C77543" w14:textId="77777777" w:rsidR="000B2AA7" w:rsidRDefault="000B2AA7" w:rsidP="0003055D">
            <w:pPr>
              <w:tabs>
                <w:tab w:val="left" w:pos="1020"/>
              </w:tabs>
              <w:spacing w:before="40" w:after="40"/>
            </w:pPr>
            <w:r>
              <w:t>Morocco</w:t>
            </w:r>
          </w:p>
        </w:tc>
        <w:tc>
          <w:tcPr>
            <w:tcW w:w="3010" w:type="dxa"/>
          </w:tcPr>
          <w:p w14:paraId="5BEA3C1E" w14:textId="77777777" w:rsidR="000B2AA7" w:rsidRDefault="000B2AA7" w:rsidP="0003055D">
            <w:pPr>
              <w:spacing w:before="40" w:after="40"/>
              <w:jc w:val="center"/>
            </w:pPr>
            <w:r>
              <w:t>+212</w:t>
            </w:r>
          </w:p>
        </w:tc>
      </w:tr>
    </w:tbl>
    <w:p w14:paraId="50CD9620" w14:textId="77777777" w:rsidR="000B2AA7" w:rsidRPr="000B2AA7" w:rsidRDefault="000B2AA7" w:rsidP="00471D38">
      <w:pPr>
        <w:rPr>
          <w:lang w:val="es-ES"/>
        </w:rPr>
      </w:pPr>
    </w:p>
    <w:sectPr w:rsidR="000B2AA7" w:rsidRPr="000B2AA7" w:rsidSect="000C74CD">
      <w:footerReference w:type="even" r:id="rId45"/>
      <w:footerReference w:type="default" r:id="rId46"/>
      <w:footerReference w:type="first" r:id="rId47"/>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5F23" w14:textId="77777777" w:rsidR="00376490" w:rsidRPr="00544B46" w:rsidRDefault="00376490" w:rsidP="00544B46">
      <w:pPr>
        <w:pStyle w:val="Footer"/>
      </w:pPr>
    </w:p>
  </w:endnote>
  <w:endnote w:type="continuationSeparator" w:id="0">
    <w:p w14:paraId="64B23DAB" w14:textId="77777777" w:rsidR="00376490" w:rsidRDefault="0037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Traditional Arabic">
    <w:altName w:val="Times New Roman"/>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29A9868D"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43957">
            <w:rPr>
              <w:color w:val="FFFFFF"/>
              <w:lang w:val="es-ES_tradnl"/>
            </w:rPr>
            <w:t>1322</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57DD1190"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43957">
            <w:rPr>
              <w:color w:val="FFFFFF"/>
              <w:lang w:val="es-ES_tradnl"/>
            </w:rPr>
            <w:t>1322</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378E5533"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14001">
            <w:rPr>
              <w:color w:val="FFFFFF"/>
              <w:lang w:val="es-ES_tradnl"/>
            </w:rPr>
            <w:t>1322</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550BDBCF"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14001">
            <w:rPr>
              <w:color w:val="FFFFFF"/>
              <w:lang w:val="es-ES_tradnl"/>
            </w:rPr>
            <w:t>1322</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2FE5E167"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43957">
            <w:rPr>
              <w:color w:val="FFFFFF"/>
              <w:lang w:val="es-ES_tradnl"/>
            </w:rPr>
            <w:t>1322</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1B48" w14:textId="77777777" w:rsidR="00376490" w:rsidRDefault="00376490">
      <w:r>
        <w:separator/>
      </w:r>
    </w:p>
  </w:footnote>
  <w:footnote w:type="continuationSeparator" w:id="0">
    <w:p w14:paraId="33389482" w14:textId="77777777" w:rsidR="00376490" w:rsidRDefault="00376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742407387">
    <w:abstractNumId w:val="5"/>
  </w:num>
  <w:num w:numId="2" w16cid:durableId="752122098">
    <w:abstractNumId w:val="3"/>
  </w:num>
  <w:num w:numId="3" w16cid:durableId="1419523506">
    <w:abstractNumId w:val="1"/>
  </w:num>
  <w:num w:numId="4" w16cid:durableId="1969117187">
    <w:abstractNumId w:val="0"/>
  </w:num>
  <w:num w:numId="5" w16cid:durableId="786922985">
    <w:abstractNumId w:val="6"/>
  </w:num>
  <w:num w:numId="6" w16cid:durableId="1015378680">
    <w:abstractNumId w:val="2"/>
  </w:num>
  <w:num w:numId="7" w16cid:durableId="59914346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03"/>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804BC"/>
    <w:rsid w:val="000806BE"/>
    <w:rsid w:val="00080765"/>
    <w:rsid w:val="0008078B"/>
    <w:rsid w:val="000808FE"/>
    <w:rsid w:val="0008093B"/>
    <w:rsid w:val="00080A65"/>
    <w:rsid w:val="000812D6"/>
    <w:rsid w:val="00081E45"/>
    <w:rsid w:val="00081E4F"/>
    <w:rsid w:val="00082433"/>
    <w:rsid w:val="00082462"/>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EE2"/>
    <w:rsid w:val="00144F28"/>
    <w:rsid w:val="00144F58"/>
    <w:rsid w:val="00144FEF"/>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F7"/>
    <w:rsid w:val="002407BB"/>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6AE"/>
    <w:rsid w:val="00273803"/>
    <w:rsid w:val="00273AA6"/>
    <w:rsid w:val="00273F3B"/>
    <w:rsid w:val="002740BF"/>
    <w:rsid w:val="00274307"/>
    <w:rsid w:val="00274330"/>
    <w:rsid w:val="00274571"/>
    <w:rsid w:val="0027472C"/>
    <w:rsid w:val="002749B8"/>
    <w:rsid w:val="002751DC"/>
    <w:rsid w:val="00275742"/>
    <w:rsid w:val="00275FCB"/>
    <w:rsid w:val="002763FA"/>
    <w:rsid w:val="002767D3"/>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E2"/>
    <w:rsid w:val="002C6438"/>
    <w:rsid w:val="002C6678"/>
    <w:rsid w:val="002C68E8"/>
    <w:rsid w:val="002C6ACA"/>
    <w:rsid w:val="002C6CC9"/>
    <w:rsid w:val="002C6D6C"/>
    <w:rsid w:val="002C716E"/>
    <w:rsid w:val="002C71EA"/>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BC"/>
    <w:rsid w:val="00392AA5"/>
    <w:rsid w:val="00392B3B"/>
    <w:rsid w:val="00392D05"/>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D26"/>
    <w:rsid w:val="003B2F5D"/>
    <w:rsid w:val="003B3016"/>
    <w:rsid w:val="003B30A2"/>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268"/>
    <w:rsid w:val="004049A2"/>
    <w:rsid w:val="00404B12"/>
    <w:rsid w:val="00404B21"/>
    <w:rsid w:val="00404CDC"/>
    <w:rsid w:val="00405195"/>
    <w:rsid w:val="004052DA"/>
    <w:rsid w:val="004053F6"/>
    <w:rsid w:val="00405642"/>
    <w:rsid w:val="004059F9"/>
    <w:rsid w:val="00405A91"/>
    <w:rsid w:val="00406060"/>
    <w:rsid w:val="00406561"/>
    <w:rsid w:val="004068A0"/>
    <w:rsid w:val="004068E1"/>
    <w:rsid w:val="0040691B"/>
    <w:rsid w:val="00406F65"/>
    <w:rsid w:val="00406F73"/>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4E2"/>
    <w:rsid w:val="004D460B"/>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C9"/>
    <w:rsid w:val="005029D3"/>
    <w:rsid w:val="005029F8"/>
    <w:rsid w:val="00502CD2"/>
    <w:rsid w:val="0050332E"/>
    <w:rsid w:val="00503646"/>
    <w:rsid w:val="00503BFC"/>
    <w:rsid w:val="00503D93"/>
    <w:rsid w:val="00503E90"/>
    <w:rsid w:val="005041DC"/>
    <w:rsid w:val="00504245"/>
    <w:rsid w:val="005044B3"/>
    <w:rsid w:val="005045F7"/>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1030"/>
    <w:rsid w:val="00531348"/>
    <w:rsid w:val="00531431"/>
    <w:rsid w:val="005317DE"/>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3D0F"/>
    <w:rsid w:val="005640F1"/>
    <w:rsid w:val="0056443B"/>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C6C"/>
    <w:rsid w:val="005B4F67"/>
    <w:rsid w:val="005B5240"/>
    <w:rsid w:val="005B5458"/>
    <w:rsid w:val="005B5B32"/>
    <w:rsid w:val="005B5B37"/>
    <w:rsid w:val="005B5C2B"/>
    <w:rsid w:val="005B5D08"/>
    <w:rsid w:val="005B5DEC"/>
    <w:rsid w:val="005B5EA0"/>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83"/>
    <w:rsid w:val="007A2E02"/>
    <w:rsid w:val="007A2F5B"/>
    <w:rsid w:val="007A2F65"/>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2325"/>
    <w:rsid w:val="007B2368"/>
    <w:rsid w:val="007B25C8"/>
    <w:rsid w:val="007B2710"/>
    <w:rsid w:val="007B3165"/>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B94"/>
    <w:rsid w:val="00876CEB"/>
    <w:rsid w:val="00876D56"/>
    <w:rsid w:val="0087710F"/>
    <w:rsid w:val="00877224"/>
    <w:rsid w:val="00877712"/>
    <w:rsid w:val="00877D3D"/>
    <w:rsid w:val="00877DAE"/>
    <w:rsid w:val="00877F4B"/>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6BA"/>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928"/>
    <w:rsid w:val="009849FC"/>
    <w:rsid w:val="00984F56"/>
    <w:rsid w:val="00984FBB"/>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265"/>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145"/>
    <w:rsid w:val="00A371A9"/>
    <w:rsid w:val="00A37301"/>
    <w:rsid w:val="00A37715"/>
    <w:rsid w:val="00A3771E"/>
    <w:rsid w:val="00A37BF9"/>
    <w:rsid w:val="00A40395"/>
    <w:rsid w:val="00A40A3C"/>
    <w:rsid w:val="00A40AD3"/>
    <w:rsid w:val="00A40BD6"/>
    <w:rsid w:val="00A40C09"/>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F16"/>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4E9"/>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43C"/>
    <w:rsid w:val="00B44B23"/>
    <w:rsid w:val="00B44B40"/>
    <w:rsid w:val="00B44CE0"/>
    <w:rsid w:val="00B44E73"/>
    <w:rsid w:val="00B455C4"/>
    <w:rsid w:val="00B45713"/>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2010"/>
    <w:rsid w:val="00BE2558"/>
    <w:rsid w:val="00BE2567"/>
    <w:rsid w:val="00BE26FF"/>
    <w:rsid w:val="00BE2BD0"/>
    <w:rsid w:val="00BE2F3D"/>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922"/>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A06D4"/>
    <w:rsid w:val="00CA08A5"/>
    <w:rsid w:val="00CA08EE"/>
    <w:rsid w:val="00CA097E"/>
    <w:rsid w:val="00CA0C6E"/>
    <w:rsid w:val="00CA0F2D"/>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C76"/>
    <w:rsid w:val="00CD5FD2"/>
    <w:rsid w:val="00CD6391"/>
    <w:rsid w:val="00CD64C5"/>
    <w:rsid w:val="00CD6513"/>
    <w:rsid w:val="00CD652E"/>
    <w:rsid w:val="00CD6B1A"/>
    <w:rsid w:val="00CD6CE0"/>
    <w:rsid w:val="00CD6DA0"/>
    <w:rsid w:val="00CD7749"/>
    <w:rsid w:val="00CD7934"/>
    <w:rsid w:val="00CE0AE3"/>
    <w:rsid w:val="00CE0BD4"/>
    <w:rsid w:val="00CE0C87"/>
    <w:rsid w:val="00CE0EEB"/>
    <w:rsid w:val="00CE1DB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4A3D"/>
    <w:rsid w:val="00D14B45"/>
    <w:rsid w:val="00D15572"/>
    <w:rsid w:val="00D157FB"/>
    <w:rsid w:val="00D158E8"/>
    <w:rsid w:val="00D15DAF"/>
    <w:rsid w:val="00D15E54"/>
    <w:rsid w:val="00D16801"/>
    <w:rsid w:val="00D16832"/>
    <w:rsid w:val="00D16D88"/>
    <w:rsid w:val="00D16FD8"/>
    <w:rsid w:val="00D171CE"/>
    <w:rsid w:val="00D174F5"/>
    <w:rsid w:val="00D1755A"/>
    <w:rsid w:val="00D1757B"/>
    <w:rsid w:val="00D177EF"/>
    <w:rsid w:val="00D179FA"/>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221"/>
    <w:rsid w:val="00DB75FF"/>
    <w:rsid w:val="00DB784D"/>
    <w:rsid w:val="00DB785B"/>
    <w:rsid w:val="00DB786C"/>
    <w:rsid w:val="00DB7C22"/>
    <w:rsid w:val="00DB7CD9"/>
    <w:rsid w:val="00DB7DC6"/>
    <w:rsid w:val="00DB7F70"/>
    <w:rsid w:val="00DC060A"/>
    <w:rsid w:val="00DC0BF0"/>
    <w:rsid w:val="00DC0E84"/>
    <w:rsid w:val="00DC10CA"/>
    <w:rsid w:val="00DC1684"/>
    <w:rsid w:val="00DC1706"/>
    <w:rsid w:val="00DC1A2C"/>
    <w:rsid w:val="00DC1F32"/>
    <w:rsid w:val="00DC1F5A"/>
    <w:rsid w:val="00DC22D8"/>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BB2"/>
    <w:rsid w:val="00E35F82"/>
    <w:rsid w:val="00E36555"/>
    <w:rsid w:val="00E36598"/>
    <w:rsid w:val="00E36830"/>
    <w:rsid w:val="00E3722B"/>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C0C"/>
    <w:rsid w:val="00E45E3E"/>
    <w:rsid w:val="00E462D2"/>
    <w:rsid w:val="00E46934"/>
    <w:rsid w:val="00E4698A"/>
    <w:rsid w:val="00E46A61"/>
    <w:rsid w:val="00E46D2E"/>
    <w:rsid w:val="00E471E9"/>
    <w:rsid w:val="00E47280"/>
    <w:rsid w:val="00E472C6"/>
    <w:rsid w:val="00E4747E"/>
    <w:rsid w:val="00E50282"/>
    <w:rsid w:val="00E504BC"/>
    <w:rsid w:val="00E50611"/>
    <w:rsid w:val="00E5105F"/>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7A0"/>
    <w:rsid w:val="00E837E5"/>
    <w:rsid w:val="00E83AC5"/>
    <w:rsid w:val="00E83F65"/>
    <w:rsid w:val="00E84416"/>
    <w:rsid w:val="00E844A2"/>
    <w:rsid w:val="00E84B57"/>
    <w:rsid w:val="00E84D01"/>
    <w:rsid w:val="00E84D0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B2"/>
    <w:rsid w:val="00E92DB6"/>
    <w:rsid w:val="00E932B7"/>
    <w:rsid w:val="00E93656"/>
    <w:rsid w:val="00E93867"/>
    <w:rsid w:val="00E94034"/>
    <w:rsid w:val="00E940B8"/>
    <w:rsid w:val="00E946BE"/>
    <w:rsid w:val="00E9473C"/>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771"/>
    <w:rsid w:val="00EF4BFB"/>
    <w:rsid w:val="00EF5248"/>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00"/>
    <w:rsid w:val="00F033B0"/>
    <w:rsid w:val="00F0378D"/>
    <w:rsid w:val="00F03ABC"/>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77F0"/>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47F4C"/>
    <w:rsid w:val="00F47F78"/>
    <w:rsid w:val="00F5064C"/>
    <w:rsid w:val="00F506B8"/>
    <w:rsid w:val="00F509D3"/>
    <w:rsid w:val="00F50C08"/>
    <w:rsid w:val="00F5109D"/>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81"/>
    <w:rsid w:val="00F8338B"/>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93"/>
    <w:rsid w:val="00FE2E34"/>
    <w:rsid w:val="00FE3136"/>
    <w:rsid w:val="00FE3C6C"/>
    <w:rsid w:val="00FE3DCA"/>
    <w:rsid w:val="00FE3E49"/>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2019"/>
    <w:rsid w:val="00FF20E9"/>
    <w:rsid w:val="00FF2121"/>
    <w:rsid w:val="00FF239A"/>
    <w:rsid w:val="00FF29DD"/>
    <w:rsid w:val="00FF2D12"/>
    <w:rsid w:val="00FF3374"/>
    <w:rsid w:val="00FF3462"/>
    <w:rsid w:val="00FF3585"/>
    <w:rsid w:val="00FF3A1A"/>
    <w:rsid w:val="00FF3D1A"/>
    <w:rsid w:val="00FF4130"/>
    <w:rsid w:val="00FF413B"/>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uiPriority w:val="99"/>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46797A"/>
    <w:rPr>
      <w:rFonts w:ascii="Arial" w:eastAsia="Times New Roman" w:hAnsi="Arial"/>
      <w:lang w:val="en-GB" w:eastAsia="en-US"/>
    </w:rPr>
  </w:style>
  <w:style w:type="paragraph" w:styleId="CommentSubject">
    <w:name w:val="annotation subject"/>
    <w:basedOn w:val="CommentText"/>
    <w:next w:val="CommentText"/>
    <w:link w:val="CommentSubjectChar"/>
    <w:rsid w:val="0046797A"/>
    <w:pPr>
      <w:spacing w:after="120"/>
    </w:pPr>
    <w:rPr>
      <w:rFonts w:ascii="Times New Roman" w:hAnsi="Times New Roman"/>
      <w:b/>
    </w:rPr>
  </w:style>
  <w:style w:type="character" w:customStyle="1" w:styleId="CommentSubjectChar">
    <w:name w:val="Comment Subject Char"/>
    <w:basedOn w:val="CommentTextChar"/>
    <w:link w:val="CommentSubject"/>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uiPriority w:val="39"/>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uiPriority w:val="99"/>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3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351" TargetMode="External"/><Relationship Id="rId26" Type="http://schemas.openxmlformats.org/officeDocument/2006/relationships/hyperlink" Target="http://handle.itu.int/11.1002/1000/16425" TargetMode="External"/><Relationship Id="rId39" Type="http://schemas.openxmlformats.org/officeDocument/2006/relationships/hyperlink" Target="http://handle.itu.int/11.1002/1000/16421" TargetMode="External"/><Relationship Id="rId21" Type="http://schemas.openxmlformats.org/officeDocument/2006/relationships/hyperlink" Target="http://handle.itu.int/11.1002/1000/16379" TargetMode="External"/><Relationship Id="rId34" Type="http://schemas.openxmlformats.org/officeDocument/2006/relationships/hyperlink" Target="http://handle.itu.int/11.1002/1000/16413" TargetMode="External"/><Relationship Id="rId42" Type="http://schemas.openxmlformats.org/officeDocument/2006/relationships/hyperlink" Target="mailto:cy03@telaccountoverseas.com" TargetMode="External"/><Relationship Id="rId47"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345" TargetMode="External"/><Relationship Id="rId29" Type="http://schemas.openxmlformats.org/officeDocument/2006/relationships/hyperlink" Target="http://handle.itu.int/11.1002/1000/16407" TargetMode="External"/><Relationship Id="rId11" Type="http://schemas.openxmlformats.org/officeDocument/2006/relationships/footer" Target="footer2.xml"/><Relationship Id="rId24" Type="http://schemas.openxmlformats.org/officeDocument/2006/relationships/hyperlink" Target="http://handle.itu.int/11.1002/1000/16422" TargetMode="External"/><Relationship Id="rId32" Type="http://schemas.openxmlformats.org/officeDocument/2006/relationships/hyperlink" Target="http://handle.itu.int/11.1002/1000/16410" TargetMode="External"/><Relationship Id="rId37" Type="http://schemas.openxmlformats.org/officeDocument/2006/relationships/hyperlink" Target="http://handle.itu.int/11.1002/1000/16416" TargetMode="External"/><Relationship Id="rId40" Type="http://schemas.openxmlformats.org/officeDocument/2006/relationships/hyperlink" Target="https://www.mca.org.mt/regulatory/numbering/numbering-plans"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handle.itu.int/11.1002/1000/16342" TargetMode="External"/><Relationship Id="rId23" Type="http://schemas.openxmlformats.org/officeDocument/2006/relationships/hyperlink" Target="http://handle.itu.int/11.1002/1000/16326" TargetMode="External"/><Relationship Id="rId28" Type="http://schemas.openxmlformats.org/officeDocument/2006/relationships/hyperlink" Target="http://handle.itu.int/11.1002/1000/16406" TargetMode="External"/><Relationship Id="rId36" Type="http://schemas.openxmlformats.org/officeDocument/2006/relationships/hyperlink" Target="http://handle.itu.int/11.1002/1000/16414"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handle.itu.int/11.1002/1000/16399" TargetMode="External"/><Relationship Id="rId31" Type="http://schemas.openxmlformats.org/officeDocument/2006/relationships/hyperlink" Target="http://handle.itu.int/11.1002/1000/16409" TargetMode="External"/><Relationship Id="rId44" Type="http://schemas.openxmlformats.org/officeDocument/2006/relationships/hyperlink" Target="mailto:tsbtson@itu/.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dms_pubaap/01/T0101001818.htm" TargetMode="External"/><Relationship Id="rId22" Type="http://schemas.openxmlformats.org/officeDocument/2006/relationships/hyperlink" Target="http://handle.itu.int/11.1002/1000/16357" TargetMode="External"/><Relationship Id="rId27" Type="http://schemas.openxmlformats.org/officeDocument/2006/relationships/hyperlink" Target="http://handle.itu.int/11.1002/1000/16426" TargetMode="External"/><Relationship Id="rId30" Type="http://schemas.openxmlformats.org/officeDocument/2006/relationships/hyperlink" Target="http://handle.itu.int/11.1002/1000/16429" TargetMode="External"/><Relationship Id="rId35" Type="http://schemas.openxmlformats.org/officeDocument/2006/relationships/hyperlink" Target="http://handle.itu.int/11.1002/1000/16427" TargetMode="External"/><Relationship Id="rId43" Type="http://schemas.openxmlformats.org/officeDocument/2006/relationships/hyperlink" Target="mailto:Katerina.Kokkinou@teleccountoverseas" TargetMode="External"/><Relationship Id="rId48" Type="http://schemas.openxmlformats.org/officeDocument/2006/relationships/fontTable" Target="fontTable.xml"/><Relationship Id="rId8" Type="http://schemas.openxmlformats.org/officeDocument/2006/relationships/hyperlink" Target="mailto:brmail@itu.int"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handle.itu.int/11.1002/1000/16346" TargetMode="External"/><Relationship Id="rId25" Type="http://schemas.openxmlformats.org/officeDocument/2006/relationships/hyperlink" Target="http://handle.itu.int/11.1002/1000/16423" TargetMode="External"/><Relationship Id="rId33" Type="http://schemas.openxmlformats.org/officeDocument/2006/relationships/hyperlink" Target="http://handle.itu.int/11.1002/1000/16412" TargetMode="External"/><Relationship Id="rId38" Type="http://schemas.openxmlformats.org/officeDocument/2006/relationships/hyperlink" Target="http://handle.itu.int/11.1002/1000/16428" TargetMode="External"/><Relationship Id="rId46" Type="http://schemas.openxmlformats.org/officeDocument/2006/relationships/footer" Target="footer5.xml"/><Relationship Id="rId20" Type="http://schemas.openxmlformats.org/officeDocument/2006/relationships/hyperlink" Target="http://handle.itu.int/11.1002/1000/16401" TargetMode="External"/><Relationship Id="rId41" Type="http://schemas.openxmlformats.org/officeDocument/2006/relationships/hyperlink" Target="http://www.mca.org.mt"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6</Pages>
  <Words>4081</Words>
  <Characters>21715</Characters>
  <Application>Microsoft Office Word</Application>
  <DocSecurity>0</DocSecurity>
  <Lines>1277</Lines>
  <Paragraphs>955</Paragraphs>
  <ScaleCrop>false</ScaleCrop>
  <HeadingPairs>
    <vt:vector size="2" baseType="variant">
      <vt:variant>
        <vt:lpstr>Title</vt:lpstr>
      </vt:variant>
      <vt:variant>
        <vt:i4>1</vt:i4>
      </vt:variant>
    </vt:vector>
  </HeadingPairs>
  <TitlesOfParts>
    <vt:vector size="1" baseType="lpstr">
      <vt:lpstr>OB 1322</vt:lpstr>
    </vt:vector>
  </TitlesOfParts>
  <Company>ITU</Company>
  <LinksUpToDate>false</LinksUpToDate>
  <CharactersWithSpaces>24841</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1322</dc:title>
  <dc:subject/>
  <dc:creator>ITU</dc:creator>
  <cp:keywords/>
  <dc:description/>
  <cp:lastModifiedBy>Gachet, Christelle</cp:lastModifiedBy>
  <cp:revision>275</cp:revision>
  <cp:lastPrinted>2025-08-08T05:42:00Z</cp:lastPrinted>
  <dcterms:created xsi:type="dcterms:W3CDTF">2024-07-19T06:12:00Z</dcterms:created>
  <dcterms:modified xsi:type="dcterms:W3CDTF">2025-08-12T08:23:00Z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