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FB0862"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FB0862" w14:paraId="4BB55DEB" w14:textId="77777777" w:rsidTr="00EC36AF">
        <w:tc>
          <w:tcPr>
            <w:tcW w:w="1507" w:type="dxa"/>
            <w:tcBorders>
              <w:top w:val="nil"/>
              <w:left w:val="single" w:sz="8" w:space="0" w:color="333333"/>
              <w:bottom w:val="nil"/>
            </w:tcBorders>
            <w:shd w:val="clear" w:color="auto" w:fill="4C4C4C"/>
            <w:vAlign w:val="center"/>
          </w:tcPr>
          <w:p w14:paraId="2450D859" w14:textId="568F2927"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30</w:t>
            </w:r>
            <w:r w:rsidR="002E40B0">
              <w:rPr>
                <w:rStyle w:val="Foot"/>
                <w:rFonts w:ascii="Arial" w:hAnsi="Arial" w:cs="Arial"/>
                <w:b/>
                <w:bCs/>
                <w:color w:val="FFFFFF"/>
                <w:sz w:val="28"/>
                <w:szCs w:val="28"/>
                <w:lang w:val="fr-FR"/>
              </w:rPr>
              <w:t>5</w:t>
            </w:r>
          </w:p>
        </w:tc>
        <w:tc>
          <w:tcPr>
            <w:tcW w:w="1035" w:type="dxa"/>
            <w:tcBorders>
              <w:top w:val="nil"/>
              <w:bottom w:val="nil"/>
            </w:tcBorders>
            <w:shd w:val="clear" w:color="auto" w:fill="A6A6A6"/>
            <w:vAlign w:val="center"/>
          </w:tcPr>
          <w:p w14:paraId="4C88A0FA" w14:textId="168F43DE"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C04833">
              <w:rPr>
                <w:color w:val="FFFFFF"/>
                <w:lang w:val="fr-FR"/>
              </w:rPr>
              <w:t>X</w:t>
            </w:r>
            <w:r w:rsidR="002E40B0">
              <w:rPr>
                <w:color w:val="FFFFFF"/>
                <w:lang w:val="fr-FR"/>
              </w:rPr>
              <w:t>I</w:t>
            </w:r>
            <w:r w:rsidR="00BB109A">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502E9BD9"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BB109A">
              <w:rPr>
                <w:color w:val="FFFFFF"/>
                <w:lang w:val="fr-FR"/>
              </w:rPr>
              <w:t>1</w:t>
            </w:r>
            <w:r w:rsidR="002E40B0">
              <w:rPr>
                <w:color w:val="FFFFFF"/>
                <w:lang w:val="fr-FR"/>
              </w:rPr>
              <w:t>5</w:t>
            </w:r>
            <w:r w:rsidR="00392F07" w:rsidRPr="006F5B3B">
              <w:rPr>
                <w:color w:val="FFFFFF"/>
                <w:lang w:val="fr-FR"/>
              </w:rPr>
              <w:t xml:space="preserve"> </w:t>
            </w:r>
            <w:r w:rsidR="00976B21">
              <w:rPr>
                <w:color w:val="FFFFFF"/>
                <w:lang w:val="fr-FR"/>
              </w:rPr>
              <w:t>novembre</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1A32D2"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r w:rsidR="009672F7">
              <w:fldChar w:fldCharType="begin"/>
            </w:r>
            <w:r w:rsidR="009672F7" w:rsidRPr="001A32D2">
              <w:rPr>
                <w:lang w:val="fr-CH"/>
              </w:rPr>
              <w:instrText>HYPERLINK "mailto:brmail@itu.int"</w:instrText>
            </w:r>
            <w:r w:rsidR="009672F7">
              <w:fldChar w:fldCharType="separate"/>
            </w:r>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9672F7">
              <w:rPr>
                <w:rStyle w:val="Hyperlink"/>
                <w:b/>
                <w:bCs/>
                <w:color w:val="auto"/>
                <w:sz w:val="14"/>
                <w:szCs w:val="14"/>
                <w:u w:val="none"/>
                <w:lang w:val="fr-FR"/>
              </w:rPr>
              <w:fldChar w:fldCharType="end"/>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020D15">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00A9DEF8" w:rsidR="00314DA4" w:rsidRDefault="00C04833" w:rsidP="00314DA4">
      <w:pPr>
        <w:pStyle w:val="TOC1"/>
        <w:rPr>
          <w:webHidden/>
        </w:rPr>
      </w:pPr>
      <w:r w:rsidRPr="00C04833">
        <w:rPr>
          <w:lang w:val="fr-CH"/>
        </w:rPr>
        <w:t>Approbation de Recommandations UIT-T</w:t>
      </w:r>
      <w:r w:rsidR="00314DA4">
        <w:rPr>
          <w:webHidden/>
        </w:rPr>
        <w:tab/>
      </w:r>
      <w:r w:rsidR="00314DA4">
        <w:rPr>
          <w:webHidden/>
        </w:rPr>
        <w:tab/>
      </w:r>
      <w:r w:rsidR="00C32B50">
        <w:rPr>
          <w:webHidden/>
        </w:rPr>
        <w:t>4</w:t>
      </w:r>
    </w:p>
    <w:p w14:paraId="6512789D" w14:textId="720A15E9" w:rsidR="0060231D" w:rsidRPr="00682F22" w:rsidRDefault="0060231D" w:rsidP="0060231D">
      <w:pPr>
        <w:rPr>
          <w:webHidden/>
        </w:rPr>
      </w:pPr>
      <w:r w:rsidRPr="00682F22">
        <w:rPr>
          <w:webHidden/>
        </w:rPr>
        <w:t xml:space="preserve">Service </w:t>
      </w:r>
      <w:proofErr w:type="spellStart"/>
      <w:r w:rsidRPr="00682F22">
        <w:rPr>
          <w:webHidden/>
        </w:rPr>
        <w:t>téléphonique</w:t>
      </w:r>
      <w:proofErr w:type="spellEnd"/>
      <w:r w:rsidRPr="00682F22">
        <w:rPr>
          <w:webHidden/>
        </w:rPr>
        <w:t>:</w:t>
      </w:r>
    </w:p>
    <w:p w14:paraId="3A3389D4" w14:textId="7B2E0842" w:rsidR="0060231D" w:rsidRPr="00682F22" w:rsidRDefault="00682F22" w:rsidP="00172023">
      <w:pPr>
        <w:pStyle w:val="TOC1"/>
        <w:ind w:left="567" w:firstLine="0"/>
        <w:rPr>
          <w:lang w:val="en-GB"/>
        </w:rPr>
      </w:pPr>
      <w:r w:rsidRPr="00682F22">
        <w:rPr>
          <w:szCs w:val="20"/>
          <w:lang w:val="en-GB"/>
        </w:rPr>
        <w:t>Palaos</w:t>
      </w:r>
      <w:r w:rsidRPr="00682F22">
        <w:rPr>
          <w:b/>
          <w:bCs/>
          <w:szCs w:val="20"/>
          <w:lang w:val="en-GB"/>
        </w:rPr>
        <w:t xml:space="preserve"> </w:t>
      </w:r>
      <w:r w:rsidRPr="00661FE9">
        <w:rPr>
          <w:lang w:val="en-GB"/>
        </w:rPr>
        <w:t>(</w:t>
      </w:r>
      <w:r w:rsidRPr="00661FE9">
        <w:rPr>
          <w:i/>
          <w:iCs/>
          <w:szCs w:val="20"/>
          <w:lang w:val="en-GB"/>
        </w:rPr>
        <w:t xml:space="preserve">Bureau of Communications under the Ministry of Public Infrastructure </w:t>
      </w:r>
      <w:r>
        <w:rPr>
          <w:i/>
          <w:iCs/>
          <w:szCs w:val="20"/>
          <w:lang w:val="en-GB"/>
        </w:rPr>
        <w:br/>
      </w:r>
      <w:r w:rsidRPr="00661FE9">
        <w:rPr>
          <w:i/>
          <w:iCs/>
          <w:szCs w:val="20"/>
          <w:lang w:val="en-GB"/>
        </w:rPr>
        <w:t>and Industries</w:t>
      </w:r>
      <w:r w:rsidRPr="00661FE9">
        <w:rPr>
          <w:szCs w:val="20"/>
          <w:lang w:val="en-GB"/>
        </w:rPr>
        <w:t>, Koror</w:t>
      </w:r>
      <w:r w:rsidRPr="00661FE9">
        <w:rPr>
          <w:lang w:val="en-GB"/>
        </w:rPr>
        <w:t>)</w:t>
      </w:r>
      <w:r w:rsidR="0060231D" w:rsidRPr="00682F22">
        <w:rPr>
          <w:lang w:val="en-GB"/>
        </w:rPr>
        <w:tab/>
      </w:r>
      <w:r w:rsidR="0060231D" w:rsidRPr="00682F22">
        <w:rPr>
          <w:lang w:val="en-GB"/>
        </w:rPr>
        <w:tab/>
      </w:r>
      <w:r>
        <w:rPr>
          <w:lang w:val="en-GB"/>
        </w:rPr>
        <w:t>5</w:t>
      </w:r>
    </w:p>
    <w:p w14:paraId="166E4B3B" w14:textId="5CD4D28E"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2E08B6">
        <w:rPr>
          <w:webHidden/>
        </w:rPr>
        <w:t>9</w:t>
      </w:r>
    </w:p>
    <w:p w14:paraId="2048CFC2" w14:textId="77C02547"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2E08B6">
        <w:rPr>
          <w:webHidden/>
        </w:rPr>
        <w:t>9</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5273CF74" w14:textId="7EE89B76" w:rsidR="0060231D" w:rsidRDefault="0060231D" w:rsidP="00A843F1">
      <w:pPr>
        <w:pStyle w:val="TOC1"/>
        <w:rPr>
          <w:lang w:val="fr-CH"/>
        </w:rPr>
      </w:pPr>
      <w:r w:rsidRPr="0060231D">
        <w:rPr>
          <w:lang w:val="fr-CH"/>
        </w:rPr>
        <w:t>Liste des numéros identificateurs d'entités émettrices</w:t>
      </w:r>
      <w:r>
        <w:rPr>
          <w:lang w:val="fr-CH"/>
        </w:rPr>
        <w:tab/>
      </w:r>
      <w:r>
        <w:rPr>
          <w:lang w:val="fr-CH"/>
        </w:rPr>
        <w:tab/>
      </w:r>
      <w:r w:rsidR="002E08B6">
        <w:rPr>
          <w:lang w:val="fr-CH"/>
        </w:rPr>
        <w:t>10</w:t>
      </w:r>
    </w:p>
    <w:p w14:paraId="4E1877B3" w14:textId="05DB5A53"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A63D0F">
        <w:rPr>
          <w:lang w:val="fr-CH"/>
        </w:rPr>
        <w:t>1</w:t>
      </w:r>
      <w:r w:rsidR="002E08B6">
        <w:rPr>
          <w:lang w:val="fr-CH"/>
        </w:rPr>
        <w:t>1</w:t>
      </w:r>
    </w:p>
    <w:p w14:paraId="4FE0FB34" w14:textId="23F74CD3" w:rsidR="00A63D0F" w:rsidRDefault="00A63D0F" w:rsidP="00A63D0F">
      <w:pPr>
        <w:pStyle w:val="TOC1"/>
        <w:rPr>
          <w:lang w:val="fr-CH"/>
        </w:rPr>
      </w:pPr>
      <w:r w:rsidRPr="00A63D0F">
        <w:rPr>
          <w:lang w:val="fr-CH"/>
        </w:rPr>
        <w:t>Liste des codes de transporteur de l'UIT</w:t>
      </w:r>
      <w:r w:rsidRPr="00A63D0F">
        <w:rPr>
          <w:lang w:val="fr-CH"/>
        </w:rPr>
        <w:tab/>
      </w:r>
      <w:r w:rsidRPr="00A63D0F">
        <w:rPr>
          <w:lang w:val="fr-CH"/>
        </w:rPr>
        <w:tab/>
      </w:r>
      <w:r>
        <w:rPr>
          <w:lang w:val="fr-CH"/>
        </w:rPr>
        <w:t>1</w:t>
      </w:r>
      <w:r w:rsidR="002E08B6">
        <w:rPr>
          <w:lang w:val="fr-CH"/>
        </w:rPr>
        <w:t>1</w:t>
      </w:r>
    </w:p>
    <w:p w14:paraId="5CE95801" w14:textId="2A272519" w:rsidR="00682F22" w:rsidRDefault="00682F22" w:rsidP="00682F22">
      <w:pPr>
        <w:pStyle w:val="TOC1"/>
        <w:rPr>
          <w:lang w:val="fr-CH"/>
        </w:rPr>
      </w:pPr>
      <w:r w:rsidRPr="00682F22">
        <w:rPr>
          <w:lang w:val="fr-CH"/>
        </w:rPr>
        <w:t>Liste des codes de points sémaphores internationaux (ISPC)</w:t>
      </w:r>
      <w:r>
        <w:rPr>
          <w:lang w:val="fr-CH"/>
        </w:rPr>
        <w:tab/>
      </w:r>
      <w:r>
        <w:rPr>
          <w:lang w:val="fr-CH"/>
        </w:rPr>
        <w:tab/>
        <w:t>1</w:t>
      </w:r>
      <w:r w:rsidR="002E08B6">
        <w:rPr>
          <w:lang w:val="fr-CH"/>
        </w:rPr>
        <w:t>2</w:t>
      </w:r>
    </w:p>
    <w:p w14:paraId="6DBAAD30" w14:textId="62767C65" w:rsidR="00682F22" w:rsidRPr="00682F22" w:rsidRDefault="00682F22" w:rsidP="00682F22">
      <w:pPr>
        <w:pStyle w:val="TOC1"/>
        <w:rPr>
          <w:lang w:val="fr-CH"/>
        </w:rPr>
      </w:pPr>
      <w:r w:rsidRPr="00682F22">
        <w:rPr>
          <w:lang w:val="fr-CH"/>
        </w:rPr>
        <w:t>Plan de numérotage national</w:t>
      </w:r>
      <w:r>
        <w:rPr>
          <w:lang w:val="fr-CH"/>
        </w:rPr>
        <w:tab/>
      </w:r>
      <w:r>
        <w:rPr>
          <w:lang w:val="fr-CH"/>
        </w:rPr>
        <w:tab/>
        <w:t>1</w:t>
      </w:r>
      <w:r w:rsidR="002E08B6">
        <w:rPr>
          <w:lang w:val="fr-CH"/>
        </w:rPr>
        <w:t>3</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1A32D2"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0E5218" w14:paraId="39E92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E98CBD1"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46CFFEFF" w14:textId="77777777" w:rsidR="002E40B0"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3476500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sz w:val="18"/>
                <w:lang w:eastAsia="zh-CN"/>
              </w:rPr>
              <w:t>29.XI.2024</w:t>
            </w:r>
          </w:p>
        </w:tc>
      </w:tr>
      <w:tr w:rsidR="002E40B0" w:rsidRPr="000E5218" w14:paraId="44FD21FF"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FF4F211"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32F74A8C" w14:textId="77777777" w:rsidR="002E40B0"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53F3A49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sz w:val="18"/>
                <w:lang w:eastAsia="zh-CN"/>
              </w:rPr>
              <w:t>6.XII.2024</w:t>
            </w:r>
          </w:p>
        </w:tc>
      </w:tr>
      <w:tr w:rsidR="002E40B0" w:rsidRPr="000E5218" w14:paraId="40264D5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E0E0CE0"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308</w:t>
            </w:r>
          </w:p>
        </w:tc>
        <w:tc>
          <w:tcPr>
            <w:tcW w:w="1980" w:type="dxa"/>
            <w:tcBorders>
              <w:top w:val="single" w:sz="4" w:space="0" w:color="auto"/>
              <w:left w:val="single" w:sz="4" w:space="0" w:color="auto"/>
              <w:bottom w:val="single" w:sz="4" w:space="0" w:color="auto"/>
              <w:right w:val="single" w:sz="4" w:space="0" w:color="auto"/>
            </w:tcBorders>
          </w:tcPr>
          <w:p w14:paraId="3C10D407"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15.I.2025</w:t>
            </w:r>
          </w:p>
        </w:tc>
        <w:tc>
          <w:tcPr>
            <w:tcW w:w="2520" w:type="dxa"/>
            <w:tcBorders>
              <w:top w:val="single" w:sz="4" w:space="0" w:color="auto"/>
              <w:left w:val="single" w:sz="4" w:space="0" w:color="auto"/>
              <w:bottom w:val="single" w:sz="4" w:space="0" w:color="auto"/>
              <w:right w:val="single" w:sz="4" w:space="0" w:color="auto"/>
            </w:tcBorders>
          </w:tcPr>
          <w:p w14:paraId="6CA2E48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18.XII.2024</w:t>
            </w:r>
          </w:p>
        </w:tc>
      </w:tr>
      <w:tr w:rsidR="002E40B0" w:rsidRPr="000E5218" w14:paraId="35C2870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872AA5A"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309</w:t>
            </w:r>
          </w:p>
        </w:tc>
        <w:tc>
          <w:tcPr>
            <w:tcW w:w="1980" w:type="dxa"/>
            <w:tcBorders>
              <w:top w:val="single" w:sz="4" w:space="0" w:color="auto"/>
              <w:left w:val="single" w:sz="4" w:space="0" w:color="auto"/>
              <w:bottom w:val="single" w:sz="4" w:space="0" w:color="auto"/>
              <w:right w:val="single" w:sz="4" w:space="0" w:color="auto"/>
            </w:tcBorders>
          </w:tcPr>
          <w:p w14:paraId="01FDEFB4"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5E177EE"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12.I.2025</w:t>
            </w:r>
          </w:p>
        </w:tc>
      </w:tr>
      <w:tr w:rsidR="002E40B0" w:rsidRPr="000E5218" w14:paraId="3052FC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C316C4"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114D11BB"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ADF313"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31.I.2025</w:t>
            </w:r>
          </w:p>
        </w:tc>
      </w:tr>
      <w:tr w:rsidR="002E40B0" w:rsidRPr="000E5218" w14:paraId="7A51D1A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ABF5A22"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9F1B25B"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854050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14.II.2025</w:t>
            </w:r>
          </w:p>
        </w:tc>
      </w:tr>
      <w:tr w:rsidR="002E40B0" w:rsidRPr="000E5218" w14:paraId="2FE128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FE5EEE2"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230A1285"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75378E"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28.II.2025</w:t>
            </w:r>
          </w:p>
        </w:tc>
      </w:tr>
      <w:tr w:rsidR="002E40B0" w:rsidRPr="000E5218" w14:paraId="4FB27C1F"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BCCBF18"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28CBDE67"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01FD17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15.III.2025</w:t>
            </w:r>
          </w:p>
        </w:tc>
      </w:tr>
      <w:tr w:rsidR="002E40B0" w:rsidRPr="00573174" w14:paraId="3080E85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D5081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6479C73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DB5CB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31.III.2025</w:t>
            </w:r>
          </w:p>
        </w:tc>
      </w:tr>
      <w:tr w:rsidR="002E40B0" w:rsidRPr="00573174" w14:paraId="4F6372B0"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5E48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80554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84A96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2E40B0" w:rsidRPr="00573174" w14:paraId="0F954E3B"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533B27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B52419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DAC21B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0A7B985D" w14:textId="77777777" w:rsidR="00FF0F65" w:rsidRPr="00721B3F" w:rsidRDefault="00FF0F65" w:rsidP="005B0795">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w:t>
      </w:r>
      <w:r w:rsidRPr="00721B3F">
        <w:t>de Recommandations UIT-T</w:t>
      </w:r>
    </w:p>
    <w:p w14:paraId="082BC88A" w14:textId="77777777" w:rsidR="002E40B0" w:rsidRPr="00BE6854" w:rsidRDefault="002E40B0" w:rsidP="002E40B0">
      <w:pPr>
        <w:rPr>
          <w:lang w:val="fr-FR"/>
        </w:rPr>
      </w:pPr>
      <w:r w:rsidRPr="00BE6854">
        <w:rPr>
          <w:lang w:val="fr-FR"/>
        </w:rPr>
        <w:t>Par AAP-02, il a été annoncé l’approbation des Recommandations UIT-T suivantes, conformément à la procédure définie dans la Recommandation UIT-T A.8:</w:t>
      </w:r>
    </w:p>
    <w:p w14:paraId="12B9099D" w14:textId="7E988E1E" w:rsidR="002E40B0" w:rsidRPr="00BE6854" w:rsidRDefault="002E40B0" w:rsidP="002E40B0">
      <w:pPr>
        <w:rPr>
          <w:lang w:val="fr-FR"/>
        </w:rPr>
      </w:pPr>
      <w:r w:rsidRPr="00BE6854">
        <w:rPr>
          <w:lang w:val="fr-FR"/>
        </w:rPr>
        <w:t xml:space="preserve">– </w:t>
      </w:r>
      <w:r>
        <w:rPr>
          <w:lang w:val="fr-FR"/>
        </w:rPr>
        <w:tab/>
      </w:r>
      <w:r w:rsidRPr="00BE6854">
        <w:rPr>
          <w:lang w:val="fr-FR"/>
        </w:rPr>
        <w:t>ITU-T L.1028 (11/2024</w:t>
      </w:r>
      <w:proofErr w:type="gramStart"/>
      <w:r w:rsidRPr="00BE6854">
        <w:rPr>
          <w:lang w:val="fr-FR"/>
        </w:rPr>
        <w:t>):</w:t>
      </w:r>
      <w:proofErr w:type="gramEnd"/>
      <w:r w:rsidRPr="00BE6854">
        <w:rPr>
          <w:lang w:val="fr-FR"/>
        </w:rPr>
        <w:t xml:space="preserve"> </w:t>
      </w:r>
      <w:r w:rsidRPr="000D4C60">
        <w:rPr>
          <w:i/>
          <w:lang w:val="fr-CH"/>
        </w:rPr>
        <w:t>Traduction non disponible – Nouveau texte</w:t>
      </w:r>
    </w:p>
    <w:p w14:paraId="5FB27758" w14:textId="354D6C7B" w:rsidR="002E40B0" w:rsidRPr="00BE6854" w:rsidRDefault="002E40B0" w:rsidP="002E40B0">
      <w:pPr>
        <w:rPr>
          <w:lang w:val="fr-FR"/>
        </w:rPr>
      </w:pPr>
      <w:r w:rsidRPr="00BE6854">
        <w:rPr>
          <w:lang w:val="fr-FR"/>
        </w:rPr>
        <w:t xml:space="preserve">– </w:t>
      </w:r>
      <w:r>
        <w:rPr>
          <w:lang w:val="fr-FR"/>
        </w:rPr>
        <w:tab/>
      </w:r>
      <w:r w:rsidRPr="00BE6854">
        <w:rPr>
          <w:lang w:val="fr-FR"/>
        </w:rPr>
        <w:t>ITU-T L.1071 (11/2024</w:t>
      </w:r>
      <w:proofErr w:type="gramStart"/>
      <w:r w:rsidRPr="00BE6854">
        <w:rPr>
          <w:lang w:val="fr-FR"/>
        </w:rPr>
        <w:t>):</w:t>
      </w:r>
      <w:proofErr w:type="gramEnd"/>
      <w:r w:rsidRPr="00BE6854">
        <w:rPr>
          <w:lang w:val="fr-FR"/>
        </w:rPr>
        <w:t xml:space="preserve"> </w:t>
      </w:r>
      <w:r w:rsidRPr="000D4C60">
        <w:rPr>
          <w:i/>
          <w:lang w:val="fr-CH"/>
        </w:rPr>
        <w:t>Traduction non disponible – Nouveau texte</w:t>
      </w:r>
    </w:p>
    <w:p w14:paraId="5C99445B" w14:textId="3D866617" w:rsidR="002E40B0" w:rsidRDefault="002E40B0" w:rsidP="002E40B0">
      <w:pPr>
        <w:ind w:left="567" w:hanging="567"/>
        <w:rPr>
          <w:lang w:val="fr-FR"/>
        </w:rPr>
      </w:pPr>
      <w:r w:rsidRPr="00BE6854">
        <w:rPr>
          <w:lang w:val="fr-FR"/>
        </w:rPr>
        <w:t xml:space="preserve">– </w:t>
      </w:r>
      <w:r>
        <w:rPr>
          <w:lang w:val="fr-FR"/>
        </w:rPr>
        <w:tab/>
      </w:r>
      <w:r w:rsidRPr="00BE6854">
        <w:rPr>
          <w:lang w:val="fr-FR"/>
        </w:rPr>
        <w:t>ITU-T L.1410 (11/2024</w:t>
      </w:r>
      <w:proofErr w:type="gramStart"/>
      <w:r w:rsidRPr="00BE6854">
        <w:rPr>
          <w:lang w:val="fr-FR"/>
        </w:rPr>
        <w:t>):</w:t>
      </w:r>
      <w:proofErr w:type="gramEnd"/>
      <w:r w:rsidRPr="00BE6854">
        <w:rPr>
          <w:lang w:val="fr-FR"/>
        </w:rPr>
        <w:t xml:space="preserve"> Méthodologie applicable aux analyses environnementales du cycle de vie des biens, réseaux et services utilisant les technologies de l'information et de la communication</w:t>
      </w:r>
    </w:p>
    <w:p w14:paraId="080FB0BD" w14:textId="5BACE246" w:rsidR="00FF0F65" w:rsidRDefault="00FF0F65" w:rsidP="004403FB">
      <w:pPr>
        <w:rPr>
          <w:rFonts w:cs="Arial"/>
          <w:iCs/>
          <w:lang w:val="fr-FR"/>
        </w:rPr>
      </w:pPr>
    </w:p>
    <w:p w14:paraId="5CFBEBA5" w14:textId="2AD3F577" w:rsidR="00590E84" w:rsidRDefault="00590E84">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FR"/>
        </w:rPr>
      </w:pPr>
      <w:r>
        <w:rPr>
          <w:rFonts w:cs="Arial"/>
          <w:iCs/>
          <w:lang w:val="fr-FR"/>
        </w:rPr>
        <w:br w:type="page"/>
      </w:r>
    </w:p>
    <w:p w14:paraId="0815CA74" w14:textId="77777777" w:rsidR="002E40B0" w:rsidRPr="00C01082" w:rsidRDefault="002E40B0" w:rsidP="002E40B0">
      <w:pPr>
        <w:pStyle w:val="Heading20"/>
        <w:spacing w:after="120"/>
      </w:pPr>
      <w:bookmarkStart w:id="636" w:name="_Toc467767049"/>
      <w:bookmarkStart w:id="637" w:name="_Toc477169047"/>
      <w:bookmarkStart w:id="638" w:name="_Toc478464749"/>
      <w:bookmarkStart w:id="639" w:name="_Toc479170890"/>
      <w:bookmarkStart w:id="640" w:name="_Toc215907216"/>
      <w:bookmarkStart w:id="641" w:name="_Toc6411909"/>
      <w:bookmarkStart w:id="642" w:name="_Toc6215744"/>
      <w:bookmarkStart w:id="643" w:name="_Toc4420932"/>
      <w:bookmarkStart w:id="644" w:name="_Toc1570044"/>
      <w:bookmarkStart w:id="645" w:name="_Toc340536"/>
      <w:bookmarkStart w:id="646" w:name="_Toc536101952"/>
      <w:bookmarkStart w:id="647" w:name="_Toc531960787"/>
      <w:bookmarkStart w:id="648" w:name="_Toc531094570"/>
      <w:bookmarkStart w:id="649" w:name="_Toc526431483"/>
      <w:bookmarkStart w:id="650" w:name="_Toc525638295"/>
      <w:bookmarkStart w:id="651" w:name="_Toc524430964"/>
      <w:bookmarkStart w:id="652" w:name="_Toc520709570"/>
      <w:bookmarkStart w:id="653" w:name="_Toc518981888"/>
      <w:bookmarkStart w:id="654" w:name="_Toc517792335"/>
      <w:bookmarkStart w:id="655" w:name="_Toc514850724"/>
      <w:bookmarkStart w:id="656" w:name="_Toc513645657"/>
      <w:bookmarkStart w:id="657" w:name="_Toc510775355"/>
      <w:bookmarkStart w:id="658" w:name="_Toc509838134"/>
      <w:bookmarkStart w:id="659" w:name="_Toc507510721"/>
      <w:bookmarkStart w:id="660" w:name="_Toc505005338"/>
      <w:bookmarkStart w:id="661" w:name="_Toc503439022"/>
      <w:bookmarkStart w:id="662" w:name="_Toc500842108"/>
      <w:bookmarkStart w:id="663" w:name="_Toc500841784"/>
      <w:bookmarkStart w:id="664" w:name="_Toc499624466"/>
      <w:bookmarkStart w:id="665" w:name="_Toc497988320"/>
      <w:bookmarkStart w:id="666" w:name="_Toc497986899"/>
      <w:bookmarkStart w:id="667" w:name="_Toc496537203"/>
      <w:bookmarkStart w:id="668" w:name="_Toc495499935"/>
      <w:bookmarkStart w:id="669" w:name="_Toc493685649"/>
      <w:bookmarkStart w:id="670" w:name="_Toc488848859"/>
      <w:bookmarkStart w:id="671" w:name="_Toc487466269"/>
      <w:bookmarkStart w:id="672" w:name="_Toc486323174"/>
      <w:bookmarkStart w:id="673" w:name="_Toc485117070"/>
      <w:bookmarkStart w:id="674" w:name="_Toc483388291"/>
      <w:bookmarkStart w:id="675" w:name="_Toc482280104"/>
      <w:bookmarkStart w:id="676" w:name="_Toc479671309"/>
      <w:bookmarkStart w:id="677" w:name="_Toc478464764"/>
      <w:bookmarkStart w:id="678" w:name="_Toc477169054"/>
      <w:bookmarkStart w:id="679" w:name="_Toc474504483"/>
      <w:bookmarkStart w:id="680" w:name="_Toc473209550"/>
      <w:bookmarkStart w:id="681" w:name="_Toc471824667"/>
      <w:bookmarkStart w:id="682" w:name="_Toc469924991"/>
      <w:bookmarkStart w:id="683" w:name="_Toc469048950"/>
      <w:bookmarkStart w:id="684" w:name="_Toc466367272"/>
      <w:bookmarkStart w:id="685" w:name="_Toc456103335"/>
      <w:bookmarkStart w:id="686" w:name="_Toc456103219"/>
      <w:bookmarkStart w:id="687" w:name="_Toc454789159"/>
      <w:bookmarkStart w:id="688" w:name="_Toc453320524"/>
      <w:bookmarkStart w:id="689" w:name="_Toc451863143"/>
      <w:bookmarkStart w:id="690" w:name="_Toc450747475"/>
      <w:bookmarkStart w:id="691" w:name="_Toc449442775"/>
      <w:bookmarkStart w:id="692" w:name="_Toc446578881"/>
      <w:bookmarkStart w:id="693" w:name="_Toc445368596"/>
      <w:bookmarkStart w:id="694" w:name="_Toc442711620"/>
      <w:bookmarkStart w:id="695" w:name="_Toc441671603"/>
      <w:bookmarkStart w:id="696" w:name="_Toc440443796"/>
      <w:bookmarkStart w:id="697" w:name="_Toc438219174"/>
      <w:bookmarkStart w:id="698" w:name="_Toc437264287"/>
      <w:bookmarkStart w:id="699" w:name="_Toc436383069"/>
      <w:bookmarkStart w:id="700" w:name="_Toc434843834"/>
      <w:bookmarkStart w:id="701" w:name="_Toc433358220"/>
      <w:bookmarkStart w:id="702" w:name="_Toc432498840"/>
      <w:bookmarkStart w:id="703" w:name="_Toc429469054"/>
      <w:bookmarkStart w:id="704" w:name="_Toc428372303"/>
      <w:bookmarkStart w:id="705" w:name="_Toc428193356"/>
      <w:bookmarkStart w:id="706" w:name="_Toc424300248"/>
      <w:bookmarkStart w:id="707" w:name="_Toc423078775"/>
      <w:bookmarkStart w:id="708" w:name="_Toc421783562"/>
      <w:bookmarkStart w:id="709" w:name="_Toc420414839"/>
      <w:bookmarkStart w:id="710" w:name="_Toc417984361"/>
      <w:bookmarkStart w:id="711" w:name="_Toc416360078"/>
      <w:bookmarkStart w:id="712" w:name="_Toc414884968"/>
      <w:bookmarkStart w:id="713" w:name="_Toc410904539"/>
      <w:bookmarkStart w:id="714" w:name="_Toc409708236"/>
      <w:bookmarkStart w:id="715" w:name="_Toc408576641"/>
      <w:bookmarkStart w:id="716" w:name="_Toc406508020"/>
      <w:bookmarkStart w:id="717" w:name="_Toc405386782"/>
      <w:bookmarkStart w:id="718" w:name="_Toc404332316"/>
      <w:bookmarkStart w:id="719" w:name="_Toc402967104"/>
      <w:bookmarkStart w:id="720" w:name="_Toc401757924"/>
      <w:bookmarkStart w:id="721" w:name="_Toc400374878"/>
      <w:bookmarkStart w:id="722" w:name="_Toc399160640"/>
      <w:bookmarkStart w:id="723" w:name="_Toc397517657"/>
      <w:bookmarkStart w:id="724" w:name="_Toc396212812"/>
      <w:bookmarkStart w:id="725" w:name="_Toc395100465"/>
      <w:bookmarkStart w:id="726" w:name="_Toc393715490"/>
      <w:bookmarkStart w:id="727" w:name="_Toc393714486"/>
      <w:bookmarkStart w:id="728" w:name="_Toc393713419"/>
      <w:bookmarkStart w:id="729" w:name="_Toc392235888"/>
      <w:bookmarkStart w:id="730" w:name="_Toc391386074"/>
      <w:bookmarkStart w:id="731" w:name="_Toc389730886"/>
      <w:bookmarkStart w:id="732" w:name="_Toc388947562"/>
      <w:bookmarkStart w:id="733" w:name="_Toc388946329"/>
      <w:bookmarkStart w:id="734" w:name="_Toc385496801"/>
      <w:bookmarkStart w:id="735" w:name="_Toc384625709"/>
      <w:bookmarkStart w:id="736" w:name="_Toc383182315"/>
      <w:bookmarkStart w:id="737" w:name="_Toc381784232"/>
      <w:bookmarkStart w:id="738" w:name="_Toc380582899"/>
      <w:bookmarkStart w:id="739" w:name="_Toc379440374"/>
      <w:bookmarkStart w:id="740" w:name="_Toc378322721"/>
      <w:bookmarkStart w:id="741" w:name="_Toc377026500"/>
      <w:bookmarkStart w:id="742" w:name="_Toc374692771"/>
      <w:bookmarkStart w:id="743" w:name="_Toc374692694"/>
      <w:bookmarkStart w:id="744" w:name="_Toc374006640"/>
      <w:bookmarkStart w:id="745" w:name="_Toc373157832"/>
      <w:bookmarkStart w:id="746" w:name="_Toc371588866"/>
      <w:bookmarkStart w:id="747" w:name="_Toc370373498"/>
      <w:bookmarkStart w:id="748" w:name="_Toc369007891"/>
      <w:bookmarkStart w:id="749" w:name="_Toc369007687"/>
      <w:bookmarkStart w:id="750" w:name="_Toc367715553"/>
      <w:bookmarkStart w:id="751" w:name="_Toc366157714"/>
      <w:bookmarkStart w:id="752" w:name="_Toc364672357"/>
      <w:bookmarkStart w:id="753" w:name="_Toc363741408"/>
      <w:bookmarkStart w:id="754" w:name="_Toc361921568"/>
      <w:bookmarkStart w:id="755" w:name="_Toc360696837"/>
      <w:bookmarkStart w:id="756" w:name="_Toc359489437"/>
      <w:bookmarkStart w:id="757" w:name="_Toc358192588"/>
      <w:bookmarkStart w:id="758" w:name="_Toc357001961"/>
      <w:bookmarkStart w:id="759" w:name="_Toc355708878"/>
      <w:bookmarkStart w:id="760" w:name="_Toc354053852"/>
      <w:bookmarkStart w:id="761" w:name="_Toc352940515"/>
      <w:bookmarkStart w:id="762" w:name="_Toc351549910"/>
      <w:bookmarkStart w:id="763" w:name="_Toc350415589"/>
      <w:bookmarkStart w:id="764" w:name="_Toc349288271"/>
      <w:bookmarkStart w:id="765" w:name="_Toc347929610"/>
      <w:bookmarkStart w:id="766" w:name="_Toc346885965"/>
      <w:bookmarkStart w:id="767" w:name="_Toc345579843"/>
      <w:bookmarkStart w:id="768" w:name="_Toc343262688"/>
      <w:bookmarkStart w:id="769" w:name="_Toc342912868"/>
      <w:bookmarkStart w:id="770" w:name="_Toc341451237"/>
      <w:bookmarkStart w:id="771" w:name="_Toc340225539"/>
      <w:bookmarkStart w:id="772" w:name="_Toc338779392"/>
      <w:bookmarkStart w:id="773" w:name="_Toc337110351"/>
      <w:bookmarkStart w:id="774" w:name="_Toc335901525"/>
      <w:bookmarkStart w:id="775" w:name="_Toc334776206"/>
      <w:bookmarkStart w:id="776" w:name="_Toc332272671"/>
      <w:bookmarkStart w:id="777" w:name="_Toc323904393"/>
      <w:bookmarkStart w:id="778" w:name="_Toc323035740"/>
      <w:bookmarkStart w:id="779" w:name="_Toc320536977"/>
      <w:bookmarkStart w:id="780" w:name="_Toc318965020"/>
      <w:bookmarkStart w:id="781" w:name="_Toc316479982"/>
      <w:bookmarkStart w:id="782" w:name="_Toc313973326"/>
      <w:bookmarkStart w:id="783" w:name="_Toc311103661"/>
      <w:bookmarkStart w:id="784" w:name="_Toc308530349"/>
      <w:bookmarkStart w:id="785" w:name="_Toc304892184"/>
      <w:bookmarkStart w:id="786" w:name="_Toc303344266"/>
      <w:bookmarkStart w:id="787" w:name="_Toc301945311"/>
      <w:bookmarkStart w:id="788" w:name="_Toc297804737"/>
      <w:bookmarkStart w:id="789" w:name="_Toc296675486"/>
      <w:bookmarkStart w:id="790" w:name="_Toc295387916"/>
      <w:bookmarkStart w:id="791" w:name="_Toc292704991"/>
      <w:bookmarkStart w:id="792" w:name="_Toc291005407"/>
      <w:bookmarkStart w:id="793" w:name="_Toc288660298"/>
      <w:bookmarkStart w:id="794" w:name="_Toc286218733"/>
      <w:bookmarkStart w:id="795" w:name="_Toc283737222"/>
      <w:bookmarkStart w:id="796" w:name="_Toc282526056"/>
      <w:bookmarkStart w:id="797" w:name="_Toc280349224"/>
      <w:bookmarkStart w:id="798" w:name="_Toc279669168"/>
      <w:bookmarkStart w:id="799" w:name="_Toc276717182"/>
      <w:bookmarkStart w:id="800" w:name="_Toc274223846"/>
      <w:bookmarkStart w:id="801" w:name="_Toc273023372"/>
      <w:bookmarkStart w:id="802" w:name="_Toc271700511"/>
      <w:bookmarkStart w:id="803" w:name="_Toc268774042"/>
      <w:bookmarkStart w:id="804" w:name="_Toc266181257"/>
      <w:bookmarkStart w:id="805" w:name="_Toc265056510"/>
      <w:bookmarkStart w:id="806" w:name="_Toc262631831"/>
      <w:bookmarkStart w:id="807" w:name="_Toc259783160"/>
      <w:bookmarkStart w:id="808" w:name="_Toc253407165"/>
      <w:bookmarkStart w:id="809" w:name="_Toc251059439"/>
      <w:bookmarkStart w:id="810" w:name="_Toc248829285"/>
      <w:bookmarkStart w:id="811" w:name="_Toc8296067"/>
      <w:bookmarkStart w:id="812" w:name="_Toc9580680"/>
      <w:bookmarkStart w:id="813" w:name="_Toc12354368"/>
      <w:bookmarkStart w:id="814" w:name="_Toc13065957"/>
      <w:bookmarkStart w:id="815" w:name="_Toc14769332"/>
      <w:bookmarkStart w:id="816" w:name="_Toc17298854"/>
      <w:bookmarkStart w:id="817" w:name="_Toc18681556"/>
      <w:bookmarkStart w:id="818" w:name="_Toc21528584"/>
      <w:bookmarkStart w:id="819" w:name="_Toc23321871"/>
      <w:bookmarkStart w:id="820" w:name="_Toc24365712"/>
      <w:bookmarkStart w:id="821" w:name="_Toc25746889"/>
      <w:bookmarkStart w:id="822" w:name="_Toc26539918"/>
      <w:bookmarkStart w:id="823" w:name="_Toc27558706"/>
      <w:bookmarkStart w:id="824" w:name="_Toc31986490"/>
      <w:bookmarkStart w:id="825" w:name="_Toc33175456"/>
      <w:bookmarkStart w:id="826" w:name="_Toc38455869"/>
      <w:bookmarkStart w:id="827" w:name="_Toc40787346"/>
      <w:bookmarkStart w:id="828" w:name="_Toc46322978"/>
      <w:bookmarkStart w:id="829" w:name="_Toc49438646"/>
      <w:bookmarkStart w:id="830" w:name="_Toc51669585"/>
      <w:bookmarkStart w:id="831" w:name="_Toc52889726"/>
      <w:bookmarkStart w:id="832" w:name="_Toc57030869"/>
      <w:bookmarkStart w:id="833" w:name="_Toc67918827"/>
      <w:bookmarkStart w:id="834" w:name="_Toc70410772"/>
      <w:bookmarkStart w:id="835" w:name="_Toc74064888"/>
      <w:bookmarkStart w:id="836" w:name="_Toc78207946"/>
      <w:bookmarkStart w:id="837" w:name="_Toc97889188"/>
      <w:bookmarkStart w:id="838" w:name="_Toc103001300"/>
      <w:bookmarkStart w:id="839" w:name="_Toc108423199"/>
      <w:bookmarkStart w:id="840" w:name="_Toc125536230"/>
      <w:r w:rsidRPr="00C01082">
        <w:lastRenderedPageBreak/>
        <w:t xml:space="preserve">Service téléphonique </w:t>
      </w:r>
      <w:r w:rsidRPr="00C01082">
        <w:br/>
        <w:t>(Recommandation UIT-T E.164)</w:t>
      </w:r>
      <w:bookmarkEnd w:id="636"/>
      <w:bookmarkEnd w:id="637"/>
      <w:bookmarkEnd w:id="638"/>
      <w:bookmarkEnd w:id="639"/>
    </w:p>
    <w:p w14:paraId="4704767E" w14:textId="77777777" w:rsidR="002E40B0" w:rsidRPr="00D70B2B" w:rsidRDefault="002E40B0" w:rsidP="002E40B0">
      <w:pPr>
        <w:tabs>
          <w:tab w:val="left" w:pos="794"/>
          <w:tab w:val="left" w:pos="1191"/>
          <w:tab w:val="left" w:pos="1588"/>
          <w:tab w:val="left" w:pos="1985"/>
          <w:tab w:val="left" w:pos="2160"/>
          <w:tab w:val="left" w:pos="2430"/>
        </w:tabs>
        <w:spacing w:before="0"/>
        <w:jc w:val="center"/>
        <w:rPr>
          <w:lang w:val="fr-CH"/>
        </w:rPr>
      </w:pPr>
      <w:proofErr w:type="gramStart"/>
      <w:r w:rsidRPr="00D70B2B">
        <w:rPr>
          <w:lang w:val="fr-CH"/>
        </w:rPr>
        <w:t>url:</w:t>
      </w:r>
      <w:proofErr w:type="gramEnd"/>
      <w:r w:rsidRPr="00D70B2B">
        <w:rPr>
          <w:lang w:val="fr-CH"/>
        </w:rPr>
        <w:t xml:space="preserve"> www.itu.int/itu-t/inr/nnp</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14:paraId="11429C03" w14:textId="77777777" w:rsidR="002E40B0" w:rsidRPr="00D02C77" w:rsidRDefault="002E40B0" w:rsidP="002E40B0">
      <w:pPr>
        <w:tabs>
          <w:tab w:val="left" w:pos="1560"/>
          <w:tab w:val="left" w:pos="2127"/>
        </w:tabs>
        <w:spacing w:before="240"/>
        <w:jc w:val="left"/>
        <w:outlineLvl w:val="3"/>
        <w:rPr>
          <w:rFonts w:cs="Arial"/>
          <w:b/>
          <w:bCs/>
          <w:noProof/>
          <w:lang w:val="fr-FR"/>
        </w:rPr>
      </w:pPr>
      <w:r w:rsidRPr="00D02C77">
        <w:rPr>
          <w:rFonts w:cs="Arial"/>
          <w:b/>
          <w:bCs/>
          <w:noProof/>
          <w:lang w:val="fr-FR"/>
        </w:rPr>
        <w:t>Palaos (indicatif de pays +680)</w:t>
      </w:r>
    </w:p>
    <w:p w14:paraId="4367E992" w14:textId="77777777" w:rsidR="002E40B0" w:rsidRPr="00D02C77" w:rsidRDefault="002E40B0" w:rsidP="002E40B0">
      <w:pPr>
        <w:tabs>
          <w:tab w:val="left" w:pos="1560"/>
          <w:tab w:val="left" w:pos="2127"/>
        </w:tabs>
        <w:spacing w:after="120"/>
        <w:jc w:val="left"/>
        <w:outlineLvl w:val="3"/>
        <w:rPr>
          <w:rFonts w:cs="Arial"/>
          <w:bCs/>
          <w:noProof/>
          <w:lang w:val="fr-FR"/>
        </w:rPr>
      </w:pPr>
      <w:r w:rsidRPr="00D02C77">
        <w:rPr>
          <w:rFonts w:cs="Arial"/>
          <w:bCs/>
          <w:noProof/>
          <w:lang w:val="fr-FR"/>
        </w:rPr>
        <w:t xml:space="preserve">Communication du </w:t>
      </w:r>
      <w:r>
        <w:rPr>
          <w:rFonts w:cs="Arial"/>
          <w:bCs/>
          <w:noProof/>
          <w:lang w:val="fr-FR"/>
        </w:rPr>
        <w:t>12</w:t>
      </w:r>
      <w:r w:rsidRPr="00D02C77">
        <w:rPr>
          <w:rFonts w:cs="Arial"/>
          <w:bCs/>
          <w:noProof/>
          <w:lang w:val="fr-FR"/>
        </w:rPr>
        <w:t>.X</w:t>
      </w:r>
      <w:r>
        <w:rPr>
          <w:rFonts w:cs="Arial"/>
          <w:bCs/>
          <w:noProof/>
          <w:lang w:val="fr-FR"/>
        </w:rPr>
        <w:t>I</w:t>
      </w:r>
      <w:r w:rsidRPr="00D02C77">
        <w:rPr>
          <w:rFonts w:cs="Arial"/>
          <w:bCs/>
          <w:noProof/>
          <w:lang w:val="fr-FR"/>
        </w:rPr>
        <w:t>.</w:t>
      </w:r>
      <w:r>
        <w:rPr>
          <w:rFonts w:cs="Arial"/>
          <w:bCs/>
          <w:noProof/>
          <w:lang w:val="fr-FR"/>
        </w:rPr>
        <w:t>2024</w:t>
      </w:r>
      <w:r w:rsidRPr="00D02C77">
        <w:rPr>
          <w:rFonts w:cs="Arial"/>
          <w:bCs/>
          <w:noProof/>
          <w:lang w:val="fr-FR"/>
        </w:rPr>
        <w:t>:</w:t>
      </w:r>
    </w:p>
    <w:p w14:paraId="04784EA6" w14:textId="77777777" w:rsidR="002E40B0" w:rsidRPr="00D02C77" w:rsidRDefault="002E40B0" w:rsidP="002E40B0">
      <w:pPr>
        <w:rPr>
          <w:noProof/>
          <w:lang w:val="fr-FR"/>
        </w:rPr>
      </w:pPr>
      <w:r w:rsidRPr="00D02C77">
        <w:rPr>
          <w:noProof/>
          <w:lang w:val="fr-FR"/>
        </w:rPr>
        <w:t>L</w:t>
      </w:r>
      <w:r>
        <w:rPr>
          <w:noProof/>
          <w:lang w:val="fr-FR"/>
        </w:rPr>
        <w:t>e</w:t>
      </w:r>
      <w:r w:rsidRPr="00D02C77">
        <w:rPr>
          <w:noProof/>
          <w:lang w:val="fr-FR"/>
        </w:rPr>
        <w:t xml:space="preserve"> </w:t>
      </w:r>
      <w:r>
        <w:rPr>
          <w:i/>
          <w:iCs/>
          <w:noProof/>
          <w:lang w:val="fr-FR"/>
        </w:rPr>
        <w:t>Bureau</w:t>
      </w:r>
      <w:r w:rsidRPr="00EA6B8A">
        <w:rPr>
          <w:i/>
          <w:iCs/>
          <w:noProof/>
          <w:lang w:val="fr-FR"/>
        </w:rPr>
        <w:t xml:space="preserve"> of Communication</w:t>
      </w:r>
      <w:r>
        <w:rPr>
          <w:i/>
          <w:iCs/>
          <w:noProof/>
          <w:lang w:val="fr-FR"/>
        </w:rPr>
        <w:t>s</w:t>
      </w:r>
      <w:r w:rsidRPr="00EA6B8A">
        <w:rPr>
          <w:i/>
          <w:iCs/>
          <w:noProof/>
          <w:lang w:val="fr-FR"/>
        </w:rPr>
        <w:t xml:space="preserve"> under the Ministry of Public Infrastructure</w:t>
      </w:r>
      <w:r>
        <w:rPr>
          <w:i/>
          <w:iCs/>
          <w:noProof/>
          <w:lang w:val="fr-FR"/>
        </w:rPr>
        <w:t xml:space="preserve"> and</w:t>
      </w:r>
      <w:r w:rsidRPr="00EA6B8A">
        <w:rPr>
          <w:i/>
          <w:iCs/>
          <w:noProof/>
          <w:lang w:val="fr-FR"/>
        </w:rPr>
        <w:t xml:space="preserve"> Industries</w:t>
      </w:r>
      <w:r w:rsidRPr="00D02C77">
        <w:rPr>
          <w:noProof/>
          <w:lang w:val="fr-FR"/>
        </w:rPr>
        <w:t>, Koror, annonce que le plan national de numérotage pour les Palaos est le suivant:</w:t>
      </w:r>
    </w:p>
    <w:p w14:paraId="166DEA28" w14:textId="77777777" w:rsidR="002E40B0" w:rsidRPr="00142728" w:rsidRDefault="002E40B0" w:rsidP="002E40B0">
      <w:pPr>
        <w:jc w:val="center"/>
        <w:rPr>
          <w:b/>
          <w:bCs/>
          <w:noProof/>
          <w:lang w:val="fr-FR"/>
        </w:rPr>
      </w:pPr>
      <w:r w:rsidRPr="00142728">
        <w:rPr>
          <w:b/>
          <w:bCs/>
          <w:noProof/>
          <w:lang w:val="fr-FR"/>
        </w:rPr>
        <w:t>Présentation du plan national de numérotage UIT-T E.164 pour l'indicatif de pays 680</w:t>
      </w:r>
    </w:p>
    <w:p w14:paraId="11BCCEAF" w14:textId="77777777" w:rsidR="002E40B0" w:rsidRPr="00D02C77" w:rsidRDefault="002E40B0" w:rsidP="002E40B0">
      <w:pPr>
        <w:jc w:val="left"/>
        <w:rPr>
          <w:noProof/>
          <w:lang w:val="fr-FR"/>
        </w:rPr>
      </w:pPr>
      <w:r w:rsidRPr="00D02C77">
        <w:rPr>
          <w:noProof/>
          <w:lang w:val="fr-FR"/>
        </w:rPr>
        <w:t>a)</w:t>
      </w:r>
      <w:r w:rsidRPr="00D02C77">
        <w:rPr>
          <w:noProof/>
          <w:lang w:val="fr-FR"/>
        </w:rPr>
        <w:tab/>
        <w:t>Aperçu:</w:t>
      </w:r>
    </w:p>
    <w:p w14:paraId="1351D45D" w14:textId="77777777" w:rsidR="002E40B0" w:rsidRPr="00D02C77" w:rsidRDefault="002E40B0" w:rsidP="002E40B0">
      <w:pPr>
        <w:jc w:val="left"/>
        <w:rPr>
          <w:noProof/>
          <w:lang w:val="fr-FR"/>
        </w:rPr>
      </w:pPr>
      <w:r w:rsidRPr="00D02C77">
        <w:rPr>
          <w:noProof/>
          <w:lang w:val="fr-FR"/>
        </w:rPr>
        <w:tab/>
        <w:t xml:space="preserve">Longueur minimale du numéro (sans l'indicatif de pays): </w:t>
      </w:r>
      <w:r>
        <w:rPr>
          <w:noProof/>
          <w:lang w:val="fr-FR"/>
        </w:rPr>
        <w:tab/>
      </w:r>
      <w:r w:rsidRPr="00D02C77">
        <w:rPr>
          <w:noProof/>
          <w:lang w:val="fr-FR"/>
        </w:rPr>
        <w:t>7 chiffres.</w:t>
      </w:r>
      <w:r w:rsidRPr="00D02C77">
        <w:rPr>
          <w:noProof/>
          <w:lang w:val="fr-FR"/>
        </w:rPr>
        <w:br/>
      </w:r>
      <w:r w:rsidRPr="00D02C77">
        <w:rPr>
          <w:noProof/>
          <w:lang w:val="fr-FR"/>
        </w:rPr>
        <w:tab/>
        <w:t>Longueur maximale du numéro (sans l'indicatif de pays):</w:t>
      </w:r>
      <w:r>
        <w:rPr>
          <w:noProof/>
          <w:lang w:val="fr-FR"/>
        </w:rPr>
        <w:tab/>
      </w:r>
      <w:r w:rsidRPr="00D02C77">
        <w:rPr>
          <w:noProof/>
          <w:lang w:val="fr-FR"/>
        </w:rPr>
        <w:t>7 chiffres.</w:t>
      </w:r>
    </w:p>
    <w:p w14:paraId="454C9D85" w14:textId="77777777" w:rsidR="002E40B0" w:rsidRPr="00D02C77" w:rsidRDefault="002E40B0" w:rsidP="002E40B0">
      <w:pPr>
        <w:ind w:left="567" w:hanging="567"/>
        <w:jc w:val="left"/>
        <w:rPr>
          <w:noProof/>
          <w:lang w:val="fr-FR"/>
        </w:rPr>
      </w:pPr>
      <w:r w:rsidRPr="00D02C77">
        <w:rPr>
          <w:noProof/>
          <w:lang w:val="fr-FR"/>
        </w:rPr>
        <w:t>b)</w:t>
      </w:r>
      <w:r w:rsidRPr="00D02C77">
        <w:rPr>
          <w:noProof/>
          <w:lang w:val="fr-FR"/>
        </w:rPr>
        <w:tab/>
        <w:t>Lien vers la base de données nationale (ou toute liste applicable) des numéros UIT-T E.164 attribués dans le plan national de numérotage (le cas échéant): aucun.</w:t>
      </w:r>
    </w:p>
    <w:p w14:paraId="2743D7D3" w14:textId="77777777" w:rsidR="002E40B0" w:rsidRPr="00D02C77" w:rsidRDefault="002E40B0" w:rsidP="002E40B0">
      <w:pPr>
        <w:jc w:val="left"/>
        <w:rPr>
          <w:noProof/>
          <w:lang w:val="fr-FR"/>
        </w:rPr>
      </w:pPr>
      <w:r w:rsidRPr="00D02C77">
        <w:rPr>
          <w:noProof/>
          <w:lang w:val="fr-FR"/>
        </w:rPr>
        <w:t>c)</w:t>
      </w:r>
      <w:r w:rsidRPr="00D02C77">
        <w:rPr>
          <w:noProof/>
          <w:lang w:val="fr-FR"/>
        </w:rPr>
        <w:tab/>
        <w:t>Lien vers la base de données en temps réel des numéros UIT-T E.164 portés (le cas échéant): aucun.</w:t>
      </w:r>
    </w:p>
    <w:p w14:paraId="70BB91B1" w14:textId="77777777" w:rsidR="002E40B0" w:rsidRDefault="002E40B0" w:rsidP="002E40B0">
      <w:pPr>
        <w:spacing w:after="240"/>
        <w:jc w:val="left"/>
        <w:rPr>
          <w:noProof/>
          <w:lang w:val="fr-FR"/>
        </w:rPr>
      </w:pPr>
      <w:r w:rsidRPr="00D02C77">
        <w:rPr>
          <w:noProof/>
          <w:lang w:val="fr-FR"/>
        </w:rPr>
        <w:t>d)</w:t>
      </w:r>
      <w:r w:rsidRPr="00D02C77">
        <w:rPr>
          <w:noProof/>
          <w:lang w:val="fr-FR"/>
        </w:rPr>
        <w:tab/>
        <w:t>Détails du 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866"/>
        <w:gridCol w:w="1160"/>
        <w:gridCol w:w="1143"/>
        <w:gridCol w:w="3162"/>
        <w:gridCol w:w="2292"/>
      </w:tblGrid>
      <w:tr w:rsidR="002E40B0" w:rsidRPr="00D02C77" w14:paraId="7600230B" w14:textId="77777777" w:rsidTr="00C32E11">
        <w:trPr>
          <w:tblHeader/>
          <w:jc w:val="center"/>
        </w:trPr>
        <w:tc>
          <w:tcPr>
            <w:tcW w:w="1755" w:type="dxa"/>
            <w:vMerge w:val="restart"/>
            <w:shd w:val="clear" w:color="auto" w:fill="auto"/>
            <w:tcMar>
              <w:left w:w="107" w:type="dxa"/>
            </w:tcMar>
            <w:vAlign w:val="center"/>
          </w:tcPr>
          <w:p w14:paraId="66D11D8C" w14:textId="77777777" w:rsidR="002E40B0" w:rsidRPr="00D02C77" w:rsidRDefault="002E40B0" w:rsidP="00C32E11">
            <w:pPr>
              <w:tabs>
                <w:tab w:val="left" w:pos="1560"/>
                <w:tab w:val="left" w:pos="2127"/>
              </w:tabs>
              <w:spacing w:before="0"/>
              <w:jc w:val="center"/>
              <w:outlineLvl w:val="3"/>
              <w:rPr>
                <w:rFonts w:cs="Arial"/>
                <w:b/>
                <w:i/>
                <w:iCs/>
                <w:noProof/>
                <w:lang w:val="fr-FR"/>
              </w:rPr>
            </w:pPr>
            <w:r w:rsidRPr="00D02C77">
              <w:rPr>
                <w:rFonts w:cs="Arial"/>
                <w:b/>
                <w:i/>
                <w:iCs/>
                <w:noProof/>
                <w:lang w:val="fr-FR"/>
              </w:rPr>
              <w:t>Indicatif national de destination (NDC) ou premiers chiffres du numéro national significatif (N(S)N)</w:t>
            </w:r>
          </w:p>
        </w:tc>
        <w:tc>
          <w:tcPr>
            <w:tcW w:w="2168" w:type="dxa"/>
            <w:gridSpan w:val="2"/>
            <w:shd w:val="clear" w:color="auto" w:fill="auto"/>
            <w:tcMar>
              <w:left w:w="107" w:type="dxa"/>
            </w:tcMar>
            <w:vAlign w:val="center"/>
          </w:tcPr>
          <w:p w14:paraId="7F677393" w14:textId="77777777" w:rsidR="002E40B0" w:rsidRPr="00D02C77" w:rsidRDefault="002E40B0" w:rsidP="00C32E11">
            <w:pPr>
              <w:tabs>
                <w:tab w:val="left" w:pos="1560"/>
                <w:tab w:val="left" w:pos="2127"/>
              </w:tabs>
              <w:spacing w:before="0"/>
              <w:jc w:val="center"/>
              <w:outlineLvl w:val="3"/>
              <w:rPr>
                <w:rFonts w:cs="Arial"/>
                <w:b/>
                <w:i/>
                <w:iCs/>
                <w:noProof/>
                <w:lang w:val="fr-FR"/>
              </w:rPr>
            </w:pPr>
            <w:r w:rsidRPr="00D02C77">
              <w:rPr>
                <w:rFonts w:cs="Arial"/>
                <w:b/>
                <w:i/>
                <w:iCs/>
                <w:noProof/>
                <w:lang w:val="fr-FR"/>
              </w:rPr>
              <w:t>Longueur du numéro N(S)N</w:t>
            </w:r>
          </w:p>
        </w:tc>
        <w:tc>
          <w:tcPr>
            <w:tcW w:w="2975" w:type="dxa"/>
            <w:vMerge w:val="restart"/>
            <w:shd w:val="clear" w:color="auto" w:fill="auto"/>
            <w:tcMar>
              <w:left w:w="107" w:type="dxa"/>
            </w:tcMar>
            <w:vAlign w:val="center"/>
          </w:tcPr>
          <w:p w14:paraId="3EC9C7F0" w14:textId="77777777" w:rsidR="002E40B0" w:rsidRPr="00D02C77" w:rsidRDefault="002E40B0" w:rsidP="00C32E11">
            <w:pPr>
              <w:tabs>
                <w:tab w:val="left" w:pos="1560"/>
                <w:tab w:val="left" w:pos="2127"/>
              </w:tabs>
              <w:spacing w:before="0"/>
              <w:jc w:val="center"/>
              <w:outlineLvl w:val="3"/>
              <w:rPr>
                <w:rFonts w:cs="Arial"/>
                <w:b/>
                <w:i/>
                <w:iCs/>
                <w:noProof/>
                <w:lang w:val="fr-FR"/>
              </w:rPr>
            </w:pPr>
            <w:r w:rsidRPr="00D02C77">
              <w:rPr>
                <w:rFonts w:cs="Arial"/>
                <w:b/>
                <w:i/>
                <w:iCs/>
                <w:noProof/>
                <w:lang w:val="fr-FR"/>
              </w:rPr>
              <w:t xml:space="preserve">Utilisation du </w:t>
            </w:r>
            <w:r w:rsidRPr="00D02C77">
              <w:rPr>
                <w:rFonts w:cs="Arial"/>
                <w:b/>
                <w:i/>
                <w:iCs/>
                <w:noProof/>
                <w:lang w:val="fr-FR"/>
              </w:rPr>
              <w:br/>
              <w:t>numéro UIT</w:t>
            </w:r>
            <w:r w:rsidRPr="00D02C77">
              <w:rPr>
                <w:rFonts w:cs="Arial"/>
                <w:b/>
                <w:i/>
                <w:iCs/>
                <w:noProof/>
                <w:lang w:val="fr-FR"/>
              </w:rPr>
              <w:noBreakHyphen/>
              <w:t>T E.164</w:t>
            </w:r>
          </w:p>
        </w:tc>
        <w:tc>
          <w:tcPr>
            <w:tcW w:w="2157" w:type="dxa"/>
            <w:vMerge w:val="restart"/>
            <w:shd w:val="clear" w:color="auto" w:fill="auto"/>
            <w:tcMar>
              <w:left w:w="107" w:type="dxa"/>
            </w:tcMar>
            <w:vAlign w:val="center"/>
          </w:tcPr>
          <w:p w14:paraId="5E080DA4" w14:textId="77777777" w:rsidR="002E40B0" w:rsidRPr="00D02C77" w:rsidRDefault="002E40B0" w:rsidP="00C32E11">
            <w:pPr>
              <w:tabs>
                <w:tab w:val="left" w:pos="1560"/>
                <w:tab w:val="left" w:pos="2127"/>
              </w:tabs>
              <w:spacing w:before="0"/>
              <w:jc w:val="center"/>
              <w:outlineLvl w:val="3"/>
              <w:rPr>
                <w:rFonts w:cs="Arial"/>
                <w:b/>
                <w:i/>
                <w:iCs/>
                <w:noProof/>
                <w:lang w:val="fr-FR"/>
              </w:rPr>
            </w:pPr>
            <w:r w:rsidRPr="00D02C77">
              <w:rPr>
                <w:rFonts w:cs="Arial"/>
                <w:b/>
                <w:i/>
                <w:iCs/>
                <w:noProof/>
                <w:lang w:val="fr-FR"/>
              </w:rPr>
              <w:t>Informations complémentaires</w:t>
            </w:r>
          </w:p>
        </w:tc>
      </w:tr>
      <w:tr w:rsidR="002E40B0" w:rsidRPr="00D02C77" w14:paraId="60328334" w14:textId="77777777" w:rsidTr="00C32E11">
        <w:trPr>
          <w:tblHeader/>
          <w:jc w:val="center"/>
        </w:trPr>
        <w:tc>
          <w:tcPr>
            <w:tcW w:w="1755" w:type="dxa"/>
            <w:vMerge/>
            <w:shd w:val="clear" w:color="auto" w:fill="auto"/>
            <w:tcMar>
              <w:left w:w="107" w:type="dxa"/>
            </w:tcMar>
            <w:vAlign w:val="center"/>
          </w:tcPr>
          <w:p w14:paraId="7E4D4E5C" w14:textId="77777777" w:rsidR="002E40B0" w:rsidRPr="00D02C77" w:rsidRDefault="002E40B0" w:rsidP="00C32E11">
            <w:pPr>
              <w:tabs>
                <w:tab w:val="left" w:pos="1560"/>
                <w:tab w:val="left" w:pos="2127"/>
              </w:tabs>
              <w:spacing w:before="0"/>
              <w:jc w:val="left"/>
              <w:outlineLvl w:val="3"/>
              <w:rPr>
                <w:rFonts w:cs="Arial"/>
                <w:b/>
                <w:bCs/>
                <w:i/>
                <w:noProof/>
                <w:lang w:val="fr-FR"/>
              </w:rPr>
            </w:pPr>
          </w:p>
        </w:tc>
        <w:tc>
          <w:tcPr>
            <w:tcW w:w="1092" w:type="dxa"/>
            <w:shd w:val="clear" w:color="auto" w:fill="auto"/>
            <w:tcMar>
              <w:left w:w="107" w:type="dxa"/>
            </w:tcMar>
            <w:vAlign w:val="center"/>
          </w:tcPr>
          <w:p w14:paraId="76C418E1" w14:textId="77777777" w:rsidR="002E40B0" w:rsidRPr="00D02C77" w:rsidRDefault="002E40B0" w:rsidP="00C32E11">
            <w:pPr>
              <w:tabs>
                <w:tab w:val="left" w:pos="1560"/>
                <w:tab w:val="left" w:pos="2127"/>
              </w:tabs>
              <w:spacing w:before="0"/>
              <w:jc w:val="center"/>
              <w:outlineLvl w:val="3"/>
              <w:rPr>
                <w:rFonts w:cs="Arial"/>
                <w:b/>
                <w:i/>
                <w:iCs/>
                <w:noProof/>
                <w:lang w:val="fr-FR"/>
              </w:rPr>
            </w:pPr>
            <w:r w:rsidRPr="00D02C77">
              <w:rPr>
                <w:rFonts w:cs="Arial"/>
                <w:b/>
                <w:i/>
                <w:iCs/>
                <w:noProof/>
                <w:lang w:val="fr-FR"/>
              </w:rPr>
              <w:t>Longueur maximale</w:t>
            </w:r>
          </w:p>
        </w:tc>
        <w:tc>
          <w:tcPr>
            <w:tcW w:w="1076" w:type="dxa"/>
            <w:shd w:val="clear" w:color="auto" w:fill="auto"/>
            <w:tcMar>
              <w:left w:w="107" w:type="dxa"/>
            </w:tcMar>
            <w:vAlign w:val="center"/>
          </w:tcPr>
          <w:p w14:paraId="5BFB5A82" w14:textId="77777777" w:rsidR="002E40B0" w:rsidRPr="00D02C77" w:rsidRDefault="002E40B0" w:rsidP="00C32E11">
            <w:pPr>
              <w:tabs>
                <w:tab w:val="left" w:pos="1560"/>
                <w:tab w:val="left" w:pos="2127"/>
              </w:tabs>
              <w:spacing w:before="0"/>
              <w:jc w:val="center"/>
              <w:outlineLvl w:val="3"/>
              <w:rPr>
                <w:rFonts w:cs="Arial"/>
                <w:b/>
                <w:i/>
                <w:iCs/>
                <w:noProof/>
                <w:lang w:val="fr-FR"/>
              </w:rPr>
            </w:pPr>
            <w:r w:rsidRPr="00D02C77">
              <w:rPr>
                <w:rFonts w:cs="Arial"/>
                <w:b/>
                <w:i/>
                <w:iCs/>
                <w:noProof/>
                <w:lang w:val="fr-FR"/>
              </w:rPr>
              <w:t>Longueur minimale</w:t>
            </w:r>
          </w:p>
        </w:tc>
        <w:tc>
          <w:tcPr>
            <w:tcW w:w="2975" w:type="dxa"/>
            <w:vMerge/>
            <w:shd w:val="clear" w:color="auto" w:fill="auto"/>
            <w:tcMar>
              <w:left w:w="107" w:type="dxa"/>
            </w:tcMar>
            <w:vAlign w:val="center"/>
          </w:tcPr>
          <w:p w14:paraId="54CC2749" w14:textId="77777777" w:rsidR="002E40B0" w:rsidRPr="00D02C77" w:rsidRDefault="002E40B0" w:rsidP="00C32E11">
            <w:pPr>
              <w:tabs>
                <w:tab w:val="left" w:pos="1560"/>
                <w:tab w:val="left" w:pos="2127"/>
              </w:tabs>
              <w:spacing w:before="0"/>
              <w:jc w:val="left"/>
              <w:outlineLvl w:val="3"/>
              <w:rPr>
                <w:rFonts w:cs="Arial"/>
                <w:b/>
                <w:bCs/>
                <w:i/>
                <w:noProof/>
                <w:lang w:val="fr-FR"/>
              </w:rPr>
            </w:pPr>
          </w:p>
        </w:tc>
        <w:tc>
          <w:tcPr>
            <w:tcW w:w="2157" w:type="dxa"/>
            <w:vMerge/>
            <w:shd w:val="clear" w:color="auto" w:fill="auto"/>
            <w:tcMar>
              <w:left w:w="107" w:type="dxa"/>
            </w:tcMar>
            <w:vAlign w:val="center"/>
          </w:tcPr>
          <w:p w14:paraId="370BF13D" w14:textId="77777777" w:rsidR="002E40B0" w:rsidRPr="00D02C77" w:rsidRDefault="002E40B0" w:rsidP="00C32E11">
            <w:pPr>
              <w:tabs>
                <w:tab w:val="left" w:pos="1560"/>
                <w:tab w:val="left" w:pos="2127"/>
              </w:tabs>
              <w:spacing w:before="0"/>
              <w:jc w:val="left"/>
              <w:outlineLvl w:val="3"/>
              <w:rPr>
                <w:rFonts w:cs="Arial"/>
                <w:b/>
                <w:bCs/>
                <w:i/>
                <w:noProof/>
                <w:lang w:val="fr-FR"/>
              </w:rPr>
            </w:pPr>
          </w:p>
        </w:tc>
      </w:tr>
      <w:tr w:rsidR="002E40B0" w:rsidRPr="00D02C77" w14:paraId="58476B0D" w14:textId="77777777" w:rsidTr="00C32E11">
        <w:trPr>
          <w:jc w:val="center"/>
        </w:trPr>
        <w:tc>
          <w:tcPr>
            <w:tcW w:w="1755" w:type="dxa"/>
            <w:shd w:val="clear" w:color="auto" w:fill="auto"/>
            <w:tcMar>
              <w:left w:w="110" w:type="dxa"/>
            </w:tcMar>
            <w:vAlign w:val="center"/>
          </w:tcPr>
          <w:p w14:paraId="0CE05E2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544</w:t>
            </w:r>
          </w:p>
        </w:tc>
        <w:tc>
          <w:tcPr>
            <w:tcW w:w="1092" w:type="dxa"/>
            <w:shd w:val="clear" w:color="auto" w:fill="auto"/>
            <w:tcMar>
              <w:left w:w="110" w:type="dxa"/>
            </w:tcMar>
            <w:vAlign w:val="center"/>
          </w:tcPr>
          <w:p w14:paraId="1687AB3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6DC15D8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2E2D4B5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1AAF75D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d'Aimeliik </w:t>
            </w:r>
          </w:p>
        </w:tc>
      </w:tr>
      <w:tr w:rsidR="002E40B0" w:rsidRPr="00D02C77" w14:paraId="52EFDFED" w14:textId="77777777" w:rsidTr="00C32E11">
        <w:trPr>
          <w:jc w:val="center"/>
        </w:trPr>
        <w:tc>
          <w:tcPr>
            <w:tcW w:w="1755" w:type="dxa"/>
            <w:shd w:val="clear" w:color="auto" w:fill="auto"/>
            <w:tcMar>
              <w:left w:w="110" w:type="dxa"/>
            </w:tcMar>
            <w:vAlign w:val="center"/>
          </w:tcPr>
          <w:p w14:paraId="46E2BE4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587</w:t>
            </w:r>
          </w:p>
        </w:tc>
        <w:tc>
          <w:tcPr>
            <w:tcW w:w="1092" w:type="dxa"/>
            <w:shd w:val="clear" w:color="auto" w:fill="auto"/>
            <w:tcMar>
              <w:left w:w="110" w:type="dxa"/>
            </w:tcMar>
            <w:vAlign w:val="center"/>
          </w:tcPr>
          <w:p w14:paraId="03AB24A8"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57A9F99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2ED9681B"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657BA18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d'Airai </w:t>
            </w:r>
          </w:p>
        </w:tc>
      </w:tr>
      <w:tr w:rsidR="002E40B0" w:rsidRPr="00D02C77" w14:paraId="40C0387B" w14:textId="77777777" w:rsidTr="00C32E11">
        <w:trPr>
          <w:jc w:val="center"/>
        </w:trPr>
        <w:tc>
          <w:tcPr>
            <w:tcW w:w="1755" w:type="dxa"/>
            <w:shd w:val="clear" w:color="auto" w:fill="auto"/>
            <w:tcMar>
              <w:left w:w="110" w:type="dxa"/>
            </w:tcMar>
            <w:vAlign w:val="center"/>
          </w:tcPr>
          <w:p w14:paraId="576E6FE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277</w:t>
            </w:r>
          </w:p>
        </w:tc>
        <w:tc>
          <w:tcPr>
            <w:tcW w:w="1092" w:type="dxa"/>
            <w:shd w:val="clear" w:color="auto" w:fill="auto"/>
            <w:tcMar>
              <w:left w:w="110" w:type="dxa"/>
            </w:tcMar>
            <w:vAlign w:val="center"/>
          </w:tcPr>
          <w:p w14:paraId="42C88EF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2322937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007F48D8"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2E1A447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d'Angaur </w:t>
            </w:r>
          </w:p>
        </w:tc>
      </w:tr>
      <w:tr w:rsidR="002E40B0" w:rsidRPr="00D02C77" w14:paraId="6E32770E" w14:textId="77777777" w:rsidTr="00C32E11">
        <w:trPr>
          <w:jc w:val="center"/>
        </w:trPr>
        <w:tc>
          <w:tcPr>
            <w:tcW w:w="1755" w:type="dxa"/>
            <w:shd w:val="clear" w:color="auto" w:fill="auto"/>
            <w:tcMar>
              <w:left w:w="110" w:type="dxa"/>
            </w:tcMar>
            <w:vAlign w:val="center"/>
          </w:tcPr>
          <w:p w14:paraId="2943AA1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876</w:t>
            </w:r>
          </w:p>
        </w:tc>
        <w:tc>
          <w:tcPr>
            <w:tcW w:w="1092" w:type="dxa"/>
            <w:shd w:val="clear" w:color="auto" w:fill="auto"/>
            <w:tcMar>
              <w:left w:w="110" w:type="dxa"/>
            </w:tcMar>
            <w:vAlign w:val="center"/>
          </w:tcPr>
          <w:p w14:paraId="23E085E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777DB11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2BFF3504"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78A1B1E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Kayangel </w:t>
            </w:r>
          </w:p>
        </w:tc>
      </w:tr>
      <w:tr w:rsidR="002E40B0" w:rsidRPr="00D02C77" w14:paraId="03D1BC13" w14:textId="77777777" w:rsidTr="00C32E11">
        <w:trPr>
          <w:jc w:val="center"/>
        </w:trPr>
        <w:tc>
          <w:tcPr>
            <w:tcW w:w="1755" w:type="dxa"/>
            <w:shd w:val="clear" w:color="auto" w:fill="auto"/>
            <w:tcMar>
              <w:left w:w="110" w:type="dxa"/>
            </w:tcMar>
            <w:vAlign w:val="center"/>
          </w:tcPr>
          <w:p w14:paraId="210E3E6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488</w:t>
            </w:r>
          </w:p>
        </w:tc>
        <w:tc>
          <w:tcPr>
            <w:tcW w:w="1092" w:type="dxa"/>
            <w:shd w:val="clear" w:color="auto" w:fill="auto"/>
            <w:tcMar>
              <w:left w:w="110" w:type="dxa"/>
            </w:tcMar>
            <w:vAlign w:val="center"/>
          </w:tcPr>
          <w:p w14:paraId="3A7D126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6B3774C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49879FBA"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73078DA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Koror </w:t>
            </w:r>
          </w:p>
        </w:tc>
      </w:tr>
      <w:tr w:rsidR="002E40B0" w:rsidRPr="00D02C77" w14:paraId="0E872556" w14:textId="77777777" w:rsidTr="00C32E11">
        <w:trPr>
          <w:jc w:val="center"/>
        </w:trPr>
        <w:tc>
          <w:tcPr>
            <w:tcW w:w="1755" w:type="dxa"/>
            <w:shd w:val="clear" w:color="auto" w:fill="auto"/>
            <w:tcMar>
              <w:left w:w="110" w:type="dxa"/>
            </w:tcMar>
            <w:vAlign w:val="center"/>
          </w:tcPr>
          <w:p w14:paraId="2028E32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654</w:t>
            </w:r>
          </w:p>
        </w:tc>
        <w:tc>
          <w:tcPr>
            <w:tcW w:w="1092" w:type="dxa"/>
            <w:shd w:val="clear" w:color="auto" w:fill="auto"/>
            <w:tcMar>
              <w:left w:w="110" w:type="dxa"/>
            </w:tcMar>
            <w:vAlign w:val="center"/>
          </w:tcPr>
          <w:p w14:paraId="5B9FC04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1AA09E4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1EE55AB2"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5FD52206"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Melekeok </w:t>
            </w:r>
          </w:p>
        </w:tc>
      </w:tr>
      <w:tr w:rsidR="002E40B0" w:rsidRPr="00D02C77" w14:paraId="75FEFA21" w14:textId="77777777" w:rsidTr="00C32E11">
        <w:trPr>
          <w:jc w:val="center"/>
        </w:trPr>
        <w:tc>
          <w:tcPr>
            <w:tcW w:w="1755" w:type="dxa"/>
            <w:shd w:val="clear" w:color="auto" w:fill="auto"/>
            <w:tcMar>
              <w:left w:w="110" w:type="dxa"/>
            </w:tcMar>
            <w:vAlign w:val="center"/>
          </w:tcPr>
          <w:p w14:paraId="71B00FF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824</w:t>
            </w:r>
          </w:p>
        </w:tc>
        <w:tc>
          <w:tcPr>
            <w:tcW w:w="1092" w:type="dxa"/>
            <w:shd w:val="clear" w:color="auto" w:fill="auto"/>
            <w:tcMar>
              <w:left w:w="110" w:type="dxa"/>
            </w:tcMar>
            <w:vAlign w:val="center"/>
          </w:tcPr>
          <w:p w14:paraId="0A61214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4B46F45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7C17987F"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30422E8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Ngaraard </w:t>
            </w:r>
          </w:p>
        </w:tc>
      </w:tr>
      <w:tr w:rsidR="002E40B0" w:rsidRPr="00D02C77" w14:paraId="11AEC24C" w14:textId="77777777" w:rsidTr="00C32E11">
        <w:trPr>
          <w:jc w:val="center"/>
        </w:trPr>
        <w:tc>
          <w:tcPr>
            <w:tcW w:w="1755" w:type="dxa"/>
            <w:shd w:val="clear" w:color="auto" w:fill="auto"/>
            <w:tcMar>
              <w:left w:w="110" w:type="dxa"/>
            </w:tcMar>
            <w:vAlign w:val="center"/>
          </w:tcPr>
          <w:p w14:paraId="51CEBA1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855</w:t>
            </w:r>
          </w:p>
        </w:tc>
        <w:tc>
          <w:tcPr>
            <w:tcW w:w="1092" w:type="dxa"/>
            <w:shd w:val="clear" w:color="auto" w:fill="auto"/>
            <w:tcMar>
              <w:left w:w="110" w:type="dxa"/>
            </w:tcMar>
            <w:vAlign w:val="center"/>
          </w:tcPr>
          <w:p w14:paraId="02C54EF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6671ED1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3BA20D30"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52E0B5E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Ngarchelong </w:t>
            </w:r>
          </w:p>
        </w:tc>
      </w:tr>
      <w:tr w:rsidR="002E40B0" w:rsidRPr="00D02C77" w14:paraId="39B07EFF" w14:textId="77777777" w:rsidTr="00C32E11">
        <w:trPr>
          <w:jc w:val="center"/>
        </w:trPr>
        <w:tc>
          <w:tcPr>
            <w:tcW w:w="1755" w:type="dxa"/>
            <w:shd w:val="clear" w:color="auto" w:fill="auto"/>
            <w:tcMar>
              <w:left w:w="110" w:type="dxa"/>
            </w:tcMar>
            <w:vAlign w:val="center"/>
          </w:tcPr>
          <w:p w14:paraId="7860A89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747</w:t>
            </w:r>
          </w:p>
        </w:tc>
        <w:tc>
          <w:tcPr>
            <w:tcW w:w="1092" w:type="dxa"/>
            <w:shd w:val="clear" w:color="auto" w:fill="auto"/>
            <w:tcMar>
              <w:left w:w="110" w:type="dxa"/>
            </w:tcMar>
            <w:vAlign w:val="center"/>
          </w:tcPr>
          <w:p w14:paraId="2F31620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10" w:type="dxa"/>
            </w:tcMar>
            <w:vAlign w:val="center"/>
          </w:tcPr>
          <w:p w14:paraId="148B96D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10" w:type="dxa"/>
            </w:tcMar>
            <w:vAlign w:val="center"/>
          </w:tcPr>
          <w:p w14:paraId="4A25A0B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10" w:type="dxa"/>
            </w:tcMar>
            <w:vAlign w:val="center"/>
          </w:tcPr>
          <w:p w14:paraId="2092C58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Ngardmau </w:t>
            </w:r>
          </w:p>
        </w:tc>
      </w:tr>
      <w:tr w:rsidR="002E40B0" w:rsidRPr="00D02C77" w14:paraId="14334B28" w14:textId="77777777" w:rsidTr="00C32E11">
        <w:trPr>
          <w:jc w:val="center"/>
        </w:trPr>
        <w:tc>
          <w:tcPr>
            <w:tcW w:w="1755" w:type="dxa"/>
            <w:shd w:val="clear" w:color="auto" w:fill="auto"/>
            <w:tcMar>
              <w:left w:w="107" w:type="dxa"/>
            </w:tcMar>
            <w:vAlign w:val="center"/>
          </w:tcPr>
          <w:p w14:paraId="4304C3E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535</w:t>
            </w:r>
          </w:p>
        </w:tc>
        <w:tc>
          <w:tcPr>
            <w:tcW w:w="1092" w:type="dxa"/>
            <w:shd w:val="clear" w:color="auto" w:fill="auto"/>
            <w:tcMar>
              <w:left w:w="107" w:type="dxa"/>
            </w:tcMar>
            <w:vAlign w:val="center"/>
          </w:tcPr>
          <w:p w14:paraId="28DBF81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19C86FC8"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397509B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5A01DAC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Ngatpang </w:t>
            </w:r>
          </w:p>
        </w:tc>
      </w:tr>
      <w:tr w:rsidR="002E40B0" w:rsidRPr="00D02C77" w14:paraId="03E07A4E" w14:textId="77777777" w:rsidTr="00C32E11">
        <w:trPr>
          <w:jc w:val="center"/>
        </w:trPr>
        <w:tc>
          <w:tcPr>
            <w:tcW w:w="1755" w:type="dxa"/>
            <w:shd w:val="clear" w:color="auto" w:fill="auto"/>
            <w:tcMar>
              <w:left w:w="107" w:type="dxa"/>
            </w:tcMar>
            <w:vAlign w:val="center"/>
          </w:tcPr>
          <w:p w14:paraId="0ED6F3D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lastRenderedPageBreak/>
              <w:t>622</w:t>
            </w:r>
          </w:p>
        </w:tc>
        <w:tc>
          <w:tcPr>
            <w:tcW w:w="1092" w:type="dxa"/>
            <w:shd w:val="clear" w:color="auto" w:fill="auto"/>
            <w:tcMar>
              <w:left w:w="107" w:type="dxa"/>
            </w:tcMar>
            <w:vAlign w:val="center"/>
          </w:tcPr>
          <w:p w14:paraId="6755E67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6577F94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46A36858"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05E6D75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Ngchesar </w:t>
            </w:r>
          </w:p>
        </w:tc>
      </w:tr>
      <w:tr w:rsidR="002E40B0" w:rsidRPr="00D02C77" w14:paraId="51A640C5" w14:textId="77777777" w:rsidTr="00C32E11">
        <w:trPr>
          <w:jc w:val="center"/>
        </w:trPr>
        <w:tc>
          <w:tcPr>
            <w:tcW w:w="1755" w:type="dxa"/>
            <w:shd w:val="clear" w:color="auto" w:fill="auto"/>
            <w:tcMar>
              <w:left w:w="107" w:type="dxa"/>
            </w:tcMar>
            <w:vAlign w:val="center"/>
          </w:tcPr>
          <w:p w14:paraId="55C0B74F"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733</w:t>
            </w:r>
          </w:p>
        </w:tc>
        <w:tc>
          <w:tcPr>
            <w:tcW w:w="1092" w:type="dxa"/>
            <w:shd w:val="clear" w:color="auto" w:fill="auto"/>
            <w:tcMar>
              <w:left w:w="107" w:type="dxa"/>
            </w:tcMar>
            <w:vAlign w:val="center"/>
          </w:tcPr>
          <w:p w14:paraId="5D453BA5"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440E2300"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6D618CB7"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526040E4"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Ngaremlengui </w:t>
            </w:r>
          </w:p>
        </w:tc>
      </w:tr>
      <w:tr w:rsidR="002E40B0" w:rsidRPr="00D02C77" w14:paraId="30C6F51E" w14:textId="77777777" w:rsidTr="00C32E11">
        <w:trPr>
          <w:jc w:val="center"/>
        </w:trPr>
        <w:tc>
          <w:tcPr>
            <w:tcW w:w="1755" w:type="dxa"/>
            <w:shd w:val="clear" w:color="auto" w:fill="auto"/>
            <w:tcMar>
              <w:left w:w="107" w:type="dxa"/>
            </w:tcMar>
            <w:vAlign w:val="center"/>
          </w:tcPr>
          <w:p w14:paraId="720FAC84"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679</w:t>
            </w:r>
          </w:p>
        </w:tc>
        <w:tc>
          <w:tcPr>
            <w:tcW w:w="1092" w:type="dxa"/>
            <w:shd w:val="clear" w:color="auto" w:fill="auto"/>
            <w:tcMar>
              <w:left w:w="107" w:type="dxa"/>
            </w:tcMar>
            <w:vAlign w:val="center"/>
          </w:tcPr>
          <w:p w14:paraId="5E5A33D2"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4582E079"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48EA4BFC"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5F71EE11"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Ngiwal </w:t>
            </w:r>
          </w:p>
        </w:tc>
      </w:tr>
      <w:tr w:rsidR="002E40B0" w:rsidRPr="00D02C77" w14:paraId="7E868223" w14:textId="77777777" w:rsidTr="00C32E11">
        <w:trPr>
          <w:jc w:val="center"/>
        </w:trPr>
        <w:tc>
          <w:tcPr>
            <w:tcW w:w="1755" w:type="dxa"/>
            <w:shd w:val="clear" w:color="auto" w:fill="auto"/>
            <w:tcMar>
              <w:left w:w="107" w:type="dxa"/>
            </w:tcMar>
            <w:vAlign w:val="center"/>
          </w:tcPr>
          <w:p w14:paraId="5BB64BCD"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345</w:t>
            </w:r>
          </w:p>
        </w:tc>
        <w:tc>
          <w:tcPr>
            <w:tcW w:w="1092" w:type="dxa"/>
            <w:shd w:val="clear" w:color="auto" w:fill="auto"/>
            <w:tcMar>
              <w:left w:w="107" w:type="dxa"/>
            </w:tcMar>
            <w:vAlign w:val="center"/>
          </w:tcPr>
          <w:p w14:paraId="7B86D16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7E1B9B9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042D5EA8"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5B95024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Peleliu </w:t>
            </w:r>
          </w:p>
        </w:tc>
      </w:tr>
      <w:tr w:rsidR="002E40B0" w:rsidRPr="00FB0862" w14:paraId="085ED7C0" w14:textId="77777777" w:rsidTr="00C32E11">
        <w:trPr>
          <w:trHeight w:val="660"/>
          <w:jc w:val="center"/>
        </w:trPr>
        <w:tc>
          <w:tcPr>
            <w:tcW w:w="1755" w:type="dxa"/>
            <w:shd w:val="clear" w:color="auto" w:fill="auto"/>
            <w:tcMar>
              <w:left w:w="107" w:type="dxa"/>
            </w:tcMar>
            <w:vAlign w:val="center"/>
          </w:tcPr>
          <w:p w14:paraId="093B791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255</w:t>
            </w:r>
          </w:p>
        </w:tc>
        <w:tc>
          <w:tcPr>
            <w:tcW w:w="1092" w:type="dxa"/>
            <w:shd w:val="clear" w:color="auto" w:fill="auto"/>
            <w:tcMar>
              <w:left w:w="107" w:type="dxa"/>
            </w:tcMar>
            <w:vAlign w:val="center"/>
          </w:tcPr>
          <w:p w14:paraId="49A060D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28B0B00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1D5E3A7D"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42F6927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Sonsorol et État de Hatohobei </w:t>
            </w:r>
          </w:p>
        </w:tc>
      </w:tr>
      <w:tr w:rsidR="002E40B0" w:rsidRPr="00D02C77" w14:paraId="1DD289F5" w14:textId="77777777" w:rsidTr="00C32E11">
        <w:trPr>
          <w:jc w:val="center"/>
        </w:trPr>
        <w:tc>
          <w:tcPr>
            <w:tcW w:w="1755" w:type="dxa"/>
            <w:shd w:val="clear" w:color="auto" w:fill="auto"/>
            <w:tcMar>
              <w:left w:w="107" w:type="dxa"/>
            </w:tcMar>
            <w:vAlign w:val="center"/>
          </w:tcPr>
          <w:p w14:paraId="39878A6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900</w:t>
            </w:r>
          </w:p>
        </w:tc>
        <w:tc>
          <w:tcPr>
            <w:tcW w:w="1092" w:type="dxa"/>
            <w:shd w:val="clear" w:color="auto" w:fill="auto"/>
            <w:tcMar>
              <w:left w:w="107" w:type="dxa"/>
            </w:tcMar>
            <w:vAlign w:val="center"/>
          </w:tcPr>
          <w:p w14:paraId="1FD5B7B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64F490B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1561662C"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157" w:type="dxa"/>
            <w:shd w:val="clear" w:color="auto" w:fill="auto"/>
            <w:tcMar>
              <w:left w:w="107" w:type="dxa"/>
            </w:tcMar>
            <w:vAlign w:val="center"/>
          </w:tcPr>
          <w:p w14:paraId="549972B6"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PNCC/Services avec opératrice</w:t>
            </w:r>
          </w:p>
        </w:tc>
      </w:tr>
      <w:tr w:rsidR="002E40B0" w:rsidRPr="00D02C77" w14:paraId="0DC2912D" w14:textId="77777777" w:rsidTr="00C32E11">
        <w:trPr>
          <w:jc w:val="center"/>
        </w:trPr>
        <w:tc>
          <w:tcPr>
            <w:tcW w:w="1755" w:type="dxa"/>
            <w:shd w:val="clear" w:color="auto" w:fill="auto"/>
            <w:tcMar>
              <w:left w:w="107" w:type="dxa"/>
            </w:tcMar>
            <w:vAlign w:val="center"/>
          </w:tcPr>
          <w:p w14:paraId="31034DAD"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770</w:t>
            </w:r>
          </w:p>
        </w:tc>
        <w:tc>
          <w:tcPr>
            <w:tcW w:w="1092" w:type="dxa"/>
            <w:shd w:val="clear" w:color="auto" w:fill="auto"/>
            <w:tcMar>
              <w:left w:w="107" w:type="dxa"/>
            </w:tcMar>
            <w:vAlign w:val="center"/>
          </w:tcPr>
          <w:p w14:paraId="66C7BF3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1800556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5FD882B7"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101B98D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46639E3B" w14:textId="77777777" w:rsidTr="00C32E11">
        <w:trPr>
          <w:jc w:val="center"/>
        </w:trPr>
        <w:tc>
          <w:tcPr>
            <w:tcW w:w="1755" w:type="dxa"/>
            <w:shd w:val="clear" w:color="auto" w:fill="auto"/>
            <w:tcMar>
              <w:left w:w="107" w:type="dxa"/>
            </w:tcMar>
            <w:vAlign w:val="center"/>
          </w:tcPr>
          <w:p w14:paraId="7C48198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771</w:t>
            </w:r>
          </w:p>
        </w:tc>
        <w:tc>
          <w:tcPr>
            <w:tcW w:w="1092" w:type="dxa"/>
            <w:shd w:val="clear" w:color="auto" w:fill="auto"/>
            <w:tcMar>
              <w:left w:w="107" w:type="dxa"/>
            </w:tcMar>
            <w:vAlign w:val="center"/>
          </w:tcPr>
          <w:p w14:paraId="75073F8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321C296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7D6C4F44"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3F29EC86"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4334F62E" w14:textId="77777777" w:rsidTr="00C32E11">
        <w:trPr>
          <w:jc w:val="center"/>
        </w:trPr>
        <w:tc>
          <w:tcPr>
            <w:tcW w:w="1755" w:type="dxa"/>
            <w:shd w:val="clear" w:color="auto" w:fill="auto"/>
            <w:tcMar>
              <w:left w:w="107" w:type="dxa"/>
            </w:tcMar>
            <w:vAlign w:val="center"/>
          </w:tcPr>
          <w:p w14:paraId="76BA173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772</w:t>
            </w:r>
          </w:p>
        </w:tc>
        <w:tc>
          <w:tcPr>
            <w:tcW w:w="1092" w:type="dxa"/>
            <w:shd w:val="clear" w:color="auto" w:fill="auto"/>
            <w:tcMar>
              <w:left w:w="107" w:type="dxa"/>
            </w:tcMar>
            <w:vAlign w:val="center"/>
          </w:tcPr>
          <w:p w14:paraId="5C18CA3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3E13170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7D66EFA2"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71040B5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73CB57B0" w14:textId="77777777" w:rsidTr="00C32E11">
        <w:trPr>
          <w:jc w:val="center"/>
        </w:trPr>
        <w:tc>
          <w:tcPr>
            <w:tcW w:w="1755" w:type="dxa"/>
            <w:shd w:val="clear" w:color="auto" w:fill="auto"/>
            <w:tcMar>
              <w:left w:w="107" w:type="dxa"/>
            </w:tcMar>
            <w:vAlign w:val="center"/>
          </w:tcPr>
          <w:p w14:paraId="61D5253D"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773</w:t>
            </w:r>
          </w:p>
        </w:tc>
        <w:tc>
          <w:tcPr>
            <w:tcW w:w="1092" w:type="dxa"/>
            <w:shd w:val="clear" w:color="auto" w:fill="auto"/>
            <w:tcMar>
              <w:left w:w="107" w:type="dxa"/>
            </w:tcMar>
            <w:vAlign w:val="center"/>
          </w:tcPr>
          <w:p w14:paraId="49028FE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02570BE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607049E0"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4ECEEF9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58EFE2F3" w14:textId="77777777" w:rsidTr="00C32E11">
        <w:trPr>
          <w:jc w:val="center"/>
        </w:trPr>
        <w:tc>
          <w:tcPr>
            <w:tcW w:w="1755" w:type="dxa"/>
            <w:shd w:val="clear" w:color="auto" w:fill="auto"/>
            <w:tcMar>
              <w:left w:w="107" w:type="dxa"/>
            </w:tcMar>
            <w:vAlign w:val="center"/>
          </w:tcPr>
          <w:p w14:paraId="5AEFEC3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774</w:t>
            </w:r>
          </w:p>
        </w:tc>
        <w:tc>
          <w:tcPr>
            <w:tcW w:w="1092" w:type="dxa"/>
            <w:shd w:val="clear" w:color="auto" w:fill="auto"/>
            <w:tcMar>
              <w:left w:w="107" w:type="dxa"/>
            </w:tcMar>
            <w:vAlign w:val="center"/>
          </w:tcPr>
          <w:p w14:paraId="41465F7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43C9FFE6"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376AEAF4"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1BC468A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3AE7956B" w14:textId="77777777" w:rsidTr="00C32E11">
        <w:trPr>
          <w:jc w:val="center"/>
        </w:trPr>
        <w:tc>
          <w:tcPr>
            <w:tcW w:w="1755" w:type="dxa"/>
            <w:shd w:val="clear" w:color="auto" w:fill="auto"/>
            <w:tcMar>
              <w:left w:w="107" w:type="dxa"/>
            </w:tcMar>
            <w:vAlign w:val="center"/>
          </w:tcPr>
          <w:p w14:paraId="05E2700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775</w:t>
            </w:r>
          </w:p>
        </w:tc>
        <w:tc>
          <w:tcPr>
            <w:tcW w:w="1092" w:type="dxa"/>
            <w:shd w:val="clear" w:color="auto" w:fill="auto"/>
            <w:tcMar>
              <w:left w:w="107" w:type="dxa"/>
            </w:tcMar>
            <w:vAlign w:val="center"/>
          </w:tcPr>
          <w:p w14:paraId="5AF077A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562B744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5C1962A5"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54EA486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18037284" w14:textId="77777777" w:rsidTr="00C32E11">
        <w:trPr>
          <w:trHeight w:val="496"/>
          <w:jc w:val="center"/>
        </w:trPr>
        <w:tc>
          <w:tcPr>
            <w:tcW w:w="1755" w:type="dxa"/>
            <w:shd w:val="clear" w:color="auto" w:fill="auto"/>
            <w:tcMar>
              <w:left w:w="107" w:type="dxa"/>
            </w:tcMar>
            <w:vAlign w:val="center"/>
          </w:tcPr>
          <w:p w14:paraId="615BFE1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776</w:t>
            </w:r>
          </w:p>
        </w:tc>
        <w:tc>
          <w:tcPr>
            <w:tcW w:w="1092" w:type="dxa"/>
            <w:shd w:val="clear" w:color="auto" w:fill="auto"/>
            <w:tcMar>
              <w:left w:w="107" w:type="dxa"/>
            </w:tcMar>
            <w:vAlign w:val="center"/>
          </w:tcPr>
          <w:p w14:paraId="212F987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39F9CEF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3F85FEF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1292779D"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0977CBBC" w14:textId="77777777" w:rsidTr="00C32E11">
        <w:trPr>
          <w:trHeight w:val="476"/>
          <w:jc w:val="center"/>
        </w:trPr>
        <w:tc>
          <w:tcPr>
            <w:tcW w:w="1755" w:type="dxa"/>
            <w:shd w:val="clear" w:color="auto" w:fill="auto"/>
            <w:tcMar>
              <w:left w:w="107" w:type="dxa"/>
            </w:tcMar>
            <w:vAlign w:val="center"/>
          </w:tcPr>
          <w:p w14:paraId="574CF96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777</w:t>
            </w:r>
          </w:p>
        </w:tc>
        <w:tc>
          <w:tcPr>
            <w:tcW w:w="1092" w:type="dxa"/>
            <w:shd w:val="clear" w:color="auto" w:fill="auto"/>
            <w:tcMar>
              <w:left w:w="107" w:type="dxa"/>
            </w:tcMar>
            <w:vAlign w:val="center"/>
          </w:tcPr>
          <w:p w14:paraId="3F09FC1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7D19570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502D4CE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74EB7F1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15B708B3" w14:textId="77777777" w:rsidTr="00C32E11">
        <w:trPr>
          <w:jc w:val="center"/>
        </w:trPr>
        <w:tc>
          <w:tcPr>
            <w:tcW w:w="1755" w:type="dxa"/>
            <w:shd w:val="clear" w:color="auto" w:fill="auto"/>
            <w:tcMar>
              <w:left w:w="107" w:type="dxa"/>
            </w:tcMar>
            <w:vAlign w:val="center"/>
          </w:tcPr>
          <w:p w14:paraId="53CFA34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778</w:t>
            </w:r>
          </w:p>
        </w:tc>
        <w:tc>
          <w:tcPr>
            <w:tcW w:w="1092" w:type="dxa"/>
            <w:shd w:val="clear" w:color="auto" w:fill="auto"/>
            <w:tcMar>
              <w:left w:w="107" w:type="dxa"/>
            </w:tcMar>
            <w:vAlign w:val="center"/>
          </w:tcPr>
          <w:p w14:paraId="5FB75BD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184B35C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185AD1A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6F29127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180616B6" w14:textId="77777777" w:rsidTr="00C32E11">
        <w:trPr>
          <w:jc w:val="center"/>
        </w:trPr>
        <w:tc>
          <w:tcPr>
            <w:tcW w:w="1755" w:type="dxa"/>
            <w:shd w:val="clear" w:color="auto" w:fill="auto"/>
            <w:tcMar>
              <w:left w:w="107" w:type="dxa"/>
            </w:tcMar>
            <w:vAlign w:val="center"/>
          </w:tcPr>
          <w:p w14:paraId="29D5730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779</w:t>
            </w:r>
          </w:p>
        </w:tc>
        <w:tc>
          <w:tcPr>
            <w:tcW w:w="1092" w:type="dxa"/>
            <w:shd w:val="clear" w:color="auto" w:fill="auto"/>
            <w:tcMar>
              <w:left w:w="107" w:type="dxa"/>
            </w:tcMar>
            <w:vAlign w:val="center"/>
          </w:tcPr>
          <w:p w14:paraId="7CA994C6"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10BD5E9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4BE2F85C"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5D5EC706"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B05407" w14:paraId="239C43D5" w14:textId="77777777" w:rsidTr="00C32E11">
        <w:trPr>
          <w:jc w:val="center"/>
        </w:trPr>
        <w:tc>
          <w:tcPr>
            <w:tcW w:w="1755" w:type="dxa"/>
            <w:shd w:val="clear" w:color="auto" w:fill="auto"/>
            <w:tcMar>
              <w:left w:w="107" w:type="dxa"/>
            </w:tcMar>
            <w:vAlign w:val="center"/>
          </w:tcPr>
          <w:p w14:paraId="3CA1FC50"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780</w:t>
            </w:r>
          </w:p>
        </w:tc>
        <w:tc>
          <w:tcPr>
            <w:tcW w:w="1092" w:type="dxa"/>
            <w:shd w:val="clear" w:color="auto" w:fill="auto"/>
            <w:tcMar>
              <w:left w:w="107" w:type="dxa"/>
            </w:tcMar>
            <w:vAlign w:val="center"/>
          </w:tcPr>
          <w:p w14:paraId="2D596BBF"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7</w:t>
            </w:r>
          </w:p>
        </w:tc>
        <w:tc>
          <w:tcPr>
            <w:tcW w:w="1076" w:type="dxa"/>
            <w:shd w:val="clear" w:color="auto" w:fill="auto"/>
            <w:tcMar>
              <w:left w:w="107" w:type="dxa"/>
            </w:tcMar>
            <w:vAlign w:val="center"/>
          </w:tcPr>
          <w:p w14:paraId="5A873A54"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7</w:t>
            </w:r>
          </w:p>
        </w:tc>
        <w:tc>
          <w:tcPr>
            <w:tcW w:w="2975" w:type="dxa"/>
            <w:shd w:val="clear" w:color="auto" w:fill="auto"/>
            <w:tcMar>
              <w:left w:w="107" w:type="dxa"/>
            </w:tcMar>
            <w:vAlign w:val="center"/>
          </w:tcPr>
          <w:p w14:paraId="10D58E59"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6BC29A0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2E40B0" w:rsidRPr="00D02C77" w14:paraId="71ADD440" w14:textId="77777777" w:rsidTr="00C32E11">
        <w:trPr>
          <w:jc w:val="center"/>
        </w:trPr>
        <w:tc>
          <w:tcPr>
            <w:tcW w:w="1755" w:type="dxa"/>
            <w:shd w:val="clear" w:color="auto" w:fill="auto"/>
            <w:tcMar>
              <w:left w:w="107" w:type="dxa"/>
            </w:tcMar>
            <w:vAlign w:val="center"/>
          </w:tcPr>
          <w:p w14:paraId="3CE2FFE5"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lastRenderedPageBreak/>
              <w:t>880</w:t>
            </w:r>
          </w:p>
        </w:tc>
        <w:tc>
          <w:tcPr>
            <w:tcW w:w="1092" w:type="dxa"/>
            <w:shd w:val="clear" w:color="auto" w:fill="auto"/>
            <w:tcMar>
              <w:left w:w="107" w:type="dxa"/>
            </w:tcMar>
            <w:vAlign w:val="center"/>
          </w:tcPr>
          <w:p w14:paraId="6B7FD2E6"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21CAB22D"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78221C1F"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4F9DBECE"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6132125C" w14:textId="77777777" w:rsidTr="00C32E11">
        <w:trPr>
          <w:jc w:val="center"/>
        </w:trPr>
        <w:tc>
          <w:tcPr>
            <w:tcW w:w="1755" w:type="dxa"/>
            <w:shd w:val="clear" w:color="auto" w:fill="auto"/>
            <w:tcMar>
              <w:left w:w="107" w:type="dxa"/>
            </w:tcMar>
            <w:vAlign w:val="center"/>
          </w:tcPr>
          <w:p w14:paraId="34B49F46"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881</w:t>
            </w:r>
          </w:p>
        </w:tc>
        <w:tc>
          <w:tcPr>
            <w:tcW w:w="1092" w:type="dxa"/>
            <w:shd w:val="clear" w:color="auto" w:fill="auto"/>
            <w:tcMar>
              <w:left w:w="107" w:type="dxa"/>
            </w:tcMar>
            <w:vAlign w:val="center"/>
          </w:tcPr>
          <w:p w14:paraId="104F1C5F"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4600171E"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0C83B2FE"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33766CA0"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589D2C2E" w14:textId="77777777" w:rsidTr="00C32E11">
        <w:trPr>
          <w:jc w:val="center"/>
        </w:trPr>
        <w:tc>
          <w:tcPr>
            <w:tcW w:w="1755" w:type="dxa"/>
            <w:shd w:val="clear" w:color="auto" w:fill="auto"/>
            <w:tcMar>
              <w:left w:w="107" w:type="dxa"/>
            </w:tcMar>
            <w:vAlign w:val="center"/>
          </w:tcPr>
          <w:p w14:paraId="58F74443"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882</w:t>
            </w:r>
          </w:p>
        </w:tc>
        <w:tc>
          <w:tcPr>
            <w:tcW w:w="1092" w:type="dxa"/>
            <w:shd w:val="clear" w:color="auto" w:fill="auto"/>
            <w:tcMar>
              <w:left w:w="107" w:type="dxa"/>
            </w:tcMar>
            <w:vAlign w:val="center"/>
          </w:tcPr>
          <w:p w14:paraId="2102AD50"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7EBF89E9"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151AA429"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3A187DC1"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14171870" w14:textId="77777777" w:rsidTr="00C32E11">
        <w:trPr>
          <w:jc w:val="center"/>
        </w:trPr>
        <w:tc>
          <w:tcPr>
            <w:tcW w:w="1755" w:type="dxa"/>
            <w:shd w:val="clear" w:color="auto" w:fill="auto"/>
            <w:tcMar>
              <w:left w:w="107" w:type="dxa"/>
            </w:tcMar>
            <w:vAlign w:val="center"/>
          </w:tcPr>
          <w:p w14:paraId="20B4BD1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883</w:t>
            </w:r>
          </w:p>
        </w:tc>
        <w:tc>
          <w:tcPr>
            <w:tcW w:w="1092" w:type="dxa"/>
            <w:shd w:val="clear" w:color="auto" w:fill="auto"/>
            <w:tcMar>
              <w:left w:w="107" w:type="dxa"/>
            </w:tcMar>
            <w:vAlign w:val="center"/>
          </w:tcPr>
          <w:p w14:paraId="50C7407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07022ED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79CCAF3F"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3C6BF15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0C557DAD" w14:textId="77777777" w:rsidTr="00C32E11">
        <w:trPr>
          <w:jc w:val="center"/>
        </w:trPr>
        <w:tc>
          <w:tcPr>
            <w:tcW w:w="1755" w:type="dxa"/>
            <w:shd w:val="clear" w:color="auto" w:fill="auto"/>
            <w:tcMar>
              <w:left w:w="107" w:type="dxa"/>
            </w:tcMar>
            <w:vAlign w:val="center"/>
          </w:tcPr>
          <w:p w14:paraId="5511352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884</w:t>
            </w:r>
          </w:p>
        </w:tc>
        <w:tc>
          <w:tcPr>
            <w:tcW w:w="1092" w:type="dxa"/>
            <w:shd w:val="clear" w:color="auto" w:fill="auto"/>
            <w:tcMar>
              <w:left w:w="107" w:type="dxa"/>
            </w:tcMar>
            <w:vAlign w:val="center"/>
          </w:tcPr>
          <w:p w14:paraId="10305F4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2AC2E46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11C2230F"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5FC7BAC8"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37083CB2" w14:textId="77777777" w:rsidTr="00C32E11">
        <w:trPr>
          <w:jc w:val="center"/>
        </w:trPr>
        <w:tc>
          <w:tcPr>
            <w:tcW w:w="1755" w:type="dxa"/>
            <w:shd w:val="clear" w:color="auto" w:fill="auto"/>
            <w:tcMar>
              <w:left w:w="107" w:type="dxa"/>
            </w:tcMar>
            <w:vAlign w:val="center"/>
          </w:tcPr>
          <w:p w14:paraId="46C3025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885</w:t>
            </w:r>
          </w:p>
        </w:tc>
        <w:tc>
          <w:tcPr>
            <w:tcW w:w="1092" w:type="dxa"/>
            <w:shd w:val="clear" w:color="auto" w:fill="auto"/>
            <w:tcMar>
              <w:left w:w="107" w:type="dxa"/>
            </w:tcMar>
            <w:vAlign w:val="center"/>
          </w:tcPr>
          <w:p w14:paraId="423E32D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6731AE3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77F51F5C"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11C1132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4A2BBB18" w14:textId="77777777" w:rsidTr="00C32E11">
        <w:trPr>
          <w:jc w:val="center"/>
        </w:trPr>
        <w:tc>
          <w:tcPr>
            <w:tcW w:w="1755" w:type="dxa"/>
            <w:shd w:val="clear" w:color="auto" w:fill="auto"/>
            <w:tcMar>
              <w:left w:w="107" w:type="dxa"/>
            </w:tcMar>
            <w:vAlign w:val="center"/>
          </w:tcPr>
          <w:p w14:paraId="520D52B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886</w:t>
            </w:r>
          </w:p>
        </w:tc>
        <w:tc>
          <w:tcPr>
            <w:tcW w:w="1092" w:type="dxa"/>
            <w:shd w:val="clear" w:color="auto" w:fill="auto"/>
            <w:tcMar>
              <w:left w:w="107" w:type="dxa"/>
            </w:tcMar>
            <w:vAlign w:val="center"/>
          </w:tcPr>
          <w:p w14:paraId="642B902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7645CED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6F1C90BA"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35E9173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23CE6407" w14:textId="77777777" w:rsidTr="00C32E11">
        <w:trPr>
          <w:jc w:val="center"/>
        </w:trPr>
        <w:tc>
          <w:tcPr>
            <w:tcW w:w="1755" w:type="dxa"/>
            <w:shd w:val="clear" w:color="auto" w:fill="auto"/>
            <w:tcMar>
              <w:left w:w="107" w:type="dxa"/>
            </w:tcMar>
            <w:vAlign w:val="center"/>
          </w:tcPr>
          <w:p w14:paraId="0AB5711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887</w:t>
            </w:r>
          </w:p>
        </w:tc>
        <w:tc>
          <w:tcPr>
            <w:tcW w:w="1092" w:type="dxa"/>
            <w:shd w:val="clear" w:color="auto" w:fill="auto"/>
            <w:tcMar>
              <w:left w:w="107" w:type="dxa"/>
            </w:tcMar>
            <w:vAlign w:val="center"/>
          </w:tcPr>
          <w:p w14:paraId="6DBF81D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66E5588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0781B55F"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1617A2D4"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126D1AB2" w14:textId="77777777" w:rsidTr="00C32E11">
        <w:trPr>
          <w:jc w:val="center"/>
        </w:trPr>
        <w:tc>
          <w:tcPr>
            <w:tcW w:w="1755" w:type="dxa"/>
            <w:shd w:val="clear" w:color="auto" w:fill="auto"/>
            <w:tcMar>
              <w:left w:w="107" w:type="dxa"/>
            </w:tcMar>
            <w:vAlign w:val="center"/>
          </w:tcPr>
          <w:p w14:paraId="3FE01F2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888</w:t>
            </w:r>
          </w:p>
        </w:tc>
        <w:tc>
          <w:tcPr>
            <w:tcW w:w="1092" w:type="dxa"/>
            <w:shd w:val="clear" w:color="auto" w:fill="auto"/>
            <w:tcMar>
              <w:left w:w="107" w:type="dxa"/>
            </w:tcMar>
            <w:vAlign w:val="center"/>
          </w:tcPr>
          <w:p w14:paraId="14192239"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2342978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4CBB35E9"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451003C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54D5AB8C" w14:textId="77777777" w:rsidTr="00C32E11">
        <w:trPr>
          <w:jc w:val="center"/>
        </w:trPr>
        <w:tc>
          <w:tcPr>
            <w:tcW w:w="1755" w:type="dxa"/>
            <w:shd w:val="clear" w:color="auto" w:fill="auto"/>
            <w:tcMar>
              <w:left w:w="107" w:type="dxa"/>
            </w:tcMar>
            <w:vAlign w:val="center"/>
          </w:tcPr>
          <w:p w14:paraId="7EA5E3B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889</w:t>
            </w:r>
          </w:p>
        </w:tc>
        <w:tc>
          <w:tcPr>
            <w:tcW w:w="1092" w:type="dxa"/>
            <w:shd w:val="clear" w:color="auto" w:fill="auto"/>
            <w:tcMar>
              <w:left w:w="107" w:type="dxa"/>
            </w:tcMar>
            <w:vAlign w:val="center"/>
          </w:tcPr>
          <w:p w14:paraId="3D1F025C"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69AA5385"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4652F5D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77AD77B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2E40B0" w:rsidRPr="00D02C77" w14:paraId="1643C04B" w14:textId="77777777" w:rsidTr="00C32E11">
        <w:trPr>
          <w:jc w:val="center"/>
        </w:trPr>
        <w:tc>
          <w:tcPr>
            <w:tcW w:w="1755" w:type="dxa"/>
            <w:tcBorders>
              <w:bottom w:val="single" w:sz="4" w:space="0" w:color="auto"/>
            </w:tcBorders>
            <w:shd w:val="clear" w:color="auto" w:fill="auto"/>
            <w:tcMar>
              <w:left w:w="107" w:type="dxa"/>
            </w:tcMar>
            <w:vAlign w:val="center"/>
          </w:tcPr>
          <w:p w14:paraId="24230994"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830</w:t>
            </w:r>
          </w:p>
        </w:tc>
        <w:tc>
          <w:tcPr>
            <w:tcW w:w="1092" w:type="dxa"/>
            <w:tcBorders>
              <w:bottom w:val="single" w:sz="4" w:space="0" w:color="auto"/>
            </w:tcBorders>
            <w:shd w:val="clear" w:color="auto" w:fill="auto"/>
            <w:tcMar>
              <w:left w:w="107" w:type="dxa"/>
            </w:tcMar>
            <w:vAlign w:val="center"/>
          </w:tcPr>
          <w:p w14:paraId="6F3345EF"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tcBorders>
              <w:bottom w:val="single" w:sz="4" w:space="0" w:color="auto"/>
            </w:tcBorders>
            <w:shd w:val="clear" w:color="auto" w:fill="auto"/>
            <w:tcMar>
              <w:left w:w="107" w:type="dxa"/>
            </w:tcMar>
            <w:vAlign w:val="center"/>
          </w:tcPr>
          <w:p w14:paraId="1D0ED37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tcBorders>
              <w:bottom w:val="single" w:sz="4" w:space="0" w:color="auto"/>
            </w:tcBorders>
            <w:shd w:val="clear" w:color="auto" w:fill="auto"/>
            <w:tcMar>
              <w:left w:w="107" w:type="dxa"/>
            </w:tcMar>
            <w:vAlign w:val="center"/>
          </w:tcPr>
          <w:p w14:paraId="5CD45161"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tcBorders>
              <w:bottom w:val="single" w:sz="4" w:space="0" w:color="auto"/>
            </w:tcBorders>
            <w:shd w:val="clear" w:color="auto" w:fill="auto"/>
            <w:tcMar>
              <w:left w:w="107" w:type="dxa"/>
            </w:tcMar>
            <w:vAlign w:val="center"/>
          </w:tcPr>
          <w:p w14:paraId="5842D07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2E40B0" w:rsidRPr="00D02C77" w14:paraId="6AEFCBA9" w14:textId="77777777" w:rsidTr="00C32E11">
        <w:trPr>
          <w:jc w:val="center"/>
        </w:trPr>
        <w:tc>
          <w:tcPr>
            <w:tcW w:w="1755" w:type="dxa"/>
            <w:tcBorders>
              <w:bottom w:val="single" w:sz="4" w:space="0" w:color="auto"/>
            </w:tcBorders>
            <w:shd w:val="clear" w:color="auto" w:fill="auto"/>
            <w:tcMar>
              <w:left w:w="107" w:type="dxa"/>
            </w:tcMar>
            <w:vAlign w:val="center"/>
          </w:tcPr>
          <w:p w14:paraId="4034C208"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831</w:t>
            </w:r>
          </w:p>
        </w:tc>
        <w:tc>
          <w:tcPr>
            <w:tcW w:w="1092" w:type="dxa"/>
            <w:tcBorders>
              <w:bottom w:val="single" w:sz="4" w:space="0" w:color="auto"/>
            </w:tcBorders>
            <w:shd w:val="clear" w:color="auto" w:fill="auto"/>
            <w:tcMar>
              <w:left w:w="107" w:type="dxa"/>
            </w:tcMar>
            <w:vAlign w:val="center"/>
          </w:tcPr>
          <w:p w14:paraId="43047D01"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tcBorders>
              <w:bottom w:val="single" w:sz="4" w:space="0" w:color="auto"/>
            </w:tcBorders>
            <w:shd w:val="clear" w:color="auto" w:fill="auto"/>
            <w:tcMar>
              <w:left w:w="107" w:type="dxa"/>
            </w:tcMar>
            <w:vAlign w:val="center"/>
          </w:tcPr>
          <w:p w14:paraId="1E3C6FE0"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tcBorders>
              <w:bottom w:val="single" w:sz="4" w:space="0" w:color="auto"/>
            </w:tcBorders>
            <w:shd w:val="clear" w:color="auto" w:fill="auto"/>
            <w:tcMar>
              <w:left w:w="107" w:type="dxa"/>
            </w:tcMar>
            <w:vAlign w:val="center"/>
          </w:tcPr>
          <w:p w14:paraId="0F9C960E"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tcBorders>
              <w:bottom w:val="single" w:sz="4" w:space="0" w:color="auto"/>
            </w:tcBorders>
            <w:shd w:val="clear" w:color="auto" w:fill="auto"/>
            <w:tcMar>
              <w:left w:w="107" w:type="dxa"/>
            </w:tcMar>
            <w:vAlign w:val="center"/>
          </w:tcPr>
          <w:p w14:paraId="05355AFA"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2E40B0" w:rsidRPr="00D02C77" w14:paraId="47BAA961" w14:textId="77777777" w:rsidTr="00C32E11">
        <w:trPr>
          <w:jc w:val="center"/>
        </w:trPr>
        <w:tc>
          <w:tcPr>
            <w:tcW w:w="1755" w:type="dxa"/>
            <w:tcBorders>
              <w:bottom w:val="single" w:sz="4" w:space="0" w:color="auto"/>
            </w:tcBorders>
            <w:shd w:val="clear" w:color="auto" w:fill="auto"/>
            <w:tcMar>
              <w:left w:w="107" w:type="dxa"/>
            </w:tcMar>
            <w:vAlign w:val="center"/>
          </w:tcPr>
          <w:p w14:paraId="0C64FDFF"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832</w:t>
            </w:r>
          </w:p>
        </w:tc>
        <w:tc>
          <w:tcPr>
            <w:tcW w:w="1092" w:type="dxa"/>
            <w:tcBorders>
              <w:bottom w:val="single" w:sz="4" w:space="0" w:color="auto"/>
            </w:tcBorders>
            <w:shd w:val="clear" w:color="auto" w:fill="auto"/>
            <w:tcMar>
              <w:left w:w="107" w:type="dxa"/>
            </w:tcMar>
            <w:vAlign w:val="center"/>
          </w:tcPr>
          <w:p w14:paraId="1970CCD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tcBorders>
              <w:bottom w:val="single" w:sz="4" w:space="0" w:color="auto"/>
            </w:tcBorders>
            <w:shd w:val="clear" w:color="auto" w:fill="auto"/>
            <w:tcMar>
              <w:left w:w="107" w:type="dxa"/>
            </w:tcMar>
            <w:vAlign w:val="center"/>
          </w:tcPr>
          <w:p w14:paraId="176E5C13"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tcBorders>
              <w:bottom w:val="single" w:sz="4" w:space="0" w:color="auto"/>
            </w:tcBorders>
            <w:shd w:val="clear" w:color="auto" w:fill="auto"/>
            <w:tcMar>
              <w:left w:w="107" w:type="dxa"/>
            </w:tcMar>
            <w:vAlign w:val="center"/>
          </w:tcPr>
          <w:p w14:paraId="7FCEF8D3"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tcBorders>
              <w:bottom w:val="single" w:sz="4" w:space="0" w:color="auto"/>
            </w:tcBorders>
            <w:shd w:val="clear" w:color="auto" w:fill="auto"/>
            <w:tcMar>
              <w:left w:w="107" w:type="dxa"/>
            </w:tcMar>
            <w:vAlign w:val="center"/>
          </w:tcPr>
          <w:p w14:paraId="422CB222"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2E40B0" w:rsidRPr="00D02C77" w14:paraId="1BAD3438" w14:textId="77777777" w:rsidTr="00C32E11">
        <w:trPr>
          <w:jc w:val="center"/>
        </w:trPr>
        <w:tc>
          <w:tcPr>
            <w:tcW w:w="1755" w:type="dxa"/>
            <w:tcBorders>
              <w:bottom w:val="single" w:sz="4" w:space="0" w:color="auto"/>
            </w:tcBorders>
            <w:shd w:val="clear" w:color="auto" w:fill="auto"/>
            <w:tcMar>
              <w:left w:w="107" w:type="dxa"/>
            </w:tcMar>
            <w:vAlign w:val="center"/>
          </w:tcPr>
          <w:p w14:paraId="5F00BEB6" w14:textId="77777777" w:rsidR="002E40B0" w:rsidRPr="00D02C77" w:rsidRDefault="002E40B0" w:rsidP="00C32E11">
            <w:pPr>
              <w:tabs>
                <w:tab w:val="left" w:pos="1560"/>
                <w:tab w:val="left" w:pos="2127"/>
              </w:tabs>
              <w:spacing w:before="0"/>
              <w:jc w:val="center"/>
              <w:outlineLvl w:val="3"/>
              <w:rPr>
                <w:rFonts w:cs="Arial"/>
                <w:bCs/>
                <w:noProof/>
                <w:lang w:val="fr-FR"/>
              </w:rPr>
            </w:pPr>
            <w:r>
              <w:rPr>
                <w:rFonts w:cs="Arial"/>
                <w:bCs/>
                <w:noProof/>
                <w:lang w:val="fr-FR"/>
              </w:rPr>
              <w:t>833</w:t>
            </w:r>
          </w:p>
        </w:tc>
        <w:tc>
          <w:tcPr>
            <w:tcW w:w="1092" w:type="dxa"/>
            <w:tcBorders>
              <w:bottom w:val="single" w:sz="4" w:space="0" w:color="auto"/>
            </w:tcBorders>
            <w:shd w:val="clear" w:color="auto" w:fill="auto"/>
            <w:tcMar>
              <w:left w:w="107" w:type="dxa"/>
            </w:tcMar>
            <w:vAlign w:val="center"/>
          </w:tcPr>
          <w:p w14:paraId="3AA1291B"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tcBorders>
              <w:bottom w:val="single" w:sz="4" w:space="0" w:color="auto"/>
            </w:tcBorders>
            <w:shd w:val="clear" w:color="auto" w:fill="auto"/>
            <w:tcMar>
              <w:left w:w="107" w:type="dxa"/>
            </w:tcMar>
            <w:vAlign w:val="center"/>
          </w:tcPr>
          <w:p w14:paraId="53B2B43E"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tcBorders>
              <w:bottom w:val="single" w:sz="4" w:space="0" w:color="auto"/>
            </w:tcBorders>
            <w:shd w:val="clear" w:color="auto" w:fill="auto"/>
            <w:tcMar>
              <w:left w:w="107" w:type="dxa"/>
            </w:tcMar>
            <w:vAlign w:val="center"/>
          </w:tcPr>
          <w:p w14:paraId="09B99AA6" w14:textId="77777777" w:rsidR="002E40B0" w:rsidRPr="00D02C77" w:rsidRDefault="002E40B0" w:rsidP="00C32E11">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tcBorders>
              <w:bottom w:val="single" w:sz="4" w:space="0" w:color="auto"/>
            </w:tcBorders>
            <w:shd w:val="clear" w:color="auto" w:fill="auto"/>
            <w:tcMar>
              <w:left w:w="107" w:type="dxa"/>
            </w:tcMar>
            <w:vAlign w:val="center"/>
          </w:tcPr>
          <w:p w14:paraId="306E89E7" w14:textId="77777777" w:rsidR="002E40B0" w:rsidRPr="00D02C77" w:rsidRDefault="002E40B0" w:rsidP="00C32E11">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2E40B0" w:rsidRPr="00D02C77" w14:paraId="5737B93C" w14:textId="77777777" w:rsidTr="00C32E11">
        <w:trPr>
          <w:jc w:val="center"/>
        </w:trPr>
        <w:tc>
          <w:tcPr>
            <w:tcW w:w="1755" w:type="dxa"/>
            <w:tcBorders>
              <w:bottom w:val="single" w:sz="4" w:space="0" w:color="auto"/>
            </w:tcBorders>
            <w:shd w:val="clear" w:color="auto" w:fill="auto"/>
            <w:tcMar>
              <w:left w:w="107" w:type="dxa"/>
            </w:tcMar>
            <w:vAlign w:val="center"/>
          </w:tcPr>
          <w:p w14:paraId="5EB8FEE4"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Pr>
                <w:rFonts w:cs="Arial"/>
                <w:bCs/>
                <w:noProof/>
                <w:lang w:val="fr-FR"/>
              </w:rPr>
              <w:lastRenderedPageBreak/>
              <w:t>834</w:t>
            </w:r>
          </w:p>
        </w:tc>
        <w:tc>
          <w:tcPr>
            <w:tcW w:w="1092" w:type="dxa"/>
            <w:tcBorders>
              <w:bottom w:val="single" w:sz="4" w:space="0" w:color="auto"/>
            </w:tcBorders>
            <w:shd w:val="clear" w:color="auto" w:fill="auto"/>
            <w:tcMar>
              <w:left w:w="107" w:type="dxa"/>
            </w:tcMar>
            <w:vAlign w:val="center"/>
          </w:tcPr>
          <w:p w14:paraId="7A1753A8"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tcBorders>
              <w:bottom w:val="single" w:sz="4" w:space="0" w:color="auto"/>
            </w:tcBorders>
            <w:shd w:val="clear" w:color="auto" w:fill="auto"/>
            <w:tcMar>
              <w:left w:w="107" w:type="dxa"/>
            </w:tcMar>
            <w:vAlign w:val="center"/>
          </w:tcPr>
          <w:p w14:paraId="6BF14446"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tcBorders>
              <w:bottom w:val="single" w:sz="4" w:space="0" w:color="auto"/>
            </w:tcBorders>
            <w:shd w:val="clear" w:color="auto" w:fill="auto"/>
            <w:tcMar>
              <w:left w:w="107" w:type="dxa"/>
            </w:tcMar>
            <w:vAlign w:val="center"/>
          </w:tcPr>
          <w:p w14:paraId="21D50F2B"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tcBorders>
              <w:bottom w:val="single" w:sz="4" w:space="0" w:color="auto"/>
            </w:tcBorders>
            <w:shd w:val="clear" w:color="auto" w:fill="auto"/>
            <w:tcMar>
              <w:left w:w="107" w:type="dxa"/>
            </w:tcMar>
            <w:vAlign w:val="center"/>
          </w:tcPr>
          <w:p w14:paraId="05B3A118"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2E40B0" w:rsidRPr="00D02C77" w14:paraId="7A746D3A" w14:textId="77777777" w:rsidTr="00C32E11">
        <w:trPr>
          <w:jc w:val="center"/>
        </w:trPr>
        <w:tc>
          <w:tcPr>
            <w:tcW w:w="1755" w:type="dxa"/>
            <w:shd w:val="clear" w:color="auto" w:fill="auto"/>
            <w:tcMar>
              <w:left w:w="107" w:type="dxa"/>
            </w:tcMar>
            <w:vAlign w:val="center"/>
          </w:tcPr>
          <w:p w14:paraId="0FCA1063"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Pr>
                <w:rFonts w:cs="Arial"/>
                <w:bCs/>
                <w:noProof/>
                <w:lang w:val="fr-FR"/>
              </w:rPr>
              <w:t>835</w:t>
            </w:r>
          </w:p>
        </w:tc>
        <w:tc>
          <w:tcPr>
            <w:tcW w:w="1092" w:type="dxa"/>
            <w:shd w:val="clear" w:color="auto" w:fill="auto"/>
            <w:tcMar>
              <w:left w:w="107" w:type="dxa"/>
            </w:tcMar>
            <w:vAlign w:val="center"/>
          </w:tcPr>
          <w:p w14:paraId="55E3546B"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76" w:type="dxa"/>
            <w:shd w:val="clear" w:color="auto" w:fill="auto"/>
            <w:tcMar>
              <w:left w:w="107" w:type="dxa"/>
            </w:tcMar>
            <w:vAlign w:val="center"/>
          </w:tcPr>
          <w:p w14:paraId="0D2A7E64"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2975" w:type="dxa"/>
            <w:shd w:val="clear" w:color="auto" w:fill="auto"/>
            <w:tcMar>
              <w:left w:w="107" w:type="dxa"/>
            </w:tcMar>
            <w:vAlign w:val="center"/>
          </w:tcPr>
          <w:p w14:paraId="323F7CEC" w14:textId="77777777" w:rsidR="002E40B0" w:rsidRPr="00D02C77" w:rsidRDefault="002E40B0" w:rsidP="00C32E11">
            <w:pPr>
              <w:keepNext/>
              <w:keepLines/>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157" w:type="dxa"/>
            <w:shd w:val="clear" w:color="auto" w:fill="auto"/>
            <w:tcMar>
              <w:left w:w="107" w:type="dxa"/>
            </w:tcMar>
            <w:vAlign w:val="center"/>
          </w:tcPr>
          <w:p w14:paraId="48A84539" w14:textId="77777777" w:rsidR="002E40B0" w:rsidRPr="00D02C77" w:rsidRDefault="002E40B0" w:rsidP="00C32E11">
            <w:pPr>
              <w:keepNext/>
              <w:keepLines/>
              <w:tabs>
                <w:tab w:val="left" w:pos="1560"/>
                <w:tab w:val="left" w:pos="2127"/>
              </w:tabs>
              <w:spacing w:before="0"/>
              <w:jc w:val="center"/>
              <w:outlineLvl w:val="3"/>
              <w:rPr>
                <w:rFonts w:cs="Arial"/>
                <w:bCs/>
                <w:noProof/>
                <w:lang w:val="fr-FR"/>
              </w:rPr>
            </w:pPr>
            <w:r w:rsidRPr="00D02C77">
              <w:rPr>
                <w:rFonts w:cs="Arial"/>
                <w:bCs/>
                <w:noProof/>
                <w:lang w:val="fr-FR"/>
              </w:rPr>
              <w:t>PMCI</w:t>
            </w:r>
          </w:p>
        </w:tc>
      </w:tr>
    </w:tbl>
    <w:p w14:paraId="5F8F3BE3" w14:textId="77777777" w:rsidR="002E40B0" w:rsidRPr="00D02C77" w:rsidRDefault="002E40B0" w:rsidP="002E40B0">
      <w:pPr>
        <w:keepNext/>
        <w:keepLines/>
        <w:rPr>
          <w:noProof/>
          <w:lang w:val="fr-FR"/>
        </w:rPr>
      </w:pPr>
      <w:r w:rsidRPr="00D02C77">
        <w:rPr>
          <w:noProof/>
          <w:lang w:val="fr-FR"/>
        </w:rPr>
        <w:t>Contact:</w:t>
      </w:r>
    </w:p>
    <w:p w14:paraId="14F94A03" w14:textId="77777777" w:rsidR="002E40B0" w:rsidRPr="00314F25" w:rsidRDefault="002E40B0" w:rsidP="002E40B0">
      <w:pPr>
        <w:keepNext/>
        <w:keepLines/>
        <w:ind w:left="426"/>
        <w:jc w:val="left"/>
        <w:rPr>
          <w:noProof/>
          <w:lang w:val="en-US"/>
        </w:rPr>
      </w:pPr>
      <w:r w:rsidRPr="00314F25">
        <w:rPr>
          <w:noProof/>
          <w:lang w:val="en-US"/>
        </w:rPr>
        <w:t>Hon. Charles I. Obichang</w:t>
      </w:r>
      <w:r w:rsidRPr="00314F25">
        <w:rPr>
          <w:noProof/>
          <w:lang w:val="en-US"/>
        </w:rPr>
        <w:br/>
        <w:t xml:space="preserve">Minister </w:t>
      </w:r>
      <w:r w:rsidRPr="00314F25">
        <w:rPr>
          <w:noProof/>
          <w:lang w:val="en-US"/>
        </w:rPr>
        <w:br/>
        <w:t>Ministry of Public Infrastructure and Industries</w:t>
      </w:r>
      <w:r w:rsidRPr="00314F25">
        <w:rPr>
          <w:noProof/>
          <w:lang w:val="en-US"/>
        </w:rPr>
        <w:br/>
        <w:t>P.O. Box 1471</w:t>
      </w:r>
      <w:r w:rsidRPr="00314F25">
        <w:rPr>
          <w:noProof/>
          <w:lang w:val="en-US"/>
        </w:rPr>
        <w:br/>
        <w:t>Koror Palau 96940</w:t>
      </w:r>
    </w:p>
    <w:p w14:paraId="3A9900B3" w14:textId="77777777" w:rsidR="002E40B0" w:rsidRPr="00E40366" w:rsidRDefault="002E40B0" w:rsidP="001767C3">
      <w:pPr>
        <w:ind w:left="426"/>
        <w:jc w:val="left"/>
        <w:rPr>
          <w:b/>
          <w:noProof/>
        </w:rPr>
      </w:pPr>
      <w:r w:rsidRPr="00E40366">
        <w:rPr>
          <w:noProof/>
        </w:rPr>
        <w:t>M. Jonathan Temol</w:t>
      </w:r>
      <w:r w:rsidRPr="00E40366">
        <w:rPr>
          <w:noProof/>
        </w:rPr>
        <w:br/>
      </w:r>
      <w:r>
        <w:rPr>
          <w:noProof/>
        </w:rPr>
        <w:t>Spectrum manager,</w:t>
      </w:r>
      <w:r w:rsidRPr="00E40366">
        <w:rPr>
          <w:noProof/>
        </w:rPr>
        <w:t xml:space="preserve"> Bureau of Communication</w:t>
      </w:r>
      <w:r>
        <w:rPr>
          <w:noProof/>
        </w:rPr>
        <w:t>s</w:t>
      </w:r>
      <w:r w:rsidRPr="00E40366">
        <w:rPr>
          <w:noProof/>
        </w:rPr>
        <w:br/>
        <w:t>Ministry of Public Infrastructure</w:t>
      </w:r>
      <w:r>
        <w:rPr>
          <w:noProof/>
        </w:rPr>
        <w:t xml:space="preserve"> and</w:t>
      </w:r>
      <w:r w:rsidRPr="00E40366">
        <w:rPr>
          <w:noProof/>
        </w:rPr>
        <w:t xml:space="preserve"> Industries </w:t>
      </w:r>
      <w:r w:rsidRPr="00E40366">
        <w:rPr>
          <w:noProof/>
        </w:rPr>
        <w:br/>
        <w:t xml:space="preserve">P.O. Box 1471 </w:t>
      </w:r>
      <w:r w:rsidRPr="00E40366">
        <w:rPr>
          <w:noProof/>
        </w:rPr>
        <w:br/>
        <w:t>KOROR, Palaos 96940</w:t>
      </w:r>
      <w:r w:rsidRPr="00E40366">
        <w:rPr>
          <w:noProof/>
        </w:rPr>
        <w:br/>
        <w:t xml:space="preserve">Tél.: </w:t>
      </w:r>
      <w:r w:rsidRPr="00E40366">
        <w:rPr>
          <w:noProof/>
        </w:rPr>
        <w:tab/>
        <w:t>+680 587 117</w:t>
      </w:r>
      <w:r>
        <w:rPr>
          <w:noProof/>
        </w:rPr>
        <w:t>0/775-1333</w:t>
      </w:r>
      <w:r w:rsidRPr="00E40366">
        <w:rPr>
          <w:noProof/>
        </w:rPr>
        <w:br/>
        <w:t xml:space="preserve">Fax: </w:t>
      </w:r>
      <w:r w:rsidRPr="00E40366">
        <w:rPr>
          <w:noProof/>
        </w:rPr>
        <w:tab/>
        <w:t xml:space="preserve">+680 </w:t>
      </w:r>
      <w:r>
        <w:rPr>
          <w:noProof/>
        </w:rPr>
        <w:t>587-1171</w:t>
      </w:r>
      <w:r w:rsidRPr="00E40366">
        <w:rPr>
          <w:noProof/>
        </w:rPr>
        <w:br/>
        <w:t xml:space="preserve">E-mail: </w:t>
      </w:r>
      <w:r w:rsidRPr="00E40366">
        <w:rPr>
          <w:noProof/>
        </w:rPr>
        <w:tab/>
      </w:r>
      <w:r w:rsidRPr="0049496E">
        <w:rPr>
          <w:noProof/>
        </w:rPr>
        <w:t>jonathant@palaugov.org</w:t>
      </w:r>
      <w:r>
        <w:rPr>
          <w:noProof/>
        </w:rPr>
        <w:t xml:space="preserve">; </w:t>
      </w:r>
      <w:r w:rsidRPr="0049496E">
        <w:rPr>
          <w:noProof/>
        </w:rPr>
        <w:t>jngiwal@gmail.com</w:t>
      </w:r>
      <w:r w:rsidRPr="00E40366">
        <w:rPr>
          <w:noProof/>
        </w:rPr>
        <w:br/>
        <w:t xml:space="preserve">URL: </w:t>
      </w:r>
      <w:r w:rsidRPr="00E40366">
        <w:rPr>
          <w:noProof/>
        </w:rPr>
        <w:tab/>
      </w:r>
      <w:r w:rsidRPr="0049496E">
        <w:rPr>
          <w:noProof/>
        </w:rPr>
        <w:t>www.</w:t>
      </w:r>
      <w:r>
        <w:rPr>
          <w:noProof/>
        </w:rPr>
        <w:t>bocpalau.pw</w:t>
      </w:r>
    </w:p>
    <w:p w14:paraId="1ABCA1EE" w14:textId="77777777" w:rsidR="002E40B0" w:rsidRPr="006C2C3D" w:rsidRDefault="002E40B0" w:rsidP="002E40B0">
      <w:pPr>
        <w:tabs>
          <w:tab w:val="clear" w:pos="567"/>
          <w:tab w:val="clear" w:pos="1276"/>
          <w:tab w:val="clear" w:pos="1843"/>
          <w:tab w:val="clear" w:pos="5387"/>
          <w:tab w:val="clear" w:pos="5954"/>
        </w:tabs>
        <w:overflowPunct/>
        <w:autoSpaceDE/>
        <w:autoSpaceDN/>
        <w:adjustRightInd/>
        <w:jc w:val="left"/>
        <w:textAlignment w:val="auto"/>
        <w:rPr>
          <w:rFonts w:cs="Arial"/>
          <w:bCs/>
          <w:noProof/>
        </w:rPr>
      </w:pPr>
    </w:p>
    <w:p w14:paraId="1699479A" w14:textId="77777777" w:rsidR="00FF0F65" w:rsidRPr="002E40B0" w:rsidRDefault="00FF0F65" w:rsidP="008016CF"/>
    <w:p w14:paraId="1800A8F3" w14:textId="26EABE75" w:rsidR="00253A41" w:rsidRPr="002E40B0" w:rsidRDefault="00253A41" w:rsidP="008016CF">
      <w:r w:rsidRPr="002E40B0">
        <w:br w:type="page"/>
      </w:r>
    </w:p>
    <w:p w14:paraId="6D02AAF3" w14:textId="0C2F91FF" w:rsidR="003F234D" w:rsidRPr="006F5B3B" w:rsidRDefault="003F234D" w:rsidP="003F234D">
      <w:pPr>
        <w:pStyle w:val="Heading20"/>
      </w:pPr>
      <w:bookmarkStart w:id="841" w:name="_Toc162463797"/>
      <w:bookmarkStart w:id="842" w:name="_Hlk175659742"/>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841"/>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842"/>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43" w:name="_Toc417551685"/>
      <w:bookmarkStart w:id="844" w:name="_Toc418172335"/>
      <w:bookmarkStart w:id="845" w:name="_Toc418590417"/>
      <w:bookmarkStart w:id="846" w:name="_Toc421025978"/>
      <w:bookmarkStart w:id="847" w:name="_Toc422401215"/>
      <w:bookmarkStart w:id="848" w:name="_Toc423525460"/>
      <w:bookmarkStart w:id="849" w:name="_Toc424821421"/>
      <w:bookmarkStart w:id="850" w:name="_Toc428366210"/>
      <w:bookmarkStart w:id="851" w:name="_Toc429043970"/>
      <w:bookmarkStart w:id="852" w:name="_Toc430351630"/>
      <w:bookmarkStart w:id="853" w:name="_Toc435101745"/>
      <w:bookmarkStart w:id="854" w:name="_Toc436994432"/>
      <w:bookmarkStart w:id="855" w:name="_Toc437951349"/>
      <w:bookmarkStart w:id="856" w:name="_Toc439770099"/>
      <w:bookmarkStart w:id="857" w:name="_Toc442697184"/>
      <w:bookmarkStart w:id="858" w:name="_Toc443314404"/>
      <w:bookmarkStart w:id="859" w:name="_Toc451159963"/>
      <w:bookmarkStart w:id="860" w:name="_Toc452042298"/>
      <w:bookmarkStart w:id="861" w:name="_Toc453246398"/>
      <w:bookmarkStart w:id="862" w:name="_Toc455568930"/>
      <w:bookmarkStart w:id="863" w:name="_Toc458763348"/>
      <w:bookmarkStart w:id="864" w:name="_Toc461613930"/>
      <w:bookmarkStart w:id="865" w:name="_Toc464028572"/>
      <w:bookmarkStart w:id="866" w:name="_Toc466292737"/>
      <w:bookmarkStart w:id="867" w:name="_Toc467229229"/>
      <w:bookmarkStart w:id="868" w:name="_Toc468199538"/>
      <w:bookmarkStart w:id="869" w:name="_Toc469058094"/>
      <w:bookmarkStart w:id="870" w:name="_Toc472413667"/>
      <w:bookmarkStart w:id="871" w:name="_Toc473107268"/>
      <w:bookmarkStart w:id="872" w:name="_Toc474850440"/>
      <w:bookmarkStart w:id="873" w:name="_Toc476061822"/>
      <w:bookmarkStart w:id="874" w:name="_Toc477355880"/>
      <w:bookmarkStart w:id="875" w:name="_Toc478045213"/>
      <w:bookmarkStart w:id="876" w:name="_Toc479170906"/>
      <w:bookmarkStart w:id="877" w:name="_Toc481736936"/>
      <w:bookmarkStart w:id="878" w:name="_Toc483991775"/>
      <w:bookmarkStart w:id="879" w:name="_Toc484612707"/>
      <w:bookmarkStart w:id="880" w:name="_Toc486861832"/>
      <w:bookmarkStart w:id="881" w:name="_Toc489604269"/>
      <w:bookmarkStart w:id="882" w:name="_Toc490733866"/>
      <w:bookmarkStart w:id="883" w:name="_Toc492473930"/>
      <w:bookmarkStart w:id="884" w:name="_Toc493239118"/>
      <w:bookmarkStart w:id="885" w:name="_Toc494706578"/>
      <w:bookmarkStart w:id="886" w:name="_Toc496867162"/>
      <w:bookmarkStart w:id="887" w:name="_Toc497466153"/>
      <w:bookmarkStart w:id="888" w:name="_Toc498510164"/>
      <w:bookmarkStart w:id="889" w:name="_Toc499892936"/>
      <w:bookmarkStart w:id="890" w:name="_Toc500928332"/>
      <w:bookmarkStart w:id="891" w:name="_Toc503278448"/>
      <w:bookmarkStart w:id="892" w:name="_Toc508115977"/>
      <w:bookmarkStart w:id="893" w:name="_Toc509306708"/>
      <w:bookmarkStart w:id="894" w:name="_Toc510616293"/>
      <w:bookmarkStart w:id="895" w:name="_Toc512954057"/>
      <w:bookmarkStart w:id="896" w:name="_Toc513554847"/>
      <w:bookmarkStart w:id="897" w:name="_Toc514942277"/>
      <w:bookmarkStart w:id="898" w:name="_Toc516152567"/>
      <w:bookmarkStart w:id="899" w:name="_Toc517084133"/>
      <w:bookmarkStart w:id="900" w:name="_Toc517963001"/>
      <w:bookmarkStart w:id="901" w:name="_Toc525139698"/>
      <w:bookmarkStart w:id="902" w:name="_Toc526173615"/>
      <w:bookmarkStart w:id="903" w:name="_Toc527641997"/>
      <w:bookmarkStart w:id="904" w:name="_Toc528154649"/>
      <w:bookmarkStart w:id="905" w:name="_Toc530564044"/>
      <w:bookmarkStart w:id="906" w:name="_Toc535414820"/>
      <w:bookmarkStart w:id="907" w:name="_Toc536450199"/>
      <w:bookmarkStart w:id="908" w:name="_Toc169243"/>
      <w:bookmarkStart w:id="909" w:name="_Toc6472176"/>
      <w:bookmarkStart w:id="910" w:name="_Toc7430886"/>
      <w:bookmarkStart w:id="911" w:name="_Toc11673111"/>
      <w:bookmarkStart w:id="912" w:name="_Toc11942216"/>
      <w:bookmarkStart w:id="913" w:name="_Toc16521663"/>
      <w:bookmarkStart w:id="914" w:name="_Toc17124509"/>
      <w:bookmarkStart w:id="915" w:name="_Toc19268842"/>
      <w:bookmarkStart w:id="916" w:name="_Toc22049227"/>
      <w:bookmarkStart w:id="917" w:name="_Toc23412327"/>
      <w:bookmarkStart w:id="918" w:name="_Toc24538175"/>
      <w:bookmarkStart w:id="919" w:name="_Toc25845783"/>
      <w:bookmarkStart w:id="920" w:name="_Toc26799558"/>
      <w:bookmarkStart w:id="921" w:name="_Toc42092840"/>
      <w:bookmarkStart w:id="922" w:name="_Toc49845639"/>
      <w:bookmarkStart w:id="923" w:name="_Toc51764049"/>
      <w:bookmarkStart w:id="924" w:name="_Toc58332536"/>
      <w:bookmarkStart w:id="925" w:name="_Toc59624752"/>
      <w:bookmarkStart w:id="926" w:name="_Toc62805786"/>
      <w:bookmarkStart w:id="927" w:name="_Toc63688637"/>
      <w:bookmarkStart w:id="928" w:name="_Toc66289916"/>
      <w:bookmarkStart w:id="929" w:name="_Toc70589202"/>
      <w:bookmarkStart w:id="930" w:name="_Toc72943260"/>
      <w:bookmarkStart w:id="931" w:name="_Toc75270271"/>
      <w:bookmarkStart w:id="932" w:name="_Toc79585279"/>
      <w:bookmarkStart w:id="933" w:name="_Toc87364488"/>
      <w:bookmarkStart w:id="934" w:name="_Toc89865825"/>
      <w:bookmarkStart w:id="935" w:name="_Toc96667681"/>
      <w:bookmarkStart w:id="936" w:name="_Toc98774524"/>
      <w:bookmarkStart w:id="937" w:name="_Toc103354511"/>
      <w:bookmarkStart w:id="938" w:name="_Toc115274221"/>
      <w:bookmarkStart w:id="939" w:name="_Toc128989469"/>
      <w:bookmarkStart w:id="940" w:name="_Toc132189054"/>
      <w:bookmarkStart w:id="941"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9"/>
          <w:footerReference w:type="default" r:id="rId10"/>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42" w:name="_Toc40273974"/>
      <w:bookmarkStart w:id="943" w:name="_Toc42092841"/>
      <w:bookmarkStart w:id="944" w:name="_Toc49845640"/>
      <w:bookmarkStart w:id="945" w:name="_Toc51764050"/>
      <w:bookmarkStart w:id="946" w:name="_Toc58332537"/>
      <w:bookmarkStart w:id="947" w:name="_Toc59624753"/>
      <w:bookmarkStart w:id="948" w:name="_Toc62805787"/>
      <w:bookmarkStart w:id="949" w:name="_Toc63688638"/>
      <w:bookmarkStart w:id="950" w:name="_Toc66289917"/>
      <w:bookmarkStart w:id="951" w:name="_Toc70589203"/>
      <w:bookmarkStart w:id="952" w:name="_Toc72943261"/>
      <w:bookmarkStart w:id="953" w:name="_Toc75270272"/>
      <w:bookmarkStart w:id="954" w:name="_Toc79585280"/>
      <w:bookmarkStart w:id="955" w:name="_Toc87364489"/>
      <w:bookmarkStart w:id="956" w:name="_Toc89865826"/>
      <w:bookmarkStart w:id="957" w:name="_Toc96667682"/>
      <w:bookmarkStart w:id="958" w:name="_Toc98774525"/>
      <w:bookmarkStart w:id="959" w:name="_Toc103354512"/>
      <w:bookmarkStart w:id="960" w:name="_Toc115273968"/>
      <w:bookmarkStart w:id="961" w:name="_Toc115274222"/>
      <w:bookmarkStart w:id="962" w:name="_Toc128989470"/>
      <w:bookmarkStart w:id="963" w:name="_Toc132189055"/>
      <w:bookmarkStart w:id="964" w:name="_Toc162463799"/>
      <w:bookmarkEnd w:id="535"/>
      <w:bookmarkEnd w:id="536"/>
      <w:bookmarkEnd w:id="635"/>
      <w:r w:rsidRPr="006F5B3B">
        <w:rPr>
          <w:lang w:val="fr-FR"/>
        </w:rPr>
        <w:lastRenderedPageBreak/>
        <w:t>AMENDEMENTS AUX PUBLICATIONS DE SERVICE</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1767C3">
      <w:pPr>
        <w:rPr>
          <w:rFonts w:eastAsia="Arial"/>
          <w:lang w:val="fr-FR"/>
        </w:rPr>
      </w:pPr>
    </w:p>
    <w:p w14:paraId="25EC4F3A" w14:textId="77777777" w:rsidR="001767C3" w:rsidRDefault="001767C3" w:rsidP="001767C3">
      <w:pPr>
        <w:rPr>
          <w:rFonts w:eastAsia="Arial"/>
          <w:lang w:val="fr-FR"/>
        </w:rPr>
      </w:pPr>
    </w:p>
    <w:p w14:paraId="67BA5AAD" w14:textId="77777777" w:rsidR="001767C3" w:rsidRPr="00C2166F" w:rsidRDefault="001767C3" w:rsidP="008458BA">
      <w:pPr>
        <w:pStyle w:val="Heading20"/>
        <w:rPr>
          <w:rFonts w:cs="Arial"/>
          <w:b w:val="0"/>
          <w:bCs w:val="0"/>
          <w:szCs w:val="28"/>
        </w:rPr>
      </w:pPr>
      <w:r w:rsidRPr="00C2166F">
        <w:rPr>
          <w:rFonts w:cs="Arial"/>
          <w:szCs w:val="28"/>
        </w:rPr>
        <w:t xml:space="preserve">Liste des numéros identificateurs d'entités émettrices </w:t>
      </w:r>
      <w:r w:rsidRPr="00C2166F">
        <w:rPr>
          <w:rFonts w:cs="Arial"/>
          <w:szCs w:val="28"/>
        </w:rPr>
        <w:br/>
        <w:t xml:space="preserve">(selon la Recommandation UIT-T E.118 (05/2006)) </w:t>
      </w:r>
      <w:r w:rsidRPr="00C2166F">
        <w:rPr>
          <w:rFonts w:cs="Arial"/>
          <w:szCs w:val="28"/>
        </w:rPr>
        <w:br/>
        <w:t>(Situation au 31 décembre 2023)</w:t>
      </w:r>
    </w:p>
    <w:p w14:paraId="73358FC3" w14:textId="77777777" w:rsidR="001767C3" w:rsidRPr="00C2166F" w:rsidRDefault="001767C3" w:rsidP="001767C3">
      <w:pPr>
        <w:tabs>
          <w:tab w:val="left" w:pos="720"/>
          <w:tab w:val="left" w:pos="794"/>
          <w:tab w:val="left" w:pos="1191"/>
          <w:tab w:val="left" w:pos="1588"/>
          <w:tab w:val="left" w:pos="1985"/>
        </w:tabs>
        <w:spacing w:before="240"/>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11</w:t>
      </w:r>
      <w:r w:rsidRPr="00C2166F">
        <w:rPr>
          <w:rFonts w:cs="Arial"/>
          <w:lang w:val="fr-FR"/>
        </w:rPr>
        <w:t>)</w:t>
      </w:r>
    </w:p>
    <w:p w14:paraId="68D921C6" w14:textId="77777777" w:rsidR="001767C3" w:rsidRPr="00C2166F" w:rsidRDefault="001767C3" w:rsidP="001767C3">
      <w:pPr>
        <w:rPr>
          <w:lang w:val="fr-FR"/>
        </w:rPr>
      </w:pPr>
    </w:p>
    <w:p w14:paraId="6CF1A588" w14:textId="77777777" w:rsidR="001767C3" w:rsidRPr="00C2166F" w:rsidRDefault="001767C3" w:rsidP="001767C3">
      <w:pPr>
        <w:tabs>
          <w:tab w:val="left" w:pos="1560"/>
          <w:tab w:val="left" w:pos="4140"/>
          <w:tab w:val="left" w:pos="4230"/>
        </w:tabs>
        <w:spacing w:after="120"/>
        <w:rPr>
          <w:rFonts w:cs="Arial"/>
          <w:lang w:val="en-US"/>
        </w:rPr>
      </w:pPr>
      <w:proofErr w:type="spellStart"/>
      <w:r w:rsidRPr="0013424F">
        <w:rPr>
          <w:rFonts w:cs="Arial"/>
          <w:b/>
          <w:bCs/>
          <w:lang w:val="en-US"/>
        </w:rPr>
        <w:t>Suède</w:t>
      </w:r>
      <w:proofErr w:type="spellEnd"/>
      <w:r>
        <w:rPr>
          <w:rFonts w:cs="Arial"/>
          <w:b/>
          <w:bCs/>
          <w:lang w:val="en-US"/>
        </w:rPr>
        <w:tab/>
      </w:r>
      <w:r>
        <w:rPr>
          <w:rFonts w:cs="Arial"/>
          <w:b/>
          <w:bCs/>
          <w:lang w:val="en-US"/>
        </w:rPr>
        <w:tab/>
        <w:t>LIR</w:t>
      </w: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437"/>
        <w:gridCol w:w="1417"/>
        <w:gridCol w:w="4816"/>
      </w:tblGrid>
      <w:tr w:rsidR="001767C3" w:rsidRPr="0013424F" w14:paraId="3BD8561F" w14:textId="77777777" w:rsidTr="00C32E11">
        <w:trPr>
          <w:cantSplit/>
        </w:trPr>
        <w:tc>
          <w:tcPr>
            <w:tcW w:w="1526" w:type="dxa"/>
          </w:tcPr>
          <w:p w14:paraId="0D68553C" w14:textId="77777777" w:rsidR="001767C3" w:rsidRPr="008F7EFB" w:rsidRDefault="001767C3" w:rsidP="00C32E11">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438" w:type="dxa"/>
          </w:tcPr>
          <w:p w14:paraId="769A97F7" w14:textId="77777777" w:rsidR="001767C3" w:rsidRPr="000A3BEB" w:rsidRDefault="001767C3" w:rsidP="00C32E11">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418" w:type="dxa"/>
          </w:tcPr>
          <w:p w14:paraId="23C4CF46" w14:textId="77777777" w:rsidR="001767C3" w:rsidRPr="008F7EFB" w:rsidRDefault="001767C3" w:rsidP="00C32E11">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4819" w:type="dxa"/>
          </w:tcPr>
          <w:p w14:paraId="505083AD" w14:textId="77777777" w:rsidR="001767C3" w:rsidRPr="008F7EFB" w:rsidRDefault="001767C3" w:rsidP="00C32E11">
            <w:pPr>
              <w:tabs>
                <w:tab w:val="left" w:pos="426"/>
                <w:tab w:val="left" w:pos="4140"/>
                <w:tab w:val="left" w:pos="4230"/>
              </w:tabs>
              <w:spacing w:before="20" w:after="20"/>
              <w:rPr>
                <w:rFonts w:cs="Arial"/>
                <w:i/>
                <w:iCs/>
              </w:rPr>
            </w:pPr>
            <w:r w:rsidRPr="00A16FA9">
              <w:rPr>
                <w:rFonts w:cs="Arial"/>
                <w:i/>
                <w:iCs/>
                <w:lang w:val="fr-FR"/>
              </w:rPr>
              <w:t>Contact</w:t>
            </w:r>
          </w:p>
        </w:tc>
      </w:tr>
      <w:tr w:rsidR="001767C3" w:rsidRPr="008F7EFB" w14:paraId="76BF8B63" w14:textId="77777777" w:rsidTr="00C32E11">
        <w:trPr>
          <w:cantSplit/>
        </w:trPr>
        <w:tc>
          <w:tcPr>
            <w:tcW w:w="1526" w:type="dxa"/>
          </w:tcPr>
          <w:p w14:paraId="756CA7AB" w14:textId="77777777" w:rsidR="001767C3" w:rsidRPr="008F7EFB" w:rsidRDefault="001767C3" w:rsidP="001767C3">
            <w:pPr>
              <w:tabs>
                <w:tab w:val="left" w:pos="426"/>
                <w:tab w:val="left" w:pos="4140"/>
                <w:tab w:val="left" w:pos="4230"/>
              </w:tabs>
              <w:spacing w:before="0"/>
              <w:rPr>
                <w:rFonts w:cs="Arial"/>
              </w:rPr>
            </w:pPr>
            <w:proofErr w:type="spellStart"/>
            <w:r w:rsidRPr="0013424F">
              <w:rPr>
                <w:rFonts w:cs="Arial"/>
              </w:rPr>
              <w:t>Suède</w:t>
            </w:r>
            <w:proofErr w:type="spellEnd"/>
          </w:p>
        </w:tc>
        <w:tc>
          <w:tcPr>
            <w:tcW w:w="2438" w:type="dxa"/>
          </w:tcPr>
          <w:p w14:paraId="6469451A" w14:textId="77777777" w:rsidR="001767C3" w:rsidRPr="00BF026B" w:rsidRDefault="001767C3" w:rsidP="001767C3">
            <w:pPr>
              <w:spacing w:before="0"/>
              <w:jc w:val="left"/>
              <w:rPr>
                <w:rFonts w:cstheme="minorHAnsi"/>
                <w:lang w:val="es-ES"/>
              </w:rPr>
            </w:pPr>
            <w:proofErr w:type="spellStart"/>
            <w:r w:rsidRPr="0015706B">
              <w:rPr>
                <w:b/>
                <w:bCs/>
                <w:color w:val="201F1E"/>
                <w:lang w:val="es-ES"/>
              </w:rPr>
              <w:t>Telavox</w:t>
            </w:r>
            <w:proofErr w:type="spellEnd"/>
            <w:r w:rsidRPr="0015706B">
              <w:rPr>
                <w:b/>
                <w:bCs/>
                <w:color w:val="201F1E"/>
                <w:lang w:val="es-ES"/>
              </w:rPr>
              <w:t xml:space="preserve"> AB</w:t>
            </w:r>
            <w:r w:rsidRPr="0015706B">
              <w:rPr>
                <w:color w:val="201F1E"/>
                <w:lang w:val="es-ES"/>
              </w:rPr>
              <w:br/>
            </w:r>
            <w:proofErr w:type="spellStart"/>
            <w:r w:rsidRPr="0015706B">
              <w:rPr>
                <w:color w:val="201F1E"/>
                <w:lang w:val="es-ES"/>
              </w:rPr>
              <w:t>Stora</w:t>
            </w:r>
            <w:proofErr w:type="spellEnd"/>
            <w:r w:rsidRPr="0015706B">
              <w:rPr>
                <w:color w:val="201F1E"/>
                <w:lang w:val="es-ES"/>
              </w:rPr>
              <w:t xml:space="preserve"> </w:t>
            </w:r>
            <w:proofErr w:type="spellStart"/>
            <w:r w:rsidRPr="0015706B">
              <w:rPr>
                <w:color w:val="201F1E"/>
                <w:lang w:val="es-ES"/>
              </w:rPr>
              <w:t>Varvsgatan</w:t>
            </w:r>
            <w:proofErr w:type="spellEnd"/>
            <w:r w:rsidRPr="0015706B">
              <w:rPr>
                <w:color w:val="201F1E"/>
                <w:lang w:val="es-ES"/>
              </w:rPr>
              <w:t xml:space="preserve"> 6 A</w:t>
            </w:r>
            <w:r w:rsidRPr="0015706B">
              <w:rPr>
                <w:color w:val="201F1E"/>
                <w:lang w:val="es-ES"/>
              </w:rPr>
              <w:br/>
              <w:t>211 19 MALMÖ</w:t>
            </w:r>
          </w:p>
        </w:tc>
        <w:tc>
          <w:tcPr>
            <w:tcW w:w="1418" w:type="dxa"/>
          </w:tcPr>
          <w:p w14:paraId="358CEB8F" w14:textId="77777777" w:rsidR="001767C3" w:rsidRPr="00BF026B" w:rsidRDefault="001767C3" w:rsidP="001767C3">
            <w:pPr>
              <w:tabs>
                <w:tab w:val="left" w:pos="426"/>
                <w:tab w:val="left" w:pos="4140"/>
                <w:tab w:val="left" w:pos="4230"/>
              </w:tabs>
              <w:spacing w:before="0"/>
              <w:jc w:val="center"/>
              <w:rPr>
                <w:rFonts w:cstheme="minorHAnsi"/>
                <w:b/>
              </w:rPr>
            </w:pPr>
            <w:r w:rsidRPr="00665639">
              <w:rPr>
                <w:b/>
              </w:rPr>
              <w:t xml:space="preserve">89 </w:t>
            </w:r>
            <w:r>
              <w:rPr>
                <w:b/>
              </w:rPr>
              <w:t>46</w:t>
            </w:r>
            <w:r w:rsidRPr="00665639">
              <w:rPr>
                <w:b/>
              </w:rPr>
              <w:t xml:space="preserve"> </w:t>
            </w:r>
            <w:r>
              <w:rPr>
                <w:b/>
              </w:rPr>
              <w:t>04</w:t>
            </w:r>
          </w:p>
        </w:tc>
        <w:tc>
          <w:tcPr>
            <w:tcW w:w="4819" w:type="dxa"/>
          </w:tcPr>
          <w:p w14:paraId="7A35A31D" w14:textId="77777777" w:rsidR="001767C3" w:rsidRPr="00BF026B" w:rsidRDefault="001767C3" w:rsidP="001767C3">
            <w:pPr>
              <w:spacing w:before="0" w:after="40"/>
              <w:jc w:val="left"/>
              <w:rPr>
                <w:rFonts w:cstheme="minorHAnsi"/>
                <w:color w:val="000000" w:themeColor="text1"/>
                <w:lang w:val="es-ES"/>
              </w:rPr>
            </w:pPr>
            <w:r w:rsidRPr="001D5D86">
              <w:t>Peter Bergkvist</w:t>
            </w:r>
            <w:r w:rsidRPr="001D5D86">
              <w:br/>
              <w:t xml:space="preserve">Stora </w:t>
            </w:r>
            <w:proofErr w:type="spellStart"/>
            <w:r w:rsidRPr="001D5D86">
              <w:t>Varvsgatan</w:t>
            </w:r>
            <w:proofErr w:type="spellEnd"/>
            <w:r w:rsidRPr="001D5D86">
              <w:t xml:space="preserve"> 6 A</w:t>
            </w:r>
            <w:r w:rsidRPr="001D5D86">
              <w:br/>
              <w:t>211 19 MALMÖ</w:t>
            </w:r>
            <w:r w:rsidRPr="001D5D86">
              <w:br/>
              <w:t>Tel: +46 70 609 55 88</w:t>
            </w:r>
            <w:r w:rsidRPr="001D5D86">
              <w:br/>
              <w:t>E-mail: peter.bergkvist@telavox.se</w:t>
            </w:r>
          </w:p>
        </w:tc>
      </w:tr>
    </w:tbl>
    <w:p w14:paraId="2D535EE9" w14:textId="77777777" w:rsidR="001767C3" w:rsidRPr="00C2166F" w:rsidRDefault="001767C3" w:rsidP="001767C3">
      <w:pPr>
        <w:rPr>
          <w:lang w:val="fr-FR"/>
        </w:rPr>
      </w:pPr>
    </w:p>
    <w:p w14:paraId="726CD38E" w14:textId="77777777" w:rsidR="001767C3" w:rsidRPr="00C2166F" w:rsidRDefault="001767C3" w:rsidP="001767C3">
      <w:pPr>
        <w:tabs>
          <w:tab w:val="left" w:pos="1560"/>
          <w:tab w:val="left" w:pos="4140"/>
          <w:tab w:val="left" w:pos="4230"/>
        </w:tabs>
        <w:spacing w:after="120"/>
        <w:rPr>
          <w:rFonts w:cs="Arial"/>
          <w:lang w:val="en-US"/>
        </w:rPr>
      </w:pPr>
      <w:r w:rsidRPr="0013424F">
        <w:rPr>
          <w:rFonts w:cs="Arial"/>
          <w:b/>
          <w:bCs/>
          <w:lang w:val="en-US"/>
        </w:rPr>
        <w:t>États-Unis</w:t>
      </w:r>
      <w:r>
        <w:rPr>
          <w:rFonts w:cs="Arial"/>
          <w:b/>
          <w:bCs/>
          <w:lang w:val="en-US"/>
        </w:rPr>
        <w:tab/>
        <w:t>ADD</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437"/>
        <w:gridCol w:w="1417"/>
        <w:gridCol w:w="3700"/>
        <w:gridCol w:w="1169"/>
      </w:tblGrid>
      <w:tr w:rsidR="001767C3" w:rsidRPr="00FB0862" w14:paraId="5A98FF17" w14:textId="77777777" w:rsidTr="00C32E11">
        <w:trPr>
          <w:cantSplit/>
        </w:trPr>
        <w:tc>
          <w:tcPr>
            <w:tcW w:w="1525" w:type="dxa"/>
          </w:tcPr>
          <w:p w14:paraId="53FCD04B" w14:textId="77777777" w:rsidR="001767C3" w:rsidRPr="008F7EFB" w:rsidRDefault="001767C3" w:rsidP="00C32E11">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439" w:type="dxa"/>
          </w:tcPr>
          <w:p w14:paraId="24CFA1B1" w14:textId="77777777" w:rsidR="001767C3" w:rsidRPr="000A3BEB" w:rsidRDefault="001767C3" w:rsidP="00C32E11">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418" w:type="dxa"/>
          </w:tcPr>
          <w:p w14:paraId="4C7AD1FA" w14:textId="77777777" w:rsidR="001767C3" w:rsidRPr="008F7EFB" w:rsidRDefault="001767C3" w:rsidP="00C32E11">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703" w:type="dxa"/>
          </w:tcPr>
          <w:p w14:paraId="1ED63306" w14:textId="77777777" w:rsidR="001767C3" w:rsidRPr="008F7EFB" w:rsidRDefault="001767C3" w:rsidP="00C32E11">
            <w:pPr>
              <w:tabs>
                <w:tab w:val="left" w:pos="426"/>
                <w:tab w:val="left" w:pos="4140"/>
                <w:tab w:val="left" w:pos="4230"/>
              </w:tabs>
              <w:spacing w:before="20" w:after="20"/>
              <w:rPr>
                <w:rFonts w:cs="Arial"/>
                <w:i/>
                <w:iCs/>
              </w:rPr>
            </w:pPr>
            <w:r w:rsidRPr="00A16FA9">
              <w:rPr>
                <w:rFonts w:cs="Arial"/>
                <w:i/>
                <w:iCs/>
                <w:lang w:val="fr-FR"/>
              </w:rPr>
              <w:t>Contact</w:t>
            </w:r>
          </w:p>
        </w:tc>
        <w:tc>
          <w:tcPr>
            <w:tcW w:w="1170" w:type="dxa"/>
          </w:tcPr>
          <w:p w14:paraId="1A70206F" w14:textId="77777777" w:rsidR="001767C3" w:rsidRPr="000A3BEB" w:rsidRDefault="001767C3" w:rsidP="00C32E11">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1767C3" w:rsidRPr="008F7EFB" w14:paraId="5B023D06" w14:textId="77777777" w:rsidTr="00C32E11">
        <w:trPr>
          <w:cantSplit/>
        </w:trPr>
        <w:tc>
          <w:tcPr>
            <w:tcW w:w="1525" w:type="dxa"/>
          </w:tcPr>
          <w:p w14:paraId="3A7EFB1C" w14:textId="77777777" w:rsidR="001767C3" w:rsidRPr="008F7EFB" w:rsidRDefault="001767C3" w:rsidP="00C32E11">
            <w:pPr>
              <w:tabs>
                <w:tab w:val="left" w:pos="426"/>
                <w:tab w:val="left" w:pos="4140"/>
                <w:tab w:val="left" w:pos="4230"/>
              </w:tabs>
              <w:spacing w:before="40"/>
              <w:rPr>
                <w:rFonts w:cs="Arial"/>
              </w:rPr>
            </w:pPr>
            <w:r w:rsidRPr="0013424F">
              <w:rPr>
                <w:rFonts w:cs="Arial"/>
              </w:rPr>
              <w:t>États-Unis</w:t>
            </w:r>
          </w:p>
        </w:tc>
        <w:tc>
          <w:tcPr>
            <w:tcW w:w="2439" w:type="dxa"/>
          </w:tcPr>
          <w:p w14:paraId="34742E46" w14:textId="77777777" w:rsidR="001767C3" w:rsidRPr="00023A5C" w:rsidRDefault="001767C3" w:rsidP="001767C3">
            <w:pPr>
              <w:spacing w:before="40"/>
              <w:jc w:val="left"/>
              <w:rPr>
                <w:rFonts w:cs="Arial"/>
                <w:b/>
                <w:bCs/>
                <w:color w:val="000000" w:themeColor="text1"/>
              </w:rPr>
            </w:pPr>
            <w:r w:rsidRPr="00023A5C">
              <w:rPr>
                <w:rFonts w:cs="Arial"/>
                <w:b/>
                <w:bCs/>
                <w:color w:val="000000" w:themeColor="text1"/>
              </w:rPr>
              <w:t>Lower Colorado River Authority</w:t>
            </w:r>
          </w:p>
          <w:p w14:paraId="682009BF" w14:textId="77777777" w:rsidR="001767C3" w:rsidRPr="00023A5C" w:rsidRDefault="001767C3" w:rsidP="001767C3">
            <w:pPr>
              <w:spacing w:before="0"/>
              <w:jc w:val="left"/>
              <w:rPr>
                <w:rFonts w:cs="Arial"/>
                <w:color w:val="000000" w:themeColor="text1"/>
              </w:rPr>
            </w:pPr>
            <w:r w:rsidRPr="00023A5C">
              <w:rPr>
                <w:rFonts w:cs="Arial"/>
                <w:color w:val="000000" w:themeColor="text1"/>
              </w:rPr>
              <w:t xml:space="preserve">3505 Montopolis </w:t>
            </w:r>
            <w:proofErr w:type="spellStart"/>
            <w:r w:rsidRPr="00023A5C">
              <w:rPr>
                <w:rFonts w:cs="Arial"/>
                <w:color w:val="000000" w:themeColor="text1"/>
              </w:rPr>
              <w:t>Dr.</w:t>
            </w:r>
            <w:proofErr w:type="spellEnd"/>
          </w:p>
          <w:p w14:paraId="3022C7D1" w14:textId="77777777" w:rsidR="001767C3" w:rsidRPr="00BF026B" w:rsidRDefault="001767C3" w:rsidP="001767C3">
            <w:pPr>
              <w:spacing w:before="0"/>
              <w:jc w:val="left"/>
              <w:rPr>
                <w:rFonts w:cstheme="minorHAnsi"/>
                <w:lang w:val="es-ES"/>
              </w:rPr>
            </w:pPr>
            <w:r w:rsidRPr="00023A5C">
              <w:rPr>
                <w:rFonts w:cs="Arial"/>
                <w:color w:val="000000" w:themeColor="text1"/>
              </w:rPr>
              <w:t>AUSTIN, TX 78744</w:t>
            </w:r>
          </w:p>
        </w:tc>
        <w:tc>
          <w:tcPr>
            <w:tcW w:w="1418" w:type="dxa"/>
          </w:tcPr>
          <w:p w14:paraId="41587830" w14:textId="77777777" w:rsidR="001767C3" w:rsidRPr="00BF026B" w:rsidRDefault="001767C3" w:rsidP="00C32E11">
            <w:pPr>
              <w:tabs>
                <w:tab w:val="left" w:pos="426"/>
                <w:tab w:val="left" w:pos="4140"/>
                <w:tab w:val="left" w:pos="4230"/>
              </w:tabs>
              <w:spacing w:before="40"/>
              <w:jc w:val="center"/>
              <w:rPr>
                <w:rFonts w:cstheme="minorHAnsi"/>
                <w:b/>
              </w:rPr>
            </w:pPr>
            <w:r w:rsidRPr="00023A5C">
              <w:rPr>
                <w:rFonts w:cstheme="minorHAnsi"/>
                <w:b/>
                <w:color w:val="000000" w:themeColor="text1"/>
              </w:rPr>
              <w:t>89 1 066</w:t>
            </w:r>
          </w:p>
        </w:tc>
        <w:tc>
          <w:tcPr>
            <w:tcW w:w="3703" w:type="dxa"/>
          </w:tcPr>
          <w:p w14:paraId="7A07AC6A" w14:textId="77777777" w:rsidR="001767C3" w:rsidRPr="00023A5C" w:rsidRDefault="001767C3" w:rsidP="001767C3">
            <w:pPr>
              <w:spacing w:before="40"/>
              <w:jc w:val="left"/>
              <w:rPr>
                <w:rFonts w:cs="Arial"/>
                <w:color w:val="000000" w:themeColor="text1"/>
              </w:rPr>
            </w:pPr>
            <w:r w:rsidRPr="00023A5C">
              <w:rPr>
                <w:rFonts w:cs="Arial"/>
                <w:color w:val="000000" w:themeColor="text1"/>
              </w:rPr>
              <w:t>Eddie Krekel</w:t>
            </w:r>
          </w:p>
          <w:p w14:paraId="136E5CB1" w14:textId="77777777" w:rsidR="001767C3" w:rsidRPr="00023A5C" w:rsidRDefault="001767C3" w:rsidP="001767C3">
            <w:pPr>
              <w:spacing w:before="0"/>
              <w:jc w:val="left"/>
              <w:rPr>
                <w:rFonts w:cs="Arial"/>
                <w:color w:val="000000" w:themeColor="text1"/>
              </w:rPr>
            </w:pPr>
            <w:r w:rsidRPr="00023A5C">
              <w:rPr>
                <w:rFonts w:cs="Arial"/>
                <w:color w:val="000000" w:themeColor="text1"/>
              </w:rPr>
              <w:t xml:space="preserve">3505 Montopolis </w:t>
            </w:r>
            <w:proofErr w:type="spellStart"/>
            <w:r w:rsidRPr="00023A5C">
              <w:rPr>
                <w:rFonts w:cs="Arial"/>
                <w:color w:val="000000" w:themeColor="text1"/>
              </w:rPr>
              <w:t>Dr.</w:t>
            </w:r>
            <w:proofErr w:type="spellEnd"/>
          </w:p>
          <w:p w14:paraId="0BE6A149" w14:textId="77777777" w:rsidR="001767C3" w:rsidRPr="00023A5C" w:rsidRDefault="001767C3" w:rsidP="001767C3">
            <w:pPr>
              <w:spacing w:before="0"/>
              <w:jc w:val="left"/>
              <w:rPr>
                <w:rFonts w:cs="Arial"/>
                <w:color w:val="000000" w:themeColor="text1"/>
              </w:rPr>
            </w:pPr>
            <w:r w:rsidRPr="00023A5C">
              <w:rPr>
                <w:rFonts w:cs="Arial"/>
                <w:color w:val="000000" w:themeColor="text1"/>
              </w:rPr>
              <w:t>AUSTIN, TX 78744</w:t>
            </w:r>
          </w:p>
          <w:p w14:paraId="29C61CBA" w14:textId="77777777" w:rsidR="001767C3" w:rsidRPr="00F80B42" w:rsidRDefault="001767C3" w:rsidP="001767C3">
            <w:pPr>
              <w:spacing w:before="0"/>
              <w:jc w:val="left"/>
              <w:rPr>
                <w:rFonts w:cs="Arial"/>
                <w:color w:val="000000" w:themeColor="text1"/>
                <w:lang w:val="fr-FR"/>
              </w:rPr>
            </w:pPr>
            <w:proofErr w:type="gramStart"/>
            <w:r w:rsidRPr="00F80B42">
              <w:rPr>
                <w:rFonts w:cs="Arial"/>
                <w:color w:val="000000" w:themeColor="text1"/>
                <w:lang w:val="fr-FR"/>
              </w:rPr>
              <w:t>Tel:</w:t>
            </w:r>
            <w:proofErr w:type="gramEnd"/>
            <w:r w:rsidRPr="00F80B42">
              <w:rPr>
                <w:rFonts w:cs="Arial"/>
                <w:color w:val="000000" w:themeColor="text1"/>
                <w:lang w:val="fr-FR"/>
              </w:rPr>
              <w:t xml:space="preserve"> +1 512 730 6486</w:t>
            </w:r>
          </w:p>
          <w:p w14:paraId="3048CFAE" w14:textId="77777777" w:rsidR="001767C3" w:rsidRPr="00BF026B" w:rsidRDefault="001767C3" w:rsidP="001767C3">
            <w:pPr>
              <w:spacing w:before="0"/>
              <w:jc w:val="left"/>
              <w:rPr>
                <w:rFonts w:cstheme="minorHAnsi"/>
                <w:color w:val="000000" w:themeColor="text1"/>
                <w:lang w:val="es-ES"/>
              </w:rPr>
            </w:pPr>
            <w:proofErr w:type="gramStart"/>
            <w:r w:rsidRPr="00F80B42">
              <w:rPr>
                <w:rFonts w:cs="Arial"/>
                <w:color w:val="000000" w:themeColor="text1"/>
                <w:lang w:val="fr-FR"/>
              </w:rPr>
              <w:t>E-mail:</w:t>
            </w:r>
            <w:proofErr w:type="gramEnd"/>
            <w:r w:rsidRPr="00F80B42">
              <w:rPr>
                <w:rFonts w:cs="Arial"/>
                <w:color w:val="000000" w:themeColor="text1"/>
                <w:lang w:val="fr-FR"/>
              </w:rPr>
              <w:t xml:space="preserve"> Eddie.Krekel@lcra.org</w:t>
            </w:r>
          </w:p>
        </w:tc>
        <w:tc>
          <w:tcPr>
            <w:tcW w:w="1170" w:type="dxa"/>
            <w:shd w:val="clear" w:color="auto" w:fill="auto"/>
          </w:tcPr>
          <w:p w14:paraId="74542451" w14:textId="77777777" w:rsidR="001767C3" w:rsidRPr="00BF026B" w:rsidRDefault="001767C3" w:rsidP="00C32E11">
            <w:pPr>
              <w:spacing w:before="40"/>
              <w:jc w:val="center"/>
              <w:rPr>
                <w:rFonts w:cstheme="minorHAnsi"/>
                <w:highlight w:val="yellow"/>
              </w:rPr>
            </w:pPr>
            <w:r w:rsidRPr="00023A5C">
              <w:rPr>
                <w:rFonts w:cstheme="minorHAnsi"/>
                <w:color w:val="000000" w:themeColor="text1"/>
              </w:rPr>
              <w:t>12.XI.2024</w:t>
            </w:r>
          </w:p>
        </w:tc>
      </w:tr>
      <w:tr w:rsidR="001767C3" w:rsidRPr="008F7EFB" w14:paraId="12E35258" w14:textId="77777777" w:rsidTr="00C32E11">
        <w:trPr>
          <w:cantSplit/>
        </w:trPr>
        <w:tc>
          <w:tcPr>
            <w:tcW w:w="1525" w:type="dxa"/>
          </w:tcPr>
          <w:p w14:paraId="7FEBE3EC" w14:textId="77777777" w:rsidR="001767C3" w:rsidRPr="008F7EFB" w:rsidRDefault="001767C3" w:rsidP="00C32E11">
            <w:pPr>
              <w:tabs>
                <w:tab w:val="left" w:pos="426"/>
                <w:tab w:val="left" w:pos="4140"/>
                <w:tab w:val="left" w:pos="4230"/>
              </w:tabs>
              <w:spacing w:before="40"/>
              <w:rPr>
                <w:rFonts w:cs="Arial"/>
              </w:rPr>
            </w:pPr>
            <w:r w:rsidRPr="0013424F">
              <w:rPr>
                <w:rFonts w:cs="Arial"/>
              </w:rPr>
              <w:t>États-Unis</w:t>
            </w:r>
          </w:p>
        </w:tc>
        <w:tc>
          <w:tcPr>
            <w:tcW w:w="2439" w:type="dxa"/>
          </w:tcPr>
          <w:p w14:paraId="1793BF49" w14:textId="77777777" w:rsidR="001767C3" w:rsidRPr="00B32685" w:rsidRDefault="001767C3" w:rsidP="001767C3">
            <w:pPr>
              <w:spacing w:before="40"/>
              <w:jc w:val="left"/>
              <w:rPr>
                <w:rFonts w:cs="Arial"/>
                <w:b/>
                <w:bCs/>
                <w:color w:val="000000" w:themeColor="text1"/>
              </w:rPr>
            </w:pPr>
            <w:proofErr w:type="spellStart"/>
            <w:r w:rsidRPr="00B32685">
              <w:rPr>
                <w:rFonts w:cs="Arial"/>
                <w:b/>
                <w:bCs/>
                <w:color w:val="000000" w:themeColor="text1"/>
              </w:rPr>
              <w:t>TextNow</w:t>
            </w:r>
            <w:proofErr w:type="spellEnd"/>
            <w:r w:rsidRPr="00B32685">
              <w:rPr>
                <w:rFonts w:cs="Arial"/>
                <w:b/>
                <w:bCs/>
                <w:color w:val="000000" w:themeColor="text1"/>
              </w:rPr>
              <w:t xml:space="preserve"> Inc.</w:t>
            </w:r>
          </w:p>
          <w:p w14:paraId="1A1E1263" w14:textId="77777777" w:rsidR="001767C3" w:rsidRPr="00B32685" w:rsidRDefault="001767C3" w:rsidP="001767C3">
            <w:pPr>
              <w:spacing w:before="0"/>
              <w:jc w:val="left"/>
              <w:rPr>
                <w:rFonts w:cs="Arial"/>
                <w:color w:val="000000" w:themeColor="text1"/>
              </w:rPr>
            </w:pPr>
            <w:r w:rsidRPr="00B32685">
              <w:rPr>
                <w:rFonts w:cs="Arial"/>
                <w:color w:val="000000" w:themeColor="text1"/>
              </w:rPr>
              <w:t>1773-535 Mission St</w:t>
            </w:r>
          </w:p>
          <w:p w14:paraId="0EB422A8" w14:textId="77777777" w:rsidR="001767C3" w:rsidRPr="0017750A" w:rsidRDefault="001767C3" w:rsidP="001767C3">
            <w:pPr>
              <w:spacing w:before="0"/>
              <w:jc w:val="left"/>
              <w:rPr>
                <w:rFonts w:cstheme="minorHAnsi"/>
              </w:rPr>
            </w:pPr>
            <w:r w:rsidRPr="00B32685">
              <w:rPr>
                <w:rFonts w:cs="Arial"/>
                <w:color w:val="000000" w:themeColor="text1"/>
              </w:rPr>
              <w:t>SAN FRANCISCO, CA 94105</w:t>
            </w:r>
          </w:p>
        </w:tc>
        <w:tc>
          <w:tcPr>
            <w:tcW w:w="1418" w:type="dxa"/>
          </w:tcPr>
          <w:p w14:paraId="2FA22D79" w14:textId="77777777" w:rsidR="001767C3" w:rsidRPr="00BF026B" w:rsidRDefault="001767C3" w:rsidP="00C32E11">
            <w:pPr>
              <w:tabs>
                <w:tab w:val="left" w:pos="426"/>
                <w:tab w:val="left" w:pos="4140"/>
                <w:tab w:val="left" w:pos="4230"/>
              </w:tabs>
              <w:spacing w:before="40"/>
              <w:jc w:val="center"/>
              <w:rPr>
                <w:rFonts w:cstheme="minorHAnsi"/>
                <w:b/>
              </w:rPr>
            </w:pPr>
            <w:r w:rsidRPr="00B32685">
              <w:rPr>
                <w:rFonts w:cstheme="minorHAnsi"/>
                <w:b/>
                <w:color w:val="000000" w:themeColor="text1"/>
              </w:rPr>
              <w:t>89 1 067</w:t>
            </w:r>
          </w:p>
        </w:tc>
        <w:tc>
          <w:tcPr>
            <w:tcW w:w="3703" w:type="dxa"/>
          </w:tcPr>
          <w:p w14:paraId="7BB73566" w14:textId="77777777" w:rsidR="001767C3" w:rsidRPr="00B32685" w:rsidRDefault="001767C3" w:rsidP="001767C3">
            <w:pPr>
              <w:spacing w:before="40"/>
              <w:jc w:val="left"/>
              <w:rPr>
                <w:rFonts w:cs="Arial"/>
                <w:color w:val="000000" w:themeColor="text1"/>
              </w:rPr>
            </w:pPr>
            <w:r w:rsidRPr="00B32685">
              <w:rPr>
                <w:rFonts w:cs="Arial"/>
                <w:color w:val="000000" w:themeColor="text1"/>
              </w:rPr>
              <w:t>Adrian Norville</w:t>
            </w:r>
          </w:p>
          <w:p w14:paraId="3E887DF8" w14:textId="77777777" w:rsidR="001767C3" w:rsidRPr="00B32685" w:rsidRDefault="001767C3" w:rsidP="001767C3">
            <w:pPr>
              <w:spacing w:before="0"/>
              <w:jc w:val="left"/>
              <w:rPr>
                <w:rFonts w:cs="Arial"/>
                <w:color w:val="000000" w:themeColor="text1"/>
              </w:rPr>
            </w:pPr>
            <w:r w:rsidRPr="00B32685">
              <w:rPr>
                <w:rFonts w:cs="Arial"/>
                <w:color w:val="000000" w:themeColor="text1"/>
              </w:rPr>
              <w:t>420 Wes Graham Way</w:t>
            </w:r>
          </w:p>
          <w:p w14:paraId="15556CF0" w14:textId="77777777" w:rsidR="001767C3" w:rsidRPr="00B32685" w:rsidRDefault="001767C3" w:rsidP="001767C3">
            <w:pPr>
              <w:spacing w:before="0"/>
              <w:jc w:val="left"/>
              <w:rPr>
                <w:rFonts w:cs="Arial"/>
                <w:color w:val="000000" w:themeColor="text1"/>
              </w:rPr>
            </w:pPr>
            <w:r w:rsidRPr="00B32685">
              <w:rPr>
                <w:rFonts w:cs="Arial"/>
                <w:color w:val="000000" w:themeColor="text1"/>
              </w:rPr>
              <w:t>WATERLOO, ON N2L 0J6</w:t>
            </w:r>
          </w:p>
          <w:p w14:paraId="0940DE80" w14:textId="77777777" w:rsidR="001767C3" w:rsidRPr="00F80B42" w:rsidRDefault="001767C3" w:rsidP="001767C3">
            <w:pPr>
              <w:spacing w:before="0"/>
              <w:jc w:val="left"/>
              <w:rPr>
                <w:rFonts w:cs="Arial"/>
                <w:color w:val="000000" w:themeColor="text1"/>
                <w:lang w:val="fr-FR"/>
              </w:rPr>
            </w:pPr>
            <w:r w:rsidRPr="00F80B42">
              <w:rPr>
                <w:rFonts w:cs="Arial"/>
                <w:color w:val="000000" w:themeColor="text1"/>
                <w:lang w:val="fr-FR"/>
              </w:rPr>
              <w:t>(Canada)</w:t>
            </w:r>
          </w:p>
          <w:p w14:paraId="18A48787" w14:textId="77777777" w:rsidR="001767C3" w:rsidRPr="00F80B42" w:rsidRDefault="001767C3" w:rsidP="001767C3">
            <w:pPr>
              <w:spacing w:before="0"/>
              <w:jc w:val="left"/>
              <w:rPr>
                <w:rFonts w:cs="Arial"/>
                <w:color w:val="000000" w:themeColor="text1"/>
                <w:lang w:val="fr-FR"/>
              </w:rPr>
            </w:pPr>
            <w:proofErr w:type="gramStart"/>
            <w:r w:rsidRPr="00F80B42">
              <w:rPr>
                <w:rFonts w:cs="Arial"/>
                <w:color w:val="000000" w:themeColor="text1"/>
                <w:lang w:val="fr-FR"/>
              </w:rPr>
              <w:t>Tel:</w:t>
            </w:r>
            <w:proofErr w:type="gramEnd"/>
            <w:r w:rsidRPr="00F80B42">
              <w:rPr>
                <w:rFonts w:cs="Arial"/>
                <w:color w:val="000000" w:themeColor="text1"/>
                <w:lang w:val="fr-FR"/>
              </w:rPr>
              <w:t xml:space="preserve"> +1 2264761578</w:t>
            </w:r>
          </w:p>
          <w:p w14:paraId="7AF01444" w14:textId="77777777" w:rsidR="001767C3" w:rsidRPr="00BF026B" w:rsidRDefault="001767C3" w:rsidP="001767C3">
            <w:pPr>
              <w:spacing w:before="0"/>
              <w:jc w:val="left"/>
              <w:rPr>
                <w:rFonts w:cstheme="minorHAnsi"/>
                <w:color w:val="000000" w:themeColor="text1"/>
                <w:lang w:val="es-ES"/>
              </w:rPr>
            </w:pPr>
            <w:proofErr w:type="gramStart"/>
            <w:r w:rsidRPr="00F80B42">
              <w:rPr>
                <w:rFonts w:cs="Arial"/>
                <w:color w:val="000000" w:themeColor="text1"/>
                <w:lang w:val="fr-FR"/>
              </w:rPr>
              <w:t>E-mail:</w:t>
            </w:r>
            <w:proofErr w:type="gramEnd"/>
            <w:r w:rsidRPr="00F80B42">
              <w:rPr>
                <w:rFonts w:cs="Arial"/>
                <w:color w:val="000000" w:themeColor="text1"/>
                <w:lang w:val="fr-FR"/>
              </w:rPr>
              <w:t xml:space="preserve"> wireless.operations@textnow.com</w:t>
            </w:r>
          </w:p>
        </w:tc>
        <w:tc>
          <w:tcPr>
            <w:tcW w:w="1170" w:type="dxa"/>
            <w:shd w:val="clear" w:color="auto" w:fill="auto"/>
          </w:tcPr>
          <w:p w14:paraId="674666D1" w14:textId="77777777" w:rsidR="001767C3" w:rsidRPr="00BF026B" w:rsidRDefault="001767C3" w:rsidP="00C32E11">
            <w:pPr>
              <w:spacing w:before="40"/>
              <w:jc w:val="center"/>
              <w:rPr>
                <w:rFonts w:cstheme="minorHAnsi"/>
                <w:highlight w:val="yellow"/>
              </w:rPr>
            </w:pPr>
            <w:r w:rsidRPr="00B32685">
              <w:rPr>
                <w:rFonts w:cstheme="minorHAnsi"/>
                <w:color w:val="000000" w:themeColor="text1"/>
              </w:rPr>
              <w:t>15.XI.2024</w:t>
            </w:r>
          </w:p>
        </w:tc>
      </w:tr>
    </w:tbl>
    <w:p w14:paraId="35DABB75" w14:textId="77777777" w:rsidR="001767C3" w:rsidRDefault="001767C3" w:rsidP="001767C3">
      <w:pPr>
        <w:tabs>
          <w:tab w:val="left" w:pos="1560"/>
          <w:tab w:val="left" w:pos="4140"/>
          <w:tab w:val="left" w:pos="4230"/>
        </w:tabs>
        <w:spacing w:after="120"/>
        <w:rPr>
          <w:rFonts w:cs="Arial"/>
          <w:b/>
          <w:bCs/>
          <w:lang w:val="en-US"/>
        </w:rPr>
      </w:pPr>
    </w:p>
    <w:p w14:paraId="511103FB" w14:textId="66C4F32C" w:rsidR="001767C3" w:rsidRDefault="001767C3" w:rsidP="001767C3">
      <w:pPr>
        <w:rPr>
          <w:rFonts w:eastAsia="Arial"/>
          <w:lang w:val="fr-FR"/>
        </w:rPr>
      </w:pPr>
      <w:r>
        <w:rPr>
          <w:rFonts w:eastAsia="Arial"/>
          <w:lang w:val="fr-FR"/>
        </w:rPr>
        <w:br w:type="page"/>
      </w:r>
    </w:p>
    <w:p w14:paraId="2CB1CB7B" w14:textId="15774D79" w:rsidR="001767C3" w:rsidRPr="008458BA" w:rsidRDefault="008458BA" w:rsidP="008458BA">
      <w:pPr>
        <w:pStyle w:val="Heading20"/>
        <w:rPr>
          <w:rFonts w:asciiTheme="minorHAnsi" w:eastAsia="Arial" w:hAnsiTheme="minorHAnsi" w:cstheme="minorHAnsi"/>
          <w:szCs w:val="28"/>
        </w:rPr>
      </w:pPr>
      <w:r w:rsidRPr="008458BA">
        <w:rPr>
          <w:rFonts w:asciiTheme="minorHAnsi" w:eastAsia="Arial" w:hAnsiTheme="minorHAnsi" w:cstheme="minorHAnsi"/>
          <w:color w:val="000000"/>
          <w:szCs w:val="28"/>
        </w:rPr>
        <w:lastRenderedPageBreak/>
        <w:t>Codes de réseau mobile (MNC) pour le plan d'identification international</w:t>
      </w:r>
      <w:r w:rsidRPr="008458BA">
        <w:rPr>
          <w:rFonts w:asciiTheme="minorHAnsi" w:eastAsia="Arial" w:hAnsiTheme="minorHAnsi" w:cstheme="minorHAnsi"/>
          <w:color w:val="000000"/>
          <w:szCs w:val="28"/>
        </w:rPr>
        <w:br/>
        <w:t>pour les réseaux publics et les abonnements</w:t>
      </w:r>
      <w:r w:rsidRPr="008458BA">
        <w:rPr>
          <w:rFonts w:asciiTheme="minorHAnsi" w:eastAsia="Arial" w:hAnsiTheme="minorHAnsi" w:cstheme="minorHAnsi"/>
          <w:color w:val="000000"/>
          <w:szCs w:val="28"/>
        </w:rPr>
        <w:br/>
        <w:t>(Selon la Recommandation UIT-T E.212 (09/2016))</w:t>
      </w:r>
      <w:r w:rsidRPr="008458BA">
        <w:rPr>
          <w:rFonts w:asciiTheme="minorHAnsi" w:eastAsia="Arial" w:hAnsiTheme="minorHAnsi" w:cstheme="minorHAnsi"/>
          <w:color w:val="000000"/>
          <w:szCs w:val="28"/>
        </w:rPr>
        <w:br/>
        <w:t>(Situation au 15 novembre 2023)</w:t>
      </w:r>
    </w:p>
    <w:p w14:paraId="1165CCE4" w14:textId="77777777" w:rsidR="008458BA" w:rsidRPr="000B7773" w:rsidRDefault="008458BA" w:rsidP="008458BA">
      <w:pPr>
        <w:jc w:val="center"/>
        <w:rPr>
          <w:lang w:val="fr-FR"/>
        </w:rPr>
      </w:pPr>
      <w:r w:rsidRPr="000B7773">
        <w:rPr>
          <w:rFonts w:eastAsia="Arial"/>
          <w:lang w:val="fr-FR"/>
        </w:rPr>
        <w:t xml:space="preserve">(Annexe au Bulletin d'exploitation de l'UIT </w:t>
      </w:r>
      <w:r w:rsidRPr="000B7773">
        <w:rPr>
          <w:rFonts w:eastAsia="Calibri"/>
          <w:sz w:val="22"/>
          <w:lang w:val="fr-FR"/>
        </w:rPr>
        <w:t>N°</w:t>
      </w:r>
      <w:r w:rsidRPr="000B7773">
        <w:rPr>
          <w:rFonts w:eastAsia="Arial"/>
          <w:lang w:val="fr-FR"/>
        </w:rPr>
        <w:t xml:space="preserve"> 1280 - 15.XI.2023)</w:t>
      </w:r>
    </w:p>
    <w:p w14:paraId="41D7C68D" w14:textId="0971FFA1" w:rsidR="008458BA" w:rsidRDefault="008458BA" w:rsidP="008458BA">
      <w:pPr>
        <w:spacing w:before="0"/>
        <w:jc w:val="center"/>
        <w:rPr>
          <w:rFonts w:eastAsia="Arial"/>
          <w:lang w:val="fr-FR"/>
        </w:rPr>
      </w:pPr>
      <w:r>
        <w:rPr>
          <w:rFonts w:eastAsia="Arial"/>
        </w:rPr>
        <w:t>(</w:t>
      </w:r>
      <w:proofErr w:type="spellStart"/>
      <w:r>
        <w:rPr>
          <w:rFonts w:eastAsia="Arial"/>
        </w:rPr>
        <w:t>Amendement</w:t>
      </w:r>
      <w:proofErr w:type="spellEnd"/>
      <w:r>
        <w:rPr>
          <w:rFonts w:eastAsia="Arial"/>
        </w:rPr>
        <w:t xml:space="preserve"> </w:t>
      </w:r>
      <w:r>
        <w:rPr>
          <w:rFonts w:eastAsia="Calibri"/>
          <w:sz w:val="22"/>
        </w:rPr>
        <w:t xml:space="preserve">N° </w:t>
      </w:r>
      <w:r>
        <w:rPr>
          <w:rFonts w:eastAsia="Arial"/>
        </w:rPr>
        <w:t>22)</w:t>
      </w:r>
    </w:p>
    <w:p w14:paraId="6A1BF66D" w14:textId="77777777" w:rsidR="008458BA" w:rsidRDefault="008458BA" w:rsidP="001767C3">
      <w:pPr>
        <w:rPr>
          <w:rFonts w:eastAsia="Arial"/>
          <w:lang w:val="fr-FR"/>
        </w:rPr>
      </w:pPr>
    </w:p>
    <w:tbl>
      <w:tblPr>
        <w:tblW w:w="0" w:type="auto"/>
        <w:tblCellMar>
          <w:left w:w="0" w:type="dxa"/>
          <w:right w:w="0" w:type="dxa"/>
        </w:tblCellMar>
        <w:tblLook w:val="0000" w:firstRow="0" w:lastRow="0" w:firstColumn="0" w:lastColumn="0" w:noHBand="0" w:noVBand="0"/>
      </w:tblPr>
      <w:tblGrid>
        <w:gridCol w:w="110"/>
        <w:gridCol w:w="8927"/>
        <w:gridCol w:w="410"/>
      </w:tblGrid>
      <w:tr w:rsidR="008458BA" w:rsidRPr="008458BA" w14:paraId="3739815B" w14:textId="77777777" w:rsidTr="00C32E11">
        <w:tc>
          <w:tcPr>
            <w:tcW w:w="110" w:type="dxa"/>
          </w:tcPr>
          <w:p w14:paraId="3B853F73" w14:textId="77777777" w:rsidR="008458BA" w:rsidRDefault="008458BA" w:rsidP="00C32E11">
            <w:pPr>
              <w:pStyle w:val="EmptyCellLayoutStyle"/>
              <w:spacing w:after="0" w:line="240" w:lineRule="auto"/>
            </w:pPr>
          </w:p>
        </w:tc>
        <w:tc>
          <w:tcPr>
            <w:tcW w:w="8274" w:type="dxa"/>
          </w:tcPr>
          <w:tbl>
            <w:tblPr>
              <w:tblW w:w="8927"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8250"/>
              <w:gridCol w:w="13"/>
              <w:gridCol w:w="633"/>
              <w:gridCol w:w="19"/>
              <w:gridCol w:w="6"/>
            </w:tblGrid>
            <w:tr w:rsidR="008458BA" w14:paraId="61C62F60" w14:textId="77777777" w:rsidTr="00C32E11">
              <w:trPr>
                <w:gridAfter w:val="2"/>
                <w:wAfter w:w="26" w:type="dxa"/>
                <w:trHeight w:val="120"/>
              </w:trPr>
              <w:tc>
                <w:tcPr>
                  <w:tcW w:w="5" w:type="dxa"/>
                </w:tcPr>
                <w:p w14:paraId="01E00103" w14:textId="77777777" w:rsidR="008458BA" w:rsidRDefault="008458BA" w:rsidP="00C32E11">
                  <w:pPr>
                    <w:pStyle w:val="EmptyCellLayoutStyle"/>
                    <w:spacing w:after="0" w:line="240" w:lineRule="auto"/>
                  </w:pPr>
                </w:p>
              </w:tc>
              <w:tc>
                <w:tcPr>
                  <w:tcW w:w="8250" w:type="dxa"/>
                </w:tcPr>
                <w:p w14:paraId="09938897" w14:textId="77777777" w:rsidR="008458BA" w:rsidRDefault="008458BA" w:rsidP="00C32E11">
                  <w:pPr>
                    <w:pStyle w:val="EmptyCellLayoutStyle"/>
                    <w:spacing w:after="0" w:line="240" w:lineRule="auto"/>
                  </w:pPr>
                </w:p>
              </w:tc>
              <w:tc>
                <w:tcPr>
                  <w:tcW w:w="13" w:type="dxa"/>
                </w:tcPr>
                <w:p w14:paraId="7BEBBAAF" w14:textId="77777777" w:rsidR="008458BA" w:rsidRDefault="008458BA" w:rsidP="00C32E11">
                  <w:pPr>
                    <w:pStyle w:val="EmptyCellLayoutStyle"/>
                    <w:spacing w:after="0" w:line="240" w:lineRule="auto"/>
                  </w:pPr>
                </w:p>
              </w:tc>
              <w:tc>
                <w:tcPr>
                  <w:tcW w:w="633" w:type="dxa"/>
                </w:tcPr>
                <w:p w14:paraId="1D65B464" w14:textId="77777777" w:rsidR="008458BA" w:rsidRDefault="008458BA" w:rsidP="00C32E11">
                  <w:pPr>
                    <w:pStyle w:val="EmptyCellLayoutStyle"/>
                    <w:spacing w:after="0" w:line="240" w:lineRule="auto"/>
                  </w:pPr>
                </w:p>
              </w:tc>
            </w:tr>
            <w:tr w:rsidR="008458BA" w14:paraId="28B42D65" w14:textId="77777777" w:rsidTr="00C32E11">
              <w:trPr>
                <w:gridAfter w:val="2"/>
                <w:wAfter w:w="26" w:type="dxa"/>
              </w:trPr>
              <w:tc>
                <w:tcPr>
                  <w:tcW w:w="5" w:type="dxa"/>
                </w:tcPr>
                <w:p w14:paraId="0B1467EB" w14:textId="77777777" w:rsidR="008458BA" w:rsidRDefault="008458BA" w:rsidP="00C32E11">
                  <w:pPr>
                    <w:pStyle w:val="EmptyCellLayoutStyle"/>
                    <w:spacing w:after="0" w:line="240" w:lineRule="auto"/>
                  </w:pPr>
                </w:p>
              </w:tc>
              <w:tc>
                <w:tcPr>
                  <w:tcW w:w="825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8458BA" w14:paraId="2F4BC049" w14:textId="77777777" w:rsidTr="00C32E11">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36762" w14:textId="77777777" w:rsidR="008458BA" w:rsidRPr="000B7773" w:rsidRDefault="008458BA" w:rsidP="00C32E11">
                        <w:r w:rsidRPr="000B7773">
                          <w:rPr>
                            <w:rFonts w:eastAsia="Calibri"/>
                            <w:b/>
                            <w:i/>
                            <w:color w:val="000000"/>
                          </w:rPr>
                          <w:t xml:space="preserve">Pays </w:t>
                        </w:r>
                        <w:proofErr w:type="spellStart"/>
                        <w:r w:rsidRPr="000B7773">
                          <w:rPr>
                            <w:rFonts w:eastAsia="Calibri"/>
                            <w:b/>
                            <w:i/>
                            <w:color w:val="000000"/>
                          </w:rPr>
                          <w:t>ou</w:t>
                        </w:r>
                        <w:proofErr w:type="spellEnd"/>
                        <w:r w:rsidRPr="000B7773">
                          <w:rPr>
                            <w:rFonts w:eastAsia="Calibri"/>
                            <w:b/>
                            <w:i/>
                            <w:color w:val="000000"/>
                          </w:rPr>
                          <w:t xml:space="preserve"> Zone </w:t>
                        </w:r>
                        <w:proofErr w:type="spellStart"/>
                        <w:r w:rsidRPr="000B7773">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01D93E" w14:textId="77777777" w:rsidR="008458BA" w:rsidRPr="000B7773" w:rsidRDefault="008458BA" w:rsidP="00C32E11">
                        <w:r w:rsidRPr="000B7773">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7F3AB" w14:textId="77777777" w:rsidR="008458BA" w:rsidRPr="000B7773" w:rsidRDefault="008458BA" w:rsidP="00C32E11">
                        <w:r w:rsidRPr="000B7773">
                          <w:rPr>
                            <w:rFonts w:eastAsia="Calibri"/>
                            <w:b/>
                            <w:i/>
                            <w:color w:val="000000"/>
                          </w:rPr>
                          <w:t>Nom de Réseau/</w:t>
                        </w:r>
                        <w:proofErr w:type="spellStart"/>
                        <w:r w:rsidRPr="000B7773">
                          <w:rPr>
                            <w:rFonts w:eastAsia="Calibri"/>
                            <w:b/>
                            <w:i/>
                            <w:color w:val="000000"/>
                          </w:rPr>
                          <w:t>Opérateur</w:t>
                        </w:r>
                        <w:proofErr w:type="spellEnd"/>
                      </w:p>
                    </w:tc>
                  </w:tr>
                  <w:tr w:rsidR="008458BA" w14:paraId="25E83F37" w14:textId="77777777" w:rsidTr="00C32E1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81C9035" w14:textId="77777777" w:rsidR="008458BA" w:rsidRDefault="008458BA" w:rsidP="00C32E11">
                        <w:proofErr w:type="spellStart"/>
                        <w:r>
                          <w:rPr>
                            <w:rFonts w:eastAsia="Calibri"/>
                            <w:b/>
                            <w:color w:val="000000"/>
                          </w:rPr>
                          <w:t>Suède</w:t>
                        </w:r>
                        <w:proofErr w:type="spellEnd"/>
                        <w:r>
                          <w:rPr>
                            <w:rFonts w:eastAsia="Calibri"/>
                            <w:b/>
                            <w:color w:val="000000"/>
                          </w:rPr>
                          <w:t xml:space="preserv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F302" w14:textId="77777777" w:rsidR="008458BA" w:rsidRDefault="008458BA" w:rsidP="00C32E11"/>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5E94" w14:textId="77777777" w:rsidR="008458BA" w:rsidRDefault="008458BA" w:rsidP="00C32E11"/>
                    </w:tc>
                  </w:tr>
                  <w:tr w:rsidR="008458BA" w14:paraId="1BC09AF5" w14:textId="77777777" w:rsidTr="00C32E1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CDE696" w14:textId="77777777" w:rsidR="008458BA" w:rsidRDefault="008458BA" w:rsidP="00C32E1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FEE1" w14:textId="77777777" w:rsidR="008458BA" w:rsidRDefault="008458BA" w:rsidP="00C32E11">
                        <w:pPr>
                          <w:jc w:val="center"/>
                        </w:pPr>
                        <w:r>
                          <w:rPr>
                            <w:rFonts w:eastAsia="Calibri"/>
                            <w:color w:val="000000"/>
                          </w:rPr>
                          <w:t>240 50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25D747" w14:textId="77777777" w:rsidR="008458BA" w:rsidRDefault="008458BA" w:rsidP="00C32E11">
                        <w:proofErr w:type="spellStart"/>
                        <w:r>
                          <w:rPr>
                            <w:rFonts w:eastAsia="Calibri"/>
                            <w:color w:val="000000"/>
                          </w:rPr>
                          <w:t>Telavox</w:t>
                        </w:r>
                        <w:proofErr w:type="spellEnd"/>
                        <w:r>
                          <w:rPr>
                            <w:rFonts w:eastAsia="Calibri"/>
                            <w:color w:val="000000"/>
                          </w:rPr>
                          <w:t xml:space="preserve"> AB</w:t>
                        </w:r>
                      </w:p>
                    </w:tc>
                  </w:tr>
                </w:tbl>
                <w:p w14:paraId="47056C84" w14:textId="77777777" w:rsidR="008458BA" w:rsidRDefault="008458BA" w:rsidP="00C32E11"/>
              </w:tc>
              <w:tc>
                <w:tcPr>
                  <w:tcW w:w="13" w:type="dxa"/>
                </w:tcPr>
                <w:p w14:paraId="3620D0AE" w14:textId="77777777" w:rsidR="008458BA" w:rsidRDefault="008458BA" w:rsidP="00C32E11">
                  <w:pPr>
                    <w:pStyle w:val="EmptyCellLayoutStyle"/>
                    <w:spacing w:after="0" w:line="240" w:lineRule="auto"/>
                  </w:pPr>
                </w:p>
              </w:tc>
              <w:tc>
                <w:tcPr>
                  <w:tcW w:w="633" w:type="dxa"/>
                </w:tcPr>
                <w:p w14:paraId="23F27D0D" w14:textId="77777777" w:rsidR="008458BA" w:rsidRDefault="008458BA" w:rsidP="00C32E11">
                  <w:pPr>
                    <w:pStyle w:val="EmptyCellLayoutStyle"/>
                    <w:spacing w:after="0" w:line="240" w:lineRule="auto"/>
                  </w:pPr>
                </w:p>
              </w:tc>
            </w:tr>
            <w:tr w:rsidR="008458BA" w14:paraId="07DCCE85" w14:textId="77777777" w:rsidTr="00C32E11">
              <w:trPr>
                <w:gridAfter w:val="2"/>
                <w:wAfter w:w="26" w:type="dxa"/>
                <w:trHeight w:val="323"/>
              </w:trPr>
              <w:tc>
                <w:tcPr>
                  <w:tcW w:w="5" w:type="dxa"/>
                </w:tcPr>
                <w:p w14:paraId="233E5515" w14:textId="77777777" w:rsidR="008458BA" w:rsidRDefault="008458BA" w:rsidP="00C32E11">
                  <w:pPr>
                    <w:pStyle w:val="EmptyCellLayoutStyle"/>
                    <w:spacing w:after="0" w:line="240" w:lineRule="auto"/>
                  </w:pPr>
                </w:p>
              </w:tc>
              <w:tc>
                <w:tcPr>
                  <w:tcW w:w="8250" w:type="dxa"/>
                </w:tcPr>
                <w:p w14:paraId="2952D4DB" w14:textId="77777777" w:rsidR="008458BA" w:rsidRDefault="008458BA" w:rsidP="00C32E11">
                  <w:pPr>
                    <w:pStyle w:val="EmptyCellLayoutStyle"/>
                    <w:spacing w:after="0" w:line="240" w:lineRule="auto"/>
                  </w:pPr>
                </w:p>
              </w:tc>
              <w:tc>
                <w:tcPr>
                  <w:tcW w:w="13" w:type="dxa"/>
                </w:tcPr>
                <w:p w14:paraId="69BCA14F" w14:textId="77777777" w:rsidR="008458BA" w:rsidRDefault="008458BA" w:rsidP="00C32E11">
                  <w:pPr>
                    <w:pStyle w:val="EmptyCellLayoutStyle"/>
                    <w:spacing w:after="0" w:line="240" w:lineRule="auto"/>
                  </w:pPr>
                </w:p>
              </w:tc>
              <w:tc>
                <w:tcPr>
                  <w:tcW w:w="633" w:type="dxa"/>
                </w:tcPr>
                <w:p w14:paraId="0485460B" w14:textId="77777777" w:rsidR="008458BA" w:rsidRDefault="008458BA" w:rsidP="00C32E11">
                  <w:pPr>
                    <w:pStyle w:val="EmptyCellLayoutStyle"/>
                    <w:spacing w:after="0" w:line="240" w:lineRule="auto"/>
                  </w:pPr>
                </w:p>
              </w:tc>
            </w:tr>
            <w:tr w:rsidR="008458BA" w:rsidRPr="008458BA" w14:paraId="1A5FB085" w14:textId="77777777" w:rsidTr="00C32E11">
              <w:trPr>
                <w:gridAfter w:val="1"/>
                <w:wAfter w:w="6" w:type="dxa"/>
                <w:trHeight w:val="688"/>
              </w:trPr>
              <w:tc>
                <w:tcPr>
                  <w:tcW w:w="5" w:type="dxa"/>
                </w:tcPr>
                <w:p w14:paraId="3CEB7279" w14:textId="77777777" w:rsidR="008458BA" w:rsidRDefault="008458BA" w:rsidP="00C32E11">
                  <w:pPr>
                    <w:pStyle w:val="EmptyCellLayoutStyle"/>
                    <w:spacing w:after="0" w:line="240" w:lineRule="auto"/>
                  </w:pPr>
                </w:p>
              </w:tc>
              <w:tc>
                <w:tcPr>
                  <w:tcW w:w="8896" w:type="dxa"/>
                  <w:gridSpan w:val="3"/>
                </w:tcPr>
                <w:tbl>
                  <w:tblPr>
                    <w:tblW w:w="8899" w:type="dxa"/>
                    <w:tblCellMar>
                      <w:left w:w="0" w:type="dxa"/>
                      <w:right w:w="0" w:type="dxa"/>
                    </w:tblCellMar>
                    <w:tblLook w:val="0000" w:firstRow="0" w:lastRow="0" w:firstColumn="0" w:lastColumn="0" w:noHBand="0" w:noVBand="0"/>
                  </w:tblPr>
                  <w:tblGrid>
                    <w:gridCol w:w="8899"/>
                  </w:tblGrid>
                  <w:tr w:rsidR="008458BA" w:rsidRPr="008458BA" w14:paraId="2A080D3B" w14:textId="77777777" w:rsidTr="00C32E11">
                    <w:trPr>
                      <w:trHeight w:val="610"/>
                    </w:trPr>
                    <w:tc>
                      <w:tcPr>
                        <w:tcW w:w="8899" w:type="dxa"/>
                        <w:tcBorders>
                          <w:top w:val="nil"/>
                          <w:left w:val="nil"/>
                          <w:bottom w:val="nil"/>
                          <w:right w:val="nil"/>
                        </w:tcBorders>
                        <w:tcMar>
                          <w:top w:w="39" w:type="dxa"/>
                          <w:left w:w="39" w:type="dxa"/>
                          <w:bottom w:w="39" w:type="dxa"/>
                          <w:right w:w="39" w:type="dxa"/>
                        </w:tcMar>
                      </w:tcPr>
                      <w:p w14:paraId="2F93619A" w14:textId="77777777" w:rsidR="008458BA" w:rsidRPr="008458BA" w:rsidRDefault="008458BA" w:rsidP="008458BA">
                        <w:pPr>
                          <w:spacing w:before="0"/>
                        </w:pPr>
                        <w:r w:rsidRPr="008458BA">
                          <w:rPr>
                            <w:rFonts w:ascii="Arial" w:eastAsia="Arial" w:hAnsi="Arial"/>
                            <w:color w:val="000000"/>
                            <w:sz w:val="16"/>
                          </w:rPr>
                          <w:t>____________</w:t>
                        </w:r>
                      </w:p>
                      <w:p w14:paraId="29B0DA0B" w14:textId="3C6D4346" w:rsidR="004F4EE0" w:rsidRPr="00D061D6" w:rsidRDefault="004F4EE0" w:rsidP="00350AC5">
                        <w:pPr>
                          <w:tabs>
                            <w:tab w:val="clear" w:pos="567"/>
                            <w:tab w:val="left" w:pos="264"/>
                          </w:tabs>
                          <w:spacing w:before="0"/>
                          <w:rPr>
                            <w:rFonts w:asciiTheme="minorHAnsi" w:hAnsiTheme="minorHAnsi" w:cstheme="minorHAnsi"/>
                          </w:rPr>
                        </w:pPr>
                        <w:r w:rsidRPr="00D061D6">
                          <w:rPr>
                            <w:rFonts w:asciiTheme="minorHAnsi" w:eastAsia="Calibri" w:hAnsiTheme="minorHAnsi" w:cstheme="minorHAnsi"/>
                            <w:color w:val="000000"/>
                            <w:sz w:val="16"/>
                          </w:rPr>
                          <w:t>*</w:t>
                        </w:r>
                        <w:r w:rsidR="00350AC5">
                          <w:rPr>
                            <w:rFonts w:asciiTheme="minorHAnsi" w:eastAsia="Calibri" w:hAnsiTheme="minorHAnsi" w:cstheme="minorHAnsi"/>
                            <w:color w:val="000000"/>
                            <w:sz w:val="18"/>
                          </w:rPr>
                          <w:tab/>
                        </w:r>
                        <w:r w:rsidRPr="00D061D6">
                          <w:rPr>
                            <w:rFonts w:asciiTheme="minorHAnsi" w:eastAsia="Calibri" w:hAnsiTheme="minorHAnsi" w:cstheme="minorHAnsi"/>
                            <w:color w:val="000000"/>
                            <w:sz w:val="18"/>
                          </w:rPr>
                          <w:t xml:space="preserve">MCC: Mobile Country Code / </w:t>
                        </w:r>
                        <w:proofErr w:type="spellStart"/>
                        <w:r w:rsidRPr="00D061D6">
                          <w:rPr>
                            <w:rFonts w:asciiTheme="minorHAnsi" w:eastAsia="Calibri" w:hAnsiTheme="minorHAnsi" w:cstheme="minorHAnsi"/>
                            <w:color w:val="000000"/>
                            <w:sz w:val="18"/>
                          </w:rPr>
                          <w:t>Indicatif</w:t>
                        </w:r>
                        <w:proofErr w:type="spellEnd"/>
                        <w:r w:rsidRPr="00D061D6">
                          <w:rPr>
                            <w:rFonts w:asciiTheme="minorHAnsi" w:eastAsia="Calibri" w:hAnsiTheme="minorHAnsi" w:cstheme="minorHAnsi"/>
                            <w:color w:val="000000"/>
                            <w:sz w:val="18"/>
                          </w:rPr>
                          <w:t xml:space="preserve"> de pays du mobile / </w:t>
                        </w:r>
                        <w:proofErr w:type="spellStart"/>
                        <w:r w:rsidRPr="00D061D6">
                          <w:rPr>
                            <w:rFonts w:asciiTheme="minorHAnsi" w:eastAsia="Calibri" w:hAnsiTheme="minorHAnsi" w:cstheme="minorHAnsi"/>
                            <w:color w:val="000000"/>
                            <w:sz w:val="18"/>
                          </w:rPr>
                          <w:t>Indicativo</w:t>
                        </w:r>
                        <w:proofErr w:type="spellEnd"/>
                        <w:r w:rsidRPr="00D061D6">
                          <w:rPr>
                            <w:rFonts w:asciiTheme="minorHAnsi" w:eastAsia="Calibri" w:hAnsiTheme="minorHAnsi" w:cstheme="minorHAnsi"/>
                            <w:color w:val="000000"/>
                            <w:sz w:val="18"/>
                          </w:rPr>
                          <w:t xml:space="preserve"> de </w:t>
                        </w:r>
                        <w:proofErr w:type="spellStart"/>
                        <w:r w:rsidRPr="00D061D6">
                          <w:rPr>
                            <w:rFonts w:asciiTheme="minorHAnsi" w:eastAsia="Calibri" w:hAnsiTheme="minorHAnsi" w:cstheme="minorHAnsi"/>
                            <w:color w:val="000000"/>
                            <w:sz w:val="18"/>
                          </w:rPr>
                          <w:t>país</w:t>
                        </w:r>
                        <w:proofErr w:type="spellEnd"/>
                        <w:r w:rsidRPr="00D061D6">
                          <w:rPr>
                            <w:rFonts w:asciiTheme="minorHAnsi" w:eastAsia="Calibri" w:hAnsiTheme="minorHAnsi" w:cstheme="minorHAnsi"/>
                            <w:color w:val="000000"/>
                            <w:sz w:val="18"/>
                          </w:rPr>
                          <w:t xml:space="preserve"> para </w:t>
                        </w:r>
                        <w:proofErr w:type="spellStart"/>
                        <w:r w:rsidRPr="00D061D6">
                          <w:rPr>
                            <w:rFonts w:asciiTheme="minorHAnsi" w:eastAsia="Calibri" w:hAnsiTheme="minorHAnsi" w:cstheme="minorHAnsi"/>
                            <w:color w:val="000000"/>
                            <w:sz w:val="18"/>
                          </w:rPr>
                          <w:t>el</w:t>
                        </w:r>
                        <w:proofErr w:type="spellEnd"/>
                        <w:r w:rsidRPr="00D061D6">
                          <w:rPr>
                            <w:rFonts w:asciiTheme="minorHAnsi" w:eastAsia="Calibri" w:hAnsiTheme="minorHAnsi" w:cstheme="minorHAnsi"/>
                            <w:color w:val="000000"/>
                            <w:sz w:val="18"/>
                          </w:rPr>
                          <w:t xml:space="preserve"> </w:t>
                        </w:r>
                        <w:proofErr w:type="spellStart"/>
                        <w:r w:rsidRPr="00D061D6">
                          <w:rPr>
                            <w:rFonts w:asciiTheme="minorHAnsi" w:eastAsia="Calibri" w:hAnsiTheme="minorHAnsi" w:cstheme="minorHAnsi"/>
                            <w:color w:val="000000"/>
                            <w:sz w:val="18"/>
                          </w:rPr>
                          <w:t>servicio</w:t>
                        </w:r>
                        <w:proofErr w:type="spellEnd"/>
                        <w:r w:rsidRPr="00D061D6">
                          <w:rPr>
                            <w:rFonts w:asciiTheme="minorHAnsi" w:eastAsia="Calibri" w:hAnsiTheme="minorHAnsi" w:cstheme="minorHAnsi"/>
                            <w:color w:val="000000"/>
                            <w:sz w:val="18"/>
                          </w:rPr>
                          <w:t xml:space="preserve"> </w:t>
                        </w:r>
                        <w:proofErr w:type="spellStart"/>
                        <w:r w:rsidRPr="00D061D6">
                          <w:rPr>
                            <w:rFonts w:asciiTheme="minorHAnsi" w:eastAsia="Calibri" w:hAnsiTheme="minorHAnsi" w:cstheme="minorHAnsi"/>
                            <w:color w:val="000000"/>
                            <w:sz w:val="18"/>
                          </w:rPr>
                          <w:t>móvil</w:t>
                        </w:r>
                        <w:proofErr w:type="spellEnd"/>
                      </w:p>
                      <w:p w14:paraId="5283EC2B" w14:textId="16DAF9EC" w:rsidR="008458BA" w:rsidRPr="008458BA" w:rsidRDefault="00350AC5" w:rsidP="00350AC5">
                        <w:pPr>
                          <w:tabs>
                            <w:tab w:val="clear" w:pos="567"/>
                            <w:tab w:val="left" w:pos="264"/>
                          </w:tabs>
                          <w:spacing w:before="0"/>
                        </w:pPr>
                        <w:r>
                          <w:rPr>
                            <w:rFonts w:asciiTheme="minorHAnsi" w:eastAsia="Calibri" w:hAnsiTheme="minorHAnsi" w:cstheme="minorHAnsi"/>
                            <w:color w:val="000000"/>
                            <w:sz w:val="18"/>
                          </w:rPr>
                          <w:tab/>
                        </w:r>
                        <w:r w:rsidR="004F4EE0" w:rsidRPr="00D061D6">
                          <w:rPr>
                            <w:rFonts w:asciiTheme="minorHAnsi" w:eastAsia="Calibri" w:hAnsiTheme="minorHAnsi" w:cstheme="minorHAnsi"/>
                            <w:color w:val="000000"/>
                            <w:sz w:val="18"/>
                          </w:rPr>
                          <w:t xml:space="preserve">MNC:  Mobile Network Code / Code de réseau mobile / </w:t>
                        </w:r>
                        <w:proofErr w:type="spellStart"/>
                        <w:r w:rsidR="004F4EE0" w:rsidRPr="00D061D6">
                          <w:rPr>
                            <w:rFonts w:asciiTheme="minorHAnsi" w:eastAsia="Calibri" w:hAnsiTheme="minorHAnsi" w:cstheme="minorHAnsi"/>
                            <w:color w:val="000000"/>
                            <w:sz w:val="18"/>
                          </w:rPr>
                          <w:t>Indicativo</w:t>
                        </w:r>
                        <w:proofErr w:type="spellEnd"/>
                        <w:r w:rsidR="004F4EE0" w:rsidRPr="00D061D6">
                          <w:rPr>
                            <w:rFonts w:asciiTheme="minorHAnsi" w:eastAsia="Calibri" w:hAnsiTheme="minorHAnsi" w:cstheme="minorHAnsi"/>
                            <w:color w:val="000000"/>
                            <w:sz w:val="18"/>
                          </w:rPr>
                          <w:t xml:space="preserve"> de red para </w:t>
                        </w:r>
                        <w:proofErr w:type="spellStart"/>
                        <w:r w:rsidR="004F4EE0" w:rsidRPr="00D061D6">
                          <w:rPr>
                            <w:rFonts w:asciiTheme="minorHAnsi" w:eastAsia="Calibri" w:hAnsiTheme="minorHAnsi" w:cstheme="minorHAnsi"/>
                            <w:color w:val="000000"/>
                            <w:sz w:val="18"/>
                          </w:rPr>
                          <w:t>el</w:t>
                        </w:r>
                        <w:proofErr w:type="spellEnd"/>
                        <w:r w:rsidR="004F4EE0" w:rsidRPr="00D061D6">
                          <w:rPr>
                            <w:rFonts w:asciiTheme="minorHAnsi" w:eastAsia="Calibri" w:hAnsiTheme="minorHAnsi" w:cstheme="minorHAnsi"/>
                            <w:color w:val="000000"/>
                            <w:sz w:val="18"/>
                          </w:rPr>
                          <w:t xml:space="preserve"> servicio </w:t>
                        </w:r>
                        <w:proofErr w:type="spellStart"/>
                        <w:r w:rsidR="004F4EE0" w:rsidRPr="00D061D6">
                          <w:rPr>
                            <w:rFonts w:asciiTheme="minorHAnsi" w:eastAsia="Calibri" w:hAnsiTheme="minorHAnsi" w:cstheme="minorHAnsi"/>
                            <w:color w:val="000000"/>
                            <w:sz w:val="18"/>
                          </w:rPr>
                          <w:t>móvil</w:t>
                        </w:r>
                        <w:proofErr w:type="spellEnd"/>
                      </w:p>
                    </w:tc>
                  </w:tr>
                </w:tbl>
                <w:p w14:paraId="11F06196" w14:textId="77777777" w:rsidR="008458BA" w:rsidRPr="008458BA" w:rsidRDefault="008458BA" w:rsidP="00C32E11"/>
              </w:tc>
              <w:tc>
                <w:tcPr>
                  <w:tcW w:w="20" w:type="dxa"/>
                </w:tcPr>
                <w:p w14:paraId="4DDC601A" w14:textId="77777777" w:rsidR="008458BA" w:rsidRPr="008458BA" w:rsidRDefault="008458BA" w:rsidP="00C32E11">
                  <w:pPr>
                    <w:pStyle w:val="EmptyCellLayoutStyle"/>
                    <w:spacing w:after="0" w:line="240" w:lineRule="auto"/>
                  </w:pPr>
                </w:p>
              </w:tc>
            </w:tr>
            <w:tr w:rsidR="008458BA" w:rsidRPr="008458BA" w14:paraId="595FE3CF" w14:textId="77777777" w:rsidTr="00C32E11">
              <w:trPr>
                <w:trHeight w:val="48"/>
              </w:trPr>
              <w:tc>
                <w:tcPr>
                  <w:tcW w:w="5" w:type="dxa"/>
                </w:tcPr>
                <w:p w14:paraId="6403A772" w14:textId="77777777" w:rsidR="008458BA" w:rsidRPr="008458BA" w:rsidRDefault="008458BA" w:rsidP="00C32E11">
                  <w:pPr>
                    <w:pStyle w:val="EmptyCellLayoutStyle"/>
                    <w:spacing w:after="0" w:line="240" w:lineRule="auto"/>
                  </w:pPr>
                </w:p>
              </w:tc>
              <w:tc>
                <w:tcPr>
                  <w:tcW w:w="8896" w:type="dxa"/>
                  <w:gridSpan w:val="3"/>
                </w:tcPr>
                <w:p w14:paraId="7B3BA50A" w14:textId="77777777" w:rsidR="008458BA" w:rsidRPr="008458BA" w:rsidRDefault="008458BA" w:rsidP="00C32E11">
                  <w:pPr>
                    <w:pStyle w:val="EmptyCellLayoutStyle"/>
                    <w:spacing w:after="0" w:line="240" w:lineRule="auto"/>
                  </w:pPr>
                </w:p>
              </w:tc>
              <w:tc>
                <w:tcPr>
                  <w:tcW w:w="20" w:type="dxa"/>
                </w:tcPr>
                <w:p w14:paraId="3A376EAA" w14:textId="77777777" w:rsidR="008458BA" w:rsidRPr="008458BA" w:rsidRDefault="008458BA" w:rsidP="00C32E11">
                  <w:pPr>
                    <w:pStyle w:val="EmptyCellLayoutStyle"/>
                    <w:spacing w:after="0" w:line="240" w:lineRule="auto"/>
                  </w:pPr>
                </w:p>
              </w:tc>
              <w:tc>
                <w:tcPr>
                  <w:tcW w:w="6" w:type="dxa"/>
                </w:tcPr>
                <w:p w14:paraId="7B9D3750" w14:textId="77777777" w:rsidR="008458BA" w:rsidRPr="008458BA" w:rsidRDefault="008458BA" w:rsidP="00C32E11">
                  <w:pPr>
                    <w:pStyle w:val="EmptyCellLayoutStyle"/>
                    <w:spacing w:after="0" w:line="240" w:lineRule="auto"/>
                  </w:pPr>
                </w:p>
              </w:tc>
            </w:tr>
          </w:tbl>
          <w:p w14:paraId="4EB35DD5" w14:textId="77777777" w:rsidR="008458BA" w:rsidRPr="008458BA" w:rsidRDefault="008458BA" w:rsidP="00C32E11"/>
        </w:tc>
        <w:tc>
          <w:tcPr>
            <w:tcW w:w="410" w:type="dxa"/>
          </w:tcPr>
          <w:p w14:paraId="522381DB" w14:textId="77777777" w:rsidR="008458BA" w:rsidRPr="008458BA" w:rsidRDefault="008458BA" w:rsidP="00C32E11">
            <w:pPr>
              <w:pStyle w:val="EmptyCellLayoutStyle"/>
              <w:spacing w:after="0" w:line="240" w:lineRule="auto"/>
            </w:pPr>
          </w:p>
        </w:tc>
      </w:tr>
    </w:tbl>
    <w:p w14:paraId="4677CFBA" w14:textId="77777777" w:rsidR="008458BA" w:rsidRPr="008458BA" w:rsidRDefault="008458BA" w:rsidP="001767C3">
      <w:pPr>
        <w:rPr>
          <w:rFonts w:eastAsia="Arial"/>
        </w:rPr>
      </w:pPr>
    </w:p>
    <w:p w14:paraId="7C05C5DB" w14:textId="77777777" w:rsidR="008458BA" w:rsidRPr="008458BA" w:rsidRDefault="008458BA" w:rsidP="001767C3">
      <w:pPr>
        <w:rPr>
          <w:rFonts w:eastAsia="Arial"/>
        </w:rPr>
      </w:pPr>
    </w:p>
    <w:p w14:paraId="5C1427FF" w14:textId="77777777" w:rsidR="008458BA" w:rsidRPr="007C1B11" w:rsidRDefault="008458BA" w:rsidP="008458BA">
      <w:pPr>
        <w:pStyle w:val="Heading20"/>
        <w:rPr>
          <w:rFonts w:asciiTheme="minorHAnsi" w:hAnsiTheme="minorHAnsi"/>
          <w:szCs w:val="28"/>
        </w:rPr>
      </w:pPr>
      <w:bookmarkStart w:id="965" w:name="_Toc402878819"/>
      <w:bookmarkStart w:id="966" w:name="_Toc436994436"/>
      <w:bookmarkStart w:id="967" w:name="_Toc458670027"/>
      <w:bookmarkStart w:id="968"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65"/>
      <w:bookmarkEnd w:id="966"/>
      <w:bookmarkEnd w:id="967"/>
      <w:bookmarkEnd w:id="968"/>
    </w:p>
    <w:p w14:paraId="0C4F5076" w14:textId="77777777" w:rsidR="008458BA" w:rsidRDefault="008458BA" w:rsidP="008458BA">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180</w:t>
      </w:r>
      <w:r w:rsidRPr="007B7B31">
        <w:rPr>
          <w:lang w:val="fr-CH"/>
        </w:rPr>
        <w:t>)</w:t>
      </w:r>
    </w:p>
    <w:p w14:paraId="59CE64C8" w14:textId="77777777" w:rsidR="008458BA" w:rsidRPr="007B7B31" w:rsidRDefault="008458BA" w:rsidP="008458BA">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690"/>
        <w:gridCol w:w="2790"/>
        <w:gridCol w:w="3018"/>
      </w:tblGrid>
      <w:tr w:rsidR="008458BA" w:rsidRPr="007B7B31" w14:paraId="0928CAC2" w14:textId="77777777" w:rsidTr="00C32E11">
        <w:trPr>
          <w:cantSplit/>
          <w:tblHeader/>
        </w:trPr>
        <w:tc>
          <w:tcPr>
            <w:tcW w:w="3690" w:type="dxa"/>
            <w:hideMark/>
          </w:tcPr>
          <w:p w14:paraId="5DFD230C" w14:textId="77777777" w:rsidR="008458BA" w:rsidRPr="007B7B31" w:rsidRDefault="008458BA" w:rsidP="00C32E11">
            <w:pPr>
              <w:rPr>
                <w:lang w:val="fr-CH"/>
              </w:rPr>
            </w:pPr>
            <w:r w:rsidRPr="007B7B31">
              <w:rPr>
                <w:rFonts w:cs="Arial"/>
                <w:b/>
                <w:bCs/>
                <w:i/>
                <w:iCs/>
                <w:lang w:val="fr-FR"/>
              </w:rPr>
              <w:t>Pays ou zone/code ISO</w:t>
            </w:r>
          </w:p>
        </w:tc>
        <w:tc>
          <w:tcPr>
            <w:tcW w:w="2790" w:type="dxa"/>
            <w:hideMark/>
          </w:tcPr>
          <w:p w14:paraId="53366DC2" w14:textId="77777777" w:rsidR="008458BA" w:rsidRPr="007B7B31" w:rsidRDefault="008458BA" w:rsidP="00C32E11">
            <w:pPr>
              <w:jc w:val="center"/>
            </w:pPr>
            <w:r w:rsidRPr="007B7B31">
              <w:rPr>
                <w:rFonts w:cs="Arial"/>
                <w:b/>
                <w:bCs/>
                <w:i/>
                <w:iCs/>
                <w:lang w:val="fr-FR"/>
              </w:rPr>
              <w:t>Code de la Société</w:t>
            </w:r>
          </w:p>
        </w:tc>
        <w:tc>
          <w:tcPr>
            <w:tcW w:w="3018" w:type="dxa"/>
            <w:hideMark/>
          </w:tcPr>
          <w:p w14:paraId="6A1D829E" w14:textId="77777777" w:rsidR="008458BA" w:rsidRPr="007B7B31" w:rsidRDefault="008458BA" w:rsidP="00C32E11">
            <w:pPr>
              <w:rPr>
                <w:b/>
                <w:bCs/>
                <w:i/>
                <w:iCs/>
              </w:rPr>
            </w:pPr>
            <w:r w:rsidRPr="007B7B31">
              <w:rPr>
                <w:b/>
                <w:bCs/>
                <w:i/>
                <w:iCs/>
              </w:rPr>
              <w:t>Contact</w:t>
            </w:r>
          </w:p>
        </w:tc>
      </w:tr>
      <w:tr w:rsidR="008458BA" w:rsidRPr="007B7B31" w14:paraId="4844745C" w14:textId="77777777" w:rsidTr="00C32E11">
        <w:trPr>
          <w:cantSplit/>
          <w:tblHeader/>
        </w:trPr>
        <w:tc>
          <w:tcPr>
            <w:tcW w:w="3690" w:type="dxa"/>
            <w:tcBorders>
              <w:top w:val="nil"/>
              <w:left w:val="nil"/>
              <w:bottom w:val="single" w:sz="4" w:space="0" w:color="auto"/>
              <w:right w:val="nil"/>
            </w:tcBorders>
            <w:hideMark/>
          </w:tcPr>
          <w:p w14:paraId="7CF72267" w14:textId="77777777" w:rsidR="008458BA" w:rsidRPr="007B7B31" w:rsidRDefault="008458BA" w:rsidP="008458BA">
            <w:pPr>
              <w:spacing w:before="0"/>
              <w:rPr>
                <w:lang w:val="fr-CH"/>
              </w:rPr>
            </w:pPr>
            <w:r w:rsidRPr="007B7B31">
              <w:rPr>
                <w:rFonts w:cs="Arial"/>
                <w:b/>
                <w:bCs/>
                <w:i/>
                <w:iCs/>
                <w:lang w:val="fr-FR"/>
              </w:rPr>
              <w:t>Nom de la société/Adresse</w:t>
            </w:r>
          </w:p>
        </w:tc>
        <w:tc>
          <w:tcPr>
            <w:tcW w:w="2790" w:type="dxa"/>
            <w:tcBorders>
              <w:top w:val="nil"/>
              <w:left w:val="nil"/>
              <w:bottom w:val="single" w:sz="4" w:space="0" w:color="auto"/>
              <w:right w:val="nil"/>
            </w:tcBorders>
            <w:hideMark/>
          </w:tcPr>
          <w:p w14:paraId="2FEFD6E2" w14:textId="77777777" w:rsidR="008458BA" w:rsidRPr="007B7B31" w:rsidRDefault="008458BA" w:rsidP="008458BA">
            <w:pPr>
              <w:spacing w:before="0"/>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018" w:type="dxa"/>
            <w:tcBorders>
              <w:top w:val="nil"/>
              <w:left w:val="nil"/>
              <w:bottom w:val="single" w:sz="4" w:space="0" w:color="auto"/>
              <w:right w:val="nil"/>
            </w:tcBorders>
          </w:tcPr>
          <w:p w14:paraId="1F13738C" w14:textId="77777777" w:rsidR="008458BA" w:rsidRPr="007B7B31" w:rsidRDefault="008458BA" w:rsidP="008458BA">
            <w:pPr>
              <w:spacing w:before="0"/>
            </w:pPr>
          </w:p>
        </w:tc>
      </w:tr>
    </w:tbl>
    <w:p w14:paraId="0530D799" w14:textId="77777777" w:rsidR="008458BA" w:rsidRDefault="008458BA" w:rsidP="008458BA">
      <w:pPr>
        <w:spacing w:before="0"/>
        <w:rPr>
          <w:rFonts w:cs="Calibri"/>
          <w:b/>
          <w:color w:val="000000"/>
          <w:lang w:val="pt-BR"/>
        </w:rPr>
      </w:pPr>
    </w:p>
    <w:p w14:paraId="3DCBCAD2" w14:textId="77777777" w:rsidR="008458BA" w:rsidRDefault="008458BA" w:rsidP="008458BA">
      <w:pPr>
        <w:tabs>
          <w:tab w:val="left" w:pos="3686"/>
        </w:tabs>
        <w:spacing w:before="0" w:after="12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lang w:val="fr-FR"/>
        </w:rPr>
        <w:t>LIR</w:t>
      </w:r>
    </w:p>
    <w:tbl>
      <w:tblPr>
        <w:tblW w:w="10065" w:type="dxa"/>
        <w:tblLayout w:type="fixed"/>
        <w:tblCellMar>
          <w:top w:w="85" w:type="dxa"/>
          <w:bottom w:w="85" w:type="dxa"/>
        </w:tblCellMar>
        <w:tblLook w:val="05A0" w:firstRow="1" w:lastRow="0" w:firstColumn="1" w:lastColumn="1" w:noHBand="0" w:noVBand="1"/>
      </w:tblPr>
      <w:tblGrid>
        <w:gridCol w:w="3600"/>
        <w:gridCol w:w="3060"/>
        <w:gridCol w:w="3405"/>
      </w:tblGrid>
      <w:tr w:rsidR="008458BA" w:rsidRPr="00290DEA" w14:paraId="238C8808" w14:textId="77777777" w:rsidTr="00C32E11">
        <w:trPr>
          <w:trHeight w:val="1014"/>
        </w:trPr>
        <w:tc>
          <w:tcPr>
            <w:tcW w:w="3600" w:type="dxa"/>
          </w:tcPr>
          <w:p w14:paraId="4E30A3A5" w14:textId="77777777" w:rsidR="008458BA" w:rsidRPr="00290DEA" w:rsidRDefault="008458BA" w:rsidP="008458BA">
            <w:pPr>
              <w:tabs>
                <w:tab w:val="left" w:pos="426"/>
                <w:tab w:val="center" w:pos="2480"/>
              </w:tabs>
              <w:spacing w:before="0"/>
              <w:rPr>
                <w:rFonts w:cs="Calibri"/>
                <w:lang w:val="de-CH"/>
              </w:rPr>
            </w:pPr>
            <w:r w:rsidRPr="00290DEA">
              <w:rPr>
                <w:rFonts w:cs="Calibri"/>
                <w:lang w:val="en-US"/>
              </w:rPr>
              <w:t>GREENFIBER Netz &amp; Management GmbH</w:t>
            </w:r>
          </w:p>
          <w:p w14:paraId="3B02C41D" w14:textId="77777777" w:rsidR="008458BA" w:rsidRPr="00290DEA" w:rsidRDefault="008458BA" w:rsidP="008458BA">
            <w:pPr>
              <w:tabs>
                <w:tab w:val="left" w:pos="426"/>
                <w:tab w:val="left" w:pos="4140"/>
                <w:tab w:val="left" w:pos="4230"/>
              </w:tabs>
              <w:spacing w:before="0"/>
              <w:rPr>
                <w:rFonts w:cs="Calibri"/>
                <w:lang w:val="de-CH"/>
              </w:rPr>
            </w:pPr>
            <w:r w:rsidRPr="00290DEA">
              <w:rPr>
                <w:rFonts w:cs="Calibri"/>
                <w:lang w:val="de-CH"/>
              </w:rPr>
              <w:t>Oldenfelder Strasse 26</w:t>
            </w:r>
          </w:p>
          <w:p w14:paraId="742A57D6" w14:textId="77777777" w:rsidR="008458BA" w:rsidRPr="00290DEA" w:rsidRDefault="008458BA" w:rsidP="008458BA">
            <w:pPr>
              <w:tabs>
                <w:tab w:val="left" w:pos="426"/>
                <w:tab w:val="left" w:pos="4140"/>
                <w:tab w:val="left" w:pos="4230"/>
              </w:tabs>
              <w:spacing w:before="0"/>
              <w:rPr>
                <w:rFonts w:cs="Calibri"/>
                <w:lang w:val="de-CH"/>
              </w:rPr>
            </w:pPr>
            <w:r w:rsidRPr="00290DEA">
              <w:rPr>
                <w:rFonts w:cs="Calibri"/>
                <w:lang w:val="de-CH"/>
              </w:rPr>
              <w:t>D-22143 HAMBURG</w:t>
            </w:r>
          </w:p>
        </w:tc>
        <w:tc>
          <w:tcPr>
            <w:tcW w:w="3060" w:type="dxa"/>
          </w:tcPr>
          <w:p w14:paraId="17789BA4" w14:textId="77777777" w:rsidR="008458BA" w:rsidRPr="00290DEA" w:rsidRDefault="008458BA" w:rsidP="008458BA">
            <w:pPr>
              <w:widowControl w:val="0"/>
              <w:spacing w:before="0"/>
              <w:jc w:val="center"/>
              <w:rPr>
                <w:rFonts w:eastAsia="SimSun" w:cs="Calibri"/>
                <w:b/>
                <w:bCs/>
                <w:color w:val="000000"/>
              </w:rPr>
            </w:pPr>
            <w:r w:rsidRPr="00290DEA">
              <w:rPr>
                <w:rFonts w:eastAsia="SimSun" w:cs="Calibri"/>
                <w:b/>
                <w:bCs/>
                <w:color w:val="000000"/>
                <w:lang w:val="en-US"/>
              </w:rPr>
              <w:t>GREEN</w:t>
            </w:r>
          </w:p>
        </w:tc>
        <w:tc>
          <w:tcPr>
            <w:tcW w:w="3405" w:type="dxa"/>
          </w:tcPr>
          <w:p w14:paraId="08F78F77" w14:textId="77777777" w:rsidR="008458BA" w:rsidRPr="00290DEA" w:rsidRDefault="008458BA" w:rsidP="008458BA">
            <w:pPr>
              <w:tabs>
                <w:tab w:val="left" w:pos="426"/>
                <w:tab w:val="left" w:pos="4140"/>
                <w:tab w:val="left" w:pos="4230"/>
              </w:tabs>
              <w:spacing w:before="0"/>
              <w:rPr>
                <w:rFonts w:cs="Calibri"/>
                <w:lang w:val="de-CH"/>
              </w:rPr>
            </w:pPr>
            <w:r w:rsidRPr="00290DEA">
              <w:rPr>
                <w:rFonts w:cs="Calibri"/>
                <w:lang w:val="de-CH"/>
              </w:rPr>
              <w:t>Mr Thomas Roskam</w:t>
            </w:r>
          </w:p>
          <w:p w14:paraId="1C477424" w14:textId="77777777" w:rsidR="008458BA" w:rsidRPr="00290DEA" w:rsidRDefault="008458BA" w:rsidP="008458BA">
            <w:pPr>
              <w:tabs>
                <w:tab w:val="left" w:pos="651"/>
                <w:tab w:val="left" w:pos="4140"/>
                <w:tab w:val="left" w:pos="4230"/>
              </w:tabs>
              <w:spacing w:before="0"/>
              <w:rPr>
                <w:rFonts w:cs="Calibri"/>
                <w:lang w:val="de-CH"/>
              </w:rPr>
            </w:pPr>
            <w:r w:rsidRPr="00290DEA">
              <w:rPr>
                <w:rFonts w:cs="Calibri"/>
                <w:lang w:val="de-CH"/>
              </w:rPr>
              <w:t>Tel.:</w:t>
            </w:r>
            <w:r w:rsidRPr="00290DEA">
              <w:rPr>
                <w:rFonts w:cs="Calibri"/>
                <w:lang w:val="de-CH"/>
              </w:rPr>
              <w:tab/>
              <w:t>+49 800 8220228</w:t>
            </w:r>
          </w:p>
          <w:p w14:paraId="7C3F4D7C" w14:textId="77777777" w:rsidR="008458BA" w:rsidRPr="00290DEA" w:rsidRDefault="008458BA" w:rsidP="008458BA">
            <w:pPr>
              <w:widowControl w:val="0"/>
              <w:spacing w:before="0"/>
              <w:rPr>
                <w:rFonts w:eastAsia="SimSun" w:cs="Calibri"/>
                <w:color w:val="000000"/>
                <w:lang w:val="en-US"/>
              </w:rPr>
            </w:pPr>
            <w:r w:rsidRPr="00290DEA">
              <w:rPr>
                <w:rFonts w:cs="Calibri"/>
                <w:lang w:val="de-CH"/>
              </w:rPr>
              <w:t>E-mail: support@greenfiber.de</w:t>
            </w:r>
          </w:p>
        </w:tc>
      </w:tr>
    </w:tbl>
    <w:p w14:paraId="614B69A7" w14:textId="77777777" w:rsidR="008458BA" w:rsidRDefault="008458BA" w:rsidP="008458BA">
      <w:pPr>
        <w:spacing w:before="0"/>
        <w:rPr>
          <w:rFonts w:cs="Calibri"/>
          <w:color w:val="000000"/>
          <w:lang w:val="en-US"/>
        </w:rPr>
      </w:pPr>
    </w:p>
    <w:p w14:paraId="25212833" w14:textId="77777777" w:rsidR="008458BA" w:rsidRPr="00290DEA" w:rsidRDefault="008458BA" w:rsidP="008458BA">
      <w:pPr>
        <w:spacing w:before="0"/>
        <w:rPr>
          <w:rFonts w:cs="Calibri"/>
          <w:color w:val="000000"/>
          <w:lang w:val="en-US"/>
        </w:rPr>
      </w:pPr>
    </w:p>
    <w:p w14:paraId="04100206" w14:textId="77777777" w:rsidR="008458BA" w:rsidRDefault="008458BA" w:rsidP="008458BA">
      <w:pPr>
        <w:tabs>
          <w:tab w:val="left" w:pos="3686"/>
        </w:tabs>
        <w:spacing w:before="0" w:after="120"/>
        <w:rPr>
          <w:rFonts w:cs="Calibri"/>
          <w:b/>
          <w:iCs/>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iCs/>
          <w:lang w:val="fr-FR"/>
        </w:rPr>
        <w:t>SUP</w:t>
      </w:r>
    </w:p>
    <w:tbl>
      <w:tblPr>
        <w:tblW w:w="10155" w:type="dxa"/>
        <w:tblInd w:w="-90" w:type="dxa"/>
        <w:tblLayout w:type="fixed"/>
        <w:tblCellMar>
          <w:top w:w="85" w:type="dxa"/>
          <w:bottom w:w="85" w:type="dxa"/>
        </w:tblCellMar>
        <w:tblLook w:val="05A0" w:firstRow="1" w:lastRow="0" w:firstColumn="1" w:lastColumn="1" w:noHBand="0" w:noVBand="1"/>
      </w:tblPr>
      <w:tblGrid>
        <w:gridCol w:w="3600"/>
        <w:gridCol w:w="3150"/>
        <w:gridCol w:w="3405"/>
      </w:tblGrid>
      <w:tr w:rsidR="008458BA" w:rsidRPr="00290DEA" w14:paraId="6697AF26" w14:textId="77777777" w:rsidTr="00C32E11">
        <w:trPr>
          <w:cantSplit/>
        </w:trPr>
        <w:tc>
          <w:tcPr>
            <w:tcW w:w="3600" w:type="dxa"/>
          </w:tcPr>
          <w:p w14:paraId="752A5D51" w14:textId="77777777" w:rsidR="008458BA" w:rsidRPr="00290DEA" w:rsidRDefault="008458BA" w:rsidP="008458BA">
            <w:pPr>
              <w:tabs>
                <w:tab w:val="left" w:pos="426"/>
                <w:tab w:val="center" w:pos="2480"/>
              </w:tabs>
              <w:spacing w:before="0"/>
              <w:rPr>
                <w:rFonts w:cs="Calibri"/>
                <w:noProof/>
                <w:lang w:val="de-CH"/>
              </w:rPr>
            </w:pPr>
            <w:r w:rsidRPr="00290DEA">
              <w:rPr>
                <w:rFonts w:cs="Calibri"/>
                <w:lang w:val="en-US"/>
              </w:rPr>
              <w:t>GREENFIBER</w:t>
            </w:r>
            <w:r w:rsidRPr="00290DEA">
              <w:rPr>
                <w:rFonts w:cs="Calibri"/>
                <w:noProof/>
                <w:lang w:val="de-CH"/>
              </w:rPr>
              <w:t xml:space="preserve"> Netz &amp; Management GmbH</w:t>
            </w:r>
          </w:p>
          <w:p w14:paraId="754AF504" w14:textId="77777777" w:rsidR="008458BA" w:rsidRPr="00290DEA" w:rsidRDefault="008458BA" w:rsidP="008458BA">
            <w:pPr>
              <w:tabs>
                <w:tab w:val="left" w:pos="426"/>
              </w:tabs>
              <w:spacing w:before="0"/>
              <w:rPr>
                <w:rFonts w:cs="Calibri"/>
                <w:noProof/>
                <w:lang w:val="de-CH"/>
              </w:rPr>
            </w:pPr>
            <w:r w:rsidRPr="00290DEA">
              <w:rPr>
                <w:rFonts w:cs="Calibri"/>
                <w:noProof/>
                <w:lang w:val="de-CH"/>
              </w:rPr>
              <w:t>Moenckebergstrasse 19</w:t>
            </w:r>
          </w:p>
          <w:p w14:paraId="57A69FC0" w14:textId="77777777" w:rsidR="008458BA" w:rsidRPr="00290DEA" w:rsidRDefault="008458BA" w:rsidP="008458BA">
            <w:pPr>
              <w:tabs>
                <w:tab w:val="left" w:pos="426"/>
                <w:tab w:val="center" w:pos="2480"/>
              </w:tabs>
              <w:spacing w:before="0"/>
              <w:rPr>
                <w:rFonts w:cs="Calibri"/>
                <w:lang w:val="en-US"/>
              </w:rPr>
            </w:pPr>
            <w:r w:rsidRPr="00290DEA">
              <w:rPr>
                <w:rFonts w:cs="Calibri"/>
                <w:noProof/>
                <w:lang w:val="de-CH"/>
              </w:rPr>
              <w:t>D-22095 HAMBURG</w:t>
            </w:r>
          </w:p>
        </w:tc>
        <w:tc>
          <w:tcPr>
            <w:tcW w:w="3150" w:type="dxa"/>
          </w:tcPr>
          <w:p w14:paraId="2E4B67FC" w14:textId="77777777" w:rsidR="008458BA" w:rsidRPr="00290DEA" w:rsidRDefault="008458BA" w:rsidP="008458BA">
            <w:pPr>
              <w:widowControl w:val="0"/>
              <w:spacing w:before="0"/>
              <w:jc w:val="center"/>
              <w:rPr>
                <w:rFonts w:eastAsia="SimSun" w:cs="Calibri"/>
                <w:b/>
                <w:bCs/>
                <w:color w:val="000000"/>
                <w:lang w:val="en-US"/>
              </w:rPr>
            </w:pPr>
            <w:r w:rsidRPr="00290DEA">
              <w:rPr>
                <w:rFonts w:eastAsia="SimSun" w:cs="Calibri"/>
                <w:b/>
                <w:bCs/>
                <w:lang w:val="en-US"/>
              </w:rPr>
              <w:t>GNM1</w:t>
            </w:r>
          </w:p>
        </w:tc>
        <w:tc>
          <w:tcPr>
            <w:tcW w:w="3405" w:type="dxa"/>
          </w:tcPr>
          <w:p w14:paraId="1DE10338" w14:textId="77777777" w:rsidR="008458BA" w:rsidRPr="00290DEA" w:rsidRDefault="008458BA" w:rsidP="008458BA">
            <w:pPr>
              <w:widowControl w:val="0"/>
              <w:spacing w:before="0"/>
              <w:rPr>
                <w:rFonts w:eastAsia="SimSun" w:cs="Calibri"/>
                <w:lang w:val="en-US"/>
              </w:rPr>
            </w:pPr>
            <w:proofErr w:type="spellStart"/>
            <w:r w:rsidRPr="00290DEA">
              <w:rPr>
                <w:rFonts w:eastAsia="SimSun" w:cs="Calibri"/>
                <w:lang w:val="en-US"/>
              </w:rPr>
              <w:t>Mr</w:t>
            </w:r>
            <w:proofErr w:type="spellEnd"/>
            <w:r w:rsidRPr="00290DEA">
              <w:rPr>
                <w:rFonts w:eastAsia="SimSun" w:cs="Calibri"/>
                <w:lang w:val="en-US"/>
              </w:rPr>
              <w:t xml:space="preserve"> Vincent </w:t>
            </w:r>
            <w:proofErr w:type="spellStart"/>
            <w:r w:rsidRPr="00290DEA">
              <w:rPr>
                <w:rFonts w:eastAsia="SimSun" w:cs="Calibri"/>
                <w:lang w:val="en-US"/>
              </w:rPr>
              <w:t>Komossa</w:t>
            </w:r>
            <w:proofErr w:type="spellEnd"/>
          </w:p>
          <w:p w14:paraId="5C45388F" w14:textId="77777777" w:rsidR="008458BA" w:rsidRPr="00290DEA" w:rsidRDefault="008458BA" w:rsidP="008458BA">
            <w:pPr>
              <w:tabs>
                <w:tab w:val="left" w:pos="426"/>
                <w:tab w:val="left" w:pos="4140"/>
                <w:tab w:val="left" w:pos="4230"/>
              </w:tabs>
              <w:spacing w:before="0"/>
              <w:rPr>
                <w:rFonts w:cs="Calibri"/>
                <w:lang w:val="de-CH"/>
              </w:rPr>
            </w:pPr>
            <w:r w:rsidRPr="00290DEA">
              <w:rPr>
                <w:rFonts w:eastAsia="SimSun" w:cs="Calibri"/>
                <w:lang w:val="en-US"/>
              </w:rPr>
              <w:t>Email: v.komossa@greenfiber.de</w:t>
            </w:r>
          </w:p>
        </w:tc>
      </w:tr>
    </w:tbl>
    <w:p w14:paraId="64271F8A" w14:textId="77777777" w:rsidR="008458BA" w:rsidRPr="00290DEA" w:rsidRDefault="008458BA" w:rsidP="008458BA">
      <w:pPr>
        <w:tabs>
          <w:tab w:val="left" w:pos="3686"/>
        </w:tabs>
        <w:spacing w:after="120"/>
        <w:rPr>
          <w:rFonts w:cs="Calibri"/>
          <w:bCs/>
          <w:sz w:val="18"/>
          <w:szCs w:val="18"/>
          <w:lang w:val="de-CH"/>
        </w:rPr>
      </w:pPr>
    </w:p>
    <w:p w14:paraId="17B88051" w14:textId="1CC3DBCE" w:rsidR="008458BA" w:rsidRDefault="008458BA" w:rsidP="001767C3">
      <w:pPr>
        <w:rPr>
          <w:rFonts w:eastAsia="Arial"/>
        </w:rPr>
      </w:pPr>
      <w:r>
        <w:rPr>
          <w:rFonts w:eastAsia="Arial"/>
        </w:rPr>
        <w:br w:type="page"/>
      </w:r>
    </w:p>
    <w:p w14:paraId="6ADA6C37" w14:textId="77777777" w:rsidR="008458BA" w:rsidRPr="00542D9D" w:rsidRDefault="008458BA" w:rsidP="008458BA">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587670BE" w14:textId="77777777" w:rsidR="008458BA" w:rsidRPr="00F54943" w:rsidRDefault="008458BA" w:rsidP="008458BA">
      <w:pPr>
        <w:pStyle w:val="Heading70"/>
        <w:keepNext/>
        <w:spacing w:before="240"/>
        <w:rPr>
          <w:b/>
          <w:bCs/>
          <w:lang w:val="fr-FR"/>
        </w:rPr>
      </w:pPr>
      <w:r w:rsidRPr="00F54943">
        <w:rPr>
          <w:bCs/>
          <w:lang w:val="fr-FR"/>
        </w:rPr>
        <w:t>(Annexe au Bulletin d'exploitation de l'UIT No. 1295 - 1.VII.2024)</w:t>
      </w:r>
      <w:r w:rsidRPr="00F54943">
        <w:rPr>
          <w:bCs/>
          <w:lang w:val="fr-FR"/>
        </w:rPr>
        <w:br/>
        <w:t>(Amendement No. 9)</w:t>
      </w:r>
    </w:p>
    <w:p w14:paraId="52CFFF1D" w14:textId="77777777" w:rsidR="008458BA" w:rsidRPr="00F54943" w:rsidRDefault="008458BA" w:rsidP="008458BA">
      <w:pPr>
        <w:keepNext/>
        <w:spacing w:before="0"/>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458BA" w:rsidRPr="00FB0862" w14:paraId="24037FAD" w14:textId="77777777" w:rsidTr="008458BA">
        <w:trPr>
          <w:cantSplit/>
          <w:trHeight w:val="227"/>
        </w:trPr>
        <w:tc>
          <w:tcPr>
            <w:tcW w:w="1818" w:type="dxa"/>
            <w:gridSpan w:val="2"/>
          </w:tcPr>
          <w:p w14:paraId="107AF06D" w14:textId="77777777" w:rsidR="008458BA" w:rsidRDefault="008458BA" w:rsidP="00C32E11">
            <w:pPr>
              <w:pStyle w:val="Tablehead0"/>
              <w:jc w:val="left"/>
            </w:pPr>
            <w:r w:rsidRPr="00870C6B">
              <w:t>Pays/ Zone Géographique</w:t>
            </w:r>
          </w:p>
        </w:tc>
        <w:tc>
          <w:tcPr>
            <w:tcW w:w="3461" w:type="dxa"/>
            <w:vMerge w:val="restart"/>
            <w:shd w:val="clear" w:color="auto" w:fill="auto"/>
          </w:tcPr>
          <w:p w14:paraId="576646DC" w14:textId="77777777" w:rsidR="008458BA" w:rsidRPr="00870C6B" w:rsidRDefault="008458BA" w:rsidP="00C32E11">
            <w:pPr>
              <w:pStyle w:val="Tablehead0"/>
              <w:jc w:val="left"/>
            </w:pPr>
            <w:r w:rsidRPr="00870C6B">
              <w:t>Nom unique du point sémaphore</w:t>
            </w:r>
          </w:p>
        </w:tc>
        <w:tc>
          <w:tcPr>
            <w:tcW w:w="4009" w:type="dxa"/>
            <w:vMerge w:val="restart"/>
            <w:shd w:val="clear" w:color="auto" w:fill="auto"/>
          </w:tcPr>
          <w:p w14:paraId="09B947C8" w14:textId="77777777" w:rsidR="008458BA" w:rsidRPr="00870C6B" w:rsidRDefault="008458BA" w:rsidP="00C32E11">
            <w:pPr>
              <w:pStyle w:val="Tablehead0"/>
              <w:jc w:val="left"/>
            </w:pPr>
            <w:r w:rsidRPr="00870C6B">
              <w:t>Nom de l'opérateur du point sémaphore</w:t>
            </w:r>
          </w:p>
        </w:tc>
      </w:tr>
      <w:tr w:rsidR="008458BA" w:rsidRPr="00B62253" w14:paraId="18B402D2" w14:textId="77777777" w:rsidTr="008458BA">
        <w:trPr>
          <w:cantSplit/>
          <w:trHeight w:val="227"/>
        </w:trPr>
        <w:tc>
          <w:tcPr>
            <w:tcW w:w="909" w:type="dxa"/>
            <w:tcBorders>
              <w:bottom w:val="single" w:sz="4" w:space="0" w:color="auto"/>
            </w:tcBorders>
          </w:tcPr>
          <w:p w14:paraId="3545D648" w14:textId="77777777" w:rsidR="008458BA" w:rsidRPr="00870C6B" w:rsidRDefault="008458BA" w:rsidP="00C32E11">
            <w:pPr>
              <w:pStyle w:val="Tablehead0"/>
              <w:jc w:val="left"/>
            </w:pPr>
            <w:r w:rsidRPr="00870C6B">
              <w:t>ISPC</w:t>
            </w:r>
          </w:p>
        </w:tc>
        <w:tc>
          <w:tcPr>
            <w:tcW w:w="909" w:type="dxa"/>
            <w:tcBorders>
              <w:bottom w:val="single" w:sz="4" w:space="0" w:color="auto"/>
            </w:tcBorders>
            <w:shd w:val="clear" w:color="auto" w:fill="auto"/>
          </w:tcPr>
          <w:p w14:paraId="533A581B" w14:textId="77777777" w:rsidR="008458BA" w:rsidRDefault="008458BA" w:rsidP="00C32E11">
            <w:pPr>
              <w:pStyle w:val="Tablehead0"/>
              <w:jc w:val="left"/>
            </w:pPr>
            <w:r>
              <w:t>DEC</w:t>
            </w:r>
          </w:p>
        </w:tc>
        <w:tc>
          <w:tcPr>
            <w:tcW w:w="3461" w:type="dxa"/>
            <w:vMerge/>
            <w:tcBorders>
              <w:bottom w:val="single" w:sz="4" w:space="0" w:color="auto"/>
            </w:tcBorders>
            <w:shd w:val="clear" w:color="auto" w:fill="auto"/>
          </w:tcPr>
          <w:p w14:paraId="0052D662" w14:textId="77777777" w:rsidR="008458BA" w:rsidRPr="00870C6B" w:rsidRDefault="008458BA" w:rsidP="00C32E11">
            <w:pPr>
              <w:pStyle w:val="Tablehead0"/>
              <w:jc w:val="left"/>
            </w:pPr>
          </w:p>
        </w:tc>
        <w:tc>
          <w:tcPr>
            <w:tcW w:w="4009" w:type="dxa"/>
            <w:vMerge/>
            <w:tcBorders>
              <w:bottom w:val="single" w:sz="4" w:space="0" w:color="auto"/>
            </w:tcBorders>
            <w:shd w:val="clear" w:color="auto" w:fill="auto"/>
          </w:tcPr>
          <w:p w14:paraId="04F72786" w14:textId="77777777" w:rsidR="008458BA" w:rsidRPr="00870C6B" w:rsidRDefault="008458BA" w:rsidP="00C32E11">
            <w:pPr>
              <w:pStyle w:val="Tablehead0"/>
              <w:jc w:val="left"/>
            </w:pPr>
          </w:p>
        </w:tc>
      </w:tr>
      <w:tr w:rsidR="008458BA" w:rsidRPr="008458BA" w14:paraId="521ECF9E" w14:textId="77777777" w:rsidTr="008458BA">
        <w:trPr>
          <w:cantSplit/>
          <w:trHeight w:val="240"/>
        </w:trPr>
        <w:tc>
          <w:tcPr>
            <w:tcW w:w="9288" w:type="dxa"/>
            <w:gridSpan w:val="4"/>
            <w:tcBorders>
              <w:top w:val="single" w:sz="4" w:space="0" w:color="auto"/>
            </w:tcBorders>
            <w:shd w:val="clear" w:color="auto" w:fill="auto"/>
          </w:tcPr>
          <w:p w14:paraId="4CDCEA8C" w14:textId="77777777" w:rsidR="008458BA" w:rsidRPr="008458BA" w:rsidRDefault="008458BA" w:rsidP="00C32E11">
            <w:pPr>
              <w:pStyle w:val="Normalaftertitle"/>
              <w:keepNext/>
              <w:spacing w:before="240"/>
              <w:rPr>
                <w:b/>
                <w:bCs/>
              </w:rPr>
            </w:pPr>
            <w:proofErr w:type="spellStart"/>
            <w:r w:rsidRPr="008458BA">
              <w:rPr>
                <w:b/>
                <w:bCs/>
              </w:rPr>
              <w:t>Allemagne</w:t>
            </w:r>
            <w:proofErr w:type="spellEnd"/>
            <w:r w:rsidRPr="008458BA">
              <w:rPr>
                <w:b/>
                <w:bCs/>
              </w:rPr>
              <w:t xml:space="preserve">    SUP</w:t>
            </w:r>
          </w:p>
        </w:tc>
      </w:tr>
      <w:tr w:rsidR="008458BA" w:rsidRPr="00870C6B" w14:paraId="37415E0B" w14:textId="77777777" w:rsidTr="00C32E11">
        <w:trPr>
          <w:cantSplit/>
          <w:trHeight w:val="240"/>
        </w:trPr>
        <w:tc>
          <w:tcPr>
            <w:tcW w:w="909" w:type="dxa"/>
            <w:shd w:val="clear" w:color="auto" w:fill="auto"/>
          </w:tcPr>
          <w:p w14:paraId="030FBEF6" w14:textId="77777777" w:rsidR="008458BA" w:rsidRPr="00E7062C" w:rsidRDefault="008458BA" w:rsidP="00C32E11">
            <w:pPr>
              <w:pStyle w:val="StyleTabletextLeft"/>
            </w:pPr>
            <w:r w:rsidRPr="00E7062C">
              <w:t>2-034-3</w:t>
            </w:r>
          </w:p>
        </w:tc>
        <w:tc>
          <w:tcPr>
            <w:tcW w:w="909" w:type="dxa"/>
            <w:shd w:val="clear" w:color="auto" w:fill="auto"/>
          </w:tcPr>
          <w:p w14:paraId="0E1D9FB0" w14:textId="77777777" w:rsidR="008458BA" w:rsidRPr="00E7062C" w:rsidRDefault="008458BA" w:rsidP="00C32E11">
            <w:pPr>
              <w:pStyle w:val="StyleTabletextLeft"/>
            </w:pPr>
            <w:r w:rsidRPr="00E7062C">
              <w:t>4371</w:t>
            </w:r>
          </w:p>
        </w:tc>
        <w:tc>
          <w:tcPr>
            <w:tcW w:w="2640" w:type="dxa"/>
            <w:shd w:val="clear" w:color="auto" w:fill="auto"/>
          </w:tcPr>
          <w:p w14:paraId="2183DEE2" w14:textId="77777777" w:rsidR="008458BA" w:rsidRPr="00FF621E" w:rsidRDefault="008458BA" w:rsidP="00C32E11">
            <w:pPr>
              <w:pStyle w:val="StyleTabletextLeft"/>
            </w:pPr>
            <w:proofErr w:type="spellStart"/>
            <w:r w:rsidRPr="00FF621E">
              <w:t>Eschborn</w:t>
            </w:r>
            <w:proofErr w:type="spellEnd"/>
          </w:p>
        </w:tc>
        <w:tc>
          <w:tcPr>
            <w:tcW w:w="4009" w:type="dxa"/>
          </w:tcPr>
          <w:p w14:paraId="5B0A5A91"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33B93DD5" w14:textId="77777777" w:rsidTr="00C32E11">
        <w:trPr>
          <w:cantSplit/>
          <w:trHeight w:val="240"/>
        </w:trPr>
        <w:tc>
          <w:tcPr>
            <w:tcW w:w="909" w:type="dxa"/>
            <w:shd w:val="clear" w:color="auto" w:fill="auto"/>
          </w:tcPr>
          <w:p w14:paraId="61C19F04" w14:textId="77777777" w:rsidR="008458BA" w:rsidRPr="00E7062C" w:rsidRDefault="008458BA" w:rsidP="00C32E11">
            <w:pPr>
              <w:pStyle w:val="StyleTabletextLeft"/>
            </w:pPr>
            <w:r w:rsidRPr="00E7062C">
              <w:t>2-034-6</w:t>
            </w:r>
          </w:p>
        </w:tc>
        <w:tc>
          <w:tcPr>
            <w:tcW w:w="909" w:type="dxa"/>
            <w:shd w:val="clear" w:color="auto" w:fill="auto"/>
          </w:tcPr>
          <w:p w14:paraId="5BFE402E" w14:textId="77777777" w:rsidR="008458BA" w:rsidRPr="00E7062C" w:rsidRDefault="008458BA" w:rsidP="00C32E11">
            <w:pPr>
              <w:pStyle w:val="StyleTabletextLeft"/>
            </w:pPr>
            <w:r w:rsidRPr="00E7062C">
              <w:t>4374</w:t>
            </w:r>
          </w:p>
        </w:tc>
        <w:tc>
          <w:tcPr>
            <w:tcW w:w="2640" w:type="dxa"/>
            <w:shd w:val="clear" w:color="auto" w:fill="auto"/>
          </w:tcPr>
          <w:p w14:paraId="43F11BD9" w14:textId="77777777" w:rsidR="008458BA" w:rsidRPr="00FF621E" w:rsidRDefault="008458BA" w:rsidP="00C32E11">
            <w:pPr>
              <w:pStyle w:val="StyleTabletextLeft"/>
            </w:pPr>
            <w:r w:rsidRPr="00FF621E">
              <w:t>Stuttgart</w:t>
            </w:r>
          </w:p>
        </w:tc>
        <w:tc>
          <w:tcPr>
            <w:tcW w:w="4009" w:type="dxa"/>
          </w:tcPr>
          <w:p w14:paraId="13C62655" w14:textId="77777777" w:rsidR="008458BA" w:rsidRPr="00FF621E" w:rsidRDefault="008458BA" w:rsidP="00C32E11">
            <w:pPr>
              <w:pStyle w:val="StyleTabletextLeft"/>
            </w:pPr>
            <w:r w:rsidRPr="00FF621E">
              <w:t xml:space="preserve">Vodafone BW </w:t>
            </w:r>
            <w:proofErr w:type="spellStart"/>
            <w:r w:rsidRPr="00FF621E">
              <w:t>GmbH</w:t>
            </w:r>
            <w:proofErr w:type="spellEnd"/>
          </w:p>
        </w:tc>
      </w:tr>
      <w:tr w:rsidR="008458BA" w:rsidRPr="00870C6B" w14:paraId="4BB68EC7" w14:textId="77777777" w:rsidTr="00C32E11">
        <w:trPr>
          <w:cantSplit/>
          <w:trHeight w:val="240"/>
        </w:trPr>
        <w:tc>
          <w:tcPr>
            <w:tcW w:w="909" w:type="dxa"/>
            <w:shd w:val="clear" w:color="auto" w:fill="auto"/>
          </w:tcPr>
          <w:p w14:paraId="6485DBA2" w14:textId="77777777" w:rsidR="008458BA" w:rsidRPr="00E7062C" w:rsidRDefault="008458BA" w:rsidP="00C32E11">
            <w:pPr>
              <w:pStyle w:val="StyleTabletextLeft"/>
            </w:pPr>
            <w:r w:rsidRPr="00E7062C">
              <w:t>2-036-0</w:t>
            </w:r>
          </w:p>
        </w:tc>
        <w:tc>
          <w:tcPr>
            <w:tcW w:w="909" w:type="dxa"/>
            <w:shd w:val="clear" w:color="auto" w:fill="auto"/>
          </w:tcPr>
          <w:p w14:paraId="7E47CC16" w14:textId="77777777" w:rsidR="008458BA" w:rsidRPr="00E7062C" w:rsidRDefault="008458BA" w:rsidP="00C32E11">
            <w:pPr>
              <w:pStyle w:val="StyleTabletextLeft"/>
            </w:pPr>
            <w:r w:rsidRPr="00E7062C">
              <w:t>4384</w:t>
            </w:r>
          </w:p>
        </w:tc>
        <w:tc>
          <w:tcPr>
            <w:tcW w:w="2640" w:type="dxa"/>
            <w:shd w:val="clear" w:color="auto" w:fill="auto"/>
          </w:tcPr>
          <w:p w14:paraId="236D59F6" w14:textId="77777777" w:rsidR="008458BA" w:rsidRPr="00FF621E" w:rsidRDefault="008458BA" w:rsidP="00C32E11">
            <w:pPr>
              <w:pStyle w:val="StyleTabletextLeft"/>
            </w:pPr>
            <w:r w:rsidRPr="00FF621E">
              <w:t>Ratingen</w:t>
            </w:r>
          </w:p>
        </w:tc>
        <w:tc>
          <w:tcPr>
            <w:tcW w:w="4009" w:type="dxa"/>
          </w:tcPr>
          <w:p w14:paraId="3520F07C"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65867024" w14:textId="77777777" w:rsidTr="00C32E11">
        <w:trPr>
          <w:cantSplit/>
          <w:trHeight w:val="240"/>
        </w:trPr>
        <w:tc>
          <w:tcPr>
            <w:tcW w:w="909" w:type="dxa"/>
            <w:shd w:val="clear" w:color="auto" w:fill="auto"/>
          </w:tcPr>
          <w:p w14:paraId="359037F1" w14:textId="77777777" w:rsidR="008458BA" w:rsidRPr="00E7062C" w:rsidRDefault="008458BA" w:rsidP="00C32E11">
            <w:pPr>
              <w:pStyle w:val="StyleTabletextLeft"/>
            </w:pPr>
            <w:r w:rsidRPr="00E7062C">
              <w:t>2-036-1</w:t>
            </w:r>
          </w:p>
        </w:tc>
        <w:tc>
          <w:tcPr>
            <w:tcW w:w="909" w:type="dxa"/>
            <w:shd w:val="clear" w:color="auto" w:fill="auto"/>
          </w:tcPr>
          <w:p w14:paraId="78BEF59C" w14:textId="77777777" w:rsidR="008458BA" w:rsidRPr="00E7062C" w:rsidRDefault="008458BA" w:rsidP="00C32E11">
            <w:pPr>
              <w:pStyle w:val="StyleTabletextLeft"/>
            </w:pPr>
            <w:r w:rsidRPr="00E7062C">
              <w:t>4385</w:t>
            </w:r>
          </w:p>
        </w:tc>
        <w:tc>
          <w:tcPr>
            <w:tcW w:w="2640" w:type="dxa"/>
            <w:shd w:val="clear" w:color="auto" w:fill="auto"/>
          </w:tcPr>
          <w:p w14:paraId="50E15270" w14:textId="77777777" w:rsidR="008458BA" w:rsidRPr="00FF621E" w:rsidRDefault="008458BA" w:rsidP="00C32E11">
            <w:pPr>
              <w:pStyle w:val="StyleTabletextLeft"/>
            </w:pPr>
            <w:r w:rsidRPr="00FF621E">
              <w:t>Sulzbach</w:t>
            </w:r>
          </w:p>
        </w:tc>
        <w:tc>
          <w:tcPr>
            <w:tcW w:w="4009" w:type="dxa"/>
          </w:tcPr>
          <w:p w14:paraId="6F247AC3"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4AA5C2B5" w14:textId="77777777" w:rsidTr="00C32E11">
        <w:trPr>
          <w:cantSplit/>
          <w:trHeight w:val="240"/>
        </w:trPr>
        <w:tc>
          <w:tcPr>
            <w:tcW w:w="909" w:type="dxa"/>
            <w:shd w:val="clear" w:color="auto" w:fill="auto"/>
          </w:tcPr>
          <w:p w14:paraId="71890518" w14:textId="77777777" w:rsidR="008458BA" w:rsidRPr="00E7062C" w:rsidRDefault="008458BA" w:rsidP="00C32E11">
            <w:pPr>
              <w:pStyle w:val="StyleTabletextLeft"/>
            </w:pPr>
            <w:r w:rsidRPr="00E7062C">
              <w:t>2-226-6</w:t>
            </w:r>
          </w:p>
        </w:tc>
        <w:tc>
          <w:tcPr>
            <w:tcW w:w="909" w:type="dxa"/>
            <w:shd w:val="clear" w:color="auto" w:fill="auto"/>
          </w:tcPr>
          <w:p w14:paraId="309558C4" w14:textId="77777777" w:rsidR="008458BA" w:rsidRPr="00E7062C" w:rsidRDefault="008458BA" w:rsidP="00C32E11">
            <w:pPr>
              <w:pStyle w:val="StyleTabletextLeft"/>
            </w:pPr>
            <w:r w:rsidRPr="00E7062C">
              <w:t>5910</w:t>
            </w:r>
          </w:p>
        </w:tc>
        <w:tc>
          <w:tcPr>
            <w:tcW w:w="2640" w:type="dxa"/>
            <w:shd w:val="clear" w:color="auto" w:fill="auto"/>
          </w:tcPr>
          <w:p w14:paraId="6C7B122B" w14:textId="77777777" w:rsidR="008458BA" w:rsidRPr="00FF621E" w:rsidRDefault="008458BA" w:rsidP="00C32E11">
            <w:pPr>
              <w:pStyle w:val="StyleTabletextLeft"/>
            </w:pPr>
            <w:r w:rsidRPr="00FF621E">
              <w:t>Ratingen</w:t>
            </w:r>
          </w:p>
        </w:tc>
        <w:tc>
          <w:tcPr>
            <w:tcW w:w="4009" w:type="dxa"/>
          </w:tcPr>
          <w:p w14:paraId="4874F9F3"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503FD1CD" w14:textId="77777777" w:rsidTr="00C32E11">
        <w:trPr>
          <w:cantSplit/>
          <w:trHeight w:val="240"/>
        </w:trPr>
        <w:tc>
          <w:tcPr>
            <w:tcW w:w="909" w:type="dxa"/>
            <w:shd w:val="clear" w:color="auto" w:fill="auto"/>
          </w:tcPr>
          <w:p w14:paraId="542B7504" w14:textId="77777777" w:rsidR="008458BA" w:rsidRPr="00E7062C" w:rsidRDefault="008458BA" w:rsidP="00C32E11">
            <w:pPr>
              <w:pStyle w:val="StyleTabletextLeft"/>
            </w:pPr>
            <w:r w:rsidRPr="00E7062C">
              <w:t>2-251-1</w:t>
            </w:r>
          </w:p>
        </w:tc>
        <w:tc>
          <w:tcPr>
            <w:tcW w:w="909" w:type="dxa"/>
            <w:shd w:val="clear" w:color="auto" w:fill="auto"/>
          </w:tcPr>
          <w:p w14:paraId="2234FD6F" w14:textId="77777777" w:rsidR="008458BA" w:rsidRPr="00E7062C" w:rsidRDefault="008458BA" w:rsidP="00C32E11">
            <w:pPr>
              <w:pStyle w:val="StyleTabletextLeft"/>
            </w:pPr>
            <w:r w:rsidRPr="00E7062C">
              <w:t>6105</w:t>
            </w:r>
          </w:p>
        </w:tc>
        <w:tc>
          <w:tcPr>
            <w:tcW w:w="2640" w:type="dxa"/>
            <w:shd w:val="clear" w:color="auto" w:fill="auto"/>
          </w:tcPr>
          <w:p w14:paraId="65EB6323" w14:textId="77777777" w:rsidR="008458BA" w:rsidRPr="00FF621E" w:rsidRDefault="008458BA" w:rsidP="00C32E11">
            <w:pPr>
              <w:pStyle w:val="StyleTabletextLeft"/>
            </w:pPr>
            <w:r w:rsidRPr="00FF621E">
              <w:t>Düsseldorf</w:t>
            </w:r>
          </w:p>
        </w:tc>
        <w:tc>
          <w:tcPr>
            <w:tcW w:w="4009" w:type="dxa"/>
          </w:tcPr>
          <w:p w14:paraId="1247316D"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3ED049EE" w14:textId="77777777" w:rsidTr="00C32E11">
        <w:trPr>
          <w:cantSplit/>
          <w:trHeight w:val="240"/>
        </w:trPr>
        <w:tc>
          <w:tcPr>
            <w:tcW w:w="909" w:type="dxa"/>
            <w:shd w:val="clear" w:color="auto" w:fill="auto"/>
          </w:tcPr>
          <w:p w14:paraId="3B608FF2" w14:textId="77777777" w:rsidR="008458BA" w:rsidRPr="00E7062C" w:rsidRDefault="008458BA" w:rsidP="00C32E11">
            <w:pPr>
              <w:pStyle w:val="StyleTabletextLeft"/>
            </w:pPr>
            <w:r w:rsidRPr="00E7062C">
              <w:t>2-251-2</w:t>
            </w:r>
          </w:p>
        </w:tc>
        <w:tc>
          <w:tcPr>
            <w:tcW w:w="909" w:type="dxa"/>
            <w:shd w:val="clear" w:color="auto" w:fill="auto"/>
          </w:tcPr>
          <w:p w14:paraId="027F1507" w14:textId="77777777" w:rsidR="008458BA" w:rsidRPr="00E7062C" w:rsidRDefault="008458BA" w:rsidP="00C32E11">
            <w:pPr>
              <w:pStyle w:val="StyleTabletextLeft"/>
            </w:pPr>
            <w:r w:rsidRPr="00E7062C">
              <w:t>6106</w:t>
            </w:r>
          </w:p>
        </w:tc>
        <w:tc>
          <w:tcPr>
            <w:tcW w:w="2640" w:type="dxa"/>
            <w:shd w:val="clear" w:color="auto" w:fill="auto"/>
          </w:tcPr>
          <w:p w14:paraId="60566669" w14:textId="77777777" w:rsidR="008458BA" w:rsidRPr="00FF621E" w:rsidRDefault="008458BA" w:rsidP="00C32E11">
            <w:pPr>
              <w:pStyle w:val="StyleTabletextLeft"/>
            </w:pPr>
            <w:r w:rsidRPr="00FF621E">
              <w:t>Offenbach</w:t>
            </w:r>
          </w:p>
        </w:tc>
        <w:tc>
          <w:tcPr>
            <w:tcW w:w="4009" w:type="dxa"/>
          </w:tcPr>
          <w:p w14:paraId="6DA3C52D"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27818C8F" w14:textId="77777777" w:rsidTr="00C32E11">
        <w:trPr>
          <w:cantSplit/>
          <w:trHeight w:val="240"/>
        </w:trPr>
        <w:tc>
          <w:tcPr>
            <w:tcW w:w="909" w:type="dxa"/>
            <w:shd w:val="clear" w:color="auto" w:fill="auto"/>
          </w:tcPr>
          <w:p w14:paraId="57B10F98" w14:textId="77777777" w:rsidR="008458BA" w:rsidRPr="00E7062C" w:rsidRDefault="008458BA" w:rsidP="00C32E11">
            <w:pPr>
              <w:pStyle w:val="StyleTabletextLeft"/>
            </w:pPr>
            <w:r w:rsidRPr="00E7062C">
              <w:t>2-251-3</w:t>
            </w:r>
          </w:p>
        </w:tc>
        <w:tc>
          <w:tcPr>
            <w:tcW w:w="909" w:type="dxa"/>
            <w:shd w:val="clear" w:color="auto" w:fill="auto"/>
          </w:tcPr>
          <w:p w14:paraId="3EB015C8" w14:textId="77777777" w:rsidR="008458BA" w:rsidRPr="00E7062C" w:rsidRDefault="008458BA" w:rsidP="00C32E11">
            <w:pPr>
              <w:pStyle w:val="StyleTabletextLeft"/>
            </w:pPr>
            <w:r w:rsidRPr="00E7062C">
              <w:t>6107</w:t>
            </w:r>
          </w:p>
        </w:tc>
        <w:tc>
          <w:tcPr>
            <w:tcW w:w="2640" w:type="dxa"/>
            <w:shd w:val="clear" w:color="auto" w:fill="auto"/>
          </w:tcPr>
          <w:p w14:paraId="04407227" w14:textId="77777777" w:rsidR="008458BA" w:rsidRPr="00FF621E" w:rsidRDefault="008458BA" w:rsidP="00C32E11">
            <w:pPr>
              <w:pStyle w:val="StyleTabletextLeft"/>
            </w:pPr>
            <w:r w:rsidRPr="00FF621E">
              <w:t>Frankfurt</w:t>
            </w:r>
          </w:p>
        </w:tc>
        <w:tc>
          <w:tcPr>
            <w:tcW w:w="4009" w:type="dxa"/>
          </w:tcPr>
          <w:p w14:paraId="3767E323"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6643AF35" w14:textId="77777777" w:rsidTr="00C32E11">
        <w:trPr>
          <w:cantSplit/>
          <w:trHeight w:val="240"/>
        </w:trPr>
        <w:tc>
          <w:tcPr>
            <w:tcW w:w="909" w:type="dxa"/>
            <w:shd w:val="clear" w:color="auto" w:fill="auto"/>
          </w:tcPr>
          <w:p w14:paraId="2FFA116F" w14:textId="77777777" w:rsidR="008458BA" w:rsidRPr="00E7062C" w:rsidRDefault="008458BA" w:rsidP="00C32E11">
            <w:pPr>
              <w:pStyle w:val="StyleTabletextLeft"/>
            </w:pPr>
            <w:r w:rsidRPr="00E7062C">
              <w:t>2-251-4</w:t>
            </w:r>
          </w:p>
        </w:tc>
        <w:tc>
          <w:tcPr>
            <w:tcW w:w="909" w:type="dxa"/>
            <w:shd w:val="clear" w:color="auto" w:fill="auto"/>
          </w:tcPr>
          <w:p w14:paraId="277B8DBE" w14:textId="77777777" w:rsidR="008458BA" w:rsidRPr="00E7062C" w:rsidRDefault="008458BA" w:rsidP="00C32E11">
            <w:pPr>
              <w:pStyle w:val="StyleTabletextLeft"/>
            </w:pPr>
            <w:r w:rsidRPr="00E7062C">
              <w:t>6108</w:t>
            </w:r>
          </w:p>
        </w:tc>
        <w:tc>
          <w:tcPr>
            <w:tcW w:w="2640" w:type="dxa"/>
            <w:shd w:val="clear" w:color="auto" w:fill="auto"/>
          </w:tcPr>
          <w:p w14:paraId="49F97143" w14:textId="77777777" w:rsidR="008458BA" w:rsidRPr="00FF621E" w:rsidRDefault="008458BA" w:rsidP="00C32E11">
            <w:pPr>
              <w:pStyle w:val="StyleTabletextLeft"/>
            </w:pPr>
            <w:proofErr w:type="spellStart"/>
            <w:r w:rsidRPr="00FF621E">
              <w:t>Hannover</w:t>
            </w:r>
            <w:proofErr w:type="spellEnd"/>
          </w:p>
        </w:tc>
        <w:tc>
          <w:tcPr>
            <w:tcW w:w="4009" w:type="dxa"/>
          </w:tcPr>
          <w:p w14:paraId="017AFCDF"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22F0FCDC" w14:textId="77777777" w:rsidTr="00C32E11">
        <w:trPr>
          <w:cantSplit/>
          <w:trHeight w:val="240"/>
        </w:trPr>
        <w:tc>
          <w:tcPr>
            <w:tcW w:w="909" w:type="dxa"/>
            <w:shd w:val="clear" w:color="auto" w:fill="auto"/>
          </w:tcPr>
          <w:p w14:paraId="4DA566EF" w14:textId="77777777" w:rsidR="008458BA" w:rsidRPr="00E7062C" w:rsidRDefault="008458BA" w:rsidP="00C32E11">
            <w:pPr>
              <w:pStyle w:val="StyleTabletextLeft"/>
            </w:pPr>
            <w:r w:rsidRPr="00E7062C">
              <w:t>2-252-7</w:t>
            </w:r>
          </w:p>
        </w:tc>
        <w:tc>
          <w:tcPr>
            <w:tcW w:w="909" w:type="dxa"/>
            <w:shd w:val="clear" w:color="auto" w:fill="auto"/>
          </w:tcPr>
          <w:p w14:paraId="5D6ACC98" w14:textId="77777777" w:rsidR="008458BA" w:rsidRPr="00E7062C" w:rsidRDefault="008458BA" w:rsidP="00C32E11">
            <w:pPr>
              <w:pStyle w:val="StyleTabletextLeft"/>
            </w:pPr>
            <w:r w:rsidRPr="00E7062C">
              <w:t>6119</w:t>
            </w:r>
          </w:p>
        </w:tc>
        <w:tc>
          <w:tcPr>
            <w:tcW w:w="2640" w:type="dxa"/>
            <w:shd w:val="clear" w:color="auto" w:fill="auto"/>
          </w:tcPr>
          <w:p w14:paraId="6537C107" w14:textId="77777777" w:rsidR="008458BA" w:rsidRPr="00FF621E" w:rsidRDefault="008458BA" w:rsidP="00C32E11">
            <w:pPr>
              <w:pStyle w:val="StyleTabletextLeft"/>
            </w:pPr>
            <w:r w:rsidRPr="00FF621E">
              <w:t>Stuttgart</w:t>
            </w:r>
          </w:p>
        </w:tc>
        <w:tc>
          <w:tcPr>
            <w:tcW w:w="4009" w:type="dxa"/>
          </w:tcPr>
          <w:p w14:paraId="26F51345" w14:textId="77777777" w:rsidR="008458BA" w:rsidRPr="00FF621E" w:rsidRDefault="008458BA" w:rsidP="00C32E11">
            <w:pPr>
              <w:pStyle w:val="StyleTabletextLeft"/>
            </w:pPr>
            <w:r w:rsidRPr="00FF621E">
              <w:t xml:space="preserve">Vodafone BW </w:t>
            </w:r>
            <w:proofErr w:type="spellStart"/>
            <w:r w:rsidRPr="00FF621E">
              <w:t>GmbH</w:t>
            </w:r>
            <w:proofErr w:type="spellEnd"/>
          </w:p>
        </w:tc>
      </w:tr>
      <w:tr w:rsidR="008458BA" w:rsidRPr="00870C6B" w14:paraId="53991D8F" w14:textId="77777777" w:rsidTr="00C32E11">
        <w:trPr>
          <w:cantSplit/>
          <w:trHeight w:val="240"/>
        </w:trPr>
        <w:tc>
          <w:tcPr>
            <w:tcW w:w="909" w:type="dxa"/>
            <w:shd w:val="clear" w:color="auto" w:fill="auto"/>
          </w:tcPr>
          <w:p w14:paraId="12213FA5" w14:textId="77777777" w:rsidR="008458BA" w:rsidRPr="00E7062C" w:rsidRDefault="008458BA" w:rsidP="00C32E11">
            <w:pPr>
              <w:pStyle w:val="StyleTabletextLeft"/>
            </w:pPr>
            <w:r w:rsidRPr="00E7062C">
              <w:t>3-252-7</w:t>
            </w:r>
          </w:p>
        </w:tc>
        <w:tc>
          <w:tcPr>
            <w:tcW w:w="909" w:type="dxa"/>
            <w:shd w:val="clear" w:color="auto" w:fill="auto"/>
          </w:tcPr>
          <w:p w14:paraId="20934781" w14:textId="77777777" w:rsidR="008458BA" w:rsidRPr="00E7062C" w:rsidRDefault="008458BA" w:rsidP="00C32E11">
            <w:pPr>
              <w:pStyle w:val="StyleTabletextLeft"/>
            </w:pPr>
            <w:r w:rsidRPr="00E7062C">
              <w:t>8167</w:t>
            </w:r>
          </w:p>
        </w:tc>
        <w:tc>
          <w:tcPr>
            <w:tcW w:w="2640" w:type="dxa"/>
            <w:shd w:val="clear" w:color="auto" w:fill="auto"/>
          </w:tcPr>
          <w:p w14:paraId="4D2AD9EF" w14:textId="77777777" w:rsidR="008458BA" w:rsidRPr="00FF621E" w:rsidRDefault="008458BA" w:rsidP="00C32E11">
            <w:pPr>
              <w:pStyle w:val="StyleTabletextLeft"/>
            </w:pPr>
            <w:r w:rsidRPr="00FF621E">
              <w:t>Stuttgart</w:t>
            </w:r>
          </w:p>
        </w:tc>
        <w:tc>
          <w:tcPr>
            <w:tcW w:w="4009" w:type="dxa"/>
          </w:tcPr>
          <w:p w14:paraId="7FF776E5" w14:textId="77777777" w:rsidR="008458BA" w:rsidRPr="00FF621E" w:rsidRDefault="008458BA" w:rsidP="00C32E11">
            <w:pPr>
              <w:pStyle w:val="StyleTabletextLeft"/>
            </w:pPr>
            <w:r w:rsidRPr="00FF621E">
              <w:t xml:space="preserve">Vodafone BW </w:t>
            </w:r>
            <w:proofErr w:type="spellStart"/>
            <w:r w:rsidRPr="00FF621E">
              <w:t>GmbH</w:t>
            </w:r>
            <w:proofErr w:type="spellEnd"/>
          </w:p>
        </w:tc>
      </w:tr>
      <w:tr w:rsidR="008458BA" w:rsidRPr="00870C6B" w14:paraId="542FA525" w14:textId="77777777" w:rsidTr="00C32E11">
        <w:trPr>
          <w:cantSplit/>
          <w:trHeight w:val="240"/>
        </w:trPr>
        <w:tc>
          <w:tcPr>
            <w:tcW w:w="909" w:type="dxa"/>
            <w:shd w:val="clear" w:color="auto" w:fill="auto"/>
          </w:tcPr>
          <w:p w14:paraId="340FE638" w14:textId="77777777" w:rsidR="008458BA" w:rsidRPr="00E7062C" w:rsidRDefault="008458BA" w:rsidP="00C32E11">
            <w:pPr>
              <w:pStyle w:val="StyleTabletextLeft"/>
            </w:pPr>
            <w:r w:rsidRPr="00E7062C">
              <w:t>4-246-2</w:t>
            </w:r>
          </w:p>
        </w:tc>
        <w:tc>
          <w:tcPr>
            <w:tcW w:w="909" w:type="dxa"/>
            <w:shd w:val="clear" w:color="auto" w:fill="auto"/>
          </w:tcPr>
          <w:p w14:paraId="60FFC211" w14:textId="77777777" w:rsidR="008458BA" w:rsidRPr="00E7062C" w:rsidRDefault="008458BA" w:rsidP="00C32E11">
            <w:pPr>
              <w:pStyle w:val="StyleTabletextLeft"/>
            </w:pPr>
            <w:r w:rsidRPr="00E7062C">
              <w:t>10162</w:t>
            </w:r>
          </w:p>
        </w:tc>
        <w:tc>
          <w:tcPr>
            <w:tcW w:w="2640" w:type="dxa"/>
            <w:shd w:val="clear" w:color="auto" w:fill="auto"/>
          </w:tcPr>
          <w:p w14:paraId="4EC4EA34" w14:textId="77777777" w:rsidR="008458BA" w:rsidRPr="00FF621E" w:rsidRDefault="008458BA" w:rsidP="00C32E11">
            <w:pPr>
              <w:pStyle w:val="StyleTabletextLeft"/>
            </w:pPr>
            <w:r w:rsidRPr="00FF621E">
              <w:t>Hamm W9511</w:t>
            </w:r>
          </w:p>
        </w:tc>
        <w:tc>
          <w:tcPr>
            <w:tcW w:w="4009" w:type="dxa"/>
          </w:tcPr>
          <w:p w14:paraId="7359B989"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70C6B" w14:paraId="1E2C7EA6" w14:textId="77777777" w:rsidTr="00C32E11">
        <w:trPr>
          <w:cantSplit/>
          <w:trHeight w:val="240"/>
        </w:trPr>
        <w:tc>
          <w:tcPr>
            <w:tcW w:w="909" w:type="dxa"/>
            <w:shd w:val="clear" w:color="auto" w:fill="auto"/>
          </w:tcPr>
          <w:p w14:paraId="42DF5754" w14:textId="77777777" w:rsidR="008458BA" w:rsidRPr="00E7062C" w:rsidRDefault="008458BA" w:rsidP="00C32E11">
            <w:pPr>
              <w:pStyle w:val="StyleTabletextLeft"/>
            </w:pPr>
            <w:r w:rsidRPr="00E7062C">
              <w:t>5-245-2</w:t>
            </w:r>
          </w:p>
        </w:tc>
        <w:tc>
          <w:tcPr>
            <w:tcW w:w="909" w:type="dxa"/>
            <w:shd w:val="clear" w:color="auto" w:fill="auto"/>
          </w:tcPr>
          <w:p w14:paraId="0D261805" w14:textId="77777777" w:rsidR="008458BA" w:rsidRPr="00E7062C" w:rsidRDefault="008458BA" w:rsidP="00C32E11">
            <w:pPr>
              <w:pStyle w:val="StyleTabletextLeft"/>
            </w:pPr>
            <w:r w:rsidRPr="00E7062C">
              <w:t>12202</w:t>
            </w:r>
          </w:p>
        </w:tc>
        <w:tc>
          <w:tcPr>
            <w:tcW w:w="2640" w:type="dxa"/>
            <w:shd w:val="clear" w:color="auto" w:fill="auto"/>
          </w:tcPr>
          <w:p w14:paraId="09743DE1" w14:textId="77777777" w:rsidR="008458BA" w:rsidRPr="00FF621E" w:rsidRDefault="008458BA" w:rsidP="00C32E11">
            <w:pPr>
              <w:pStyle w:val="StyleTabletextLeft"/>
            </w:pPr>
            <w:proofErr w:type="spellStart"/>
            <w:r w:rsidRPr="00FF621E">
              <w:t>Muenchen</w:t>
            </w:r>
            <w:proofErr w:type="spellEnd"/>
            <w:r w:rsidRPr="00FF621E">
              <w:t xml:space="preserve"> M8354</w:t>
            </w:r>
          </w:p>
        </w:tc>
        <w:tc>
          <w:tcPr>
            <w:tcW w:w="4009" w:type="dxa"/>
          </w:tcPr>
          <w:p w14:paraId="4B768DD8" w14:textId="77777777" w:rsidR="008458BA" w:rsidRPr="00FF621E" w:rsidRDefault="008458BA" w:rsidP="00C32E11">
            <w:pPr>
              <w:pStyle w:val="StyleTabletextLeft"/>
            </w:pPr>
            <w:r w:rsidRPr="00FF621E">
              <w:t xml:space="preserve">Vodafone </w:t>
            </w:r>
            <w:proofErr w:type="spellStart"/>
            <w:r w:rsidRPr="00FF621E">
              <w:t>GmbH</w:t>
            </w:r>
            <w:proofErr w:type="spellEnd"/>
          </w:p>
        </w:tc>
      </w:tr>
      <w:tr w:rsidR="008458BA" w:rsidRPr="008458BA" w14:paraId="18477771" w14:textId="77777777" w:rsidTr="00C32E11">
        <w:trPr>
          <w:cantSplit/>
          <w:trHeight w:val="240"/>
        </w:trPr>
        <w:tc>
          <w:tcPr>
            <w:tcW w:w="9288" w:type="dxa"/>
            <w:gridSpan w:val="4"/>
            <w:shd w:val="clear" w:color="auto" w:fill="auto"/>
          </w:tcPr>
          <w:p w14:paraId="2C035E5A" w14:textId="77777777" w:rsidR="008458BA" w:rsidRPr="008458BA" w:rsidRDefault="008458BA" w:rsidP="00C32E11">
            <w:pPr>
              <w:pStyle w:val="Normalaftertitle"/>
              <w:keepNext/>
              <w:spacing w:before="240"/>
              <w:rPr>
                <w:b/>
                <w:bCs/>
              </w:rPr>
            </w:pPr>
            <w:proofErr w:type="spellStart"/>
            <w:r w:rsidRPr="008458BA">
              <w:rPr>
                <w:b/>
                <w:bCs/>
              </w:rPr>
              <w:t>Espagne</w:t>
            </w:r>
            <w:proofErr w:type="spellEnd"/>
            <w:r w:rsidRPr="008458BA">
              <w:rPr>
                <w:b/>
                <w:bCs/>
              </w:rPr>
              <w:t xml:space="preserve">    SUP</w:t>
            </w:r>
          </w:p>
        </w:tc>
      </w:tr>
      <w:tr w:rsidR="008458BA" w:rsidRPr="00FB0862" w14:paraId="09F31634" w14:textId="77777777" w:rsidTr="00C32E11">
        <w:trPr>
          <w:cantSplit/>
          <w:trHeight w:val="240"/>
        </w:trPr>
        <w:tc>
          <w:tcPr>
            <w:tcW w:w="909" w:type="dxa"/>
            <w:shd w:val="clear" w:color="auto" w:fill="auto"/>
          </w:tcPr>
          <w:p w14:paraId="08BDEE3D" w14:textId="77777777" w:rsidR="008458BA" w:rsidRPr="00E7062C" w:rsidRDefault="008458BA" w:rsidP="00C32E11">
            <w:pPr>
              <w:pStyle w:val="StyleTabletextLeft"/>
            </w:pPr>
            <w:r w:rsidRPr="00E7062C">
              <w:t>4-235-5</w:t>
            </w:r>
          </w:p>
        </w:tc>
        <w:tc>
          <w:tcPr>
            <w:tcW w:w="909" w:type="dxa"/>
            <w:shd w:val="clear" w:color="auto" w:fill="auto"/>
          </w:tcPr>
          <w:p w14:paraId="796958DF" w14:textId="77777777" w:rsidR="008458BA" w:rsidRPr="00E7062C" w:rsidRDefault="008458BA" w:rsidP="00C32E11">
            <w:pPr>
              <w:pStyle w:val="StyleTabletextLeft"/>
            </w:pPr>
            <w:r w:rsidRPr="00E7062C">
              <w:t>10077</w:t>
            </w:r>
          </w:p>
        </w:tc>
        <w:tc>
          <w:tcPr>
            <w:tcW w:w="2640" w:type="dxa"/>
            <w:shd w:val="clear" w:color="auto" w:fill="auto"/>
          </w:tcPr>
          <w:p w14:paraId="5983647D" w14:textId="77777777" w:rsidR="008458BA" w:rsidRPr="00FF621E" w:rsidRDefault="008458BA" w:rsidP="00C32E11">
            <w:pPr>
              <w:pStyle w:val="StyleTabletextLeft"/>
            </w:pPr>
          </w:p>
        </w:tc>
        <w:tc>
          <w:tcPr>
            <w:tcW w:w="4009" w:type="dxa"/>
          </w:tcPr>
          <w:p w14:paraId="20B2E475" w14:textId="77777777" w:rsidR="008458BA" w:rsidRPr="008458BA" w:rsidRDefault="008458BA" w:rsidP="00C32E11">
            <w:pPr>
              <w:pStyle w:val="StyleTabletextLeft"/>
              <w:rPr>
                <w:lang w:val="es-ES"/>
              </w:rPr>
            </w:pPr>
            <w:r w:rsidRPr="008458BA">
              <w:rPr>
                <w:lang w:val="es-ES"/>
              </w:rPr>
              <w:t>Telefónica de España, S.A.U.</w:t>
            </w:r>
          </w:p>
        </w:tc>
      </w:tr>
      <w:tr w:rsidR="008458BA" w:rsidRPr="00FB0862" w14:paraId="23DFC5C3" w14:textId="77777777" w:rsidTr="00C32E11">
        <w:trPr>
          <w:cantSplit/>
          <w:trHeight w:val="240"/>
        </w:trPr>
        <w:tc>
          <w:tcPr>
            <w:tcW w:w="909" w:type="dxa"/>
            <w:shd w:val="clear" w:color="auto" w:fill="auto"/>
          </w:tcPr>
          <w:p w14:paraId="4DA7771F" w14:textId="77777777" w:rsidR="008458BA" w:rsidRPr="00E7062C" w:rsidRDefault="008458BA" w:rsidP="00C32E11">
            <w:pPr>
              <w:pStyle w:val="StyleTabletextLeft"/>
            </w:pPr>
            <w:r w:rsidRPr="00E7062C">
              <w:t>4-235-6</w:t>
            </w:r>
          </w:p>
        </w:tc>
        <w:tc>
          <w:tcPr>
            <w:tcW w:w="909" w:type="dxa"/>
            <w:shd w:val="clear" w:color="auto" w:fill="auto"/>
          </w:tcPr>
          <w:p w14:paraId="2C91BCE0" w14:textId="77777777" w:rsidR="008458BA" w:rsidRPr="00E7062C" w:rsidRDefault="008458BA" w:rsidP="00C32E11">
            <w:pPr>
              <w:pStyle w:val="StyleTabletextLeft"/>
            </w:pPr>
            <w:r w:rsidRPr="00E7062C">
              <w:t>10078</w:t>
            </w:r>
          </w:p>
        </w:tc>
        <w:tc>
          <w:tcPr>
            <w:tcW w:w="2640" w:type="dxa"/>
            <w:shd w:val="clear" w:color="auto" w:fill="auto"/>
          </w:tcPr>
          <w:p w14:paraId="6E07A454" w14:textId="77777777" w:rsidR="008458BA" w:rsidRPr="00FF621E" w:rsidRDefault="008458BA" w:rsidP="00C32E11">
            <w:pPr>
              <w:pStyle w:val="StyleTabletextLeft"/>
            </w:pPr>
          </w:p>
        </w:tc>
        <w:tc>
          <w:tcPr>
            <w:tcW w:w="4009" w:type="dxa"/>
          </w:tcPr>
          <w:p w14:paraId="36382B3E" w14:textId="77777777" w:rsidR="008458BA" w:rsidRPr="008458BA" w:rsidRDefault="008458BA" w:rsidP="00C32E11">
            <w:pPr>
              <w:pStyle w:val="StyleTabletextLeft"/>
              <w:rPr>
                <w:lang w:val="es-ES"/>
              </w:rPr>
            </w:pPr>
            <w:r w:rsidRPr="008458BA">
              <w:rPr>
                <w:lang w:val="es-ES"/>
              </w:rPr>
              <w:t>Telefónica de España, S.A.U.</w:t>
            </w:r>
          </w:p>
        </w:tc>
      </w:tr>
      <w:tr w:rsidR="008458BA" w:rsidRPr="008458BA" w14:paraId="0FF0D666" w14:textId="77777777" w:rsidTr="00C32E11">
        <w:trPr>
          <w:cantSplit/>
          <w:trHeight w:val="240"/>
        </w:trPr>
        <w:tc>
          <w:tcPr>
            <w:tcW w:w="9288" w:type="dxa"/>
            <w:gridSpan w:val="4"/>
            <w:shd w:val="clear" w:color="auto" w:fill="auto"/>
          </w:tcPr>
          <w:p w14:paraId="5AB29451" w14:textId="77777777" w:rsidR="008458BA" w:rsidRPr="008458BA" w:rsidRDefault="008458BA" w:rsidP="00C32E11">
            <w:pPr>
              <w:pStyle w:val="Normalaftertitle"/>
              <w:keepNext/>
              <w:spacing w:before="240"/>
              <w:rPr>
                <w:b/>
                <w:bCs/>
              </w:rPr>
            </w:pPr>
            <w:proofErr w:type="spellStart"/>
            <w:r w:rsidRPr="008458BA">
              <w:rPr>
                <w:b/>
                <w:bCs/>
              </w:rPr>
              <w:t>Suède</w:t>
            </w:r>
            <w:proofErr w:type="spellEnd"/>
            <w:r w:rsidRPr="008458BA">
              <w:rPr>
                <w:b/>
                <w:bCs/>
              </w:rPr>
              <w:t xml:space="preserve">    LIR</w:t>
            </w:r>
          </w:p>
        </w:tc>
      </w:tr>
      <w:tr w:rsidR="008458BA" w:rsidRPr="00870C6B" w14:paraId="4E0A8493" w14:textId="77777777" w:rsidTr="00C32E11">
        <w:trPr>
          <w:cantSplit/>
          <w:trHeight w:val="240"/>
        </w:trPr>
        <w:tc>
          <w:tcPr>
            <w:tcW w:w="909" w:type="dxa"/>
            <w:shd w:val="clear" w:color="auto" w:fill="auto"/>
          </w:tcPr>
          <w:p w14:paraId="255DBAE8" w14:textId="77777777" w:rsidR="008458BA" w:rsidRPr="00E7062C" w:rsidRDefault="008458BA" w:rsidP="00C32E11">
            <w:pPr>
              <w:pStyle w:val="StyleTabletextLeft"/>
            </w:pPr>
            <w:r w:rsidRPr="00E7062C">
              <w:t>7-208-1</w:t>
            </w:r>
          </w:p>
        </w:tc>
        <w:tc>
          <w:tcPr>
            <w:tcW w:w="909" w:type="dxa"/>
            <w:shd w:val="clear" w:color="auto" w:fill="auto"/>
          </w:tcPr>
          <w:p w14:paraId="17D8246F" w14:textId="77777777" w:rsidR="008458BA" w:rsidRPr="00E7062C" w:rsidRDefault="008458BA" w:rsidP="00C32E11">
            <w:pPr>
              <w:pStyle w:val="StyleTabletextLeft"/>
            </w:pPr>
            <w:r w:rsidRPr="00E7062C">
              <w:t>16001</w:t>
            </w:r>
          </w:p>
        </w:tc>
        <w:tc>
          <w:tcPr>
            <w:tcW w:w="2640" w:type="dxa"/>
            <w:shd w:val="clear" w:color="auto" w:fill="auto"/>
          </w:tcPr>
          <w:p w14:paraId="59FA7B1B" w14:textId="77777777" w:rsidR="008458BA" w:rsidRPr="00FF621E" w:rsidRDefault="008458BA" w:rsidP="00C32E11">
            <w:pPr>
              <w:pStyle w:val="StyleTabletextLeft"/>
            </w:pPr>
            <w:r w:rsidRPr="00FF621E">
              <w:t>TVX-STP1</w:t>
            </w:r>
          </w:p>
        </w:tc>
        <w:tc>
          <w:tcPr>
            <w:tcW w:w="4009" w:type="dxa"/>
          </w:tcPr>
          <w:p w14:paraId="7951B144" w14:textId="77777777" w:rsidR="008458BA" w:rsidRPr="00FF621E" w:rsidRDefault="008458BA" w:rsidP="00C32E11">
            <w:pPr>
              <w:pStyle w:val="StyleTabletextLeft"/>
            </w:pPr>
            <w:proofErr w:type="spellStart"/>
            <w:r w:rsidRPr="00FF621E">
              <w:t>Telavox</w:t>
            </w:r>
            <w:proofErr w:type="spellEnd"/>
            <w:r w:rsidRPr="00FF621E">
              <w:t xml:space="preserve"> AB</w:t>
            </w:r>
          </w:p>
        </w:tc>
      </w:tr>
      <w:tr w:rsidR="008458BA" w:rsidRPr="00870C6B" w14:paraId="78C62775" w14:textId="77777777" w:rsidTr="00C32E11">
        <w:trPr>
          <w:cantSplit/>
          <w:trHeight w:val="240"/>
        </w:trPr>
        <w:tc>
          <w:tcPr>
            <w:tcW w:w="909" w:type="dxa"/>
            <w:shd w:val="clear" w:color="auto" w:fill="auto"/>
          </w:tcPr>
          <w:p w14:paraId="048CD372" w14:textId="77777777" w:rsidR="008458BA" w:rsidRPr="00E7062C" w:rsidRDefault="008458BA" w:rsidP="00C32E11">
            <w:pPr>
              <w:pStyle w:val="StyleTabletextLeft"/>
            </w:pPr>
            <w:r w:rsidRPr="00E7062C">
              <w:t>7-208-2</w:t>
            </w:r>
          </w:p>
        </w:tc>
        <w:tc>
          <w:tcPr>
            <w:tcW w:w="909" w:type="dxa"/>
            <w:shd w:val="clear" w:color="auto" w:fill="auto"/>
          </w:tcPr>
          <w:p w14:paraId="2998804D" w14:textId="77777777" w:rsidR="008458BA" w:rsidRPr="00E7062C" w:rsidRDefault="008458BA" w:rsidP="00C32E11">
            <w:pPr>
              <w:pStyle w:val="StyleTabletextLeft"/>
            </w:pPr>
            <w:r w:rsidRPr="00E7062C">
              <w:t>16002</w:t>
            </w:r>
          </w:p>
        </w:tc>
        <w:tc>
          <w:tcPr>
            <w:tcW w:w="2640" w:type="dxa"/>
            <w:shd w:val="clear" w:color="auto" w:fill="auto"/>
          </w:tcPr>
          <w:p w14:paraId="5A7ED32D" w14:textId="77777777" w:rsidR="008458BA" w:rsidRPr="00FF621E" w:rsidRDefault="008458BA" w:rsidP="00C32E11">
            <w:pPr>
              <w:pStyle w:val="StyleTabletextLeft"/>
            </w:pPr>
            <w:r w:rsidRPr="00FF621E">
              <w:t>TVX-STP2</w:t>
            </w:r>
          </w:p>
        </w:tc>
        <w:tc>
          <w:tcPr>
            <w:tcW w:w="4009" w:type="dxa"/>
          </w:tcPr>
          <w:p w14:paraId="4E7850F2" w14:textId="77777777" w:rsidR="008458BA" w:rsidRPr="00FF621E" w:rsidRDefault="008458BA" w:rsidP="00C32E11">
            <w:pPr>
              <w:pStyle w:val="StyleTabletextLeft"/>
            </w:pPr>
            <w:proofErr w:type="spellStart"/>
            <w:r w:rsidRPr="00FF621E">
              <w:t>Telavox</w:t>
            </w:r>
            <w:proofErr w:type="spellEnd"/>
            <w:r w:rsidRPr="00FF621E">
              <w:t xml:space="preserve"> AB</w:t>
            </w:r>
          </w:p>
        </w:tc>
      </w:tr>
    </w:tbl>
    <w:p w14:paraId="64E4A1A6" w14:textId="77777777" w:rsidR="008458BA" w:rsidRPr="00FF621E" w:rsidRDefault="008458BA" w:rsidP="008458BA">
      <w:pPr>
        <w:pStyle w:val="Footnotesepar"/>
        <w:rPr>
          <w:lang w:val="fr-FR"/>
        </w:rPr>
      </w:pPr>
      <w:r w:rsidRPr="00FF621E">
        <w:rPr>
          <w:lang w:val="fr-FR"/>
        </w:rPr>
        <w:t>____________</w:t>
      </w:r>
    </w:p>
    <w:p w14:paraId="321A37BF" w14:textId="77777777" w:rsidR="008458BA" w:rsidRDefault="008458BA" w:rsidP="008458BA">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32D95714" w14:textId="77777777" w:rsidR="008458BA" w:rsidRDefault="008458BA" w:rsidP="008458BA">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6EE790D" w14:textId="77777777" w:rsidR="008458BA" w:rsidRPr="00756D3F" w:rsidRDefault="008458BA" w:rsidP="008458BA">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5A6B8F3" w14:textId="77777777" w:rsidR="008458BA" w:rsidRPr="00756D3F" w:rsidRDefault="008458BA" w:rsidP="008458BA">
      <w:pPr>
        <w:rPr>
          <w:lang w:val="es-ES"/>
        </w:rPr>
      </w:pPr>
    </w:p>
    <w:p w14:paraId="20D43432" w14:textId="3DE48EFF" w:rsidR="008458BA" w:rsidRDefault="008458BA" w:rsidP="008458BA">
      <w:pPr>
        <w:rPr>
          <w:rFonts w:eastAsia="Arial"/>
          <w:lang w:val="es-ES"/>
        </w:rPr>
      </w:pPr>
      <w:r>
        <w:rPr>
          <w:rFonts w:eastAsia="Arial"/>
          <w:lang w:val="es-ES"/>
        </w:rPr>
        <w:tab/>
      </w:r>
      <w:r>
        <w:rPr>
          <w:rFonts w:eastAsia="Arial"/>
          <w:lang w:val="es-ES"/>
        </w:rPr>
        <w:br w:type="page"/>
      </w:r>
    </w:p>
    <w:p w14:paraId="4232D440" w14:textId="77777777" w:rsidR="00682F22" w:rsidRPr="007406C6" w:rsidRDefault="00682F22" w:rsidP="00682F22">
      <w:pPr>
        <w:pStyle w:val="Heading2"/>
        <w:spacing w:before="0"/>
        <w:rPr>
          <w:rFonts w:asciiTheme="minorHAnsi" w:hAnsiTheme="minorHAnsi" w:cs="Arial"/>
          <w:sz w:val="26"/>
          <w:szCs w:val="26"/>
          <w:lang w:val="fr-FR"/>
        </w:rPr>
      </w:pPr>
      <w:bookmarkStart w:id="969" w:name="_Toc36874412"/>
      <w:bookmarkStart w:id="970" w:name="_Toc36875244"/>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969"/>
    </w:p>
    <w:p w14:paraId="5543A1BF" w14:textId="77777777" w:rsidR="008458BA" w:rsidRPr="0014039D" w:rsidRDefault="008458BA" w:rsidP="008458BA">
      <w:pPr>
        <w:jc w:val="center"/>
        <w:rPr>
          <w:rFonts w:asciiTheme="minorHAnsi" w:hAnsiTheme="minorHAnsi"/>
        </w:rPr>
      </w:pPr>
      <w:r w:rsidRPr="0014039D">
        <w:rPr>
          <w:rFonts w:asciiTheme="minorHAnsi" w:hAnsiTheme="minorHAnsi"/>
        </w:rPr>
        <w:t>Web: www.itu.int/itu-t/inr/nnp/index.html</w:t>
      </w:r>
    </w:p>
    <w:bookmarkEnd w:id="970"/>
    <w:p w14:paraId="1EA10810" w14:textId="77777777" w:rsidR="008458BA" w:rsidRPr="0014039D" w:rsidRDefault="008458BA" w:rsidP="008458BA">
      <w:pPr>
        <w:rPr>
          <w:rFonts w:asciiTheme="minorHAnsi" w:hAnsiTheme="minorHAnsi"/>
        </w:rPr>
      </w:pPr>
    </w:p>
    <w:p w14:paraId="22BF01F7" w14:textId="77777777" w:rsidR="008458BA" w:rsidRPr="007406C6" w:rsidRDefault="008458BA" w:rsidP="008458BA">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A6FEAFD" w14:textId="77777777" w:rsidR="008458BA" w:rsidRPr="007406C6" w:rsidRDefault="008458BA" w:rsidP="008458BA">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51B0B46F" w14:textId="5E36C271" w:rsidR="008458BA" w:rsidRPr="007406C6" w:rsidRDefault="008458BA" w:rsidP="008458BA">
      <w:pPr>
        <w:rPr>
          <w:lang w:val="fr-FR"/>
        </w:rPr>
      </w:pPr>
      <w:r w:rsidRPr="007406C6">
        <w:rPr>
          <w:lang w:val="fr-FR"/>
        </w:rPr>
        <w:t xml:space="preserve">Le </w:t>
      </w:r>
      <w:r w:rsidRPr="00EF1158">
        <w:rPr>
          <w:noProof/>
          <w:lang w:val="fr-FR"/>
        </w:rPr>
        <w:t>1.</w:t>
      </w:r>
      <w:r>
        <w:rPr>
          <w:noProof/>
          <w:lang w:val="fr-FR"/>
        </w:rPr>
        <w:t>X</w:t>
      </w:r>
      <w:r w:rsidR="00913DAC">
        <w:rPr>
          <w:noProof/>
          <w:lang w:val="fr-FR"/>
        </w:rPr>
        <w:t>I</w:t>
      </w:r>
      <w:r w:rsidRPr="00EF1158">
        <w:rPr>
          <w:noProof/>
          <w:lang w:val="fr-FR"/>
        </w:rPr>
        <w:t>.202</w:t>
      </w:r>
      <w:r>
        <w:rPr>
          <w:noProof/>
          <w:lang w:val="fr-FR"/>
        </w:rPr>
        <w:t>4</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0306D8AD" w14:textId="77777777" w:rsidR="008458BA" w:rsidRPr="007406C6" w:rsidRDefault="008458BA" w:rsidP="008458BA">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8458BA" w:rsidRPr="007406C6" w14:paraId="353F2F26" w14:textId="77777777" w:rsidTr="00C32E11">
        <w:trPr>
          <w:jc w:val="center"/>
        </w:trPr>
        <w:tc>
          <w:tcPr>
            <w:tcW w:w="4765" w:type="dxa"/>
            <w:tcBorders>
              <w:top w:val="single" w:sz="4" w:space="0" w:color="auto"/>
              <w:bottom w:val="single" w:sz="4" w:space="0" w:color="auto"/>
              <w:right w:val="single" w:sz="4" w:space="0" w:color="auto"/>
            </w:tcBorders>
            <w:hideMark/>
          </w:tcPr>
          <w:p w14:paraId="38B309DD" w14:textId="77777777" w:rsidR="008458BA" w:rsidRPr="00913DAC" w:rsidRDefault="008458BA" w:rsidP="00C32E11">
            <w:pPr>
              <w:pStyle w:val="Default"/>
              <w:jc w:val="center"/>
              <w:rPr>
                <w:rFonts w:asciiTheme="minorHAnsi" w:hAnsiTheme="minorHAnsi" w:cstheme="minorHAnsi"/>
                <w:i/>
                <w:iCs/>
                <w:sz w:val="20"/>
                <w:szCs w:val="20"/>
              </w:rPr>
            </w:pPr>
            <w:r w:rsidRPr="00913DAC">
              <w:rPr>
                <w:rFonts w:asciiTheme="minorHAnsi" w:hAnsiTheme="minorHAnsi" w:cstheme="minorHAnsi"/>
                <w:i/>
                <w:iCs/>
                <w:sz w:val="20"/>
                <w:szCs w:val="20"/>
              </w:rPr>
              <w:t xml:space="preserve">Pays / </w:t>
            </w:r>
            <w:r w:rsidRPr="00913DAC">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478E32C9" w14:textId="77777777" w:rsidR="008458BA" w:rsidRPr="00913DAC" w:rsidRDefault="008458BA" w:rsidP="00C32E11">
            <w:pPr>
              <w:pStyle w:val="Default"/>
              <w:jc w:val="center"/>
              <w:rPr>
                <w:rFonts w:asciiTheme="minorHAnsi" w:hAnsiTheme="minorHAnsi" w:cstheme="minorHAnsi"/>
                <w:i/>
                <w:iCs/>
                <w:sz w:val="20"/>
                <w:szCs w:val="20"/>
              </w:rPr>
            </w:pPr>
            <w:r w:rsidRPr="00913DAC">
              <w:rPr>
                <w:rFonts w:asciiTheme="minorHAnsi" w:hAnsiTheme="minorHAnsi" w:cstheme="minorHAnsi"/>
                <w:i/>
                <w:iCs/>
                <w:sz w:val="20"/>
                <w:szCs w:val="20"/>
              </w:rPr>
              <w:t xml:space="preserve">Indicatif de pays (CC) </w:t>
            </w:r>
          </w:p>
        </w:tc>
      </w:tr>
      <w:tr w:rsidR="008458BA" w:rsidRPr="007406C6" w14:paraId="5BDC2B26" w14:textId="77777777" w:rsidTr="00C32E11">
        <w:trPr>
          <w:jc w:val="center"/>
        </w:trPr>
        <w:tc>
          <w:tcPr>
            <w:tcW w:w="4765" w:type="dxa"/>
            <w:tcBorders>
              <w:top w:val="single" w:sz="4" w:space="0" w:color="auto"/>
              <w:left w:val="single" w:sz="4" w:space="0" w:color="auto"/>
              <w:bottom w:val="single" w:sz="4" w:space="0" w:color="auto"/>
              <w:right w:val="single" w:sz="4" w:space="0" w:color="auto"/>
            </w:tcBorders>
          </w:tcPr>
          <w:p w14:paraId="54008E62" w14:textId="77777777" w:rsidR="008458BA" w:rsidRPr="00DD325A" w:rsidRDefault="008458BA" w:rsidP="00C32E11">
            <w:pPr>
              <w:tabs>
                <w:tab w:val="clear" w:pos="1843"/>
                <w:tab w:val="center" w:pos="1850"/>
              </w:tabs>
              <w:spacing w:before="40" w:after="40"/>
              <w:rPr>
                <w:rFonts w:asciiTheme="minorHAnsi" w:hAnsiTheme="minorHAnsi" w:cstheme="minorHAnsi"/>
                <w:bCs/>
                <w:lang w:val="fr-FR"/>
              </w:rPr>
            </w:pPr>
            <w:proofErr w:type="spellStart"/>
            <w:r w:rsidRPr="00DD325A">
              <w:rPr>
                <w:rFonts w:asciiTheme="minorHAnsi" w:hAnsiTheme="minorHAnsi" w:cstheme="minorHAnsi"/>
                <w:bCs/>
                <w:lang w:val="fr-FR"/>
              </w:rPr>
              <w:t>Caïmanes</w:t>
            </w:r>
            <w:proofErr w:type="spellEnd"/>
            <w:r w:rsidRPr="00DD325A">
              <w:rPr>
                <w:rFonts w:asciiTheme="minorHAnsi" w:hAnsiTheme="minorHAnsi" w:cstheme="minorHAnsi"/>
                <w:bCs/>
                <w:lang w:val="fr-FR"/>
              </w:rPr>
              <w:t xml:space="preserve"> (Îles)</w:t>
            </w:r>
          </w:p>
        </w:tc>
        <w:tc>
          <w:tcPr>
            <w:tcW w:w="2068" w:type="dxa"/>
            <w:tcBorders>
              <w:top w:val="single" w:sz="4" w:space="0" w:color="auto"/>
              <w:left w:val="single" w:sz="4" w:space="0" w:color="auto"/>
              <w:bottom w:val="single" w:sz="4" w:space="0" w:color="auto"/>
              <w:right w:val="single" w:sz="4" w:space="0" w:color="auto"/>
            </w:tcBorders>
          </w:tcPr>
          <w:p w14:paraId="34632DAE" w14:textId="77777777" w:rsidR="008458BA" w:rsidRPr="00DD325A" w:rsidRDefault="008458BA" w:rsidP="00C32E11">
            <w:pPr>
              <w:spacing w:before="40" w:after="40"/>
              <w:jc w:val="center"/>
              <w:rPr>
                <w:rFonts w:asciiTheme="minorHAnsi" w:hAnsiTheme="minorHAnsi" w:cstheme="minorHAnsi"/>
              </w:rPr>
            </w:pPr>
            <w:r w:rsidRPr="00DD325A">
              <w:rPr>
                <w:rFonts w:asciiTheme="minorHAnsi" w:hAnsiTheme="minorHAnsi" w:cstheme="minorHAnsi"/>
              </w:rPr>
              <w:t>+1 345</w:t>
            </w:r>
          </w:p>
        </w:tc>
      </w:tr>
      <w:tr w:rsidR="008458BA" w:rsidRPr="007406C6" w14:paraId="70E7490F" w14:textId="77777777" w:rsidTr="00C32E11">
        <w:trPr>
          <w:jc w:val="center"/>
        </w:trPr>
        <w:tc>
          <w:tcPr>
            <w:tcW w:w="4765" w:type="dxa"/>
            <w:tcBorders>
              <w:top w:val="single" w:sz="4" w:space="0" w:color="auto"/>
              <w:left w:val="single" w:sz="4" w:space="0" w:color="auto"/>
              <w:bottom w:val="single" w:sz="4" w:space="0" w:color="auto"/>
              <w:right w:val="single" w:sz="4" w:space="0" w:color="auto"/>
            </w:tcBorders>
          </w:tcPr>
          <w:p w14:paraId="287040D3" w14:textId="77777777" w:rsidR="008458BA" w:rsidRPr="00DD325A" w:rsidRDefault="008458BA" w:rsidP="00C32E11">
            <w:pPr>
              <w:tabs>
                <w:tab w:val="clear" w:pos="1843"/>
                <w:tab w:val="center" w:pos="1850"/>
              </w:tabs>
              <w:spacing w:before="40" w:after="40"/>
              <w:rPr>
                <w:rFonts w:asciiTheme="minorHAnsi" w:hAnsiTheme="minorHAnsi" w:cstheme="minorHAnsi"/>
                <w:bCs/>
                <w:lang w:val="fr-FR"/>
              </w:rPr>
            </w:pPr>
            <w:r w:rsidRPr="00DD325A">
              <w:rPr>
                <w:rFonts w:asciiTheme="minorHAnsi" w:hAnsiTheme="minorHAnsi" w:cstheme="minorHAnsi"/>
              </w:rPr>
              <w:t>Myanmar</w:t>
            </w:r>
          </w:p>
        </w:tc>
        <w:tc>
          <w:tcPr>
            <w:tcW w:w="2068" w:type="dxa"/>
            <w:tcBorders>
              <w:top w:val="single" w:sz="4" w:space="0" w:color="auto"/>
              <w:left w:val="single" w:sz="4" w:space="0" w:color="auto"/>
              <w:bottom w:val="single" w:sz="4" w:space="0" w:color="auto"/>
              <w:right w:val="single" w:sz="4" w:space="0" w:color="auto"/>
            </w:tcBorders>
          </w:tcPr>
          <w:p w14:paraId="7573A754" w14:textId="77777777" w:rsidR="008458BA" w:rsidRPr="00DD325A" w:rsidRDefault="008458BA" w:rsidP="00C32E11">
            <w:pPr>
              <w:spacing w:before="40" w:after="40"/>
              <w:jc w:val="center"/>
              <w:rPr>
                <w:rFonts w:asciiTheme="minorHAnsi" w:hAnsiTheme="minorHAnsi" w:cstheme="minorHAnsi"/>
              </w:rPr>
            </w:pPr>
            <w:r w:rsidRPr="00DD325A">
              <w:rPr>
                <w:rFonts w:asciiTheme="minorHAnsi" w:hAnsiTheme="minorHAnsi" w:cstheme="minorHAnsi"/>
              </w:rPr>
              <w:t>+95</w:t>
            </w:r>
          </w:p>
        </w:tc>
      </w:tr>
      <w:tr w:rsidR="008458BA" w:rsidRPr="007406C6" w14:paraId="323141E7" w14:textId="77777777" w:rsidTr="00C32E11">
        <w:trPr>
          <w:jc w:val="center"/>
        </w:trPr>
        <w:tc>
          <w:tcPr>
            <w:tcW w:w="4765" w:type="dxa"/>
            <w:tcBorders>
              <w:top w:val="single" w:sz="4" w:space="0" w:color="auto"/>
              <w:left w:val="single" w:sz="4" w:space="0" w:color="auto"/>
              <w:bottom w:val="single" w:sz="4" w:space="0" w:color="auto"/>
              <w:right w:val="single" w:sz="4" w:space="0" w:color="auto"/>
            </w:tcBorders>
          </w:tcPr>
          <w:p w14:paraId="73EAB4EA" w14:textId="77777777" w:rsidR="008458BA" w:rsidRPr="00DD325A" w:rsidRDefault="008458BA" w:rsidP="00C32E11">
            <w:pPr>
              <w:tabs>
                <w:tab w:val="clear" w:pos="1843"/>
                <w:tab w:val="center" w:pos="1850"/>
              </w:tabs>
              <w:spacing w:before="40" w:after="40"/>
              <w:rPr>
                <w:rFonts w:asciiTheme="minorHAnsi" w:hAnsiTheme="minorHAnsi" w:cstheme="minorHAnsi"/>
              </w:rPr>
            </w:pPr>
            <w:r w:rsidRPr="00DD325A">
              <w:rPr>
                <w:rFonts w:asciiTheme="minorHAnsi" w:hAnsiTheme="minorHAnsi" w:cstheme="minorHAnsi"/>
              </w:rPr>
              <w:t>État de Palestine</w:t>
            </w:r>
          </w:p>
        </w:tc>
        <w:tc>
          <w:tcPr>
            <w:tcW w:w="2068" w:type="dxa"/>
            <w:tcBorders>
              <w:top w:val="single" w:sz="4" w:space="0" w:color="auto"/>
              <w:left w:val="single" w:sz="4" w:space="0" w:color="auto"/>
              <w:bottom w:val="single" w:sz="4" w:space="0" w:color="auto"/>
              <w:right w:val="single" w:sz="4" w:space="0" w:color="auto"/>
            </w:tcBorders>
          </w:tcPr>
          <w:p w14:paraId="0E2B6794" w14:textId="77777777" w:rsidR="008458BA" w:rsidRPr="00DD325A" w:rsidRDefault="008458BA" w:rsidP="00C32E11">
            <w:pPr>
              <w:spacing w:before="40" w:after="40"/>
              <w:jc w:val="center"/>
              <w:rPr>
                <w:rFonts w:asciiTheme="minorHAnsi" w:hAnsiTheme="minorHAnsi" w:cstheme="minorHAnsi"/>
              </w:rPr>
            </w:pPr>
            <w:r w:rsidRPr="00DD325A">
              <w:rPr>
                <w:rFonts w:asciiTheme="minorHAnsi" w:hAnsiTheme="minorHAnsi" w:cstheme="minorHAnsi"/>
              </w:rPr>
              <w:t>+970</w:t>
            </w:r>
          </w:p>
        </w:tc>
      </w:tr>
    </w:tbl>
    <w:p w14:paraId="044EAD00" w14:textId="77777777" w:rsidR="008458BA" w:rsidRPr="008458BA" w:rsidRDefault="008458BA" w:rsidP="008458BA">
      <w:pPr>
        <w:rPr>
          <w:rFonts w:eastAsia="Arial"/>
          <w:lang w:val="es-ES"/>
        </w:rPr>
      </w:pPr>
    </w:p>
    <w:sectPr w:rsidR="008458BA" w:rsidRPr="008458BA" w:rsidSect="00EB7121">
      <w:footerReference w:type="even" r:id="rId11"/>
      <w:footerReference w:type="default" r:id="rId12"/>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60F4A702"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FB0862">
            <w:rPr>
              <w:noProof/>
              <w:color w:val="FFFFFF" w:themeColor="background1"/>
              <w:lang w:val="es-ES_tradnl"/>
            </w:rPr>
            <w:t>1305</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758C18DA"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FB0862">
            <w:rPr>
              <w:noProof/>
              <w:color w:val="FFFFFF" w:themeColor="background1"/>
              <w:lang w:val="es-ES_tradnl"/>
            </w:rPr>
            <w:t>1305</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44533C48"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B0862">
            <w:rPr>
              <w:noProof/>
              <w:color w:val="FFFFFF" w:themeColor="background1"/>
              <w:lang w:val="es-ES_tradnl"/>
            </w:rPr>
            <w:t>1305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534DA80A"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FB0862">
            <w:rPr>
              <w:noProof/>
              <w:color w:val="FFFFFF" w:themeColor="background1"/>
              <w:lang w:val="es-ES_tradnl"/>
            </w:rPr>
            <w:t>1305</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2D2"/>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4EC9"/>
    <w:rsid w:val="003651BA"/>
    <w:rsid w:val="003652BD"/>
    <w:rsid w:val="00365565"/>
    <w:rsid w:val="00365EA5"/>
    <w:rsid w:val="00366224"/>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6BA"/>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C75"/>
    <w:rsid w:val="00774CA8"/>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6C1"/>
    <w:rsid w:val="00A074D6"/>
    <w:rsid w:val="00A0778E"/>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2778</TotalTime>
  <Pages>13</Pages>
  <Words>2845</Words>
  <Characters>15251</Characters>
  <Application>Microsoft Office Word</Application>
  <DocSecurity>0</DocSecurity>
  <Lines>311</Lines>
  <Paragraphs>136</Paragraphs>
  <ScaleCrop>false</ScaleCrop>
  <HeadingPairs>
    <vt:vector size="2" baseType="variant">
      <vt:variant>
        <vt:lpstr>Title</vt:lpstr>
      </vt:variant>
      <vt:variant>
        <vt:i4>1</vt:i4>
      </vt:variant>
    </vt:vector>
  </HeadingPairs>
  <TitlesOfParts>
    <vt:vector size="1" baseType="lpstr">
      <vt:lpstr>OB 1305</vt:lpstr>
    </vt:vector>
  </TitlesOfParts>
  <Company>ITU</Company>
  <LinksUpToDate>false</LinksUpToDate>
  <CharactersWithSpaces>17960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1305</dc:title>
  <dc:subject/>
  <dc:creator>ITU-T </dc:creator>
  <cp:keywords/>
  <dc:description/>
  <cp:lastModifiedBy>Gachet, Christelle</cp:lastModifiedBy>
  <cp:revision>569</cp:revision>
  <cp:lastPrinted>2025-01-15T09:50:00Z</cp:lastPrinted>
  <dcterms:created xsi:type="dcterms:W3CDTF">2023-03-17T15:54:00Z</dcterms:created>
  <dcterms:modified xsi:type="dcterms:W3CDTF">2025-01-15T09:51:00Z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