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C04833"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C04833" w14:paraId="4BB55DEB" w14:textId="77777777" w:rsidTr="00EC36AF">
        <w:tc>
          <w:tcPr>
            <w:tcW w:w="1507" w:type="dxa"/>
            <w:tcBorders>
              <w:top w:val="nil"/>
              <w:left w:val="single" w:sz="8" w:space="0" w:color="333333"/>
              <w:bottom w:val="nil"/>
            </w:tcBorders>
            <w:shd w:val="clear" w:color="auto" w:fill="4C4C4C"/>
            <w:vAlign w:val="center"/>
          </w:tcPr>
          <w:p w14:paraId="2450D859" w14:textId="69FC4A88"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775979">
              <w:rPr>
                <w:rStyle w:val="Foot"/>
                <w:rFonts w:ascii="Arial" w:hAnsi="Arial" w:cs="Arial"/>
                <w:b/>
                <w:bCs/>
                <w:color w:val="FFFFFF"/>
                <w:sz w:val="28"/>
                <w:szCs w:val="28"/>
                <w:lang w:val="fr-FR"/>
              </w:rPr>
              <w:t>9</w:t>
            </w:r>
            <w:r w:rsidR="00C10B22">
              <w:rPr>
                <w:rStyle w:val="Foot"/>
                <w:rFonts w:ascii="Arial" w:hAnsi="Arial" w:cs="Arial"/>
                <w:b/>
                <w:bCs/>
                <w:color w:val="FFFFFF"/>
                <w:sz w:val="28"/>
                <w:szCs w:val="28"/>
                <w:lang w:val="fr-FR"/>
              </w:rPr>
              <w:t>9</w:t>
            </w:r>
          </w:p>
        </w:tc>
        <w:tc>
          <w:tcPr>
            <w:tcW w:w="1035" w:type="dxa"/>
            <w:tcBorders>
              <w:top w:val="nil"/>
              <w:bottom w:val="nil"/>
            </w:tcBorders>
            <w:shd w:val="clear" w:color="auto" w:fill="A6A6A6"/>
            <w:vAlign w:val="center"/>
          </w:tcPr>
          <w:p w14:paraId="4C88A0FA" w14:textId="4262B177"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F95F1B">
              <w:rPr>
                <w:color w:val="FFFFFF"/>
                <w:lang w:val="fr-FR"/>
              </w:rPr>
              <w:t>I</w:t>
            </w:r>
            <w:r w:rsidR="00C04833">
              <w:rPr>
                <w:color w:val="FFFFFF"/>
                <w:lang w:val="fr-FR"/>
              </w:rPr>
              <w:t>X</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5BFF3FA2"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C04833">
              <w:rPr>
                <w:color w:val="FFFFFF"/>
                <w:lang w:val="fr-FR"/>
              </w:rPr>
              <w:t>1</w:t>
            </w:r>
            <w:r w:rsidR="00235025">
              <w:rPr>
                <w:color w:val="FFFFFF"/>
                <w:lang w:val="fr-FR"/>
              </w:rPr>
              <w:t>6</w:t>
            </w:r>
            <w:r w:rsidR="00392F07" w:rsidRPr="006F5B3B">
              <w:rPr>
                <w:color w:val="FFFFFF"/>
                <w:lang w:val="fr-FR"/>
              </w:rPr>
              <w:t xml:space="preserve"> </w:t>
            </w:r>
            <w:r w:rsidR="00C04833">
              <w:rPr>
                <w:color w:val="FFFFFF"/>
                <w:lang w:val="fr-FR"/>
              </w:rPr>
              <w:t>août</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C04833"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17E500AA" w:rsidR="00314DA4" w:rsidRDefault="00C04833" w:rsidP="00314DA4">
      <w:pPr>
        <w:pStyle w:val="TOC1"/>
        <w:rPr>
          <w:webHidden/>
        </w:rPr>
      </w:pPr>
      <w:r w:rsidRPr="00C04833">
        <w:rPr>
          <w:lang w:val="fr-CH"/>
        </w:rPr>
        <w:t>Approbation et suppression de Recommandations UIT-T</w:t>
      </w:r>
      <w:r w:rsidR="00314DA4">
        <w:rPr>
          <w:webHidden/>
        </w:rPr>
        <w:tab/>
      </w:r>
      <w:r w:rsidR="00314DA4">
        <w:rPr>
          <w:webHidden/>
        </w:rPr>
        <w:tab/>
      </w:r>
      <w:r w:rsidR="00C32B50">
        <w:rPr>
          <w:webHidden/>
        </w:rPr>
        <w:t>4</w:t>
      </w:r>
    </w:p>
    <w:p w14:paraId="0D1B31DF" w14:textId="67FB6719" w:rsidR="00DF426C" w:rsidRPr="00C04833" w:rsidRDefault="00C04833" w:rsidP="00DF426C">
      <w:pPr>
        <w:rPr>
          <w:webHidden/>
        </w:rPr>
      </w:pPr>
      <w:r w:rsidRPr="00C04833">
        <w:rPr>
          <w:webHidden/>
        </w:rPr>
        <w:t>Service téléphonique</w:t>
      </w:r>
      <w:r w:rsidR="00DF426C" w:rsidRPr="00C04833">
        <w:rPr>
          <w:webHidden/>
        </w:rPr>
        <w:t>:</w:t>
      </w:r>
    </w:p>
    <w:p w14:paraId="2E4B85F7" w14:textId="727B52FB" w:rsidR="00C04833" w:rsidRPr="00704F2E" w:rsidRDefault="00C04833" w:rsidP="00C04833">
      <w:pPr>
        <w:pStyle w:val="TOC1"/>
        <w:ind w:left="567"/>
        <w:rPr>
          <w:lang w:val="fr-CH"/>
        </w:rPr>
      </w:pPr>
      <w:r w:rsidRPr="00704F2E">
        <w:rPr>
          <w:lang w:val="fr-CH"/>
        </w:rPr>
        <w:t>Iran</w:t>
      </w:r>
      <w:r w:rsidRPr="00704F2E">
        <w:rPr>
          <w:szCs w:val="20"/>
          <w:lang w:val="fr-CH"/>
        </w:rPr>
        <w:t xml:space="preserve"> (</w:t>
      </w:r>
      <w:r w:rsidR="00704F2E" w:rsidRPr="00704F2E">
        <w:rPr>
          <w:szCs w:val="20"/>
          <w:lang w:val="fr-CH"/>
        </w:rPr>
        <w:t>République islamique d')</w:t>
      </w:r>
      <w:r w:rsidRPr="00704F2E">
        <w:rPr>
          <w:lang w:val="fr-CH"/>
        </w:rPr>
        <w:t xml:space="preserve"> (</w:t>
      </w:r>
      <w:r w:rsidRPr="00704F2E">
        <w:rPr>
          <w:i/>
          <w:iCs/>
          <w:szCs w:val="20"/>
          <w:lang w:val="fr-CH"/>
        </w:rPr>
        <w:t>Communications Regulatory Authority (CRA)</w:t>
      </w:r>
      <w:r w:rsidRPr="00704F2E">
        <w:rPr>
          <w:szCs w:val="20"/>
          <w:lang w:val="fr-CH"/>
        </w:rPr>
        <w:t xml:space="preserve">, </w:t>
      </w:r>
      <w:r w:rsidR="00704F2E" w:rsidRPr="00704F2E">
        <w:rPr>
          <w:szCs w:val="20"/>
          <w:lang w:val="fr-CH"/>
        </w:rPr>
        <w:t>Téhéran</w:t>
      </w:r>
      <w:r w:rsidRPr="00704F2E">
        <w:rPr>
          <w:lang w:val="fr-CH"/>
        </w:rPr>
        <w:t>)</w:t>
      </w:r>
      <w:r w:rsidRPr="00704F2E">
        <w:rPr>
          <w:lang w:val="fr-CH"/>
        </w:rPr>
        <w:tab/>
      </w:r>
      <w:r w:rsidRPr="00704F2E">
        <w:rPr>
          <w:lang w:val="fr-CH"/>
        </w:rPr>
        <w:tab/>
        <w:t>5</w:t>
      </w:r>
    </w:p>
    <w:p w14:paraId="225F1F49" w14:textId="18888AA2" w:rsidR="00C04833" w:rsidRPr="00CB2ECC" w:rsidRDefault="00704F2E" w:rsidP="00C04833">
      <w:pPr>
        <w:pStyle w:val="TOC1"/>
        <w:ind w:left="567"/>
        <w:rPr>
          <w:rFonts w:eastAsiaTheme="minorEastAsia"/>
          <w:lang w:val="fr-CH"/>
        </w:rPr>
      </w:pPr>
      <w:r w:rsidRPr="00704F2E">
        <w:rPr>
          <w:szCs w:val="20"/>
          <w:lang w:val="fr-CH"/>
        </w:rPr>
        <w:t>Wallis-et-Futuna</w:t>
      </w:r>
      <w:r w:rsidRPr="00704F2E">
        <w:rPr>
          <w:b/>
          <w:bCs/>
          <w:szCs w:val="20"/>
          <w:lang w:val="fr-CH"/>
        </w:rPr>
        <w:t xml:space="preserve"> </w:t>
      </w:r>
      <w:r w:rsidR="00C04833" w:rsidRPr="00CB2ECC">
        <w:rPr>
          <w:lang w:val="fr-CH"/>
        </w:rPr>
        <w:t>(</w:t>
      </w:r>
      <w:r w:rsidR="00C04833" w:rsidRPr="00CB2ECC">
        <w:rPr>
          <w:i/>
          <w:iCs/>
          <w:szCs w:val="20"/>
          <w:lang w:val="fr-CH"/>
        </w:rPr>
        <w:t xml:space="preserve">Service des Postes et Télécommunications, </w:t>
      </w:r>
      <w:r w:rsidR="00C04833" w:rsidRPr="00CB2ECC">
        <w:rPr>
          <w:szCs w:val="20"/>
          <w:lang w:val="fr-CH"/>
        </w:rPr>
        <w:t>Mata-Utu, Uvea</w:t>
      </w:r>
      <w:r w:rsidR="00C04833" w:rsidRPr="00CB2ECC">
        <w:rPr>
          <w:lang w:val="fr-CH"/>
        </w:rPr>
        <w:t>)</w:t>
      </w:r>
      <w:r w:rsidR="00C04833">
        <w:rPr>
          <w:lang w:val="fr-CH"/>
        </w:rPr>
        <w:tab/>
      </w:r>
      <w:r w:rsidR="00C04833">
        <w:rPr>
          <w:lang w:val="fr-CH"/>
        </w:rPr>
        <w:tab/>
        <w:t>9</w:t>
      </w:r>
    </w:p>
    <w:p w14:paraId="166E4B3B" w14:textId="44C4171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DF426C">
        <w:rPr>
          <w:webHidden/>
        </w:rPr>
        <w:t>6</w:t>
      </w:r>
    </w:p>
    <w:p w14:paraId="2048CFC2" w14:textId="7FA80B2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DF426C">
        <w:rPr>
          <w:webHidden/>
        </w:rPr>
        <w:t>6</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4E1877B3" w14:textId="10843B1A" w:rsidR="00A843F1" w:rsidRP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704F2E">
        <w:rPr>
          <w:lang w:val="fr-CH"/>
        </w:rPr>
        <w:t>11</w:t>
      </w:r>
    </w:p>
    <w:p w14:paraId="58044DF9" w14:textId="1908CB64" w:rsidR="003867E6" w:rsidRPr="00F95F1B" w:rsidRDefault="00666398" w:rsidP="003867E6">
      <w:pPr>
        <w:tabs>
          <w:tab w:val="clear" w:pos="1276"/>
          <w:tab w:val="clear" w:pos="1843"/>
          <w:tab w:val="clear" w:pos="5387"/>
          <w:tab w:val="clear" w:pos="5954"/>
          <w:tab w:val="right" w:leader="dot" w:pos="8505"/>
          <w:tab w:val="right" w:pos="9072"/>
        </w:tabs>
        <w:spacing w:after="40"/>
        <w:ind w:left="284" w:right="567" w:hanging="284"/>
        <w:jc w:val="left"/>
        <w:rPr>
          <w:noProof/>
          <w:szCs w:val="32"/>
          <w:lang w:val="fr-CH"/>
        </w:rPr>
      </w:pPr>
      <w:r w:rsidRPr="00F95F1B">
        <w:rPr>
          <w:noProof/>
          <w:szCs w:val="32"/>
          <w:lang w:val="fr-CH"/>
        </w:rPr>
        <w:t>Liste des codes de transporteur de l'UIT</w:t>
      </w:r>
      <w:r w:rsidR="003867E6" w:rsidRPr="00F95F1B">
        <w:rPr>
          <w:noProof/>
          <w:szCs w:val="32"/>
          <w:lang w:val="fr-CH"/>
        </w:rPr>
        <w:tab/>
      </w:r>
      <w:r w:rsidR="003867E6" w:rsidRPr="00F95F1B">
        <w:rPr>
          <w:noProof/>
          <w:szCs w:val="32"/>
          <w:lang w:val="fr-CH"/>
        </w:rPr>
        <w:tab/>
      </w:r>
      <w:r w:rsidR="00704F2E">
        <w:rPr>
          <w:noProof/>
          <w:szCs w:val="32"/>
          <w:lang w:val="fr-CH"/>
        </w:rPr>
        <w:t>12</w:t>
      </w:r>
    </w:p>
    <w:p w14:paraId="55F1D606" w14:textId="2C8A8885" w:rsidR="00690756" w:rsidRDefault="00690756" w:rsidP="002603A9">
      <w:pPr>
        <w:pStyle w:val="TOC1"/>
      </w:pPr>
      <w:r w:rsidRPr="00690756">
        <w:t>Liste des codes de points sémaphores internationaux (ISPC)</w:t>
      </w:r>
      <w:r>
        <w:tab/>
      </w:r>
      <w:r>
        <w:tab/>
      </w:r>
      <w:r w:rsidR="00DF426C">
        <w:t>1</w:t>
      </w:r>
      <w:r w:rsidR="00704F2E">
        <w:t>3</w:t>
      </w:r>
    </w:p>
    <w:p w14:paraId="0BAA4016" w14:textId="0F7DA126" w:rsidR="00D32C11" w:rsidRDefault="00DF426C" w:rsidP="00DF426C">
      <w:pPr>
        <w:pStyle w:val="TOC1"/>
      </w:pPr>
      <w:r w:rsidRPr="00DF426C">
        <w:t>Plan de numérotage national</w:t>
      </w:r>
      <w:r>
        <w:tab/>
      </w:r>
      <w:r>
        <w:tab/>
        <w:t>1</w:t>
      </w:r>
      <w:r w:rsidR="00704F2E">
        <w:t>4</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C04833"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Comprenant les renseignements reçus au:</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731DFD3D" w14:textId="77777777" w:rsidR="00C10B22" w:rsidRPr="00721B3F" w:rsidRDefault="00C10B22" w:rsidP="00C10B22">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et suppression</w:t>
      </w:r>
      <w:r w:rsidRPr="00721B3F">
        <w:t xml:space="preserve"> de Recommandations UIT-T</w:t>
      </w:r>
    </w:p>
    <w:p w14:paraId="6088F35C" w14:textId="77777777" w:rsidR="00C10B22" w:rsidRPr="0087320D" w:rsidRDefault="00C10B22" w:rsidP="00C10B22">
      <w:pPr>
        <w:spacing w:before="240"/>
        <w:rPr>
          <w:rFonts w:cs="Arial"/>
          <w:iCs/>
          <w:lang w:val="fr-CH"/>
        </w:rPr>
      </w:pPr>
      <w:r w:rsidRPr="0087320D">
        <w:rPr>
          <w:rFonts w:cs="Arial"/>
          <w:iCs/>
          <w:lang w:val="fr-CH"/>
        </w:rPr>
        <w:t>Par AAP-57, il a été annoncé l’approbation des Recommandations UIT-T suivantes, conformément à la procédure définie dans la Recommandation UIT-T A.8:</w:t>
      </w:r>
    </w:p>
    <w:p w14:paraId="00ED0756" w14:textId="25FDC078" w:rsidR="00C10B22" w:rsidRPr="0087320D" w:rsidRDefault="00C10B22" w:rsidP="00C04833">
      <w:pPr>
        <w:ind w:left="567" w:hanging="567"/>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H.264 (V15) (08/2024): Codage vidéo évolué pour les services audiovisuels génériques</w:t>
      </w:r>
    </w:p>
    <w:p w14:paraId="203F2BD6" w14:textId="1C8D2125" w:rsidR="00C10B22" w:rsidRPr="0087320D" w:rsidRDefault="00C10B22" w:rsidP="00C04833">
      <w:pPr>
        <w:ind w:left="567" w:hanging="567"/>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K.12 (08/2024): Caractéristiques des parafoudres à gaz destinés à la protection des installations de télécommunication</w:t>
      </w:r>
    </w:p>
    <w:p w14:paraId="3281700F" w14:textId="36554359" w:rsidR="00C10B22" w:rsidRPr="0087320D" w:rsidRDefault="00C10B22" w:rsidP="00C04833">
      <w:pPr>
        <w:ind w:left="567" w:hanging="567"/>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K.42 (08/2024): </w:t>
      </w:r>
      <w:r w:rsidRPr="000D4C60">
        <w:rPr>
          <w:rFonts w:cs="Arial"/>
          <w:i/>
          <w:iCs/>
          <w:lang w:val="fr-CH"/>
        </w:rPr>
        <w:t xml:space="preserve">Traduction non disponible – </w:t>
      </w:r>
      <w:r w:rsidRPr="00460300">
        <w:rPr>
          <w:rFonts w:cs="Arial"/>
          <w:i/>
          <w:iCs/>
          <w:lang w:val="fr-CH"/>
        </w:rPr>
        <w:t>Texte révisé</w:t>
      </w:r>
    </w:p>
    <w:p w14:paraId="2AB4C116" w14:textId="1F555E8A" w:rsidR="00C10B22" w:rsidRPr="0087320D" w:rsidRDefault="00C10B22" w:rsidP="00C04833">
      <w:pPr>
        <w:ind w:left="567" w:hanging="567"/>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K.52 (08/2024): Lignes directrices relatives aux valeurs limites d'exposition des personnes aux champs électromagnétiques</w:t>
      </w:r>
    </w:p>
    <w:p w14:paraId="73602BB7" w14:textId="528DB44C" w:rsidR="00C10B22" w:rsidRPr="0087320D" w:rsidRDefault="00C10B22" w:rsidP="00C04833">
      <w:pPr>
        <w:ind w:left="567" w:hanging="567"/>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K.81 (08/2024): Guide sur l'immunité des systèmes de télécommunication aux attaques électromagnétiques de haute puissance</w:t>
      </w:r>
    </w:p>
    <w:p w14:paraId="4B79EEF3" w14:textId="1ADC9229"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K.83 (08/2024): Surveillance des niveaux des champs électromagnétiques</w:t>
      </w:r>
    </w:p>
    <w:p w14:paraId="1FD0ABE2" w14:textId="20CE5EA5"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ITU-T K.87 (08/2024): Guide pour l'application des exigences de sécurité électromagnétique - Vue d'ensemble</w:t>
      </w:r>
    </w:p>
    <w:p w14:paraId="235EBB25" w14:textId="38ED27EC"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K.100 (08/2024): </w:t>
      </w:r>
      <w:r w:rsidRPr="000D4C60">
        <w:rPr>
          <w:rFonts w:cs="Arial"/>
          <w:i/>
          <w:iCs/>
          <w:lang w:val="fr-CH"/>
        </w:rPr>
        <w:t xml:space="preserve">Traduction non disponible – </w:t>
      </w:r>
      <w:r w:rsidRPr="00460300">
        <w:rPr>
          <w:rFonts w:cs="Arial"/>
          <w:i/>
          <w:iCs/>
          <w:lang w:val="fr-CH"/>
        </w:rPr>
        <w:t>Texte révisé</w:t>
      </w:r>
    </w:p>
    <w:p w14:paraId="043E3D35" w14:textId="19AE9AC4"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K.156 (08/2024): </w:t>
      </w:r>
      <w:r w:rsidRPr="000D4C60">
        <w:rPr>
          <w:rFonts w:cs="Arial"/>
          <w:i/>
          <w:iCs/>
          <w:lang w:val="fr-CH"/>
        </w:rPr>
        <w:t>Traduction non disponible – Nouveau texte</w:t>
      </w:r>
    </w:p>
    <w:p w14:paraId="62BEC7A9" w14:textId="419D4FBE"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K.157 (08/2024): </w:t>
      </w:r>
      <w:r w:rsidRPr="000D4C60">
        <w:rPr>
          <w:rFonts w:cs="Arial"/>
          <w:i/>
          <w:iCs/>
          <w:lang w:val="fr-CH"/>
        </w:rPr>
        <w:t>Traduction non disponible – Nouveau texte</w:t>
      </w:r>
    </w:p>
    <w:p w14:paraId="4BFE7B15" w14:textId="3B43C4AE"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M.3164.1 (08/2024): </w:t>
      </w:r>
      <w:r w:rsidRPr="000D4C60">
        <w:rPr>
          <w:rFonts w:cs="Arial"/>
          <w:i/>
          <w:iCs/>
          <w:lang w:val="fr-CH"/>
        </w:rPr>
        <w:t>Traduction non disponible – Nouveau texte</w:t>
      </w:r>
    </w:p>
    <w:p w14:paraId="7CC4A28D" w14:textId="403B6ED2"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M.3164.2 (08/2024): </w:t>
      </w:r>
      <w:r w:rsidRPr="000D4C60">
        <w:rPr>
          <w:rFonts w:cs="Arial"/>
          <w:i/>
          <w:iCs/>
          <w:lang w:val="fr-CH"/>
        </w:rPr>
        <w:t>Traduction non disponible – Nouveau texte</w:t>
      </w:r>
    </w:p>
    <w:p w14:paraId="1E9CF7D5" w14:textId="3D1D38F0"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M.3186 (08/2024): </w:t>
      </w:r>
      <w:r w:rsidRPr="000D4C60">
        <w:rPr>
          <w:rFonts w:cs="Arial"/>
          <w:i/>
          <w:iCs/>
          <w:lang w:val="fr-CH"/>
        </w:rPr>
        <w:t>Traduction non disponible – Nouveau texte</w:t>
      </w:r>
    </w:p>
    <w:p w14:paraId="06DC5C8E" w14:textId="1455BEE0"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M.3351 (08/2024): </w:t>
      </w:r>
      <w:r w:rsidRPr="000D4C60">
        <w:rPr>
          <w:rFonts w:cs="Arial"/>
          <w:i/>
          <w:iCs/>
          <w:lang w:val="fr-CH"/>
        </w:rPr>
        <w:t>Traduction non disponible – Nouveau texte</w:t>
      </w:r>
    </w:p>
    <w:p w14:paraId="4ED77393" w14:textId="536C4548"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M.3368 (08/2024): </w:t>
      </w:r>
      <w:r w:rsidRPr="000D4C60">
        <w:rPr>
          <w:rFonts w:cs="Arial"/>
          <w:i/>
          <w:iCs/>
          <w:lang w:val="fr-CH"/>
        </w:rPr>
        <w:t>Traduction non disponible – Nouveau texte</w:t>
      </w:r>
    </w:p>
    <w:p w14:paraId="3A79ACE3" w14:textId="11856614" w:rsidR="00C10B22" w:rsidRPr="0087320D" w:rsidRDefault="00C10B22" w:rsidP="00C10B22">
      <w:pPr>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M.3369 (08/2024): </w:t>
      </w:r>
      <w:r w:rsidRPr="000D4C60">
        <w:rPr>
          <w:rFonts w:cs="Arial"/>
          <w:i/>
          <w:iCs/>
          <w:lang w:val="fr-CH"/>
        </w:rPr>
        <w:t>Traduction non disponible – Nouveau texte</w:t>
      </w:r>
    </w:p>
    <w:p w14:paraId="68EA5C2D" w14:textId="622C835E" w:rsidR="00C10B22" w:rsidRDefault="00C10B22" w:rsidP="00C10B22">
      <w:pPr>
        <w:jc w:val="left"/>
        <w:rPr>
          <w:rFonts w:cs="Arial"/>
          <w:iCs/>
          <w:lang w:val="fr-CH"/>
        </w:rPr>
      </w:pPr>
      <w:r w:rsidRPr="0087320D">
        <w:rPr>
          <w:rFonts w:cs="Arial"/>
          <w:iCs/>
          <w:lang w:val="fr-CH"/>
        </w:rPr>
        <w:t xml:space="preserve">– </w:t>
      </w:r>
      <w:r w:rsidR="00F30287">
        <w:rPr>
          <w:rFonts w:cs="Arial"/>
          <w:iCs/>
          <w:lang w:val="fr-CH"/>
        </w:rPr>
        <w:tab/>
      </w:r>
      <w:r w:rsidRPr="0087320D">
        <w:rPr>
          <w:rFonts w:cs="Arial"/>
          <w:iCs/>
          <w:lang w:val="fr-CH"/>
        </w:rPr>
        <w:t xml:space="preserve">ITU-T M.3388 (08/2024): </w:t>
      </w:r>
      <w:r w:rsidRPr="000D4C60">
        <w:rPr>
          <w:rFonts w:cs="Arial"/>
          <w:i/>
          <w:iCs/>
          <w:lang w:val="fr-CH"/>
        </w:rPr>
        <w:t>Traduction non disponible – Nouveau texte</w:t>
      </w:r>
    </w:p>
    <w:p w14:paraId="01DF10C7" w14:textId="77777777" w:rsidR="00C10B22" w:rsidRPr="00BE1899" w:rsidRDefault="00C10B22" w:rsidP="00C04833">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227 </w:t>
      </w:r>
      <w:r w:rsidRPr="00BE1899">
        <w:rPr>
          <w:lang w:val="fr-FR"/>
        </w:rPr>
        <w:t>du</w:t>
      </w:r>
      <w:r>
        <w:rPr>
          <w:lang w:val="fr-FR"/>
        </w:rPr>
        <w:t xml:space="preserve"> </w:t>
      </w:r>
      <w:r w:rsidRPr="0087320D">
        <w:rPr>
          <w:lang w:val="fr-FR"/>
        </w:rPr>
        <w:t>5 août</w:t>
      </w:r>
      <w:r>
        <w:rPr>
          <w:lang w:val="fr-FR"/>
        </w:rPr>
        <w:t xml:space="preserve"> 2024</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conformément à la procédure définie dans la Résolution 1 :</w:t>
      </w:r>
    </w:p>
    <w:p w14:paraId="65936161" w14:textId="1E840B1D" w:rsidR="00C10B22" w:rsidRDefault="00C10B22" w:rsidP="00C04833">
      <w:pPr>
        <w:spacing w:after="120"/>
        <w:rPr>
          <w:lang w:val="fr-FR"/>
        </w:rPr>
      </w:pPr>
      <w:r w:rsidRPr="002D6417">
        <w:rPr>
          <w:lang w:val="fr-FR"/>
        </w:rPr>
        <w:t xml:space="preserve">− </w:t>
      </w:r>
      <w:r w:rsidR="00F30287">
        <w:rPr>
          <w:lang w:val="fr-FR"/>
        </w:rPr>
        <w:tab/>
      </w:r>
      <w:r w:rsidRPr="002D6417">
        <w:rPr>
          <w:lang w:val="fr-FR"/>
        </w:rPr>
        <w:t xml:space="preserve">ITU-T </w:t>
      </w:r>
      <w:r w:rsidRPr="0087320D">
        <w:rPr>
          <w:lang w:val="fr-FR"/>
        </w:rPr>
        <w:t>A.7 (08/2024):</w:t>
      </w:r>
      <w:r w:rsidRPr="002D6417">
        <w:rPr>
          <w:lang w:val="fr-FR"/>
        </w:rPr>
        <w:t xml:space="preserve"> </w:t>
      </w:r>
      <w:r w:rsidRPr="0087320D">
        <w:rPr>
          <w:lang w:val="fr-FR"/>
        </w:rPr>
        <w:t>Groupes spécialisés: création et méthodes de travail</w:t>
      </w:r>
    </w:p>
    <w:p w14:paraId="620BC431" w14:textId="60898FDC" w:rsidR="00C10B22" w:rsidRDefault="00C10B22" w:rsidP="00C04833">
      <w:pPr>
        <w:spacing w:after="120"/>
        <w:rPr>
          <w:lang w:val="fr-FR"/>
        </w:rPr>
      </w:pPr>
      <w:r w:rsidRPr="002D6417">
        <w:rPr>
          <w:lang w:val="fr-FR"/>
        </w:rPr>
        <w:t xml:space="preserve">− </w:t>
      </w:r>
      <w:r w:rsidR="00F30287">
        <w:rPr>
          <w:lang w:val="fr-FR"/>
        </w:rPr>
        <w:tab/>
      </w:r>
      <w:r w:rsidRPr="002D6417">
        <w:rPr>
          <w:lang w:val="fr-FR"/>
        </w:rPr>
        <w:t xml:space="preserve">ITU-T </w:t>
      </w:r>
      <w:r w:rsidRPr="0087320D">
        <w:rPr>
          <w:lang w:val="fr-FR"/>
        </w:rPr>
        <w:t>A.18 (0</w:t>
      </w:r>
      <w:r>
        <w:rPr>
          <w:lang w:val="fr-FR"/>
        </w:rPr>
        <w:t>7</w:t>
      </w:r>
      <w:r w:rsidRPr="0087320D">
        <w:rPr>
          <w:lang w:val="fr-FR"/>
        </w:rPr>
        <w:t>/2024)</w:t>
      </w:r>
      <w:r w:rsidRPr="002D6417">
        <w:rPr>
          <w:lang w:val="fr-FR"/>
        </w:rPr>
        <w:t xml:space="preserve">: </w:t>
      </w:r>
      <w:r w:rsidRPr="0087320D">
        <w:rPr>
          <w:lang w:val="fr-FR"/>
        </w:rPr>
        <w:t>Activités conjointes de coordination: création et méthodes de travail</w:t>
      </w:r>
    </w:p>
    <w:p w14:paraId="7872899A" w14:textId="6DA8CA0F" w:rsidR="00C10B22" w:rsidRPr="002D6417" w:rsidRDefault="00C10B22" w:rsidP="00C04833">
      <w:pPr>
        <w:spacing w:after="120"/>
        <w:rPr>
          <w:lang w:val="fr-FR"/>
        </w:rPr>
      </w:pPr>
      <w:r w:rsidRPr="002D6417">
        <w:rPr>
          <w:lang w:val="fr-FR"/>
        </w:rPr>
        <w:t xml:space="preserve">− </w:t>
      </w:r>
      <w:r w:rsidR="00F30287">
        <w:rPr>
          <w:lang w:val="fr-FR"/>
        </w:rPr>
        <w:tab/>
      </w:r>
      <w:r w:rsidRPr="002D6417">
        <w:rPr>
          <w:lang w:val="fr-FR"/>
        </w:rPr>
        <w:t xml:space="preserve">ITU-T </w:t>
      </w:r>
      <w:r w:rsidRPr="0087320D">
        <w:rPr>
          <w:lang w:val="fr-FR"/>
        </w:rPr>
        <w:t>A.24 (08/2024):</w:t>
      </w:r>
      <w:r w:rsidRPr="002D6417">
        <w:rPr>
          <w:lang w:val="fr-FR"/>
        </w:rPr>
        <w:t xml:space="preserve"> </w:t>
      </w:r>
      <w:r w:rsidRPr="0087320D">
        <w:rPr>
          <w:lang w:val="fr-FR"/>
        </w:rPr>
        <w:t>Collaboration et échange d'informations avec d'autres organisations</w:t>
      </w:r>
    </w:p>
    <w:p w14:paraId="5D15D82C" w14:textId="77777777" w:rsidR="00C10B22" w:rsidRPr="00BE1899" w:rsidRDefault="00C10B22" w:rsidP="00C04833">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228 </w:t>
      </w:r>
      <w:r w:rsidRPr="00BE1899">
        <w:rPr>
          <w:lang w:val="fr-FR"/>
        </w:rPr>
        <w:t>du</w:t>
      </w:r>
      <w:r>
        <w:rPr>
          <w:lang w:val="fr-FR"/>
        </w:rPr>
        <w:t xml:space="preserve"> </w:t>
      </w:r>
      <w:r w:rsidRPr="0087320D">
        <w:rPr>
          <w:lang w:val="fr-FR"/>
        </w:rPr>
        <w:t>5 août</w:t>
      </w:r>
      <w:r>
        <w:rPr>
          <w:lang w:val="fr-FR"/>
        </w:rPr>
        <w:t xml:space="preserve"> 2024</w:t>
      </w:r>
      <w:r w:rsidRPr="00BE1899">
        <w:rPr>
          <w:lang w:val="fr-FR"/>
        </w:rPr>
        <w:t xml:space="preserve">, il a été annoncé </w:t>
      </w:r>
      <w:r>
        <w:rPr>
          <w:lang w:val="fr-FR"/>
        </w:rPr>
        <w:t>la suppression</w:t>
      </w:r>
      <w:r w:rsidRPr="00BE1899">
        <w:rPr>
          <w:lang w:val="fr-FR"/>
        </w:rPr>
        <w:t xml:space="preserve"> des Recommandations UIT-T suivantes, conformément à la procédure définie dans la Résolution 1 :</w:t>
      </w:r>
    </w:p>
    <w:p w14:paraId="2A12FA4F" w14:textId="53D4EA7D" w:rsidR="00C10B22" w:rsidRPr="008E5A5E" w:rsidRDefault="00C10B22" w:rsidP="00C04833">
      <w:pPr>
        <w:spacing w:after="120"/>
        <w:ind w:left="567" w:hanging="567"/>
        <w:rPr>
          <w:lang w:val="fr-FR"/>
        </w:rPr>
      </w:pPr>
      <w:r w:rsidRPr="008E5A5E">
        <w:rPr>
          <w:lang w:val="fr-FR"/>
        </w:rPr>
        <w:t xml:space="preserve">– </w:t>
      </w:r>
      <w:r w:rsidR="00F30287">
        <w:rPr>
          <w:lang w:val="fr-FR"/>
        </w:rPr>
        <w:tab/>
      </w:r>
      <w:r w:rsidRPr="008E5A5E">
        <w:rPr>
          <w:lang w:val="fr-FR"/>
        </w:rPr>
        <w:t>ITU-T A.4 (11/2012):</w:t>
      </w:r>
      <w:r w:rsidRPr="008E5A5E">
        <w:rPr>
          <w:rFonts w:asciiTheme="minorHAnsi" w:hAnsiTheme="minorHAnsi" w:cstheme="minorHAnsi"/>
          <w:lang w:val="fr-FR"/>
        </w:rPr>
        <w:t xml:space="preserve"> Processus de communication entre le Secteur de la normalisation des télécommunications de l'UIT et les forums et consortiums</w:t>
      </w:r>
    </w:p>
    <w:p w14:paraId="351978E0" w14:textId="14A8E117" w:rsidR="00C10B22" w:rsidRPr="008E5A5E" w:rsidRDefault="00C10B22" w:rsidP="00C04833">
      <w:pPr>
        <w:spacing w:after="120"/>
        <w:ind w:left="567" w:hanging="567"/>
        <w:rPr>
          <w:lang w:val="fr-FR"/>
        </w:rPr>
      </w:pPr>
      <w:r w:rsidRPr="008E5A5E">
        <w:rPr>
          <w:lang w:val="fr-FR"/>
        </w:rPr>
        <w:t xml:space="preserve">– </w:t>
      </w:r>
      <w:r w:rsidR="00F30287">
        <w:rPr>
          <w:lang w:val="fr-FR"/>
        </w:rPr>
        <w:tab/>
      </w:r>
      <w:r w:rsidRPr="008E5A5E">
        <w:rPr>
          <w:lang w:val="fr-FR"/>
        </w:rPr>
        <w:t xml:space="preserve">ITU-T A.6 (11/2012): </w:t>
      </w:r>
      <w:r w:rsidRPr="008E5A5E">
        <w:rPr>
          <w:rFonts w:asciiTheme="minorHAnsi" w:hAnsiTheme="minorHAnsi" w:cstheme="minorHAnsi"/>
          <w:lang w:val="fr-FR"/>
        </w:rPr>
        <w:t>Coopération et échange d'informations entre le Secteur de la normalisation des télécommunications de l'UIT et les organisations de normalisation régionales et nationales</w:t>
      </w:r>
    </w:p>
    <w:p w14:paraId="2D3EEA7D" w14:textId="77777777" w:rsidR="00C10B22" w:rsidRPr="00BE1899" w:rsidRDefault="00C10B22" w:rsidP="00C04833">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229 </w:t>
      </w:r>
      <w:r w:rsidRPr="00BE1899">
        <w:rPr>
          <w:lang w:val="fr-FR"/>
        </w:rPr>
        <w:t>du</w:t>
      </w:r>
      <w:r>
        <w:rPr>
          <w:lang w:val="fr-FR"/>
        </w:rPr>
        <w:t xml:space="preserve"> 9</w:t>
      </w:r>
      <w:r w:rsidRPr="0087320D">
        <w:rPr>
          <w:lang w:val="fr-FR"/>
        </w:rPr>
        <w:t xml:space="preserve"> août</w:t>
      </w:r>
      <w:r>
        <w:rPr>
          <w:lang w:val="fr-FR"/>
        </w:rPr>
        <w:t xml:space="preserve"> 2024</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conformément à la procédure définie dans la Résolution 1 :</w:t>
      </w:r>
    </w:p>
    <w:p w14:paraId="61B69154" w14:textId="76441C7D" w:rsidR="00C10B22" w:rsidRPr="00C04833" w:rsidRDefault="00C10B22" w:rsidP="00C04833">
      <w:pPr>
        <w:spacing w:after="120"/>
        <w:ind w:left="567" w:hanging="567"/>
        <w:rPr>
          <w:lang w:val="fr-FR"/>
        </w:rPr>
      </w:pPr>
      <w:r w:rsidRPr="00C04833">
        <w:rPr>
          <w:lang w:val="fr-FR"/>
        </w:rPr>
        <w:t xml:space="preserve">− </w:t>
      </w:r>
      <w:r w:rsidR="00F30287" w:rsidRPr="00C04833">
        <w:rPr>
          <w:lang w:val="fr-FR"/>
        </w:rPr>
        <w:tab/>
      </w:r>
      <w:r w:rsidRPr="00C04833">
        <w:rPr>
          <w:lang w:val="fr-FR"/>
        </w:rPr>
        <w:t>ITU-T Y.2776 (07/2024): Deep packet inspection - intelligent management and maintenance of policy information base</w:t>
      </w:r>
    </w:p>
    <w:p w14:paraId="574FAF8F" w14:textId="638B08E1" w:rsidR="00C10B22" w:rsidRDefault="00C10B2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B8A9972" w14:textId="77777777" w:rsidR="00F30287" w:rsidRPr="006B6F88" w:rsidRDefault="00F30287" w:rsidP="00F30287">
      <w:pPr>
        <w:keepNext/>
        <w:shd w:val="clear" w:color="auto" w:fill="D9D9D9"/>
        <w:spacing w:before="0" w:after="120"/>
        <w:jc w:val="center"/>
        <w:outlineLvl w:val="1"/>
        <w:rPr>
          <w:sz w:val="28"/>
          <w:szCs w:val="28"/>
          <w:lang w:val="fr-FR"/>
        </w:rPr>
      </w:pPr>
      <w:bookmarkStart w:id="636" w:name="_Toc108423196"/>
      <w:bookmarkStart w:id="637" w:name="_Toc162463794"/>
      <w:bookmarkStart w:id="638" w:name="_Toc215907216"/>
      <w:bookmarkStart w:id="639" w:name="_Toc6411909"/>
      <w:bookmarkStart w:id="640" w:name="_Toc6215744"/>
      <w:bookmarkStart w:id="641" w:name="_Toc4420932"/>
      <w:bookmarkStart w:id="642" w:name="_Toc1570044"/>
      <w:bookmarkStart w:id="643" w:name="_Toc340536"/>
      <w:bookmarkStart w:id="644" w:name="_Toc536101952"/>
      <w:bookmarkStart w:id="645" w:name="_Toc531960787"/>
      <w:bookmarkStart w:id="646" w:name="_Toc531094570"/>
      <w:bookmarkStart w:id="647" w:name="_Toc526431483"/>
      <w:bookmarkStart w:id="648" w:name="_Toc525638295"/>
      <w:bookmarkStart w:id="649" w:name="_Toc524430964"/>
      <w:bookmarkStart w:id="650" w:name="_Toc520709570"/>
      <w:bookmarkStart w:id="651" w:name="_Toc518981888"/>
      <w:bookmarkStart w:id="652" w:name="_Toc517792335"/>
      <w:bookmarkStart w:id="653" w:name="_Toc514850724"/>
      <w:bookmarkStart w:id="654" w:name="_Toc513645657"/>
      <w:bookmarkStart w:id="655" w:name="_Toc510775355"/>
      <w:bookmarkStart w:id="656" w:name="_Toc509838134"/>
      <w:bookmarkStart w:id="657" w:name="_Toc507510721"/>
      <w:bookmarkStart w:id="658" w:name="_Toc505005338"/>
      <w:bookmarkStart w:id="659" w:name="_Toc503439022"/>
      <w:bookmarkStart w:id="660" w:name="_Toc500842108"/>
      <w:bookmarkStart w:id="661" w:name="_Toc500841784"/>
      <w:bookmarkStart w:id="662" w:name="_Toc499624466"/>
      <w:bookmarkStart w:id="663" w:name="_Toc497988320"/>
      <w:bookmarkStart w:id="664" w:name="_Toc497986899"/>
      <w:bookmarkStart w:id="665" w:name="_Toc496537203"/>
      <w:bookmarkStart w:id="666" w:name="_Toc495499935"/>
      <w:bookmarkStart w:id="667" w:name="_Toc493685649"/>
      <w:bookmarkStart w:id="668" w:name="_Toc488848859"/>
      <w:bookmarkStart w:id="669" w:name="_Toc487466269"/>
      <w:bookmarkStart w:id="670" w:name="_Toc486323174"/>
      <w:bookmarkStart w:id="671" w:name="_Toc485117070"/>
      <w:bookmarkStart w:id="672" w:name="_Toc483388291"/>
      <w:bookmarkStart w:id="673" w:name="_Toc482280104"/>
      <w:bookmarkStart w:id="674" w:name="_Toc479671309"/>
      <w:bookmarkStart w:id="675" w:name="_Toc478464764"/>
      <w:bookmarkStart w:id="676" w:name="_Toc477169054"/>
      <w:bookmarkStart w:id="677" w:name="_Toc474504483"/>
      <w:bookmarkStart w:id="678" w:name="_Toc473209550"/>
      <w:bookmarkStart w:id="679" w:name="_Toc471824667"/>
      <w:bookmarkStart w:id="680" w:name="_Toc469924991"/>
      <w:bookmarkStart w:id="681" w:name="_Toc469048950"/>
      <w:bookmarkStart w:id="682" w:name="_Toc466367272"/>
      <w:bookmarkStart w:id="683" w:name="_Toc456103335"/>
      <w:bookmarkStart w:id="684" w:name="_Toc456103219"/>
      <w:bookmarkStart w:id="685" w:name="_Toc454789159"/>
      <w:bookmarkStart w:id="686" w:name="_Toc453320524"/>
      <w:bookmarkStart w:id="687" w:name="_Toc451863143"/>
      <w:bookmarkStart w:id="688" w:name="_Toc450747475"/>
      <w:bookmarkStart w:id="689" w:name="_Toc449442775"/>
      <w:bookmarkStart w:id="690" w:name="_Toc446578881"/>
      <w:bookmarkStart w:id="691" w:name="_Toc445368596"/>
      <w:bookmarkStart w:id="692" w:name="_Toc442711620"/>
      <w:bookmarkStart w:id="693" w:name="_Toc441671603"/>
      <w:bookmarkStart w:id="694" w:name="_Toc440443796"/>
      <w:bookmarkStart w:id="695" w:name="_Toc438219174"/>
      <w:bookmarkStart w:id="696" w:name="_Toc437264287"/>
      <w:bookmarkStart w:id="697" w:name="_Toc436383069"/>
      <w:bookmarkStart w:id="698" w:name="_Toc434843834"/>
      <w:bookmarkStart w:id="699" w:name="_Toc433358220"/>
      <w:bookmarkStart w:id="700" w:name="_Toc432498840"/>
      <w:bookmarkStart w:id="701" w:name="_Toc429469054"/>
      <w:bookmarkStart w:id="702" w:name="_Toc428372303"/>
      <w:bookmarkStart w:id="703" w:name="_Toc428193356"/>
      <w:bookmarkStart w:id="704" w:name="_Toc424300248"/>
      <w:bookmarkStart w:id="705" w:name="_Toc423078775"/>
      <w:bookmarkStart w:id="706" w:name="_Toc421783562"/>
      <w:bookmarkStart w:id="707" w:name="_Toc420414839"/>
      <w:bookmarkStart w:id="708" w:name="_Toc417984361"/>
      <w:bookmarkStart w:id="709" w:name="_Toc416360078"/>
      <w:bookmarkStart w:id="710" w:name="_Toc414884968"/>
      <w:bookmarkStart w:id="711" w:name="_Toc410904539"/>
      <w:bookmarkStart w:id="712" w:name="_Toc409708236"/>
      <w:bookmarkStart w:id="713" w:name="_Toc408576641"/>
      <w:bookmarkStart w:id="714" w:name="_Toc406508020"/>
      <w:bookmarkStart w:id="715" w:name="_Toc405386782"/>
      <w:bookmarkStart w:id="716" w:name="_Toc404332316"/>
      <w:bookmarkStart w:id="717" w:name="_Toc402967104"/>
      <w:bookmarkStart w:id="718" w:name="_Toc401757924"/>
      <w:bookmarkStart w:id="719" w:name="_Toc400374878"/>
      <w:bookmarkStart w:id="720" w:name="_Toc399160640"/>
      <w:bookmarkStart w:id="721" w:name="_Toc397517657"/>
      <w:bookmarkStart w:id="722" w:name="_Toc396212812"/>
      <w:bookmarkStart w:id="723" w:name="_Toc395100465"/>
      <w:bookmarkStart w:id="724" w:name="_Toc393715490"/>
      <w:bookmarkStart w:id="725" w:name="_Toc393714486"/>
      <w:bookmarkStart w:id="726" w:name="_Toc393713419"/>
      <w:bookmarkStart w:id="727" w:name="_Toc392235888"/>
      <w:bookmarkStart w:id="728" w:name="_Toc391386074"/>
      <w:bookmarkStart w:id="729" w:name="_Toc389730886"/>
      <w:bookmarkStart w:id="730" w:name="_Toc388947562"/>
      <w:bookmarkStart w:id="731" w:name="_Toc388946329"/>
      <w:bookmarkStart w:id="732" w:name="_Toc385496801"/>
      <w:bookmarkStart w:id="733" w:name="_Toc384625709"/>
      <w:bookmarkStart w:id="734" w:name="_Toc383182315"/>
      <w:bookmarkStart w:id="735" w:name="_Toc381784232"/>
      <w:bookmarkStart w:id="736" w:name="_Toc380582899"/>
      <w:bookmarkStart w:id="737" w:name="_Toc379440374"/>
      <w:bookmarkStart w:id="738" w:name="_Toc378322721"/>
      <w:bookmarkStart w:id="739" w:name="_Toc377026500"/>
      <w:bookmarkStart w:id="740" w:name="_Toc374692771"/>
      <w:bookmarkStart w:id="741" w:name="_Toc374692694"/>
      <w:bookmarkStart w:id="742" w:name="_Toc374006640"/>
      <w:bookmarkStart w:id="743" w:name="_Toc373157832"/>
      <w:bookmarkStart w:id="744" w:name="_Toc371588866"/>
      <w:bookmarkStart w:id="745" w:name="_Toc370373498"/>
      <w:bookmarkStart w:id="746" w:name="_Toc369007891"/>
      <w:bookmarkStart w:id="747" w:name="_Toc369007687"/>
      <w:bookmarkStart w:id="748" w:name="_Toc367715553"/>
      <w:bookmarkStart w:id="749" w:name="_Toc366157714"/>
      <w:bookmarkStart w:id="750" w:name="_Toc364672357"/>
      <w:bookmarkStart w:id="751" w:name="_Toc363741408"/>
      <w:bookmarkStart w:id="752" w:name="_Toc361921568"/>
      <w:bookmarkStart w:id="753" w:name="_Toc360696837"/>
      <w:bookmarkStart w:id="754" w:name="_Toc359489437"/>
      <w:bookmarkStart w:id="755" w:name="_Toc358192588"/>
      <w:bookmarkStart w:id="756" w:name="_Toc357001961"/>
      <w:bookmarkStart w:id="757" w:name="_Toc355708878"/>
      <w:bookmarkStart w:id="758" w:name="_Toc354053852"/>
      <w:bookmarkStart w:id="759" w:name="_Toc352940515"/>
      <w:bookmarkStart w:id="760" w:name="_Toc351549910"/>
      <w:bookmarkStart w:id="761" w:name="_Toc350415589"/>
      <w:bookmarkStart w:id="762" w:name="_Toc349288271"/>
      <w:bookmarkStart w:id="763" w:name="_Toc347929610"/>
      <w:bookmarkStart w:id="764" w:name="_Toc346885965"/>
      <w:bookmarkStart w:id="765" w:name="_Toc345579843"/>
      <w:bookmarkStart w:id="766" w:name="_Toc343262688"/>
      <w:bookmarkStart w:id="767" w:name="_Toc342912868"/>
      <w:bookmarkStart w:id="768" w:name="_Toc341451237"/>
      <w:bookmarkStart w:id="769" w:name="_Toc340225539"/>
      <w:bookmarkStart w:id="770" w:name="_Toc338779392"/>
      <w:bookmarkStart w:id="771" w:name="_Toc337110351"/>
      <w:bookmarkStart w:id="772" w:name="_Toc335901525"/>
      <w:bookmarkStart w:id="773" w:name="_Toc334776206"/>
      <w:bookmarkStart w:id="774" w:name="_Toc332272671"/>
      <w:bookmarkStart w:id="775" w:name="_Toc323904393"/>
      <w:bookmarkStart w:id="776" w:name="_Toc323035740"/>
      <w:bookmarkStart w:id="777" w:name="_Toc320536977"/>
      <w:bookmarkStart w:id="778" w:name="_Toc318965020"/>
      <w:bookmarkStart w:id="779" w:name="_Toc316479982"/>
      <w:bookmarkStart w:id="780" w:name="_Toc313973326"/>
      <w:bookmarkStart w:id="781" w:name="_Toc311103661"/>
      <w:bookmarkStart w:id="782" w:name="_Toc308530349"/>
      <w:bookmarkStart w:id="783" w:name="_Toc304892184"/>
      <w:bookmarkStart w:id="784" w:name="_Toc303344266"/>
      <w:bookmarkStart w:id="785" w:name="_Toc301945311"/>
      <w:bookmarkStart w:id="786" w:name="_Toc297804737"/>
      <w:bookmarkStart w:id="787" w:name="_Toc296675486"/>
      <w:bookmarkStart w:id="788" w:name="_Toc295387916"/>
      <w:bookmarkStart w:id="789" w:name="_Toc292704991"/>
      <w:bookmarkStart w:id="790" w:name="_Toc291005407"/>
      <w:bookmarkStart w:id="791" w:name="_Toc288660298"/>
      <w:bookmarkStart w:id="792" w:name="_Toc286218733"/>
      <w:bookmarkStart w:id="793" w:name="_Toc283737222"/>
      <w:bookmarkStart w:id="794" w:name="_Toc282526056"/>
      <w:bookmarkStart w:id="795" w:name="_Toc280349224"/>
      <w:bookmarkStart w:id="796" w:name="_Toc279669168"/>
      <w:bookmarkStart w:id="797" w:name="_Toc276717182"/>
      <w:bookmarkStart w:id="798" w:name="_Toc274223846"/>
      <w:bookmarkStart w:id="799" w:name="_Toc273023372"/>
      <w:bookmarkStart w:id="800" w:name="_Toc271700511"/>
      <w:bookmarkStart w:id="801" w:name="_Toc268774042"/>
      <w:bookmarkStart w:id="802" w:name="_Toc266181257"/>
      <w:bookmarkStart w:id="803" w:name="_Toc265056510"/>
      <w:bookmarkStart w:id="804" w:name="_Toc262631831"/>
      <w:bookmarkStart w:id="805" w:name="_Toc259783160"/>
      <w:bookmarkStart w:id="806" w:name="_Toc253407165"/>
      <w:bookmarkStart w:id="807" w:name="_Toc251059439"/>
      <w:bookmarkStart w:id="808" w:name="_Toc248829285"/>
      <w:bookmarkStart w:id="809" w:name="_Toc8296067"/>
      <w:bookmarkStart w:id="810" w:name="_Toc9580680"/>
      <w:bookmarkStart w:id="811" w:name="_Toc12354368"/>
      <w:bookmarkStart w:id="812" w:name="_Toc13065957"/>
      <w:bookmarkStart w:id="813" w:name="_Toc14769332"/>
      <w:bookmarkStart w:id="814" w:name="_Toc17298854"/>
      <w:bookmarkStart w:id="815" w:name="_Toc18681556"/>
      <w:bookmarkStart w:id="816" w:name="_Toc21528584"/>
      <w:bookmarkStart w:id="817" w:name="_Toc23321871"/>
      <w:bookmarkStart w:id="818" w:name="_Toc24365712"/>
      <w:bookmarkStart w:id="819" w:name="_Toc25746889"/>
      <w:bookmarkStart w:id="820" w:name="_Toc26539918"/>
      <w:bookmarkStart w:id="821" w:name="_Toc27558706"/>
      <w:bookmarkStart w:id="822" w:name="_Toc31986490"/>
      <w:bookmarkStart w:id="823" w:name="_Toc33175456"/>
      <w:bookmarkStart w:id="824" w:name="_Toc38455869"/>
      <w:bookmarkStart w:id="825" w:name="_Toc40787346"/>
      <w:bookmarkStart w:id="826" w:name="_Toc46322978"/>
      <w:bookmarkStart w:id="827" w:name="_Toc49438646"/>
      <w:bookmarkStart w:id="828" w:name="_Toc51669585"/>
      <w:bookmarkStart w:id="829" w:name="_Toc52889726"/>
      <w:bookmarkStart w:id="830" w:name="_Toc57030869"/>
      <w:bookmarkStart w:id="831" w:name="_Toc67918827"/>
      <w:bookmarkStart w:id="832" w:name="_Toc70410772"/>
      <w:bookmarkStart w:id="833" w:name="_Toc74064888"/>
      <w:bookmarkStart w:id="834" w:name="_Toc78207946"/>
      <w:bookmarkStart w:id="835" w:name="_Toc97889188"/>
      <w:bookmarkStart w:id="836" w:name="_Toc103001300"/>
      <w:bookmarkStart w:id="837" w:name="_Toc108423199"/>
      <w:bookmarkStart w:id="838" w:name="_Toc125536230"/>
      <w:r w:rsidRPr="006B6F88">
        <w:rPr>
          <w:b/>
          <w:bCs/>
          <w:sz w:val="28"/>
          <w:szCs w:val="28"/>
          <w:lang w:val="fr-FR"/>
        </w:rPr>
        <w:lastRenderedPageBreak/>
        <w:t>Service téléphonique</w:t>
      </w:r>
      <w:r w:rsidRPr="006B6F88">
        <w:rPr>
          <w:b/>
          <w:bCs/>
          <w:sz w:val="28"/>
          <w:szCs w:val="28"/>
          <w:lang w:val="fr-FR"/>
        </w:rPr>
        <w:br/>
        <w:t>(Recommandation UIT-T E.164)</w:t>
      </w:r>
      <w:bookmarkEnd w:id="636"/>
      <w:bookmarkEnd w:id="637"/>
    </w:p>
    <w:p w14:paraId="4F2D81B4" w14:textId="77777777" w:rsidR="00F30287" w:rsidRPr="00457671" w:rsidRDefault="00F30287" w:rsidP="00F30287">
      <w:pPr>
        <w:tabs>
          <w:tab w:val="left" w:pos="720"/>
        </w:tabs>
        <w:overflowPunct/>
        <w:autoSpaceDE/>
        <w:adjustRightInd/>
        <w:jc w:val="center"/>
        <w:rPr>
          <w:lang w:val="fr-CH"/>
        </w:rPr>
      </w:pPr>
      <w:r w:rsidRPr="00457671">
        <w:rPr>
          <w:lang w:val="fr-CH"/>
        </w:rPr>
        <w:t>url: www.itu.int/itu-t/inr/nnp</w:t>
      </w:r>
    </w:p>
    <w:p w14:paraId="1FD5C7AF" w14:textId="77777777" w:rsidR="00F30287" w:rsidRPr="006B6F88" w:rsidRDefault="00F30287" w:rsidP="00F30287">
      <w:pPr>
        <w:pStyle w:val="country0"/>
        <w:spacing w:before="0"/>
      </w:pPr>
      <w:bookmarkStart w:id="839" w:name="_Toc102658318"/>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6B6F88">
        <w:t>Iran (République islamique d') (indicatif de pays +98)</w:t>
      </w:r>
      <w:bookmarkEnd w:id="839"/>
    </w:p>
    <w:p w14:paraId="675A50A0" w14:textId="77777777" w:rsidR="00F30287" w:rsidRPr="006B6F88" w:rsidRDefault="00F30287" w:rsidP="00F30287">
      <w:pPr>
        <w:rPr>
          <w:lang w:val="fr-FR"/>
        </w:rPr>
      </w:pPr>
      <w:r w:rsidRPr="006B6F88">
        <w:rPr>
          <w:lang w:val="fr-FR"/>
        </w:rPr>
        <w:t>Communication du 14.VIII.2024:</w:t>
      </w:r>
    </w:p>
    <w:p w14:paraId="0ED3F1FB" w14:textId="77777777" w:rsidR="00F30287" w:rsidRPr="006B6F88" w:rsidRDefault="00F30287" w:rsidP="00F30287">
      <w:pPr>
        <w:jc w:val="left"/>
        <w:rPr>
          <w:lang w:val="fr-FR"/>
        </w:rPr>
      </w:pPr>
      <w:r w:rsidRPr="006B6F88">
        <w:rPr>
          <w:lang w:val="fr-FR"/>
        </w:rPr>
        <w:t xml:space="preserve">La </w:t>
      </w:r>
      <w:r w:rsidRPr="006B6F88">
        <w:rPr>
          <w:i/>
          <w:iCs/>
          <w:lang w:val="fr-FR"/>
        </w:rPr>
        <w:t>Communications Regulatory Authority (CRA)</w:t>
      </w:r>
      <w:r w:rsidRPr="006B6F88">
        <w:rPr>
          <w:lang w:val="fr-FR"/>
        </w:rPr>
        <w:t>, Téhéran, annonce la mise à jour suivante du plan national de numérotage de la République islamique d'Iran.</w:t>
      </w:r>
    </w:p>
    <w:p w14:paraId="73F6D437" w14:textId="77777777" w:rsidR="00F30287" w:rsidRPr="006B6F88" w:rsidRDefault="00F30287" w:rsidP="00F30287">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6B6F88">
        <w:rPr>
          <w:b/>
          <w:bCs/>
          <w:lang w:val="fr-FR"/>
        </w:rPr>
        <w:t>Présentation du plan de numérotage E.164 de l'Iran</w:t>
      </w:r>
    </w:p>
    <w:p w14:paraId="5F383E5C" w14:textId="77777777" w:rsidR="00F30287" w:rsidRPr="006B6F88" w:rsidRDefault="00F30287" w:rsidP="00F30287">
      <w:pPr>
        <w:rPr>
          <w:rFonts w:cs="Arial"/>
          <w:b/>
          <w:bCs/>
          <w:lang w:val="fr-FR"/>
        </w:rPr>
      </w:pPr>
      <w:r w:rsidRPr="006B6F88">
        <w:rPr>
          <w:rFonts w:cs="Arial"/>
          <w:b/>
          <w:bCs/>
          <w:lang w:val="fr-FR"/>
        </w:rPr>
        <w:t>1</w:t>
      </w:r>
      <w:r w:rsidRPr="006B6F88">
        <w:rPr>
          <w:rFonts w:cs="Arial"/>
          <w:b/>
          <w:bCs/>
          <w:lang w:val="fr-FR"/>
        </w:rPr>
        <w:tab/>
        <w:t>Informations générales</w:t>
      </w:r>
    </w:p>
    <w:p w14:paraId="0BBD3D58" w14:textId="77777777" w:rsidR="00F30287" w:rsidRPr="006B6F88" w:rsidRDefault="00F30287" w:rsidP="00F30287">
      <w:pPr>
        <w:rPr>
          <w:lang w:val="fr-FR"/>
        </w:rPr>
      </w:pPr>
      <w:r w:rsidRPr="006B6F88">
        <w:rPr>
          <w:lang w:val="fr-FR"/>
        </w:rPr>
        <w:t>Plan de numérotage E.164 de l'Iran:</w:t>
      </w:r>
    </w:p>
    <w:p w14:paraId="75E71E59" w14:textId="77777777" w:rsidR="00F30287" w:rsidRPr="006B6F88" w:rsidRDefault="00F30287" w:rsidP="00F30287">
      <w:pPr>
        <w:pStyle w:val="enumlev1"/>
        <w:tabs>
          <w:tab w:val="clear" w:pos="992"/>
        </w:tabs>
        <w:ind w:left="993" w:hanging="426"/>
        <w:rPr>
          <w:lang w:val="fr-FR"/>
        </w:rPr>
      </w:pPr>
      <w:r w:rsidRPr="006B6F88">
        <w:rPr>
          <w:lang w:val="fr-FR"/>
        </w:rPr>
        <w:t>•</w:t>
      </w:r>
      <w:r w:rsidRPr="006B6F88">
        <w:rPr>
          <w:lang w:val="fr-FR"/>
        </w:rPr>
        <w:tab/>
        <w:t>Indicatif de pays: +98</w:t>
      </w:r>
    </w:p>
    <w:p w14:paraId="3E84442D" w14:textId="77777777" w:rsidR="00F30287" w:rsidRPr="006B6F88" w:rsidRDefault="00F30287" w:rsidP="00F30287">
      <w:pPr>
        <w:pStyle w:val="enumlev1"/>
        <w:tabs>
          <w:tab w:val="clear" w:pos="992"/>
        </w:tabs>
        <w:ind w:left="993" w:hanging="426"/>
        <w:rPr>
          <w:lang w:val="fr-FR"/>
        </w:rPr>
      </w:pPr>
      <w:r w:rsidRPr="006B6F88">
        <w:rPr>
          <w:lang w:val="fr-FR"/>
        </w:rPr>
        <w:t>•</w:t>
      </w:r>
      <w:r w:rsidRPr="006B6F88">
        <w:rPr>
          <w:lang w:val="fr-FR"/>
        </w:rPr>
        <w:tab/>
        <w:t>Préfixe international: "00"</w:t>
      </w:r>
    </w:p>
    <w:p w14:paraId="73385852" w14:textId="77777777" w:rsidR="00F30287" w:rsidRPr="006B6F88" w:rsidRDefault="00F30287" w:rsidP="00F30287">
      <w:pPr>
        <w:pStyle w:val="enumlev1"/>
        <w:tabs>
          <w:tab w:val="clear" w:pos="992"/>
        </w:tabs>
        <w:ind w:left="993" w:hanging="426"/>
        <w:rPr>
          <w:lang w:val="fr-FR"/>
        </w:rPr>
      </w:pPr>
      <w:r w:rsidRPr="006B6F88">
        <w:rPr>
          <w:lang w:val="fr-FR"/>
        </w:rPr>
        <w:t>•</w:t>
      </w:r>
      <w:r w:rsidRPr="006B6F88">
        <w:rPr>
          <w:lang w:val="fr-FR"/>
        </w:rPr>
        <w:tab/>
        <w:t>Préfixe national: "0"</w:t>
      </w:r>
    </w:p>
    <w:p w14:paraId="53A14A28" w14:textId="77777777" w:rsidR="00F30287" w:rsidRPr="006B6F88" w:rsidRDefault="00F30287" w:rsidP="00F30287">
      <w:pPr>
        <w:pStyle w:val="enumlev1"/>
        <w:tabs>
          <w:tab w:val="clear" w:pos="992"/>
        </w:tabs>
        <w:spacing w:before="0"/>
        <w:ind w:left="992" w:hanging="425"/>
        <w:rPr>
          <w:rFonts w:eastAsia="Calibri"/>
          <w:lang w:val="fr-FR"/>
        </w:rPr>
      </w:pPr>
      <w:r w:rsidRPr="006B6F88">
        <w:rPr>
          <w:rFonts w:eastAsia="Calibri"/>
          <w:lang w:val="fr-FR"/>
        </w:rPr>
        <w:tab/>
        <w:t>Pour les appels nationaux, il doit être composé avant tous les numéros de téléphone, à l'exception des numéros courts. Il ne doit pas être composé depuis l'étranger.</w:t>
      </w:r>
    </w:p>
    <w:p w14:paraId="6DA6D0D9" w14:textId="77777777" w:rsidR="00F30287" w:rsidRPr="006B6F88" w:rsidRDefault="00F30287" w:rsidP="00F30287">
      <w:pPr>
        <w:pStyle w:val="enumlev1"/>
        <w:tabs>
          <w:tab w:val="clear" w:pos="992"/>
        </w:tabs>
        <w:ind w:left="993" w:hanging="426"/>
        <w:rPr>
          <w:rFonts w:eastAsia="Calibri"/>
          <w:lang w:val="fr-FR"/>
        </w:rPr>
      </w:pPr>
      <w:r w:rsidRPr="006B6F88">
        <w:rPr>
          <w:lang w:val="fr-FR"/>
        </w:rPr>
        <w:t>•</w:t>
      </w:r>
      <w:r w:rsidRPr="006B6F88">
        <w:rPr>
          <w:rFonts w:eastAsia="Calibri"/>
          <w:lang w:val="fr-FR"/>
        </w:rPr>
        <w:tab/>
        <w:t>Indicatif national de destination: 2 chiffres.</w:t>
      </w:r>
    </w:p>
    <w:p w14:paraId="33A6F963" w14:textId="77777777" w:rsidR="00F30287" w:rsidRPr="006B6F88" w:rsidRDefault="00F30287" w:rsidP="00F30287">
      <w:pPr>
        <w:rPr>
          <w:rFonts w:cs="Arial"/>
          <w:b/>
          <w:bCs/>
          <w:lang w:val="fr-FR"/>
        </w:rPr>
      </w:pPr>
      <w:r w:rsidRPr="006B6F88">
        <w:rPr>
          <w:rFonts w:cs="Arial"/>
          <w:b/>
          <w:bCs/>
          <w:lang w:val="fr-FR"/>
        </w:rPr>
        <w:t>2</w:t>
      </w:r>
      <w:r w:rsidRPr="006B6F88">
        <w:rPr>
          <w:rFonts w:cs="Arial"/>
          <w:b/>
          <w:bCs/>
          <w:lang w:val="fr-FR"/>
        </w:rPr>
        <w:tab/>
        <w:t>Détails du plan de numérotage</w:t>
      </w:r>
    </w:p>
    <w:p w14:paraId="27BA1BD0" w14:textId="77777777" w:rsidR="00F30287" w:rsidRPr="006B6F88" w:rsidRDefault="00F30287" w:rsidP="00F30287">
      <w:pPr>
        <w:pStyle w:val="enumlev1"/>
        <w:tabs>
          <w:tab w:val="clear" w:pos="992"/>
        </w:tabs>
        <w:ind w:left="993" w:hanging="426"/>
        <w:rPr>
          <w:lang w:val="fr-FR"/>
        </w:rPr>
      </w:pPr>
      <w:r w:rsidRPr="006B6F88">
        <w:rPr>
          <w:lang w:val="fr-FR"/>
        </w:rPr>
        <w:t>•</w:t>
      </w:r>
      <w:r w:rsidRPr="006B6F88">
        <w:rPr>
          <w:lang w:val="fr-FR"/>
        </w:rPr>
        <w:tab/>
        <w:t>NDC: Indicatif national de destination</w:t>
      </w:r>
    </w:p>
    <w:p w14:paraId="29C9D407" w14:textId="77777777" w:rsidR="00F30287" w:rsidRPr="006B6F88" w:rsidRDefault="00F30287" w:rsidP="00F30287">
      <w:pPr>
        <w:pStyle w:val="enumlev1"/>
        <w:tabs>
          <w:tab w:val="clear" w:pos="992"/>
        </w:tabs>
        <w:ind w:left="993" w:hanging="426"/>
        <w:rPr>
          <w:lang w:val="fr-FR"/>
        </w:rPr>
      </w:pPr>
      <w:r w:rsidRPr="006B6F88">
        <w:rPr>
          <w:lang w:val="fr-FR"/>
        </w:rPr>
        <w:t>•</w:t>
      </w:r>
      <w:r w:rsidRPr="006B6F88">
        <w:rPr>
          <w:lang w:val="fr-FR"/>
        </w:rPr>
        <w:tab/>
        <w:t>NSN: Numéro national significatif (NDC + SN)</w:t>
      </w:r>
    </w:p>
    <w:p w14:paraId="3ED7E5BD" w14:textId="77777777" w:rsidR="00F30287" w:rsidRPr="006B6F88" w:rsidRDefault="00F30287" w:rsidP="00F30287">
      <w:pPr>
        <w:rPr>
          <w:rFonts w:cs="Arial"/>
          <w:lang w:val="fr-FR"/>
        </w:rPr>
      </w:pPr>
      <w:r w:rsidRPr="006B6F88">
        <w:rPr>
          <w:lang w:val="fr-FR"/>
        </w:rPr>
        <w:t>Longueur minimale du numéro (indicatif de pays non compris):</w:t>
      </w:r>
      <w:r w:rsidRPr="006B6F88">
        <w:rPr>
          <w:lang w:val="fr-FR"/>
        </w:rPr>
        <w:tab/>
      </w:r>
      <w:r w:rsidRPr="006B6F88">
        <w:rPr>
          <w:rFonts w:cs="Arial"/>
          <w:lang w:val="fr-FR"/>
        </w:rPr>
        <w:t>5 chiffres</w:t>
      </w:r>
    </w:p>
    <w:p w14:paraId="7B954B4A" w14:textId="77777777" w:rsidR="00F30287" w:rsidRPr="006B6F88" w:rsidRDefault="00F30287" w:rsidP="00F30287">
      <w:pPr>
        <w:spacing w:before="0"/>
        <w:rPr>
          <w:rFonts w:cs="Arial"/>
          <w:lang w:val="fr-FR"/>
        </w:rPr>
      </w:pPr>
      <w:r w:rsidRPr="006B6F88">
        <w:rPr>
          <w:lang w:val="fr-FR"/>
        </w:rPr>
        <w:t>Longueur maximale du numéro (indicatif de pays non compris):</w:t>
      </w:r>
      <w:r w:rsidRPr="006B6F88">
        <w:rPr>
          <w:lang w:val="fr-FR"/>
        </w:rPr>
        <w:tab/>
      </w:r>
      <w:r w:rsidRPr="006B6F88">
        <w:rPr>
          <w:rFonts w:cs="Arial"/>
          <w:lang w:val="fr-FR"/>
        </w:rPr>
        <w:t>10 chiffres</w:t>
      </w:r>
    </w:p>
    <w:p w14:paraId="2976489A" w14:textId="77777777" w:rsidR="00F30287" w:rsidRPr="006B6F88" w:rsidRDefault="00F30287" w:rsidP="00F30287">
      <w:pPr>
        <w:spacing w:before="240" w:after="120"/>
        <w:jc w:val="center"/>
        <w:rPr>
          <w:rFonts w:eastAsia="Calibri"/>
          <w:lang w:val="fr-FR"/>
        </w:rPr>
      </w:pPr>
      <w:r w:rsidRPr="006B6F88">
        <w:rPr>
          <w:rFonts w:eastAsia="Calibri"/>
          <w:lang w:val="fr-FR"/>
        </w:rPr>
        <w:t>Plan de numérotage</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134"/>
        <w:gridCol w:w="992"/>
        <w:gridCol w:w="2410"/>
        <w:gridCol w:w="4111"/>
      </w:tblGrid>
      <w:tr w:rsidR="00F30287" w:rsidRPr="006B6F88" w14:paraId="5ECF9B94" w14:textId="77777777" w:rsidTr="009F1F19">
        <w:trPr>
          <w:cantSplit/>
          <w:trHeight w:val="20"/>
          <w:tblHeader/>
          <w:jc w:val="center"/>
        </w:trPr>
        <w:tc>
          <w:tcPr>
            <w:tcW w:w="1270" w:type="dxa"/>
            <w:vMerge w:val="restart"/>
            <w:vAlign w:val="center"/>
          </w:tcPr>
          <w:p w14:paraId="39CBF305"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eastAsia="zh-CN"/>
              </w:rPr>
              <w:t>NDC</w:t>
            </w:r>
            <w:r w:rsidRPr="006B6F88">
              <w:rPr>
                <w:rFonts w:asciiTheme="minorHAnsi" w:eastAsia="SimSun" w:hAnsiTheme="minorHAnsi"/>
                <w:i/>
                <w:lang w:val="fr-FR" w:eastAsia="zh-CN"/>
              </w:rPr>
              <w:br/>
              <w:t>(indicatif national de destination)</w:t>
            </w:r>
          </w:p>
        </w:tc>
        <w:tc>
          <w:tcPr>
            <w:tcW w:w="2126" w:type="dxa"/>
            <w:gridSpan w:val="2"/>
            <w:vAlign w:val="center"/>
          </w:tcPr>
          <w:p w14:paraId="6036CDB2"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rPr>
              <w:t>Longueur du numéro N(S)N</w:t>
            </w:r>
          </w:p>
        </w:tc>
        <w:tc>
          <w:tcPr>
            <w:tcW w:w="2410" w:type="dxa"/>
            <w:vMerge w:val="restart"/>
            <w:vAlign w:val="center"/>
          </w:tcPr>
          <w:p w14:paraId="317E1F6C"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rPr>
              <w:t>Utilisation du</w:t>
            </w:r>
            <w:r w:rsidRPr="006B6F88">
              <w:rPr>
                <w:rFonts w:asciiTheme="minorHAnsi" w:eastAsia="SimSun" w:hAnsiTheme="minorHAnsi"/>
                <w:i/>
                <w:lang w:val="fr-FR"/>
              </w:rPr>
              <w:br/>
              <w:t>numéro E.164</w:t>
            </w:r>
          </w:p>
        </w:tc>
        <w:tc>
          <w:tcPr>
            <w:tcW w:w="4111" w:type="dxa"/>
            <w:vMerge w:val="restart"/>
            <w:vAlign w:val="center"/>
          </w:tcPr>
          <w:p w14:paraId="4E885271"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rPr>
              <w:t>Informations complémentaires</w:t>
            </w:r>
          </w:p>
        </w:tc>
      </w:tr>
      <w:tr w:rsidR="00F30287" w:rsidRPr="006B6F88" w14:paraId="5B4CB26D" w14:textId="77777777" w:rsidTr="009F1F19">
        <w:trPr>
          <w:cantSplit/>
          <w:trHeight w:val="20"/>
          <w:tblHeader/>
          <w:jc w:val="center"/>
        </w:trPr>
        <w:tc>
          <w:tcPr>
            <w:tcW w:w="1270" w:type="dxa"/>
            <w:vMerge/>
          </w:tcPr>
          <w:p w14:paraId="5D90777F"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1134" w:type="dxa"/>
            <w:vAlign w:val="center"/>
          </w:tcPr>
          <w:p w14:paraId="0A453136"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rPr>
              <w:t xml:space="preserve">Longueur </w:t>
            </w:r>
            <w:r w:rsidRPr="006B6F88">
              <w:rPr>
                <w:rFonts w:asciiTheme="minorHAnsi" w:eastAsia="SimSun" w:hAnsiTheme="minorHAnsi"/>
                <w:i/>
                <w:lang w:val="fr-FR"/>
              </w:rPr>
              <w:br/>
              <w:t>maximale</w:t>
            </w:r>
          </w:p>
        </w:tc>
        <w:tc>
          <w:tcPr>
            <w:tcW w:w="992" w:type="dxa"/>
            <w:vAlign w:val="center"/>
          </w:tcPr>
          <w:p w14:paraId="1B7D9194" w14:textId="77777777" w:rsidR="00F30287" w:rsidRPr="006B6F88" w:rsidRDefault="00F30287" w:rsidP="009F1F1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6B6F88">
              <w:rPr>
                <w:rFonts w:asciiTheme="minorHAnsi" w:eastAsia="SimSun" w:hAnsiTheme="minorHAnsi"/>
                <w:i/>
                <w:lang w:val="fr-FR"/>
              </w:rPr>
              <w:t xml:space="preserve">Longueur </w:t>
            </w:r>
            <w:r w:rsidRPr="006B6F88">
              <w:rPr>
                <w:rFonts w:asciiTheme="minorHAnsi" w:eastAsia="SimSun" w:hAnsiTheme="minorHAnsi"/>
                <w:i/>
                <w:lang w:val="fr-FR"/>
              </w:rPr>
              <w:br/>
              <w:t>minimale</w:t>
            </w:r>
          </w:p>
        </w:tc>
        <w:tc>
          <w:tcPr>
            <w:tcW w:w="2410" w:type="dxa"/>
            <w:vMerge/>
          </w:tcPr>
          <w:p w14:paraId="3B468DA4"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4111" w:type="dxa"/>
            <w:vMerge/>
          </w:tcPr>
          <w:p w14:paraId="1CB4B33B"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r>
      <w:tr w:rsidR="00F30287" w:rsidRPr="00C04833" w14:paraId="70155B08"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hideMark/>
          </w:tcPr>
          <w:p w14:paraId="2865F13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11</w:t>
            </w:r>
          </w:p>
        </w:tc>
        <w:tc>
          <w:tcPr>
            <w:tcW w:w="1134" w:type="dxa"/>
            <w:tcBorders>
              <w:top w:val="single" w:sz="4" w:space="0" w:color="auto"/>
              <w:left w:val="single" w:sz="4" w:space="0" w:color="auto"/>
              <w:bottom w:val="single" w:sz="4" w:space="0" w:color="auto"/>
              <w:right w:val="single" w:sz="4" w:space="0" w:color="auto"/>
            </w:tcBorders>
            <w:noWrap/>
            <w:hideMark/>
          </w:tcPr>
          <w:p w14:paraId="69E2A65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715152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ED94B11" w14:textId="77777777" w:rsidR="00F30287" w:rsidRPr="006B6F88" w:rsidRDefault="00F30287" w:rsidP="009F1F19">
            <w:pPr>
              <w:spacing w:before="0"/>
              <w:jc w:val="center"/>
              <w:rPr>
                <w:rFonts w:asciiTheme="minorHAnsi" w:hAnsiTheme="minorHAnsi" w:cstheme="majorBidi"/>
                <w:rtl/>
                <w:lang w:val="fr-FR" w:bidi="fa-I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121931C"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Mazandaran)</w:t>
            </w:r>
          </w:p>
        </w:tc>
      </w:tr>
      <w:tr w:rsidR="00F30287" w:rsidRPr="00C04833" w14:paraId="668A810D" w14:textId="77777777" w:rsidTr="009F1F19">
        <w:tblPrEx>
          <w:tblLook w:val="04A0" w:firstRow="1" w:lastRow="0" w:firstColumn="1" w:lastColumn="0" w:noHBand="0" w:noVBand="1"/>
        </w:tblPrEx>
        <w:trPr>
          <w:cantSplit/>
          <w:trHeight w:val="159"/>
          <w:jc w:val="center"/>
        </w:trPr>
        <w:tc>
          <w:tcPr>
            <w:tcW w:w="1270" w:type="dxa"/>
            <w:tcBorders>
              <w:top w:val="single" w:sz="4" w:space="0" w:color="auto"/>
              <w:left w:val="single" w:sz="4" w:space="0" w:color="auto"/>
              <w:bottom w:val="single" w:sz="4" w:space="0" w:color="auto"/>
              <w:right w:val="single" w:sz="4" w:space="0" w:color="auto"/>
            </w:tcBorders>
            <w:noWrap/>
            <w:hideMark/>
          </w:tcPr>
          <w:p w14:paraId="7E52352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13</w:t>
            </w:r>
          </w:p>
        </w:tc>
        <w:tc>
          <w:tcPr>
            <w:tcW w:w="1134" w:type="dxa"/>
            <w:tcBorders>
              <w:top w:val="single" w:sz="4" w:space="0" w:color="auto"/>
              <w:left w:val="single" w:sz="4" w:space="0" w:color="auto"/>
              <w:bottom w:val="single" w:sz="4" w:space="0" w:color="auto"/>
              <w:right w:val="single" w:sz="4" w:space="0" w:color="auto"/>
            </w:tcBorders>
            <w:noWrap/>
            <w:hideMark/>
          </w:tcPr>
          <w:p w14:paraId="32CDB45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88D519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07FE6BA"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5C30B04" w14:textId="77777777" w:rsidR="00F30287" w:rsidRPr="006B6F88" w:rsidRDefault="00F30287" w:rsidP="009F1F19">
            <w:pPr>
              <w:spacing w:before="0"/>
              <w:jc w:val="left"/>
              <w:rPr>
                <w:rFonts w:asciiTheme="minorHAnsi" w:hAnsiTheme="minorHAnsi" w:cstheme="majorBidi"/>
                <w:b/>
                <w:bCs/>
                <w:lang w:val="fr-FR"/>
              </w:rPr>
            </w:pPr>
            <w:r w:rsidRPr="006B6F88">
              <w:rPr>
                <w:rFonts w:asciiTheme="minorHAnsi" w:hAnsiTheme="minorHAnsi" w:cstheme="majorBidi"/>
                <w:lang w:val="fr-FR" w:bidi="fa-IR"/>
              </w:rPr>
              <w:t>Indicatif interurbain (numéro géographique pour les services de téléphonie fixe – Gilan)</w:t>
            </w:r>
          </w:p>
        </w:tc>
      </w:tr>
      <w:tr w:rsidR="00F30287" w:rsidRPr="00C04833" w14:paraId="4D41FCAF" w14:textId="77777777" w:rsidTr="009F1F19">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hideMark/>
          </w:tcPr>
          <w:p w14:paraId="6A85CAE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17</w:t>
            </w:r>
          </w:p>
        </w:tc>
        <w:tc>
          <w:tcPr>
            <w:tcW w:w="1134" w:type="dxa"/>
            <w:tcBorders>
              <w:top w:val="single" w:sz="4" w:space="0" w:color="auto"/>
              <w:left w:val="single" w:sz="4" w:space="0" w:color="auto"/>
              <w:bottom w:val="single" w:sz="4" w:space="0" w:color="auto"/>
              <w:right w:val="single" w:sz="4" w:space="0" w:color="auto"/>
            </w:tcBorders>
            <w:noWrap/>
            <w:hideMark/>
          </w:tcPr>
          <w:p w14:paraId="29C5F17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9CC104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49975A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E430C76" w14:textId="77777777" w:rsidR="00F30287" w:rsidRPr="006B6F88" w:rsidRDefault="00F30287" w:rsidP="009F1F19">
            <w:pPr>
              <w:spacing w:before="0"/>
              <w:jc w:val="left"/>
              <w:rPr>
                <w:rFonts w:asciiTheme="minorHAnsi" w:hAnsiTheme="minorHAnsi" w:cstheme="majorBidi"/>
                <w:b/>
                <w:bCs/>
                <w:lang w:val="fr-FR"/>
              </w:rPr>
            </w:pPr>
            <w:r w:rsidRPr="006B6F88">
              <w:rPr>
                <w:rFonts w:asciiTheme="minorHAnsi" w:hAnsiTheme="minorHAnsi" w:cstheme="majorBidi"/>
                <w:lang w:val="fr-FR" w:bidi="fa-IR"/>
              </w:rPr>
              <w:t>Indicatif interurbain (numéro géographique pour les services de téléphonie fixe – Golestan)</w:t>
            </w:r>
          </w:p>
        </w:tc>
      </w:tr>
      <w:tr w:rsidR="00F30287" w:rsidRPr="00C04833" w14:paraId="2C5AEF8D" w14:textId="77777777" w:rsidTr="009F1F19">
        <w:tblPrEx>
          <w:tblLook w:val="04A0" w:firstRow="1" w:lastRow="0" w:firstColumn="1" w:lastColumn="0" w:noHBand="0" w:noVBand="1"/>
        </w:tblPrEx>
        <w:trPr>
          <w:cantSplit/>
          <w:trHeight w:val="135"/>
          <w:jc w:val="center"/>
        </w:trPr>
        <w:tc>
          <w:tcPr>
            <w:tcW w:w="1270" w:type="dxa"/>
            <w:tcBorders>
              <w:top w:val="single" w:sz="4" w:space="0" w:color="auto"/>
              <w:left w:val="single" w:sz="4" w:space="0" w:color="auto"/>
              <w:bottom w:val="single" w:sz="4" w:space="0" w:color="auto"/>
              <w:right w:val="single" w:sz="4" w:space="0" w:color="auto"/>
            </w:tcBorders>
            <w:noWrap/>
            <w:hideMark/>
          </w:tcPr>
          <w:p w14:paraId="77879C0A"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21</w:t>
            </w:r>
          </w:p>
        </w:tc>
        <w:tc>
          <w:tcPr>
            <w:tcW w:w="1134" w:type="dxa"/>
            <w:tcBorders>
              <w:top w:val="single" w:sz="4" w:space="0" w:color="auto"/>
              <w:left w:val="single" w:sz="4" w:space="0" w:color="auto"/>
              <w:bottom w:val="single" w:sz="4" w:space="0" w:color="auto"/>
              <w:right w:val="single" w:sz="4" w:space="0" w:color="auto"/>
            </w:tcBorders>
            <w:noWrap/>
            <w:hideMark/>
          </w:tcPr>
          <w:p w14:paraId="287A1D0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FB75C1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854EF6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D71A886"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Téhéran)</w:t>
            </w:r>
          </w:p>
        </w:tc>
      </w:tr>
      <w:tr w:rsidR="00F30287" w:rsidRPr="00C04833" w14:paraId="41961C9C" w14:textId="77777777" w:rsidTr="009F1F19">
        <w:tblPrEx>
          <w:tblLook w:val="04A0" w:firstRow="1" w:lastRow="0" w:firstColumn="1" w:lastColumn="0" w:noHBand="0" w:noVBand="1"/>
        </w:tblPrEx>
        <w:trPr>
          <w:cantSplit/>
          <w:trHeight w:val="191"/>
          <w:jc w:val="center"/>
        </w:trPr>
        <w:tc>
          <w:tcPr>
            <w:tcW w:w="1270" w:type="dxa"/>
            <w:tcBorders>
              <w:top w:val="single" w:sz="4" w:space="0" w:color="auto"/>
              <w:left w:val="single" w:sz="4" w:space="0" w:color="auto"/>
              <w:bottom w:val="single" w:sz="4" w:space="0" w:color="auto"/>
              <w:right w:val="single" w:sz="4" w:space="0" w:color="auto"/>
            </w:tcBorders>
            <w:noWrap/>
            <w:hideMark/>
          </w:tcPr>
          <w:p w14:paraId="37A4CA0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23</w:t>
            </w:r>
          </w:p>
        </w:tc>
        <w:tc>
          <w:tcPr>
            <w:tcW w:w="1134" w:type="dxa"/>
            <w:tcBorders>
              <w:top w:val="single" w:sz="4" w:space="0" w:color="auto"/>
              <w:left w:val="single" w:sz="4" w:space="0" w:color="auto"/>
              <w:bottom w:val="single" w:sz="4" w:space="0" w:color="auto"/>
              <w:right w:val="single" w:sz="4" w:space="0" w:color="auto"/>
            </w:tcBorders>
            <w:noWrap/>
            <w:hideMark/>
          </w:tcPr>
          <w:p w14:paraId="47E6D47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D71D15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78D6F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0DB8BFC"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Semnan)</w:t>
            </w:r>
          </w:p>
        </w:tc>
      </w:tr>
      <w:tr w:rsidR="00F30287" w:rsidRPr="00C04833" w14:paraId="1F3F3E1F" w14:textId="77777777" w:rsidTr="009F1F19">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36D4734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24</w:t>
            </w:r>
          </w:p>
        </w:tc>
        <w:tc>
          <w:tcPr>
            <w:tcW w:w="1134" w:type="dxa"/>
            <w:tcBorders>
              <w:top w:val="single" w:sz="4" w:space="0" w:color="auto"/>
              <w:left w:val="single" w:sz="4" w:space="0" w:color="auto"/>
              <w:bottom w:val="single" w:sz="4" w:space="0" w:color="auto"/>
              <w:right w:val="single" w:sz="4" w:space="0" w:color="auto"/>
            </w:tcBorders>
            <w:noWrap/>
            <w:hideMark/>
          </w:tcPr>
          <w:p w14:paraId="0F562B4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7C7122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B0FD6A1"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9A9B987"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Zanjan)</w:t>
            </w:r>
          </w:p>
        </w:tc>
      </w:tr>
      <w:tr w:rsidR="00F30287" w:rsidRPr="00C04833" w14:paraId="2570D348" w14:textId="77777777" w:rsidTr="009F1F19">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583EE91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25</w:t>
            </w:r>
          </w:p>
        </w:tc>
        <w:tc>
          <w:tcPr>
            <w:tcW w:w="1134" w:type="dxa"/>
            <w:tcBorders>
              <w:top w:val="single" w:sz="4" w:space="0" w:color="auto"/>
              <w:left w:val="single" w:sz="4" w:space="0" w:color="auto"/>
              <w:bottom w:val="single" w:sz="4" w:space="0" w:color="auto"/>
              <w:right w:val="single" w:sz="4" w:space="0" w:color="auto"/>
            </w:tcBorders>
            <w:noWrap/>
            <w:hideMark/>
          </w:tcPr>
          <w:p w14:paraId="0080787D"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B9B0D2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655794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81A5662"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Qom)</w:t>
            </w:r>
          </w:p>
        </w:tc>
      </w:tr>
      <w:tr w:rsidR="00F30287" w:rsidRPr="00C04833" w14:paraId="5ECC2DAA" w14:textId="77777777" w:rsidTr="009F1F19">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7466375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26</w:t>
            </w:r>
          </w:p>
        </w:tc>
        <w:tc>
          <w:tcPr>
            <w:tcW w:w="1134" w:type="dxa"/>
            <w:tcBorders>
              <w:top w:val="single" w:sz="4" w:space="0" w:color="auto"/>
              <w:left w:val="single" w:sz="4" w:space="0" w:color="auto"/>
              <w:bottom w:val="single" w:sz="4" w:space="0" w:color="auto"/>
              <w:right w:val="single" w:sz="4" w:space="0" w:color="auto"/>
            </w:tcBorders>
            <w:noWrap/>
            <w:hideMark/>
          </w:tcPr>
          <w:p w14:paraId="1066CC3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2B452B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AD6D57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EC7B734"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Alborz)</w:t>
            </w:r>
          </w:p>
        </w:tc>
      </w:tr>
      <w:tr w:rsidR="00F30287" w:rsidRPr="00C04833" w14:paraId="34C78E1C" w14:textId="77777777" w:rsidTr="009F1F19">
        <w:tblPrEx>
          <w:tblLook w:val="04A0" w:firstRow="1" w:lastRow="0" w:firstColumn="1" w:lastColumn="0" w:noHBand="0" w:noVBand="1"/>
        </w:tblPrEx>
        <w:trPr>
          <w:cantSplit/>
          <w:trHeight w:val="125"/>
          <w:jc w:val="center"/>
        </w:trPr>
        <w:tc>
          <w:tcPr>
            <w:tcW w:w="1270" w:type="dxa"/>
            <w:tcBorders>
              <w:top w:val="single" w:sz="4" w:space="0" w:color="auto"/>
              <w:left w:val="single" w:sz="4" w:space="0" w:color="auto"/>
              <w:bottom w:val="single" w:sz="4" w:space="0" w:color="auto"/>
              <w:right w:val="single" w:sz="4" w:space="0" w:color="auto"/>
            </w:tcBorders>
            <w:noWrap/>
            <w:hideMark/>
          </w:tcPr>
          <w:p w14:paraId="5A00C28D"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28</w:t>
            </w:r>
          </w:p>
        </w:tc>
        <w:tc>
          <w:tcPr>
            <w:tcW w:w="1134" w:type="dxa"/>
            <w:tcBorders>
              <w:top w:val="single" w:sz="4" w:space="0" w:color="auto"/>
              <w:left w:val="single" w:sz="4" w:space="0" w:color="auto"/>
              <w:bottom w:val="single" w:sz="4" w:space="0" w:color="auto"/>
              <w:right w:val="single" w:sz="4" w:space="0" w:color="auto"/>
            </w:tcBorders>
            <w:noWrap/>
            <w:hideMark/>
          </w:tcPr>
          <w:p w14:paraId="6A34755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98737F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37AEE00"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E0945CD"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Ghazvin)</w:t>
            </w:r>
          </w:p>
        </w:tc>
      </w:tr>
      <w:tr w:rsidR="00F30287" w:rsidRPr="00C04833" w14:paraId="10A28F5A" w14:textId="77777777" w:rsidTr="009F1F19">
        <w:tblPrEx>
          <w:tblLook w:val="04A0" w:firstRow="1" w:lastRow="0" w:firstColumn="1" w:lastColumn="0" w:noHBand="0" w:noVBand="1"/>
        </w:tblPrEx>
        <w:trPr>
          <w:cantSplit/>
          <w:trHeight w:val="156"/>
          <w:jc w:val="center"/>
        </w:trPr>
        <w:tc>
          <w:tcPr>
            <w:tcW w:w="1270" w:type="dxa"/>
            <w:tcBorders>
              <w:top w:val="single" w:sz="4" w:space="0" w:color="auto"/>
              <w:left w:val="single" w:sz="4" w:space="0" w:color="auto"/>
              <w:bottom w:val="single" w:sz="4" w:space="0" w:color="auto"/>
              <w:right w:val="single" w:sz="4" w:space="0" w:color="auto"/>
            </w:tcBorders>
            <w:noWrap/>
            <w:hideMark/>
          </w:tcPr>
          <w:p w14:paraId="66A38A5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31</w:t>
            </w:r>
          </w:p>
        </w:tc>
        <w:tc>
          <w:tcPr>
            <w:tcW w:w="1134" w:type="dxa"/>
            <w:tcBorders>
              <w:top w:val="single" w:sz="4" w:space="0" w:color="auto"/>
              <w:left w:val="single" w:sz="4" w:space="0" w:color="auto"/>
              <w:bottom w:val="single" w:sz="4" w:space="0" w:color="auto"/>
              <w:right w:val="single" w:sz="4" w:space="0" w:color="auto"/>
            </w:tcBorders>
            <w:noWrap/>
            <w:hideMark/>
          </w:tcPr>
          <w:p w14:paraId="2AFEC7A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B3D42C9"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837BD9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D70EF8C"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Ispahan)</w:t>
            </w:r>
          </w:p>
        </w:tc>
      </w:tr>
      <w:tr w:rsidR="00F30287" w:rsidRPr="00C04833" w14:paraId="769DE686" w14:textId="77777777" w:rsidTr="009F1F19">
        <w:tblPrEx>
          <w:tblLook w:val="04A0" w:firstRow="1" w:lastRow="0" w:firstColumn="1" w:lastColumn="0" w:noHBand="0" w:noVBand="1"/>
        </w:tblPrEx>
        <w:trPr>
          <w:cantSplit/>
          <w:trHeight w:val="153"/>
          <w:jc w:val="center"/>
        </w:trPr>
        <w:tc>
          <w:tcPr>
            <w:tcW w:w="1270" w:type="dxa"/>
            <w:tcBorders>
              <w:top w:val="single" w:sz="4" w:space="0" w:color="auto"/>
              <w:left w:val="single" w:sz="4" w:space="0" w:color="auto"/>
              <w:bottom w:val="single" w:sz="4" w:space="0" w:color="auto"/>
              <w:right w:val="single" w:sz="4" w:space="0" w:color="auto"/>
            </w:tcBorders>
            <w:noWrap/>
            <w:hideMark/>
          </w:tcPr>
          <w:p w14:paraId="476219BB"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34</w:t>
            </w:r>
          </w:p>
        </w:tc>
        <w:tc>
          <w:tcPr>
            <w:tcW w:w="1134" w:type="dxa"/>
            <w:tcBorders>
              <w:top w:val="single" w:sz="4" w:space="0" w:color="auto"/>
              <w:left w:val="single" w:sz="4" w:space="0" w:color="auto"/>
              <w:bottom w:val="single" w:sz="4" w:space="0" w:color="auto"/>
              <w:right w:val="single" w:sz="4" w:space="0" w:color="auto"/>
            </w:tcBorders>
            <w:noWrap/>
            <w:hideMark/>
          </w:tcPr>
          <w:p w14:paraId="1981F0F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905883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446D1E9"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BEFB920"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Kerman)</w:t>
            </w:r>
          </w:p>
        </w:tc>
      </w:tr>
      <w:tr w:rsidR="00F30287" w:rsidRPr="00C04833" w14:paraId="453EBE1A" w14:textId="77777777" w:rsidTr="009F1F19">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22A1A41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lastRenderedPageBreak/>
              <w:t>35</w:t>
            </w:r>
          </w:p>
        </w:tc>
        <w:tc>
          <w:tcPr>
            <w:tcW w:w="1134" w:type="dxa"/>
            <w:tcBorders>
              <w:top w:val="single" w:sz="4" w:space="0" w:color="auto"/>
              <w:left w:val="single" w:sz="4" w:space="0" w:color="auto"/>
              <w:bottom w:val="single" w:sz="4" w:space="0" w:color="auto"/>
              <w:right w:val="single" w:sz="4" w:space="0" w:color="auto"/>
            </w:tcBorders>
            <w:noWrap/>
            <w:hideMark/>
          </w:tcPr>
          <w:p w14:paraId="2E2087C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105C87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5E7672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96CFD50"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Yazd)</w:t>
            </w:r>
          </w:p>
        </w:tc>
      </w:tr>
      <w:tr w:rsidR="00F30287" w:rsidRPr="00C04833" w14:paraId="27F07219" w14:textId="77777777" w:rsidTr="009F1F19">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130FD5B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38</w:t>
            </w:r>
          </w:p>
        </w:tc>
        <w:tc>
          <w:tcPr>
            <w:tcW w:w="1134" w:type="dxa"/>
            <w:tcBorders>
              <w:top w:val="single" w:sz="4" w:space="0" w:color="auto"/>
              <w:left w:val="single" w:sz="4" w:space="0" w:color="auto"/>
              <w:bottom w:val="single" w:sz="4" w:space="0" w:color="auto"/>
              <w:right w:val="single" w:sz="4" w:space="0" w:color="auto"/>
            </w:tcBorders>
            <w:noWrap/>
            <w:hideMark/>
          </w:tcPr>
          <w:p w14:paraId="6185D6D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690EE3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110BA6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9CCFC1B"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Chahar Mahal et Bakhtiari)</w:t>
            </w:r>
          </w:p>
        </w:tc>
      </w:tr>
      <w:tr w:rsidR="00F30287" w:rsidRPr="00C04833" w14:paraId="24626242" w14:textId="77777777" w:rsidTr="009F1F19">
        <w:tblPrEx>
          <w:tblLook w:val="04A0" w:firstRow="1" w:lastRow="0" w:firstColumn="1" w:lastColumn="0" w:noHBand="0" w:noVBand="1"/>
        </w:tblPrEx>
        <w:trPr>
          <w:cantSplit/>
          <w:trHeight w:val="305"/>
          <w:jc w:val="center"/>
        </w:trPr>
        <w:tc>
          <w:tcPr>
            <w:tcW w:w="1270" w:type="dxa"/>
            <w:tcBorders>
              <w:top w:val="single" w:sz="4" w:space="0" w:color="auto"/>
              <w:left w:val="single" w:sz="4" w:space="0" w:color="auto"/>
              <w:bottom w:val="single" w:sz="4" w:space="0" w:color="auto"/>
              <w:right w:val="single" w:sz="4" w:space="0" w:color="auto"/>
            </w:tcBorders>
            <w:noWrap/>
            <w:hideMark/>
          </w:tcPr>
          <w:p w14:paraId="4E55FE3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41</w:t>
            </w:r>
          </w:p>
        </w:tc>
        <w:tc>
          <w:tcPr>
            <w:tcW w:w="1134" w:type="dxa"/>
            <w:tcBorders>
              <w:top w:val="single" w:sz="4" w:space="0" w:color="auto"/>
              <w:left w:val="single" w:sz="4" w:space="0" w:color="auto"/>
              <w:bottom w:val="single" w:sz="4" w:space="0" w:color="auto"/>
              <w:right w:val="single" w:sz="4" w:space="0" w:color="auto"/>
            </w:tcBorders>
            <w:noWrap/>
            <w:hideMark/>
          </w:tcPr>
          <w:p w14:paraId="5405D18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E45050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8DFED70"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1A4A534"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Azerbaïdjan oriental)</w:t>
            </w:r>
          </w:p>
        </w:tc>
      </w:tr>
      <w:tr w:rsidR="00F30287" w:rsidRPr="00C04833" w14:paraId="0FAA38B7" w14:textId="77777777" w:rsidTr="009F1F19">
        <w:tblPrEx>
          <w:tblLook w:val="04A0" w:firstRow="1" w:lastRow="0" w:firstColumn="1" w:lastColumn="0" w:noHBand="0" w:noVBand="1"/>
        </w:tblPrEx>
        <w:trPr>
          <w:cantSplit/>
          <w:trHeight w:val="147"/>
          <w:jc w:val="center"/>
        </w:trPr>
        <w:tc>
          <w:tcPr>
            <w:tcW w:w="1270" w:type="dxa"/>
            <w:tcBorders>
              <w:top w:val="single" w:sz="4" w:space="0" w:color="auto"/>
              <w:left w:val="single" w:sz="4" w:space="0" w:color="auto"/>
              <w:bottom w:val="single" w:sz="4" w:space="0" w:color="auto"/>
              <w:right w:val="single" w:sz="4" w:space="0" w:color="auto"/>
            </w:tcBorders>
            <w:noWrap/>
            <w:hideMark/>
          </w:tcPr>
          <w:p w14:paraId="6D60317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44</w:t>
            </w:r>
          </w:p>
        </w:tc>
        <w:tc>
          <w:tcPr>
            <w:tcW w:w="1134" w:type="dxa"/>
            <w:tcBorders>
              <w:top w:val="single" w:sz="4" w:space="0" w:color="auto"/>
              <w:left w:val="single" w:sz="4" w:space="0" w:color="auto"/>
              <w:bottom w:val="single" w:sz="4" w:space="0" w:color="auto"/>
              <w:right w:val="single" w:sz="4" w:space="0" w:color="auto"/>
            </w:tcBorders>
            <w:noWrap/>
            <w:hideMark/>
          </w:tcPr>
          <w:p w14:paraId="1E560C5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623412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186C10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9A7A678"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Azerbaïdjan occidental)</w:t>
            </w:r>
          </w:p>
        </w:tc>
      </w:tr>
      <w:tr w:rsidR="00F30287" w:rsidRPr="00C04833" w14:paraId="57EAD9F3" w14:textId="77777777" w:rsidTr="009F1F19">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104E864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45</w:t>
            </w:r>
          </w:p>
        </w:tc>
        <w:tc>
          <w:tcPr>
            <w:tcW w:w="1134" w:type="dxa"/>
            <w:tcBorders>
              <w:top w:val="single" w:sz="4" w:space="0" w:color="auto"/>
              <w:left w:val="single" w:sz="4" w:space="0" w:color="auto"/>
              <w:bottom w:val="single" w:sz="4" w:space="0" w:color="auto"/>
              <w:right w:val="single" w:sz="4" w:space="0" w:color="auto"/>
            </w:tcBorders>
            <w:noWrap/>
            <w:hideMark/>
          </w:tcPr>
          <w:p w14:paraId="2F81CAFA"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1549E5B"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64BD21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5C88032"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Ardabil)</w:t>
            </w:r>
          </w:p>
        </w:tc>
      </w:tr>
      <w:tr w:rsidR="00F30287" w:rsidRPr="00C04833" w14:paraId="15E6543C" w14:textId="77777777" w:rsidTr="009F1F19">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67B82CA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51</w:t>
            </w:r>
          </w:p>
        </w:tc>
        <w:tc>
          <w:tcPr>
            <w:tcW w:w="1134" w:type="dxa"/>
            <w:tcBorders>
              <w:top w:val="single" w:sz="4" w:space="0" w:color="auto"/>
              <w:left w:val="single" w:sz="4" w:space="0" w:color="auto"/>
              <w:bottom w:val="single" w:sz="4" w:space="0" w:color="auto"/>
              <w:right w:val="single" w:sz="4" w:space="0" w:color="auto"/>
            </w:tcBorders>
            <w:noWrap/>
            <w:hideMark/>
          </w:tcPr>
          <w:p w14:paraId="1F96A3D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11760E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8ECEE1C"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4777593"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bidi="fa-IR"/>
              </w:rPr>
              <w:t>Indicatif interurbain (numéro géographique pour les services de téléphonie fixe – Khorassan Razavi)</w:t>
            </w:r>
          </w:p>
        </w:tc>
      </w:tr>
      <w:tr w:rsidR="00F30287" w:rsidRPr="00C04833" w14:paraId="0932A36C" w14:textId="77777777" w:rsidTr="009F1F19">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403A2E6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54</w:t>
            </w:r>
          </w:p>
        </w:tc>
        <w:tc>
          <w:tcPr>
            <w:tcW w:w="1134" w:type="dxa"/>
            <w:tcBorders>
              <w:top w:val="single" w:sz="4" w:space="0" w:color="auto"/>
              <w:left w:val="single" w:sz="4" w:space="0" w:color="auto"/>
              <w:bottom w:val="single" w:sz="4" w:space="0" w:color="auto"/>
              <w:right w:val="single" w:sz="4" w:space="0" w:color="auto"/>
            </w:tcBorders>
            <w:noWrap/>
            <w:hideMark/>
          </w:tcPr>
          <w:p w14:paraId="13121C0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8C900E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342351"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53B90E5"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Sistan et Balouchistan)</w:t>
            </w:r>
          </w:p>
        </w:tc>
      </w:tr>
      <w:tr w:rsidR="00F30287" w:rsidRPr="00C04833" w14:paraId="0B3BAF64" w14:textId="77777777" w:rsidTr="009F1F19">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76B40E0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56</w:t>
            </w:r>
          </w:p>
        </w:tc>
        <w:tc>
          <w:tcPr>
            <w:tcW w:w="1134" w:type="dxa"/>
            <w:tcBorders>
              <w:top w:val="single" w:sz="4" w:space="0" w:color="auto"/>
              <w:left w:val="single" w:sz="4" w:space="0" w:color="auto"/>
              <w:bottom w:val="single" w:sz="4" w:space="0" w:color="auto"/>
              <w:right w:val="single" w:sz="4" w:space="0" w:color="auto"/>
            </w:tcBorders>
            <w:noWrap/>
            <w:hideMark/>
          </w:tcPr>
          <w:p w14:paraId="748AC0F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A1993FB"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4ECC58"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401FC5F"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Khorassan méridional)</w:t>
            </w:r>
          </w:p>
        </w:tc>
      </w:tr>
      <w:tr w:rsidR="00F30287" w:rsidRPr="00C04833" w14:paraId="39D1E0D1" w14:textId="77777777" w:rsidTr="009F1F19">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0BC451F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58</w:t>
            </w:r>
          </w:p>
        </w:tc>
        <w:tc>
          <w:tcPr>
            <w:tcW w:w="1134" w:type="dxa"/>
            <w:tcBorders>
              <w:top w:val="single" w:sz="4" w:space="0" w:color="auto"/>
              <w:left w:val="single" w:sz="4" w:space="0" w:color="auto"/>
              <w:bottom w:val="single" w:sz="4" w:space="0" w:color="auto"/>
              <w:right w:val="single" w:sz="4" w:space="0" w:color="auto"/>
            </w:tcBorders>
            <w:noWrap/>
            <w:hideMark/>
          </w:tcPr>
          <w:p w14:paraId="0588506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980A48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734C295"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E19AB69"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Khorassan septentrional)</w:t>
            </w:r>
          </w:p>
        </w:tc>
      </w:tr>
      <w:tr w:rsidR="00F30287" w:rsidRPr="00C04833" w14:paraId="4F695B6D" w14:textId="77777777" w:rsidTr="009F1F19">
        <w:tblPrEx>
          <w:tblLook w:val="04A0" w:firstRow="1" w:lastRow="0" w:firstColumn="1" w:lastColumn="0" w:noHBand="0" w:noVBand="1"/>
        </w:tblPrEx>
        <w:trPr>
          <w:cantSplit/>
          <w:trHeight w:val="176"/>
          <w:jc w:val="center"/>
        </w:trPr>
        <w:tc>
          <w:tcPr>
            <w:tcW w:w="1270" w:type="dxa"/>
            <w:tcBorders>
              <w:top w:val="single" w:sz="4" w:space="0" w:color="auto"/>
              <w:left w:val="single" w:sz="4" w:space="0" w:color="auto"/>
              <w:bottom w:val="single" w:sz="4" w:space="0" w:color="auto"/>
              <w:right w:val="single" w:sz="4" w:space="0" w:color="auto"/>
            </w:tcBorders>
            <w:noWrap/>
            <w:hideMark/>
          </w:tcPr>
          <w:p w14:paraId="43AA8D9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61</w:t>
            </w:r>
          </w:p>
        </w:tc>
        <w:tc>
          <w:tcPr>
            <w:tcW w:w="1134" w:type="dxa"/>
            <w:tcBorders>
              <w:top w:val="single" w:sz="4" w:space="0" w:color="auto"/>
              <w:left w:val="single" w:sz="4" w:space="0" w:color="auto"/>
              <w:bottom w:val="single" w:sz="4" w:space="0" w:color="auto"/>
              <w:right w:val="single" w:sz="4" w:space="0" w:color="auto"/>
            </w:tcBorders>
            <w:noWrap/>
            <w:hideMark/>
          </w:tcPr>
          <w:p w14:paraId="0105ACC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1C1EB24"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7669B4C"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6608208"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Khuzestan)</w:t>
            </w:r>
          </w:p>
        </w:tc>
      </w:tr>
      <w:tr w:rsidR="00F30287" w:rsidRPr="00C04833" w14:paraId="1E332B67" w14:textId="77777777" w:rsidTr="009F1F19">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17E53B5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66</w:t>
            </w:r>
          </w:p>
        </w:tc>
        <w:tc>
          <w:tcPr>
            <w:tcW w:w="1134" w:type="dxa"/>
            <w:tcBorders>
              <w:top w:val="single" w:sz="4" w:space="0" w:color="auto"/>
              <w:left w:val="single" w:sz="4" w:space="0" w:color="auto"/>
              <w:bottom w:val="single" w:sz="4" w:space="0" w:color="auto"/>
              <w:right w:val="single" w:sz="4" w:space="0" w:color="auto"/>
            </w:tcBorders>
            <w:noWrap/>
            <w:hideMark/>
          </w:tcPr>
          <w:p w14:paraId="502345A9"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4344D4B"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5861B7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4D8DA15"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Lorestan)</w:t>
            </w:r>
          </w:p>
        </w:tc>
      </w:tr>
      <w:tr w:rsidR="00F30287" w:rsidRPr="00C04833" w14:paraId="18CB9088" w14:textId="77777777" w:rsidTr="009F1F19">
        <w:tblPrEx>
          <w:tblLook w:val="04A0" w:firstRow="1" w:lastRow="0" w:firstColumn="1" w:lastColumn="0" w:noHBand="0" w:noVBand="1"/>
        </w:tblPrEx>
        <w:trPr>
          <w:cantSplit/>
          <w:trHeight w:val="339"/>
          <w:jc w:val="center"/>
        </w:trPr>
        <w:tc>
          <w:tcPr>
            <w:tcW w:w="1270" w:type="dxa"/>
            <w:tcBorders>
              <w:top w:val="single" w:sz="4" w:space="0" w:color="auto"/>
              <w:left w:val="single" w:sz="4" w:space="0" w:color="auto"/>
              <w:bottom w:val="single" w:sz="4" w:space="0" w:color="auto"/>
              <w:right w:val="single" w:sz="4" w:space="0" w:color="auto"/>
            </w:tcBorders>
            <w:noWrap/>
            <w:hideMark/>
          </w:tcPr>
          <w:p w14:paraId="2C14C4B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71</w:t>
            </w:r>
          </w:p>
        </w:tc>
        <w:tc>
          <w:tcPr>
            <w:tcW w:w="1134" w:type="dxa"/>
            <w:tcBorders>
              <w:top w:val="single" w:sz="4" w:space="0" w:color="auto"/>
              <w:left w:val="single" w:sz="4" w:space="0" w:color="auto"/>
              <w:bottom w:val="single" w:sz="4" w:space="0" w:color="auto"/>
              <w:right w:val="single" w:sz="4" w:space="0" w:color="auto"/>
            </w:tcBorders>
            <w:noWrap/>
            <w:hideMark/>
          </w:tcPr>
          <w:p w14:paraId="33CC7AF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6959285"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322D4C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A49B5AE"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Fars)</w:t>
            </w:r>
          </w:p>
        </w:tc>
      </w:tr>
      <w:tr w:rsidR="00F30287" w:rsidRPr="00C04833" w14:paraId="6FF5BA87" w14:textId="77777777" w:rsidTr="009F1F19">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54746D59"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74</w:t>
            </w:r>
          </w:p>
        </w:tc>
        <w:tc>
          <w:tcPr>
            <w:tcW w:w="1134" w:type="dxa"/>
            <w:tcBorders>
              <w:top w:val="single" w:sz="4" w:space="0" w:color="auto"/>
              <w:left w:val="single" w:sz="4" w:space="0" w:color="auto"/>
              <w:bottom w:val="single" w:sz="4" w:space="0" w:color="auto"/>
              <w:right w:val="single" w:sz="4" w:space="0" w:color="auto"/>
            </w:tcBorders>
            <w:noWrap/>
            <w:hideMark/>
          </w:tcPr>
          <w:p w14:paraId="1193D52A"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F6559F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E392AEE"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230A9FB"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Kohgiluoye et Boyer Ahmad)</w:t>
            </w:r>
          </w:p>
        </w:tc>
      </w:tr>
      <w:tr w:rsidR="00F30287" w:rsidRPr="00C04833" w14:paraId="6EAD6ACF" w14:textId="77777777" w:rsidTr="009F1F19">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4101BDA9"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76</w:t>
            </w:r>
          </w:p>
        </w:tc>
        <w:tc>
          <w:tcPr>
            <w:tcW w:w="1134" w:type="dxa"/>
            <w:tcBorders>
              <w:top w:val="single" w:sz="4" w:space="0" w:color="auto"/>
              <w:left w:val="single" w:sz="4" w:space="0" w:color="auto"/>
              <w:bottom w:val="single" w:sz="4" w:space="0" w:color="auto"/>
              <w:right w:val="single" w:sz="4" w:space="0" w:color="auto"/>
            </w:tcBorders>
            <w:noWrap/>
            <w:hideMark/>
          </w:tcPr>
          <w:p w14:paraId="7AD5D68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8940CF3"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2C1B5B2"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C644B66"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Hormozgan)</w:t>
            </w:r>
          </w:p>
        </w:tc>
      </w:tr>
      <w:tr w:rsidR="00F30287" w:rsidRPr="00C04833" w14:paraId="72FD49A7" w14:textId="77777777" w:rsidTr="009F1F19">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0DE7707A"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77</w:t>
            </w:r>
          </w:p>
        </w:tc>
        <w:tc>
          <w:tcPr>
            <w:tcW w:w="1134" w:type="dxa"/>
            <w:tcBorders>
              <w:top w:val="single" w:sz="4" w:space="0" w:color="auto"/>
              <w:left w:val="single" w:sz="4" w:space="0" w:color="auto"/>
              <w:bottom w:val="single" w:sz="4" w:space="0" w:color="auto"/>
              <w:right w:val="single" w:sz="4" w:space="0" w:color="auto"/>
            </w:tcBorders>
            <w:noWrap/>
            <w:hideMark/>
          </w:tcPr>
          <w:p w14:paraId="02D2B3B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846351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86EE475"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13F4316" w14:textId="77777777" w:rsidR="00F30287" w:rsidRPr="006B6F88" w:rsidRDefault="00F30287" w:rsidP="009F1F19">
            <w:pPr>
              <w:spacing w:before="0"/>
              <w:jc w:val="left"/>
              <w:rPr>
                <w:rFonts w:asciiTheme="minorHAnsi" w:hAnsiTheme="minorHAnsi"/>
                <w:lang w:val="fr-FR"/>
              </w:rPr>
            </w:pPr>
            <w:r w:rsidRPr="006B6F88">
              <w:rPr>
                <w:rFonts w:asciiTheme="minorHAnsi" w:hAnsiTheme="minorHAnsi" w:cstheme="majorBidi"/>
                <w:lang w:val="fr-FR" w:bidi="fa-IR"/>
              </w:rPr>
              <w:t>Indicatif interurbain (numéro géographique pour les services de téléphonie fixe – Bushehr)</w:t>
            </w:r>
          </w:p>
        </w:tc>
      </w:tr>
      <w:tr w:rsidR="00F30287" w:rsidRPr="00C04833" w14:paraId="18FC55F4" w14:textId="77777777" w:rsidTr="009F1F19">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79FF8161"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81</w:t>
            </w:r>
          </w:p>
        </w:tc>
        <w:tc>
          <w:tcPr>
            <w:tcW w:w="1134" w:type="dxa"/>
            <w:tcBorders>
              <w:top w:val="single" w:sz="4" w:space="0" w:color="auto"/>
              <w:left w:val="single" w:sz="4" w:space="0" w:color="auto"/>
              <w:bottom w:val="single" w:sz="4" w:space="0" w:color="auto"/>
              <w:right w:val="single" w:sz="4" w:space="0" w:color="auto"/>
            </w:tcBorders>
            <w:noWrap/>
            <w:hideMark/>
          </w:tcPr>
          <w:p w14:paraId="5A13596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359A54D"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1274F7F"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C216A6B"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Hamadan)</w:t>
            </w:r>
          </w:p>
        </w:tc>
      </w:tr>
      <w:tr w:rsidR="00F30287" w:rsidRPr="00C04833" w14:paraId="51E2F698" w14:textId="77777777" w:rsidTr="009F1F19">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237A2545"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83</w:t>
            </w:r>
          </w:p>
        </w:tc>
        <w:tc>
          <w:tcPr>
            <w:tcW w:w="1134" w:type="dxa"/>
            <w:tcBorders>
              <w:top w:val="single" w:sz="4" w:space="0" w:color="auto"/>
              <w:left w:val="single" w:sz="4" w:space="0" w:color="auto"/>
              <w:bottom w:val="single" w:sz="4" w:space="0" w:color="auto"/>
              <w:right w:val="single" w:sz="4" w:space="0" w:color="auto"/>
            </w:tcBorders>
            <w:noWrap/>
            <w:hideMark/>
          </w:tcPr>
          <w:p w14:paraId="1FF4815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211AB3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AE2059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BFD5CEE"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Kermanshah)</w:t>
            </w:r>
          </w:p>
        </w:tc>
      </w:tr>
      <w:tr w:rsidR="00F30287" w:rsidRPr="00C04833" w14:paraId="250DFC9D" w14:textId="77777777" w:rsidTr="009F1F19">
        <w:tblPrEx>
          <w:tblLook w:val="04A0" w:firstRow="1" w:lastRow="0" w:firstColumn="1" w:lastColumn="0" w:noHBand="0" w:noVBand="1"/>
        </w:tblPrEx>
        <w:trPr>
          <w:cantSplit/>
          <w:trHeight w:val="322"/>
          <w:jc w:val="center"/>
        </w:trPr>
        <w:tc>
          <w:tcPr>
            <w:tcW w:w="1270" w:type="dxa"/>
            <w:tcBorders>
              <w:top w:val="single" w:sz="4" w:space="0" w:color="auto"/>
              <w:left w:val="single" w:sz="4" w:space="0" w:color="auto"/>
              <w:bottom w:val="single" w:sz="4" w:space="0" w:color="auto"/>
              <w:right w:val="single" w:sz="4" w:space="0" w:color="auto"/>
            </w:tcBorders>
            <w:noWrap/>
            <w:hideMark/>
          </w:tcPr>
          <w:p w14:paraId="0B1B00C9"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84</w:t>
            </w:r>
          </w:p>
        </w:tc>
        <w:tc>
          <w:tcPr>
            <w:tcW w:w="1134" w:type="dxa"/>
            <w:tcBorders>
              <w:top w:val="single" w:sz="4" w:space="0" w:color="auto"/>
              <w:left w:val="single" w:sz="4" w:space="0" w:color="auto"/>
              <w:bottom w:val="single" w:sz="4" w:space="0" w:color="auto"/>
              <w:right w:val="single" w:sz="4" w:space="0" w:color="auto"/>
            </w:tcBorders>
            <w:noWrap/>
            <w:hideMark/>
          </w:tcPr>
          <w:p w14:paraId="25F9D12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BD9662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E30238E"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7D0EC81"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Ilam)</w:t>
            </w:r>
          </w:p>
        </w:tc>
      </w:tr>
      <w:tr w:rsidR="00F30287" w:rsidRPr="00C04833" w14:paraId="71911E8D" w14:textId="77777777" w:rsidTr="009F1F19">
        <w:tblPrEx>
          <w:tblLook w:val="04A0" w:firstRow="1" w:lastRow="0" w:firstColumn="1" w:lastColumn="0" w:noHBand="0" w:noVBand="1"/>
        </w:tblPrEx>
        <w:trPr>
          <w:cantSplit/>
          <w:trHeight w:val="135"/>
          <w:jc w:val="center"/>
        </w:trPr>
        <w:tc>
          <w:tcPr>
            <w:tcW w:w="1270" w:type="dxa"/>
            <w:tcBorders>
              <w:top w:val="single" w:sz="4" w:space="0" w:color="auto"/>
              <w:left w:val="single" w:sz="4" w:space="0" w:color="auto"/>
              <w:bottom w:val="single" w:sz="4" w:space="0" w:color="auto"/>
              <w:right w:val="single" w:sz="4" w:space="0" w:color="auto"/>
            </w:tcBorders>
            <w:noWrap/>
            <w:hideMark/>
          </w:tcPr>
          <w:p w14:paraId="24A0CE4E"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86</w:t>
            </w:r>
          </w:p>
        </w:tc>
        <w:tc>
          <w:tcPr>
            <w:tcW w:w="1134" w:type="dxa"/>
            <w:tcBorders>
              <w:top w:val="single" w:sz="4" w:space="0" w:color="auto"/>
              <w:left w:val="single" w:sz="4" w:space="0" w:color="auto"/>
              <w:bottom w:val="single" w:sz="4" w:space="0" w:color="auto"/>
              <w:right w:val="single" w:sz="4" w:space="0" w:color="auto"/>
            </w:tcBorders>
            <w:noWrap/>
            <w:hideMark/>
          </w:tcPr>
          <w:p w14:paraId="481753D0"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1F7255C"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161093F"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2AC9306"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Markazi)</w:t>
            </w:r>
          </w:p>
        </w:tc>
      </w:tr>
      <w:tr w:rsidR="00F30287" w:rsidRPr="00C04833" w14:paraId="26C4EDA7" w14:textId="77777777" w:rsidTr="009F1F19">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hideMark/>
          </w:tcPr>
          <w:p w14:paraId="674DEB1A"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87</w:t>
            </w:r>
          </w:p>
        </w:tc>
        <w:tc>
          <w:tcPr>
            <w:tcW w:w="1134" w:type="dxa"/>
            <w:tcBorders>
              <w:top w:val="single" w:sz="4" w:space="0" w:color="auto"/>
              <w:left w:val="single" w:sz="4" w:space="0" w:color="auto"/>
              <w:bottom w:val="single" w:sz="4" w:space="0" w:color="auto"/>
              <w:right w:val="single" w:sz="4" w:space="0" w:color="auto"/>
            </w:tcBorders>
            <w:noWrap/>
            <w:hideMark/>
          </w:tcPr>
          <w:p w14:paraId="3341233B"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4F15FA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AEF85F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1F38868" w14:textId="77777777" w:rsidR="00F30287" w:rsidRPr="006B6F88" w:rsidRDefault="00F30287" w:rsidP="009F1F19">
            <w:pPr>
              <w:spacing w:before="0"/>
              <w:jc w:val="left"/>
              <w:rPr>
                <w:rFonts w:asciiTheme="minorHAnsi" w:hAnsiTheme="minorHAnsi" w:cstheme="majorBidi"/>
                <w:lang w:val="fr-FR" w:bidi="fa-IR"/>
              </w:rPr>
            </w:pPr>
            <w:r w:rsidRPr="006B6F88">
              <w:rPr>
                <w:rFonts w:asciiTheme="minorHAnsi" w:hAnsiTheme="minorHAnsi" w:cstheme="majorBidi"/>
                <w:lang w:val="fr-FR" w:bidi="fa-IR"/>
              </w:rPr>
              <w:t>Indicatif interurbain (numéro géographique pour les services de téléphonie fixe – Kurdistan)</w:t>
            </w:r>
          </w:p>
        </w:tc>
      </w:tr>
      <w:tr w:rsidR="00F30287" w:rsidRPr="006B6F88" w14:paraId="40133717" w14:textId="77777777" w:rsidTr="009F1F19">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tcPr>
          <w:p w14:paraId="6BDDDA7C"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900</w:t>
            </w:r>
          </w:p>
        </w:tc>
        <w:tc>
          <w:tcPr>
            <w:tcW w:w="1134" w:type="dxa"/>
            <w:tcBorders>
              <w:top w:val="single" w:sz="4" w:space="0" w:color="auto"/>
              <w:left w:val="single" w:sz="4" w:space="0" w:color="auto"/>
              <w:bottom w:val="single" w:sz="4" w:space="0" w:color="auto"/>
              <w:right w:val="single" w:sz="4" w:space="0" w:color="auto"/>
            </w:tcBorders>
            <w:noWrap/>
          </w:tcPr>
          <w:p w14:paraId="3913B77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4712F36"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452CF732" w14:textId="77777777" w:rsidR="00F30287" w:rsidRPr="006B6F88" w:rsidRDefault="00F30287" w:rsidP="009F1F19">
            <w:pPr>
              <w:spacing w:before="0"/>
              <w:jc w:val="center"/>
              <w:rPr>
                <w:rFonts w:asciiTheme="minorHAnsi" w:hAnsiTheme="minorHAnsi" w:cstheme="majorBidi"/>
                <w:lang w:val="fr-FR" w:bidi="fa-IR"/>
              </w:rPr>
            </w:pPr>
            <w:r w:rsidRPr="006B6F88">
              <w:rPr>
                <w:rFonts w:asciiTheme="minorHAnsi" w:hAnsiTheme="minorHAnsi" w:cstheme="majorBidi"/>
                <w:lang w:val="fr-FR" w:bidi="fa-IR"/>
              </w:rPr>
              <w:t>Services mobiles</w:t>
            </w:r>
          </w:p>
        </w:tc>
        <w:tc>
          <w:tcPr>
            <w:tcW w:w="4111" w:type="dxa"/>
            <w:tcBorders>
              <w:top w:val="single" w:sz="4" w:space="0" w:color="auto"/>
              <w:left w:val="single" w:sz="4" w:space="0" w:color="auto"/>
              <w:bottom w:val="single" w:sz="4" w:space="0" w:color="auto"/>
              <w:right w:val="single" w:sz="4" w:space="0" w:color="auto"/>
            </w:tcBorders>
          </w:tcPr>
          <w:p w14:paraId="69140510" w14:textId="77777777" w:rsidR="00F30287" w:rsidRPr="006B6F88" w:rsidRDefault="00F30287" w:rsidP="009F1F19">
            <w:pPr>
              <w:spacing w:before="0"/>
              <w:jc w:val="left"/>
              <w:rPr>
                <w:rFonts w:asciiTheme="minorHAnsi" w:hAnsiTheme="minorHAnsi" w:cstheme="majorBidi"/>
                <w:lang w:val="fr-FR" w:bidi="fa-IR"/>
              </w:rPr>
            </w:pPr>
          </w:p>
        </w:tc>
      </w:tr>
      <w:tr w:rsidR="00F30287" w:rsidRPr="006B6F88" w14:paraId="4A8F67DE" w14:textId="77777777" w:rsidTr="009F1F19">
        <w:tblPrEx>
          <w:tblLook w:val="04A0" w:firstRow="1" w:lastRow="0" w:firstColumn="1" w:lastColumn="0" w:noHBand="0" w:noVBand="1"/>
        </w:tblPrEx>
        <w:trPr>
          <w:cantSplit/>
          <w:trHeight w:val="109"/>
          <w:jc w:val="center"/>
        </w:trPr>
        <w:tc>
          <w:tcPr>
            <w:tcW w:w="1270" w:type="dxa"/>
            <w:tcBorders>
              <w:top w:val="single" w:sz="4" w:space="0" w:color="auto"/>
              <w:left w:val="single" w:sz="4" w:space="0" w:color="auto"/>
              <w:bottom w:val="single" w:sz="4" w:space="0" w:color="auto"/>
              <w:right w:val="single" w:sz="4" w:space="0" w:color="auto"/>
            </w:tcBorders>
            <w:noWrap/>
          </w:tcPr>
          <w:p w14:paraId="3C3545FF"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901</w:t>
            </w:r>
          </w:p>
        </w:tc>
        <w:tc>
          <w:tcPr>
            <w:tcW w:w="1134" w:type="dxa"/>
            <w:tcBorders>
              <w:top w:val="single" w:sz="4" w:space="0" w:color="auto"/>
              <w:left w:val="single" w:sz="4" w:space="0" w:color="auto"/>
              <w:bottom w:val="single" w:sz="4" w:space="0" w:color="auto"/>
              <w:right w:val="single" w:sz="4" w:space="0" w:color="auto"/>
            </w:tcBorders>
            <w:noWrap/>
          </w:tcPr>
          <w:p w14:paraId="62CB1CE7"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520BEE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7447AC5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CAB169C"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C0801B6" w14:textId="77777777" w:rsidTr="009F1F19">
        <w:tblPrEx>
          <w:tblLook w:val="04A0" w:firstRow="1" w:lastRow="0" w:firstColumn="1" w:lastColumn="0" w:noHBand="0" w:noVBand="1"/>
        </w:tblPrEx>
        <w:trPr>
          <w:cantSplit/>
          <w:trHeight w:val="79"/>
          <w:jc w:val="center"/>
        </w:trPr>
        <w:tc>
          <w:tcPr>
            <w:tcW w:w="1270" w:type="dxa"/>
            <w:tcBorders>
              <w:top w:val="single" w:sz="4" w:space="0" w:color="auto"/>
              <w:left w:val="single" w:sz="4" w:space="0" w:color="auto"/>
              <w:bottom w:val="single" w:sz="4" w:space="0" w:color="auto"/>
              <w:right w:val="single" w:sz="4" w:space="0" w:color="auto"/>
            </w:tcBorders>
            <w:noWrap/>
          </w:tcPr>
          <w:p w14:paraId="7A907999"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lastRenderedPageBreak/>
              <w:t>902</w:t>
            </w:r>
          </w:p>
        </w:tc>
        <w:tc>
          <w:tcPr>
            <w:tcW w:w="1134" w:type="dxa"/>
            <w:tcBorders>
              <w:top w:val="single" w:sz="4" w:space="0" w:color="auto"/>
              <w:left w:val="single" w:sz="4" w:space="0" w:color="auto"/>
              <w:bottom w:val="single" w:sz="4" w:space="0" w:color="auto"/>
              <w:right w:val="single" w:sz="4" w:space="0" w:color="auto"/>
            </w:tcBorders>
            <w:noWrap/>
          </w:tcPr>
          <w:p w14:paraId="1395ED81"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9C51858"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943E7C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D205274"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53FC4F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A36673B" w14:textId="77777777" w:rsidR="00F30287" w:rsidRPr="006B6F88" w:rsidRDefault="00F30287" w:rsidP="009F1F19">
            <w:pPr>
              <w:spacing w:before="0"/>
              <w:jc w:val="center"/>
              <w:rPr>
                <w:rFonts w:asciiTheme="minorHAnsi" w:hAnsiTheme="minorHAnsi" w:cs="Arial"/>
                <w:lang w:val="fr-FR"/>
              </w:rPr>
            </w:pPr>
            <w:r w:rsidRPr="006B6F88">
              <w:rPr>
                <w:rFonts w:asciiTheme="minorHAnsi" w:hAnsiTheme="minorHAnsi" w:cs="Arial"/>
                <w:lang w:val="fr-FR"/>
              </w:rPr>
              <w:t>903</w:t>
            </w:r>
          </w:p>
        </w:tc>
        <w:tc>
          <w:tcPr>
            <w:tcW w:w="1134" w:type="dxa"/>
            <w:tcBorders>
              <w:top w:val="single" w:sz="4" w:space="0" w:color="auto"/>
              <w:left w:val="single" w:sz="4" w:space="0" w:color="auto"/>
              <w:bottom w:val="single" w:sz="4" w:space="0" w:color="auto"/>
              <w:right w:val="single" w:sz="4" w:space="0" w:color="auto"/>
            </w:tcBorders>
            <w:noWrap/>
          </w:tcPr>
          <w:p w14:paraId="3422FA2E"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CE495F2" w14:textId="77777777" w:rsidR="00F30287" w:rsidRPr="006B6F88" w:rsidRDefault="00F30287" w:rsidP="009F1F19">
            <w:pPr>
              <w:spacing w:before="0"/>
              <w:jc w:val="center"/>
              <w:rPr>
                <w:rFonts w:asciiTheme="minorHAnsi" w:hAnsiTheme="minorHAnsi"/>
                <w:lang w:val="fr-FR"/>
              </w:rPr>
            </w:pPr>
            <w:r w:rsidRPr="006B6F88">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859399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202ECB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EC73640"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A739F62" w14:textId="77777777" w:rsidR="00F30287" w:rsidRPr="006B6F88" w:rsidRDefault="00F30287" w:rsidP="009F1F19">
            <w:pPr>
              <w:spacing w:before="0"/>
              <w:jc w:val="center"/>
              <w:rPr>
                <w:rFonts w:asciiTheme="minorHAnsi" w:hAnsiTheme="minorHAnsi" w:cs="Arial"/>
                <w:lang w:val="fr-FR"/>
              </w:rPr>
            </w:pPr>
            <w:r w:rsidRPr="006B6F88">
              <w:rPr>
                <w:lang w:val="fr-FR"/>
              </w:rPr>
              <w:t>9044</w:t>
            </w:r>
          </w:p>
        </w:tc>
        <w:tc>
          <w:tcPr>
            <w:tcW w:w="1134" w:type="dxa"/>
            <w:tcBorders>
              <w:top w:val="single" w:sz="4" w:space="0" w:color="auto"/>
              <w:left w:val="single" w:sz="4" w:space="0" w:color="auto"/>
              <w:bottom w:val="single" w:sz="4" w:space="0" w:color="auto"/>
              <w:right w:val="single" w:sz="4" w:space="0" w:color="auto"/>
            </w:tcBorders>
            <w:noWrap/>
          </w:tcPr>
          <w:p w14:paraId="00B63BD0"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A21396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7A52AE0"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66A804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9E7120E"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B78F9A9" w14:textId="77777777" w:rsidR="00F30287" w:rsidRPr="006B6F88" w:rsidRDefault="00F30287" w:rsidP="009F1F19">
            <w:pPr>
              <w:spacing w:before="0"/>
              <w:jc w:val="center"/>
              <w:rPr>
                <w:rFonts w:asciiTheme="minorHAnsi" w:hAnsiTheme="minorHAnsi" w:cs="Arial"/>
                <w:lang w:val="fr-FR"/>
              </w:rPr>
            </w:pPr>
            <w:r w:rsidRPr="006B6F88">
              <w:rPr>
                <w:lang w:val="fr-FR"/>
              </w:rPr>
              <w:t>9045</w:t>
            </w:r>
          </w:p>
        </w:tc>
        <w:tc>
          <w:tcPr>
            <w:tcW w:w="1134" w:type="dxa"/>
            <w:tcBorders>
              <w:top w:val="single" w:sz="4" w:space="0" w:color="auto"/>
              <w:left w:val="single" w:sz="4" w:space="0" w:color="auto"/>
              <w:bottom w:val="single" w:sz="4" w:space="0" w:color="auto"/>
              <w:right w:val="single" w:sz="4" w:space="0" w:color="auto"/>
            </w:tcBorders>
            <w:noWrap/>
          </w:tcPr>
          <w:p w14:paraId="5B0E9C03"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A84143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807E510"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1EB45F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1CB846C"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0AC8551" w14:textId="77777777" w:rsidR="00F30287" w:rsidRPr="006B6F88" w:rsidRDefault="00F30287" w:rsidP="009F1F19">
            <w:pPr>
              <w:spacing w:before="0"/>
              <w:jc w:val="center"/>
              <w:rPr>
                <w:rFonts w:asciiTheme="minorHAnsi" w:hAnsiTheme="minorHAnsi" w:cs="Arial"/>
                <w:lang w:val="fr-FR"/>
              </w:rPr>
            </w:pPr>
            <w:r w:rsidRPr="006B6F88">
              <w:rPr>
                <w:lang w:val="fr-FR"/>
              </w:rPr>
              <w:t>9046</w:t>
            </w:r>
          </w:p>
        </w:tc>
        <w:tc>
          <w:tcPr>
            <w:tcW w:w="1134" w:type="dxa"/>
            <w:tcBorders>
              <w:top w:val="single" w:sz="4" w:space="0" w:color="auto"/>
              <w:left w:val="single" w:sz="4" w:space="0" w:color="auto"/>
              <w:bottom w:val="single" w:sz="4" w:space="0" w:color="auto"/>
              <w:right w:val="single" w:sz="4" w:space="0" w:color="auto"/>
            </w:tcBorders>
            <w:noWrap/>
          </w:tcPr>
          <w:p w14:paraId="25836A4A"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916815"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E52C73F"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8B278A8"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E4F2F6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7A3F056" w14:textId="77777777" w:rsidR="00F30287" w:rsidRPr="006B6F88" w:rsidRDefault="00F30287" w:rsidP="009F1F19">
            <w:pPr>
              <w:spacing w:before="0"/>
              <w:jc w:val="center"/>
              <w:rPr>
                <w:rFonts w:asciiTheme="minorHAnsi" w:hAnsiTheme="minorHAnsi" w:cs="Arial"/>
                <w:lang w:val="fr-FR"/>
              </w:rPr>
            </w:pPr>
            <w:r w:rsidRPr="006B6F88">
              <w:rPr>
                <w:lang w:val="fr-FR"/>
              </w:rPr>
              <w:t>905</w:t>
            </w:r>
          </w:p>
        </w:tc>
        <w:tc>
          <w:tcPr>
            <w:tcW w:w="1134" w:type="dxa"/>
            <w:tcBorders>
              <w:top w:val="single" w:sz="4" w:space="0" w:color="auto"/>
              <w:left w:val="single" w:sz="4" w:space="0" w:color="auto"/>
              <w:bottom w:val="single" w:sz="4" w:space="0" w:color="auto"/>
              <w:right w:val="single" w:sz="4" w:space="0" w:color="auto"/>
            </w:tcBorders>
            <w:noWrap/>
          </w:tcPr>
          <w:p w14:paraId="7747E98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CD7F662"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413C29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51C6B5A"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C9605F6"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ED9E50C" w14:textId="77777777" w:rsidR="00F30287" w:rsidRPr="006B6F88" w:rsidRDefault="00F30287" w:rsidP="009F1F19">
            <w:pPr>
              <w:spacing w:before="0"/>
              <w:jc w:val="center"/>
              <w:rPr>
                <w:rFonts w:asciiTheme="minorHAnsi" w:hAnsiTheme="minorHAnsi" w:cs="Arial"/>
                <w:lang w:val="fr-FR"/>
              </w:rPr>
            </w:pPr>
            <w:r w:rsidRPr="006B6F88">
              <w:rPr>
                <w:lang w:val="fr-FR"/>
              </w:rPr>
              <w:t>91</w:t>
            </w:r>
          </w:p>
        </w:tc>
        <w:tc>
          <w:tcPr>
            <w:tcW w:w="1134" w:type="dxa"/>
            <w:tcBorders>
              <w:top w:val="single" w:sz="4" w:space="0" w:color="auto"/>
              <w:left w:val="single" w:sz="4" w:space="0" w:color="auto"/>
              <w:bottom w:val="single" w:sz="4" w:space="0" w:color="auto"/>
              <w:right w:val="single" w:sz="4" w:space="0" w:color="auto"/>
            </w:tcBorders>
            <w:noWrap/>
          </w:tcPr>
          <w:p w14:paraId="1834CF6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059EA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BA4264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35DB283"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103AEFD"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26F74F3" w14:textId="77777777" w:rsidR="00F30287" w:rsidRPr="006B6F88" w:rsidRDefault="00F30287" w:rsidP="009F1F19">
            <w:pPr>
              <w:spacing w:before="0"/>
              <w:jc w:val="center"/>
              <w:rPr>
                <w:rFonts w:asciiTheme="minorHAnsi" w:hAnsiTheme="minorHAnsi" w:cs="Arial"/>
                <w:lang w:val="fr-FR"/>
              </w:rPr>
            </w:pPr>
            <w:r w:rsidRPr="006B6F88">
              <w:rPr>
                <w:lang w:val="fr-FR"/>
              </w:rPr>
              <w:t>920</w:t>
            </w:r>
          </w:p>
        </w:tc>
        <w:tc>
          <w:tcPr>
            <w:tcW w:w="1134" w:type="dxa"/>
            <w:tcBorders>
              <w:top w:val="single" w:sz="4" w:space="0" w:color="auto"/>
              <w:left w:val="single" w:sz="4" w:space="0" w:color="auto"/>
              <w:bottom w:val="single" w:sz="4" w:space="0" w:color="auto"/>
              <w:right w:val="single" w:sz="4" w:space="0" w:color="auto"/>
            </w:tcBorders>
            <w:noWrap/>
          </w:tcPr>
          <w:p w14:paraId="68E66C2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AD0519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4D6C88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ED79F3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BACEC6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55CE79E" w14:textId="77777777" w:rsidR="00F30287" w:rsidRPr="006B6F88" w:rsidRDefault="00F30287" w:rsidP="009F1F19">
            <w:pPr>
              <w:spacing w:before="0"/>
              <w:jc w:val="center"/>
              <w:rPr>
                <w:rFonts w:asciiTheme="minorHAnsi" w:hAnsiTheme="minorHAnsi" w:cs="Arial"/>
                <w:lang w:val="fr-FR"/>
              </w:rPr>
            </w:pPr>
            <w:r w:rsidRPr="006B6F88">
              <w:rPr>
                <w:lang w:val="fr-FR"/>
              </w:rPr>
              <w:t>921</w:t>
            </w:r>
          </w:p>
        </w:tc>
        <w:tc>
          <w:tcPr>
            <w:tcW w:w="1134" w:type="dxa"/>
            <w:tcBorders>
              <w:top w:val="single" w:sz="4" w:space="0" w:color="auto"/>
              <w:left w:val="single" w:sz="4" w:space="0" w:color="auto"/>
              <w:bottom w:val="single" w:sz="4" w:space="0" w:color="auto"/>
              <w:right w:val="single" w:sz="4" w:space="0" w:color="auto"/>
            </w:tcBorders>
            <w:noWrap/>
          </w:tcPr>
          <w:p w14:paraId="182E6BB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7E74B15"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F384B49"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DACDD2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0185A4B2"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3F5C69D" w14:textId="77777777" w:rsidR="00F30287" w:rsidRPr="006B6F88" w:rsidRDefault="00F30287" w:rsidP="009F1F19">
            <w:pPr>
              <w:spacing w:before="0"/>
              <w:jc w:val="center"/>
              <w:rPr>
                <w:rFonts w:asciiTheme="minorHAnsi" w:hAnsiTheme="minorHAnsi" w:cs="Arial"/>
                <w:lang w:val="fr-FR"/>
              </w:rPr>
            </w:pPr>
            <w:r w:rsidRPr="006B6F88">
              <w:rPr>
                <w:lang w:val="fr-FR"/>
              </w:rPr>
              <w:t>922</w:t>
            </w:r>
          </w:p>
        </w:tc>
        <w:tc>
          <w:tcPr>
            <w:tcW w:w="1134" w:type="dxa"/>
            <w:tcBorders>
              <w:top w:val="single" w:sz="4" w:space="0" w:color="auto"/>
              <w:left w:val="single" w:sz="4" w:space="0" w:color="auto"/>
              <w:bottom w:val="single" w:sz="4" w:space="0" w:color="auto"/>
              <w:right w:val="single" w:sz="4" w:space="0" w:color="auto"/>
            </w:tcBorders>
            <w:noWrap/>
          </w:tcPr>
          <w:p w14:paraId="66D172D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C2F7AF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48D6645"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F99274E"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ADC76E8"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F0BED78" w14:textId="77777777" w:rsidR="00F30287" w:rsidRPr="006B6F88" w:rsidRDefault="00F30287" w:rsidP="009F1F19">
            <w:pPr>
              <w:spacing w:before="0"/>
              <w:jc w:val="center"/>
              <w:rPr>
                <w:lang w:val="fr-FR"/>
              </w:rPr>
            </w:pPr>
            <w:r w:rsidRPr="006B6F88">
              <w:rPr>
                <w:lang w:val="fr-FR"/>
              </w:rPr>
              <w:t>923</w:t>
            </w:r>
          </w:p>
        </w:tc>
        <w:tc>
          <w:tcPr>
            <w:tcW w:w="1134" w:type="dxa"/>
            <w:tcBorders>
              <w:top w:val="single" w:sz="4" w:space="0" w:color="auto"/>
              <w:left w:val="single" w:sz="4" w:space="0" w:color="auto"/>
              <w:bottom w:val="single" w:sz="4" w:space="0" w:color="auto"/>
              <w:right w:val="single" w:sz="4" w:space="0" w:color="auto"/>
            </w:tcBorders>
            <w:noWrap/>
          </w:tcPr>
          <w:p w14:paraId="07A20644"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DD70C7B"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E06CA3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5885974"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75AEB29"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6CA6BDC" w14:textId="77777777" w:rsidR="00F30287" w:rsidRPr="006B6F88" w:rsidRDefault="00F30287" w:rsidP="009F1F19">
            <w:pPr>
              <w:spacing w:before="0"/>
              <w:jc w:val="center"/>
              <w:rPr>
                <w:rFonts w:asciiTheme="minorHAnsi" w:hAnsiTheme="minorHAnsi" w:cs="Arial"/>
                <w:lang w:val="fr-FR"/>
              </w:rPr>
            </w:pPr>
            <w:r w:rsidRPr="006B6F88">
              <w:rPr>
                <w:lang w:val="fr-FR"/>
              </w:rPr>
              <w:t>93</w:t>
            </w:r>
          </w:p>
        </w:tc>
        <w:tc>
          <w:tcPr>
            <w:tcW w:w="1134" w:type="dxa"/>
            <w:tcBorders>
              <w:top w:val="single" w:sz="4" w:space="0" w:color="auto"/>
              <w:left w:val="single" w:sz="4" w:space="0" w:color="auto"/>
              <w:bottom w:val="single" w:sz="4" w:space="0" w:color="auto"/>
              <w:right w:val="single" w:sz="4" w:space="0" w:color="auto"/>
            </w:tcBorders>
            <w:noWrap/>
          </w:tcPr>
          <w:p w14:paraId="7E98BEF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4E421F1"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EF6E43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09D8DEF"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01A734C"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5FC3580" w14:textId="77777777" w:rsidR="00F30287" w:rsidRPr="006B6F88" w:rsidRDefault="00F30287" w:rsidP="009F1F19">
            <w:pPr>
              <w:spacing w:before="0"/>
              <w:jc w:val="center"/>
              <w:rPr>
                <w:rFonts w:asciiTheme="minorHAnsi" w:hAnsiTheme="minorHAnsi" w:cs="Arial"/>
                <w:lang w:val="fr-FR"/>
              </w:rPr>
            </w:pPr>
            <w:r w:rsidRPr="006B6F88">
              <w:rPr>
                <w:lang w:val="fr-FR"/>
              </w:rPr>
              <w:t>942121</w:t>
            </w:r>
          </w:p>
        </w:tc>
        <w:tc>
          <w:tcPr>
            <w:tcW w:w="1134" w:type="dxa"/>
            <w:tcBorders>
              <w:top w:val="single" w:sz="4" w:space="0" w:color="auto"/>
              <w:left w:val="single" w:sz="4" w:space="0" w:color="auto"/>
              <w:bottom w:val="single" w:sz="4" w:space="0" w:color="auto"/>
              <w:right w:val="single" w:sz="4" w:space="0" w:color="auto"/>
            </w:tcBorders>
            <w:noWrap/>
          </w:tcPr>
          <w:p w14:paraId="079D2C6C"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3BDD233"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435B36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B2FB407"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3266030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1C5DCBD" w14:textId="77777777" w:rsidR="00F30287" w:rsidRPr="006B6F88" w:rsidRDefault="00F30287" w:rsidP="009F1F19">
            <w:pPr>
              <w:spacing w:before="0"/>
              <w:jc w:val="center"/>
              <w:rPr>
                <w:rFonts w:asciiTheme="minorHAnsi" w:hAnsiTheme="minorHAnsi" w:cs="Arial"/>
                <w:lang w:val="fr-FR"/>
              </w:rPr>
            </w:pPr>
            <w:r w:rsidRPr="006B6F88">
              <w:rPr>
                <w:lang w:val="fr-FR"/>
              </w:rPr>
              <w:t>94220</w:t>
            </w:r>
          </w:p>
        </w:tc>
        <w:tc>
          <w:tcPr>
            <w:tcW w:w="1134" w:type="dxa"/>
            <w:tcBorders>
              <w:top w:val="single" w:sz="4" w:space="0" w:color="auto"/>
              <w:left w:val="single" w:sz="4" w:space="0" w:color="auto"/>
              <w:bottom w:val="single" w:sz="4" w:space="0" w:color="auto"/>
              <w:right w:val="single" w:sz="4" w:space="0" w:color="auto"/>
            </w:tcBorders>
            <w:noWrap/>
          </w:tcPr>
          <w:p w14:paraId="0EB205FF"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E9CB81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D501E61"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5AA5404"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2A65F6E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E90159E" w14:textId="77777777" w:rsidR="00F30287" w:rsidRPr="006B6F88" w:rsidRDefault="00F30287" w:rsidP="009F1F19">
            <w:pPr>
              <w:spacing w:before="0"/>
              <w:jc w:val="center"/>
              <w:rPr>
                <w:rFonts w:asciiTheme="minorHAnsi" w:hAnsiTheme="minorHAnsi" w:cs="Arial"/>
                <w:lang w:val="fr-FR"/>
              </w:rPr>
            </w:pPr>
            <w:r w:rsidRPr="006B6F88">
              <w:rPr>
                <w:lang w:val="fr-FR"/>
              </w:rPr>
              <w:t>94260</w:t>
            </w:r>
          </w:p>
        </w:tc>
        <w:tc>
          <w:tcPr>
            <w:tcW w:w="1134" w:type="dxa"/>
            <w:tcBorders>
              <w:top w:val="single" w:sz="4" w:space="0" w:color="auto"/>
              <w:left w:val="single" w:sz="4" w:space="0" w:color="auto"/>
              <w:bottom w:val="single" w:sz="4" w:space="0" w:color="auto"/>
              <w:right w:val="single" w:sz="4" w:space="0" w:color="auto"/>
            </w:tcBorders>
            <w:noWrap/>
          </w:tcPr>
          <w:p w14:paraId="489A0698" w14:textId="77777777" w:rsidR="00F30287" w:rsidRPr="006B6F88" w:rsidRDefault="00F30287" w:rsidP="009F1F19">
            <w:pPr>
              <w:spacing w:before="0"/>
              <w:jc w:val="center"/>
              <w:rPr>
                <w:rFonts w:asciiTheme="minorHAnsi" w:hAnsiTheme="minorHAnsi"/>
                <w:lang w:val="fr-FR"/>
              </w:rPr>
            </w:pPr>
            <w:r w:rsidRPr="006B6F88">
              <w:rPr>
                <w:lang w:val="fr-FR"/>
              </w:rPr>
              <w:t>6</w:t>
            </w:r>
          </w:p>
        </w:tc>
        <w:tc>
          <w:tcPr>
            <w:tcW w:w="992" w:type="dxa"/>
            <w:tcBorders>
              <w:top w:val="single" w:sz="4" w:space="0" w:color="auto"/>
              <w:left w:val="single" w:sz="4" w:space="0" w:color="auto"/>
              <w:bottom w:val="single" w:sz="4" w:space="0" w:color="auto"/>
              <w:right w:val="single" w:sz="4" w:space="0" w:color="auto"/>
            </w:tcBorders>
            <w:noWrap/>
          </w:tcPr>
          <w:p w14:paraId="57FBD7E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39674DC"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E0E01BF"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79B39A28"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4BD886F" w14:textId="77777777" w:rsidR="00F30287" w:rsidRPr="006B6F88" w:rsidRDefault="00F30287" w:rsidP="009F1F19">
            <w:pPr>
              <w:spacing w:before="0"/>
              <w:jc w:val="center"/>
              <w:rPr>
                <w:rFonts w:asciiTheme="minorHAnsi" w:hAnsiTheme="minorHAnsi" w:cs="Arial"/>
                <w:lang w:val="fr-FR"/>
              </w:rPr>
            </w:pPr>
            <w:r w:rsidRPr="006B6F88">
              <w:rPr>
                <w:lang w:val="fr-FR"/>
              </w:rPr>
              <w:t>942800</w:t>
            </w:r>
          </w:p>
        </w:tc>
        <w:tc>
          <w:tcPr>
            <w:tcW w:w="1134" w:type="dxa"/>
            <w:tcBorders>
              <w:top w:val="single" w:sz="4" w:space="0" w:color="auto"/>
              <w:left w:val="single" w:sz="4" w:space="0" w:color="auto"/>
              <w:bottom w:val="single" w:sz="4" w:space="0" w:color="auto"/>
              <w:right w:val="single" w:sz="4" w:space="0" w:color="auto"/>
            </w:tcBorders>
            <w:noWrap/>
          </w:tcPr>
          <w:p w14:paraId="1627CA9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F94BD08"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824A722"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12CAB48"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220B568B"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A2DE8CA" w14:textId="77777777" w:rsidR="00F30287" w:rsidRPr="006B6F88" w:rsidRDefault="00F30287" w:rsidP="009F1F19">
            <w:pPr>
              <w:spacing w:before="0"/>
              <w:jc w:val="center"/>
              <w:rPr>
                <w:rFonts w:asciiTheme="minorHAnsi" w:hAnsiTheme="minorHAnsi" w:cs="Arial"/>
                <w:lang w:val="fr-FR"/>
              </w:rPr>
            </w:pPr>
            <w:r w:rsidRPr="006B6F88">
              <w:rPr>
                <w:lang w:val="fr-FR"/>
              </w:rPr>
              <w:t>942801</w:t>
            </w:r>
          </w:p>
        </w:tc>
        <w:tc>
          <w:tcPr>
            <w:tcW w:w="1134" w:type="dxa"/>
            <w:tcBorders>
              <w:top w:val="single" w:sz="4" w:space="0" w:color="auto"/>
              <w:left w:val="single" w:sz="4" w:space="0" w:color="auto"/>
              <w:bottom w:val="single" w:sz="4" w:space="0" w:color="auto"/>
              <w:right w:val="single" w:sz="4" w:space="0" w:color="auto"/>
            </w:tcBorders>
            <w:noWrap/>
          </w:tcPr>
          <w:p w14:paraId="4E487BC0"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DC06405"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8C9E38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42B092A"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53F9CC5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803D482" w14:textId="77777777" w:rsidR="00F30287" w:rsidRPr="006B6F88" w:rsidRDefault="00F30287" w:rsidP="009F1F19">
            <w:pPr>
              <w:spacing w:before="0"/>
              <w:jc w:val="center"/>
              <w:rPr>
                <w:rFonts w:asciiTheme="minorHAnsi" w:hAnsiTheme="minorHAnsi" w:cs="Arial"/>
                <w:lang w:val="fr-FR"/>
              </w:rPr>
            </w:pPr>
            <w:r w:rsidRPr="006B6F88">
              <w:rPr>
                <w:lang w:val="fr-FR"/>
              </w:rPr>
              <w:t>942802</w:t>
            </w:r>
          </w:p>
        </w:tc>
        <w:tc>
          <w:tcPr>
            <w:tcW w:w="1134" w:type="dxa"/>
            <w:tcBorders>
              <w:top w:val="single" w:sz="4" w:space="0" w:color="auto"/>
              <w:left w:val="single" w:sz="4" w:space="0" w:color="auto"/>
              <w:bottom w:val="single" w:sz="4" w:space="0" w:color="auto"/>
              <w:right w:val="single" w:sz="4" w:space="0" w:color="auto"/>
            </w:tcBorders>
            <w:noWrap/>
          </w:tcPr>
          <w:p w14:paraId="35FC5A0A"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D17112B"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8FA68CC"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9935391"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10627AE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1224B87" w14:textId="77777777" w:rsidR="00F30287" w:rsidRPr="006B6F88" w:rsidRDefault="00F30287" w:rsidP="009F1F19">
            <w:pPr>
              <w:spacing w:before="0"/>
              <w:jc w:val="center"/>
              <w:rPr>
                <w:rFonts w:asciiTheme="minorHAnsi" w:hAnsiTheme="minorHAnsi" w:cs="Arial"/>
                <w:lang w:val="fr-FR"/>
              </w:rPr>
            </w:pPr>
            <w:r w:rsidRPr="006B6F88">
              <w:rPr>
                <w:lang w:val="fr-FR"/>
              </w:rPr>
              <w:t>942900</w:t>
            </w:r>
          </w:p>
        </w:tc>
        <w:tc>
          <w:tcPr>
            <w:tcW w:w="1134" w:type="dxa"/>
            <w:tcBorders>
              <w:top w:val="single" w:sz="4" w:space="0" w:color="auto"/>
              <w:left w:val="single" w:sz="4" w:space="0" w:color="auto"/>
              <w:bottom w:val="single" w:sz="4" w:space="0" w:color="auto"/>
              <w:right w:val="single" w:sz="4" w:space="0" w:color="auto"/>
            </w:tcBorders>
            <w:noWrap/>
          </w:tcPr>
          <w:p w14:paraId="0BB84CEB"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86B82C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F85CB7E"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ADC4C29"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4165E2F6"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D1146EF" w14:textId="77777777" w:rsidR="00F30287" w:rsidRPr="006B6F88" w:rsidRDefault="00F30287" w:rsidP="009F1F19">
            <w:pPr>
              <w:spacing w:before="0"/>
              <w:jc w:val="center"/>
              <w:rPr>
                <w:rFonts w:asciiTheme="minorHAnsi" w:hAnsiTheme="minorHAnsi" w:cs="Arial"/>
                <w:lang w:val="fr-FR"/>
              </w:rPr>
            </w:pPr>
            <w:r w:rsidRPr="006B6F88">
              <w:rPr>
                <w:lang w:val="fr-FR"/>
              </w:rPr>
              <w:t>942901</w:t>
            </w:r>
          </w:p>
        </w:tc>
        <w:tc>
          <w:tcPr>
            <w:tcW w:w="1134" w:type="dxa"/>
            <w:tcBorders>
              <w:top w:val="single" w:sz="4" w:space="0" w:color="auto"/>
              <w:left w:val="single" w:sz="4" w:space="0" w:color="auto"/>
              <w:bottom w:val="single" w:sz="4" w:space="0" w:color="auto"/>
              <w:right w:val="single" w:sz="4" w:space="0" w:color="auto"/>
            </w:tcBorders>
            <w:noWrap/>
          </w:tcPr>
          <w:p w14:paraId="0ADB0AF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03FFB1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190BA5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84A31D1"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615F50AB"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CC0DA02" w14:textId="77777777" w:rsidR="00F30287" w:rsidRPr="006B6F88" w:rsidRDefault="00F30287" w:rsidP="009F1F19">
            <w:pPr>
              <w:spacing w:before="0"/>
              <w:jc w:val="center"/>
              <w:rPr>
                <w:rFonts w:asciiTheme="minorHAnsi" w:hAnsiTheme="minorHAnsi" w:cs="Arial"/>
                <w:lang w:val="fr-FR"/>
              </w:rPr>
            </w:pPr>
            <w:r w:rsidRPr="006B6F88">
              <w:rPr>
                <w:lang w:val="fr-FR"/>
              </w:rPr>
              <w:t>942902</w:t>
            </w:r>
          </w:p>
        </w:tc>
        <w:tc>
          <w:tcPr>
            <w:tcW w:w="1134" w:type="dxa"/>
            <w:tcBorders>
              <w:top w:val="single" w:sz="4" w:space="0" w:color="auto"/>
              <w:left w:val="single" w:sz="4" w:space="0" w:color="auto"/>
              <w:bottom w:val="single" w:sz="4" w:space="0" w:color="auto"/>
              <w:right w:val="single" w:sz="4" w:space="0" w:color="auto"/>
            </w:tcBorders>
            <w:noWrap/>
          </w:tcPr>
          <w:p w14:paraId="0D7870C5"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08AFAB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EC17E25"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01143B4"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19AA273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0A688C3" w14:textId="77777777" w:rsidR="00F30287" w:rsidRPr="006B6F88" w:rsidRDefault="00F30287" w:rsidP="009F1F19">
            <w:pPr>
              <w:spacing w:before="0"/>
              <w:jc w:val="center"/>
              <w:rPr>
                <w:rFonts w:asciiTheme="minorHAnsi" w:hAnsiTheme="minorHAnsi" w:cs="Arial"/>
                <w:lang w:val="fr-FR"/>
              </w:rPr>
            </w:pPr>
            <w:r w:rsidRPr="006B6F88">
              <w:rPr>
                <w:lang w:val="fr-FR"/>
              </w:rPr>
              <w:t>942903</w:t>
            </w:r>
          </w:p>
        </w:tc>
        <w:tc>
          <w:tcPr>
            <w:tcW w:w="1134" w:type="dxa"/>
            <w:tcBorders>
              <w:top w:val="single" w:sz="4" w:space="0" w:color="auto"/>
              <w:left w:val="single" w:sz="4" w:space="0" w:color="auto"/>
              <w:bottom w:val="single" w:sz="4" w:space="0" w:color="auto"/>
              <w:right w:val="single" w:sz="4" w:space="0" w:color="auto"/>
            </w:tcBorders>
            <w:noWrap/>
          </w:tcPr>
          <w:p w14:paraId="2FD9761C"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494DEC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E331A2A"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97F74A2"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4E5D90E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FB05ECD" w14:textId="77777777" w:rsidR="00F30287" w:rsidRPr="006B6F88" w:rsidRDefault="00F30287" w:rsidP="009F1F19">
            <w:pPr>
              <w:spacing w:before="0"/>
              <w:jc w:val="center"/>
              <w:rPr>
                <w:rFonts w:asciiTheme="minorHAnsi" w:hAnsiTheme="minorHAnsi" w:cs="Arial"/>
                <w:lang w:val="fr-FR"/>
              </w:rPr>
            </w:pPr>
            <w:r w:rsidRPr="006B6F88">
              <w:rPr>
                <w:lang w:val="fr-FR"/>
              </w:rPr>
              <w:t>942904</w:t>
            </w:r>
          </w:p>
        </w:tc>
        <w:tc>
          <w:tcPr>
            <w:tcW w:w="1134" w:type="dxa"/>
            <w:tcBorders>
              <w:top w:val="single" w:sz="4" w:space="0" w:color="auto"/>
              <w:left w:val="single" w:sz="4" w:space="0" w:color="auto"/>
              <w:bottom w:val="single" w:sz="4" w:space="0" w:color="auto"/>
              <w:right w:val="single" w:sz="4" w:space="0" w:color="auto"/>
            </w:tcBorders>
            <w:noWrap/>
          </w:tcPr>
          <w:p w14:paraId="1C3199D2"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5E6BB5F"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FAEFA2F"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6C0D2A3"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6A3A6281"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68CD803" w14:textId="77777777" w:rsidR="00F30287" w:rsidRPr="006B6F88" w:rsidRDefault="00F30287" w:rsidP="009F1F19">
            <w:pPr>
              <w:spacing w:before="0"/>
              <w:jc w:val="center"/>
              <w:rPr>
                <w:rFonts w:asciiTheme="minorHAnsi" w:hAnsiTheme="minorHAnsi" w:cs="Arial"/>
                <w:lang w:val="fr-FR"/>
              </w:rPr>
            </w:pPr>
            <w:r w:rsidRPr="006B6F88">
              <w:rPr>
                <w:lang w:val="fr-FR"/>
              </w:rPr>
              <w:t>9430130</w:t>
            </w:r>
          </w:p>
        </w:tc>
        <w:tc>
          <w:tcPr>
            <w:tcW w:w="1134" w:type="dxa"/>
            <w:tcBorders>
              <w:top w:val="single" w:sz="4" w:space="0" w:color="auto"/>
              <w:left w:val="single" w:sz="4" w:space="0" w:color="auto"/>
              <w:bottom w:val="single" w:sz="4" w:space="0" w:color="auto"/>
              <w:right w:val="single" w:sz="4" w:space="0" w:color="auto"/>
            </w:tcBorders>
            <w:noWrap/>
          </w:tcPr>
          <w:p w14:paraId="1447F31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745608B"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B958E43"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37F6B0C"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54BAF2C9"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CE1E313" w14:textId="77777777" w:rsidR="00F30287" w:rsidRPr="006B6F88" w:rsidRDefault="00F30287" w:rsidP="009F1F19">
            <w:pPr>
              <w:spacing w:before="0"/>
              <w:jc w:val="center"/>
              <w:rPr>
                <w:rFonts w:asciiTheme="minorHAnsi" w:hAnsiTheme="minorHAnsi" w:cs="Arial"/>
                <w:lang w:val="fr-FR"/>
              </w:rPr>
            </w:pPr>
            <w:r w:rsidRPr="006B6F88">
              <w:rPr>
                <w:lang w:val="fr-FR"/>
              </w:rPr>
              <w:t>9400</w:t>
            </w:r>
            <w:r w:rsidRPr="006B6F88">
              <w:rPr>
                <w:lang w:val="fr-FR" w:bidi="fa-IR"/>
              </w:rPr>
              <w:t>00</w:t>
            </w:r>
          </w:p>
        </w:tc>
        <w:tc>
          <w:tcPr>
            <w:tcW w:w="1134" w:type="dxa"/>
            <w:tcBorders>
              <w:top w:val="single" w:sz="4" w:space="0" w:color="auto"/>
              <w:left w:val="single" w:sz="4" w:space="0" w:color="auto"/>
              <w:bottom w:val="single" w:sz="4" w:space="0" w:color="auto"/>
              <w:right w:val="single" w:sz="4" w:space="0" w:color="auto"/>
            </w:tcBorders>
            <w:noWrap/>
          </w:tcPr>
          <w:p w14:paraId="60D1458A"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7659FB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0AD0E7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r w:rsidRPr="006B6F88">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3A11B78A"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025E6113"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300F811" w14:textId="77777777" w:rsidR="00F30287" w:rsidRPr="006B6F88" w:rsidRDefault="00F30287" w:rsidP="009F1F19">
            <w:pPr>
              <w:spacing w:before="0"/>
              <w:jc w:val="center"/>
              <w:rPr>
                <w:rFonts w:asciiTheme="minorHAnsi" w:hAnsiTheme="minorHAnsi" w:cs="Arial"/>
                <w:lang w:val="fr-FR"/>
              </w:rPr>
            </w:pPr>
            <w:r w:rsidRPr="006B6F88">
              <w:rPr>
                <w:lang w:val="fr-FR"/>
              </w:rPr>
              <w:t>940009</w:t>
            </w:r>
          </w:p>
        </w:tc>
        <w:tc>
          <w:tcPr>
            <w:tcW w:w="1134" w:type="dxa"/>
            <w:tcBorders>
              <w:top w:val="single" w:sz="4" w:space="0" w:color="auto"/>
              <w:left w:val="single" w:sz="4" w:space="0" w:color="auto"/>
              <w:bottom w:val="single" w:sz="4" w:space="0" w:color="auto"/>
              <w:right w:val="single" w:sz="4" w:space="0" w:color="auto"/>
            </w:tcBorders>
            <w:noWrap/>
          </w:tcPr>
          <w:p w14:paraId="77395EF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EFE26AA"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71E3348"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bidi="fa-IR"/>
              </w:rPr>
              <w:t>Téléphonie fixe</w:t>
            </w:r>
            <w:r w:rsidRPr="006B6F88">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4CA21DCF" w14:textId="77777777" w:rsidR="00F30287" w:rsidRPr="006B6F88" w:rsidRDefault="00F30287" w:rsidP="009F1F19">
            <w:pPr>
              <w:spacing w:before="0"/>
              <w:jc w:val="left"/>
              <w:rPr>
                <w:rFonts w:asciiTheme="minorHAnsi" w:hAnsiTheme="minorHAnsi" w:cstheme="majorBidi"/>
                <w:lang w:val="fr-FR"/>
              </w:rPr>
            </w:pPr>
            <w:r w:rsidRPr="006B6F88">
              <w:rPr>
                <w:lang w:val="fr-FR"/>
              </w:rPr>
              <w:t>Non géographique</w:t>
            </w:r>
          </w:p>
        </w:tc>
      </w:tr>
      <w:tr w:rsidR="00F30287" w:rsidRPr="006B6F88" w14:paraId="620C014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9BEC554" w14:textId="77777777" w:rsidR="00F30287" w:rsidRPr="006B6F88" w:rsidRDefault="00F30287" w:rsidP="009F1F19">
            <w:pPr>
              <w:spacing w:before="0"/>
              <w:jc w:val="center"/>
              <w:rPr>
                <w:color w:val="4F81BD" w:themeColor="accent1"/>
                <w:lang w:val="fr-FR"/>
              </w:rPr>
            </w:pPr>
            <w:r w:rsidRPr="006B6F88">
              <w:rPr>
                <w:color w:val="4F81BD" w:themeColor="accent1"/>
                <w:lang w:val="fr-FR"/>
              </w:rPr>
              <w:t>9412</w:t>
            </w:r>
          </w:p>
        </w:tc>
        <w:tc>
          <w:tcPr>
            <w:tcW w:w="1134" w:type="dxa"/>
            <w:tcBorders>
              <w:top w:val="single" w:sz="4" w:space="0" w:color="auto"/>
              <w:left w:val="single" w:sz="4" w:space="0" w:color="auto"/>
              <w:bottom w:val="single" w:sz="4" w:space="0" w:color="auto"/>
              <w:right w:val="single" w:sz="4" w:space="0" w:color="auto"/>
            </w:tcBorders>
            <w:noWrap/>
          </w:tcPr>
          <w:p w14:paraId="26A526E6" w14:textId="77777777" w:rsidR="00F30287" w:rsidRPr="006B6F88" w:rsidRDefault="00F30287" w:rsidP="009F1F19">
            <w:pPr>
              <w:spacing w:before="0"/>
              <w:jc w:val="center"/>
              <w:rPr>
                <w:color w:val="4F81BD" w:themeColor="accent1"/>
                <w:lang w:val="fr-FR"/>
              </w:rPr>
            </w:pPr>
            <w:r w:rsidRPr="006B6F88">
              <w:rPr>
                <w:color w:val="4F81BD" w:themeColor="accent1"/>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8D20805" w14:textId="77777777" w:rsidR="00F30287" w:rsidRPr="006B6F88" w:rsidRDefault="00F30287" w:rsidP="009F1F19">
            <w:pPr>
              <w:spacing w:before="0"/>
              <w:jc w:val="center"/>
              <w:rPr>
                <w:color w:val="4F81BD" w:themeColor="accent1"/>
                <w:lang w:val="fr-FR"/>
              </w:rPr>
            </w:pPr>
            <w:r w:rsidRPr="006B6F88">
              <w:rPr>
                <w:color w:val="4F81BD" w:themeColor="accent1"/>
                <w:lang w:val="fr-FR"/>
              </w:rPr>
              <w:t>10</w:t>
            </w:r>
          </w:p>
        </w:tc>
        <w:tc>
          <w:tcPr>
            <w:tcW w:w="2410" w:type="dxa"/>
            <w:tcBorders>
              <w:top w:val="single" w:sz="4" w:space="0" w:color="auto"/>
              <w:left w:val="single" w:sz="4" w:space="0" w:color="auto"/>
              <w:bottom w:val="single" w:sz="4" w:space="0" w:color="auto"/>
              <w:right w:val="single" w:sz="4" w:space="0" w:color="auto"/>
            </w:tcBorders>
          </w:tcPr>
          <w:p w14:paraId="1C8A5FB7" w14:textId="77777777" w:rsidR="00F30287" w:rsidRPr="006B6F88" w:rsidRDefault="00F30287" w:rsidP="009F1F19">
            <w:pPr>
              <w:spacing w:before="0"/>
              <w:jc w:val="center"/>
              <w:rPr>
                <w:rFonts w:asciiTheme="minorHAnsi" w:hAnsiTheme="minorHAnsi" w:cstheme="majorBidi"/>
                <w:color w:val="4F81BD" w:themeColor="accent1"/>
                <w:lang w:val="fr-FR" w:bidi="fa-IR"/>
              </w:rPr>
            </w:pPr>
            <w:r w:rsidRPr="006B6F88">
              <w:rPr>
                <w:rFonts w:asciiTheme="minorHAnsi" w:hAnsiTheme="minorHAnsi" w:cstheme="majorBidi"/>
                <w:color w:val="4F81BD" w:themeColor="accent1"/>
                <w:lang w:val="fr-FR"/>
              </w:rPr>
              <w:t xml:space="preserve">Téléphonie fixe </w:t>
            </w:r>
            <w:r w:rsidRPr="006B6F88">
              <w:rPr>
                <w:rFonts w:asciiTheme="minorHAnsi" w:hAnsiTheme="minorHAnsi" w:cstheme="majorBidi"/>
                <w:color w:val="4F81BD" w:themeColor="accent1"/>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0386B64B" w14:textId="77777777" w:rsidR="00F30287" w:rsidRPr="006B6F88" w:rsidRDefault="00F30287" w:rsidP="009F1F19">
            <w:pPr>
              <w:spacing w:before="0"/>
              <w:jc w:val="left"/>
              <w:rPr>
                <w:lang w:val="fr-FR"/>
              </w:rPr>
            </w:pPr>
            <w:r w:rsidRPr="006B6F88">
              <w:rPr>
                <w:lang w:val="fr-FR"/>
              </w:rPr>
              <w:t>Non géographique</w:t>
            </w:r>
          </w:p>
        </w:tc>
      </w:tr>
      <w:tr w:rsidR="00F30287" w:rsidRPr="00C04833" w14:paraId="75A6B5E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19B1808" w14:textId="77777777" w:rsidR="00F30287" w:rsidRPr="006B6F88" w:rsidRDefault="00F30287" w:rsidP="009F1F19">
            <w:pPr>
              <w:spacing w:before="0"/>
              <w:jc w:val="center"/>
              <w:rPr>
                <w:rFonts w:asciiTheme="minorHAnsi" w:hAnsiTheme="minorHAnsi" w:cs="Arial"/>
                <w:lang w:val="fr-FR"/>
              </w:rPr>
            </w:pPr>
            <w:r w:rsidRPr="006B6F88">
              <w:rPr>
                <w:lang w:val="fr-FR"/>
              </w:rPr>
              <w:t>94440</w:t>
            </w:r>
          </w:p>
        </w:tc>
        <w:tc>
          <w:tcPr>
            <w:tcW w:w="1134" w:type="dxa"/>
            <w:tcBorders>
              <w:top w:val="single" w:sz="4" w:space="0" w:color="auto"/>
              <w:left w:val="single" w:sz="4" w:space="0" w:color="auto"/>
              <w:bottom w:val="single" w:sz="4" w:space="0" w:color="auto"/>
              <w:right w:val="single" w:sz="4" w:space="0" w:color="auto"/>
            </w:tcBorders>
            <w:noWrap/>
          </w:tcPr>
          <w:p w14:paraId="35F5A6B3"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C08F8EC"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F423725"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 xml:space="preserve">Téléphonie fixe </w:t>
            </w:r>
            <w:r w:rsidRPr="006B6F88">
              <w:rPr>
                <w:rFonts w:asciiTheme="minorHAnsi" w:hAnsiTheme="minorHAnsi" w:cstheme="majorBidi"/>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5A4A763C" w14:textId="77777777" w:rsidR="00F30287" w:rsidRPr="006B6F88" w:rsidRDefault="00F30287" w:rsidP="009F1F19">
            <w:pPr>
              <w:spacing w:before="0"/>
              <w:jc w:val="left"/>
              <w:rPr>
                <w:rFonts w:asciiTheme="minorHAnsi" w:hAnsiTheme="minorHAnsi" w:cstheme="majorBidi"/>
                <w:lang w:val="fr-FR"/>
              </w:rPr>
            </w:pPr>
            <w:r w:rsidRPr="006B6F88">
              <w:rPr>
                <w:rFonts w:asciiTheme="minorHAnsi" w:hAnsiTheme="minorHAnsi" w:cstheme="majorBidi"/>
                <w:lang w:val="fr-FR"/>
              </w:rPr>
              <w:t>Uniquement au départ de l'Iran</w:t>
            </w:r>
          </w:p>
        </w:tc>
      </w:tr>
      <w:tr w:rsidR="00F30287" w:rsidRPr="006B6F88" w14:paraId="57F2E48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79E7F5F" w14:textId="77777777" w:rsidR="00F30287" w:rsidRPr="006B6F88" w:rsidRDefault="00F30287" w:rsidP="009F1F19">
            <w:pPr>
              <w:spacing w:before="0"/>
              <w:jc w:val="center"/>
              <w:rPr>
                <w:rFonts w:asciiTheme="minorHAnsi" w:hAnsiTheme="minorHAnsi" w:cs="Arial"/>
                <w:lang w:val="fr-FR"/>
              </w:rPr>
            </w:pPr>
            <w:r w:rsidRPr="006B6F88">
              <w:rPr>
                <w:lang w:val="fr-FR"/>
              </w:rPr>
              <w:t>96</w:t>
            </w:r>
          </w:p>
        </w:tc>
        <w:tc>
          <w:tcPr>
            <w:tcW w:w="1134" w:type="dxa"/>
            <w:tcBorders>
              <w:top w:val="single" w:sz="4" w:space="0" w:color="auto"/>
              <w:left w:val="single" w:sz="4" w:space="0" w:color="auto"/>
              <w:bottom w:val="single" w:sz="4" w:space="0" w:color="auto"/>
              <w:right w:val="single" w:sz="4" w:space="0" w:color="auto"/>
            </w:tcBorders>
            <w:noWrap/>
          </w:tcPr>
          <w:p w14:paraId="36892891" w14:textId="77777777" w:rsidR="00F30287" w:rsidRPr="006B6F88" w:rsidRDefault="00F30287" w:rsidP="009F1F19">
            <w:pPr>
              <w:spacing w:before="0"/>
              <w:jc w:val="center"/>
              <w:rPr>
                <w:rFonts w:asciiTheme="minorHAnsi" w:hAnsiTheme="minorHAnsi"/>
                <w:lang w:val="fr-FR"/>
              </w:rPr>
            </w:pPr>
            <w:r w:rsidRPr="006B6F88">
              <w:rPr>
                <w:lang w:val="fr-FR"/>
              </w:rPr>
              <w:t>4</w:t>
            </w:r>
          </w:p>
        </w:tc>
        <w:tc>
          <w:tcPr>
            <w:tcW w:w="992" w:type="dxa"/>
            <w:tcBorders>
              <w:top w:val="single" w:sz="4" w:space="0" w:color="auto"/>
              <w:left w:val="single" w:sz="4" w:space="0" w:color="auto"/>
              <w:bottom w:val="single" w:sz="4" w:space="0" w:color="auto"/>
              <w:right w:val="single" w:sz="4" w:space="0" w:color="auto"/>
            </w:tcBorders>
            <w:noWrap/>
          </w:tcPr>
          <w:p w14:paraId="46E6205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5735F09" w14:textId="77777777" w:rsidR="00F30287" w:rsidRPr="006B6F88" w:rsidRDefault="00F30287" w:rsidP="009F1F19">
            <w:pPr>
              <w:spacing w:before="0"/>
              <w:jc w:val="center"/>
              <w:rPr>
                <w:rFonts w:asciiTheme="minorHAnsi" w:hAnsiTheme="minorHAnsi" w:cstheme="majorBidi"/>
                <w:lang w:val="fr-FR"/>
              </w:rPr>
            </w:pPr>
            <w:r w:rsidRPr="006B6F88">
              <w:rPr>
                <w:lang w:val="fr-FR"/>
              </w:rPr>
              <w:t>Codes de service</w:t>
            </w:r>
          </w:p>
        </w:tc>
        <w:tc>
          <w:tcPr>
            <w:tcW w:w="4111" w:type="dxa"/>
            <w:tcBorders>
              <w:top w:val="single" w:sz="4" w:space="0" w:color="auto"/>
              <w:left w:val="single" w:sz="4" w:space="0" w:color="auto"/>
              <w:bottom w:val="single" w:sz="4" w:space="0" w:color="auto"/>
              <w:right w:val="single" w:sz="4" w:space="0" w:color="auto"/>
            </w:tcBorders>
          </w:tcPr>
          <w:p w14:paraId="36117CF0"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2DE5D61"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C359A49" w14:textId="77777777" w:rsidR="00F30287" w:rsidRPr="006B6F88" w:rsidRDefault="00F30287" w:rsidP="009F1F19">
            <w:pPr>
              <w:spacing w:before="0"/>
              <w:jc w:val="center"/>
              <w:rPr>
                <w:rFonts w:asciiTheme="minorHAnsi" w:hAnsiTheme="minorHAnsi" w:cs="Arial"/>
                <w:lang w:val="fr-FR"/>
              </w:rPr>
            </w:pPr>
            <w:r w:rsidRPr="006B6F88">
              <w:rPr>
                <w:lang w:val="fr-FR"/>
              </w:rPr>
              <w:t>990</w:t>
            </w:r>
          </w:p>
        </w:tc>
        <w:tc>
          <w:tcPr>
            <w:tcW w:w="1134" w:type="dxa"/>
            <w:tcBorders>
              <w:top w:val="single" w:sz="4" w:space="0" w:color="auto"/>
              <w:left w:val="single" w:sz="4" w:space="0" w:color="auto"/>
              <w:bottom w:val="single" w:sz="4" w:space="0" w:color="auto"/>
              <w:right w:val="single" w:sz="4" w:space="0" w:color="auto"/>
            </w:tcBorders>
            <w:noWrap/>
          </w:tcPr>
          <w:p w14:paraId="4F6C9F70"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52D590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7BCB351"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D37DB20"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EA1EF1B"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7B1045D" w14:textId="77777777" w:rsidR="00F30287" w:rsidRPr="006B6F88" w:rsidRDefault="00F30287" w:rsidP="009F1F19">
            <w:pPr>
              <w:spacing w:before="0"/>
              <w:jc w:val="center"/>
              <w:rPr>
                <w:rFonts w:asciiTheme="minorHAnsi" w:hAnsiTheme="minorHAnsi" w:cs="Arial"/>
                <w:lang w:val="fr-FR"/>
              </w:rPr>
            </w:pPr>
            <w:r w:rsidRPr="006B6F88">
              <w:rPr>
                <w:lang w:val="fr-FR"/>
              </w:rPr>
              <w:t>991</w:t>
            </w:r>
          </w:p>
        </w:tc>
        <w:tc>
          <w:tcPr>
            <w:tcW w:w="1134" w:type="dxa"/>
            <w:tcBorders>
              <w:top w:val="single" w:sz="4" w:space="0" w:color="auto"/>
              <w:left w:val="single" w:sz="4" w:space="0" w:color="auto"/>
              <w:bottom w:val="single" w:sz="4" w:space="0" w:color="auto"/>
              <w:right w:val="single" w:sz="4" w:space="0" w:color="auto"/>
            </w:tcBorders>
            <w:noWrap/>
          </w:tcPr>
          <w:p w14:paraId="5D01517B"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69FB28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790AC8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4377575"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16C79D8"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55EC456" w14:textId="77777777" w:rsidR="00F30287" w:rsidRPr="006B6F88" w:rsidRDefault="00F30287" w:rsidP="009F1F19">
            <w:pPr>
              <w:spacing w:before="0"/>
              <w:jc w:val="center"/>
              <w:rPr>
                <w:rFonts w:asciiTheme="minorHAnsi" w:hAnsiTheme="minorHAnsi" w:cs="Arial"/>
                <w:lang w:val="fr-FR"/>
              </w:rPr>
            </w:pPr>
            <w:r w:rsidRPr="006B6F88">
              <w:rPr>
                <w:lang w:val="fr-FR"/>
              </w:rPr>
              <w:t>992</w:t>
            </w:r>
          </w:p>
        </w:tc>
        <w:tc>
          <w:tcPr>
            <w:tcW w:w="1134" w:type="dxa"/>
            <w:tcBorders>
              <w:top w:val="single" w:sz="4" w:space="0" w:color="auto"/>
              <w:left w:val="single" w:sz="4" w:space="0" w:color="auto"/>
              <w:bottom w:val="single" w:sz="4" w:space="0" w:color="auto"/>
              <w:right w:val="single" w:sz="4" w:space="0" w:color="auto"/>
            </w:tcBorders>
            <w:noWrap/>
          </w:tcPr>
          <w:p w14:paraId="2F9EF5E1"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04B7C0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AE1D05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40365FC"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4CEC6DA"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98B32B3" w14:textId="77777777" w:rsidR="00F30287" w:rsidRPr="006B6F88" w:rsidRDefault="00F30287" w:rsidP="009F1F19">
            <w:pPr>
              <w:spacing w:before="0"/>
              <w:jc w:val="center"/>
              <w:rPr>
                <w:rFonts w:asciiTheme="minorHAnsi" w:hAnsiTheme="minorHAnsi" w:cs="Arial"/>
                <w:lang w:val="fr-FR"/>
              </w:rPr>
            </w:pPr>
            <w:r w:rsidRPr="006B6F88">
              <w:rPr>
                <w:lang w:val="fr-FR"/>
              </w:rPr>
              <w:t>993</w:t>
            </w:r>
          </w:p>
        </w:tc>
        <w:tc>
          <w:tcPr>
            <w:tcW w:w="1134" w:type="dxa"/>
            <w:tcBorders>
              <w:top w:val="single" w:sz="4" w:space="0" w:color="auto"/>
              <w:left w:val="single" w:sz="4" w:space="0" w:color="auto"/>
              <w:bottom w:val="single" w:sz="4" w:space="0" w:color="auto"/>
              <w:right w:val="single" w:sz="4" w:space="0" w:color="auto"/>
            </w:tcBorders>
            <w:noWrap/>
          </w:tcPr>
          <w:p w14:paraId="6C24F80F"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14D3B2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AE4248E"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D5B5B6A"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19D2AAC"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BAF6EC3" w14:textId="77777777" w:rsidR="00F30287" w:rsidRPr="006B6F88" w:rsidRDefault="00F30287" w:rsidP="009F1F19">
            <w:pPr>
              <w:spacing w:before="0"/>
              <w:jc w:val="center"/>
              <w:rPr>
                <w:rFonts w:asciiTheme="minorHAnsi" w:hAnsiTheme="minorHAnsi" w:cs="Arial"/>
                <w:lang w:val="fr-FR"/>
              </w:rPr>
            </w:pPr>
            <w:r w:rsidRPr="006B6F88">
              <w:rPr>
                <w:color w:val="000000"/>
                <w:lang w:val="fr-FR"/>
              </w:rPr>
              <w:t>9940</w:t>
            </w:r>
          </w:p>
        </w:tc>
        <w:tc>
          <w:tcPr>
            <w:tcW w:w="1134" w:type="dxa"/>
            <w:tcBorders>
              <w:top w:val="single" w:sz="4" w:space="0" w:color="auto"/>
              <w:left w:val="single" w:sz="4" w:space="0" w:color="auto"/>
              <w:bottom w:val="single" w:sz="4" w:space="0" w:color="auto"/>
              <w:right w:val="single" w:sz="4" w:space="0" w:color="auto"/>
            </w:tcBorders>
            <w:noWrap/>
          </w:tcPr>
          <w:p w14:paraId="24391951" w14:textId="77777777" w:rsidR="00F30287" w:rsidRPr="006B6F88" w:rsidRDefault="00F30287" w:rsidP="009F1F19">
            <w:pPr>
              <w:spacing w:before="0"/>
              <w:jc w:val="center"/>
              <w:rPr>
                <w:rFonts w:asciiTheme="minorHAnsi" w:hAnsiTheme="minorHAnsi"/>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D8CF02C" w14:textId="77777777" w:rsidR="00F30287" w:rsidRPr="006B6F88" w:rsidRDefault="00F30287" w:rsidP="009F1F19">
            <w:pPr>
              <w:spacing w:before="0"/>
              <w:jc w:val="center"/>
              <w:rPr>
                <w:rFonts w:asciiTheme="minorHAnsi" w:hAnsiTheme="minorHAnsi"/>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62E6A73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5A9E403"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FA90759"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57ACB53" w14:textId="77777777" w:rsidR="00F30287" w:rsidRPr="006B6F88" w:rsidRDefault="00F30287" w:rsidP="009F1F19">
            <w:pPr>
              <w:spacing w:before="0"/>
              <w:jc w:val="center"/>
              <w:rPr>
                <w:rFonts w:asciiTheme="minorHAnsi" w:hAnsiTheme="minorHAnsi" w:cs="Arial"/>
                <w:lang w:val="fr-FR"/>
              </w:rPr>
            </w:pPr>
            <w:r w:rsidRPr="006B6F88">
              <w:rPr>
                <w:color w:val="000000"/>
                <w:lang w:val="fr-FR"/>
              </w:rPr>
              <w:t>9941</w:t>
            </w:r>
          </w:p>
        </w:tc>
        <w:tc>
          <w:tcPr>
            <w:tcW w:w="1134" w:type="dxa"/>
            <w:tcBorders>
              <w:top w:val="single" w:sz="4" w:space="0" w:color="auto"/>
              <w:left w:val="single" w:sz="4" w:space="0" w:color="auto"/>
              <w:bottom w:val="single" w:sz="4" w:space="0" w:color="auto"/>
              <w:right w:val="single" w:sz="4" w:space="0" w:color="auto"/>
            </w:tcBorders>
            <w:noWrap/>
          </w:tcPr>
          <w:p w14:paraId="72D6E386" w14:textId="77777777" w:rsidR="00F30287" w:rsidRPr="006B6F88" w:rsidRDefault="00F30287" w:rsidP="009F1F19">
            <w:pPr>
              <w:spacing w:before="0"/>
              <w:jc w:val="center"/>
              <w:rPr>
                <w:rFonts w:asciiTheme="minorHAnsi" w:hAnsiTheme="minorHAnsi"/>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8E38A9C" w14:textId="77777777" w:rsidR="00F30287" w:rsidRPr="006B6F88" w:rsidRDefault="00F30287" w:rsidP="009F1F19">
            <w:pPr>
              <w:spacing w:before="0"/>
              <w:jc w:val="center"/>
              <w:rPr>
                <w:rFonts w:asciiTheme="minorHAnsi" w:hAnsiTheme="minorHAnsi"/>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0C495120"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3B9F2EB"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6054C72"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28BC36A" w14:textId="77777777" w:rsidR="00F30287" w:rsidRPr="006B6F88" w:rsidRDefault="00F30287" w:rsidP="009F1F19">
            <w:pPr>
              <w:spacing w:before="0"/>
              <w:jc w:val="center"/>
              <w:rPr>
                <w:color w:val="000000"/>
                <w:lang w:val="fr-FR"/>
              </w:rPr>
            </w:pPr>
            <w:r w:rsidRPr="006B6F88">
              <w:rPr>
                <w:color w:val="000000"/>
                <w:lang w:val="fr-FR"/>
              </w:rPr>
              <w:t>9942</w:t>
            </w:r>
          </w:p>
        </w:tc>
        <w:tc>
          <w:tcPr>
            <w:tcW w:w="1134" w:type="dxa"/>
            <w:tcBorders>
              <w:top w:val="single" w:sz="4" w:space="0" w:color="auto"/>
              <w:left w:val="single" w:sz="4" w:space="0" w:color="auto"/>
              <w:bottom w:val="single" w:sz="4" w:space="0" w:color="auto"/>
              <w:right w:val="single" w:sz="4" w:space="0" w:color="auto"/>
            </w:tcBorders>
            <w:noWrap/>
          </w:tcPr>
          <w:p w14:paraId="56D48A6E" w14:textId="77777777" w:rsidR="00F30287" w:rsidRPr="006B6F88" w:rsidRDefault="00F30287" w:rsidP="009F1F19">
            <w:pPr>
              <w:spacing w:before="0"/>
              <w:jc w:val="center"/>
              <w:rPr>
                <w:color w:val="000000"/>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2CF7E65" w14:textId="77777777" w:rsidR="00F30287" w:rsidRPr="006B6F88" w:rsidRDefault="00F30287" w:rsidP="009F1F19">
            <w:pPr>
              <w:spacing w:before="0"/>
              <w:jc w:val="center"/>
              <w:rPr>
                <w:color w:val="000000"/>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5D30B9C3"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1535C3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B43760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452A088" w14:textId="77777777" w:rsidR="00F30287" w:rsidRPr="006B6F88" w:rsidRDefault="00F30287" w:rsidP="009F1F19">
            <w:pPr>
              <w:spacing w:before="0"/>
              <w:jc w:val="center"/>
              <w:rPr>
                <w:rFonts w:asciiTheme="minorHAnsi" w:hAnsiTheme="minorHAnsi" w:cs="Arial"/>
                <w:lang w:val="fr-FR"/>
              </w:rPr>
            </w:pPr>
            <w:r w:rsidRPr="006B6F88">
              <w:rPr>
                <w:lang w:val="fr-FR"/>
              </w:rPr>
              <w:t>9944</w:t>
            </w:r>
          </w:p>
        </w:tc>
        <w:tc>
          <w:tcPr>
            <w:tcW w:w="1134" w:type="dxa"/>
            <w:tcBorders>
              <w:top w:val="single" w:sz="4" w:space="0" w:color="auto"/>
              <w:left w:val="single" w:sz="4" w:space="0" w:color="auto"/>
              <w:bottom w:val="single" w:sz="4" w:space="0" w:color="auto"/>
              <w:right w:val="single" w:sz="4" w:space="0" w:color="auto"/>
            </w:tcBorders>
            <w:noWrap/>
          </w:tcPr>
          <w:p w14:paraId="20E5698F"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C0F5902"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3D67533"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55AE658"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DC1914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6134C32" w14:textId="77777777" w:rsidR="00F30287" w:rsidRPr="006B6F88" w:rsidRDefault="00F30287" w:rsidP="009F1F19">
            <w:pPr>
              <w:spacing w:before="0"/>
              <w:jc w:val="center"/>
              <w:rPr>
                <w:rFonts w:asciiTheme="minorHAnsi" w:hAnsiTheme="minorHAnsi" w:cs="Arial"/>
                <w:lang w:val="fr-FR"/>
              </w:rPr>
            </w:pPr>
            <w:r w:rsidRPr="006B6F88">
              <w:rPr>
                <w:lang w:val="fr-FR"/>
              </w:rPr>
              <w:t>9945</w:t>
            </w:r>
          </w:p>
        </w:tc>
        <w:tc>
          <w:tcPr>
            <w:tcW w:w="1134" w:type="dxa"/>
            <w:tcBorders>
              <w:top w:val="single" w:sz="4" w:space="0" w:color="auto"/>
              <w:left w:val="single" w:sz="4" w:space="0" w:color="auto"/>
              <w:bottom w:val="single" w:sz="4" w:space="0" w:color="auto"/>
              <w:right w:val="single" w:sz="4" w:space="0" w:color="auto"/>
            </w:tcBorders>
            <w:noWrap/>
          </w:tcPr>
          <w:p w14:paraId="3D5F04B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1449F33"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09C1C4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FF5A4D7"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8F6DAB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5EEAA48" w14:textId="77777777" w:rsidR="00F30287" w:rsidRPr="006B6F88" w:rsidRDefault="00F30287" w:rsidP="009F1F19">
            <w:pPr>
              <w:spacing w:before="0"/>
              <w:jc w:val="center"/>
              <w:rPr>
                <w:rFonts w:asciiTheme="minorHAnsi" w:hAnsiTheme="minorHAnsi" w:cs="Arial"/>
                <w:lang w:val="fr-FR"/>
              </w:rPr>
            </w:pPr>
            <w:r w:rsidRPr="006B6F88">
              <w:rPr>
                <w:lang w:val="fr-FR"/>
              </w:rPr>
              <w:t>9950</w:t>
            </w:r>
          </w:p>
        </w:tc>
        <w:tc>
          <w:tcPr>
            <w:tcW w:w="1134" w:type="dxa"/>
            <w:tcBorders>
              <w:top w:val="single" w:sz="4" w:space="0" w:color="auto"/>
              <w:left w:val="single" w:sz="4" w:space="0" w:color="auto"/>
              <w:bottom w:val="single" w:sz="4" w:space="0" w:color="auto"/>
              <w:right w:val="single" w:sz="4" w:space="0" w:color="auto"/>
            </w:tcBorders>
            <w:noWrap/>
          </w:tcPr>
          <w:p w14:paraId="00075810" w14:textId="77777777" w:rsidR="00F30287" w:rsidRPr="006B6F88" w:rsidRDefault="00F30287" w:rsidP="009F1F19">
            <w:pPr>
              <w:spacing w:before="0"/>
              <w:jc w:val="center"/>
              <w:rPr>
                <w:rFonts w:asciiTheme="minorHAnsi" w:hAnsiTheme="minorHAnsi"/>
                <w:lang w:val="fr-FR"/>
              </w:rPr>
            </w:pPr>
            <w:r w:rsidRPr="006B6F88">
              <w:rPr>
                <w:lang w:val="fr-FR"/>
              </w:rPr>
              <w:t>5</w:t>
            </w:r>
          </w:p>
        </w:tc>
        <w:tc>
          <w:tcPr>
            <w:tcW w:w="992" w:type="dxa"/>
            <w:tcBorders>
              <w:top w:val="single" w:sz="4" w:space="0" w:color="auto"/>
              <w:left w:val="single" w:sz="4" w:space="0" w:color="auto"/>
              <w:bottom w:val="single" w:sz="4" w:space="0" w:color="auto"/>
              <w:right w:val="single" w:sz="4" w:space="0" w:color="auto"/>
            </w:tcBorders>
            <w:noWrap/>
          </w:tcPr>
          <w:p w14:paraId="34CA115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708F56D" w14:textId="77777777" w:rsidR="00F30287" w:rsidRPr="006B6F88" w:rsidRDefault="00F30287" w:rsidP="009F1F19">
            <w:pPr>
              <w:spacing w:before="0"/>
              <w:jc w:val="center"/>
              <w:rPr>
                <w:rFonts w:asciiTheme="minorHAnsi" w:hAnsiTheme="minorHAnsi" w:cstheme="majorBidi"/>
                <w:lang w:val="fr-FR"/>
              </w:rPr>
            </w:pPr>
            <w:r w:rsidRPr="006B6F88">
              <w:rPr>
                <w:lang w:val="fr-FR"/>
              </w:rPr>
              <w:t>Service interurbain public</w:t>
            </w:r>
          </w:p>
        </w:tc>
        <w:tc>
          <w:tcPr>
            <w:tcW w:w="4111" w:type="dxa"/>
            <w:tcBorders>
              <w:top w:val="single" w:sz="4" w:space="0" w:color="auto"/>
              <w:left w:val="single" w:sz="4" w:space="0" w:color="auto"/>
              <w:bottom w:val="single" w:sz="4" w:space="0" w:color="auto"/>
              <w:right w:val="single" w:sz="4" w:space="0" w:color="auto"/>
            </w:tcBorders>
          </w:tcPr>
          <w:p w14:paraId="3DBC3981"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CFD210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1315195" w14:textId="77777777" w:rsidR="00F30287" w:rsidRPr="006B6F88" w:rsidRDefault="00F30287" w:rsidP="009F1F19">
            <w:pPr>
              <w:spacing w:before="0"/>
              <w:jc w:val="center"/>
              <w:rPr>
                <w:rFonts w:asciiTheme="minorHAnsi" w:hAnsiTheme="minorHAnsi" w:cs="Arial"/>
                <w:lang w:val="fr-FR"/>
              </w:rPr>
            </w:pPr>
            <w:r w:rsidRPr="006B6F88">
              <w:rPr>
                <w:lang w:val="fr-FR"/>
              </w:rPr>
              <w:t>99510</w:t>
            </w:r>
          </w:p>
        </w:tc>
        <w:tc>
          <w:tcPr>
            <w:tcW w:w="1134" w:type="dxa"/>
            <w:tcBorders>
              <w:top w:val="single" w:sz="4" w:space="0" w:color="auto"/>
              <w:left w:val="single" w:sz="4" w:space="0" w:color="auto"/>
              <w:bottom w:val="single" w:sz="4" w:space="0" w:color="auto"/>
              <w:right w:val="single" w:sz="4" w:space="0" w:color="auto"/>
            </w:tcBorders>
            <w:noWrap/>
          </w:tcPr>
          <w:p w14:paraId="4C139679"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680758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9298028"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8263647"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7FE6630"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5E8DE37" w14:textId="77777777" w:rsidR="00F30287" w:rsidRPr="006B6F88" w:rsidRDefault="00F30287" w:rsidP="009F1F19">
            <w:pPr>
              <w:spacing w:before="0"/>
              <w:jc w:val="center"/>
              <w:rPr>
                <w:rFonts w:asciiTheme="minorHAnsi" w:hAnsiTheme="minorHAnsi" w:cs="Arial"/>
                <w:lang w:val="fr-FR"/>
              </w:rPr>
            </w:pPr>
            <w:r w:rsidRPr="006B6F88">
              <w:rPr>
                <w:lang w:val="fr-FR" w:bidi="fa-IR"/>
              </w:rPr>
              <w:t>99550</w:t>
            </w:r>
          </w:p>
        </w:tc>
        <w:tc>
          <w:tcPr>
            <w:tcW w:w="1134" w:type="dxa"/>
            <w:tcBorders>
              <w:top w:val="single" w:sz="4" w:space="0" w:color="auto"/>
              <w:left w:val="single" w:sz="4" w:space="0" w:color="auto"/>
              <w:bottom w:val="single" w:sz="4" w:space="0" w:color="auto"/>
              <w:right w:val="single" w:sz="4" w:space="0" w:color="auto"/>
            </w:tcBorders>
            <w:noWrap/>
          </w:tcPr>
          <w:p w14:paraId="51A1A132"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0B1E45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3929E87"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AD8533F"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33C8B7F"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5A3122A" w14:textId="77777777" w:rsidR="00F30287" w:rsidRPr="006B6F88" w:rsidRDefault="00F30287" w:rsidP="009F1F19">
            <w:pPr>
              <w:spacing w:before="0"/>
              <w:jc w:val="center"/>
              <w:rPr>
                <w:lang w:val="fr-FR" w:bidi="fa-IR"/>
              </w:rPr>
            </w:pPr>
            <w:r w:rsidRPr="006B6F88">
              <w:rPr>
                <w:lang w:val="fr-FR" w:bidi="fa-IR"/>
              </w:rPr>
              <w:t>996</w:t>
            </w:r>
          </w:p>
        </w:tc>
        <w:tc>
          <w:tcPr>
            <w:tcW w:w="1134" w:type="dxa"/>
            <w:tcBorders>
              <w:top w:val="single" w:sz="4" w:space="0" w:color="auto"/>
              <w:left w:val="single" w:sz="4" w:space="0" w:color="auto"/>
              <w:bottom w:val="single" w:sz="4" w:space="0" w:color="auto"/>
              <w:right w:val="single" w:sz="4" w:space="0" w:color="auto"/>
            </w:tcBorders>
            <w:noWrap/>
          </w:tcPr>
          <w:p w14:paraId="5BFC76C0"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F648501"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E4F6EB9"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85796AF"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B8E0F6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4C04B66" w14:textId="77777777" w:rsidR="00F30287" w:rsidRPr="006B6F88" w:rsidRDefault="00F30287" w:rsidP="009F1F19">
            <w:pPr>
              <w:spacing w:before="0"/>
              <w:jc w:val="center"/>
              <w:rPr>
                <w:color w:val="4F81BD" w:themeColor="accent1"/>
                <w:lang w:val="fr-FR" w:bidi="fa-IR"/>
              </w:rPr>
            </w:pPr>
            <w:r w:rsidRPr="006B6F88">
              <w:rPr>
                <w:rFonts w:asciiTheme="minorHAnsi" w:hAnsiTheme="minorHAnsi" w:cstheme="majorBidi"/>
                <w:color w:val="4F81BD" w:themeColor="accent1"/>
                <w:lang w:val="fr-FR"/>
              </w:rPr>
              <w:t>9981</w:t>
            </w:r>
          </w:p>
        </w:tc>
        <w:tc>
          <w:tcPr>
            <w:tcW w:w="1134" w:type="dxa"/>
            <w:tcBorders>
              <w:top w:val="single" w:sz="4" w:space="0" w:color="auto"/>
              <w:left w:val="single" w:sz="4" w:space="0" w:color="auto"/>
              <w:bottom w:val="single" w:sz="4" w:space="0" w:color="auto"/>
              <w:right w:val="single" w:sz="4" w:space="0" w:color="auto"/>
            </w:tcBorders>
            <w:noWrap/>
          </w:tcPr>
          <w:p w14:paraId="50194DBD" w14:textId="77777777" w:rsidR="00F30287" w:rsidRPr="006B6F88" w:rsidRDefault="00F30287" w:rsidP="009F1F19">
            <w:pPr>
              <w:spacing w:before="0"/>
              <w:jc w:val="center"/>
              <w:rPr>
                <w:color w:val="4F81BD" w:themeColor="accent1"/>
                <w:lang w:val="fr-FR"/>
              </w:rPr>
            </w:pPr>
            <w:r w:rsidRPr="006B6F88">
              <w:rPr>
                <w:rFonts w:asciiTheme="minorHAnsi" w:hAnsiTheme="minorHAnsi" w:cstheme="majorBidi"/>
                <w:color w:val="4F81BD" w:themeColor="accent1"/>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5C822A6" w14:textId="77777777" w:rsidR="00F30287" w:rsidRPr="006B6F88" w:rsidRDefault="00F30287" w:rsidP="009F1F19">
            <w:pPr>
              <w:spacing w:before="0"/>
              <w:jc w:val="center"/>
              <w:rPr>
                <w:color w:val="4F81BD" w:themeColor="accent1"/>
                <w:lang w:val="fr-FR"/>
              </w:rPr>
            </w:pPr>
            <w:r w:rsidRPr="006B6F88">
              <w:rPr>
                <w:rFonts w:asciiTheme="minorHAnsi" w:hAnsiTheme="minorHAnsi" w:cstheme="majorBidi"/>
                <w:color w:val="4F81BD" w:themeColor="accent1"/>
                <w:lang w:val="fr-FR"/>
              </w:rPr>
              <w:t>10</w:t>
            </w:r>
          </w:p>
        </w:tc>
        <w:tc>
          <w:tcPr>
            <w:tcW w:w="2410" w:type="dxa"/>
            <w:tcBorders>
              <w:top w:val="single" w:sz="4" w:space="0" w:color="auto"/>
              <w:left w:val="single" w:sz="4" w:space="0" w:color="auto"/>
              <w:bottom w:val="single" w:sz="4" w:space="0" w:color="auto"/>
              <w:right w:val="single" w:sz="4" w:space="0" w:color="auto"/>
            </w:tcBorders>
          </w:tcPr>
          <w:p w14:paraId="19E63617" w14:textId="77777777" w:rsidR="00F30287" w:rsidRPr="006B6F88" w:rsidRDefault="00F30287" w:rsidP="009F1F19">
            <w:pPr>
              <w:spacing w:before="0"/>
              <w:jc w:val="center"/>
              <w:rPr>
                <w:rFonts w:asciiTheme="minorHAnsi" w:hAnsiTheme="minorHAnsi" w:cstheme="majorBidi"/>
                <w:color w:val="4F81BD" w:themeColor="accent1"/>
                <w:lang w:val="fr-FR"/>
              </w:rPr>
            </w:pPr>
            <w:r w:rsidRPr="006B6F88">
              <w:rPr>
                <w:rFonts w:asciiTheme="minorHAnsi" w:hAnsiTheme="minorHAnsi" w:cstheme="majorBidi"/>
                <w:color w:val="4F81BD" w:themeColor="accent1"/>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FB5C688"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79D2CF1"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3F1742D" w14:textId="77777777" w:rsidR="00F30287" w:rsidRPr="006B6F88" w:rsidRDefault="00F30287" w:rsidP="009F1F19">
            <w:pPr>
              <w:spacing w:before="0"/>
              <w:jc w:val="center"/>
              <w:rPr>
                <w:color w:val="4F81BD" w:themeColor="accent1"/>
                <w:lang w:val="fr-FR" w:bidi="fa-IR"/>
              </w:rPr>
            </w:pPr>
            <w:r w:rsidRPr="006B6F88">
              <w:rPr>
                <w:rFonts w:asciiTheme="minorHAnsi" w:hAnsiTheme="minorHAnsi" w:cstheme="majorBidi"/>
                <w:color w:val="4F81BD" w:themeColor="accent1"/>
                <w:lang w:val="fr-FR"/>
              </w:rPr>
              <w:t>9982</w:t>
            </w:r>
          </w:p>
        </w:tc>
        <w:tc>
          <w:tcPr>
            <w:tcW w:w="1134" w:type="dxa"/>
            <w:tcBorders>
              <w:top w:val="single" w:sz="4" w:space="0" w:color="auto"/>
              <w:left w:val="single" w:sz="4" w:space="0" w:color="auto"/>
              <w:bottom w:val="single" w:sz="4" w:space="0" w:color="auto"/>
              <w:right w:val="single" w:sz="4" w:space="0" w:color="auto"/>
            </w:tcBorders>
            <w:noWrap/>
          </w:tcPr>
          <w:p w14:paraId="2102BE23" w14:textId="77777777" w:rsidR="00F30287" w:rsidRPr="006B6F88" w:rsidRDefault="00F30287" w:rsidP="009F1F19">
            <w:pPr>
              <w:spacing w:before="0"/>
              <w:jc w:val="center"/>
              <w:rPr>
                <w:color w:val="4F81BD" w:themeColor="accent1"/>
                <w:lang w:val="fr-FR"/>
              </w:rPr>
            </w:pPr>
            <w:r w:rsidRPr="006B6F88">
              <w:rPr>
                <w:rFonts w:asciiTheme="minorHAnsi" w:hAnsiTheme="minorHAnsi" w:cstheme="majorBidi"/>
                <w:color w:val="4F81BD" w:themeColor="accent1"/>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1450BC0" w14:textId="77777777" w:rsidR="00F30287" w:rsidRPr="006B6F88" w:rsidRDefault="00F30287" w:rsidP="009F1F19">
            <w:pPr>
              <w:spacing w:before="0"/>
              <w:jc w:val="center"/>
              <w:rPr>
                <w:color w:val="4F81BD" w:themeColor="accent1"/>
                <w:lang w:val="fr-FR"/>
              </w:rPr>
            </w:pPr>
            <w:r w:rsidRPr="006B6F88">
              <w:rPr>
                <w:rFonts w:asciiTheme="minorHAnsi" w:hAnsiTheme="minorHAnsi" w:cstheme="majorBidi"/>
                <w:color w:val="4F81BD" w:themeColor="accent1"/>
                <w:lang w:val="fr-FR"/>
              </w:rPr>
              <w:t>10</w:t>
            </w:r>
          </w:p>
        </w:tc>
        <w:tc>
          <w:tcPr>
            <w:tcW w:w="2410" w:type="dxa"/>
            <w:tcBorders>
              <w:top w:val="single" w:sz="4" w:space="0" w:color="auto"/>
              <w:left w:val="single" w:sz="4" w:space="0" w:color="auto"/>
              <w:bottom w:val="single" w:sz="4" w:space="0" w:color="auto"/>
              <w:right w:val="single" w:sz="4" w:space="0" w:color="auto"/>
            </w:tcBorders>
          </w:tcPr>
          <w:p w14:paraId="50E07FB8" w14:textId="77777777" w:rsidR="00F30287" w:rsidRPr="006B6F88" w:rsidRDefault="00F30287" w:rsidP="009F1F19">
            <w:pPr>
              <w:spacing w:before="0"/>
              <w:jc w:val="center"/>
              <w:rPr>
                <w:rFonts w:asciiTheme="minorHAnsi" w:hAnsiTheme="minorHAnsi" w:cstheme="majorBidi"/>
                <w:color w:val="4F81BD" w:themeColor="accent1"/>
                <w:lang w:val="fr-FR"/>
              </w:rPr>
            </w:pPr>
            <w:r w:rsidRPr="006B6F88">
              <w:rPr>
                <w:rFonts w:asciiTheme="minorHAnsi" w:hAnsiTheme="minorHAnsi" w:cstheme="majorBidi"/>
                <w:color w:val="4F81BD" w:themeColor="accent1"/>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F908DCF"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D22C3B0"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3D20539" w14:textId="77777777" w:rsidR="00F30287" w:rsidRPr="006B6F88" w:rsidRDefault="00F30287" w:rsidP="009F1F19">
            <w:pPr>
              <w:spacing w:before="0"/>
              <w:jc w:val="center"/>
              <w:rPr>
                <w:rFonts w:asciiTheme="minorHAnsi" w:hAnsiTheme="minorHAnsi" w:cs="Arial"/>
                <w:lang w:val="fr-FR"/>
              </w:rPr>
            </w:pPr>
            <w:r w:rsidRPr="006B6F88">
              <w:rPr>
                <w:lang w:val="fr-FR"/>
              </w:rPr>
              <w:t>99888</w:t>
            </w:r>
          </w:p>
        </w:tc>
        <w:tc>
          <w:tcPr>
            <w:tcW w:w="1134" w:type="dxa"/>
            <w:tcBorders>
              <w:top w:val="single" w:sz="4" w:space="0" w:color="auto"/>
              <w:left w:val="single" w:sz="4" w:space="0" w:color="auto"/>
              <w:bottom w:val="single" w:sz="4" w:space="0" w:color="auto"/>
              <w:right w:val="single" w:sz="4" w:space="0" w:color="auto"/>
            </w:tcBorders>
            <w:noWrap/>
          </w:tcPr>
          <w:p w14:paraId="0B1F364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772CC3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A1216B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2FDC95D"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3659F51"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9B9F4AD" w14:textId="77777777" w:rsidR="00F30287" w:rsidRPr="006B6F88" w:rsidRDefault="00F30287" w:rsidP="009F1F19">
            <w:pPr>
              <w:spacing w:before="0"/>
              <w:jc w:val="center"/>
              <w:rPr>
                <w:rFonts w:asciiTheme="minorHAnsi" w:hAnsiTheme="minorHAnsi" w:cs="Arial"/>
                <w:lang w:val="fr-FR"/>
              </w:rPr>
            </w:pPr>
            <w:r w:rsidRPr="006B6F88">
              <w:rPr>
                <w:lang w:val="fr-FR"/>
              </w:rPr>
              <w:t>99900</w:t>
            </w:r>
          </w:p>
        </w:tc>
        <w:tc>
          <w:tcPr>
            <w:tcW w:w="1134" w:type="dxa"/>
            <w:tcBorders>
              <w:top w:val="single" w:sz="4" w:space="0" w:color="auto"/>
              <w:left w:val="single" w:sz="4" w:space="0" w:color="auto"/>
              <w:bottom w:val="single" w:sz="4" w:space="0" w:color="auto"/>
              <w:right w:val="single" w:sz="4" w:space="0" w:color="auto"/>
            </w:tcBorders>
            <w:noWrap/>
          </w:tcPr>
          <w:p w14:paraId="4DEC8476"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5A28720"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7268B73"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CC096CA"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B2E39A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C9DE1C3" w14:textId="77777777" w:rsidR="00F30287" w:rsidRPr="006B6F88" w:rsidRDefault="00F30287" w:rsidP="009F1F19">
            <w:pPr>
              <w:spacing w:before="0"/>
              <w:jc w:val="center"/>
              <w:rPr>
                <w:rFonts w:asciiTheme="minorHAnsi" w:hAnsiTheme="minorHAnsi" w:cs="Arial"/>
                <w:lang w:val="fr-FR"/>
              </w:rPr>
            </w:pPr>
            <w:r w:rsidRPr="006B6F88">
              <w:rPr>
                <w:lang w:val="fr-FR"/>
              </w:rPr>
              <w:t>99901</w:t>
            </w:r>
          </w:p>
        </w:tc>
        <w:tc>
          <w:tcPr>
            <w:tcW w:w="1134" w:type="dxa"/>
            <w:tcBorders>
              <w:top w:val="single" w:sz="4" w:space="0" w:color="auto"/>
              <w:left w:val="single" w:sz="4" w:space="0" w:color="auto"/>
              <w:bottom w:val="single" w:sz="4" w:space="0" w:color="auto"/>
              <w:right w:val="single" w:sz="4" w:space="0" w:color="auto"/>
            </w:tcBorders>
            <w:noWrap/>
          </w:tcPr>
          <w:p w14:paraId="6FEAA8B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8575B23"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A4FFB7E"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970104E"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455E7763"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766BA26" w14:textId="77777777" w:rsidR="00F30287" w:rsidRPr="006B6F88" w:rsidRDefault="00F30287" w:rsidP="009F1F19">
            <w:pPr>
              <w:spacing w:before="0"/>
              <w:jc w:val="center"/>
              <w:rPr>
                <w:lang w:val="fr-FR"/>
              </w:rPr>
            </w:pPr>
            <w:r w:rsidRPr="006B6F88">
              <w:rPr>
                <w:lang w:val="fr-FR"/>
              </w:rPr>
              <w:t>99902</w:t>
            </w:r>
          </w:p>
        </w:tc>
        <w:tc>
          <w:tcPr>
            <w:tcW w:w="1134" w:type="dxa"/>
            <w:tcBorders>
              <w:top w:val="single" w:sz="4" w:space="0" w:color="auto"/>
              <w:left w:val="single" w:sz="4" w:space="0" w:color="auto"/>
              <w:bottom w:val="single" w:sz="4" w:space="0" w:color="auto"/>
              <w:right w:val="single" w:sz="4" w:space="0" w:color="auto"/>
            </w:tcBorders>
            <w:noWrap/>
          </w:tcPr>
          <w:p w14:paraId="7B000EA8"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C3F2E7A"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EE6EA71"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BBCCF0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51CD97C9"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416EDF3" w14:textId="77777777" w:rsidR="00F30287" w:rsidRPr="006B6F88" w:rsidRDefault="00F30287" w:rsidP="009F1F19">
            <w:pPr>
              <w:spacing w:before="0"/>
              <w:jc w:val="center"/>
              <w:rPr>
                <w:rFonts w:asciiTheme="minorHAnsi" w:hAnsiTheme="minorHAnsi" w:cs="Arial"/>
                <w:lang w:val="fr-FR"/>
              </w:rPr>
            </w:pPr>
            <w:r w:rsidRPr="006B6F88">
              <w:rPr>
                <w:lang w:val="fr-FR"/>
              </w:rPr>
              <w:t>99903</w:t>
            </w:r>
          </w:p>
        </w:tc>
        <w:tc>
          <w:tcPr>
            <w:tcW w:w="1134" w:type="dxa"/>
            <w:tcBorders>
              <w:top w:val="single" w:sz="4" w:space="0" w:color="auto"/>
              <w:left w:val="single" w:sz="4" w:space="0" w:color="auto"/>
              <w:bottom w:val="single" w:sz="4" w:space="0" w:color="auto"/>
              <w:right w:val="single" w:sz="4" w:space="0" w:color="auto"/>
            </w:tcBorders>
            <w:noWrap/>
          </w:tcPr>
          <w:p w14:paraId="0EB36D1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46C5E07"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C5FEA24"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6A63861"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F210472"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744DCD9" w14:textId="77777777" w:rsidR="00F30287" w:rsidRPr="006B6F88" w:rsidRDefault="00F30287" w:rsidP="009F1F19">
            <w:pPr>
              <w:spacing w:before="0"/>
              <w:jc w:val="center"/>
              <w:rPr>
                <w:rFonts w:asciiTheme="minorHAnsi" w:hAnsiTheme="minorHAnsi" w:cstheme="minorHAnsi"/>
                <w:color w:val="4F81BD" w:themeColor="accent1"/>
                <w:lang w:val="fr-FR"/>
              </w:rPr>
            </w:pPr>
            <w:r w:rsidRPr="006B6F88">
              <w:rPr>
                <w:rFonts w:asciiTheme="minorHAnsi" w:hAnsiTheme="minorHAnsi" w:cstheme="minorHAnsi"/>
                <w:color w:val="4F81BD" w:themeColor="accent1"/>
                <w:lang w:val="fr-FR"/>
              </w:rPr>
              <w:t>9991</w:t>
            </w:r>
          </w:p>
        </w:tc>
        <w:tc>
          <w:tcPr>
            <w:tcW w:w="1134" w:type="dxa"/>
            <w:tcBorders>
              <w:top w:val="single" w:sz="4" w:space="0" w:color="auto"/>
              <w:left w:val="single" w:sz="4" w:space="0" w:color="auto"/>
              <w:bottom w:val="single" w:sz="4" w:space="0" w:color="auto"/>
              <w:right w:val="single" w:sz="4" w:space="0" w:color="auto"/>
            </w:tcBorders>
            <w:noWrap/>
          </w:tcPr>
          <w:p w14:paraId="07D96114" w14:textId="77777777" w:rsidR="00F30287" w:rsidRPr="006B6F88" w:rsidRDefault="00F30287" w:rsidP="009F1F19">
            <w:pPr>
              <w:spacing w:before="0"/>
              <w:jc w:val="center"/>
              <w:rPr>
                <w:rFonts w:asciiTheme="minorHAnsi" w:hAnsiTheme="minorHAnsi" w:cstheme="minorHAnsi"/>
                <w:color w:val="4F81BD" w:themeColor="accent1"/>
                <w:lang w:val="fr-FR"/>
              </w:rPr>
            </w:pPr>
            <w:r w:rsidRPr="006B6F88">
              <w:rPr>
                <w:rFonts w:asciiTheme="minorHAnsi" w:hAnsiTheme="minorHAnsi" w:cstheme="minorHAnsi"/>
                <w:color w:val="4F81BD" w:themeColor="accent1"/>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96DF37D" w14:textId="77777777" w:rsidR="00F30287" w:rsidRPr="006B6F88" w:rsidRDefault="00F30287" w:rsidP="009F1F19">
            <w:pPr>
              <w:spacing w:before="0"/>
              <w:jc w:val="center"/>
              <w:rPr>
                <w:rFonts w:asciiTheme="minorHAnsi" w:hAnsiTheme="minorHAnsi" w:cstheme="minorHAnsi"/>
                <w:color w:val="4F81BD" w:themeColor="accent1"/>
                <w:lang w:val="fr-FR"/>
              </w:rPr>
            </w:pPr>
            <w:r w:rsidRPr="006B6F88">
              <w:rPr>
                <w:rFonts w:asciiTheme="minorHAnsi" w:hAnsiTheme="minorHAnsi" w:cstheme="minorHAnsi"/>
                <w:color w:val="4F81BD" w:themeColor="accent1"/>
                <w:lang w:val="fr-FR"/>
              </w:rPr>
              <w:t>10</w:t>
            </w:r>
          </w:p>
        </w:tc>
        <w:tc>
          <w:tcPr>
            <w:tcW w:w="2410" w:type="dxa"/>
            <w:tcBorders>
              <w:top w:val="single" w:sz="4" w:space="0" w:color="auto"/>
              <w:left w:val="single" w:sz="4" w:space="0" w:color="auto"/>
              <w:bottom w:val="single" w:sz="4" w:space="0" w:color="auto"/>
              <w:right w:val="single" w:sz="4" w:space="0" w:color="auto"/>
            </w:tcBorders>
          </w:tcPr>
          <w:p w14:paraId="4A22D73B" w14:textId="77777777" w:rsidR="00F30287" w:rsidRPr="006B6F88" w:rsidRDefault="00F30287" w:rsidP="009F1F19">
            <w:pPr>
              <w:spacing w:before="0"/>
              <w:jc w:val="center"/>
              <w:rPr>
                <w:rFonts w:asciiTheme="minorHAnsi" w:hAnsiTheme="minorHAnsi" w:cstheme="minorHAnsi"/>
                <w:color w:val="4F81BD" w:themeColor="accent1"/>
                <w:lang w:val="fr-FR"/>
              </w:rPr>
            </w:pPr>
            <w:r w:rsidRPr="006B6F88">
              <w:rPr>
                <w:rFonts w:asciiTheme="minorHAnsi" w:hAnsiTheme="minorHAnsi" w:cstheme="minorHAnsi"/>
                <w:color w:val="4F81BD" w:themeColor="accent1"/>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5A7BD9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05DFB96"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0B48B44" w14:textId="77777777" w:rsidR="00F30287" w:rsidRPr="006B6F88" w:rsidRDefault="00F30287" w:rsidP="009F1F19">
            <w:pPr>
              <w:spacing w:before="0"/>
              <w:jc w:val="center"/>
              <w:rPr>
                <w:lang w:val="fr-FR"/>
              </w:rPr>
            </w:pPr>
            <w:r w:rsidRPr="006B6F88">
              <w:rPr>
                <w:lang w:val="fr-FR"/>
              </w:rPr>
              <w:lastRenderedPageBreak/>
              <w:t>99921</w:t>
            </w:r>
          </w:p>
        </w:tc>
        <w:tc>
          <w:tcPr>
            <w:tcW w:w="1134" w:type="dxa"/>
            <w:tcBorders>
              <w:top w:val="single" w:sz="4" w:space="0" w:color="auto"/>
              <w:left w:val="single" w:sz="4" w:space="0" w:color="auto"/>
              <w:bottom w:val="single" w:sz="4" w:space="0" w:color="auto"/>
              <w:right w:val="single" w:sz="4" w:space="0" w:color="auto"/>
            </w:tcBorders>
            <w:noWrap/>
          </w:tcPr>
          <w:p w14:paraId="194F814D"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A203965"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146AA09"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EF60D0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3C508173"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0899F0E" w14:textId="77777777" w:rsidR="00F30287" w:rsidRPr="006B6F88" w:rsidRDefault="00F30287" w:rsidP="009F1F19">
            <w:pPr>
              <w:spacing w:before="0"/>
              <w:jc w:val="center"/>
              <w:rPr>
                <w:lang w:val="fr-FR"/>
              </w:rPr>
            </w:pPr>
            <w:r w:rsidRPr="006B6F88">
              <w:rPr>
                <w:lang w:val="fr-FR"/>
              </w:rPr>
              <w:t>99969</w:t>
            </w:r>
          </w:p>
        </w:tc>
        <w:tc>
          <w:tcPr>
            <w:tcW w:w="1134" w:type="dxa"/>
            <w:tcBorders>
              <w:top w:val="single" w:sz="4" w:space="0" w:color="auto"/>
              <w:left w:val="single" w:sz="4" w:space="0" w:color="auto"/>
              <w:bottom w:val="single" w:sz="4" w:space="0" w:color="auto"/>
              <w:right w:val="single" w:sz="4" w:space="0" w:color="auto"/>
            </w:tcBorders>
            <w:noWrap/>
          </w:tcPr>
          <w:p w14:paraId="1AA7B5C7"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EF55708"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518892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95350D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000E84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782E799" w14:textId="77777777" w:rsidR="00F30287" w:rsidRPr="006B6F88" w:rsidRDefault="00F30287" w:rsidP="009F1F19">
            <w:pPr>
              <w:spacing w:before="0"/>
              <w:jc w:val="center"/>
              <w:rPr>
                <w:lang w:val="fr-FR"/>
              </w:rPr>
            </w:pPr>
            <w:r w:rsidRPr="006B6F88">
              <w:rPr>
                <w:lang w:val="fr-FR"/>
              </w:rPr>
              <w:t>99977</w:t>
            </w:r>
          </w:p>
        </w:tc>
        <w:tc>
          <w:tcPr>
            <w:tcW w:w="1134" w:type="dxa"/>
            <w:tcBorders>
              <w:top w:val="single" w:sz="4" w:space="0" w:color="auto"/>
              <w:left w:val="single" w:sz="4" w:space="0" w:color="auto"/>
              <w:bottom w:val="single" w:sz="4" w:space="0" w:color="auto"/>
              <w:right w:val="single" w:sz="4" w:space="0" w:color="auto"/>
            </w:tcBorders>
            <w:noWrap/>
          </w:tcPr>
          <w:p w14:paraId="73FBDC14"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036E314"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4B23AD2"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4879235"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BA9C20A"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DDBAA5D" w14:textId="77777777" w:rsidR="00F30287" w:rsidRPr="006B6F88" w:rsidRDefault="00F30287" w:rsidP="009F1F19">
            <w:pPr>
              <w:spacing w:before="0"/>
              <w:jc w:val="center"/>
              <w:rPr>
                <w:lang w:val="fr-FR"/>
              </w:rPr>
            </w:pPr>
            <w:r w:rsidRPr="006B6F88">
              <w:rPr>
                <w:lang w:val="fr-FR"/>
              </w:rPr>
              <w:t>99987</w:t>
            </w:r>
          </w:p>
        </w:tc>
        <w:tc>
          <w:tcPr>
            <w:tcW w:w="1134" w:type="dxa"/>
            <w:tcBorders>
              <w:top w:val="single" w:sz="4" w:space="0" w:color="auto"/>
              <w:left w:val="single" w:sz="4" w:space="0" w:color="auto"/>
              <w:bottom w:val="single" w:sz="4" w:space="0" w:color="auto"/>
              <w:right w:val="single" w:sz="4" w:space="0" w:color="auto"/>
            </w:tcBorders>
            <w:noWrap/>
          </w:tcPr>
          <w:p w14:paraId="3F235899"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A0AC2DE"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9E29DF6" w14:textId="77777777" w:rsidR="00F30287" w:rsidRPr="006B6F88" w:rsidRDefault="00F30287" w:rsidP="009F1F19">
            <w:pPr>
              <w:spacing w:before="0"/>
              <w:jc w:val="center"/>
              <w:rPr>
                <w:lang w:val="fr-FR"/>
              </w:rPr>
            </w:pPr>
            <w:r w:rsidRPr="006B6F88">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5D29BA5"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F28AA4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A85BCD8" w14:textId="77777777" w:rsidR="00F30287" w:rsidRPr="006B6F88" w:rsidRDefault="00F30287" w:rsidP="009F1F19">
            <w:pPr>
              <w:spacing w:before="0"/>
              <w:jc w:val="center"/>
              <w:rPr>
                <w:lang w:val="fr-FR"/>
              </w:rPr>
            </w:pPr>
            <w:r w:rsidRPr="006B6F88">
              <w:rPr>
                <w:lang w:val="fr-FR"/>
              </w:rPr>
              <w:t>99988</w:t>
            </w:r>
          </w:p>
        </w:tc>
        <w:tc>
          <w:tcPr>
            <w:tcW w:w="1134" w:type="dxa"/>
            <w:tcBorders>
              <w:top w:val="single" w:sz="4" w:space="0" w:color="auto"/>
              <w:left w:val="single" w:sz="4" w:space="0" w:color="auto"/>
              <w:bottom w:val="single" w:sz="4" w:space="0" w:color="auto"/>
              <w:right w:val="single" w:sz="4" w:space="0" w:color="auto"/>
            </w:tcBorders>
            <w:noWrap/>
          </w:tcPr>
          <w:p w14:paraId="57AA81AF"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33E00E6"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CB547BA"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18D920D"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5FAE3864"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619506A" w14:textId="77777777" w:rsidR="00F30287" w:rsidRPr="006B6F88" w:rsidRDefault="00F30287" w:rsidP="009F1F19">
            <w:pPr>
              <w:spacing w:before="0"/>
              <w:jc w:val="center"/>
              <w:rPr>
                <w:lang w:val="fr-FR"/>
              </w:rPr>
            </w:pPr>
            <w:r w:rsidRPr="006B6F88">
              <w:rPr>
                <w:lang w:val="fr-FR"/>
              </w:rPr>
              <w:t>99989</w:t>
            </w:r>
          </w:p>
        </w:tc>
        <w:tc>
          <w:tcPr>
            <w:tcW w:w="1134" w:type="dxa"/>
            <w:tcBorders>
              <w:top w:val="single" w:sz="4" w:space="0" w:color="auto"/>
              <w:left w:val="single" w:sz="4" w:space="0" w:color="auto"/>
              <w:bottom w:val="single" w:sz="4" w:space="0" w:color="auto"/>
              <w:right w:val="single" w:sz="4" w:space="0" w:color="auto"/>
            </w:tcBorders>
            <w:noWrap/>
          </w:tcPr>
          <w:p w14:paraId="242EDEA2" w14:textId="77777777" w:rsidR="00F30287" w:rsidRPr="006B6F88" w:rsidRDefault="00F30287" w:rsidP="009F1F19">
            <w:pPr>
              <w:spacing w:before="0"/>
              <w:jc w:val="center"/>
              <w:rPr>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51FA473" w14:textId="77777777" w:rsidR="00F30287" w:rsidRPr="006B6F88" w:rsidRDefault="00F30287" w:rsidP="009F1F19">
            <w:pPr>
              <w:spacing w:before="0"/>
              <w:jc w:val="center"/>
              <w:rPr>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9F4A114" w14:textId="77777777" w:rsidR="00F30287" w:rsidRPr="006B6F88" w:rsidRDefault="00F30287" w:rsidP="009F1F19">
            <w:pPr>
              <w:spacing w:before="0"/>
              <w:jc w:val="center"/>
              <w:rPr>
                <w:lang w:val="fr-FR"/>
              </w:rPr>
            </w:pPr>
            <w:r w:rsidRPr="006B6F88">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8D432D0"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0966BD6"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9B64492" w14:textId="77777777" w:rsidR="00F30287" w:rsidRPr="006B6F88" w:rsidRDefault="00F30287" w:rsidP="009F1F19">
            <w:pPr>
              <w:spacing w:before="0"/>
              <w:jc w:val="center"/>
              <w:rPr>
                <w:lang w:val="fr-FR"/>
              </w:rPr>
            </w:pPr>
            <w:r w:rsidRPr="006B6F88">
              <w:rPr>
                <w:color w:val="000000"/>
                <w:lang w:val="fr-FR"/>
              </w:rPr>
              <w:t>99990</w:t>
            </w:r>
          </w:p>
        </w:tc>
        <w:tc>
          <w:tcPr>
            <w:tcW w:w="1134" w:type="dxa"/>
            <w:tcBorders>
              <w:top w:val="single" w:sz="4" w:space="0" w:color="auto"/>
              <w:left w:val="single" w:sz="4" w:space="0" w:color="auto"/>
              <w:bottom w:val="single" w:sz="4" w:space="0" w:color="auto"/>
              <w:right w:val="single" w:sz="4" w:space="0" w:color="auto"/>
            </w:tcBorders>
            <w:noWrap/>
          </w:tcPr>
          <w:p w14:paraId="207172A0"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B4738F2"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6606711"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B5ED822"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08958E3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5B3E8A0" w14:textId="77777777" w:rsidR="00F30287" w:rsidRPr="006B6F88" w:rsidRDefault="00F30287" w:rsidP="009F1F19">
            <w:pPr>
              <w:spacing w:before="0"/>
              <w:jc w:val="center"/>
              <w:rPr>
                <w:lang w:val="fr-FR"/>
              </w:rPr>
            </w:pPr>
            <w:r w:rsidRPr="006B6F88">
              <w:rPr>
                <w:color w:val="000000"/>
                <w:lang w:val="fr-FR"/>
              </w:rPr>
              <w:t>99991</w:t>
            </w:r>
          </w:p>
        </w:tc>
        <w:tc>
          <w:tcPr>
            <w:tcW w:w="1134" w:type="dxa"/>
            <w:tcBorders>
              <w:top w:val="single" w:sz="4" w:space="0" w:color="auto"/>
              <w:left w:val="single" w:sz="4" w:space="0" w:color="auto"/>
              <w:bottom w:val="single" w:sz="4" w:space="0" w:color="auto"/>
              <w:right w:val="single" w:sz="4" w:space="0" w:color="auto"/>
            </w:tcBorders>
            <w:noWrap/>
          </w:tcPr>
          <w:p w14:paraId="71F033F0"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7057B05"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184D39F9"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5B5C00D"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28795E8"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C7D7F23" w14:textId="77777777" w:rsidR="00F30287" w:rsidRPr="006B6F88" w:rsidRDefault="00F30287" w:rsidP="009F1F19">
            <w:pPr>
              <w:spacing w:before="0"/>
              <w:jc w:val="center"/>
              <w:rPr>
                <w:lang w:val="fr-FR"/>
              </w:rPr>
            </w:pPr>
            <w:r w:rsidRPr="006B6F88">
              <w:rPr>
                <w:color w:val="000000"/>
                <w:lang w:val="fr-FR"/>
              </w:rPr>
              <w:t>99992</w:t>
            </w:r>
          </w:p>
        </w:tc>
        <w:tc>
          <w:tcPr>
            <w:tcW w:w="1134" w:type="dxa"/>
            <w:tcBorders>
              <w:top w:val="single" w:sz="4" w:space="0" w:color="auto"/>
              <w:left w:val="single" w:sz="4" w:space="0" w:color="auto"/>
              <w:bottom w:val="single" w:sz="4" w:space="0" w:color="auto"/>
              <w:right w:val="single" w:sz="4" w:space="0" w:color="auto"/>
            </w:tcBorders>
            <w:noWrap/>
          </w:tcPr>
          <w:p w14:paraId="25835388"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A285EF3"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9CF6240"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3F90026"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53599085"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68ED8E6" w14:textId="77777777" w:rsidR="00F30287" w:rsidRPr="006B6F88" w:rsidRDefault="00F30287" w:rsidP="009F1F19">
            <w:pPr>
              <w:spacing w:before="0"/>
              <w:jc w:val="center"/>
              <w:rPr>
                <w:lang w:val="fr-FR"/>
              </w:rPr>
            </w:pPr>
            <w:r w:rsidRPr="006B6F88">
              <w:rPr>
                <w:color w:val="000000"/>
                <w:lang w:val="fr-FR"/>
              </w:rPr>
              <w:t>99993</w:t>
            </w:r>
          </w:p>
        </w:tc>
        <w:tc>
          <w:tcPr>
            <w:tcW w:w="1134" w:type="dxa"/>
            <w:tcBorders>
              <w:top w:val="single" w:sz="4" w:space="0" w:color="auto"/>
              <w:left w:val="single" w:sz="4" w:space="0" w:color="auto"/>
              <w:bottom w:val="single" w:sz="4" w:space="0" w:color="auto"/>
              <w:right w:val="single" w:sz="4" w:space="0" w:color="auto"/>
            </w:tcBorders>
            <w:noWrap/>
          </w:tcPr>
          <w:p w14:paraId="3123AD72"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0C1C99A"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655FF4F5"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D4536F1"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25A8D4B7"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E0A1768" w14:textId="77777777" w:rsidR="00F30287" w:rsidRPr="006B6F88" w:rsidRDefault="00F30287" w:rsidP="009F1F19">
            <w:pPr>
              <w:spacing w:before="0"/>
              <w:jc w:val="center"/>
              <w:rPr>
                <w:lang w:val="fr-FR"/>
              </w:rPr>
            </w:pPr>
            <w:r w:rsidRPr="006B6F88">
              <w:rPr>
                <w:color w:val="000000"/>
                <w:lang w:val="fr-FR"/>
              </w:rPr>
              <w:t>99994</w:t>
            </w:r>
          </w:p>
        </w:tc>
        <w:tc>
          <w:tcPr>
            <w:tcW w:w="1134" w:type="dxa"/>
            <w:tcBorders>
              <w:top w:val="single" w:sz="4" w:space="0" w:color="auto"/>
              <w:left w:val="single" w:sz="4" w:space="0" w:color="auto"/>
              <w:bottom w:val="single" w:sz="4" w:space="0" w:color="auto"/>
              <w:right w:val="single" w:sz="4" w:space="0" w:color="auto"/>
            </w:tcBorders>
            <w:noWrap/>
          </w:tcPr>
          <w:p w14:paraId="5430C97F"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EAEE95F"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473BD25B"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D01B5D0"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768075CD" w14:textId="77777777" w:rsidTr="009F1F19">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8F53663" w14:textId="77777777" w:rsidR="00F30287" w:rsidRPr="006B6F88" w:rsidRDefault="00F30287" w:rsidP="009F1F19">
            <w:pPr>
              <w:spacing w:before="0"/>
              <w:jc w:val="center"/>
              <w:rPr>
                <w:lang w:val="fr-FR"/>
              </w:rPr>
            </w:pPr>
            <w:r w:rsidRPr="006B6F88">
              <w:rPr>
                <w:color w:val="000000"/>
                <w:lang w:val="fr-FR"/>
              </w:rPr>
              <w:t>99995</w:t>
            </w:r>
          </w:p>
        </w:tc>
        <w:tc>
          <w:tcPr>
            <w:tcW w:w="1134" w:type="dxa"/>
            <w:tcBorders>
              <w:top w:val="single" w:sz="4" w:space="0" w:color="auto"/>
              <w:left w:val="single" w:sz="4" w:space="0" w:color="auto"/>
              <w:bottom w:val="single" w:sz="4" w:space="0" w:color="auto"/>
              <w:right w:val="single" w:sz="4" w:space="0" w:color="auto"/>
            </w:tcBorders>
            <w:noWrap/>
          </w:tcPr>
          <w:p w14:paraId="52345FDC" w14:textId="77777777" w:rsidR="00F30287" w:rsidRPr="006B6F88" w:rsidRDefault="00F30287" w:rsidP="009F1F19">
            <w:pPr>
              <w:spacing w:before="0"/>
              <w:jc w:val="center"/>
              <w:rPr>
                <w:lang w:val="fr-FR"/>
              </w:rPr>
            </w:pPr>
            <w:r w:rsidRPr="006B6F88">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E4E6A57" w14:textId="77777777" w:rsidR="00F30287" w:rsidRPr="006B6F88" w:rsidRDefault="00F30287" w:rsidP="009F1F19">
            <w:pPr>
              <w:spacing w:before="0"/>
              <w:jc w:val="center"/>
              <w:rPr>
                <w:lang w:val="fr-FR"/>
              </w:rPr>
            </w:pPr>
            <w:r w:rsidRPr="006B6F88">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61526944" w14:textId="77777777" w:rsidR="00F30287" w:rsidRPr="006B6F88" w:rsidRDefault="00F30287" w:rsidP="009F1F19">
            <w:pPr>
              <w:spacing w:before="0"/>
              <w:jc w:val="center"/>
              <w:rPr>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19D317E"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1C39602E" w14:textId="77777777" w:rsidTr="009F1F19">
        <w:tblPrEx>
          <w:tblLook w:val="04A0" w:firstRow="1" w:lastRow="0" w:firstColumn="1" w:lastColumn="0" w:noHBand="0" w:noVBand="1"/>
        </w:tblPrEx>
        <w:trPr>
          <w:cantSplit/>
          <w:trHeight w:val="20"/>
          <w:jc w:val="center"/>
        </w:trPr>
        <w:tc>
          <w:tcPr>
            <w:tcW w:w="1270" w:type="dxa"/>
            <w:tcBorders>
              <w:top w:val="single" w:sz="4" w:space="0" w:color="auto"/>
              <w:left w:val="single" w:sz="4" w:space="0" w:color="auto"/>
              <w:bottom w:val="single" w:sz="4" w:space="0" w:color="auto"/>
              <w:right w:val="single" w:sz="4" w:space="0" w:color="auto"/>
            </w:tcBorders>
            <w:noWrap/>
          </w:tcPr>
          <w:p w14:paraId="3934412B" w14:textId="77777777" w:rsidR="00F30287" w:rsidRPr="006B6F88" w:rsidRDefault="00F30287" w:rsidP="009F1F19">
            <w:pPr>
              <w:spacing w:before="0"/>
              <w:jc w:val="center"/>
              <w:rPr>
                <w:rFonts w:asciiTheme="minorHAnsi" w:hAnsiTheme="minorHAnsi" w:cs="Arial"/>
                <w:lang w:val="fr-FR"/>
              </w:rPr>
            </w:pPr>
            <w:r w:rsidRPr="006B6F88">
              <w:rPr>
                <w:lang w:val="fr-FR"/>
              </w:rPr>
              <w:t>99996</w:t>
            </w:r>
          </w:p>
        </w:tc>
        <w:tc>
          <w:tcPr>
            <w:tcW w:w="1134" w:type="dxa"/>
            <w:tcBorders>
              <w:top w:val="single" w:sz="4" w:space="0" w:color="auto"/>
              <w:left w:val="single" w:sz="4" w:space="0" w:color="auto"/>
              <w:bottom w:val="single" w:sz="4" w:space="0" w:color="auto"/>
              <w:right w:val="single" w:sz="4" w:space="0" w:color="auto"/>
            </w:tcBorders>
            <w:noWrap/>
          </w:tcPr>
          <w:p w14:paraId="24B4E6AA"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B01CBA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EEE4226"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56C710A"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5A30C575" w14:textId="77777777" w:rsidTr="009F1F19">
        <w:tblPrEx>
          <w:tblLook w:val="04A0" w:firstRow="1" w:lastRow="0" w:firstColumn="1" w:lastColumn="0" w:noHBand="0" w:noVBand="1"/>
        </w:tblPrEx>
        <w:trPr>
          <w:cantSplit/>
          <w:trHeight w:val="20"/>
          <w:jc w:val="center"/>
        </w:trPr>
        <w:tc>
          <w:tcPr>
            <w:tcW w:w="1270" w:type="dxa"/>
            <w:tcBorders>
              <w:top w:val="single" w:sz="4" w:space="0" w:color="auto"/>
              <w:left w:val="single" w:sz="4" w:space="0" w:color="auto"/>
              <w:bottom w:val="single" w:sz="4" w:space="0" w:color="auto"/>
              <w:right w:val="single" w:sz="4" w:space="0" w:color="auto"/>
            </w:tcBorders>
            <w:noWrap/>
          </w:tcPr>
          <w:p w14:paraId="602B8C7E" w14:textId="77777777" w:rsidR="00F30287" w:rsidRPr="006B6F88" w:rsidRDefault="00F30287" w:rsidP="009F1F19">
            <w:pPr>
              <w:spacing w:before="0"/>
              <w:jc w:val="center"/>
              <w:rPr>
                <w:rFonts w:asciiTheme="minorHAnsi" w:hAnsiTheme="minorHAnsi" w:cs="Arial"/>
                <w:lang w:val="fr-FR"/>
              </w:rPr>
            </w:pPr>
            <w:r w:rsidRPr="006B6F88">
              <w:rPr>
                <w:lang w:val="fr-FR"/>
              </w:rPr>
              <w:t>99997</w:t>
            </w:r>
          </w:p>
        </w:tc>
        <w:tc>
          <w:tcPr>
            <w:tcW w:w="1134" w:type="dxa"/>
            <w:tcBorders>
              <w:top w:val="single" w:sz="4" w:space="0" w:color="auto"/>
              <w:left w:val="single" w:sz="4" w:space="0" w:color="auto"/>
              <w:bottom w:val="single" w:sz="4" w:space="0" w:color="auto"/>
              <w:right w:val="single" w:sz="4" w:space="0" w:color="auto"/>
            </w:tcBorders>
            <w:noWrap/>
          </w:tcPr>
          <w:p w14:paraId="01B99811"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80B72E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A44FB7D"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370D1E3"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66FC96AF" w14:textId="77777777" w:rsidTr="009F1F19">
        <w:tblPrEx>
          <w:tblLook w:val="04A0" w:firstRow="1" w:lastRow="0" w:firstColumn="1" w:lastColumn="0" w:noHBand="0" w:noVBand="1"/>
        </w:tblPrEx>
        <w:trPr>
          <w:cantSplit/>
          <w:trHeight w:val="127"/>
          <w:jc w:val="center"/>
        </w:trPr>
        <w:tc>
          <w:tcPr>
            <w:tcW w:w="1270" w:type="dxa"/>
            <w:tcBorders>
              <w:top w:val="single" w:sz="4" w:space="0" w:color="auto"/>
              <w:left w:val="single" w:sz="4" w:space="0" w:color="auto"/>
              <w:bottom w:val="single" w:sz="4" w:space="0" w:color="auto"/>
              <w:right w:val="single" w:sz="4" w:space="0" w:color="auto"/>
            </w:tcBorders>
            <w:noWrap/>
          </w:tcPr>
          <w:p w14:paraId="1C140B19" w14:textId="77777777" w:rsidR="00F30287" w:rsidRPr="006B6F88" w:rsidRDefault="00F30287" w:rsidP="009F1F19">
            <w:pPr>
              <w:spacing w:before="0"/>
              <w:jc w:val="center"/>
              <w:rPr>
                <w:rFonts w:asciiTheme="minorHAnsi" w:hAnsiTheme="minorHAnsi" w:cs="Arial"/>
                <w:lang w:val="fr-FR"/>
              </w:rPr>
            </w:pPr>
            <w:r w:rsidRPr="006B6F88">
              <w:rPr>
                <w:lang w:val="fr-FR"/>
              </w:rPr>
              <w:t>99998</w:t>
            </w:r>
          </w:p>
        </w:tc>
        <w:tc>
          <w:tcPr>
            <w:tcW w:w="1134" w:type="dxa"/>
            <w:tcBorders>
              <w:top w:val="single" w:sz="4" w:space="0" w:color="auto"/>
              <w:left w:val="single" w:sz="4" w:space="0" w:color="auto"/>
              <w:bottom w:val="single" w:sz="4" w:space="0" w:color="auto"/>
              <w:right w:val="single" w:sz="4" w:space="0" w:color="auto"/>
            </w:tcBorders>
            <w:noWrap/>
          </w:tcPr>
          <w:p w14:paraId="47FA7FA5"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FFFB44E"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FB50C99"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FB11197" w14:textId="77777777" w:rsidR="00F30287" w:rsidRPr="006B6F88" w:rsidRDefault="00F30287" w:rsidP="009F1F19">
            <w:pPr>
              <w:spacing w:before="0"/>
              <w:jc w:val="left"/>
              <w:rPr>
                <w:rFonts w:asciiTheme="minorHAnsi" w:hAnsiTheme="minorHAnsi" w:cstheme="majorBidi"/>
                <w:lang w:val="fr-FR"/>
              </w:rPr>
            </w:pPr>
          </w:p>
        </w:tc>
      </w:tr>
      <w:tr w:rsidR="00F30287" w:rsidRPr="006B6F88" w14:paraId="077AC0F7" w14:textId="77777777" w:rsidTr="009F1F19">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tcPr>
          <w:p w14:paraId="032DA6B2" w14:textId="77777777" w:rsidR="00F30287" w:rsidRPr="006B6F88" w:rsidRDefault="00F30287" w:rsidP="009F1F19">
            <w:pPr>
              <w:spacing w:before="0"/>
              <w:jc w:val="center"/>
              <w:rPr>
                <w:rFonts w:asciiTheme="minorHAnsi" w:hAnsiTheme="minorHAnsi" w:cs="Arial"/>
                <w:lang w:val="fr-FR"/>
              </w:rPr>
            </w:pPr>
            <w:r w:rsidRPr="006B6F88">
              <w:rPr>
                <w:lang w:val="fr-FR"/>
              </w:rPr>
              <w:t>99999</w:t>
            </w:r>
          </w:p>
        </w:tc>
        <w:tc>
          <w:tcPr>
            <w:tcW w:w="1134" w:type="dxa"/>
            <w:tcBorders>
              <w:top w:val="single" w:sz="4" w:space="0" w:color="auto"/>
              <w:left w:val="single" w:sz="4" w:space="0" w:color="auto"/>
              <w:bottom w:val="single" w:sz="4" w:space="0" w:color="auto"/>
              <w:right w:val="single" w:sz="4" w:space="0" w:color="auto"/>
            </w:tcBorders>
            <w:noWrap/>
          </w:tcPr>
          <w:p w14:paraId="0960BC74"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F2A740D" w14:textId="77777777" w:rsidR="00F30287" w:rsidRPr="006B6F88" w:rsidRDefault="00F30287" w:rsidP="009F1F19">
            <w:pPr>
              <w:spacing w:before="0"/>
              <w:jc w:val="center"/>
              <w:rPr>
                <w:rFonts w:asciiTheme="minorHAnsi" w:hAnsiTheme="minorHAnsi"/>
                <w:lang w:val="fr-FR"/>
              </w:rPr>
            </w:pPr>
            <w:r w:rsidRPr="006B6F88">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AB2F33F" w14:textId="77777777" w:rsidR="00F30287" w:rsidRPr="006B6F88" w:rsidRDefault="00F30287" w:rsidP="009F1F19">
            <w:pPr>
              <w:spacing w:before="0"/>
              <w:jc w:val="center"/>
              <w:rPr>
                <w:rFonts w:asciiTheme="minorHAnsi" w:hAnsiTheme="minorHAnsi" w:cstheme="majorBidi"/>
                <w:lang w:val="fr-FR"/>
              </w:rPr>
            </w:pPr>
            <w:r w:rsidRPr="006B6F88">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E2AB551" w14:textId="77777777" w:rsidR="00F30287" w:rsidRPr="006B6F88" w:rsidRDefault="00F30287" w:rsidP="009F1F19">
            <w:pPr>
              <w:spacing w:before="0"/>
              <w:jc w:val="left"/>
              <w:rPr>
                <w:rFonts w:asciiTheme="minorHAnsi" w:hAnsiTheme="minorHAnsi" w:cstheme="majorBidi"/>
                <w:lang w:val="fr-FR"/>
              </w:rPr>
            </w:pPr>
          </w:p>
        </w:tc>
      </w:tr>
    </w:tbl>
    <w:p w14:paraId="0B4983B9" w14:textId="77777777" w:rsidR="00F30287" w:rsidRPr="00C04833" w:rsidRDefault="00F30287" w:rsidP="00F30287">
      <w:pPr>
        <w:keepNext/>
        <w:keepLines/>
        <w:spacing w:before="240"/>
        <w:rPr>
          <w:rFonts w:asciiTheme="minorHAnsi" w:hAnsiTheme="minorHAnsi" w:cs="Arial"/>
        </w:rPr>
      </w:pPr>
      <w:r w:rsidRPr="00C04833">
        <w:rPr>
          <w:rFonts w:asciiTheme="minorHAnsi" w:hAnsiTheme="minorHAnsi" w:cs="Arial"/>
        </w:rPr>
        <w:t>Contact:</w:t>
      </w:r>
    </w:p>
    <w:p w14:paraId="1E4F0855" w14:textId="77777777" w:rsidR="00F30287" w:rsidRPr="00C04833" w:rsidRDefault="00F30287" w:rsidP="00F30287">
      <w:pPr>
        <w:tabs>
          <w:tab w:val="clear" w:pos="1276"/>
          <w:tab w:val="clear" w:pos="1843"/>
          <w:tab w:val="left" w:pos="1701"/>
        </w:tabs>
        <w:ind w:left="567"/>
        <w:jc w:val="left"/>
      </w:pPr>
      <w:r w:rsidRPr="00C04833">
        <w:t>Alireza Darvishi</w:t>
      </w:r>
      <w:r w:rsidRPr="00C04833">
        <w:br/>
        <w:t>Director General, International Organizations Bureau,</w:t>
      </w:r>
      <w:r w:rsidRPr="00C04833">
        <w:br/>
        <w:t>Communications Regulatory Authority (CRA)</w:t>
      </w:r>
      <w:r w:rsidRPr="00C04833">
        <w:br/>
        <w:t>Ministry of Information and Communication Technology</w:t>
      </w:r>
      <w:r w:rsidRPr="00C04833">
        <w:br/>
        <w:t>15598 TÉHÉRAN</w:t>
      </w:r>
      <w:r w:rsidRPr="00C04833">
        <w:br/>
        <w:t>Iran (République islamique d')</w:t>
      </w:r>
      <w:r w:rsidRPr="00C04833">
        <w:br/>
        <w:t>Tél.:</w:t>
      </w:r>
      <w:r w:rsidRPr="00C04833">
        <w:tab/>
        <w:t>+98 21 89662201</w:t>
      </w:r>
      <w:r w:rsidRPr="00C04833">
        <w:br/>
        <w:t>Fax:</w:t>
      </w:r>
      <w:r w:rsidRPr="00C04833">
        <w:tab/>
        <w:t>+98 21 88468999</w:t>
      </w:r>
      <w:r w:rsidRPr="00C04833">
        <w:br/>
        <w:t>E-mail:</w:t>
      </w:r>
      <w:r w:rsidRPr="00C04833">
        <w:tab/>
        <w:t>darvishi@cra.ir</w:t>
      </w:r>
      <w:r w:rsidRPr="00C04833">
        <w:br/>
        <w:t>URL:</w:t>
      </w:r>
      <w:r w:rsidRPr="00C04833">
        <w:tab/>
        <w:t>www.cra.ir</w:t>
      </w:r>
    </w:p>
    <w:p w14:paraId="58FF5A3A" w14:textId="77777777" w:rsidR="00F30287" w:rsidRPr="00C04833" w:rsidRDefault="00F30287" w:rsidP="00F3028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eastAsia="zh-CN"/>
        </w:rPr>
      </w:pPr>
      <w:r w:rsidRPr="00C04833">
        <w:rPr>
          <w:rFonts w:eastAsia="SimSun"/>
          <w:noProof/>
          <w:lang w:eastAsia="zh-CN"/>
        </w:rPr>
        <w:br w:type="page"/>
      </w:r>
    </w:p>
    <w:p w14:paraId="5735497F" w14:textId="77777777" w:rsidR="00F30287" w:rsidRPr="006B6F88" w:rsidRDefault="00F30287" w:rsidP="00F30287">
      <w:pPr>
        <w:tabs>
          <w:tab w:val="clear" w:pos="1276"/>
          <w:tab w:val="clear" w:pos="1843"/>
          <w:tab w:val="left" w:pos="1560"/>
          <w:tab w:val="left" w:pos="2127"/>
        </w:tabs>
        <w:spacing w:before="0"/>
        <w:jc w:val="left"/>
        <w:outlineLvl w:val="3"/>
        <w:rPr>
          <w:rFonts w:cs="Arial"/>
          <w:b/>
          <w:noProof/>
          <w:lang w:val="fr-FR"/>
        </w:rPr>
      </w:pPr>
      <w:r w:rsidRPr="006B6F88">
        <w:rPr>
          <w:rFonts w:eastAsia="Calibri"/>
          <w:b/>
          <w:noProof/>
          <w:color w:val="000000"/>
          <w:lang w:val="fr-FR"/>
        </w:rPr>
        <w:lastRenderedPageBreak/>
        <w:t xml:space="preserve">Wallis-et-Futuna </w:t>
      </w:r>
      <w:r w:rsidRPr="006B6F88">
        <w:rPr>
          <w:rFonts w:cs="Arial"/>
          <w:b/>
          <w:bCs/>
          <w:noProof/>
          <w:lang w:val="fr-FR"/>
        </w:rPr>
        <w:t>(indicatif de pays +681)</w:t>
      </w:r>
    </w:p>
    <w:p w14:paraId="32517297" w14:textId="77777777" w:rsidR="00F30287" w:rsidRPr="006B6F88" w:rsidRDefault="00F30287" w:rsidP="00F30287">
      <w:pPr>
        <w:tabs>
          <w:tab w:val="clear" w:pos="1276"/>
          <w:tab w:val="clear" w:pos="1843"/>
          <w:tab w:val="left" w:pos="1560"/>
          <w:tab w:val="left" w:pos="2127"/>
        </w:tabs>
        <w:jc w:val="left"/>
        <w:outlineLvl w:val="4"/>
        <w:rPr>
          <w:rFonts w:cs="Arial"/>
          <w:noProof/>
          <w:lang w:val="fr-FR"/>
        </w:rPr>
      </w:pPr>
      <w:r w:rsidRPr="006B6F88">
        <w:rPr>
          <w:rFonts w:cs="Arial"/>
          <w:noProof/>
          <w:lang w:val="fr-FR"/>
        </w:rPr>
        <w:t>Communication of 30.VII.2024:</w:t>
      </w:r>
    </w:p>
    <w:p w14:paraId="79A5E272" w14:textId="77777777" w:rsidR="00F30287" w:rsidRPr="006B6F88" w:rsidRDefault="00F30287" w:rsidP="00F30287">
      <w:pPr>
        <w:textAlignment w:val="auto"/>
        <w:rPr>
          <w:rFonts w:cs="Arial"/>
          <w:noProof/>
          <w:lang w:val="fr-FR"/>
        </w:rPr>
      </w:pPr>
      <w:r w:rsidRPr="006B6F88">
        <w:rPr>
          <w:rFonts w:cs="Arial"/>
          <w:noProof/>
          <w:lang w:val="fr-FR"/>
        </w:rPr>
        <w:t xml:space="preserve">Le </w:t>
      </w:r>
      <w:r w:rsidRPr="00247B6D">
        <w:rPr>
          <w:rFonts w:cs="Arial"/>
          <w:i/>
          <w:iCs/>
          <w:noProof/>
          <w:lang w:val="fr-FR"/>
        </w:rPr>
        <w:t>Service des Postes et Télécommunications</w:t>
      </w:r>
      <w:r w:rsidRPr="006B6F88">
        <w:rPr>
          <w:rFonts w:cs="Arial"/>
          <w:noProof/>
          <w:lang w:val="fr-FR"/>
        </w:rPr>
        <w:t>, Mata-Utu, Uvea, annonce les modifications suivantes dans le plan de numérotation téléphonique de Wallis-et-Futuna, apportées en raison de l'introduction des services de téléphonie utilisant le protocole IP (VoIP). Les serveurs SIP font actuellement l'objet d'essais et seront bientôt mis en service.</w:t>
      </w:r>
    </w:p>
    <w:p w14:paraId="6BED1637" w14:textId="77777777" w:rsidR="00F30287" w:rsidRPr="006B6F88" w:rsidRDefault="00F30287" w:rsidP="00F30287">
      <w:pPr>
        <w:spacing w:before="360"/>
        <w:jc w:val="center"/>
        <w:textAlignment w:val="auto"/>
        <w:rPr>
          <w:rFonts w:cs="Arial"/>
          <w:noProof/>
          <w:lang w:val="fr-FR" w:eastAsia="zh-CN"/>
        </w:rPr>
      </w:pPr>
      <w:r w:rsidRPr="006B6F88">
        <w:rPr>
          <w:rFonts w:cs="Arial"/>
          <w:noProof/>
          <w:lang w:val="fr-FR" w:eastAsia="zh-CN"/>
        </w:rPr>
        <w:t>Description du plan national de numérotage pour l'indicatif de pays +681:</w:t>
      </w:r>
    </w:p>
    <w:p w14:paraId="017A1DEA" w14:textId="77777777" w:rsidR="00F30287" w:rsidRPr="006B6F88" w:rsidRDefault="00F30287" w:rsidP="00F30287">
      <w:pPr>
        <w:rPr>
          <w:noProof/>
          <w:lang w:val="fr-FR" w:eastAsia="zh-CN"/>
        </w:rPr>
      </w:pPr>
      <w:r w:rsidRPr="006B6F88">
        <w:rPr>
          <w:noProof/>
          <w:lang w:val="fr-FR" w:eastAsia="zh-CN"/>
        </w:rPr>
        <w:t>a)</w:t>
      </w:r>
      <w:r w:rsidRPr="006B6F88">
        <w:rPr>
          <w:noProof/>
          <w:lang w:val="fr-FR" w:eastAsia="zh-CN"/>
        </w:rPr>
        <w:tab/>
        <w:t>Aperçu:</w:t>
      </w:r>
    </w:p>
    <w:p w14:paraId="44DA5D12" w14:textId="77777777" w:rsidR="00F30287" w:rsidRPr="006B6F88" w:rsidRDefault="00F30287" w:rsidP="00F30287">
      <w:pPr>
        <w:tabs>
          <w:tab w:val="left" w:pos="2473"/>
          <w:tab w:val="left" w:pos="7710"/>
        </w:tabs>
        <w:overflowPunct/>
        <w:autoSpaceDE/>
        <w:adjustRightInd/>
        <w:spacing w:before="0"/>
        <w:jc w:val="left"/>
        <w:textAlignment w:val="auto"/>
        <w:rPr>
          <w:rFonts w:cs="Arial"/>
          <w:noProof/>
          <w:lang w:val="fr-FR" w:eastAsia="zh-CN"/>
        </w:rPr>
      </w:pPr>
      <w:r w:rsidRPr="006B6F88">
        <w:rPr>
          <w:rFonts w:cs="Arial"/>
          <w:noProof/>
          <w:lang w:val="fr-FR" w:eastAsia="zh-CN"/>
        </w:rPr>
        <w:tab/>
        <w:t>Longueur maximale des numéros (Indicatif de pays non compris):</w:t>
      </w:r>
      <w:r w:rsidRPr="006B6F88">
        <w:rPr>
          <w:rFonts w:cs="Arial"/>
          <w:noProof/>
          <w:lang w:val="fr-FR" w:eastAsia="zh-CN"/>
        </w:rPr>
        <w:tab/>
      </w:r>
      <w:r w:rsidRPr="006B6F88">
        <w:rPr>
          <w:rFonts w:cs="Arial"/>
          <w:b/>
          <w:bCs/>
          <w:noProof/>
          <w:lang w:val="fr-FR" w:eastAsia="zh-CN"/>
        </w:rPr>
        <w:t>6</w:t>
      </w:r>
      <w:r w:rsidRPr="006B6F88">
        <w:rPr>
          <w:rFonts w:cs="Arial"/>
          <w:noProof/>
          <w:lang w:val="fr-FR" w:eastAsia="zh-CN"/>
        </w:rPr>
        <w:t xml:space="preserve"> chiffres</w:t>
      </w:r>
      <w:r w:rsidRPr="006B6F88">
        <w:rPr>
          <w:rFonts w:cs="Arial"/>
          <w:noProof/>
          <w:lang w:val="fr-FR" w:eastAsia="zh-CN"/>
        </w:rPr>
        <w:br/>
      </w:r>
      <w:r w:rsidRPr="006B6F88">
        <w:rPr>
          <w:rFonts w:cs="Arial"/>
          <w:noProof/>
          <w:lang w:val="fr-FR" w:eastAsia="zh-CN"/>
        </w:rPr>
        <w:tab/>
        <w:t>Longueur minimale des numéros (Indicatif de pays non compris):</w:t>
      </w:r>
      <w:r w:rsidRPr="006B6F88">
        <w:rPr>
          <w:rFonts w:cs="Arial"/>
          <w:noProof/>
          <w:lang w:val="fr-FR" w:eastAsia="zh-CN"/>
        </w:rPr>
        <w:tab/>
      </w:r>
      <w:r w:rsidRPr="006B6F88">
        <w:rPr>
          <w:rFonts w:cs="Arial"/>
          <w:b/>
          <w:bCs/>
          <w:noProof/>
          <w:lang w:val="fr-FR" w:eastAsia="zh-CN"/>
        </w:rPr>
        <w:t>6</w:t>
      </w:r>
      <w:r w:rsidRPr="006B6F88">
        <w:rPr>
          <w:rFonts w:cs="Arial"/>
          <w:noProof/>
          <w:lang w:val="fr-FR" w:eastAsia="zh-CN"/>
        </w:rPr>
        <w:t xml:space="preserve"> chiffres</w:t>
      </w:r>
    </w:p>
    <w:p w14:paraId="083144D3" w14:textId="77777777" w:rsidR="00F30287" w:rsidRPr="006B6F88" w:rsidRDefault="00F30287" w:rsidP="00F30287">
      <w:pPr>
        <w:tabs>
          <w:tab w:val="left" w:pos="518"/>
        </w:tabs>
        <w:rPr>
          <w:noProof/>
          <w:lang w:val="fr-FR" w:eastAsia="zh-CN"/>
        </w:rPr>
      </w:pPr>
      <w:r w:rsidRPr="006B6F88">
        <w:rPr>
          <w:noProof/>
          <w:lang w:val="fr-FR" w:eastAsia="zh-CN"/>
        </w:rPr>
        <w:t>b)</w:t>
      </w:r>
      <w:r w:rsidRPr="006B6F88">
        <w:rPr>
          <w:noProof/>
          <w:lang w:val="fr-FR" w:eastAsia="zh-CN"/>
        </w:rPr>
        <w:tab/>
        <w:t>Détails du plan de numérotage:</w:t>
      </w:r>
    </w:p>
    <w:p w14:paraId="652A03F4" w14:textId="77777777" w:rsidR="00F30287" w:rsidRPr="006B6F88" w:rsidRDefault="00F30287" w:rsidP="00F30287">
      <w:pPr>
        <w:rPr>
          <w:noProof/>
          <w:sz w:val="8"/>
          <w:lang w:val="fr-FR"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3"/>
        <w:gridCol w:w="1107"/>
        <w:gridCol w:w="1102"/>
        <w:gridCol w:w="2726"/>
        <w:gridCol w:w="2835"/>
      </w:tblGrid>
      <w:tr w:rsidR="00F30287" w:rsidRPr="006B6F88" w14:paraId="399C4945" w14:textId="77777777" w:rsidTr="009F1F19">
        <w:trPr>
          <w:cantSplit/>
          <w:trHeight w:val="300"/>
          <w:tblHeader/>
          <w:jc w:val="center"/>
        </w:trPr>
        <w:tc>
          <w:tcPr>
            <w:tcW w:w="1723" w:type="dxa"/>
            <w:vMerge w:val="restart"/>
            <w:vAlign w:val="center"/>
            <w:hideMark/>
          </w:tcPr>
          <w:p w14:paraId="17E6956A"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asciiTheme="minorHAnsi" w:eastAsia="SimSun" w:hAnsiTheme="minorHAnsi"/>
                <w:i/>
                <w:lang w:val="fr-FR" w:eastAsia="zh-CN"/>
              </w:rPr>
              <w:t>Indicatif national de destination (NDC) ou premiers chiffres du numéro national significatif (N(S)N)</w:t>
            </w:r>
          </w:p>
        </w:tc>
        <w:tc>
          <w:tcPr>
            <w:tcW w:w="2209" w:type="dxa"/>
            <w:gridSpan w:val="2"/>
            <w:vAlign w:val="center"/>
            <w:hideMark/>
          </w:tcPr>
          <w:p w14:paraId="03FEBAF5"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asciiTheme="minorHAnsi" w:eastAsia="SimSun" w:hAnsiTheme="minorHAnsi"/>
                <w:i/>
                <w:lang w:val="fr-FR"/>
              </w:rPr>
              <w:t>Longueur du numéro N(S)N</w:t>
            </w:r>
          </w:p>
        </w:tc>
        <w:tc>
          <w:tcPr>
            <w:tcW w:w="2726" w:type="dxa"/>
            <w:vMerge w:val="restart"/>
            <w:vAlign w:val="center"/>
            <w:hideMark/>
          </w:tcPr>
          <w:p w14:paraId="5E570C5D"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asciiTheme="minorHAnsi" w:eastAsia="SimSun" w:hAnsiTheme="minorHAnsi"/>
                <w:i/>
                <w:lang w:val="fr-FR"/>
              </w:rPr>
              <w:t>Utilisation du</w:t>
            </w:r>
            <w:r w:rsidRPr="006B6F88">
              <w:rPr>
                <w:rFonts w:asciiTheme="minorHAnsi" w:eastAsia="SimSun" w:hAnsiTheme="minorHAnsi"/>
                <w:i/>
                <w:lang w:val="fr-FR"/>
              </w:rPr>
              <w:br/>
              <w:t>numéro UIT-T E.164</w:t>
            </w:r>
          </w:p>
        </w:tc>
        <w:tc>
          <w:tcPr>
            <w:tcW w:w="2835" w:type="dxa"/>
            <w:vMerge w:val="restart"/>
            <w:vAlign w:val="center"/>
            <w:hideMark/>
          </w:tcPr>
          <w:p w14:paraId="4C8230F0"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asciiTheme="minorHAnsi" w:eastAsia="SimSun" w:hAnsiTheme="minorHAnsi"/>
                <w:i/>
                <w:lang w:val="fr-FR"/>
              </w:rPr>
              <w:t>Informations complémentaires</w:t>
            </w:r>
          </w:p>
        </w:tc>
      </w:tr>
      <w:tr w:rsidR="00F30287" w:rsidRPr="006B6F88" w14:paraId="5D0576B3" w14:textId="77777777" w:rsidTr="009F1F19">
        <w:trPr>
          <w:cantSplit/>
          <w:trHeight w:val="1215"/>
          <w:tblHeader/>
          <w:jc w:val="center"/>
        </w:trPr>
        <w:tc>
          <w:tcPr>
            <w:tcW w:w="1723" w:type="dxa"/>
            <w:vMerge/>
            <w:vAlign w:val="center"/>
            <w:hideMark/>
          </w:tcPr>
          <w:p w14:paraId="3BB3ACFD"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noProof/>
                <w:lang w:val="fr-FR" w:eastAsia="zh-CN"/>
              </w:rPr>
            </w:pPr>
          </w:p>
        </w:tc>
        <w:tc>
          <w:tcPr>
            <w:tcW w:w="1107" w:type="dxa"/>
            <w:vAlign w:val="center"/>
            <w:hideMark/>
          </w:tcPr>
          <w:p w14:paraId="77004657"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cs="Arial"/>
                <w:i/>
                <w:iCs/>
                <w:noProof/>
                <w:lang w:val="fr-FR" w:eastAsia="zh-CN"/>
              </w:rPr>
              <w:t>Longueur maximale</w:t>
            </w:r>
          </w:p>
        </w:tc>
        <w:tc>
          <w:tcPr>
            <w:tcW w:w="1102" w:type="dxa"/>
            <w:vAlign w:val="center"/>
            <w:hideMark/>
          </w:tcPr>
          <w:p w14:paraId="60976F0A" w14:textId="77777777" w:rsidR="00F30287" w:rsidRPr="006B6F88" w:rsidRDefault="00F30287" w:rsidP="009F1F19">
            <w:pPr>
              <w:overflowPunct/>
              <w:autoSpaceDE/>
              <w:adjustRightInd/>
              <w:spacing w:before="40" w:after="40" w:line="256" w:lineRule="auto"/>
              <w:jc w:val="center"/>
              <w:textAlignment w:val="auto"/>
              <w:rPr>
                <w:rFonts w:cs="Arial"/>
                <w:i/>
                <w:iCs/>
                <w:noProof/>
                <w:lang w:val="fr-FR" w:eastAsia="zh-CN"/>
              </w:rPr>
            </w:pPr>
            <w:r w:rsidRPr="006B6F88">
              <w:rPr>
                <w:rFonts w:cs="Arial"/>
                <w:i/>
                <w:iCs/>
                <w:noProof/>
                <w:lang w:val="fr-FR" w:eastAsia="zh-CN"/>
              </w:rPr>
              <w:t>Longueur minimale</w:t>
            </w:r>
          </w:p>
        </w:tc>
        <w:tc>
          <w:tcPr>
            <w:tcW w:w="2726" w:type="dxa"/>
            <w:vMerge/>
            <w:vAlign w:val="center"/>
            <w:hideMark/>
          </w:tcPr>
          <w:p w14:paraId="2C8BC127"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noProof/>
                <w:lang w:val="fr-FR" w:eastAsia="zh-CN"/>
              </w:rPr>
            </w:pPr>
          </w:p>
        </w:tc>
        <w:tc>
          <w:tcPr>
            <w:tcW w:w="2835" w:type="dxa"/>
            <w:vMerge/>
            <w:vAlign w:val="center"/>
            <w:hideMark/>
          </w:tcPr>
          <w:p w14:paraId="087DCBF0" w14:textId="77777777" w:rsidR="00F30287" w:rsidRPr="006B6F88" w:rsidRDefault="00F30287" w:rsidP="009F1F19">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noProof/>
                <w:lang w:val="fr-FR" w:eastAsia="zh-CN"/>
              </w:rPr>
            </w:pPr>
          </w:p>
        </w:tc>
      </w:tr>
      <w:tr w:rsidR="00F30287" w:rsidRPr="006B6F88" w14:paraId="092DE882" w14:textId="77777777" w:rsidTr="009F1F19">
        <w:trPr>
          <w:cantSplit/>
          <w:trHeight w:val="20"/>
          <w:jc w:val="center"/>
        </w:trPr>
        <w:tc>
          <w:tcPr>
            <w:tcW w:w="1723" w:type="dxa"/>
            <w:vAlign w:val="center"/>
            <w:hideMark/>
          </w:tcPr>
          <w:p w14:paraId="35A799EE"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40 (NDC)</w:t>
            </w:r>
          </w:p>
        </w:tc>
        <w:tc>
          <w:tcPr>
            <w:tcW w:w="1107" w:type="dxa"/>
            <w:vAlign w:val="center"/>
            <w:hideMark/>
          </w:tcPr>
          <w:p w14:paraId="79C8FE53"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2ED19F34"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3AD55AD8"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mobile - Manuia</w:t>
            </w:r>
          </w:p>
        </w:tc>
        <w:tc>
          <w:tcPr>
            <w:tcW w:w="2835" w:type="dxa"/>
            <w:vAlign w:val="center"/>
            <w:hideMark/>
          </w:tcPr>
          <w:p w14:paraId="260AD8DA"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r w:rsidRPr="006B6F88">
              <w:rPr>
                <w:rFonts w:cs="Arial"/>
                <w:noProof/>
                <w:color w:val="000000"/>
                <w:lang w:val="fr-FR" w:eastAsia="zh-CN"/>
              </w:rPr>
              <w:t>Transfert sur messagerie vocale</w:t>
            </w:r>
          </w:p>
        </w:tc>
      </w:tr>
      <w:tr w:rsidR="00F30287" w:rsidRPr="006B6F88" w14:paraId="30EC3796" w14:textId="77777777" w:rsidTr="009F1F19">
        <w:trPr>
          <w:cantSplit/>
          <w:trHeight w:val="20"/>
          <w:jc w:val="center"/>
        </w:trPr>
        <w:tc>
          <w:tcPr>
            <w:tcW w:w="1723" w:type="dxa"/>
            <w:vAlign w:val="center"/>
            <w:hideMark/>
          </w:tcPr>
          <w:p w14:paraId="413D7760"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499</w:t>
            </w:r>
          </w:p>
        </w:tc>
        <w:tc>
          <w:tcPr>
            <w:tcW w:w="1107" w:type="dxa"/>
            <w:vAlign w:val="center"/>
            <w:hideMark/>
          </w:tcPr>
          <w:p w14:paraId="6E1987E5"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647F5D37"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0527FF18"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mobile - Manuia</w:t>
            </w:r>
          </w:p>
        </w:tc>
        <w:tc>
          <w:tcPr>
            <w:tcW w:w="2835" w:type="dxa"/>
            <w:vAlign w:val="center"/>
            <w:hideMark/>
          </w:tcPr>
          <w:p w14:paraId="6A71F5B6"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r w:rsidRPr="006B6F88">
              <w:rPr>
                <w:rFonts w:cs="Arial"/>
                <w:noProof/>
                <w:color w:val="000000"/>
                <w:lang w:val="fr-FR" w:eastAsia="zh-CN"/>
              </w:rPr>
              <w:t>Numéro d'itinérance (MSRN)</w:t>
            </w:r>
          </w:p>
        </w:tc>
      </w:tr>
      <w:tr w:rsidR="00F30287" w:rsidRPr="006B6F88" w14:paraId="5EB94F18" w14:textId="77777777" w:rsidTr="009F1F19">
        <w:trPr>
          <w:cantSplit/>
          <w:trHeight w:val="509"/>
          <w:jc w:val="center"/>
        </w:trPr>
        <w:tc>
          <w:tcPr>
            <w:tcW w:w="1723" w:type="dxa"/>
            <w:vAlign w:val="center"/>
            <w:hideMark/>
          </w:tcPr>
          <w:p w14:paraId="711D419E"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72 (NDC)</w:t>
            </w:r>
          </w:p>
        </w:tc>
        <w:tc>
          <w:tcPr>
            <w:tcW w:w="1107" w:type="dxa"/>
            <w:vAlign w:val="center"/>
            <w:hideMark/>
          </w:tcPr>
          <w:p w14:paraId="0A6B3939"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4E7EE5B2"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753EBB06"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fixe</w:t>
            </w:r>
          </w:p>
        </w:tc>
        <w:tc>
          <w:tcPr>
            <w:tcW w:w="2835" w:type="dxa"/>
            <w:vAlign w:val="center"/>
          </w:tcPr>
          <w:p w14:paraId="0299BB76"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p>
        </w:tc>
      </w:tr>
      <w:tr w:rsidR="00F30287" w:rsidRPr="00C04833" w14:paraId="6AA1B3C8" w14:textId="77777777" w:rsidTr="009F1F19">
        <w:trPr>
          <w:cantSplit/>
          <w:trHeight w:val="20"/>
          <w:jc w:val="center"/>
        </w:trPr>
        <w:tc>
          <w:tcPr>
            <w:tcW w:w="1723" w:type="dxa"/>
            <w:vAlign w:val="center"/>
            <w:hideMark/>
          </w:tcPr>
          <w:p w14:paraId="061C3287"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80 (NDC)</w:t>
            </w:r>
          </w:p>
        </w:tc>
        <w:tc>
          <w:tcPr>
            <w:tcW w:w="1107" w:type="dxa"/>
            <w:vAlign w:val="center"/>
            <w:hideMark/>
          </w:tcPr>
          <w:p w14:paraId="02CB1141"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4361A488"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13F1DEE9"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mobile - Manuia</w:t>
            </w:r>
          </w:p>
        </w:tc>
        <w:tc>
          <w:tcPr>
            <w:tcW w:w="2835" w:type="dxa"/>
            <w:vAlign w:val="center"/>
            <w:hideMark/>
          </w:tcPr>
          <w:p w14:paraId="41015188"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r w:rsidRPr="006B6F88">
              <w:rPr>
                <w:rFonts w:cs="Arial"/>
                <w:noProof/>
                <w:color w:val="000000"/>
                <w:lang w:val="fr-FR" w:eastAsia="zh-CN"/>
              </w:rPr>
              <w:t>Accès à distance à la messagerie vocale</w:t>
            </w:r>
          </w:p>
        </w:tc>
      </w:tr>
      <w:tr w:rsidR="00F30287" w:rsidRPr="006B6F88" w14:paraId="17AE255B" w14:textId="77777777" w:rsidTr="009F1F19">
        <w:trPr>
          <w:cantSplit/>
          <w:trHeight w:val="20"/>
          <w:jc w:val="center"/>
        </w:trPr>
        <w:tc>
          <w:tcPr>
            <w:tcW w:w="1723" w:type="dxa"/>
            <w:vAlign w:val="center"/>
            <w:hideMark/>
          </w:tcPr>
          <w:p w14:paraId="587AF6A4"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82 (NDC)</w:t>
            </w:r>
          </w:p>
        </w:tc>
        <w:tc>
          <w:tcPr>
            <w:tcW w:w="1107" w:type="dxa"/>
            <w:vAlign w:val="center"/>
            <w:hideMark/>
          </w:tcPr>
          <w:p w14:paraId="0054DC81"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529BFC0E"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452191F5"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mobile - Manuia</w:t>
            </w:r>
          </w:p>
        </w:tc>
        <w:tc>
          <w:tcPr>
            <w:tcW w:w="2835" w:type="dxa"/>
            <w:vAlign w:val="center"/>
            <w:hideMark/>
          </w:tcPr>
          <w:p w14:paraId="33E9494F"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r w:rsidRPr="006B6F88">
              <w:rPr>
                <w:rFonts w:cs="Arial"/>
                <w:noProof/>
                <w:color w:val="000000"/>
                <w:lang w:val="fr-FR" w:eastAsia="zh-CN"/>
              </w:rPr>
              <w:t xml:space="preserve">Abonnés de Wallis </w:t>
            </w:r>
          </w:p>
        </w:tc>
      </w:tr>
      <w:tr w:rsidR="00F30287" w:rsidRPr="006B6F88" w14:paraId="7686415B" w14:textId="77777777" w:rsidTr="009F1F19">
        <w:trPr>
          <w:cantSplit/>
          <w:trHeight w:val="20"/>
          <w:jc w:val="center"/>
        </w:trPr>
        <w:tc>
          <w:tcPr>
            <w:tcW w:w="1723" w:type="dxa"/>
            <w:vAlign w:val="center"/>
            <w:hideMark/>
          </w:tcPr>
          <w:p w14:paraId="0EDBDCBE" w14:textId="77777777" w:rsidR="00F30287" w:rsidRPr="006B6F88" w:rsidRDefault="00F30287" w:rsidP="009F1F19">
            <w:pPr>
              <w:overflowPunct/>
              <w:autoSpaceDE/>
              <w:adjustRightInd/>
              <w:spacing w:before="40" w:after="40" w:line="256" w:lineRule="auto"/>
              <w:ind w:left="567"/>
              <w:jc w:val="left"/>
              <w:textAlignment w:val="auto"/>
              <w:rPr>
                <w:rFonts w:cs="Arial"/>
                <w:noProof/>
                <w:lang w:val="fr-FR" w:eastAsia="zh-CN"/>
              </w:rPr>
            </w:pPr>
            <w:r w:rsidRPr="006B6F88">
              <w:rPr>
                <w:rFonts w:cs="Arial"/>
                <w:noProof/>
                <w:lang w:val="fr-FR" w:eastAsia="zh-CN"/>
              </w:rPr>
              <w:t>83 (NDC)</w:t>
            </w:r>
          </w:p>
        </w:tc>
        <w:tc>
          <w:tcPr>
            <w:tcW w:w="1107" w:type="dxa"/>
            <w:vAlign w:val="center"/>
            <w:hideMark/>
          </w:tcPr>
          <w:p w14:paraId="23B01FD8"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1102" w:type="dxa"/>
            <w:vAlign w:val="center"/>
            <w:hideMark/>
          </w:tcPr>
          <w:p w14:paraId="36C26B80" w14:textId="77777777" w:rsidR="00F30287" w:rsidRPr="006B6F88" w:rsidRDefault="00F30287" w:rsidP="009F1F19">
            <w:pPr>
              <w:overflowPunct/>
              <w:autoSpaceDE/>
              <w:adjustRightInd/>
              <w:spacing w:before="40" w:after="40" w:line="256" w:lineRule="auto"/>
              <w:jc w:val="center"/>
              <w:textAlignment w:val="auto"/>
              <w:rPr>
                <w:rFonts w:cs="Arial"/>
                <w:noProof/>
                <w:lang w:val="fr-FR" w:eastAsia="zh-CN"/>
              </w:rPr>
            </w:pPr>
            <w:r w:rsidRPr="006B6F88">
              <w:rPr>
                <w:rFonts w:cs="Arial"/>
                <w:noProof/>
                <w:lang w:val="fr-FR" w:eastAsia="zh-CN"/>
              </w:rPr>
              <w:t>6</w:t>
            </w:r>
          </w:p>
        </w:tc>
        <w:tc>
          <w:tcPr>
            <w:tcW w:w="2726" w:type="dxa"/>
            <w:vAlign w:val="center"/>
            <w:hideMark/>
          </w:tcPr>
          <w:p w14:paraId="5BA2D2A8" w14:textId="77777777" w:rsidR="00F30287" w:rsidRPr="006B6F88" w:rsidRDefault="00F30287" w:rsidP="009F1F19">
            <w:pPr>
              <w:overflowPunct/>
              <w:autoSpaceDE/>
              <w:adjustRightInd/>
              <w:spacing w:before="40" w:after="40" w:line="256" w:lineRule="auto"/>
              <w:jc w:val="left"/>
              <w:textAlignment w:val="auto"/>
              <w:rPr>
                <w:rFonts w:cs="Arial"/>
                <w:noProof/>
                <w:lang w:val="fr-FR" w:eastAsia="zh-CN"/>
              </w:rPr>
            </w:pPr>
            <w:r w:rsidRPr="006B6F88">
              <w:rPr>
                <w:rFonts w:cs="Arial"/>
                <w:noProof/>
                <w:lang w:val="fr-FR" w:eastAsia="zh-CN"/>
              </w:rPr>
              <w:t>Services de téléphonie mobile - Manuia</w:t>
            </w:r>
          </w:p>
        </w:tc>
        <w:tc>
          <w:tcPr>
            <w:tcW w:w="2835" w:type="dxa"/>
            <w:vAlign w:val="center"/>
            <w:hideMark/>
          </w:tcPr>
          <w:p w14:paraId="107869F9" w14:textId="77777777" w:rsidR="00F30287" w:rsidRPr="006B6F88" w:rsidRDefault="00F30287" w:rsidP="009F1F19">
            <w:pPr>
              <w:overflowPunct/>
              <w:autoSpaceDE/>
              <w:adjustRightInd/>
              <w:spacing w:before="40" w:after="40" w:line="256" w:lineRule="auto"/>
              <w:jc w:val="left"/>
              <w:textAlignment w:val="auto"/>
              <w:rPr>
                <w:rFonts w:cs="Arial"/>
                <w:noProof/>
                <w:color w:val="000000"/>
                <w:lang w:val="fr-FR" w:eastAsia="zh-CN"/>
              </w:rPr>
            </w:pPr>
            <w:r w:rsidRPr="006B6F88">
              <w:rPr>
                <w:rFonts w:cs="Arial"/>
                <w:noProof/>
                <w:color w:val="000000"/>
                <w:lang w:val="fr-FR" w:eastAsia="zh-CN"/>
              </w:rPr>
              <w:t xml:space="preserve">Abonnés de Futuna </w:t>
            </w:r>
          </w:p>
        </w:tc>
      </w:tr>
      <w:tr w:rsidR="00F30287" w:rsidRPr="006B6F88" w14:paraId="34C6E9F0" w14:textId="77777777" w:rsidTr="009F1F19">
        <w:trPr>
          <w:cantSplit/>
          <w:trHeight w:val="381"/>
          <w:jc w:val="center"/>
        </w:trPr>
        <w:tc>
          <w:tcPr>
            <w:tcW w:w="1723" w:type="dxa"/>
            <w:vAlign w:val="center"/>
          </w:tcPr>
          <w:p w14:paraId="17864057" w14:textId="77777777" w:rsidR="00F30287" w:rsidRPr="006B6F88" w:rsidRDefault="00F30287" w:rsidP="009F1F19">
            <w:pPr>
              <w:overflowPunct/>
              <w:autoSpaceDE/>
              <w:adjustRightInd/>
              <w:spacing w:before="40" w:after="40" w:line="256" w:lineRule="auto"/>
              <w:ind w:left="567"/>
              <w:jc w:val="left"/>
              <w:textAlignment w:val="auto"/>
              <w:rPr>
                <w:rFonts w:cs="Arial"/>
                <w:b/>
                <w:bCs/>
                <w:noProof/>
                <w:color w:val="FF0000"/>
                <w:lang w:val="fr-FR" w:eastAsia="zh-CN"/>
              </w:rPr>
            </w:pPr>
            <w:r w:rsidRPr="006B6F88">
              <w:rPr>
                <w:rFonts w:cs="Arial"/>
                <w:b/>
                <w:bCs/>
                <w:noProof/>
                <w:color w:val="FF0000"/>
                <w:lang w:val="fr-FR" w:eastAsia="zh-CN"/>
              </w:rPr>
              <w:t>92 (NDC)</w:t>
            </w:r>
          </w:p>
        </w:tc>
        <w:tc>
          <w:tcPr>
            <w:tcW w:w="1107" w:type="dxa"/>
            <w:vAlign w:val="center"/>
          </w:tcPr>
          <w:p w14:paraId="145EFBE3" w14:textId="77777777" w:rsidR="00F30287" w:rsidRPr="006B6F88" w:rsidRDefault="00F30287" w:rsidP="009F1F19">
            <w:pPr>
              <w:overflowPunct/>
              <w:autoSpaceDE/>
              <w:adjustRightInd/>
              <w:spacing w:before="40" w:after="40" w:line="256" w:lineRule="auto"/>
              <w:jc w:val="center"/>
              <w:textAlignment w:val="auto"/>
              <w:rPr>
                <w:rFonts w:cs="Arial"/>
                <w:b/>
                <w:bCs/>
                <w:noProof/>
                <w:color w:val="FF0000"/>
                <w:lang w:val="fr-FR" w:eastAsia="zh-CN"/>
              </w:rPr>
            </w:pPr>
            <w:r w:rsidRPr="006B6F88">
              <w:rPr>
                <w:rFonts w:cs="Arial"/>
                <w:b/>
                <w:bCs/>
                <w:noProof/>
                <w:color w:val="FF0000"/>
                <w:lang w:val="fr-FR" w:eastAsia="zh-CN"/>
              </w:rPr>
              <w:t>6</w:t>
            </w:r>
          </w:p>
        </w:tc>
        <w:tc>
          <w:tcPr>
            <w:tcW w:w="1102" w:type="dxa"/>
            <w:vAlign w:val="center"/>
          </w:tcPr>
          <w:p w14:paraId="1AF1E25F" w14:textId="77777777" w:rsidR="00F30287" w:rsidRPr="006B6F88" w:rsidRDefault="00F30287" w:rsidP="009F1F19">
            <w:pPr>
              <w:overflowPunct/>
              <w:autoSpaceDE/>
              <w:adjustRightInd/>
              <w:spacing w:before="40" w:after="40" w:line="256" w:lineRule="auto"/>
              <w:jc w:val="center"/>
              <w:textAlignment w:val="auto"/>
              <w:rPr>
                <w:rFonts w:cs="Arial"/>
                <w:b/>
                <w:bCs/>
                <w:noProof/>
                <w:color w:val="FF0000"/>
                <w:lang w:val="fr-FR" w:eastAsia="zh-CN"/>
              </w:rPr>
            </w:pPr>
            <w:r w:rsidRPr="006B6F88">
              <w:rPr>
                <w:rFonts w:cs="Arial"/>
                <w:b/>
                <w:bCs/>
                <w:noProof/>
                <w:color w:val="FF0000"/>
                <w:lang w:val="fr-FR" w:eastAsia="zh-CN"/>
              </w:rPr>
              <w:t>6</w:t>
            </w:r>
          </w:p>
        </w:tc>
        <w:tc>
          <w:tcPr>
            <w:tcW w:w="2726" w:type="dxa"/>
            <w:vAlign w:val="center"/>
          </w:tcPr>
          <w:p w14:paraId="4C86251C" w14:textId="77777777" w:rsidR="00F30287" w:rsidRPr="006B6F88" w:rsidRDefault="00F30287" w:rsidP="009F1F19">
            <w:pPr>
              <w:overflowPunct/>
              <w:autoSpaceDE/>
              <w:adjustRightInd/>
              <w:spacing w:before="40" w:after="40" w:line="256" w:lineRule="auto"/>
              <w:jc w:val="left"/>
              <w:textAlignment w:val="auto"/>
              <w:rPr>
                <w:rFonts w:cs="Arial"/>
                <w:b/>
                <w:bCs/>
                <w:noProof/>
                <w:color w:val="FF0000"/>
                <w:lang w:val="fr-FR" w:eastAsia="zh-CN"/>
              </w:rPr>
            </w:pPr>
            <w:r w:rsidRPr="006B6F88">
              <w:rPr>
                <w:rFonts w:cs="Arial"/>
                <w:b/>
                <w:bCs/>
                <w:noProof/>
                <w:color w:val="FF0000"/>
                <w:lang w:val="fr-FR" w:eastAsia="zh-CN"/>
              </w:rPr>
              <w:t>Services VoIP</w:t>
            </w:r>
          </w:p>
        </w:tc>
        <w:tc>
          <w:tcPr>
            <w:tcW w:w="2835" w:type="dxa"/>
            <w:vAlign w:val="center"/>
          </w:tcPr>
          <w:p w14:paraId="514A91C4" w14:textId="77777777" w:rsidR="00F30287" w:rsidRPr="006B6F88" w:rsidRDefault="00F30287" w:rsidP="009F1F19">
            <w:pPr>
              <w:overflowPunct/>
              <w:autoSpaceDE/>
              <w:adjustRightInd/>
              <w:spacing w:before="40" w:after="40" w:line="256" w:lineRule="auto"/>
              <w:jc w:val="left"/>
              <w:textAlignment w:val="auto"/>
              <w:rPr>
                <w:rFonts w:cs="Arial"/>
                <w:b/>
                <w:bCs/>
                <w:noProof/>
                <w:color w:val="FF0000"/>
                <w:lang w:val="fr-FR" w:eastAsia="zh-CN"/>
              </w:rPr>
            </w:pPr>
            <w:r w:rsidRPr="006B6F88">
              <w:rPr>
                <w:rFonts w:cs="Arial"/>
                <w:b/>
                <w:bCs/>
                <w:noProof/>
                <w:color w:val="FF0000"/>
                <w:lang w:val="fr-FR" w:eastAsia="zh-CN"/>
              </w:rPr>
              <w:t>Abonnés de Wallis</w:t>
            </w:r>
          </w:p>
        </w:tc>
      </w:tr>
      <w:tr w:rsidR="00F30287" w:rsidRPr="006B6F88" w14:paraId="3616775A" w14:textId="77777777" w:rsidTr="009F1F19">
        <w:trPr>
          <w:cantSplit/>
          <w:trHeight w:val="273"/>
          <w:jc w:val="center"/>
        </w:trPr>
        <w:tc>
          <w:tcPr>
            <w:tcW w:w="1723" w:type="dxa"/>
            <w:vAlign w:val="center"/>
          </w:tcPr>
          <w:p w14:paraId="4E097EF1" w14:textId="77777777" w:rsidR="00F30287" w:rsidRPr="006B6F88" w:rsidRDefault="00F30287" w:rsidP="009F1F19">
            <w:pPr>
              <w:overflowPunct/>
              <w:autoSpaceDE/>
              <w:adjustRightInd/>
              <w:spacing w:before="40" w:after="40" w:line="256" w:lineRule="auto"/>
              <w:ind w:left="567"/>
              <w:jc w:val="left"/>
              <w:textAlignment w:val="auto"/>
              <w:rPr>
                <w:rFonts w:cs="Arial"/>
                <w:b/>
                <w:bCs/>
                <w:noProof/>
                <w:color w:val="FF0000"/>
                <w:lang w:val="fr-FR" w:eastAsia="zh-CN"/>
              </w:rPr>
            </w:pPr>
            <w:r w:rsidRPr="006B6F88">
              <w:rPr>
                <w:rFonts w:cs="Arial"/>
                <w:b/>
                <w:bCs/>
                <w:noProof/>
                <w:color w:val="FF0000"/>
                <w:lang w:val="fr-FR" w:eastAsia="zh-CN"/>
              </w:rPr>
              <w:t>93 (NDC)</w:t>
            </w:r>
          </w:p>
        </w:tc>
        <w:tc>
          <w:tcPr>
            <w:tcW w:w="1107" w:type="dxa"/>
            <w:vAlign w:val="center"/>
          </w:tcPr>
          <w:p w14:paraId="5D57CCD3" w14:textId="77777777" w:rsidR="00F30287" w:rsidRPr="006B6F88" w:rsidRDefault="00F30287" w:rsidP="009F1F19">
            <w:pPr>
              <w:overflowPunct/>
              <w:autoSpaceDE/>
              <w:adjustRightInd/>
              <w:spacing w:before="40" w:after="40" w:line="256" w:lineRule="auto"/>
              <w:jc w:val="center"/>
              <w:textAlignment w:val="auto"/>
              <w:rPr>
                <w:rFonts w:cs="Arial"/>
                <w:b/>
                <w:bCs/>
                <w:noProof/>
                <w:color w:val="FF0000"/>
                <w:lang w:val="fr-FR" w:eastAsia="zh-CN"/>
              </w:rPr>
            </w:pPr>
            <w:r w:rsidRPr="006B6F88">
              <w:rPr>
                <w:rFonts w:cs="Arial"/>
                <w:b/>
                <w:bCs/>
                <w:noProof/>
                <w:color w:val="FF0000"/>
                <w:lang w:val="fr-FR" w:eastAsia="zh-CN"/>
              </w:rPr>
              <w:t>6</w:t>
            </w:r>
          </w:p>
        </w:tc>
        <w:tc>
          <w:tcPr>
            <w:tcW w:w="1102" w:type="dxa"/>
            <w:vAlign w:val="center"/>
          </w:tcPr>
          <w:p w14:paraId="0C599C5D" w14:textId="77777777" w:rsidR="00F30287" w:rsidRPr="006B6F88" w:rsidRDefault="00F30287" w:rsidP="009F1F19">
            <w:pPr>
              <w:overflowPunct/>
              <w:autoSpaceDE/>
              <w:adjustRightInd/>
              <w:spacing w:before="40" w:after="40" w:line="256" w:lineRule="auto"/>
              <w:jc w:val="center"/>
              <w:textAlignment w:val="auto"/>
              <w:rPr>
                <w:rFonts w:cs="Arial"/>
                <w:b/>
                <w:bCs/>
                <w:noProof/>
                <w:color w:val="FF0000"/>
                <w:lang w:val="fr-FR" w:eastAsia="zh-CN"/>
              </w:rPr>
            </w:pPr>
            <w:r w:rsidRPr="006B6F88">
              <w:rPr>
                <w:rFonts w:cs="Arial"/>
                <w:b/>
                <w:bCs/>
                <w:noProof/>
                <w:color w:val="FF0000"/>
                <w:lang w:val="fr-FR" w:eastAsia="zh-CN"/>
              </w:rPr>
              <w:t>6</w:t>
            </w:r>
          </w:p>
        </w:tc>
        <w:tc>
          <w:tcPr>
            <w:tcW w:w="2726" w:type="dxa"/>
            <w:vAlign w:val="center"/>
          </w:tcPr>
          <w:p w14:paraId="64D049DD" w14:textId="77777777" w:rsidR="00F30287" w:rsidRPr="006B6F88" w:rsidRDefault="00F30287" w:rsidP="009F1F19">
            <w:pPr>
              <w:overflowPunct/>
              <w:autoSpaceDE/>
              <w:adjustRightInd/>
              <w:spacing w:before="40" w:after="40" w:line="256" w:lineRule="auto"/>
              <w:jc w:val="left"/>
              <w:textAlignment w:val="auto"/>
              <w:rPr>
                <w:rFonts w:cs="Arial"/>
                <w:b/>
                <w:bCs/>
                <w:noProof/>
                <w:color w:val="FF0000"/>
                <w:lang w:val="fr-FR" w:eastAsia="zh-CN"/>
              </w:rPr>
            </w:pPr>
            <w:r w:rsidRPr="006B6F88">
              <w:rPr>
                <w:rFonts w:cs="Arial"/>
                <w:b/>
                <w:bCs/>
                <w:noProof/>
                <w:color w:val="FF0000"/>
                <w:lang w:val="fr-FR" w:eastAsia="zh-CN"/>
              </w:rPr>
              <w:t>Services VoIP</w:t>
            </w:r>
          </w:p>
        </w:tc>
        <w:tc>
          <w:tcPr>
            <w:tcW w:w="2835" w:type="dxa"/>
            <w:vAlign w:val="center"/>
          </w:tcPr>
          <w:p w14:paraId="25AE9853" w14:textId="77777777" w:rsidR="00F30287" w:rsidRPr="006B6F88" w:rsidRDefault="00F30287" w:rsidP="009F1F19">
            <w:pPr>
              <w:overflowPunct/>
              <w:autoSpaceDE/>
              <w:adjustRightInd/>
              <w:spacing w:before="40" w:after="40" w:line="256" w:lineRule="auto"/>
              <w:jc w:val="left"/>
              <w:textAlignment w:val="auto"/>
              <w:rPr>
                <w:rFonts w:cs="Arial"/>
                <w:b/>
                <w:bCs/>
                <w:noProof/>
                <w:color w:val="FF0000"/>
                <w:lang w:val="fr-FR" w:eastAsia="zh-CN"/>
              </w:rPr>
            </w:pPr>
            <w:r w:rsidRPr="006B6F88">
              <w:rPr>
                <w:rFonts w:cs="Arial"/>
                <w:b/>
                <w:bCs/>
                <w:noProof/>
                <w:color w:val="FF0000"/>
                <w:lang w:val="fr-FR" w:eastAsia="zh-CN"/>
              </w:rPr>
              <w:t>Abonnés de Futuna</w:t>
            </w:r>
          </w:p>
        </w:tc>
      </w:tr>
    </w:tbl>
    <w:p w14:paraId="16ED9150" w14:textId="77777777" w:rsidR="00F30287" w:rsidRPr="006B6F88" w:rsidRDefault="00F30287" w:rsidP="00F30287">
      <w:pPr>
        <w:rPr>
          <w:noProof/>
          <w:lang w:val="fr-FR"/>
        </w:rPr>
      </w:pPr>
    </w:p>
    <w:p w14:paraId="32EC66D5" w14:textId="77777777" w:rsidR="00F30287" w:rsidRPr="006B6F88" w:rsidRDefault="00F30287" w:rsidP="00F30287">
      <w:pPr>
        <w:spacing w:before="0"/>
        <w:rPr>
          <w:noProof/>
          <w:lang w:val="fr-FR"/>
        </w:rPr>
      </w:pPr>
      <w:r w:rsidRPr="006B6F88">
        <w:rPr>
          <w:noProof/>
          <w:lang w:val="fr-FR"/>
        </w:rPr>
        <w:t>Contact:</w:t>
      </w:r>
    </w:p>
    <w:p w14:paraId="3231B8C5" w14:textId="77777777" w:rsidR="00F30287" w:rsidRPr="006B6F88" w:rsidRDefault="00F30287" w:rsidP="00F30287">
      <w:pPr>
        <w:ind w:left="567" w:hanging="567"/>
        <w:jc w:val="left"/>
        <w:rPr>
          <w:rFonts w:eastAsia="SimSun"/>
          <w:noProof/>
          <w:lang w:val="fr-FR" w:eastAsia="zh-CN"/>
        </w:rPr>
      </w:pPr>
      <w:r w:rsidRPr="006B6F88">
        <w:rPr>
          <w:noProof/>
          <w:lang w:val="fr-FR"/>
        </w:rPr>
        <w:tab/>
        <w:t xml:space="preserve">Service des Postes et Télécommunications </w:t>
      </w:r>
      <w:r w:rsidRPr="006B6F88">
        <w:rPr>
          <w:noProof/>
          <w:lang w:val="fr-FR"/>
        </w:rPr>
        <w:br/>
        <w:t>Division Telecom</w:t>
      </w:r>
      <w:r w:rsidRPr="006B6F88">
        <w:rPr>
          <w:noProof/>
          <w:lang w:val="fr-FR"/>
        </w:rPr>
        <w:br/>
        <w:t>B.P. 00</w:t>
      </w:r>
      <w:r w:rsidRPr="006B6F88">
        <w:rPr>
          <w:noProof/>
          <w:lang w:val="fr-FR"/>
        </w:rPr>
        <w:br/>
        <w:t>98600 MATA-UTU, UVEA</w:t>
      </w:r>
      <w:r w:rsidRPr="006B6F88">
        <w:rPr>
          <w:noProof/>
          <w:lang w:val="fr-FR"/>
        </w:rPr>
        <w:br/>
        <w:t>Wallis-et-Futuna</w:t>
      </w:r>
      <w:r w:rsidRPr="006B6F88">
        <w:rPr>
          <w:noProof/>
          <w:lang w:val="fr-FR"/>
        </w:rPr>
        <w:br/>
      </w:r>
      <w:r w:rsidRPr="006B6F88">
        <w:rPr>
          <w:i/>
          <w:noProof/>
          <w:lang w:val="fr-FR"/>
        </w:rPr>
        <w:t>Att: Stéphane Pambrun</w:t>
      </w:r>
      <w:r w:rsidRPr="006B6F88">
        <w:rPr>
          <w:i/>
          <w:noProof/>
          <w:lang w:val="fr-FR"/>
        </w:rPr>
        <w:br/>
      </w:r>
      <w:r w:rsidRPr="006B6F88">
        <w:rPr>
          <w:noProof/>
          <w:lang w:val="fr-FR"/>
        </w:rPr>
        <w:t>Tél.:</w:t>
      </w:r>
      <w:r w:rsidRPr="006B6F88">
        <w:rPr>
          <w:noProof/>
          <w:lang w:val="fr-FR"/>
        </w:rPr>
        <w:tab/>
        <w:t>+681 722 014</w:t>
      </w:r>
      <w:r w:rsidRPr="006B6F88">
        <w:rPr>
          <w:noProof/>
          <w:lang w:val="fr-FR"/>
        </w:rPr>
        <w:br/>
        <w:t xml:space="preserve">E-mail: </w:t>
      </w:r>
      <w:r w:rsidRPr="006B6F88">
        <w:rPr>
          <w:noProof/>
          <w:lang w:val="fr-FR"/>
        </w:rPr>
        <w:tab/>
        <w:t>stephane.pambrun@spt.wf</w:t>
      </w:r>
    </w:p>
    <w:p w14:paraId="388A2AAB" w14:textId="77777777" w:rsidR="00F30287" w:rsidRPr="006B6F88" w:rsidRDefault="00F30287" w:rsidP="00F30287">
      <w:pPr>
        <w:ind w:left="567" w:hanging="567"/>
        <w:jc w:val="left"/>
        <w:rPr>
          <w:rFonts w:eastAsia="SimSun"/>
          <w:noProof/>
          <w:lang w:val="fr-FR" w:eastAsia="zh-CN"/>
        </w:rPr>
      </w:pPr>
    </w:p>
    <w:p w14:paraId="67E08005" w14:textId="77777777" w:rsidR="00060E08" w:rsidRDefault="00060E08" w:rsidP="00C10B22">
      <w:pPr>
        <w:rPr>
          <w:lang w:val="fr-FR"/>
        </w:rPr>
      </w:pPr>
    </w:p>
    <w:p w14:paraId="0896AAE6" w14:textId="77777777" w:rsidR="00060E08" w:rsidRDefault="00060E08" w:rsidP="006E6BE7">
      <w:pPr>
        <w:rPr>
          <w:lang w:val="fr-FR"/>
        </w:rPr>
      </w:pPr>
    </w:p>
    <w:p w14:paraId="1800A8F3" w14:textId="0615A684" w:rsidR="00253A41" w:rsidRPr="00E929B3" w:rsidRDefault="00253A41" w:rsidP="00E929B3">
      <w:pPr>
        <w:rPr>
          <w:lang w:val="fr-FR"/>
        </w:rPr>
      </w:pPr>
      <w:r w:rsidRPr="00E929B3">
        <w:rPr>
          <w:lang w:val="fr-FR"/>
        </w:rPr>
        <w:br w:type="page"/>
      </w:r>
    </w:p>
    <w:p w14:paraId="6D02AAF3" w14:textId="0C2F91FF" w:rsidR="003F234D" w:rsidRPr="006F5B3B" w:rsidRDefault="003F234D" w:rsidP="003F234D">
      <w:pPr>
        <w:pStyle w:val="Heading20"/>
      </w:pPr>
      <w:bookmarkStart w:id="840" w:name="_Toc162463797"/>
      <w:bookmarkStart w:id="841"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840"/>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Voir URL: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841"/>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42" w:name="_Toc417551685"/>
      <w:bookmarkStart w:id="843" w:name="_Toc418172335"/>
      <w:bookmarkStart w:id="844" w:name="_Toc418590417"/>
      <w:bookmarkStart w:id="845" w:name="_Toc421025978"/>
      <w:bookmarkStart w:id="846" w:name="_Toc422401215"/>
      <w:bookmarkStart w:id="847" w:name="_Toc423525460"/>
      <w:bookmarkStart w:id="848" w:name="_Toc424821421"/>
      <w:bookmarkStart w:id="849" w:name="_Toc428366210"/>
      <w:bookmarkStart w:id="850" w:name="_Toc429043970"/>
      <w:bookmarkStart w:id="851" w:name="_Toc430351630"/>
      <w:bookmarkStart w:id="852" w:name="_Toc435101745"/>
      <w:bookmarkStart w:id="853" w:name="_Toc436994432"/>
      <w:bookmarkStart w:id="854" w:name="_Toc437951349"/>
      <w:bookmarkStart w:id="855" w:name="_Toc439770099"/>
      <w:bookmarkStart w:id="856" w:name="_Toc442697184"/>
      <w:bookmarkStart w:id="857" w:name="_Toc443314404"/>
      <w:bookmarkStart w:id="858" w:name="_Toc451159963"/>
      <w:bookmarkStart w:id="859" w:name="_Toc452042298"/>
      <w:bookmarkStart w:id="860" w:name="_Toc453246398"/>
      <w:bookmarkStart w:id="861" w:name="_Toc455568930"/>
      <w:bookmarkStart w:id="862" w:name="_Toc458763348"/>
      <w:bookmarkStart w:id="863" w:name="_Toc461613930"/>
      <w:bookmarkStart w:id="864" w:name="_Toc464028572"/>
      <w:bookmarkStart w:id="865" w:name="_Toc466292737"/>
      <w:bookmarkStart w:id="866" w:name="_Toc467229229"/>
      <w:bookmarkStart w:id="867" w:name="_Toc468199538"/>
      <w:bookmarkStart w:id="868" w:name="_Toc469058094"/>
      <w:bookmarkStart w:id="869" w:name="_Toc472413667"/>
      <w:bookmarkStart w:id="870" w:name="_Toc473107268"/>
      <w:bookmarkStart w:id="871" w:name="_Toc474850440"/>
      <w:bookmarkStart w:id="872" w:name="_Toc476061822"/>
      <w:bookmarkStart w:id="873" w:name="_Toc477355880"/>
      <w:bookmarkStart w:id="874" w:name="_Toc478045213"/>
      <w:bookmarkStart w:id="875" w:name="_Toc479170906"/>
      <w:bookmarkStart w:id="876" w:name="_Toc481736936"/>
      <w:bookmarkStart w:id="877" w:name="_Toc483991775"/>
      <w:bookmarkStart w:id="878" w:name="_Toc484612707"/>
      <w:bookmarkStart w:id="879" w:name="_Toc486861832"/>
      <w:bookmarkStart w:id="880" w:name="_Toc489604269"/>
      <w:bookmarkStart w:id="881" w:name="_Toc490733866"/>
      <w:bookmarkStart w:id="882" w:name="_Toc492473930"/>
      <w:bookmarkStart w:id="883" w:name="_Toc493239118"/>
      <w:bookmarkStart w:id="884" w:name="_Toc494706578"/>
      <w:bookmarkStart w:id="885" w:name="_Toc496867162"/>
      <w:bookmarkStart w:id="886" w:name="_Toc497466153"/>
      <w:bookmarkStart w:id="887" w:name="_Toc498510164"/>
      <w:bookmarkStart w:id="888" w:name="_Toc499892936"/>
      <w:bookmarkStart w:id="889" w:name="_Toc500928332"/>
      <w:bookmarkStart w:id="890" w:name="_Toc503278448"/>
      <w:bookmarkStart w:id="891" w:name="_Toc508115977"/>
      <w:bookmarkStart w:id="892" w:name="_Toc509306708"/>
      <w:bookmarkStart w:id="893" w:name="_Toc510616293"/>
      <w:bookmarkStart w:id="894" w:name="_Toc512954057"/>
      <w:bookmarkStart w:id="895" w:name="_Toc513554847"/>
      <w:bookmarkStart w:id="896" w:name="_Toc514942277"/>
      <w:bookmarkStart w:id="897" w:name="_Toc516152567"/>
      <w:bookmarkStart w:id="898" w:name="_Toc517084133"/>
      <w:bookmarkStart w:id="899" w:name="_Toc517963001"/>
      <w:bookmarkStart w:id="900" w:name="_Toc525139698"/>
      <w:bookmarkStart w:id="901" w:name="_Toc526173615"/>
      <w:bookmarkStart w:id="902" w:name="_Toc527641997"/>
      <w:bookmarkStart w:id="903" w:name="_Toc528154649"/>
      <w:bookmarkStart w:id="904" w:name="_Toc530564044"/>
      <w:bookmarkStart w:id="905" w:name="_Toc535414820"/>
      <w:bookmarkStart w:id="906" w:name="_Toc536450199"/>
      <w:bookmarkStart w:id="907" w:name="_Toc169243"/>
      <w:bookmarkStart w:id="908" w:name="_Toc6472176"/>
      <w:bookmarkStart w:id="909" w:name="_Toc7430886"/>
      <w:bookmarkStart w:id="910" w:name="_Toc11673111"/>
      <w:bookmarkStart w:id="911" w:name="_Toc11942216"/>
      <w:bookmarkStart w:id="912" w:name="_Toc16521663"/>
      <w:bookmarkStart w:id="913" w:name="_Toc17124509"/>
      <w:bookmarkStart w:id="914" w:name="_Toc19268842"/>
      <w:bookmarkStart w:id="915" w:name="_Toc22049227"/>
      <w:bookmarkStart w:id="916" w:name="_Toc23412327"/>
      <w:bookmarkStart w:id="917" w:name="_Toc24538175"/>
      <w:bookmarkStart w:id="918" w:name="_Toc25845783"/>
      <w:bookmarkStart w:id="919" w:name="_Toc26799558"/>
      <w:bookmarkStart w:id="920" w:name="_Toc42092840"/>
      <w:bookmarkStart w:id="921" w:name="_Toc49845639"/>
      <w:bookmarkStart w:id="922" w:name="_Toc51764049"/>
      <w:bookmarkStart w:id="923" w:name="_Toc58332536"/>
      <w:bookmarkStart w:id="924" w:name="_Toc59624752"/>
      <w:bookmarkStart w:id="925" w:name="_Toc62805786"/>
      <w:bookmarkStart w:id="926" w:name="_Toc63688637"/>
      <w:bookmarkStart w:id="927" w:name="_Toc66289916"/>
      <w:bookmarkStart w:id="928" w:name="_Toc70589202"/>
      <w:bookmarkStart w:id="929" w:name="_Toc72943260"/>
      <w:bookmarkStart w:id="930" w:name="_Toc75270271"/>
      <w:bookmarkStart w:id="931" w:name="_Toc79585279"/>
      <w:bookmarkStart w:id="932" w:name="_Toc87364488"/>
      <w:bookmarkStart w:id="933" w:name="_Toc89865825"/>
      <w:bookmarkStart w:id="934" w:name="_Toc96667681"/>
      <w:bookmarkStart w:id="935" w:name="_Toc98774524"/>
      <w:bookmarkStart w:id="936" w:name="_Toc103354511"/>
      <w:bookmarkStart w:id="937" w:name="_Toc115274221"/>
      <w:bookmarkStart w:id="938" w:name="_Toc128989469"/>
      <w:bookmarkStart w:id="939" w:name="_Toc132189054"/>
      <w:bookmarkStart w:id="940" w:name="_Toc162463798"/>
      <w:r w:rsidRPr="006F5B3B">
        <w:t>Systèmes de rappel (Call-Back)</w:t>
      </w:r>
      <w:r w:rsidRPr="006F5B3B">
        <w:br/>
        <w:t>et procédures d'appel alternatives (Rés. 21 Rév. PP-2006)</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41" w:name="_Toc40273974"/>
      <w:bookmarkStart w:id="942" w:name="_Toc42092841"/>
      <w:bookmarkStart w:id="943" w:name="_Toc49845640"/>
      <w:bookmarkStart w:id="944" w:name="_Toc51764050"/>
      <w:bookmarkStart w:id="945" w:name="_Toc58332537"/>
      <w:bookmarkStart w:id="946" w:name="_Toc59624753"/>
      <w:bookmarkStart w:id="947" w:name="_Toc62805787"/>
      <w:bookmarkStart w:id="948" w:name="_Toc63688638"/>
      <w:bookmarkStart w:id="949" w:name="_Toc66289917"/>
      <w:bookmarkStart w:id="950" w:name="_Toc70589203"/>
      <w:bookmarkStart w:id="951" w:name="_Toc72943261"/>
      <w:bookmarkStart w:id="952" w:name="_Toc75270272"/>
      <w:bookmarkStart w:id="953" w:name="_Toc79585280"/>
      <w:bookmarkStart w:id="954" w:name="_Toc87364489"/>
      <w:bookmarkStart w:id="955" w:name="_Toc89865826"/>
      <w:bookmarkStart w:id="956" w:name="_Toc96667682"/>
      <w:bookmarkStart w:id="957" w:name="_Toc98774525"/>
      <w:bookmarkStart w:id="958" w:name="_Toc103354512"/>
      <w:bookmarkStart w:id="959" w:name="_Toc115273968"/>
      <w:bookmarkStart w:id="960" w:name="_Toc115274222"/>
      <w:bookmarkStart w:id="961" w:name="_Toc128989470"/>
      <w:bookmarkStart w:id="962" w:name="_Toc132189055"/>
      <w:bookmarkStart w:id="963" w:name="_Toc162463799"/>
      <w:bookmarkEnd w:id="535"/>
      <w:bookmarkEnd w:id="536"/>
      <w:bookmarkEnd w:id="635"/>
      <w:r w:rsidRPr="006F5B3B">
        <w:rPr>
          <w:lang w:val="fr-FR"/>
        </w:rPr>
        <w:lastRenderedPageBreak/>
        <w:t>AMENDEMENTS AUX PUBLICATIONS DE SERVICE</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F97451">
      <w:pPr>
        <w:rPr>
          <w:rFonts w:eastAsia="Arial"/>
          <w:lang w:val="fr-FR"/>
        </w:rPr>
      </w:pPr>
    </w:p>
    <w:p w14:paraId="0A6EC509" w14:textId="77777777" w:rsidR="00F97451" w:rsidRDefault="00F97451" w:rsidP="00F97451">
      <w:pPr>
        <w:rPr>
          <w:rFonts w:eastAsia="Arial"/>
          <w:lang w:val="fr-FR"/>
        </w:rPr>
      </w:pPr>
    </w:p>
    <w:p w14:paraId="3E8BA2DC" w14:textId="77777777" w:rsidR="00F97451" w:rsidRDefault="00F97451" w:rsidP="00F97451">
      <w:pPr>
        <w:rPr>
          <w:rFonts w:eastAsia="Arial"/>
          <w:lang w:val="fr-FR"/>
        </w:rPr>
      </w:pPr>
    </w:p>
    <w:p w14:paraId="656EC3BD" w14:textId="2D9E6B52" w:rsidR="00360702" w:rsidRPr="00F97451" w:rsidRDefault="00F97451" w:rsidP="00F97451">
      <w:pPr>
        <w:pStyle w:val="Heading20"/>
      </w:pPr>
      <w:r w:rsidRPr="00F97451">
        <w:t>Codes de réseau mobile (MNC) pour le plan d'identification international</w:t>
      </w:r>
      <w:r w:rsidRPr="00F97451">
        <w:br/>
        <w:t>pour les réseaux publics et les abonnements</w:t>
      </w:r>
      <w:r w:rsidRPr="00F97451">
        <w:br/>
        <w:t>(Selon la Recommandation UIT-T E.212 (09/2016))</w:t>
      </w:r>
      <w:r w:rsidRPr="00F97451">
        <w:br/>
        <w:t>(Situation au 15 novembre 2023)</w:t>
      </w:r>
    </w:p>
    <w:p w14:paraId="6B90E7AA" w14:textId="36D1130B" w:rsidR="00980CD4" w:rsidRDefault="00F97451" w:rsidP="00F97451">
      <w:pPr>
        <w:jc w:val="center"/>
        <w:rPr>
          <w:rFonts w:eastAsia="Arial"/>
          <w:lang w:val="fr-FR"/>
        </w:rPr>
      </w:pPr>
      <w:r w:rsidRPr="00265994">
        <w:rPr>
          <w:rFonts w:eastAsia="Arial"/>
          <w:lang w:val="fr-FR"/>
        </w:rPr>
        <w:t xml:space="preserve">(Annexe au Bulletin d'exploitation de l'UIT </w:t>
      </w:r>
      <w:r w:rsidRPr="00265994">
        <w:rPr>
          <w:rFonts w:eastAsia="Calibri"/>
          <w:lang w:val="fr-FR"/>
        </w:rPr>
        <w:t>N°</w:t>
      </w:r>
      <w:r w:rsidRPr="00265994">
        <w:rPr>
          <w:rFonts w:eastAsia="Arial"/>
          <w:lang w:val="fr-FR"/>
        </w:rPr>
        <w:t xml:space="preserve"> 1280 - 15.XI.2023)</w:t>
      </w:r>
    </w:p>
    <w:p w14:paraId="0B016C52" w14:textId="471B5FEC" w:rsidR="00F97451" w:rsidRPr="00F97451" w:rsidRDefault="00F97451" w:rsidP="00696B69">
      <w:pPr>
        <w:spacing w:before="0"/>
        <w:jc w:val="center"/>
        <w:rPr>
          <w:lang w:val="fr-CH"/>
        </w:rPr>
      </w:pPr>
      <w:r w:rsidRPr="00265994">
        <w:rPr>
          <w:rFonts w:eastAsia="Arial"/>
          <w:lang w:val="fr-FR"/>
        </w:rPr>
        <w:t xml:space="preserve">(Amendement </w:t>
      </w:r>
      <w:r w:rsidRPr="00265994">
        <w:rPr>
          <w:rFonts w:eastAsia="Calibri"/>
          <w:lang w:val="fr-FR"/>
        </w:rPr>
        <w:t xml:space="preserve">N° </w:t>
      </w:r>
      <w:r w:rsidRPr="00265994">
        <w:rPr>
          <w:rFonts w:eastAsia="Arial"/>
          <w:lang w:val="fr-FR"/>
        </w:rPr>
        <w:t>16)</w:t>
      </w:r>
    </w:p>
    <w:tbl>
      <w:tblPr>
        <w:tblW w:w="0" w:type="auto"/>
        <w:tblCellMar>
          <w:left w:w="0" w:type="dxa"/>
          <w:right w:w="0" w:type="dxa"/>
        </w:tblCellMar>
        <w:tblLook w:val="04A0" w:firstRow="1" w:lastRow="0" w:firstColumn="1" w:lastColumn="0" w:noHBand="0" w:noVBand="1"/>
      </w:tblPr>
      <w:tblGrid>
        <w:gridCol w:w="110"/>
        <w:gridCol w:w="8274"/>
        <w:gridCol w:w="410"/>
      </w:tblGrid>
      <w:tr w:rsidR="00F30287" w14:paraId="1F928FD3" w14:textId="77777777" w:rsidTr="009F1F19">
        <w:trPr>
          <w:trHeight w:val="239"/>
        </w:trPr>
        <w:tc>
          <w:tcPr>
            <w:tcW w:w="110" w:type="dxa"/>
          </w:tcPr>
          <w:p w14:paraId="663490EA" w14:textId="77777777" w:rsidR="00F30287" w:rsidRDefault="00F30287" w:rsidP="009F1F19">
            <w:pPr>
              <w:pStyle w:val="EmptyCellLayoutStyle"/>
              <w:spacing w:after="0" w:line="240" w:lineRule="auto"/>
            </w:pPr>
          </w:p>
        </w:tc>
        <w:tc>
          <w:tcPr>
            <w:tcW w:w="8274" w:type="dxa"/>
          </w:tcPr>
          <w:p w14:paraId="09A844BE" w14:textId="77777777" w:rsidR="00F30287" w:rsidRDefault="00F30287" w:rsidP="009F1F19">
            <w:pPr>
              <w:pStyle w:val="EmptyCellLayoutStyle"/>
              <w:spacing w:after="0" w:line="240" w:lineRule="auto"/>
            </w:pPr>
          </w:p>
        </w:tc>
        <w:tc>
          <w:tcPr>
            <w:tcW w:w="410" w:type="dxa"/>
          </w:tcPr>
          <w:p w14:paraId="1761D770" w14:textId="77777777" w:rsidR="00F30287" w:rsidRDefault="00F30287" w:rsidP="009F1F19">
            <w:pPr>
              <w:pStyle w:val="EmptyCellLayoutStyle"/>
              <w:spacing w:after="0" w:line="240" w:lineRule="auto"/>
            </w:pPr>
          </w:p>
        </w:tc>
      </w:tr>
      <w:tr w:rsidR="00F30287" w:rsidRPr="001825A7" w14:paraId="7BE09DCB" w14:textId="77777777" w:rsidTr="009F1F19">
        <w:tc>
          <w:tcPr>
            <w:tcW w:w="110" w:type="dxa"/>
          </w:tcPr>
          <w:p w14:paraId="54A4449A" w14:textId="77777777" w:rsidR="00F30287" w:rsidRDefault="00F30287" w:rsidP="009F1F19">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
              <w:gridCol w:w="7788"/>
              <w:gridCol w:w="12"/>
              <w:gridCol w:w="261"/>
            </w:tblGrid>
            <w:tr w:rsidR="00F30287" w14:paraId="3ED65C36" w14:textId="77777777" w:rsidTr="009F1F19">
              <w:trPr>
                <w:trHeight w:val="120"/>
              </w:trPr>
              <w:tc>
                <w:tcPr>
                  <w:tcW w:w="211" w:type="dxa"/>
                </w:tcPr>
                <w:p w14:paraId="3CE8B591" w14:textId="77777777" w:rsidR="00F30287" w:rsidRDefault="00F30287" w:rsidP="009F1F19">
                  <w:pPr>
                    <w:pStyle w:val="EmptyCellLayoutStyle"/>
                    <w:spacing w:after="0" w:line="240" w:lineRule="auto"/>
                  </w:pPr>
                </w:p>
              </w:tc>
              <w:tc>
                <w:tcPr>
                  <w:tcW w:w="7788" w:type="dxa"/>
                </w:tcPr>
                <w:p w14:paraId="468A4B8D" w14:textId="77777777" w:rsidR="00F30287" w:rsidRDefault="00F30287" w:rsidP="009F1F19">
                  <w:pPr>
                    <w:pStyle w:val="EmptyCellLayoutStyle"/>
                    <w:spacing w:after="0" w:line="240" w:lineRule="auto"/>
                  </w:pPr>
                </w:p>
              </w:tc>
              <w:tc>
                <w:tcPr>
                  <w:tcW w:w="12" w:type="dxa"/>
                </w:tcPr>
                <w:p w14:paraId="42812BD3" w14:textId="77777777" w:rsidR="00F30287" w:rsidRDefault="00F30287" w:rsidP="009F1F19">
                  <w:pPr>
                    <w:pStyle w:val="EmptyCellLayoutStyle"/>
                    <w:spacing w:after="0" w:line="240" w:lineRule="auto"/>
                  </w:pPr>
                </w:p>
              </w:tc>
              <w:tc>
                <w:tcPr>
                  <w:tcW w:w="261" w:type="dxa"/>
                </w:tcPr>
                <w:p w14:paraId="707B220E" w14:textId="77777777" w:rsidR="00F30287" w:rsidRDefault="00F30287" w:rsidP="009F1F19">
                  <w:pPr>
                    <w:pStyle w:val="EmptyCellLayoutStyle"/>
                    <w:spacing w:after="0" w:line="240" w:lineRule="auto"/>
                  </w:pPr>
                </w:p>
              </w:tc>
            </w:tr>
            <w:tr w:rsidR="00F30287" w14:paraId="3DD6F63A" w14:textId="77777777" w:rsidTr="009F1F19">
              <w:tc>
                <w:tcPr>
                  <w:tcW w:w="211" w:type="dxa"/>
                </w:tcPr>
                <w:p w14:paraId="409C5776" w14:textId="77777777" w:rsidR="00F30287" w:rsidRDefault="00F30287" w:rsidP="009F1F19">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98"/>
                    <w:gridCol w:w="1616"/>
                    <w:gridCol w:w="3456"/>
                  </w:tblGrid>
                  <w:tr w:rsidR="00F30287" w14:paraId="187360B3" w14:textId="77777777" w:rsidTr="009F1F1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42D86" w14:textId="77777777" w:rsidR="00F30287" w:rsidRPr="00265994" w:rsidRDefault="00F30287" w:rsidP="009F1F19">
                        <w:pPr>
                          <w:rPr>
                            <w:lang w:val="fr-FR"/>
                          </w:rPr>
                        </w:pPr>
                        <w:r w:rsidRPr="00265994">
                          <w:rPr>
                            <w:rFonts w:eastAsia="Calibr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3377D" w14:textId="77777777" w:rsidR="00F30287" w:rsidRPr="00265994" w:rsidRDefault="00F30287" w:rsidP="009F1F19">
                        <w:pPr>
                          <w:rPr>
                            <w:lang w:val="fr-FR"/>
                          </w:rPr>
                        </w:pPr>
                        <w:r w:rsidRPr="00265994">
                          <w:rPr>
                            <w:rFonts w:eastAsia="Calibri"/>
                            <w:b/>
                            <w:i/>
                            <w:color w:val="000000"/>
                            <w:lang w:val="fr-FR"/>
                          </w:rPr>
                          <w:t>MCC+MNC</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D466AA" w14:textId="77777777" w:rsidR="00F30287" w:rsidRPr="00265994" w:rsidRDefault="00F30287" w:rsidP="009F1F19">
                        <w:pPr>
                          <w:rPr>
                            <w:lang w:val="fr-FR"/>
                          </w:rPr>
                        </w:pPr>
                        <w:r w:rsidRPr="00265994">
                          <w:rPr>
                            <w:rFonts w:eastAsia="Calibri"/>
                            <w:b/>
                            <w:i/>
                            <w:color w:val="000000"/>
                            <w:lang w:val="fr-FR"/>
                          </w:rPr>
                          <w:t>Nom de Réseau/Opérateur</w:t>
                        </w:r>
                      </w:p>
                    </w:tc>
                  </w:tr>
                  <w:tr w:rsidR="00F30287" w14:paraId="0AE1732F" w14:textId="77777777" w:rsidTr="009F1F1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517DCF" w14:textId="77777777" w:rsidR="00F30287" w:rsidRPr="00265994" w:rsidRDefault="00F30287" w:rsidP="009F1F19">
                        <w:pPr>
                          <w:rPr>
                            <w:lang w:val="fr-FR"/>
                          </w:rPr>
                        </w:pPr>
                        <w:r w:rsidRPr="00265994">
                          <w:rPr>
                            <w:rFonts w:eastAsia="Calibri"/>
                            <w:b/>
                            <w:color w:val="000000"/>
                            <w:lang w:val="fr-FR"/>
                          </w:rPr>
                          <w:t xml:space="preserve">Australie </w:t>
                        </w:r>
                        <w:r>
                          <w:rPr>
                            <w:rFonts w:eastAsia="Calibri"/>
                            <w:b/>
                            <w:color w:val="000000"/>
                            <w:lang w:val="fr-FR"/>
                          </w:rPr>
                          <w:t xml:space="preserve">   </w:t>
                        </w:r>
                        <w:r w:rsidRPr="00265994">
                          <w:rPr>
                            <w:rFonts w:eastAsia="Calibri"/>
                            <w:b/>
                            <w:color w:val="000000"/>
                            <w:lang w:val="fr-FR"/>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2C50" w14:textId="77777777" w:rsidR="00F30287" w:rsidRPr="00265994" w:rsidRDefault="00F30287" w:rsidP="009F1F19">
                        <w:pPr>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4E927" w14:textId="77777777" w:rsidR="00F30287" w:rsidRPr="00265994" w:rsidRDefault="00F30287" w:rsidP="009F1F19">
                        <w:pPr>
                          <w:rPr>
                            <w:lang w:val="fr-FR"/>
                          </w:rPr>
                        </w:pPr>
                      </w:p>
                    </w:tc>
                  </w:tr>
                  <w:tr w:rsidR="00F30287" w14:paraId="79CA7812" w14:textId="77777777" w:rsidTr="009F1F1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60C88C7" w14:textId="77777777" w:rsidR="00F30287" w:rsidRPr="00265994" w:rsidRDefault="00F30287" w:rsidP="009F1F19">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DE56" w14:textId="77777777" w:rsidR="00F30287" w:rsidRPr="00265994" w:rsidRDefault="00F30287" w:rsidP="00F97451">
                        <w:pPr>
                          <w:spacing w:before="0"/>
                          <w:jc w:val="center"/>
                          <w:rPr>
                            <w:lang w:val="fr-FR"/>
                          </w:rPr>
                        </w:pPr>
                        <w:r w:rsidRPr="00265994">
                          <w:rPr>
                            <w:rFonts w:eastAsia="Calibri"/>
                            <w:color w:val="000000"/>
                            <w:lang w:val="fr-FR"/>
                          </w:rPr>
                          <w:t>505 17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94AE1" w14:textId="77777777" w:rsidR="00F30287" w:rsidRPr="00265994" w:rsidRDefault="00F30287" w:rsidP="00F97451">
                        <w:pPr>
                          <w:spacing w:before="0"/>
                          <w:rPr>
                            <w:lang w:val="fr-FR"/>
                          </w:rPr>
                        </w:pPr>
                        <w:r w:rsidRPr="00265994">
                          <w:rPr>
                            <w:rFonts w:eastAsia="Calibri"/>
                            <w:color w:val="000000"/>
                            <w:lang w:val="fr-FR"/>
                          </w:rPr>
                          <w:t>Optus Mobile Pty Ltd</w:t>
                        </w:r>
                      </w:p>
                    </w:tc>
                  </w:tr>
                  <w:tr w:rsidR="00F30287" w14:paraId="09DC8473" w14:textId="77777777" w:rsidTr="009F1F1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6D3EAD" w14:textId="77777777" w:rsidR="00F30287" w:rsidRPr="00265994" w:rsidRDefault="00F30287" w:rsidP="009F1F19">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61AA" w14:textId="77777777" w:rsidR="00F30287" w:rsidRPr="00265994" w:rsidRDefault="00F30287" w:rsidP="00F97451">
                        <w:pPr>
                          <w:spacing w:before="0"/>
                          <w:jc w:val="center"/>
                          <w:rPr>
                            <w:lang w:val="fr-FR"/>
                          </w:rPr>
                        </w:pPr>
                        <w:r w:rsidRPr="00265994">
                          <w:rPr>
                            <w:rFonts w:eastAsia="Calibri"/>
                            <w:color w:val="000000"/>
                            <w:lang w:val="fr-FR"/>
                          </w:rPr>
                          <w:t>505 90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1A966" w14:textId="77777777" w:rsidR="00F30287" w:rsidRPr="00265994" w:rsidRDefault="00F30287" w:rsidP="00F97451">
                        <w:pPr>
                          <w:spacing w:before="0"/>
                          <w:rPr>
                            <w:lang w:val="fr-FR"/>
                          </w:rPr>
                        </w:pPr>
                        <w:r w:rsidRPr="00265994">
                          <w:rPr>
                            <w:rFonts w:eastAsia="Calibri"/>
                            <w:color w:val="000000"/>
                            <w:lang w:val="fr-FR"/>
                          </w:rPr>
                          <w:t>Alphawest Pty Ltd</w:t>
                        </w:r>
                      </w:p>
                    </w:tc>
                  </w:tr>
                  <w:tr w:rsidR="00F30287" w14:paraId="1E4890A1" w14:textId="77777777" w:rsidTr="009F1F1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D1F3CF" w14:textId="77777777" w:rsidR="00F30287" w:rsidRPr="00265994" w:rsidRDefault="00F30287" w:rsidP="009F1F19">
                        <w:pPr>
                          <w:rPr>
                            <w:lang w:val="fr-FR"/>
                          </w:rPr>
                        </w:pPr>
                        <w:r w:rsidRPr="00265994">
                          <w:rPr>
                            <w:rFonts w:eastAsia="Calibri"/>
                            <w:b/>
                            <w:color w:val="000000"/>
                            <w:lang w:val="fr-FR"/>
                          </w:rPr>
                          <w:t xml:space="preserve">Canada </w:t>
                        </w:r>
                        <w:r>
                          <w:rPr>
                            <w:rFonts w:eastAsia="Calibri"/>
                            <w:b/>
                            <w:color w:val="000000"/>
                            <w:lang w:val="fr-FR"/>
                          </w:rPr>
                          <w:t xml:space="preserve">   </w:t>
                        </w:r>
                        <w:r w:rsidRPr="00265994">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349B4" w14:textId="77777777" w:rsidR="00F30287" w:rsidRPr="00265994" w:rsidRDefault="00F30287" w:rsidP="00F97451">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61D1" w14:textId="77777777" w:rsidR="00F30287" w:rsidRPr="00265994" w:rsidRDefault="00F30287" w:rsidP="00F97451">
                        <w:pPr>
                          <w:spacing w:before="0"/>
                          <w:rPr>
                            <w:lang w:val="fr-FR"/>
                          </w:rPr>
                        </w:pPr>
                      </w:p>
                    </w:tc>
                  </w:tr>
                  <w:tr w:rsidR="00F30287" w14:paraId="1FA49339" w14:textId="77777777" w:rsidTr="009F1F1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E13426" w14:textId="77777777" w:rsidR="00F30287" w:rsidRPr="00265994" w:rsidRDefault="00F30287" w:rsidP="009F1F19">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A7078" w14:textId="77777777" w:rsidR="00F30287" w:rsidRPr="00265994" w:rsidRDefault="00F30287" w:rsidP="00F97451">
                        <w:pPr>
                          <w:spacing w:before="0"/>
                          <w:jc w:val="center"/>
                          <w:rPr>
                            <w:lang w:val="fr-FR"/>
                          </w:rPr>
                        </w:pPr>
                        <w:r w:rsidRPr="00265994">
                          <w:rPr>
                            <w:rFonts w:eastAsia="Calibri"/>
                            <w:color w:val="000000"/>
                            <w:lang w:val="fr-FR"/>
                          </w:rPr>
                          <w:t>302 970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97D31" w14:textId="77777777" w:rsidR="00F30287" w:rsidRPr="00265994" w:rsidRDefault="00F30287" w:rsidP="00F97451">
                        <w:pPr>
                          <w:spacing w:before="0"/>
                          <w:rPr>
                            <w:lang w:val="fr-FR"/>
                          </w:rPr>
                        </w:pPr>
                        <w:r w:rsidRPr="00265994">
                          <w:rPr>
                            <w:rFonts w:eastAsia="Calibri"/>
                            <w:color w:val="000000"/>
                            <w:lang w:val="fr-FR"/>
                          </w:rPr>
                          <w:t>Canadian Pacific Railway Company</w:t>
                        </w:r>
                      </w:p>
                    </w:tc>
                  </w:tr>
                  <w:tr w:rsidR="00F30287" w14:paraId="263B410F" w14:textId="77777777" w:rsidTr="009F1F1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7B0C40F" w14:textId="77777777" w:rsidR="00F30287" w:rsidRPr="00265994" w:rsidRDefault="00F30287" w:rsidP="009F1F19">
                        <w:pPr>
                          <w:rPr>
                            <w:lang w:val="fr-FR"/>
                          </w:rPr>
                        </w:pPr>
                        <w:r w:rsidRPr="00265994">
                          <w:rPr>
                            <w:rFonts w:eastAsia="Calibri"/>
                            <w:b/>
                            <w:color w:val="000000"/>
                            <w:lang w:val="fr-FR"/>
                          </w:rPr>
                          <w:t xml:space="preserve">Suède </w:t>
                        </w:r>
                        <w:r>
                          <w:rPr>
                            <w:rFonts w:eastAsia="Calibri"/>
                            <w:b/>
                            <w:color w:val="000000"/>
                            <w:lang w:val="fr-FR"/>
                          </w:rPr>
                          <w:t xml:space="preserve">   </w:t>
                        </w:r>
                        <w:r w:rsidRPr="00265994">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1877" w14:textId="77777777" w:rsidR="00F30287" w:rsidRPr="00265994" w:rsidRDefault="00F30287" w:rsidP="00F97451">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D5CBA" w14:textId="77777777" w:rsidR="00F30287" w:rsidRPr="00265994" w:rsidRDefault="00F30287" w:rsidP="00F97451">
                        <w:pPr>
                          <w:spacing w:before="0"/>
                          <w:rPr>
                            <w:lang w:val="fr-FR"/>
                          </w:rPr>
                        </w:pPr>
                      </w:p>
                    </w:tc>
                  </w:tr>
                  <w:tr w:rsidR="00F30287" w14:paraId="6A2187A7" w14:textId="77777777" w:rsidTr="009F1F1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A3BAF18" w14:textId="77777777" w:rsidR="00F30287" w:rsidRPr="00265994" w:rsidRDefault="00F30287" w:rsidP="009F1F19">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912F8" w14:textId="77777777" w:rsidR="00F30287" w:rsidRPr="00265994" w:rsidRDefault="00F30287" w:rsidP="00F97451">
                        <w:pPr>
                          <w:spacing w:before="0"/>
                          <w:jc w:val="center"/>
                          <w:rPr>
                            <w:lang w:val="fr-FR"/>
                          </w:rPr>
                        </w:pPr>
                        <w:r w:rsidRPr="00265994">
                          <w:rPr>
                            <w:rFonts w:eastAsia="Calibri"/>
                            <w:color w:val="000000"/>
                            <w:lang w:val="fr-FR"/>
                          </w:rPr>
                          <w:t>240 22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99979" w14:textId="77777777" w:rsidR="00F30287" w:rsidRPr="00265994" w:rsidRDefault="00F30287" w:rsidP="00F97451">
                        <w:pPr>
                          <w:spacing w:before="0"/>
                          <w:rPr>
                            <w:lang w:val="fr-FR"/>
                          </w:rPr>
                        </w:pPr>
                        <w:r w:rsidRPr="00265994">
                          <w:rPr>
                            <w:rFonts w:eastAsia="Calibri"/>
                            <w:color w:val="000000"/>
                            <w:lang w:val="fr-FR"/>
                          </w:rPr>
                          <w:t>Mediafon Carrier Services UAB</w:t>
                        </w:r>
                      </w:p>
                    </w:tc>
                  </w:tr>
                </w:tbl>
                <w:p w14:paraId="235E0390" w14:textId="77777777" w:rsidR="00F30287" w:rsidRDefault="00F30287" w:rsidP="009F1F19"/>
              </w:tc>
              <w:tc>
                <w:tcPr>
                  <w:tcW w:w="12" w:type="dxa"/>
                </w:tcPr>
                <w:p w14:paraId="68BB6262" w14:textId="77777777" w:rsidR="00F30287" w:rsidRDefault="00F30287" w:rsidP="009F1F19">
                  <w:pPr>
                    <w:pStyle w:val="EmptyCellLayoutStyle"/>
                    <w:spacing w:after="0" w:line="240" w:lineRule="auto"/>
                  </w:pPr>
                </w:p>
              </w:tc>
              <w:tc>
                <w:tcPr>
                  <w:tcW w:w="261" w:type="dxa"/>
                </w:tcPr>
                <w:p w14:paraId="77BA36D8" w14:textId="77777777" w:rsidR="00F30287" w:rsidRDefault="00F30287" w:rsidP="009F1F19">
                  <w:pPr>
                    <w:pStyle w:val="EmptyCellLayoutStyle"/>
                    <w:spacing w:after="0" w:line="240" w:lineRule="auto"/>
                  </w:pPr>
                </w:p>
              </w:tc>
            </w:tr>
            <w:tr w:rsidR="00F30287" w14:paraId="1C236D87" w14:textId="77777777" w:rsidTr="009F1F19">
              <w:trPr>
                <w:trHeight w:val="323"/>
              </w:trPr>
              <w:tc>
                <w:tcPr>
                  <w:tcW w:w="211" w:type="dxa"/>
                </w:tcPr>
                <w:p w14:paraId="7AB0EF5A" w14:textId="77777777" w:rsidR="00F30287" w:rsidRDefault="00F30287" w:rsidP="009F1F19">
                  <w:pPr>
                    <w:pStyle w:val="EmptyCellLayoutStyle"/>
                    <w:spacing w:after="0" w:line="240" w:lineRule="auto"/>
                  </w:pPr>
                </w:p>
              </w:tc>
              <w:tc>
                <w:tcPr>
                  <w:tcW w:w="7788" w:type="dxa"/>
                </w:tcPr>
                <w:p w14:paraId="70DB3931" w14:textId="77777777" w:rsidR="00F30287" w:rsidRDefault="00F30287" w:rsidP="009F1F19">
                  <w:pPr>
                    <w:pStyle w:val="EmptyCellLayoutStyle"/>
                    <w:spacing w:after="0" w:line="240" w:lineRule="auto"/>
                  </w:pPr>
                </w:p>
              </w:tc>
              <w:tc>
                <w:tcPr>
                  <w:tcW w:w="12" w:type="dxa"/>
                </w:tcPr>
                <w:p w14:paraId="252E036A" w14:textId="77777777" w:rsidR="00F30287" w:rsidRDefault="00F30287" w:rsidP="009F1F19">
                  <w:pPr>
                    <w:pStyle w:val="EmptyCellLayoutStyle"/>
                    <w:spacing w:after="0" w:line="240" w:lineRule="auto"/>
                  </w:pPr>
                </w:p>
              </w:tc>
              <w:tc>
                <w:tcPr>
                  <w:tcW w:w="261" w:type="dxa"/>
                </w:tcPr>
                <w:p w14:paraId="7145C1A9" w14:textId="77777777" w:rsidR="00F30287" w:rsidRDefault="00F30287" w:rsidP="009F1F19">
                  <w:pPr>
                    <w:pStyle w:val="EmptyCellLayoutStyle"/>
                    <w:spacing w:after="0" w:line="240" w:lineRule="auto"/>
                  </w:pPr>
                </w:p>
              </w:tc>
            </w:tr>
            <w:tr w:rsidR="00F30287" w:rsidRPr="001825A7" w14:paraId="6966104C" w14:textId="77777777" w:rsidTr="009F1F19">
              <w:trPr>
                <w:trHeight w:val="688"/>
              </w:trPr>
              <w:tc>
                <w:tcPr>
                  <w:tcW w:w="211" w:type="dxa"/>
                </w:tcPr>
                <w:p w14:paraId="162D94B5" w14:textId="77777777" w:rsidR="00F30287" w:rsidRDefault="00F30287" w:rsidP="009F1F19">
                  <w:pPr>
                    <w:pStyle w:val="EmptyCellLayoutStyle"/>
                    <w:spacing w:after="0" w:line="240" w:lineRule="auto"/>
                  </w:pPr>
                </w:p>
              </w:tc>
              <w:tc>
                <w:tcPr>
                  <w:tcW w:w="7788" w:type="dxa"/>
                  <w:gridSpan w:val="2"/>
                </w:tcPr>
                <w:tbl>
                  <w:tblPr>
                    <w:tblW w:w="0" w:type="auto"/>
                    <w:tblCellMar>
                      <w:left w:w="0" w:type="dxa"/>
                      <w:right w:w="0" w:type="dxa"/>
                    </w:tblCellMar>
                    <w:tblLook w:val="04A0" w:firstRow="1" w:lastRow="0" w:firstColumn="1" w:lastColumn="0" w:noHBand="0" w:noVBand="1"/>
                  </w:tblPr>
                  <w:tblGrid>
                    <w:gridCol w:w="7800"/>
                  </w:tblGrid>
                  <w:tr w:rsidR="00F30287" w:rsidRPr="001825A7" w14:paraId="46BD6618" w14:textId="77777777" w:rsidTr="009F1F19">
                    <w:trPr>
                      <w:trHeight w:val="610"/>
                    </w:trPr>
                    <w:tc>
                      <w:tcPr>
                        <w:tcW w:w="7801" w:type="dxa"/>
                        <w:tcBorders>
                          <w:top w:val="nil"/>
                          <w:left w:val="nil"/>
                          <w:bottom w:val="nil"/>
                          <w:right w:val="nil"/>
                        </w:tcBorders>
                        <w:tcMar>
                          <w:top w:w="39" w:type="dxa"/>
                          <w:left w:w="39" w:type="dxa"/>
                          <w:bottom w:w="39" w:type="dxa"/>
                          <w:right w:w="39" w:type="dxa"/>
                        </w:tcMar>
                      </w:tcPr>
                      <w:p w14:paraId="6DAEB439" w14:textId="77777777" w:rsidR="00F30287" w:rsidRPr="00380FDB" w:rsidRDefault="00F30287" w:rsidP="009F1F19">
                        <w:r w:rsidRPr="00380FDB">
                          <w:rPr>
                            <w:rFonts w:ascii="Arial" w:eastAsia="Arial" w:hAnsi="Arial"/>
                            <w:color w:val="000000"/>
                            <w:sz w:val="16"/>
                          </w:rPr>
                          <w:t>____________</w:t>
                        </w:r>
                      </w:p>
                      <w:p w14:paraId="6244F20E" w14:textId="77777777" w:rsidR="00F30287" w:rsidRPr="00380FDB" w:rsidRDefault="00F30287" w:rsidP="00F97451">
                        <w:pPr>
                          <w:spacing w:before="0"/>
                        </w:pPr>
                        <w:r w:rsidRPr="00380FDB">
                          <w:rPr>
                            <w:rFonts w:eastAsia="Calibri"/>
                            <w:color w:val="000000"/>
                            <w:sz w:val="18"/>
                          </w:rPr>
                          <w:t>       MCC:  Mobile Country Code / Indicatif de pays du mobile / Indicativo de país para el servicio móvil</w:t>
                        </w:r>
                      </w:p>
                      <w:p w14:paraId="0A06ECF7" w14:textId="77777777" w:rsidR="00F30287" w:rsidRPr="00380FDB" w:rsidRDefault="00F30287" w:rsidP="00F97451">
                        <w:pPr>
                          <w:spacing w:before="0"/>
                        </w:pPr>
                        <w:r w:rsidRPr="00380FDB">
                          <w:rPr>
                            <w:rFonts w:eastAsia="Calibri"/>
                            <w:color w:val="000000"/>
                            <w:sz w:val="18"/>
                          </w:rPr>
                          <w:t>       MNC:  Mobile Network Code / Code de réseau mobile / Indicativo de red para el servicio móvil</w:t>
                        </w:r>
                      </w:p>
                    </w:tc>
                  </w:tr>
                </w:tbl>
                <w:p w14:paraId="6B02808E" w14:textId="77777777" w:rsidR="00F30287" w:rsidRPr="00380FDB" w:rsidRDefault="00F30287" w:rsidP="009F1F19"/>
              </w:tc>
              <w:tc>
                <w:tcPr>
                  <w:tcW w:w="261" w:type="dxa"/>
                </w:tcPr>
                <w:p w14:paraId="5A0ABF9F" w14:textId="77777777" w:rsidR="00F30287" w:rsidRPr="00380FDB" w:rsidRDefault="00F30287" w:rsidP="009F1F19">
                  <w:pPr>
                    <w:pStyle w:val="EmptyCellLayoutStyle"/>
                    <w:spacing w:after="0" w:line="240" w:lineRule="auto"/>
                  </w:pPr>
                </w:p>
              </w:tc>
            </w:tr>
          </w:tbl>
          <w:p w14:paraId="0B8C3623" w14:textId="77777777" w:rsidR="00F30287" w:rsidRPr="00380FDB" w:rsidRDefault="00F30287" w:rsidP="009F1F19"/>
        </w:tc>
        <w:tc>
          <w:tcPr>
            <w:tcW w:w="410" w:type="dxa"/>
          </w:tcPr>
          <w:p w14:paraId="1D05A03A" w14:textId="77777777" w:rsidR="00F30287" w:rsidRPr="00380FDB" w:rsidRDefault="00F30287" w:rsidP="009F1F19">
            <w:pPr>
              <w:pStyle w:val="EmptyCellLayoutStyle"/>
              <w:spacing w:after="0" w:line="240" w:lineRule="auto"/>
            </w:pPr>
          </w:p>
        </w:tc>
      </w:tr>
    </w:tbl>
    <w:p w14:paraId="731274F2" w14:textId="77777777" w:rsidR="00F30287" w:rsidRPr="00881DCA" w:rsidRDefault="00F30287" w:rsidP="00F30287"/>
    <w:p w14:paraId="0BC2460E" w14:textId="6EED94D8" w:rsidR="00F30287" w:rsidRDefault="00F3028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52DF8AB" w14:textId="77777777" w:rsidR="00F30287" w:rsidRPr="007C1B11" w:rsidRDefault="00F30287" w:rsidP="00F30287">
      <w:pPr>
        <w:pStyle w:val="Heading20"/>
        <w:rPr>
          <w:rFonts w:asciiTheme="minorHAnsi" w:hAnsiTheme="minorHAnsi"/>
          <w:szCs w:val="28"/>
        </w:rPr>
      </w:pPr>
      <w:bookmarkStart w:id="964" w:name="_Toc402878819"/>
      <w:bookmarkStart w:id="965" w:name="_Toc436994436"/>
      <w:bookmarkStart w:id="966" w:name="_Toc458670027"/>
      <w:bookmarkStart w:id="967"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64"/>
      <w:bookmarkEnd w:id="965"/>
      <w:bookmarkEnd w:id="966"/>
      <w:bookmarkEnd w:id="967"/>
    </w:p>
    <w:p w14:paraId="2FA9B733" w14:textId="77777777" w:rsidR="00F30287" w:rsidRDefault="00F30287" w:rsidP="00F3028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176</w:t>
      </w:r>
      <w:r w:rsidRPr="007B7B31">
        <w:rPr>
          <w:lang w:val="fr-CH"/>
        </w:rPr>
        <w:t>)</w:t>
      </w:r>
    </w:p>
    <w:p w14:paraId="1CE5FBC4" w14:textId="77777777" w:rsidR="00F30287" w:rsidRPr="007B7B31" w:rsidRDefault="00F30287" w:rsidP="00F30287">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2970"/>
        <w:gridCol w:w="2970"/>
        <w:gridCol w:w="3558"/>
      </w:tblGrid>
      <w:tr w:rsidR="00F30287" w:rsidRPr="007B7B31" w14:paraId="3E44A240" w14:textId="77777777" w:rsidTr="009F1F19">
        <w:trPr>
          <w:cantSplit/>
          <w:tblHeader/>
        </w:trPr>
        <w:tc>
          <w:tcPr>
            <w:tcW w:w="2970" w:type="dxa"/>
            <w:hideMark/>
          </w:tcPr>
          <w:p w14:paraId="3DF858AF" w14:textId="77777777" w:rsidR="00F30287" w:rsidRPr="007B7B31" w:rsidRDefault="00F30287" w:rsidP="009F1F19">
            <w:pPr>
              <w:rPr>
                <w:lang w:val="fr-CH"/>
              </w:rPr>
            </w:pPr>
            <w:r w:rsidRPr="007B7B31">
              <w:rPr>
                <w:rFonts w:cs="Arial"/>
                <w:b/>
                <w:bCs/>
                <w:i/>
                <w:iCs/>
                <w:lang w:val="fr-FR"/>
              </w:rPr>
              <w:t>Pays ou zone/code ISO</w:t>
            </w:r>
          </w:p>
        </w:tc>
        <w:tc>
          <w:tcPr>
            <w:tcW w:w="2970" w:type="dxa"/>
            <w:hideMark/>
          </w:tcPr>
          <w:p w14:paraId="7B6EFA2D" w14:textId="77777777" w:rsidR="00F30287" w:rsidRPr="007B7B31" w:rsidRDefault="00F30287" w:rsidP="009F1F19">
            <w:pPr>
              <w:jc w:val="center"/>
            </w:pPr>
            <w:r w:rsidRPr="007B7B31">
              <w:rPr>
                <w:rFonts w:cs="Arial"/>
                <w:b/>
                <w:bCs/>
                <w:i/>
                <w:iCs/>
                <w:lang w:val="fr-FR"/>
              </w:rPr>
              <w:t>Code de la Société</w:t>
            </w:r>
          </w:p>
        </w:tc>
        <w:tc>
          <w:tcPr>
            <w:tcW w:w="3558" w:type="dxa"/>
            <w:hideMark/>
          </w:tcPr>
          <w:p w14:paraId="6B8090EC" w14:textId="77777777" w:rsidR="00F30287" w:rsidRPr="007B7B31" w:rsidRDefault="00F30287" w:rsidP="009F1F19">
            <w:pPr>
              <w:rPr>
                <w:b/>
                <w:bCs/>
                <w:i/>
                <w:iCs/>
              </w:rPr>
            </w:pPr>
            <w:r w:rsidRPr="007B7B31">
              <w:rPr>
                <w:b/>
                <w:bCs/>
                <w:i/>
                <w:iCs/>
              </w:rPr>
              <w:t>Contact</w:t>
            </w:r>
          </w:p>
        </w:tc>
      </w:tr>
      <w:tr w:rsidR="00F30287" w:rsidRPr="007B7B31" w14:paraId="47AAF246" w14:textId="77777777" w:rsidTr="009F1F19">
        <w:trPr>
          <w:cantSplit/>
          <w:tblHeader/>
        </w:trPr>
        <w:tc>
          <w:tcPr>
            <w:tcW w:w="2970" w:type="dxa"/>
            <w:tcBorders>
              <w:top w:val="nil"/>
              <w:left w:val="nil"/>
              <w:bottom w:val="single" w:sz="4" w:space="0" w:color="auto"/>
              <w:right w:val="nil"/>
            </w:tcBorders>
            <w:hideMark/>
          </w:tcPr>
          <w:p w14:paraId="6A11361B" w14:textId="77777777" w:rsidR="00F30287" w:rsidRPr="007B7B31" w:rsidRDefault="00F30287" w:rsidP="009F1F19">
            <w:pPr>
              <w:rPr>
                <w:lang w:val="fr-CH"/>
              </w:rPr>
            </w:pPr>
            <w:r w:rsidRPr="007B7B31">
              <w:rPr>
                <w:rFonts w:cs="Arial"/>
                <w:b/>
                <w:bCs/>
                <w:i/>
                <w:iCs/>
                <w:lang w:val="fr-FR"/>
              </w:rPr>
              <w:t>Nom de la société/Adresse</w:t>
            </w:r>
          </w:p>
        </w:tc>
        <w:tc>
          <w:tcPr>
            <w:tcW w:w="2970" w:type="dxa"/>
            <w:tcBorders>
              <w:top w:val="nil"/>
              <w:left w:val="nil"/>
              <w:bottom w:val="single" w:sz="4" w:space="0" w:color="auto"/>
              <w:right w:val="nil"/>
            </w:tcBorders>
            <w:hideMark/>
          </w:tcPr>
          <w:p w14:paraId="3155A73D" w14:textId="77777777" w:rsidR="00F30287" w:rsidRPr="007B7B31" w:rsidRDefault="00F30287" w:rsidP="009F1F19">
            <w:pPr>
              <w:jc w:val="center"/>
              <w:rPr>
                <w:b/>
                <w:bCs/>
                <w:i/>
                <w:iCs/>
              </w:rPr>
            </w:pPr>
            <w:r w:rsidRPr="007B7B31">
              <w:rPr>
                <w:b/>
                <w:bCs/>
                <w:i/>
                <w:iCs/>
              </w:rPr>
              <w:t>(code de l'exploitant)</w:t>
            </w:r>
          </w:p>
        </w:tc>
        <w:tc>
          <w:tcPr>
            <w:tcW w:w="3558" w:type="dxa"/>
            <w:tcBorders>
              <w:top w:val="nil"/>
              <w:left w:val="nil"/>
              <w:bottom w:val="single" w:sz="4" w:space="0" w:color="auto"/>
              <w:right w:val="nil"/>
            </w:tcBorders>
          </w:tcPr>
          <w:p w14:paraId="3DFDAB8C" w14:textId="77777777" w:rsidR="00F30287" w:rsidRPr="007B7B31" w:rsidRDefault="00F30287" w:rsidP="009F1F19"/>
        </w:tc>
      </w:tr>
    </w:tbl>
    <w:p w14:paraId="041D4E29" w14:textId="77777777" w:rsidR="00F30287" w:rsidRDefault="00F30287" w:rsidP="00F30287">
      <w:pPr>
        <w:rPr>
          <w:rFonts w:cs="Calibri"/>
          <w:b/>
          <w:color w:val="000000"/>
          <w:lang w:val="pt-BR"/>
        </w:rPr>
      </w:pPr>
    </w:p>
    <w:p w14:paraId="734C2F7E" w14:textId="77777777" w:rsidR="00F30287" w:rsidRDefault="00F30287" w:rsidP="00F30287">
      <w:pPr>
        <w:tabs>
          <w:tab w:val="left" w:pos="3686"/>
        </w:tabs>
        <w:spacing w:after="120"/>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ADD</w:t>
      </w: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F30287" w:rsidRPr="007132A7" w14:paraId="54971AFE" w14:textId="77777777" w:rsidTr="009F1F19">
        <w:trPr>
          <w:trHeight w:val="779"/>
        </w:trPr>
        <w:tc>
          <w:tcPr>
            <w:tcW w:w="3600" w:type="dxa"/>
          </w:tcPr>
          <w:p w14:paraId="4CC6E23E"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en-US"/>
              </w:rPr>
              <w:t>AS33891 Netzbetrieb GmbH</w:t>
            </w:r>
            <w:r w:rsidRPr="007132A7">
              <w:rPr>
                <w:rFonts w:cs="Arial"/>
                <w:noProof/>
                <w:lang w:val="en-US"/>
              </w:rPr>
              <w:cr/>
            </w:r>
            <w:r w:rsidRPr="007132A7">
              <w:rPr>
                <w:rFonts w:cs="Arial"/>
                <w:noProof/>
                <w:lang w:val="de-CH"/>
              </w:rPr>
              <w:t>Deutschherrnstrasse 15 - 19</w:t>
            </w:r>
          </w:p>
          <w:p w14:paraId="04E24CE7"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de-CH"/>
              </w:rPr>
              <w:t>D-90429 NUREMBERG</w:t>
            </w:r>
          </w:p>
        </w:tc>
        <w:tc>
          <w:tcPr>
            <w:tcW w:w="2340" w:type="dxa"/>
          </w:tcPr>
          <w:p w14:paraId="78ACEE5D" w14:textId="77777777" w:rsidR="00F30287" w:rsidRPr="007132A7" w:rsidRDefault="00F30287" w:rsidP="00F97451">
            <w:pPr>
              <w:widowControl w:val="0"/>
              <w:spacing w:before="0"/>
              <w:jc w:val="center"/>
              <w:rPr>
                <w:rFonts w:eastAsia="SimSun" w:cs="Arial"/>
                <w:b/>
                <w:bCs/>
                <w:color w:val="000000"/>
              </w:rPr>
            </w:pPr>
            <w:r w:rsidRPr="007132A7">
              <w:rPr>
                <w:rFonts w:eastAsia="SimSun" w:cs="Arial"/>
                <w:b/>
                <w:bCs/>
                <w:color w:val="000000"/>
              </w:rPr>
              <w:t>33891</w:t>
            </w:r>
          </w:p>
        </w:tc>
        <w:tc>
          <w:tcPr>
            <w:tcW w:w="4125" w:type="dxa"/>
          </w:tcPr>
          <w:p w14:paraId="1D416BAF"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Mr Andreas Goetz</w:t>
            </w:r>
          </w:p>
          <w:p w14:paraId="71CCE2D3"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Tel.: +49 911 31043401</w:t>
            </w:r>
          </w:p>
          <w:p w14:paraId="5C26B914" w14:textId="77777777" w:rsidR="00F30287" w:rsidRPr="007132A7" w:rsidRDefault="00F30287" w:rsidP="00F97451">
            <w:pPr>
              <w:widowControl w:val="0"/>
              <w:spacing w:before="0"/>
              <w:rPr>
                <w:rFonts w:eastAsia="SimSun" w:cs="Arial"/>
                <w:color w:val="000000"/>
                <w:highlight w:val="yellow"/>
              </w:rPr>
            </w:pPr>
            <w:r w:rsidRPr="007132A7">
              <w:rPr>
                <w:rFonts w:eastAsia="SimSun" w:cs="Arial"/>
                <w:color w:val="000000"/>
              </w:rPr>
              <w:t>Email: info@as33891.net</w:t>
            </w:r>
          </w:p>
        </w:tc>
      </w:tr>
    </w:tbl>
    <w:p w14:paraId="43F35D3D" w14:textId="77777777" w:rsidR="00F30287" w:rsidRPr="007132A7" w:rsidRDefault="00F30287" w:rsidP="00F97451">
      <w:pPr>
        <w:tabs>
          <w:tab w:val="left" w:pos="3686"/>
        </w:tabs>
        <w:spacing w:before="0"/>
        <w:rPr>
          <w:rFonts w:cs="Calibri"/>
          <w:color w:val="000000"/>
          <w:lang w:val="en-US"/>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F30287" w:rsidRPr="007132A7" w14:paraId="1FBED0A2" w14:textId="77777777" w:rsidTr="009F1F19">
        <w:trPr>
          <w:trHeight w:val="779"/>
        </w:trPr>
        <w:tc>
          <w:tcPr>
            <w:tcW w:w="3600" w:type="dxa"/>
          </w:tcPr>
          <w:p w14:paraId="6A4CB444"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en-US"/>
              </w:rPr>
              <w:t>DNCC Services GmbH</w:t>
            </w:r>
            <w:r w:rsidRPr="007132A7">
              <w:rPr>
                <w:rFonts w:cs="Arial"/>
                <w:noProof/>
                <w:lang w:val="en-US"/>
              </w:rPr>
              <w:cr/>
            </w:r>
            <w:r w:rsidRPr="007132A7">
              <w:rPr>
                <w:rFonts w:cs="Arial"/>
                <w:noProof/>
                <w:lang w:val="de-CH"/>
              </w:rPr>
              <w:t>Hindenburgstrasse 3 a</w:t>
            </w:r>
          </w:p>
          <w:p w14:paraId="1BAC7D01"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de-CH"/>
              </w:rPr>
              <w:t>D-96450 COBURG</w:t>
            </w:r>
          </w:p>
        </w:tc>
        <w:tc>
          <w:tcPr>
            <w:tcW w:w="2340" w:type="dxa"/>
          </w:tcPr>
          <w:p w14:paraId="43446335" w14:textId="77777777" w:rsidR="00F30287" w:rsidRPr="007132A7" w:rsidRDefault="00F30287" w:rsidP="00F97451">
            <w:pPr>
              <w:widowControl w:val="0"/>
              <w:spacing w:before="0"/>
              <w:jc w:val="center"/>
              <w:rPr>
                <w:rFonts w:eastAsia="SimSun" w:cs="Arial"/>
                <w:b/>
                <w:bCs/>
                <w:color w:val="000000"/>
              </w:rPr>
            </w:pPr>
            <w:r w:rsidRPr="007132A7">
              <w:rPr>
                <w:rFonts w:eastAsia="SimSun" w:cs="Arial"/>
                <w:b/>
                <w:bCs/>
                <w:color w:val="000000"/>
              </w:rPr>
              <w:t>DNCC</w:t>
            </w:r>
          </w:p>
        </w:tc>
        <w:tc>
          <w:tcPr>
            <w:tcW w:w="4125" w:type="dxa"/>
          </w:tcPr>
          <w:p w14:paraId="319ECBE9"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Mr Julian Seifert</w:t>
            </w:r>
          </w:p>
          <w:p w14:paraId="34017373"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Tel.: +49 151 11458581</w:t>
            </w:r>
          </w:p>
          <w:p w14:paraId="36B6D965" w14:textId="77777777" w:rsidR="00F30287" w:rsidRPr="007132A7" w:rsidRDefault="00F30287" w:rsidP="00F97451">
            <w:pPr>
              <w:widowControl w:val="0"/>
              <w:spacing w:before="0"/>
              <w:rPr>
                <w:rFonts w:eastAsia="SimSun" w:cs="Arial"/>
                <w:color w:val="000000"/>
                <w:highlight w:val="yellow"/>
              </w:rPr>
            </w:pPr>
            <w:r w:rsidRPr="007132A7">
              <w:rPr>
                <w:rFonts w:eastAsia="SimSun" w:cs="Arial"/>
                <w:color w:val="000000"/>
              </w:rPr>
              <w:t>Email: js@dncc.de</w:t>
            </w:r>
          </w:p>
        </w:tc>
      </w:tr>
    </w:tbl>
    <w:p w14:paraId="7656A1A1" w14:textId="77777777" w:rsidR="00F30287" w:rsidRPr="007132A7" w:rsidRDefault="00F30287" w:rsidP="00F97451">
      <w:pPr>
        <w:spacing w:before="0"/>
        <w:rPr>
          <w:rFonts w:cs="Calibri"/>
          <w:b/>
          <w:color w:val="000000"/>
          <w:lang w:val="en-US"/>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F30287" w:rsidRPr="007132A7" w14:paraId="6417EFDC" w14:textId="77777777" w:rsidTr="009F1F19">
        <w:trPr>
          <w:trHeight w:val="779"/>
        </w:trPr>
        <w:tc>
          <w:tcPr>
            <w:tcW w:w="3600" w:type="dxa"/>
          </w:tcPr>
          <w:p w14:paraId="748381F7"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en-US"/>
              </w:rPr>
              <w:t>Giganet Services GmbH</w:t>
            </w:r>
            <w:r w:rsidRPr="007132A7">
              <w:rPr>
                <w:rFonts w:cs="Arial"/>
                <w:noProof/>
                <w:highlight w:val="yellow"/>
                <w:lang w:val="de-CH"/>
              </w:rPr>
              <w:cr/>
            </w:r>
            <w:r w:rsidRPr="007132A7">
              <w:rPr>
                <w:rFonts w:cs="Arial"/>
                <w:noProof/>
                <w:lang w:val="de-CH"/>
              </w:rPr>
              <w:t>Friedrich-Ebert-Anlage 36</w:t>
            </w:r>
          </w:p>
          <w:p w14:paraId="741DD0E5" w14:textId="77777777" w:rsidR="00F30287" w:rsidRPr="007132A7" w:rsidRDefault="00F30287" w:rsidP="00F97451">
            <w:pPr>
              <w:tabs>
                <w:tab w:val="left" w:pos="426"/>
                <w:tab w:val="left" w:pos="4140"/>
                <w:tab w:val="left" w:pos="4230"/>
              </w:tabs>
              <w:spacing w:before="0"/>
              <w:rPr>
                <w:rFonts w:cs="Arial"/>
                <w:noProof/>
                <w:highlight w:val="yellow"/>
                <w:lang w:val="de-CH"/>
              </w:rPr>
            </w:pPr>
            <w:r w:rsidRPr="007132A7">
              <w:rPr>
                <w:rFonts w:cs="Arial"/>
                <w:noProof/>
                <w:lang w:val="de-CH"/>
              </w:rPr>
              <w:t>D-60325 FRANKFURT</w:t>
            </w:r>
          </w:p>
        </w:tc>
        <w:tc>
          <w:tcPr>
            <w:tcW w:w="2340" w:type="dxa"/>
          </w:tcPr>
          <w:p w14:paraId="36E3DE3F" w14:textId="77777777" w:rsidR="00F30287" w:rsidRPr="007132A7" w:rsidRDefault="00F30287" w:rsidP="00F97451">
            <w:pPr>
              <w:widowControl w:val="0"/>
              <w:spacing w:before="0"/>
              <w:jc w:val="center"/>
              <w:rPr>
                <w:rFonts w:eastAsia="SimSun" w:cs="Arial"/>
                <w:b/>
                <w:bCs/>
                <w:color w:val="000000"/>
                <w:highlight w:val="yellow"/>
              </w:rPr>
            </w:pPr>
            <w:r w:rsidRPr="007132A7">
              <w:rPr>
                <w:rFonts w:eastAsia="SimSun" w:cs="Arial"/>
                <w:b/>
                <w:bCs/>
                <w:noProof/>
                <w:color w:val="000000"/>
              </w:rPr>
              <w:t>GSGISP</w:t>
            </w:r>
          </w:p>
        </w:tc>
        <w:tc>
          <w:tcPr>
            <w:tcW w:w="4125" w:type="dxa"/>
          </w:tcPr>
          <w:p w14:paraId="5ED1F6DE"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Mr Frank Bonnemeier</w:t>
            </w:r>
          </w:p>
          <w:p w14:paraId="37F896A3"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Tel.: +49 170 4497116</w:t>
            </w:r>
          </w:p>
          <w:p w14:paraId="56B7CBF2" w14:textId="77777777" w:rsidR="00F30287" w:rsidRPr="007132A7" w:rsidRDefault="00F30287" w:rsidP="00F97451">
            <w:pPr>
              <w:widowControl w:val="0"/>
              <w:spacing w:before="0"/>
              <w:rPr>
                <w:rFonts w:eastAsia="SimSun" w:cs="Arial"/>
                <w:color w:val="000000"/>
                <w:highlight w:val="yellow"/>
                <w:lang w:val="fr-FR"/>
              </w:rPr>
            </w:pPr>
            <w:r w:rsidRPr="007132A7">
              <w:rPr>
                <w:rFonts w:eastAsia="SimSun" w:cs="Arial"/>
                <w:color w:val="000000"/>
              </w:rPr>
              <w:t>Email: f.bonnemeier@giganet-services.gmbh</w:t>
            </w:r>
          </w:p>
        </w:tc>
      </w:tr>
    </w:tbl>
    <w:p w14:paraId="0559A8D0" w14:textId="77777777" w:rsidR="00F30287" w:rsidRPr="007132A7" w:rsidRDefault="00F30287" w:rsidP="00F97451">
      <w:pPr>
        <w:tabs>
          <w:tab w:val="left" w:pos="3686"/>
        </w:tabs>
        <w:spacing w:before="0"/>
        <w:rPr>
          <w:rFonts w:cs="Calibri"/>
          <w:color w:val="000000"/>
          <w:lang w:val="en-US"/>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F30287" w:rsidRPr="007132A7" w14:paraId="76D64416" w14:textId="77777777" w:rsidTr="009F1F19">
        <w:trPr>
          <w:trHeight w:val="779"/>
        </w:trPr>
        <w:tc>
          <w:tcPr>
            <w:tcW w:w="3600" w:type="dxa"/>
          </w:tcPr>
          <w:p w14:paraId="5BADD787"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en-US"/>
              </w:rPr>
              <w:t>systemwerk GmbH &amp; Co.KG</w:t>
            </w:r>
            <w:r w:rsidRPr="007132A7">
              <w:rPr>
                <w:rFonts w:cs="Arial"/>
                <w:noProof/>
                <w:lang w:val="de-CH"/>
              </w:rPr>
              <w:cr/>
              <w:t>Teinacher Strasse 66</w:t>
            </w:r>
          </w:p>
          <w:p w14:paraId="37323713" w14:textId="77777777" w:rsidR="00F30287" w:rsidRPr="007132A7" w:rsidRDefault="00F30287" w:rsidP="00F97451">
            <w:pPr>
              <w:tabs>
                <w:tab w:val="left" w:pos="426"/>
                <w:tab w:val="left" w:pos="4140"/>
                <w:tab w:val="left" w:pos="4230"/>
              </w:tabs>
              <w:spacing w:before="0"/>
              <w:rPr>
                <w:rFonts w:cs="Arial"/>
                <w:noProof/>
                <w:lang w:val="de-CH"/>
              </w:rPr>
            </w:pPr>
            <w:r w:rsidRPr="007132A7">
              <w:rPr>
                <w:rFonts w:cs="Arial"/>
                <w:noProof/>
                <w:lang w:val="de-CH"/>
              </w:rPr>
              <w:t>D-71634 LUDWIGSBURG</w:t>
            </w:r>
          </w:p>
        </w:tc>
        <w:tc>
          <w:tcPr>
            <w:tcW w:w="2340" w:type="dxa"/>
          </w:tcPr>
          <w:p w14:paraId="1C77B65C" w14:textId="77777777" w:rsidR="00F30287" w:rsidRPr="007132A7" w:rsidRDefault="00F30287" w:rsidP="00F97451">
            <w:pPr>
              <w:widowControl w:val="0"/>
              <w:spacing w:before="0"/>
              <w:jc w:val="center"/>
              <w:rPr>
                <w:rFonts w:eastAsia="SimSun" w:cs="Arial"/>
                <w:b/>
                <w:bCs/>
                <w:color w:val="000000"/>
              </w:rPr>
            </w:pPr>
            <w:r w:rsidRPr="007132A7">
              <w:rPr>
                <w:rFonts w:eastAsia="SimSun" w:cs="Arial"/>
                <w:b/>
                <w:bCs/>
                <w:color w:val="000000"/>
              </w:rPr>
              <w:t>SYSWRK</w:t>
            </w:r>
          </w:p>
        </w:tc>
        <w:tc>
          <w:tcPr>
            <w:tcW w:w="4125" w:type="dxa"/>
          </w:tcPr>
          <w:p w14:paraId="379BB4D3"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Mr Dennis Lohmann</w:t>
            </w:r>
          </w:p>
          <w:p w14:paraId="6B74CE7A"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Tel.: +49 7141 23996 20</w:t>
            </w:r>
          </w:p>
          <w:p w14:paraId="7B2217A0" w14:textId="77777777" w:rsidR="00F30287" w:rsidRPr="007132A7" w:rsidRDefault="00F30287" w:rsidP="00F97451">
            <w:pPr>
              <w:widowControl w:val="0"/>
              <w:spacing w:before="0"/>
              <w:rPr>
                <w:rFonts w:eastAsia="SimSun" w:cs="Arial"/>
                <w:color w:val="000000"/>
              </w:rPr>
            </w:pPr>
            <w:r w:rsidRPr="007132A7">
              <w:rPr>
                <w:rFonts w:eastAsia="SimSun" w:cs="Arial"/>
                <w:color w:val="000000"/>
              </w:rPr>
              <w:t>Fax: +49 7141 23996 29</w:t>
            </w:r>
          </w:p>
          <w:p w14:paraId="65F15853" w14:textId="77777777" w:rsidR="00F30287" w:rsidRPr="007132A7" w:rsidRDefault="00F30287" w:rsidP="00F97451">
            <w:pPr>
              <w:widowControl w:val="0"/>
              <w:spacing w:before="0"/>
              <w:rPr>
                <w:rFonts w:eastAsia="SimSun" w:cs="Arial"/>
                <w:color w:val="000000"/>
                <w:highlight w:val="yellow"/>
              </w:rPr>
            </w:pPr>
            <w:r w:rsidRPr="007132A7">
              <w:rPr>
                <w:rFonts w:eastAsia="SimSun" w:cs="Arial"/>
                <w:color w:val="000000"/>
              </w:rPr>
              <w:t>Email: lohmann@systemwerk.de</w:t>
            </w:r>
          </w:p>
        </w:tc>
      </w:tr>
    </w:tbl>
    <w:p w14:paraId="14FEFB54" w14:textId="77777777" w:rsidR="00F30287" w:rsidRDefault="00F30287" w:rsidP="00F30287">
      <w:pPr>
        <w:tabs>
          <w:tab w:val="left" w:pos="3686"/>
        </w:tabs>
        <w:rPr>
          <w:rFonts w:cs="Calibri"/>
          <w:b/>
          <w:lang w:val="fr-FR"/>
        </w:rPr>
      </w:pPr>
    </w:p>
    <w:p w14:paraId="2B740B98" w14:textId="211B9C03" w:rsidR="00F30287" w:rsidRDefault="00F3028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FBC1B4A" w14:textId="77777777" w:rsidR="00F30287" w:rsidRPr="00542D9D" w:rsidRDefault="00F30287" w:rsidP="00F30287">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5E6FC1E5" w14:textId="77777777" w:rsidR="00F30287" w:rsidRPr="007B6821" w:rsidRDefault="00F30287" w:rsidP="00F30287">
      <w:pPr>
        <w:pStyle w:val="Heading70"/>
        <w:keepNext/>
        <w:rPr>
          <w:b/>
          <w:bCs/>
          <w:lang w:val="fr-FR"/>
        </w:rPr>
      </w:pPr>
      <w:r w:rsidRPr="007B6821">
        <w:rPr>
          <w:bCs/>
          <w:lang w:val="fr-FR"/>
        </w:rPr>
        <w:t>(Annexe au Bulletin d'exploitation de l'UIT No. 1295 - 1.VII.2024)</w:t>
      </w:r>
      <w:r w:rsidRPr="007B6821">
        <w:rPr>
          <w:bCs/>
          <w:lang w:val="fr-FR"/>
        </w:rPr>
        <w:br/>
        <w:t>(Amendement No. 4)</w:t>
      </w:r>
    </w:p>
    <w:p w14:paraId="006E4A22" w14:textId="77777777" w:rsidR="00F30287" w:rsidRPr="007B6821" w:rsidRDefault="00F30287" w:rsidP="00F30287">
      <w:pPr>
        <w:keepNext/>
        <w:rPr>
          <w:lang w:val="fr-FR"/>
        </w:rPr>
      </w:pPr>
    </w:p>
    <w:tbl>
      <w:tblPr>
        <w:tblW w:w="9288" w:type="dxa"/>
        <w:tblLayout w:type="fixed"/>
        <w:tblLook w:val="01E0" w:firstRow="1" w:lastRow="1" w:firstColumn="1" w:lastColumn="1" w:noHBand="0" w:noVBand="0"/>
      </w:tblPr>
      <w:tblGrid>
        <w:gridCol w:w="909"/>
        <w:gridCol w:w="1809"/>
        <w:gridCol w:w="2862"/>
        <w:gridCol w:w="3708"/>
      </w:tblGrid>
      <w:tr w:rsidR="00F30287" w:rsidRPr="00C04833" w14:paraId="59A91FB5" w14:textId="77777777" w:rsidTr="009F1F19">
        <w:trPr>
          <w:cantSplit/>
          <w:trHeight w:val="227"/>
        </w:trPr>
        <w:tc>
          <w:tcPr>
            <w:tcW w:w="2718" w:type="dxa"/>
            <w:gridSpan w:val="2"/>
            <w:shd w:val="clear" w:color="auto" w:fill="auto"/>
          </w:tcPr>
          <w:p w14:paraId="221EA8F6" w14:textId="77777777" w:rsidR="00F30287" w:rsidRDefault="00F30287" w:rsidP="009F1F19">
            <w:pPr>
              <w:pStyle w:val="Tablehead0"/>
              <w:jc w:val="left"/>
            </w:pPr>
            <w:r w:rsidRPr="00870C6B">
              <w:t>Pays/ Zone Géographique</w:t>
            </w:r>
          </w:p>
        </w:tc>
        <w:tc>
          <w:tcPr>
            <w:tcW w:w="2862" w:type="dxa"/>
            <w:vMerge w:val="restart"/>
            <w:shd w:val="clear" w:color="auto" w:fill="auto"/>
            <w:vAlign w:val="bottom"/>
          </w:tcPr>
          <w:p w14:paraId="0D449819" w14:textId="77777777" w:rsidR="00F30287" w:rsidRPr="00870C6B" w:rsidRDefault="00F30287" w:rsidP="009F1F19">
            <w:pPr>
              <w:pStyle w:val="Tablehead0"/>
              <w:jc w:val="left"/>
            </w:pPr>
            <w:r w:rsidRPr="00870C6B">
              <w:t>Nom unique du point sémaphore</w:t>
            </w:r>
          </w:p>
        </w:tc>
        <w:tc>
          <w:tcPr>
            <w:tcW w:w="3708" w:type="dxa"/>
            <w:vMerge w:val="restart"/>
            <w:shd w:val="clear" w:color="auto" w:fill="auto"/>
            <w:vAlign w:val="bottom"/>
          </w:tcPr>
          <w:p w14:paraId="1B8BB4F0" w14:textId="77777777" w:rsidR="00F30287" w:rsidRPr="00870C6B" w:rsidRDefault="00F30287" w:rsidP="009F1F19">
            <w:pPr>
              <w:pStyle w:val="Tablehead0"/>
              <w:jc w:val="left"/>
            </w:pPr>
            <w:r w:rsidRPr="00870C6B">
              <w:t>Nom de l'opérateur du point sémaphore</w:t>
            </w:r>
          </w:p>
        </w:tc>
      </w:tr>
      <w:tr w:rsidR="00F30287" w:rsidRPr="00B62253" w14:paraId="3C69AD80" w14:textId="77777777" w:rsidTr="009F1F19">
        <w:trPr>
          <w:cantSplit/>
          <w:trHeight w:val="227"/>
        </w:trPr>
        <w:tc>
          <w:tcPr>
            <w:tcW w:w="909" w:type="dxa"/>
            <w:tcBorders>
              <w:bottom w:val="single" w:sz="4" w:space="0" w:color="auto"/>
            </w:tcBorders>
            <w:shd w:val="clear" w:color="auto" w:fill="auto"/>
          </w:tcPr>
          <w:p w14:paraId="48325402" w14:textId="77777777" w:rsidR="00F30287" w:rsidRPr="00870C6B" w:rsidRDefault="00F30287" w:rsidP="009F1F19">
            <w:pPr>
              <w:pStyle w:val="Tablehead0"/>
              <w:jc w:val="left"/>
            </w:pPr>
            <w:r w:rsidRPr="00870C6B">
              <w:t>ISPC</w:t>
            </w:r>
          </w:p>
        </w:tc>
        <w:tc>
          <w:tcPr>
            <w:tcW w:w="1809" w:type="dxa"/>
            <w:tcBorders>
              <w:bottom w:val="single" w:sz="4" w:space="0" w:color="auto"/>
            </w:tcBorders>
            <w:shd w:val="clear" w:color="auto" w:fill="auto"/>
          </w:tcPr>
          <w:p w14:paraId="4DCDAC70" w14:textId="77777777" w:rsidR="00F30287" w:rsidRDefault="00F30287" w:rsidP="009F1F19">
            <w:pPr>
              <w:pStyle w:val="Tablehead0"/>
              <w:jc w:val="left"/>
            </w:pPr>
            <w:r>
              <w:t>DEC</w:t>
            </w:r>
          </w:p>
        </w:tc>
        <w:tc>
          <w:tcPr>
            <w:tcW w:w="2862" w:type="dxa"/>
            <w:vMerge/>
            <w:tcBorders>
              <w:bottom w:val="single" w:sz="4" w:space="0" w:color="auto"/>
            </w:tcBorders>
            <w:shd w:val="clear" w:color="auto" w:fill="auto"/>
          </w:tcPr>
          <w:p w14:paraId="665D2B1D" w14:textId="77777777" w:rsidR="00F30287" w:rsidRPr="00870C6B" w:rsidRDefault="00F30287" w:rsidP="009F1F19">
            <w:pPr>
              <w:pStyle w:val="Tablehead0"/>
              <w:jc w:val="left"/>
            </w:pPr>
          </w:p>
        </w:tc>
        <w:tc>
          <w:tcPr>
            <w:tcW w:w="3708" w:type="dxa"/>
            <w:vMerge/>
            <w:tcBorders>
              <w:bottom w:val="single" w:sz="4" w:space="0" w:color="auto"/>
            </w:tcBorders>
            <w:shd w:val="clear" w:color="auto" w:fill="auto"/>
          </w:tcPr>
          <w:p w14:paraId="1F4BDCFE" w14:textId="77777777" w:rsidR="00F30287" w:rsidRPr="00870C6B" w:rsidRDefault="00F30287" w:rsidP="009F1F19">
            <w:pPr>
              <w:pStyle w:val="Tablehead0"/>
              <w:jc w:val="left"/>
            </w:pPr>
          </w:p>
        </w:tc>
      </w:tr>
      <w:tr w:rsidR="00F30287" w:rsidRPr="001F6F88" w14:paraId="3F8FE1E7" w14:textId="77777777" w:rsidTr="009F1F19">
        <w:trPr>
          <w:cantSplit/>
          <w:trHeight w:val="240"/>
        </w:trPr>
        <w:tc>
          <w:tcPr>
            <w:tcW w:w="9288" w:type="dxa"/>
            <w:gridSpan w:val="4"/>
            <w:tcBorders>
              <w:top w:val="single" w:sz="4" w:space="0" w:color="auto"/>
            </w:tcBorders>
            <w:shd w:val="clear" w:color="auto" w:fill="auto"/>
          </w:tcPr>
          <w:p w14:paraId="3D31EE4D" w14:textId="77777777" w:rsidR="00F30287" w:rsidRPr="001F6F88" w:rsidRDefault="00F30287" w:rsidP="009F1F19">
            <w:pPr>
              <w:pStyle w:val="Normalaftertitle"/>
              <w:keepNext/>
              <w:spacing w:before="240"/>
              <w:rPr>
                <w:b/>
                <w:bCs/>
              </w:rPr>
            </w:pPr>
            <w:r w:rsidRPr="001F6F88">
              <w:rPr>
                <w:b/>
                <w:bCs/>
              </w:rPr>
              <w:t>Australie    ADD</w:t>
            </w:r>
          </w:p>
        </w:tc>
      </w:tr>
      <w:tr w:rsidR="00F30287" w:rsidRPr="00870C6B" w14:paraId="40019477" w14:textId="77777777" w:rsidTr="009F1F19">
        <w:trPr>
          <w:cantSplit/>
          <w:trHeight w:val="240"/>
        </w:trPr>
        <w:tc>
          <w:tcPr>
            <w:tcW w:w="909" w:type="dxa"/>
            <w:shd w:val="clear" w:color="auto" w:fill="auto"/>
          </w:tcPr>
          <w:p w14:paraId="0DDA4445" w14:textId="77777777" w:rsidR="00F30287" w:rsidRPr="00E7062C" w:rsidRDefault="00F30287" w:rsidP="009F1F19">
            <w:pPr>
              <w:pStyle w:val="StyleTabletextLeft"/>
            </w:pPr>
            <w:r w:rsidRPr="00E7062C">
              <w:t>5-123-1</w:t>
            </w:r>
          </w:p>
        </w:tc>
        <w:tc>
          <w:tcPr>
            <w:tcW w:w="1809" w:type="dxa"/>
            <w:shd w:val="clear" w:color="auto" w:fill="auto"/>
          </w:tcPr>
          <w:p w14:paraId="0979CD62" w14:textId="77777777" w:rsidR="00F30287" w:rsidRPr="00E7062C" w:rsidRDefault="00F30287" w:rsidP="009F1F19">
            <w:pPr>
              <w:pStyle w:val="StyleTabletextLeft"/>
            </w:pPr>
            <w:r w:rsidRPr="00E7062C">
              <w:t>11225</w:t>
            </w:r>
          </w:p>
        </w:tc>
        <w:tc>
          <w:tcPr>
            <w:tcW w:w="2862" w:type="dxa"/>
            <w:shd w:val="clear" w:color="auto" w:fill="auto"/>
          </w:tcPr>
          <w:p w14:paraId="20C8D290" w14:textId="77777777" w:rsidR="00F30287" w:rsidRPr="00FF621E" w:rsidRDefault="00F30287" w:rsidP="009F1F19">
            <w:pPr>
              <w:pStyle w:val="StyleTabletextLeft"/>
            </w:pPr>
            <w:r w:rsidRPr="00FF621E">
              <w:t>ONS-AUS-EAST01</w:t>
            </w:r>
          </w:p>
        </w:tc>
        <w:tc>
          <w:tcPr>
            <w:tcW w:w="3708" w:type="dxa"/>
            <w:shd w:val="clear" w:color="auto" w:fill="auto"/>
          </w:tcPr>
          <w:p w14:paraId="5342AD5C" w14:textId="77777777" w:rsidR="00F30287" w:rsidRPr="007B6821" w:rsidRDefault="00F30287" w:rsidP="009F1F19">
            <w:pPr>
              <w:pStyle w:val="StyleTabletextLeft"/>
              <w:rPr>
                <w:lang w:val="en-US"/>
              </w:rPr>
            </w:pPr>
            <w:r w:rsidRPr="007B6821">
              <w:rPr>
                <w:lang w:val="en-US"/>
              </w:rPr>
              <w:t>Omnitouch Network Services Pty Ltd</w:t>
            </w:r>
          </w:p>
        </w:tc>
      </w:tr>
      <w:tr w:rsidR="00F30287" w:rsidRPr="00870C6B" w14:paraId="078D9DF7" w14:textId="77777777" w:rsidTr="009F1F19">
        <w:trPr>
          <w:cantSplit/>
          <w:trHeight w:val="240"/>
        </w:trPr>
        <w:tc>
          <w:tcPr>
            <w:tcW w:w="909" w:type="dxa"/>
            <w:shd w:val="clear" w:color="auto" w:fill="auto"/>
          </w:tcPr>
          <w:p w14:paraId="17A95E3E" w14:textId="77777777" w:rsidR="00F30287" w:rsidRPr="00E7062C" w:rsidRDefault="00F30287" w:rsidP="009F1F19">
            <w:pPr>
              <w:pStyle w:val="StyleTabletextLeft"/>
            </w:pPr>
            <w:r w:rsidRPr="00E7062C">
              <w:t>5-123-2</w:t>
            </w:r>
          </w:p>
        </w:tc>
        <w:tc>
          <w:tcPr>
            <w:tcW w:w="1809" w:type="dxa"/>
            <w:shd w:val="clear" w:color="auto" w:fill="auto"/>
          </w:tcPr>
          <w:p w14:paraId="57912F2A" w14:textId="77777777" w:rsidR="00F30287" w:rsidRPr="00E7062C" w:rsidRDefault="00F30287" w:rsidP="009F1F19">
            <w:pPr>
              <w:pStyle w:val="StyleTabletextLeft"/>
            </w:pPr>
            <w:r w:rsidRPr="00E7062C">
              <w:t>11226</w:t>
            </w:r>
          </w:p>
        </w:tc>
        <w:tc>
          <w:tcPr>
            <w:tcW w:w="2862" w:type="dxa"/>
            <w:shd w:val="clear" w:color="auto" w:fill="auto"/>
          </w:tcPr>
          <w:p w14:paraId="77CB3266" w14:textId="77777777" w:rsidR="00F30287" w:rsidRPr="00FF621E" w:rsidRDefault="00F30287" w:rsidP="009F1F19">
            <w:pPr>
              <w:pStyle w:val="StyleTabletextLeft"/>
            </w:pPr>
            <w:r w:rsidRPr="00FF621E">
              <w:t>ONS-AUS-WEST01</w:t>
            </w:r>
          </w:p>
        </w:tc>
        <w:tc>
          <w:tcPr>
            <w:tcW w:w="3708" w:type="dxa"/>
            <w:shd w:val="clear" w:color="auto" w:fill="auto"/>
          </w:tcPr>
          <w:p w14:paraId="49597295" w14:textId="77777777" w:rsidR="00F30287" w:rsidRPr="007B6821" w:rsidRDefault="00F30287" w:rsidP="009F1F19">
            <w:pPr>
              <w:pStyle w:val="StyleTabletextLeft"/>
              <w:rPr>
                <w:lang w:val="en-US"/>
              </w:rPr>
            </w:pPr>
            <w:r w:rsidRPr="007B6821">
              <w:rPr>
                <w:lang w:val="en-US"/>
              </w:rPr>
              <w:t>Omnitouch Network Services Pty Ltd</w:t>
            </w:r>
          </w:p>
        </w:tc>
      </w:tr>
      <w:tr w:rsidR="00F30287" w:rsidRPr="001F6F88" w14:paraId="7D3C0DD8" w14:textId="77777777" w:rsidTr="009F1F19">
        <w:trPr>
          <w:cantSplit/>
          <w:trHeight w:val="240"/>
        </w:trPr>
        <w:tc>
          <w:tcPr>
            <w:tcW w:w="9288" w:type="dxa"/>
            <w:gridSpan w:val="4"/>
            <w:shd w:val="clear" w:color="auto" w:fill="auto"/>
          </w:tcPr>
          <w:p w14:paraId="5EF1CC6B" w14:textId="77777777" w:rsidR="00F30287" w:rsidRPr="001F6F88" w:rsidRDefault="00F30287" w:rsidP="009F1F19">
            <w:pPr>
              <w:pStyle w:val="Normalaftertitle"/>
              <w:keepNext/>
              <w:spacing w:before="240"/>
              <w:rPr>
                <w:b/>
                <w:bCs/>
              </w:rPr>
            </w:pPr>
            <w:r w:rsidRPr="001F6F88">
              <w:rPr>
                <w:b/>
                <w:bCs/>
              </w:rPr>
              <w:t>Suisse    LIR</w:t>
            </w:r>
          </w:p>
        </w:tc>
      </w:tr>
      <w:tr w:rsidR="00F30287" w:rsidRPr="00870C6B" w14:paraId="53593699" w14:textId="77777777" w:rsidTr="009F1F19">
        <w:trPr>
          <w:cantSplit/>
          <w:trHeight w:val="240"/>
        </w:trPr>
        <w:tc>
          <w:tcPr>
            <w:tcW w:w="909" w:type="dxa"/>
            <w:shd w:val="clear" w:color="auto" w:fill="auto"/>
          </w:tcPr>
          <w:p w14:paraId="03EC03AB" w14:textId="77777777" w:rsidR="00F30287" w:rsidRPr="00E7062C" w:rsidRDefault="00F30287" w:rsidP="009F1F19">
            <w:pPr>
              <w:pStyle w:val="StyleTabletextLeft"/>
            </w:pPr>
            <w:r w:rsidRPr="00E7062C">
              <w:t>2-053-0</w:t>
            </w:r>
          </w:p>
        </w:tc>
        <w:tc>
          <w:tcPr>
            <w:tcW w:w="1809" w:type="dxa"/>
            <w:shd w:val="clear" w:color="auto" w:fill="auto"/>
          </w:tcPr>
          <w:p w14:paraId="105575B1" w14:textId="77777777" w:rsidR="00F30287" w:rsidRPr="00E7062C" w:rsidRDefault="00F30287" w:rsidP="009F1F19">
            <w:pPr>
              <w:pStyle w:val="StyleTabletextLeft"/>
            </w:pPr>
            <w:r w:rsidRPr="00E7062C">
              <w:t>4520</w:t>
            </w:r>
          </w:p>
        </w:tc>
        <w:tc>
          <w:tcPr>
            <w:tcW w:w="2862" w:type="dxa"/>
            <w:shd w:val="clear" w:color="auto" w:fill="auto"/>
          </w:tcPr>
          <w:p w14:paraId="3990AE1D" w14:textId="77777777" w:rsidR="00F30287" w:rsidRPr="00FF621E" w:rsidRDefault="00F30287" w:rsidP="009F1F19">
            <w:pPr>
              <w:pStyle w:val="StyleTabletextLeft"/>
            </w:pPr>
            <w:r w:rsidRPr="00FF621E">
              <w:t>Zürich</w:t>
            </w:r>
          </w:p>
        </w:tc>
        <w:tc>
          <w:tcPr>
            <w:tcW w:w="3708" w:type="dxa"/>
            <w:shd w:val="clear" w:color="auto" w:fill="auto"/>
          </w:tcPr>
          <w:p w14:paraId="7E746BD1" w14:textId="77777777" w:rsidR="00F30287" w:rsidRPr="00FF621E" w:rsidRDefault="00F30287" w:rsidP="009F1F19">
            <w:pPr>
              <w:pStyle w:val="StyleTabletextLeft"/>
            </w:pPr>
            <w:r w:rsidRPr="00FF621E">
              <w:t>EXA Infrastructure Switzerland Sàrl</w:t>
            </w:r>
          </w:p>
        </w:tc>
      </w:tr>
      <w:tr w:rsidR="00F30287" w:rsidRPr="00870C6B" w14:paraId="7199C0B9" w14:textId="77777777" w:rsidTr="009F1F19">
        <w:trPr>
          <w:cantSplit/>
          <w:trHeight w:val="240"/>
        </w:trPr>
        <w:tc>
          <w:tcPr>
            <w:tcW w:w="909" w:type="dxa"/>
            <w:shd w:val="clear" w:color="auto" w:fill="auto"/>
          </w:tcPr>
          <w:p w14:paraId="20906739" w14:textId="77777777" w:rsidR="00F30287" w:rsidRPr="00E7062C" w:rsidRDefault="00F30287" w:rsidP="009F1F19">
            <w:pPr>
              <w:pStyle w:val="StyleTabletextLeft"/>
            </w:pPr>
            <w:r w:rsidRPr="00E7062C">
              <w:t>2-053-3</w:t>
            </w:r>
          </w:p>
        </w:tc>
        <w:tc>
          <w:tcPr>
            <w:tcW w:w="1809" w:type="dxa"/>
            <w:shd w:val="clear" w:color="auto" w:fill="auto"/>
          </w:tcPr>
          <w:p w14:paraId="5ED4AECD" w14:textId="77777777" w:rsidR="00F30287" w:rsidRPr="00E7062C" w:rsidRDefault="00F30287" w:rsidP="009F1F19">
            <w:pPr>
              <w:pStyle w:val="StyleTabletextLeft"/>
            </w:pPr>
            <w:r w:rsidRPr="00E7062C">
              <w:t>4523</w:t>
            </w:r>
          </w:p>
        </w:tc>
        <w:tc>
          <w:tcPr>
            <w:tcW w:w="2862" w:type="dxa"/>
            <w:shd w:val="clear" w:color="auto" w:fill="auto"/>
          </w:tcPr>
          <w:p w14:paraId="2042D80D" w14:textId="77777777" w:rsidR="00F30287" w:rsidRPr="00FF621E" w:rsidRDefault="00F30287" w:rsidP="009F1F19">
            <w:pPr>
              <w:pStyle w:val="StyleTabletextLeft"/>
            </w:pPr>
            <w:r w:rsidRPr="00FF621E">
              <w:t>Zürich-1</w:t>
            </w:r>
          </w:p>
        </w:tc>
        <w:tc>
          <w:tcPr>
            <w:tcW w:w="3708" w:type="dxa"/>
            <w:shd w:val="clear" w:color="auto" w:fill="auto"/>
          </w:tcPr>
          <w:p w14:paraId="3F671B94" w14:textId="77777777" w:rsidR="00F30287" w:rsidRPr="00FF621E" w:rsidRDefault="00F30287" w:rsidP="009F1F19">
            <w:pPr>
              <w:pStyle w:val="StyleTabletextLeft"/>
            </w:pPr>
            <w:r w:rsidRPr="00FF621E">
              <w:t>Datatrade Managed AG</w:t>
            </w:r>
          </w:p>
        </w:tc>
      </w:tr>
      <w:tr w:rsidR="00F30287" w:rsidRPr="00870C6B" w14:paraId="2CB585F8" w14:textId="77777777" w:rsidTr="009F1F19">
        <w:trPr>
          <w:cantSplit/>
          <w:trHeight w:val="240"/>
        </w:trPr>
        <w:tc>
          <w:tcPr>
            <w:tcW w:w="909" w:type="dxa"/>
            <w:shd w:val="clear" w:color="auto" w:fill="auto"/>
          </w:tcPr>
          <w:p w14:paraId="32836FBF" w14:textId="77777777" w:rsidR="00F30287" w:rsidRPr="00E7062C" w:rsidRDefault="00F30287" w:rsidP="009F1F19">
            <w:pPr>
              <w:pStyle w:val="StyleTabletextLeft"/>
            </w:pPr>
            <w:r w:rsidRPr="00E7062C">
              <w:t>2-053-5</w:t>
            </w:r>
          </w:p>
        </w:tc>
        <w:tc>
          <w:tcPr>
            <w:tcW w:w="1809" w:type="dxa"/>
            <w:shd w:val="clear" w:color="auto" w:fill="auto"/>
          </w:tcPr>
          <w:p w14:paraId="7762B3A5" w14:textId="77777777" w:rsidR="00F30287" w:rsidRPr="00E7062C" w:rsidRDefault="00F30287" w:rsidP="009F1F19">
            <w:pPr>
              <w:pStyle w:val="StyleTabletextLeft"/>
            </w:pPr>
            <w:r w:rsidRPr="00E7062C">
              <w:t>4525</w:t>
            </w:r>
          </w:p>
        </w:tc>
        <w:tc>
          <w:tcPr>
            <w:tcW w:w="2862" w:type="dxa"/>
            <w:shd w:val="clear" w:color="auto" w:fill="auto"/>
          </w:tcPr>
          <w:p w14:paraId="2092C92A" w14:textId="77777777" w:rsidR="00F30287" w:rsidRPr="00FF621E" w:rsidRDefault="00F30287" w:rsidP="009F1F19">
            <w:pPr>
              <w:pStyle w:val="StyleTabletextLeft"/>
            </w:pPr>
            <w:r w:rsidRPr="00FF621E">
              <w:t>Zürich</w:t>
            </w:r>
          </w:p>
        </w:tc>
        <w:tc>
          <w:tcPr>
            <w:tcW w:w="3708" w:type="dxa"/>
            <w:shd w:val="clear" w:color="auto" w:fill="auto"/>
          </w:tcPr>
          <w:p w14:paraId="3A3C0C6D" w14:textId="77777777" w:rsidR="00F30287" w:rsidRPr="00FF621E" w:rsidRDefault="00F30287" w:rsidP="009F1F19">
            <w:pPr>
              <w:pStyle w:val="StyleTabletextLeft"/>
            </w:pPr>
            <w:r w:rsidRPr="00FF621E">
              <w:t>TelcoGuard AG</w:t>
            </w:r>
          </w:p>
        </w:tc>
      </w:tr>
      <w:tr w:rsidR="00F30287" w:rsidRPr="00870C6B" w14:paraId="24CB3786" w14:textId="77777777" w:rsidTr="009F1F19">
        <w:trPr>
          <w:cantSplit/>
          <w:trHeight w:val="240"/>
        </w:trPr>
        <w:tc>
          <w:tcPr>
            <w:tcW w:w="909" w:type="dxa"/>
            <w:shd w:val="clear" w:color="auto" w:fill="auto"/>
          </w:tcPr>
          <w:p w14:paraId="4AE142CD" w14:textId="77777777" w:rsidR="00F30287" w:rsidRPr="00E7062C" w:rsidRDefault="00F30287" w:rsidP="009F1F19">
            <w:pPr>
              <w:pStyle w:val="StyleTabletextLeft"/>
            </w:pPr>
            <w:r w:rsidRPr="00E7062C">
              <w:t>2-054-7</w:t>
            </w:r>
          </w:p>
        </w:tc>
        <w:tc>
          <w:tcPr>
            <w:tcW w:w="1809" w:type="dxa"/>
            <w:shd w:val="clear" w:color="auto" w:fill="auto"/>
          </w:tcPr>
          <w:p w14:paraId="3ECC85CB" w14:textId="77777777" w:rsidR="00F30287" w:rsidRPr="00E7062C" w:rsidRDefault="00F30287" w:rsidP="009F1F19">
            <w:pPr>
              <w:pStyle w:val="StyleTabletextLeft"/>
            </w:pPr>
            <w:r w:rsidRPr="00E7062C">
              <w:t>4535</w:t>
            </w:r>
          </w:p>
        </w:tc>
        <w:tc>
          <w:tcPr>
            <w:tcW w:w="2862" w:type="dxa"/>
            <w:shd w:val="clear" w:color="auto" w:fill="auto"/>
          </w:tcPr>
          <w:p w14:paraId="473595FC" w14:textId="77777777" w:rsidR="00F30287" w:rsidRPr="00FF621E" w:rsidRDefault="00F30287" w:rsidP="009F1F19">
            <w:pPr>
              <w:pStyle w:val="StyleTabletextLeft"/>
            </w:pPr>
            <w:r w:rsidRPr="00FF621E">
              <w:t>Zürich_1</w:t>
            </w:r>
          </w:p>
        </w:tc>
        <w:tc>
          <w:tcPr>
            <w:tcW w:w="3708" w:type="dxa"/>
            <w:shd w:val="clear" w:color="auto" w:fill="auto"/>
          </w:tcPr>
          <w:p w14:paraId="6DC7CB32" w14:textId="77777777" w:rsidR="00F30287" w:rsidRPr="00FF621E" w:rsidRDefault="00F30287" w:rsidP="009F1F19">
            <w:pPr>
              <w:pStyle w:val="StyleTabletextLeft"/>
            </w:pPr>
            <w:r w:rsidRPr="00FF621E">
              <w:t>Sunrise GmbH</w:t>
            </w:r>
          </w:p>
        </w:tc>
      </w:tr>
      <w:tr w:rsidR="00F30287" w:rsidRPr="00870C6B" w14:paraId="39F141B2" w14:textId="77777777" w:rsidTr="009F1F19">
        <w:trPr>
          <w:cantSplit/>
          <w:trHeight w:val="240"/>
        </w:trPr>
        <w:tc>
          <w:tcPr>
            <w:tcW w:w="909" w:type="dxa"/>
            <w:shd w:val="clear" w:color="auto" w:fill="auto"/>
          </w:tcPr>
          <w:p w14:paraId="231DDAFC" w14:textId="77777777" w:rsidR="00F30287" w:rsidRPr="00E7062C" w:rsidRDefault="00F30287" w:rsidP="009F1F19">
            <w:pPr>
              <w:pStyle w:val="StyleTabletextLeft"/>
            </w:pPr>
            <w:r w:rsidRPr="00E7062C">
              <w:t>2-058-1</w:t>
            </w:r>
          </w:p>
        </w:tc>
        <w:tc>
          <w:tcPr>
            <w:tcW w:w="1809" w:type="dxa"/>
            <w:shd w:val="clear" w:color="auto" w:fill="auto"/>
          </w:tcPr>
          <w:p w14:paraId="4B66BE14" w14:textId="77777777" w:rsidR="00F30287" w:rsidRPr="00E7062C" w:rsidRDefault="00F30287" w:rsidP="009F1F19">
            <w:pPr>
              <w:pStyle w:val="StyleTabletextLeft"/>
            </w:pPr>
            <w:r w:rsidRPr="00E7062C">
              <w:t>4561</w:t>
            </w:r>
          </w:p>
        </w:tc>
        <w:tc>
          <w:tcPr>
            <w:tcW w:w="2862" w:type="dxa"/>
            <w:shd w:val="clear" w:color="auto" w:fill="auto"/>
          </w:tcPr>
          <w:p w14:paraId="3F96D883" w14:textId="77777777" w:rsidR="00F30287" w:rsidRPr="00FF621E" w:rsidRDefault="00F30287" w:rsidP="009F1F19">
            <w:pPr>
              <w:pStyle w:val="StyleTabletextLeft"/>
            </w:pPr>
            <w:r w:rsidRPr="00FF621E">
              <w:t>Zürich S01</w:t>
            </w:r>
          </w:p>
        </w:tc>
        <w:tc>
          <w:tcPr>
            <w:tcW w:w="3708" w:type="dxa"/>
            <w:shd w:val="clear" w:color="auto" w:fill="auto"/>
          </w:tcPr>
          <w:p w14:paraId="18FCEBDD" w14:textId="77777777" w:rsidR="00F30287" w:rsidRPr="00FF621E" w:rsidRDefault="00F30287" w:rsidP="009F1F19">
            <w:pPr>
              <w:pStyle w:val="StyleTabletextLeft"/>
            </w:pPr>
            <w:r w:rsidRPr="00FF621E">
              <w:t>Sunrise GmbH</w:t>
            </w:r>
          </w:p>
        </w:tc>
      </w:tr>
      <w:tr w:rsidR="00F30287" w:rsidRPr="00870C6B" w14:paraId="218FA827" w14:textId="77777777" w:rsidTr="009F1F19">
        <w:trPr>
          <w:cantSplit/>
          <w:trHeight w:val="240"/>
        </w:trPr>
        <w:tc>
          <w:tcPr>
            <w:tcW w:w="909" w:type="dxa"/>
            <w:shd w:val="clear" w:color="auto" w:fill="auto"/>
          </w:tcPr>
          <w:p w14:paraId="77721D48" w14:textId="77777777" w:rsidR="00F30287" w:rsidRPr="00E7062C" w:rsidRDefault="00F30287" w:rsidP="009F1F19">
            <w:pPr>
              <w:pStyle w:val="StyleTabletextLeft"/>
            </w:pPr>
            <w:r w:rsidRPr="00E7062C">
              <w:t>2-058-2</w:t>
            </w:r>
          </w:p>
        </w:tc>
        <w:tc>
          <w:tcPr>
            <w:tcW w:w="1809" w:type="dxa"/>
            <w:shd w:val="clear" w:color="auto" w:fill="auto"/>
          </w:tcPr>
          <w:p w14:paraId="6FDA4844" w14:textId="77777777" w:rsidR="00F30287" w:rsidRPr="00E7062C" w:rsidRDefault="00F30287" w:rsidP="009F1F19">
            <w:pPr>
              <w:pStyle w:val="StyleTabletextLeft"/>
            </w:pPr>
            <w:r w:rsidRPr="00E7062C">
              <w:t>4562</w:t>
            </w:r>
          </w:p>
        </w:tc>
        <w:tc>
          <w:tcPr>
            <w:tcW w:w="2862" w:type="dxa"/>
            <w:shd w:val="clear" w:color="auto" w:fill="auto"/>
          </w:tcPr>
          <w:p w14:paraId="24135550" w14:textId="77777777" w:rsidR="00F30287" w:rsidRPr="00FF621E" w:rsidRDefault="00F30287" w:rsidP="009F1F19">
            <w:pPr>
              <w:pStyle w:val="StyleTabletextLeft"/>
            </w:pPr>
            <w:r w:rsidRPr="00FF621E">
              <w:t>Alias ZHSTP02/GESTP01</w:t>
            </w:r>
          </w:p>
        </w:tc>
        <w:tc>
          <w:tcPr>
            <w:tcW w:w="3708" w:type="dxa"/>
            <w:shd w:val="clear" w:color="auto" w:fill="auto"/>
          </w:tcPr>
          <w:p w14:paraId="14BC943D" w14:textId="77777777" w:rsidR="00F30287" w:rsidRPr="00FF621E" w:rsidRDefault="00F30287" w:rsidP="009F1F19">
            <w:pPr>
              <w:pStyle w:val="StyleTabletextLeft"/>
            </w:pPr>
            <w:r w:rsidRPr="00FF621E">
              <w:t>Sunrise GmbH</w:t>
            </w:r>
          </w:p>
        </w:tc>
      </w:tr>
      <w:tr w:rsidR="00F30287" w:rsidRPr="00870C6B" w14:paraId="4C1D4427" w14:textId="77777777" w:rsidTr="009F1F19">
        <w:trPr>
          <w:cantSplit/>
          <w:trHeight w:val="240"/>
        </w:trPr>
        <w:tc>
          <w:tcPr>
            <w:tcW w:w="909" w:type="dxa"/>
            <w:shd w:val="clear" w:color="auto" w:fill="auto"/>
          </w:tcPr>
          <w:p w14:paraId="1F32984B" w14:textId="77777777" w:rsidR="00F30287" w:rsidRPr="00E7062C" w:rsidRDefault="00F30287" w:rsidP="009F1F19">
            <w:pPr>
              <w:pStyle w:val="StyleTabletextLeft"/>
            </w:pPr>
            <w:r w:rsidRPr="00E7062C">
              <w:t>2-058-4</w:t>
            </w:r>
          </w:p>
        </w:tc>
        <w:tc>
          <w:tcPr>
            <w:tcW w:w="1809" w:type="dxa"/>
            <w:shd w:val="clear" w:color="auto" w:fill="auto"/>
          </w:tcPr>
          <w:p w14:paraId="73092A98" w14:textId="77777777" w:rsidR="00F30287" w:rsidRPr="00E7062C" w:rsidRDefault="00F30287" w:rsidP="009F1F19">
            <w:pPr>
              <w:pStyle w:val="StyleTabletextLeft"/>
            </w:pPr>
            <w:r w:rsidRPr="00E7062C">
              <w:t>4564</w:t>
            </w:r>
          </w:p>
        </w:tc>
        <w:tc>
          <w:tcPr>
            <w:tcW w:w="2862" w:type="dxa"/>
            <w:shd w:val="clear" w:color="auto" w:fill="auto"/>
          </w:tcPr>
          <w:p w14:paraId="41B3EFA5" w14:textId="77777777" w:rsidR="00F30287" w:rsidRPr="00FF621E" w:rsidRDefault="00F30287" w:rsidP="009F1F19">
            <w:pPr>
              <w:pStyle w:val="StyleTabletextLeft"/>
            </w:pPr>
            <w:r w:rsidRPr="00FF621E">
              <w:t>Lausanne S01</w:t>
            </w:r>
          </w:p>
        </w:tc>
        <w:tc>
          <w:tcPr>
            <w:tcW w:w="3708" w:type="dxa"/>
            <w:shd w:val="clear" w:color="auto" w:fill="auto"/>
          </w:tcPr>
          <w:p w14:paraId="2EFD7278" w14:textId="77777777" w:rsidR="00F30287" w:rsidRPr="00FF621E" w:rsidRDefault="00F30287" w:rsidP="009F1F19">
            <w:pPr>
              <w:pStyle w:val="StyleTabletextLeft"/>
            </w:pPr>
            <w:r w:rsidRPr="00FF621E">
              <w:t>Sunrise GmbH</w:t>
            </w:r>
          </w:p>
        </w:tc>
      </w:tr>
      <w:tr w:rsidR="00F30287" w:rsidRPr="00870C6B" w14:paraId="6CA1AA05" w14:textId="77777777" w:rsidTr="009F1F19">
        <w:trPr>
          <w:cantSplit/>
          <w:trHeight w:val="240"/>
        </w:trPr>
        <w:tc>
          <w:tcPr>
            <w:tcW w:w="909" w:type="dxa"/>
            <w:shd w:val="clear" w:color="auto" w:fill="auto"/>
          </w:tcPr>
          <w:p w14:paraId="19CC6EDA" w14:textId="77777777" w:rsidR="00F30287" w:rsidRPr="00E7062C" w:rsidRDefault="00F30287" w:rsidP="009F1F19">
            <w:pPr>
              <w:pStyle w:val="StyleTabletextLeft"/>
            </w:pPr>
            <w:r w:rsidRPr="00E7062C">
              <w:t>2-059-4</w:t>
            </w:r>
          </w:p>
        </w:tc>
        <w:tc>
          <w:tcPr>
            <w:tcW w:w="1809" w:type="dxa"/>
            <w:shd w:val="clear" w:color="auto" w:fill="auto"/>
          </w:tcPr>
          <w:p w14:paraId="52C55D23" w14:textId="77777777" w:rsidR="00F30287" w:rsidRPr="00E7062C" w:rsidRDefault="00F30287" w:rsidP="009F1F19">
            <w:pPr>
              <w:pStyle w:val="StyleTabletextLeft"/>
            </w:pPr>
            <w:r w:rsidRPr="00E7062C">
              <w:t>4572</w:t>
            </w:r>
          </w:p>
        </w:tc>
        <w:tc>
          <w:tcPr>
            <w:tcW w:w="2862" w:type="dxa"/>
            <w:shd w:val="clear" w:color="auto" w:fill="auto"/>
          </w:tcPr>
          <w:p w14:paraId="7892ED8A" w14:textId="77777777" w:rsidR="00F30287" w:rsidRPr="00FF621E" w:rsidRDefault="00F30287" w:rsidP="009F1F19">
            <w:pPr>
              <w:pStyle w:val="StyleTabletextLeft"/>
            </w:pPr>
            <w:r w:rsidRPr="00FF621E">
              <w:t>Zürich</w:t>
            </w:r>
          </w:p>
        </w:tc>
        <w:tc>
          <w:tcPr>
            <w:tcW w:w="3708" w:type="dxa"/>
            <w:shd w:val="clear" w:color="auto" w:fill="auto"/>
          </w:tcPr>
          <w:p w14:paraId="37AFC191" w14:textId="77777777" w:rsidR="00F30287" w:rsidRPr="00FF621E" w:rsidRDefault="00F30287" w:rsidP="009F1F19">
            <w:pPr>
              <w:pStyle w:val="StyleTabletextLeft"/>
            </w:pPr>
            <w:r w:rsidRPr="00FF621E">
              <w:t>Sunrise GmbH</w:t>
            </w:r>
          </w:p>
        </w:tc>
      </w:tr>
      <w:tr w:rsidR="00F30287" w:rsidRPr="00870C6B" w14:paraId="17CE79CA" w14:textId="77777777" w:rsidTr="009F1F19">
        <w:trPr>
          <w:cantSplit/>
          <w:trHeight w:val="240"/>
        </w:trPr>
        <w:tc>
          <w:tcPr>
            <w:tcW w:w="909" w:type="dxa"/>
            <w:shd w:val="clear" w:color="auto" w:fill="auto"/>
          </w:tcPr>
          <w:p w14:paraId="11047390" w14:textId="77777777" w:rsidR="00F30287" w:rsidRPr="00E7062C" w:rsidRDefault="00F30287" w:rsidP="009F1F19">
            <w:pPr>
              <w:pStyle w:val="StyleTabletextLeft"/>
            </w:pPr>
            <w:r w:rsidRPr="00E7062C">
              <w:t>2-061-3</w:t>
            </w:r>
          </w:p>
        </w:tc>
        <w:tc>
          <w:tcPr>
            <w:tcW w:w="1809" w:type="dxa"/>
            <w:shd w:val="clear" w:color="auto" w:fill="auto"/>
          </w:tcPr>
          <w:p w14:paraId="72D20498" w14:textId="77777777" w:rsidR="00F30287" w:rsidRPr="00E7062C" w:rsidRDefault="00F30287" w:rsidP="009F1F19">
            <w:pPr>
              <w:pStyle w:val="StyleTabletextLeft"/>
            </w:pPr>
            <w:r w:rsidRPr="00E7062C">
              <w:t>4587</w:t>
            </w:r>
          </w:p>
        </w:tc>
        <w:tc>
          <w:tcPr>
            <w:tcW w:w="2862" w:type="dxa"/>
            <w:shd w:val="clear" w:color="auto" w:fill="auto"/>
          </w:tcPr>
          <w:p w14:paraId="7E073EA4" w14:textId="77777777" w:rsidR="00F30287" w:rsidRPr="00FF621E" w:rsidRDefault="00F30287" w:rsidP="009F1F19">
            <w:pPr>
              <w:pStyle w:val="StyleTabletextLeft"/>
            </w:pPr>
            <w:r w:rsidRPr="00FF621E">
              <w:t>Zürich_2</w:t>
            </w:r>
          </w:p>
        </w:tc>
        <w:tc>
          <w:tcPr>
            <w:tcW w:w="3708" w:type="dxa"/>
            <w:shd w:val="clear" w:color="auto" w:fill="auto"/>
          </w:tcPr>
          <w:p w14:paraId="76FB0A7E" w14:textId="77777777" w:rsidR="00F30287" w:rsidRPr="00FF621E" w:rsidRDefault="00F30287" w:rsidP="009F1F19">
            <w:pPr>
              <w:pStyle w:val="StyleTabletextLeft"/>
            </w:pPr>
            <w:r w:rsidRPr="00FF621E">
              <w:t>Sunrise GmbH</w:t>
            </w:r>
          </w:p>
        </w:tc>
      </w:tr>
      <w:tr w:rsidR="00F30287" w:rsidRPr="00870C6B" w14:paraId="4EB1078B" w14:textId="77777777" w:rsidTr="009F1F19">
        <w:trPr>
          <w:cantSplit/>
          <w:trHeight w:val="240"/>
        </w:trPr>
        <w:tc>
          <w:tcPr>
            <w:tcW w:w="909" w:type="dxa"/>
            <w:shd w:val="clear" w:color="auto" w:fill="auto"/>
          </w:tcPr>
          <w:p w14:paraId="6722F127" w14:textId="77777777" w:rsidR="00F30287" w:rsidRPr="00E7062C" w:rsidRDefault="00F30287" w:rsidP="009F1F19">
            <w:pPr>
              <w:pStyle w:val="StyleTabletextLeft"/>
            </w:pPr>
            <w:r w:rsidRPr="00E7062C">
              <w:t>2-061-4</w:t>
            </w:r>
          </w:p>
        </w:tc>
        <w:tc>
          <w:tcPr>
            <w:tcW w:w="1809" w:type="dxa"/>
            <w:shd w:val="clear" w:color="auto" w:fill="auto"/>
          </w:tcPr>
          <w:p w14:paraId="428A5CE7" w14:textId="77777777" w:rsidR="00F30287" w:rsidRPr="00E7062C" w:rsidRDefault="00F30287" w:rsidP="009F1F19">
            <w:pPr>
              <w:pStyle w:val="StyleTabletextLeft"/>
            </w:pPr>
            <w:r w:rsidRPr="00E7062C">
              <w:t>4588</w:t>
            </w:r>
          </w:p>
        </w:tc>
        <w:tc>
          <w:tcPr>
            <w:tcW w:w="2862" w:type="dxa"/>
            <w:shd w:val="clear" w:color="auto" w:fill="auto"/>
          </w:tcPr>
          <w:p w14:paraId="511AEDCC" w14:textId="77777777" w:rsidR="00F30287" w:rsidRPr="00FF621E" w:rsidRDefault="00F30287" w:rsidP="009F1F19">
            <w:pPr>
              <w:pStyle w:val="StyleTabletextLeft"/>
            </w:pPr>
            <w:r w:rsidRPr="00FF621E">
              <w:t>Zürich-2</w:t>
            </w:r>
          </w:p>
        </w:tc>
        <w:tc>
          <w:tcPr>
            <w:tcW w:w="3708" w:type="dxa"/>
            <w:shd w:val="clear" w:color="auto" w:fill="auto"/>
          </w:tcPr>
          <w:p w14:paraId="112189D2" w14:textId="77777777" w:rsidR="00F30287" w:rsidRPr="00FF621E" w:rsidRDefault="00F30287" w:rsidP="009F1F19">
            <w:pPr>
              <w:pStyle w:val="StyleTabletextLeft"/>
            </w:pPr>
            <w:r w:rsidRPr="00FF621E">
              <w:t>Datatrade Managed AG</w:t>
            </w:r>
          </w:p>
        </w:tc>
      </w:tr>
      <w:tr w:rsidR="00F30287" w:rsidRPr="00870C6B" w14:paraId="78E8A7E7" w14:textId="77777777" w:rsidTr="009F1F19">
        <w:trPr>
          <w:cantSplit/>
          <w:trHeight w:val="240"/>
        </w:trPr>
        <w:tc>
          <w:tcPr>
            <w:tcW w:w="909" w:type="dxa"/>
            <w:shd w:val="clear" w:color="auto" w:fill="auto"/>
          </w:tcPr>
          <w:p w14:paraId="787B398F" w14:textId="77777777" w:rsidR="00F30287" w:rsidRPr="00E7062C" w:rsidRDefault="00F30287" w:rsidP="009F1F19">
            <w:pPr>
              <w:pStyle w:val="StyleTabletextLeft"/>
            </w:pPr>
            <w:r w:rsidRPr="00E7062C">
              <w:t>2-061-5</w:t>
            </w:r>
          </w:p>
        </w:tc>
        <w:tc>
          <w:tcPr>
            <w:tcW w:w="1809" w:type="dxa"/>
            <w:shd w:val="clear" w:color="auto" w:fill="auto"/>
          </w:tcPr>
          <w:p w14:paraId="2A5C0987" w14:textId="77777777" w:rsidR="00F30287" w:rsidRPr="00E7062C" w:rsidRDefault="00F30287" w:rsidP="009F1F19">
            <w:pPr>
              <w:pStyle w:val="StyleTabletextLeft"/>
            </w:pPr>
            <w:r w:rsidRPr="00E7062C">
              <w:t>4589</w:t>
            </w:r>
          </w:p>
        </w:tc>
        <w:tc>
          <w:tcPr>
            <w:tcW w:w="2862" w:type="dxa"/>
            <w:shd w:val="clear" w:color="auto" w:fill="auto"/>
          </w:tcPr>
          <w:p w14:paraId="27E64D25" w14:textId="77777777" w:rsidR="00F30287" w:rsidRPr="00FF621E" w:rsidRDefault="00F30287" w:rsidP="009F1F19">
            <w:pPr>
              <w:pStyle w:val="StyleTabletextLeft"/>
            </w:pPr>
            <w:r w:rsidRPr="00FF621E">
              <w:t>Zürich-3</w:t>
            </w:r>
          </w:p>
        </w:tc>
        <w:tc>
          <w:tcPr>
            <w:tcW w:w="3708" w:type="dxa"/>
            <w:shd w:val="clear" w:color="auto" w:fill="auto"/>
          </w:tcPr>
          <w:p w14:paraId="492A5AC2" w14:textId="77777777" w:rsidR="00F30287" w:rsidRPr="00FF621E" w:rsidRDefault="00F30287" w:rsidP="009F1F19">
            <w:pPr>
              <w:pStyle w:val="StyleTabletextLeft"/>
            </w:pPr>
            <w:r w:rsidRPr="00FF621E">
              <w:t>Datatrade Managed AG</w:t>
            </w:r>
          </w:p>
        </w:tc>
      </w:tr>
      <w:tr w:rsidR="00F30287" w:rsidRPr="00870C6B" w14:paraId="06C2166D" w14:textId="77777777" w:rsidTr="009F1F19">
        <w:trPr>
          <w:cantSplit/>
          <w:trHeight w:val="240"/>
        </w:trPr>
        <w:tc>
          <w:tcPr>
            <w:tcW w:w="909" w:type="dxa"/>
            <w:shd w:val="clear" w:color="auto" w:fill="auto"/>
          </w:tcPr>
          <w:p w14:paraId="107E4A8C" w14:textId="77777777" w:rsidR="00F30287" w:rsidRPr="00E7062C" w:rsidRDefault="00F30287" w:rsidP="009F1F19">
            <w:pPr>
              <w:pStyle w:val="StyleTabletextLeft"/>
            </w:pPr>
            <w:r w:rsidRPr="00E7062C">
              <w:t>2-062-3</w:t>
            </w:r>
          </w:p>
        </w:tc>
        <w:tc>
          <w:tcPr>
            <w:tcW w:w="1809" w:type="dxa"/>
            <w:shd w:val="clear" w:color="auto" w:fill="auto"/>
          </w:tcPr>
          <w:p w14:paraId="57FE99A0" w14:textId="77777777" w:rsidR="00F30287" w:rsidRPr="00E7062C" w:rsidRDefault="00F30287" w:rsidP="009F1F19">
            <w:pPr>
              <w:pStyle w:val="StyleTabletextLeft"/>
            </w:pPr>
            <w:r w:rsidRPr="00E7062C">
              <w:t>4595</w:t>
            </w:r>
          </w:p>
        </w:tc>
        <w:tc>
          <w:tcPr>
            <w:tcW w:w="2862" w:type="dxa"/>
            <w:shd w:val="clear" w:color="auto" w:fill="auto"/>
          </w:tcPr>
          <w:p w14:paraId="5D5874E0" w14:textId="77777777" w:rsidR="00F30287" w:rsidRPr="00FF621E" w:rsidRDefault="00F30287" w:rsidP="009F1F19">
            <w:pPr>
              <w:pStyle w:val="StyleTabletextLeft"/>
            </w:pPr>
            <w:r w:rsidRPr="00FF621E">
              <w:t>Zürich4</w:t>
            </w:r>
          </w:p>
        </w:tc>
        <w:tc>
          <w:tcPr>
            <w:tcW w:w="3708" w:type="dxa"/>
            <w:shd w:val="clear" w:color="auto" w:fill="auto"/>
          </w:tcPr>
          <w:p w14:paraId="2588A8D7" w14:textId="77777777" w:rsidR="00F30287" w:rsidRPr="00FF621E" w:rsidRDefault="00F30287" w:rsidP="009F1F19">
            <w:pPr>
              <w:pStyle w:val="StyleTabletextLeft"/>
            </w:pPr>
            <w:r w:rsidRPr="00FF621E">
              <w:t>Datatrade Managed AG</w:t>
            </w:r>
          </w:p>
        </w:tc>
      </w:tr>
      <w:tr w:rsidR="00F30287" w:rsidRPr="00870C6B" w14:paraId="73D16970" w14:textId="77777777" w:rsidTr="009F1F19">
        <w:trPr>
          <w:cantSplit/>
          <w:trHeight w:val="240"/>
        </w:trPr>
        <w:tc>
          <w:tcPr>
            <w:tcW w:w="909" w:type="dxa"/>
            <w:shd w:val="clear" w:color="auto" w:fill="auto"/>
          </w:tcPr>
          <w:p w14:paraId="5EE310AA" w14:textId="77777777" w:rsidR="00F30287" w:rsidRPr="00E7062C" w:rsidRDefault="00F30287" w:rsidP="009F1F19">
            <w:pPr>
              <w:pStyle w:val="StyleTabletextLeft"/>
            </w:pPr>
            <w:r w:rsidRPr="00E7062C">
              <w:t>2-062-5</w:t>
            </w:r>
          </w:p>
        </w:tc>
        <w:tc>
          <w:tcPr>
            <w:tcW w:w="1809" w:type="dxa"/>
            <w:shd w:val="clear" w:color="auto" w:fill="auto"/>
          </w:tcPr>
          <w:p w14:paraId="48032505" w14:textId="77777777" w:rsidR="00F30287" w:rsidRPr="00E7062C" w:rsidRDefault="00F30287" w:rsidP="009F1F19">
            <w:pPr>
              <w:pStyle w:val="StyleTabletextLeft"/>
            </w:pPr>
            <w:r w:rsidRPr="00E7062C">
              <w:t>4597</w:t>
            </w:r>
          </w:p>
        </w:tc>
        <w:tc>
          <w:tcPr>
            <w:tcW w:w="2862" w:type="dxa"/>
            <w:shd w:val="clear" w:color="auto" w:fill="auto"/>
          </w:tcPr>
          <w:p w14:paraId="3BB013CC" w14:textId="77777777" w:rsidR="00F30287" w:rsidRPr="00FF621E" w:rsidRDefault="00F30287" w:rsidP="009F1F19">
            <w:pPr>
              <w:pStyle w:val="StyleTabletextLeft"/>
            </w:pPr>
            <w:r w:rsidRPr="00FF621E">
              <w:t>Zürich</w:t>
            </w:r>
          </w:p>
        </w:tc>
        <w:tc>
          <w:tcPr>
            <w:tcW w:w="3708" w:type="dxa"/>
            <w:shd w:val="clear" w:color="auto" w:fill="auto"/>
          </w:tcPr>
          <w:p w14:paraId="6CF450EC" w14:textId="77777777" w:rsidR="00F30287" w:rsidRPr="00FF621E" w:rsidRDefault="00F30287" w:rsidP="009F1F19">
            <w:pPr>
              <w:pStyle w:val="StyleTabletextLeft"/>
            </w:pPr>
            <w:r w:rsidRPr="00FF621E">
              <w:t>Sunrise GmbH</w:t>
            </w:r>
          </w:p>
        </w:tc>
      </w:tr>
      <w:tr w:rsidR="00F30287" w:rsidRPr="00870C6B" w14:paraId="1E107561" w14:textId="77777777" w:rsidTr="009F1F19">
        <w:trPr>
          <w:cantSplit/>
          <w:trHeight w:val="240"/>
        </w:trPr>
        <w:tc>
          <w:tcPr>
            <w:tcW w:w="909" w:type="dxa"/>
            <w:shd w:val="clear" w:color="auto" w:fill="auto"/>
          </w:tcPr>
          <w:p w14:paraId="43C6E9B2" w14:textId="77777777" w:rsidR="00F30287" w:rsidRPr="00E7062C" w:rsidRDefault="00F30287" w:rsidP="009F1F19">
            <w:pPr>
              <w:pStyle w:val="StyleTabletextLeft"/>
            </w:pPr>
            <w:r w:rsidRPr="00E7062C">
              <w:t>2-062-7</w:t>
            </w:r>
          </w:p>
        </w:tc>
        <w:tc>
          <w:tcPr>
            <w:tcW w:w="1809" w:type="dxa"/>
            <w:shd w:val="clear" w:color="auto" w:fill="auto"/>
          </w:tcPr>
          <w:p w14:paraId="41001CD1" w14:textId="77777777" w:rsidR="00F30287" w:rsidRPr="00E7062C" w:rsidRDefault="00F30287" w:rsidP="009F1F19">
            <w:pPr>
              <w:pStyle w:val="StyleTabletextLeft"/>
            </w:pPr>
            <w:r w:rsidRPr="00E7062C">
              <w:t>4599</w:t>
            </w:r>
          </w:p>
        </w:tc>
        <w:tc>
          <w:tcPr>
            <w:tcW w:w="2862" w:type="dxa"/>
            <w:shd w:val="clear" w:color="auto" w:fill="auto"/>
          </w:tcPr>
          <w:p w14:paraId="3C5E5EE2" w14:textId="77777777" w:rsidR="00F30287" w:rsidRPr="00FF621E" w:rsidRDefault="00F30287" w:rsidP="009F1F19">
            <w:pPr>
              <w:pStyle w:val="StyleTabletextLeft"/>
            </w:pPr>
            <w:r w:rsidRPr="00FF621E">
              <w:t>Zurich_3</w:t>
            </w:r>
          </w:p>
        </w:tc>
        <w:tc>
          <w:tcPr>
            <w:tcW w:w="3708" w:type="dxa"/>
            <w:shd w:val="clear" w:color="auto" w:fill="auto"/>
          </w:tcPr>
          <w:p w14:paraId="0B6ADF98" w14:textId="77777777" w:rsidR="00F30287" w:rsidRPr="00FF621E" w:rsidRDefault="00F30287" w:rsidP="009F1F19">
            <w:pPr>
              <w:pStyle w:val="StyleTabletextLeft"/>
            </w:pPr>
            <w:r w:rsidRPr="00FF621E">
              <w:t>Sunrise GmbH</w:t>
            </w:r>
          </w:p>
        </w:tc>
      </w:tr>
      <w:tr w:rsidR="00F30287" w:rsidRPr="00870C6B" w14:paraId="6820DBF5" w14:textId="77777777" w:rsidTr="009F1F19">
        <w:trPr>
          <w:cantSplit/>
          <w:trHeight w:val="240"/>
        </w:trPr>
        <w:tc>
          <w:tcPr>
            <w:tcW w:w="909" w:type="dxa"/>
            <w:shd w:val="clear" w:color="auto" w:fill="auto"/>
          </w:tcPr>
          <w:p w14:paraId="7873D5B0" w14:textId="77777777" w:rsidR="00F30287" w:rsidRPr="00E7062C" w:rsidRDefault="00F30287" w:rsidP="009F1F19">
            <w:pPr>
              <w:pStyle w:val="StyleTabletextLeft"/>
            </w:pPr>
            <w:r w:rsidRPr="00E7062C">
              <w:t>2-063-1</w:t>
            </w:r>
          </w:p>
        </w:tc>
        <w:tc>
          <w:tcPr>
            <w:tcW w:w="1809" w:type="dxa"/>
            <w:shd w:val="clear" w:color="auto" w:fill="auto"/>
          </w:tcPr>
          <w:p w14:paraId="0ED9BDC5" w14:textId="77777777" w:rsidR="00F30287" w:rsidRPr="00E7062C" w:rsidRDefault="00F30287" w:rsidP="009F1F19">
            <w:pPr>
              <w:pStyle w:val="StyleTabletextLeft"/>
            </w:pPr>
            <w:r w:rsidRPr="00E7062C">
              <w:t>4601</w:t>
            </w:r>
          </w:p>
        </w:tc>
        <w:tc>
          <w:tcPr>
            <w:tcW w:w="2862" w:type="dxa"/>
            <w:shd w:val="clear" w:color="auto" w:fill="auto"/>
          </w:tcPr>
          <w:p w14:paraId="5251F9B8" w14:textId="77777777" w:rsidR="00F30287" w:rsidRPr="00FF621E" w:rsidRDefault="00F30287" w:rsidP="009F1F19">
            <w:pPr>
              <w:pStyle w:val="StyleTabletextLeft"/>
            </w:pPr>
            <w:r w:rsidRPr="00FF621E">
              <w:t>GESTP01</w:t>
            </w:r>
          </w:p>
        </w:tc>
        <w:tc>
          <w:tcPr>
            <w:tcW w:w="3708" w:type="dxa"/>
            <w:shd w:val="clear" w:color="auto" w:fill="auto"/>
          </w:tcPr>
          <w:p w14:paraId="2DE5E8CD" w14:textId="77777777" w:rsidR="00F30287" w:rsidRPr="00FF621E" w:rsidRDefault="00F30287" w:rsidP="009F1F19">
            <w:pPr>
              <w:pStyle w:val="StyleTabletextLeft"/>
            </w:pPr>
            <w:r w:rsidRPr="00FF621E">
              <w:t>Sunrise GmbH</w:t>
            </w:r>
          </w:p>
        </w:tc>
      </w:tr>
      <w:tr w:rsidR="00F30287" w:rsidRPr="00870C6B" w14:paraId="4F429103" w14:textId="77777777" w:rsidTr="009F1F19">
        <w:trPr>
          <w:cantSplit/>
          <w:trHeight w:val="240"/>
        </w:trPr>
        <w:tc>
          <w:tcPr>
            <w:tcW w:w="909" w:type="dxa"/>
            <w:shd w:val="clear" w:color="auto" w:fill="auto"/>
          </w:tcPr>
          <w:p w14:paraId="4FA33DE3" w14:textId="77777777" w:rsidR="00F30287" w:rsidRPr="00E7062C" w:rsidRDefault="00F30287" w:rsidP="009F1F19">
            <w:pPr>
              <w:pStyle w:val="StyleTabletextLeft"/>
            </w:pPr>
            <w:r w:rsidRPr="00E7062C">
              <w:t>5-246-2</w:t>
            </w:r>
          </w:p>
        </w:tc>
        <w:tc>
          <w:tcPr>
            <w:tcW w:w="1809" w:type="dxa"/>
            <w:shd w:val="clear" w:color="auto" w:fill="auto"/>
          </w:tcPr>
          <w:p w14:paraId="448A1F48" w14:textId="77777777" w:rsidR="00F30287" w:rsidRPr="00E7062C" w:rsidRDefault="00F30287" w:rsidP="009F1F19">
            <w:pPr>
              <w:pStyle w:val="StyleTabletextLeft"/>
            </w:pPr>
            <w:r w:rsidRPr="00E7062C">
              <w:t>12210</w:t>
            </w:r>
          </w:p>
        </w:tc>
        <w:tc>
          <w:tcPr>
            <w:tcW w:w="2862" w:type="dxa"/>
            <w:shd w:val="clear" w:color="auto" w:fill="auto"/>
          </w:tcPr>
          <w:p w14:paraId="01DEE3A1" w14:textId="77777777" w:rsidR="00F30287" w:rsidRPr="00FF621E" w:rsidRDefault="00F30287" w:rsidP="009F1F19">
            <w:pPr>
              <w:pStyle w:val="StyleTabletextLeft"/>
            </w:pPr>
            <w:r w:rsidRPr="00FF621E">
              <w:t>Zürich</w:t>
            </w:r>
          </w:p>
        </w:tc>
        <w:tc>
          <w:tcPr>
            <w:tcW w:w="3708" w:type="dxa"/>
            <w:shd w:val="clear" w:color="auto" w:fill="auto"/>
          </w:tcPr>
          <w:p w14:paraId="5ECF3C20" w14:textId="77777777" w:rsidR="00F30287" w:rsidRPr="00FF621E" w:rsidRDefault="00F30287" w:rsidP="009F1F19">
            <w:pPr>
              <w:pStyle w:val="StyleTabletextLeft"/>
            </w:pPr>
            <w:r w:rsidRPr="00FF621E">
              <w:t>Sunrise GmbH</w:t>
            </w:r>
          </w:p>
        </w:tc>
      </w:tr>
      <w:tr w:rsidR="00F30287" w:rsidRPr="00870C6B" w14:paraId="6222B210" w14:textId="77777777" w:rsidTr="009F1F19">
        <w:trPr>
          <w:cantSplit/>
          <w:trHeight w:val="240"/>
        </w:trPr>
        <w:tc>
          <w:tcPr>
            <w:tcW w:w="909" w:type="dxa"/>
            <w:shd w:val="clear" w:color="auto" w:fill="auto"/>
          </w:tcPr>
          <w:p w14:paraId="47C1F475" w14:textId="77777777" w:rsidR="00F30287" w:rsidRPr="00E7062C" w:rsidRDefault="00F30287" w:rsidP="009F1F19">
            <w:pPr>
              <w:pStyle w:val="StyleTabletextLeft"/>
            </w:pPr>
            <w:r w:rsidRPr="00E7062C">
              <w:t>7-228-2</w:t>
            </w:r>
          </w:p>
        </w:tc>
        <w:tc>
          <w:tcPr>
            <w:tcW w:w="1809" w:type="dxa"/>
            <w:shd w:val="clear" w:color="auto" w:fill="auto"/>
          </w:tcPr>
          <w:p w14:paraId="76CC1A92" w14:textId="77777777" w:rsidR="00F30287" w:rsidRPr="00E7062C" w:rsidRDefault="00F30287" w:rsidP="009F1F19">
            <w:pPr>
              <w:pStyle w:val="StyleTabletextLeft"/>
            </w:pPr>
            <w:r w:rsidRPr="00E7062C">
              <w:t>16162</w:t>
            </w:r>
          </w:p>
        </w:tc>
        <w:tc>
          <w:tcPr>
            <w:tcW w:w="2862" w:type="dxa"/>
            <w:shd w:val="clear" w:color="auto" w:fill="auto"/>
          </w:tcPr>
          <w:p w14:paraId="0F244CBA" w14:textId="77777777" w:rsidR="00F30287" w:rsidRPr="00FF621E" w:rsidRDefault="00F30287" w:rsidP="009F1F19">
            <w:pPr>
              <w:pStyle w:val="StyleTabletextLeft"/>
            </w:pPr>
            <w:r w:rsidRPr="00FF621E">
              <w:t>Zürich</w:t>
            </w:r>
          </w:p>
        </w:tc>
        <w:tc>
          <w:tcPr>
            <w:tcW w:w="3708" w:type="dxa"/>
            <w:shd w:val="clear" w:color="auto" w:fill="auto"/>
          </w:tcPr>
          <w:p w14:paraId="7EA02E71" w14:textId="77777777" w:rsidR="00F30287" w:rsidRPr="00FF621E" w:rsidRDefault="00F30287" w:rsidP="009F1F19">
            <w:pPr>
              <w:pStyle w:val="StyleTabletextLeft"/>
            </w:pPr>
            <w:r w:rsidRPr="00FF621E">
              <w:t>Sunrise GmbH</w:t>
            </w:r>
          </w:p>
        </w:tc>
      </w:tr>
      <w:tr w:rsidR="00F30287" w:rsidRPr="00870C6B" w14:paraId="65890DEB" w14:textId="77777777" w:rsidTr="009F1F19">
        <w:trPr>
          <w:cantSplit/>
          <w:trHeight w:val="240"/>
        </w:trPr>
        <w:tc>
          <w:tcPr>
            <w:tcW w:w="909" w:type="dxa"/>
            <w:shd w:val="clear" w:color="auto" w:fill="auto"/>
          </w:tcPr>
          <w:p w14:paraId="68160A51" w14:textId="77777777" w:rsidR="00F30287" w:rsidRPr="00E7062C" w:rsidRDefault="00F30287" w:rsidP="009F1F19">
            <w:pPr>
              <w:pStyle w:val="StyleTabletextLeft"/>
            </w:pPr>
            <w:r w:rsidRPr="00E7062C">
              <w:t>7-228-3</w:t>
            </w:r>
          </w:p>
        </w:tc>
        <w:tc>
          <w:tcPr>
            <w:tcW w:w="1809" w:type="dxa"/>
            <w:shd w:val="clear" w:color="auto" w:fill="auto"/>
          </w:tcPr>
          <w:p w14:paraId="3096C4F4" w14:textId="77777777" w:rsidR="00F30287" w:rsidRPr="00E7062C" w:rsidRDefault="00F30287" w:rsidP="009F1F19">
            <w:pPr>
              <w:pStyle w:val="StyleTabletextLeft"/>
            </w:pPr>
            <w:r w:rsidRPr="00E7062C">
              <w:t>16163</w:t>
            </w:r>
          </w:p>
        </w:tc>
        <w:tc>
          <w:tcPr>
            <w:tcW w:w="2862" w:type="dxa"/>
            <w:shd w:val="clear" w:color="auto" w:fill="auto"/>
          </w:tcPr>
          <w:p w14:paraId="230EA453" w14:textId="77777777" w:rsidR="00F30287" w:rsidRPr="00FF621E" w:rsidRDefault="00F30287" w:rsidP="009F1F19">
            <w:pPr>
              <w:pStyle w:val="StyleTabletextLeft"/>
            </w:pPr>
            <w:r w:rsidRPr="00FF621E">
              <w:t>Zürich</w:t>
            </w:r>
          </w:p>
        </w:tc>
        <w:tc>
          <w:tcPr>
            <w:tcW w:w="3708" w:type="dxa"/>
            <w:shd w:val="clear" w:color="auto" w:fill="auto"/>
          </w:tcPr>
          <w:p w14:paraId="03C2DC46" w14:textId="77777777" w:rsidR="00F30287" w:rsidRPr="00FF621E" w:rsidRDefault="00F30287" w:rsidP="009F1F19">
            <w:pPr>
              <w:pStyle w:val="StyleTabletextLeft"/>
            </w:pPr>
            <w:r w:rsidRPr="00FF621E">
              <w:t>Sunrise GmbH</w:t>
            </w:r>
          </w:p>
        </w:tc>
      </w:tr>
      <w:tr w:rsidR="00F30287" w:rsidRPr="00870C6B" w14:paraId="0C51D280" w14:textId="77777777" w:rsidTr="009F1F19">
        <w:trPr>
          <w:cantSplit/>
          <w:trHeight w:val="240"/>
        </w:trPr>
        <w:tc>
          <w:tcPr>
            <w:tcW w:w="909" w:type="dxa"/>
            <w:shd w:val="clear" w:color="auto" w:fill="auto"/>
          </w:tcPr>
          <w:p w14:paraId="55E7DBD1" w14:textId="77777777" w:rsidR="00F30287" w:rsidRPr="00E7062C" w:rsidRDefault="00F30287" w:rsidP="009F1F19">
            <w:pPr>
              <w:pStyle w:val="StyleTabletextLeft"/>
            </w:pPr>
            <w:r w:rsidRPr="00E7062C">
              <w:t>7-247-6</w:t>
            </w:r>
          </w:p>
        </w:tc>
        <w:tc>
          <w:tcPr>
            <w:tcW w:w="1809" w:type="dxa"/>
            <w:shd w:val="clear" w:color="auto" w:fill="auto"/>
          </w:tcPr>
          <w:p w14:paraId="3AE8CCE6" w14:textId="77777777" w:rsidR="00F30287" w:rsidRPr="00E7062C" w:rsidRDefault="00F30287" w:rsidP="009F1F19">
            <w:pPr>
              <w:pStyle w:val="StyleTabletextLeft"/>
            </w:pPr>
            <w:r w:rsidRPr="00E7062C">
              <w:t>16318</w:t>
            </w:r>
          </w:p>
        </w:tc>
        <w:tc>
          <w:tcPr>
            <w:tcW w:w="2862" w:type="dxa"/>
            <w:shd w:val="clear" w:color="auto" w:fill="auto"/>
          </w:tcPr>
          <w:p w14:paraId="10096395" w14:textId="77777777" w:rsidR="00F30287" w:rsidRPr="00FF621E" w:rsidRDefault="00F30287" w:rsidP="009F1F19">
            <w:pPr>
              <w:pStyle w:val="StyleTabletextLeft"/>
            </w:pPr>
            <w:r w:rsidRPr="00FF621E">
              <w:t>Zürich_4</w:t>
            </w:r>
          </w:p>
        </w:tc>
        <w:tc>
          <w:tcPr>
            <w:tcW w:w="3708" w:type="dxa"/>
            <w:shd w:val="clear" w:color="auto" w:fill="auto"/>
          </w:tcPr>
          <w:p w14:paraId="533DFE4E" w14:textId="77777777" w:rsidR="00F30287" w:rsidRPr="00FF621E" w:rsidRDefault="00F30287" w:rsidP="009F1F19">
            <w:pPr>
              <w:pStyle w:val="StyleTabletextLeft"/>
            </w:pPr>
            <w:r w:rsidRPr="00FF621E">
              <w:t>Sunrise GmbH</w:t>
            </w:r>
          </w:p>
        </w:tc>
      </w:tr>
      <w:tr w:rsidR="00F30287" w:rsidRPr="00870C6B" w14:paraId="09F5B4A4" w14:textId="77777777" w:rsidTr="009F1F19">
        <w:trPr>
          <w:cantSplit/>
          <w:trHeight w:val="240"/>
        </w:trPr>
        <w:tc>
          <w:tcPr>
            <w:tcW w:w="909" w:type="dxa"/>
            <w:shd w:val="clear" w:color="auto" w:fill="auto"/>
          </w:tcPr>
          <w:p w14:paraId="3A053C03" w14:textId="77777777" w:rsidR="00F30287" w:rsidRPr="00E7062C" w:rsidRDefault="00F30287" w:rsidP="009F1F19">
            <w:pPr>
              <w:pStyle w:val="StyleTabletextLeft"/>
            </w:pPr>
            <w:r w:rsidRPr="00E7062C">
              <w:t>7-247-7</w:t>
            </w:r>
          </w:p>
        </w:tc>
        <w:tc>
          <w:tcPr>
            <w:tcW w:w="1809" w:type="dxa"/>
            <w:shd w:val="clear" w:color="auto" w:fill="auto"/>
          </w:tcPr>
          <w:p w14:paraId="75DC0BD0" w14:textId="77777777" w:rsidR="00F30287" w:rsidRPr="00E7062C" w:rsidRDefault="00F30287" w:rsidP="009F1F19">
            <w:pPr>
              <w:pStyle w:val="StyleTabletextLeft"/>
            </w:pPr>
            <w:r w:rsidRPr="00E7062C">
              <w:t>16319</w:t>
            </w:r>
          </w:p>
        </w:tc>
        <w:tc>
          <w:tcPr>
            <w:tcW w:w="2862" w:type="dxa"/>
            <w:shd w:val="clear" w:color="auto" w:fill="auto"/>
          </w:tcPr>
          <w:p w14:paraId="15BE2AC5" w14:textId="77777777" w:rsidR="00F30287" w:rsidRPr="00FF621E" w:rsidRDefault="00F30287" w:rsidP="009F1F19">
            <w:pPr>
              <w:pStyle w:val="StyleTabletextLeft"/>
            </w:pPr>
            <w:r w:rsidRPr="00FF621E">
              <w:t>Zürich_5</w:t>
            </w:r>
          </w:p>
        </w:tc>
        <w:tc>
          <w:tcPr>
            <w:tcW w:w="3708" w:type="dxa"/>
            <w:shd w:val="clear" w:color="auto" w:fill="auto"/>
          </w:tcPr>
          <w:p w14:paraId="3B7B72F3" w14:textId="77777777" w:rsidR="00F30287" w:rsidRPr="00FF621E" w:rsidRDefault="00F30287" w:rsidP="009F1F19">
            <w:pPr>
              <w:pStyle w:val="StyleTabletextLeft"/>
            </w:pPr>
            <w:r w:rsidRPr="00FF621E">
              <w:t>Sunrise GmbH</w:t>
            </w:r>
          </w:p>
        </w:tc>
      </w:tr>
    </w:tbl>
    <w:p w14:paraId="321F9B52" w14:textId="77777777" w:rsidR="00F30287" w:rsidRPr="00FF621E" w:rsidRDefault="00F30287" w:rsidP="00F30287">
      <w:pPr>
        <w:pStyle w:val="Footnotesepar"/>
        <w:rPr>
          <w:lang w:val="fr-FR"/>
        </w:rPr>
      </w:pPr>
      <w:r w:rsidRPr="00FF621E">
        <w:rPr>
          <w:lang w:val="fr-FR"/>
        </w:rPr>
        <w:t>____________</w:t>
      </w:r>
    </w:p>
    <w:p w14:paraId="019664EC" w14:textId="77777777" w:rsidR="00F30287" w:rsidRDefault="00F30287" w:rsidP="00F3028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01AA53D5" w14:textId="77777777" w:rsidR="00F30287" w:rsidRDefault="00F30287" w:rsidP="00F3028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E5EB84A" w14:textId="77777777" w:rsidR="00F30287" w:rsidRPr="00756D3F" w:rsidRDefault="00F30287" w:rsidP="00F3028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2D0F724" w14:textId="77777777" w:rsidR="00F30287" w:rsidRPr="00756D3F" w:rsidRDefault="00F30287" w:rsidP="00F30287">
      <w:pPr>
        <w:rPr>
          <w:lang w:val="es-ES"/>
        </w:rPr>
      </w:pPr>
    </w:p>
    <w:p w14:paraId="3B3CDE08" w14:textId="28441B96" w:rsidR="00F30287" w:rsidRDefault="00F3028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8FEFFC1" w14:textId="77777777" w:rsidR="00F30287" w:rsidRPr="007406C6" w:rsidRDefault="00F30287" w:rsidP="00F30287">
      <w:pPr>
        <w:pStyle w:val="Heading2"/>
        <w:rPr>
          <w:rFonts w:asciiTheme="minorHAnsi" w:hAnsiTheme="minorHAnsi" w:cs="Arial"/>
          <w:sz w:val="26"/>
          <w:szCs w:val="26"/>
          <w:lang w:val="fr-FR"/>
        </w:rPr>
      </w:pPr>
      <w:bookmarkStart w:id="968"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968"/>
    </w:p>
    <w:p w14:paraId="69A686A0" w14:textId="77777777" w:rsidR="00F30287" w:rsidRPr="0014039D" w:rsidRDefault="00F30287" w:rsidP="00F30287">
      <w:pPr>
        <w:jc w:val="center"/>
        <w:rPr>
          <w:rFonts w:asciiTheme="minorHAnsi" w:hAnsiTheme="minorHAnsi"/>
        </w:rPr>
      </w:pPr>
      <w:bookmarkStart w:id="969" w:name="_Toc36875244"/>
      <w:r w:rsidRPr="0014039D">
        <w:rPr>
          <w:rFonts w:asciiTheme="minorHAnsi" w:hAnsiTheme="minorHAnsi"/>
        </w:rPr>
        <w:t>Web: www.itu.int/itu-t/inr/nnp/index.html</w:t>
      </w:r>
    </w:p>
    <w:bookmarkEnd w:id="969"/>
    <w:p w14:paraId="4F635D73" w14:textId="77777777" w:rsidR="00F30287" w:rsidRPr="007406C6" w:rsidRDefault="00F30287" w:rsidP="001F6F88">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33B7E47" w14:textId="77777777" w:rsidR="00F30287" w:rsidRPr="007406C6" w:rsidRDefault="00F30287" w:rsidP="001F6F88">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5FD90184" w14:textId="77777777" w:rsidR="00F30287" w:rsidRPr="007406C6" w:rsidRDefault="00F30287" w:rsidP="001F6F88">
      <w:pPr>
        <w:rPr>
          <w:lang w:val="fr-FR"/>
        </w:rPr>
      </w:pPr>
      <w:r w:rsidRPr="007406C6">
        <w:rPr>
          <w:lang w:val="fr-FR"/>
        </w:rPr>
        <w:t xml:space="preserve">Le </w:t>
      </w:r>
      <w:r w:rsidRPr="00EF1158">
        <w:rPr>
          <w:noProof/>
          <w:lang w:val="fr-FR"/>
        </w:rPr>
        <w:t>1.</w:t>
      </w:r>
      <w:r>
        <w:rPr>
          <w:noProof/>
          <w:lang w:val="fr-FR"/>
        </w:rPr>
        <w:t>VII</w:t>
      </w:r>
      <w:r w:rsidRPr="00EF1158">
        <w:rPr>
          <w:noProof/>
          <w:lang w:val="fr-FR"/>
        </w:rPr>
        <w:t>I.202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site:</w:t>
      </w:r>
    </w:p>
    <w:p w14:paraId="231C1965" w14:textId="77777777" w:rsidR="00F30287" w:rsidRPr="007406C6" w:rsidRDefault="00F30287" w:rsidP="00F30287">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F30287" w:rsidRPr="007406C6" w14:paraId="7CEC058B" w14:textId="77777777" w:rsidTr="009F1F19">
        <w:trPr>
          <w:jc w:val="center"/>
        </w:trPr>
        <w:tc>
          <w:tcPr>
            <w:tcW w:w="4765" w:type="dxa"/>
            <w:tcBorders>
              <w:top w:val="single" w:sz="4" w:space="0" w:color="auto"/>
              <w:bottom w:val="single" w:sz="4" w:space="0" w:color="auto"/>
              <w:right w:val="single" w:sz="4" w:space="0" w:color="auto"/>
            </w:tcBorders>
            <w:hideMark/>
          </w:tcPr>
          <w:p w14:paraId="0806F583" w14:textId="77777777" w:rsidR="00F30287" w:rsidRPr="001F6F88" w:rsidRDefault="00F30287" w:rsidP="009F1F19">
            <w:pPr>
              <w:pStyle w:val="Default"/>
              <w:jc w:val="center"/>
              <w:rPr>
                <w:rFonts w:ascii="Calibri" w:hAnsi="Calibri" w:cs="Calibri"/>
                <w:i/>
                <w:iCs/>
                <w:sz w:val="20"/>
                <w:szCs w:val="20"/>
              </w:rPr>
            </w:pPr>
            <w:r w:rsidRPr="001F6F88">
              <w:rPr>
                <w:rFonts w:ascii="Calibri" w:hAnsi="Calibri" w:cs="Calibri"/>
                <w:i/>
                <w:iCs/>
                <w:sz w:val="20"/>
                <w:szCs w:val="20"/>
              </w:rPr>
              <w:t xml:space="preserve">Pays / </w:t>
            </w:r>
            <w:r w:rsidRPr="001F6F88">
              <w:rPr>
                <w:rFonts w:ascii="Calibri" w:eastAsia="Calibri" w:hAnsi="Calibri" w:cs="Calibri"/>
                <w:i/>
                <w:sz w:val="20"/>
                <w:szCs w:val="20"/>
              </w:rPr>
              <w:t>Zone géographique</w:t>
            </w:r>
          </w:p>
        </w:tc>
        <w:tc>
          <w:tcPr>
            <w:tcW w:w="2068" w:type="dxa"/>
            <w:tcBorders>
              <w:top w:val="single" w:sz="4" w:space="0" w:color="auto"/>
              <w:left w:val="single" w:sz="4" w:space="0" w:color="auto"/>
              <w:bottom w:val="single" w:sz="4" w:space="0" w:color="auto"/>
            </w:tcBorders>
            <w:hideMark/>
          </w:tcPr>
          <w:p w14:paraId="0E055073" w14:textId="77777777" w:rsidR="00F30287" w:rsidRPr="001F6F88" w:rsidRDefault="00F30287" w:rsidP="009F1F19">
            <w:pPr>
              <w:pStyle w:val="Default"/>
              <w:jc w:val="center"/>
              <w:rPr>
                <w:rFonts w:ascii="Calibri" w:hAnsi="Calibri" w:cs="Calibri"/>
                <w:i/>
                <w:iCs/>
                <w:sz w:val="20"/>
                <w:szCs w:val="20"/>
              </w:rPr>
            </w:pPr>
            <w:r w:rsidRPr="001F6F88">
              <w:rPr>
                <w:rFonts w:ascii="Calibri" w:hAnsi="Calibri" w:cs="Calibri"/>
                <w:i/>
                <w:iCs/>
                <w:sz w:val="20"/>
                <w:szCs w:val="20"/>
              </w:rPr>
              <w:t xml:space="preserve">Indicatif de pays (CC) </w:t>
            </w:r>
          </w:p>
        </w:tc>
      </w:tr>
      <w:tr w:rsidR="00F30287" w:rsidRPr="007406C6" w14:paraId="29D710A5"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059DA76D" w14:textId="77777777" w:rsidR="00F30287" w:rsidRPr="009926D5" w:rsidRDefault="00F30287" w:rsidP="009F1F19">
            <w:pPr>
              <w:tabs>
                <w:tab w:val="clear" w:pos="1843"/>
                <w:tab w:val="center" w:pos="1850"/>
              </w:tabs>
              <w:spacing w:before="40" w:after="40"/>
              <w:rPr>
                <w:rFonts w:asciiTheme="minorHAnsi" w:hAnsiTheme="minorHAnsi"/>
                <w:bCs/>
                <w:lang w:val="fr-FR"/>
              </w:rPr>
            </w:pPr>
            <w:r>
              <w:rPr>
                <w:rFonts w:asciiTheme="minorHAnsi" w:hAnsiTheme="minorHAnsi"/>
                <w:bCs/>
                <w:lang w:val="fr-FR"/>
              </w:rPr>
              <w:t>France</w:t>
            </w:r>
          </w:p>
        </w:tc>
        <w:tc>
          <w:tcPr>
            <w:tcW w:w="2068" w:type="dxa"/>
            <w:tcBorders>
              <w:top w:val="single" w:sz="4" w:space="0" w:color="auto"/>
              <w:left w:val="single" w:sz="4" w:space="0" w:color="auto"/>
              <w:bottom w:val="single" w:sz="4" w:space="0" w:color="auto"/>
              <w:right w:val="single" w:sz="4" w:space="0" w:color="auto"/>
            </w:tcBorders>
          </w:tcPr>
          <w:p w14:paraId="0C2CB2E1" w14:textId="77777777" w:rsidR="00F30287" w:rsidRDefault="00F30287" w:rsidP="009F1F19">
            <w:pPr>
              <w:spacing w:before="40" w:after="40"/>
              <w:jc w:val="center"/>
              <w:rPr>
                <w:rFonts w:asciiTheme="minorHAnsi" w:hAnsiTheme="minorHAnsi"/>
              </w:rPr>
            </w:pPr>
            <w:r>
              <w:rPr>
                <w:rFonts w:asciiTheme="minorHAnsi" w:hAnsiTheme="minorHAnsi"/>
              </w:rPr>
              <w:t>+33</w:t>
            </w:r>
          </w:p>
        </w:tc>
      </w:tr>
      <w:tr w:rsidR="00F30287" w:rsidRPr="007406C6" w14:paraId="7719814D"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3AA6588B" w14:textId="77777777" w:rsidR="00F30287" w:rsidRPr="00A91F74" w:rsidRDefault="00F30287" w:rsidP="009F1F19">
            <w:pPr>
              <w:tabs>
                <w:tab w:val="clear" w:pos="1843"/>
                <w:tab w:val="center" w:pos="1850"/>
              </w:tabs>
              <w:spacing w:before="40" w:after="40"/>
              <w:rPr>
                <w:rFonts w:asciiTheme="minorHAnsi" w:hAnsiTheme="minorHAnsi"/>
                <w:bCs/>
                <w:lang w:val="fr-FR"/>
              </w:rPr>
            </w:pPr>
            <w:r w:rsidRPr="00AC3FE9">
              <w:rPr>
                <w:rFonts w:asciiTheme="minorHAnsi" w:hAnsiTheme="minorHAnsi"/>
                <w:bCs/>
                <w:lang w:val="fr-FR"/>
              </w:rPr>
              <w:t>Départements et territoires français de l'Océan indien</w:t>
            </w:r>
          </w:p>
        </w:tc>
        <w:tc>
          <w:tcPr>
            <w:tcW w:w="2068" w:type="dxa"/>
            <w:tcBorders>
              <w:top w:val="single" w:sz="4" w:space="0" w:color="auto"/>
              <w:left w:val="single" w:sz="4" w:space="0" w:color="auto"/>
              <w:bottom w:val="single" w:sz="4" w:space="0" w:color="auto"/>
              <w:right w:val="single" w:sz="4" w:space="0" w:color="auto"/>
            </w:tcBorders>
          </w:tcPr>
          <w:p w14:paraId="1A9F94BB" w14:textId="77777777" w:rsidR="00F30287" w:rsidRDefault="00F30287" w:rsidP="009F1F19">
            <w:pPr>
              <w:spacing w:before="40" w:after="40"/>
              <w:jc w:val="center"/>
              <w:rPr>
                <w:rFonts w:asciiTheme="minorHAnsi" w:hAnsiTheme="minorHAnsi"/>
              </w:rPr>
            </w:pPr>
            <w:r>
              <w:rPr>
                <w:rFonts w:asciiTheme="minorHAnsi" w:hAnsiTheme="minorHAnsi"/>
              </w:rPr>
              <w:t>+262</w:t>
            </w:r>
          </w:p>
        </w:tc>
      </w:tr>
      <w:tr w:rsidR="00F30287" w:rsidRPr="007406C6" w14:paraId="08B7C0F1"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28827018" w14:textId="77777777" w:rsidR="00F30287" w:rsidRPr="00A91F74" w:rsidRDefault="00F30287" w:rsidP="009F1F19">
            <w:pPr>
              <w:tabs>
                <w:tab w:val="clear" w:pos="1843"/>
                <w:tab w:val="center" w:pos="1850"/>
              </w:tabs>
              <w:spacing w:before="40" w:after="40"/>
              <w:rPr>
                <w:rFonts w:asciiTheme="minorHAnsi" w:hAnsiTheme="minorHAnsi"/>
                <w:bCs/>
                <w:lang w:val="fr-FR"/>
              </w:rPr>
            </w:pPr>
            <w:r w:rsidRPr="00AC3FE9">
              <w:rPr>
                <w:rFonts w:asciiTheme="minorHAnsi" w:hAnsiTheme="minorHAnsi"/>
                <w:bCs/>
                <w:lang w:val="fr-FR"/>
              </w:rPr>
              <w:t>Guyane française</w:t>
            </w:r>
          </w:p>
        </w:tc>
        <w:tc>
          <w:tcPr>
            <w:tcW w:w="2068" w:type="dxa"/>
            <w:tcBorders>
              <w:top w:val="single" w:sz="4" w:space="0" w:color="auto"/>
              <w:left w:val="single" w:sz="4" w:space="0" w:color="auto"/>
              <w:bottom w:val="single" w:sz="4" w:space="0" w:color="auto"/>
              <w:right w:val="single" w:sz="4" w:space="0" w:color="auto"/>
            </w:tcBorders>
          </w:tcPr>
          <w:p w14:paraId="2F130BC8" w14:textId="77777777" w:rsidR="00F30287" w:rsidRDefault="00F30287" w:rsidP="009F1F19">
            <w:pPr>
              <w:spacing w:before="40" w:after="40"/>
              <w:jc w:val="center"/>
              <w:rPr>
                <w:rFonts w:asciiTheme="minorHAnsi" w:hAnsiTheme="minorHAnsi"/>
              </w:rPr>
            </w:pPr>
            <w:r>
              <w:rPr>
                <w:rFonts w:asciiTheme="minorHAnsi" w:hAnsiTheme="minorHAnsi"/>
              </w:rPr>
              <w:t>+594</w:t>
            </w:r>
          </w:p>
        </w:tc>
      </w:tr>
      <w:tr w:rsidR="00F30287" w:rsidRPr="007406C6" w14:paraId="643B4E44"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0C718365" w14:textId="77777777" w:rsidR="00F30287" w:rsidRPr="00A91F74" w:rsidRDefault="00F30287" w:rsidP="009F1F19">
            <w:pPr>
              <w:tabs>
                <w:tab w:val="left" w:pos="1305"/>
              </w:tabs>
              <w:spacing w:before="40" w:after="40"/>
              <w:rPr>
                <w:rFonts w:asciiTheme="minorHAnsi" w:hAnsiTheme="minorHAnsi"/>
                <w:bCs/>
                <w:lang w:val="fr-FR"/>
              </w:rPr>
            </w:pPr>
            <w:r w:rsidRPr="00AC3FE9">
              <w:rPr>
                <w:rFonts w:asciiTheme="minorHAnsi" w:hAnsiTheme="minorHAnsi"/>
                <w:bCs/>
                <w:lang w:val="fr-FR"/>
              </w:rPr>
              <w:t>Guadeloupe</w:t>
            </w:r>
          </w:p>
        </w:tc>
        <w:tc>
          <w:tcPr>
            <w:tcW w:w="2068" w:type="dxa"/>
            <w:tcBorders>
              <w:top w:val="single" w:sz="4" w:space="0" w:color="auto"/>
              <w:left w:val="single" w:sz="4" w:space="0" w:color="auto"/>
              <w:bottom w:val="single" w:sz="4" w:space="0" w:color="auto"/>
              <w:right w:val="single" w:sz="4" w:space="0" w:color="auto"/>
            </w:tcBorders>
          </w:tcPr>
          <w:p w14:paraId="79CA62C0" w14:textId="77777777" w:rsidR="00F30287" w:rsidRDefault="00F30287" w:rsidP="009F1F19">
            <w:pPr>
              <w:spacing w:before="40" w:after="40"/>
              <w:jc w:val="center"/>
              <w:rPr>
                <w:rFonts w:asciiTheme="minorHAnsi" w:hAnsiTheme="minorHAnsi"/>
              </w:rPr>
            </w:pPr>
            <w:r>
              <w:rPr>
                <w:rFonts w:asciiTheme="minorHAnsi" w:hAnsiTheme="minorHAnsi"/>
              </w:rPr>
              <w:t>+590</w:t>
            </w:r>
          </w:p>
        </w:tc>
      </w:tr>
      <w:tr w:rsidR="00F30287" w:rsidRPr="007406C6" w14:paraId="18553568"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523683E8" w14:textId="77777777" w:rsidR="00F30287" w:rsidRPr="00A91F74" w:rsidRDefault="00F30287" w:rsidP="009F1F19">
            <w:pPr>
              <w:tabs>
                <w:tab w:val="clear" w:pos="1843"/>
                <w:tab w:val="center" w:pos="1850"/>
              </w:tabs>
              <w:spacing w:before="40" w:after="40"/>
              <w:rPr>
                <w:rFonts w:asciiTheme="minorHAnsi" w:hAnsiTheme="minorHAnsi"/>
                <w:bCs/>
                <w:lang w:val="fr-FR"/>
              </w:rPr>
            </w:pPr>
            <w:r w:rsidRPr="00AC3FE9">
              <w:rPr>
                <w:rFonts w:asciiTheme="minorHAnsi" w:hAnsiTheme="minorHAnsi"/>
                <w:bCs/>
                <w:lang w:val="fr-FR"/>
              </w:rPr>
              <w:t>Martinique</w:t>
            </w:r>
          </w:p>
        </w:tc>
        <w:tc>
          <w:tcPr>
            <w:tcW w:w="2068" w:type="dxa"/>
            <w:tcBorders>
              <w:top w:val="single" w:sz="4" w:space="0" w:color="auto"/>
              <w:left w:val="single" w:sz="4" w:space="0" w:color="auto"/>
              <w:bottom w:val="single" w:sz="4" w:space="0" w:color="auto"/>
              <w:right w:val="single" w:sz="4" w:space="0" w:color="auto"/>
            </w:tcBorders>
          </w:tcPr>
          <w:p w14:paraId="106F4921" w14:textId="77777777" w:rsidR="00F30287" w:rsidRDefault="00F30287" w:rsidP="009F1F19">
            <w:pPr>
              <w:spacing w:before="40" w:after="40"/>
              <w:jc w:val="center"/>
              <w:rPr>
                <w:rFonts w:asciiTheme="minorHAnsi" w:hAnsiTheme="minorHAnsi"/>
              </w:rPr>
            </w:pPr>
            <w:r>
              <w:rPr>
                <w:rFonts w:asciiTheme="minorHAnsi" w:hAnsiTheme="minorHAnsi"/>
              </w:rPr>
              <w:t>+596</w:t>
            </w:r>
          </w:p>
        </w:tc>
      </w:tr>
      <w:tr w:rsidR="00F30287" w:rsidRPr="007406C6" w14:paraId="4E9EC587"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17EE9606" w14:textId="77777777" w:rsidR="00F30287" w:rsidRPr="00A91F74" w:rsidRDefault="00F30287" w:rsidP="009F1F19">
            <w:pPr>
              <w:tabs>
                <w:tab w:val="clear" w:pos="1843"/>
                <w:tab w:val="center" w:pos="1850"/>
              </w:tabs>
              <w:spacing w:before="40" w:after="40"/>
              <w:rPr>
                <w:rFonts w:asciiTheme="minorHAnsi" w:hAnsiTheme="minorHAnsi"/>
                <w:bCs/>
                <w:lang w:val="fr-FR"/>
              </w:rPr>
            </w:pPr>
            <w:r w:rsidRPr="00AC3FE9">
              <w:rPr>
                <w:rFonts w:asciiTheme="minorHAnsi" w:hAnsiTheme="minorHAnsi"/>
                <w:bCs/>
                <w:lang w:val="fr-FR"/>
              </w:rPr>
              <w:t>Saint-Pierre-et-Miquelon</w:t>
            </w:r>
          </w:p>
        </w:tc>
        <w:tc>
          <w:tcPr>
            <w:tcW w:w="2068" w:type="dxa"/>
            <w:tcBorders>
              <w:top w:val="single" w:sz="4" w:space="0" w:color="auto"/>
              <w:left w:val="single" w:sz="4" w:space="0" w:color="auto"/>
              <w:bottom w:val="single" w:sz="4" w:space="0" w:color="auto"/>
              <w:right w:val="single" w:sz="4" w:space="0" w:color="auto"/>
            </w:tcBorders>
          </w:tcPr>
          <w:p w14:paraId="36FE2358" w14:textId="77777777" w:rsidR="00F30287" w:rsidRDefault="00F30287" w:rsidP="009F1F19">
            <w:pPr>
              <w:spacing w:before="40" w:after="40"/>
              <w:jc w:val="center"/>
              <w:rPr>
                <w:rFonts w:asciiTheme="minorHAnsi" w:hAnsiTheme="minorHAnsi"/>
              </w:rPr>
            </w:pPr>
            <w:r>
              <w:rPr>
                <w:rFonts w:asciiTheme="minorHAnsi" w:hAnsiTheme="minorHAnsi"/>
              </w:rPr>
              <w:t>+508</w:t>
            </w:r>
          </w:p>
        </w:tc>
      </w:tr>
      <w:tr w:rsidR="00F30287" w:rsidRPr="007406C6" w14:paraId="544D746B"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3C0CAEB9" w14:textId="77777777" w:rsidR="00F30287" w:rsidRPr="00AC3FE9" w:rsidRDefault="00F30287" w:rsidP="009F1F19">
            <w:pPr>
              <w:tabs>
                <w:tab w:val="clear" w:pos="1843"/>
                <w:tab w:val="center" w:pos="1850"/>
              </w:tabs>
              <w:spacing w:before="40" w:after="40"/>
              <w:rPr>
                <w:rFonts w:asciiTheme="minorHAnsi" w:hAnsiTheme="minorHAnsi"/>
                <w:bCs/>
                <w:lang w:val="fr-FR"/>
              </w:rPr>
            </w:pPr>
            <w:r w:rsidRPr="00A261B9">
              <w:rPr>
                <w:rFonts w:asciiTheme="minorHAnsi" w:hAnsiTheme="minorHAnsi"/>
                <w:bCs/>
                <w:lang w:val="fr-FR"/>
              </w:rPr>
              <w:t>Mexique</w:t>
            </w:r>
          </w:p>
        </w:tc>
        <w:tc>
          <w:tcPr>
            <w:tcW w:w="2068" w:type="dxa"/>
            <w:tcBorders>
              <w:top w:val="single" w:sz="4" w:space="0" w:color="auto"/>
              <w:left w:val="single" w:sz="4" w:space="0" w:color="auto"/>
              <w:bottom w:val="single" w:sz="4" w:space="0" w:color="auto"/>
              <w:right w:val="single" w:sz="4" w:space="0" w:color="auto"/>
            </w:tcBorders>
          </w:tcPr>
          <w:p w14:paraId="4D97D183" w14:textId="77777777" w:rsidR="00F30287" w:rsidRDefault="00F30287" w:rsidP="009F1F19">
            <w:pPr>
              <w:spacing w:before="40" w:after="40"/>
              <w:jc w:val="center"/>
              <w:rPr>
                <w:rFonts w:asciiTheme="minorHAnsi" w:hAnsiTheme="minorHAnsi"/>
              </w:rPr>
            </w:pPr>
            <w:r>
              <w:t>+52</w:t>
            </w:r>
          </w:p>
        </w:tc>
      </w:tr>
      <w:tr w:rsidR="00F30287" w:rsidRPr="007406C6" w14:paraId="3FA25631" w14:textId="77777777" w:rsidTr="009F1F19">
        <w:trPr>
          <w:jc w:val="center"/>
        </w:trPr>
        <w:tc>
          <w:tcPr>
            <w:tcW w:w="4765" w:type="dxa"/>
            <w:tcBorders>
              <w:top w:val="single" w:sz="4" w:space="0" w:color="auto"/>
              <w:left w:val="single" w:sz="4" w:space="0" w:color="auto"/>
              <w:bottom w:val="single" w:sz="4" w:space="0" w:color="auto"/>
              <w:right w:val="single" w:sz="4" w:space="0" w:color="auto"/>
            </w:tcBorders>
          </w:tcPr>
          <w:p w14:paraId="3A7800F1" w14:textId="77777777" w:rsidR="00F30287" w:rsidRPr="00AC3FE9" w:rsidRDefault="00F30287" w:rsidP="009F1F19">
            <w:pPr>
              <w:tabs>
                <w:tab w:val="clear" w:pos="1843"/>
                <w:tab w:val="center" w:pos="1850"/>
              </w:tabs>
              <w:spacing w:before="40" w:after="40"/>
              <w:rPr>
                <w:rFonts w:asciiTheme="minorHAnsi" w:hAnsiTheme="minorHAnsi"/>
                <w:bCs/>
                <w:lang w:val="fr-FR"/>
              </w:rPr>
            </w:pPr>
            <w:r>
              <w:t>Myanmar</w:t>
            </w:r>
          </w:p>
        </w:tc>
        <w:tc>
          <w:tcPr>
            <w:tcW w:w="2068" w:type="dxa"/>
            <w:tcBorders>
              <w:top w:val="single" w:sz="4" w:space="0" w:color="auto"/>
              <w:left w:val="single" w:sz="4" w:space="0" w:color="auto"/>
              <w:bottom w:val="single" w:sz="4" w:space="0" w:color="auto"/>
              <w:right w:val="single" w:sz="4" w:space="0" w:color="auto"/>
            </w:tcBorders>
          </w:tcPr>
          <w:p w14:paraId="28C8EFC0" w14:textId="77777777" w:rsidR="00F30287" w:rsidRDefault="00F30287" w:rsidP="009F1F19">
            <w:pPr>
              <w:spacing w:before="40" w:after="40"/>
              <w:jc w:val="center"/>
              <w:rPr>
                <w:rFonts w:asciiTheme="minorHAnsi" w:hAnsiTheme="minorHAnsi"/>
              </w:rPr>
            </w:pPr>
            <w:r>
              <w:t>+95</w:t>
            </w:r>
          </w:p>
        </w:tc>
      </w:tr>
    </w:tbl>
    <w:p w14:paraId="51D16D8B" w14:textId="77777777" w:rsidR="00F30287" w:rsidRPr="007406C6" w:rsidRDefault="00F30287" w:rsidP="00F30287">
      <w:pPr>
        <w:ind w:left="170"/>
        <w:rPr>
          <w:rFonts w:asciiTheme="minorHAnsi" w:hAnsiTheme="minorHAnsi"/>
          <w:b/>
          <w:lang w:val="fr-FR"/>
        </w:rPr>
      </w:pPr>
    </w:p>
    <w:p w14:paraId="57E31578" w14:textId="77777777" w:rsidR="00F30287" w:rsidRPr="00F30287" w:rsidRDefault="00F30287" w:rsidP="00F30287">
      <w:pPr>
        <w:rPr>
          <w:lang w:val="es-ES"/>
        </w:rPr>
      </w:pPr>
    </w:p>
    <w:sectPr w:rsidR="00F30287" w:rsidRPr="00F30287"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1BB788F5"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6131CE">
            <w:rPr>
              <w:noProof/>
              <w:color w:val="FFFFFF" w:themeColor="background1"/>
              <w:lang w:val="es-ES_tradnl"/>
            </w:rPr>
            <w:t>1299</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6E16DA23"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6131CE">
            <w:rPr>
              <w:noProof/>
              <w:color w:val="FFFFFF" w:themeColor="background1"/>
              <w:lang w:val="es-ES_tradnl"/>
            </w:rPr>
            <w:t>1299</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69589E54"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131CE">
            <w:rPr>
              <w:noProof/>
              <w:color w:val="FFFFFF" w:themeColor="background1"/>
              <w:lang w:val="es-ES_tradnl"/>
            </w:rPr>
            <w:t>1299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279E7883"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6131CE">
            <w:rPr>
              <w:noProof/>
              <w:color w:val="FFFFFF" w:themeColor="background1"/>
              <w:lang w:val="es-ES_tradnl"/>
            </w:rPr>
            <w:t>1299</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1"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2"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7"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8"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0"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4"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7" w15:restartNumberingAfterBreak="0">
    <w:nsid w:val="5B382F16"/>
    <w:multiLevelType w:val="multilevel"/>
    <w:tmpl w:val="88C8E03E"/>
    <w:numStyleLink w:val="Style2"/>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0"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6"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21"/>
  </w:num>
  <w:num w:numId="2" w16cid:durableId="1571574851">
    <w:abstractNumId w:val="22"/>
  </w:num>
  <w:num w:numId="3" w16cid:durableId="2043630085">
    <w:abstractNumId w:val="14"/>
  </w:num>
  <w:num w:numId="4" w16cid:durableId="849835639">
    <w:abstractNumId w:val="8"/>
  </w:num>
  <w:num w:numId="5" w16cid:durableId="17397545">
    <w:abstractNumId w:val="0"/>
  </w:num>
  <w:num w:numId="6" w16cid:durableId="1084254708">
    <w:abstractNumId w:val="6"/>
  </w:num>
  <w:num w:numId="7" w16cid:durableId="888495000">
    <w:abstractNumId w:val="38"/>
  </w:num>
  <w:num w:numId="8" w16cid:durableId="1271283104">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9" w16cid:durableId="1164928185">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0" w16cid:durableId="560095822">
    <w:abstractNumId w:val="9"/>
  </w:num>
  <w:num w:numId="11" w16cid:durableId="1570076063">
    <w:abstractNumId w:val="36"/>
  </w:num>
  <w:num w:numId="12" w16cid:durableId="1380010142">
    <w:abstractNumId w:val="37"/>
  </w:num>
  <w:num w:numId="13" w16cid:durableId="1894270312">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4" w16cid:durableId="1436943339">
    <w:abstractNumId w:val="4"/>
  </w:num>
  <w:num w:numId="15" w16cid:durableId="21052960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920384">
    <w:abstractNumId w:val="34"/>
  </w:num>
  <w:num w:numId="17" w16cid:durableId="2147114989">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8" w16cid:durableId="209458198">
    <w:abstractNumId w:val="20"/>
  </w:num>
  <w:num w:numId="19" w16cid:durableId="704409654">
    <w:abstractNumId w:val="2"/>
  </w:num>
  <w:num w:numId="20" w16cid:durableId="886799066">
    <w:abstractNumId w:val="19"/>
  </w:num>
  <w:num w:numId="21" w16cid:durableId="646010463">
    <w:abstractNumId w:val="12"/>
  </w:num>
  <w:num w:numId="22" w16cid:durableId="553589585">
    <w:abstractNumId w:val="29"/>
  </w:num>
  <w:num w:numId="23" w16cid:durableId="1672677228">
    <w:abstractNumId w:val="30"/>
  </w:num>
  <w:num w:numId="24" w16cid:durableId="41101353">
    <w:abstractNumId w:val="17"/>
  </w:num>
  <w:num w:numId="25" w16cid:durableId="609823321">
    <w:abstractNumId w:val="27"/>
  </w:num>
  <w:num w:numId="26" w16cid:durableId="709569199">
    <w:abstractNumId w:val="10"/>
  </w:num>
  <w:num w:numId="27" w16cid:durableId="745806338">
    <w:abstractNumId w:val="13"/>
  </w:num>
  <w:num w:numId="28" w16cid:durableId="552666416">
    <w:abstractNumId w:val="3"/>
  </w:num>
  <w:num w:numId="29" w16cid:durableId="159468254">
    <w:abstractNumId w:val="11"/>
  </w:num>
  <w:num w:numId="30" w16cid:durableId="2141653745">
    <w:abstractNumId w:val="35"/>
  </w:num>
  <w:num w:numId="31" w16cid:durableId="706875653">
    <w:abstractNumId w:val="32"/>
  </w:num>
  <w:num w:numId="32" w16cid:durableId="490096530">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753673460">
    <w:abstractNumId w:val="18"/>
  </w:num>
  <w:num w:numId="34" w16cid:durableId="473640676">
    <w:abstractNumId w:val="39"/>
  </w:num>
  <w:num w:numId="35" w16cid:durableId="236329031">
    <w:abstractNumId w:val="28"/>
  </w:num>
  <w:num w:numId="36" w16cid:durableId="376587489">
    <w:abstractNumId w:val="15"/>
  </w:num>
  <w:num w:numId="37" w16cid:durableId="134105036">
    <w:abstractNumId w:val="16"/>
  </w:num>
  <w:num w:numId="38" w16cid:durableId="483813182">
    <w:abstractNumId w:val="7"/>
  </w:num>
  <w:num w:numId="39" w16cid:durableId="161512645">
    <w:abstractNumId w:val="31"/>
  </w:num>
  <w:num w:numId="40" w16cid:durableId="1593123633">
    <w:abstractNumId w:val="23"/>
  </w:num>
  <w:num w:numId="41" w16cid:durableId="1526139531">
    <w:abstractNumId w:val="26"/>
  </w:num>
  <w:num w:numId="42" w16cid:durableId="590043749">
    <w:abstractNumId w:val="5"/>
  </w:num>
  <w:num w:numId="43" w16cid:durableId="1115633964">
    <w:abstractNumId w:val="25"/>
  </w:num>
  <w:num w:numId="44" w16cid:durableId="191562879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0CA"/>
    <w:rsid w:val="008244AA"/>
    <w:rsid w:val="008245DB"/>
    <w:rsid w:val="00824828"/>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CB4"/>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14</Pages>
  <Words>3602</Words>
  <Characters>19529</Characters>
  <Application>Microsoft Office Word</Application>
  <DocSecurity>0</DocSecurity>
  <Lines>542</Lines>
  <Paragraphs>420</Paragraphs>
  <ScaleCrop>false</ScaleCrop>
  <HeadingPairs>
    <vt:vector size="2" baseType="variant">
      <vt:variant>
        <vt:lpstr>Title</vt:lpstr>
      </vt:variant>
      <vt:variant>
        <vt:i4>1</vt:i4>
      </vt:variant>
    </vt:vector>
  </HeadingPairs>
  <TitlesOfParts>
    <vt:vector size="1" baseType="lpstr">
      <vt:lpstr>OB 1298</vt:lpstr>
    </vt:vector>
  </TitlesOfParts>
  <Company>ITU</Company>
  <LinksUpToDate>false</LinksUpToDate>
  <CharactersWithSpaces>22711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1299</dc:title>
  <dc:subject/>
  <dc:creator>ITU-T </dc:creator>
  <cp:keywords/>
  <dc:description/>
  <cp:lastModifiedBy>Gachet, Christelle</cp:lastModifiedBy>
  <cp:revision>492</cp:revision>
  <cp:lastPrinted>2024-09-27T13:25:00Z</cp:lastPrinted>
  <dcterms:created xsi:type="dcterms:W3CDTF">2023-03-17T15:54:00Z</dcterms:created>
  <dcterms:modified xsi:type="dcterms:W3CDTF">2024-09-27T13:26:00Z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