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491"/>
        <w:gridCol w:w="1140"/>
        <w:gridCol w:w="3908"/>
        <w:gridCol w:w="2641"/>
      </w:tblGrid>
      <w:tr w:rsidR="00BF6D6B" w:rsidRPr="0049559D"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49559D" w14:paraId="4BB55DEB" w14:textId="77777777" w:rsidTr="00EC36AF">
        <w:tc>
          <w:tcPr>
            <w:tcW w:w="1507" w:type="dxa"/>
            <w:tcBorders>
              <w:top w:val="nil"/>
              <w:left w:val="single" w:sz="8" w:space="0" w:color="333333"/>
              <w:bottom w:val="nil"/>
            </w:tcBorders>
            <w:shd w:val="clear" w:color="auto" w:fill="4C4C4C"/>
            <w:vAlign w:val="center"/>
          </w:tcPr>
          <w:p w14:paraId="2450D859" w14:textId="4FEE8206" w:rsidR="00BF6D6B" w:rsidRPr="006F5B3B" w:rsidRDefault="00BF6D6B" w:rsidP="0042274D">
            <w:pPr>
              <w:framePr w:hSpace="181" w:wrap="around" w:vAnchor="text" w:hAnchor="margin" w:xAlign="center" w:y="1"/>
              <w:jc w:val="right"/>
              <w:rPr>
                <w:rFonts w:ascii="Arial" w:hAnsi="Arial" w:cs="Arial"/>
                <w:b/>
                <w:bCs/>
                <w:color w:val="FFFFFF"/>
                <w:sz w:val="28"/>
                <w:szCs w:val="28"/>
                <w:lang w:val="fr-FR"/>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CC1388" w:rsidRPr="006F5B3B">
              <w:rPr>
                <w:rStyle w:val="Foot"/>
                <w:rFonts w:ascii="Arial" w:hAnsi="Arial" w:cs="Arial"/>
                <w:b/>
                <w:bCs/>
                <w:color w:val="FFFFFF"/>
                <w:sz w:val="28"/>
                <w:szCs w:val="28"/>
                <w:lang w:val="fr-FR"/>
              </w:rPr>
              <w:t>2</w:t>
            </w:r>
            <w:r w:rsidR="00775979">
              <w:rPr>
                <w:rStyle w:val="Foot"/>
                <w:rFonts w:ascii="Arial" w:hAnsi="Arial" w:cs="Arial"/>
                <w:b/>
                <w:bCs/>
                <w:color w:val="FFFFFF"/>
                <w:sz w:val="28"/>
                <w:szCs w:val="28"/>
                <w:lang w:val="fr-FR"/>
              </w:rPr>
              <w:t>9</w:t>
            </w:r>
            <w:r w:rsidR="00F95F1B">
              <w:rPr>
                <w:rStyle w:val="Foot"/>
                <w:rFonts w:ascii="Arial" w:hAnsi="Arial" w:cs="Arial"/>
                <w:b/>
                <w:bCs/>
                <w:color w:val="FFFFFF"/>
                <w:sz w:val="28"/>
                <w:szCs w:val="28"/>
                <w:lang w:val="fr-FR"/>
              </w:rPr>
              <w:t>6</w:t>
            </w:r>
          </w:p>
        </w:tc>
        <w:tc>
          <w:tcPr>
            <w:tcW w:w="1035" w:type="dxa"/>
            <w:tcBorders>
              <w:top w:val="nil"/>
              <w:bottom w:val="nil"/>
            </w:tcBorders>
            <w:shd w:val="clear" w:color="auto" w:fill="A6A6A6"/>
            <w:vAlign w:val="center"/>
          </w:tcPr>
          <w:p w14:paraId="4C88A0FA" w14:textId="5055E671"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62342F">
              <w:rPr>
                <w:color w:val="FFFFFF"/>
                <w:lang w:val="fr-FR"/>
              </w:rPr>
              <w:t>5</w:t>
            </w:r>
            <w:r w:rsidR="00674376" w:rsidRPr="006F5B3B">
              <w:rPr>
                <w:color w:val="FFFFFF"/>
                <w:lang w:val="fr-FR"/>
              </w:rPr>
              <w:t>.</w:t>
            </w:r>
            <w:r w:rsidR="00E30AEA">
              <w:rPr>
                <w:color w:val="FFFFFF"/>
                <w:lang w:val="fr-FR"/>
              </w:rPr>
              <w:t>V</w:t>
            </w:r>
            <w:r w:rsidR="00F95F1B">
              <w:rPr>
                <w:color w:val="FFFFFF"/>
                <w:lang w:val="fr-FR"/>
              </w:rPr>
              <w:t>I</w:t>
            </w:r>
            <w:r w:rsidR="00D32C11">
              <w:rPr>
                <w:color w:val="FFFFFF"/>
                <w:lang w:val="fr-FR"/>
              </w:rPr>
              <w:t>I</w:t>
            </w:r>
            <w:r w:rsidR="00674376" w:rsidRPr="006F5B3B">
              <w:rPr>
                <w:color w:val="FFFFFF"/>
                <w:lang w:val="fr-FR"/>
              </w:rPr>
              <w:t>.202</w:t>
            </w:r>
            <w:r w:rsidR="0055478F">
              <w:rPr>
                <w:color w:val="FFFFFF"/>
                <w:lang w:val="fr-FR"/>
              </w:rPr>
              <w:t>4</w:t>
            </w:r>
          </w:p>
        </w:tc>
        <w:tc>
          <w:tcPr>
            <w:tcW w:w="6638" w:type="dxa"/>
            <w:gridSpan w:val="2"/>
            <w:tcBorders>
              <w:top w:val="nil"/>
              <w:bottom w:val="nil"/>
              <w:right w:val="single" w:sz="8" w:space="0" w:color="333333"/>
            </w:tcBorders>
            <w:shd w:val="clear" w:color="auto" w:fill="A6A6A6"/>
            <w:vAlign w:val="center"/>
          </w:tcPr>
          <w:p w14:paraId="30947E13" w14:textId="7E6F123D"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62342F">
              <w:rPr>
                <w:color w:val="FFFFFF"/>
                <w:lang w:val="fr-FR"/>
              </w:rPr>
              <w:t>3</w:t>
            </w:r>
            <w:r w:rsidR="00F95F1B">
              <w:rPr>
                <w:color w:val="FFFFFF"/>
                <w:lang w:val="fr-FR"/>
              </w:rPr>
              <w:t>0</w:t>
            </w:r>
            <w:r w:rsidR="00392F07" w:rsidRPr="006F5B3B">
              <w:rPr>
                <w:color w:val="FFFFFF"/>
                <w:lang w:val="fr-FR"/>
              </w:rPr>
              <w:t xml:space="preserve"> </w:t>
            </w:r>
            <w:r w:rsidR="00F95F1B">
              <w:rPr>
                <w:color w:val="FFFFFF"/>
                <w:lang w:val="fr-FR"/>
              </w:rPr>
              <w:t>juin</w:t>
            </w:r>
            <w:r w:rsidR="006D3AAC">
              <w:rPr>
                <w:color w:val="FFFFFF"/>
                <w:lang w:val="fr-FR"/>
              </w:rPr>
              <w:t xml:space="preserve"> </w:t>
            </w:r>
            <w:r w:rsidRPr="006F5B3B">
              <w:rPr>
                <w:color w:val="FFFFFF"/>
                <w:lang w:val="fr-FR"/>
              </w:rPr>
              <w:t>20</w:t>
            </w:r>
            <w:r w:rsidR="00FF7AFD" w:rsidRPr="006F5B3B">
              <w:rPr>
                <w:color w:val="FFFFFF"/>
                <w:lang w:val="fr-FR"/>
              </w:rPr>
              <w:t>2</w:t>
            </w:r>
            <w:r w:rsidR="003F7AAB">
              <w:rPr>
                <w:color w:val="FFFFFF"/>
                <w:lang w:val="fr-FR"/>
              </w:rPr>
              <w:t>4</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49559D"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t>Tél</w:t>
            </w:r>
            <w:r w:rsidR="00DB4825" w:rsidRPr="006F5B3B">
              <w:rPr>
                <w:rFonts w:ascii="Calibri" w:hAnsi="Calibri"/>
                <w:sz w:val="14"/>
                <w:szCs w:val="14"/>
                <w:lang w:val="fr-FR"/>
              </w:rPr>
              <w:t>.</w:t>
            </w:r>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r w:rsidRPr="006F5B3B">
              <w:rPr>
                <w:b/>
                <w:bCs/>
                <w:sz w:val="14"/>
                <w:szCs w:val="14"/>
                <w:lang w:val="fr-FR"/>
              </w:rP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5" w:name="_Toc419901106"/>
            <w:bookmarkStart w:id="76" w:name="_Toc423525450"/>
            <w:bookmarkStart w:id="77" w:name="_Toc424821405"/>
            <w:bookmarkStart w:id="78" w:name="_Toc429043948"/>
            <w:bookmarkStart w:id="79" w:name="_Toc430351610"/>
            <w:bookmarkStart w:id="80" w:name="_Toc435101736"/>
            <w:bookmarkStart w:id="81" w:name="_Toc436994414"/>
            <w:bookmarkStart w:id="82" w:name="_Toc437951326"/>
            <w:bookmarkStart w:id="83" w:name="_Toc439770081"/>
            <w:bookmarkStart w:id="84" w:name="_Toc442697165"/>
            <w:bookmarkStart w:id="85" w:name="_Toc443314395"/>
            <w:bookmarkStart w:id="86" w:name="_Toc451159940"/>
            <w:bookmarkStart w:id="87" w:name="_Toc452042282"/>
            <w:bookmarkStart w:id="88" w:name="_Toc453246382"/>
            <w:bookmarkStart w:id="89" w:name="_Toc455568905"/>
            <w:bookmarkStart w:id="90" w:name="_Toc458763331"/>
            <w:bookmarkStart w:id="91" w:name="_Toc461613919"/>
            <w:bookmarkStart w:id="92" w:name="_Toc464028552"/>
            <w:bookmarkStart w:id="93" w:name="_Toc466292711"/>
            <w:bookmarkStart w:id="94" w:name="_Toc467229208"/>
            <w:bookmarkStart w:id="95" w:name="_Toc468199508"/>
            <w:bookmarkStart w:id="96" w:name="_Toc469058077"/>
            <w:bookmarkStart w:id="97" w:name="_Toc472413645"/>
            <w:bookmarkStart w:id="98" w:name="_Toc473107256"/>
            <w:bookmarkStart w:id="99" w:name="_Toc474850427"/>
            <w:bookmarkStart w:id="100" w:name="_Toc476061805"/>
            <w:bookmarkStart w:id="101" w:name="_Toc477355858"/>
            <w:bookmarkStart w:id="102" w:name="_Toc478045194"/>
            <w:bookmarkStart w:id="103" w:name="_Toc479170884"/>
            <w:bookmarkStart w:id="104" w:name="_Toc481736912"/>
            <w:bookmarkStart w:id="105" w:name="_Toc483991758"/>
            <w:bookmarkStart w:id="106" w:name="_Toc484612680"/>
            <w:bookmarkStart w:id="107" w:name="_Toc486861815"/>
            <w:bookmarkStart w:id="108" w:name="_Toc489604239"/>
            <w:bookmarkStart w:id="109" w:name="_Toc490733846"/>
            <w:bookmarkStart w:id="110" w:name="_Toc492473912"/>
            <w:bookmarkStart w:id="111" w:name="_Toc493239106"/>
            <w:bookmarkStart w:id="112" w:name="_Toc494706559"/>
            <w:bookmarkStart w:id="113" w:name="_Toc496867147"/>
            <w:bookmarkStart w:id="114" w:name="_Toc497466140"/>
            <w:bookmarkStart w:id="115" w:name="_Toc498510152"/>
            <w:bookmarkStart w:id="116" w:name="_Toc499892914"/>
            <w:bookmarkStart w:id="117" w:name="_Toc500928320"/>
            <w:bookmarkStart w:id="118" w:name="_Toc503278432"/>
            <w:bookmarkStart w:id="119" w:name="_Toc508115956"/>
            <w:bookmarkStart w:id="120" w:name="_Toc509306684"/>
            <w:bookmarkStart w:id="121" w:name="_Toc510616269"/>
            <w:bookmarkStart w:id="122" w:name="_Toc512954041"/>
            <w:bookmarkStart w:id="123" w:name="_Toc513554835"/>
            <w:bookmarkStart w:id="124" w:name="_Toc514942257"/>
            <w:bookmarkStart w:id="125" w:name="_Toc516152548"/>
            <w:bookmarkStart w:id="126" w:name="_Toc517084119"/>
            <w:bookmarkStart w:id="127" w:name="_Toc517962987"/>
            <w:bookmarkStart w:id="128" w:name="_Toc525139684"/>
            <w:bookmarkStart w:id="129" w:name="_Toc526173594"/>
            <w:bookmarkStart w:id="130" w:name="_Toc527641978"/>
            <w:bookmarkStart w:id="131" w:name="_Toc528154637"/>
            <w:bookmarkStart w:id="132" w:name="_Toc530564026"/>
            <w:bookmarkStart w:id="133" w:name="_Toc535414803"/>
            <w:bookmarkStart w:id="134" w:name="_Toc536450184"/>
            <w:bookmarkStart w:id="135" w:name="_Toc7430870"/>
            <w:bookmarkStart w:id="136" w:name="_Toc11673091"/>
            <w:bookmarkStart w:id="137" w:name="_Toc11942196"/>
            <w:bookmarkStart w:id="138" w:name="_Toc19268826"/>
            <w:bookmarkStart w:id="139" w:name="_Toc22049216"/>
            <w:bookmarkStart w:id="140" w:name="_Toc23412315"/>
            <w:bookmarkStart w:id="141" w:name="_Toc24538160"/>
            <w:bookmarkStart w:id="142" w:name="_Toc25845764"/>
            <w:bookmarkStart w:id="143" w:name="_Toc26799551"/>
            <w:bookmarkStart w:id="144" w:name="_Toc49845627"/>
            <w:bookmarkStart w:id="145" w:name="_Toc62805773"/>
            <w:bookmarkStart w:id="146" w:name="_Toc63688621"/>
            <w:bookmarkStart w:id="147" w:name="_Toc76729007"/>
            <w:bookmarkStart w:id="148" w:name="_Toc161933868"/>
            <w:bookmarkStart w:id="149" w:name="_Toc162463785"/>
            <w:r w:rsidRPr="006F5B3B">
              <w:rPr>
                <w:b/>
                <w:bCs/>
                <w:sz w:val="14"/>
                <w:szCs w:val="14"/>
                <w:lang w:val="fr-FR"/>
              </w:rPr>
              <w:t xml:space="preserve">Bureau de la normalisation des télécommunications (TSB)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0" w:name="_Toc526173595"/>
            <w:bookmarkStart w:id="151" w:name="_Toc527641979"/>
            <w:bookmarkStart w:id="152" w:name="_Toc528154638"/>
            <w:bookmarkStart w:id="153" w:name="_Toc530564027"/>
            <w:bookmarkStart w:id="154" w:name="_Toc535414804"/>
            <w:bookmarkStart w:id="155" w:name="_Toc536450185"/>
            <w:bookmarkStart w:id="156" w:name="_Toc7430871"/>
            <w:bookmarkStart w:id="157" w:name="_Toc11673092"/>
            <w:bookmarkStart w:id="158" w:name="_Toc11942197"/>
            <w:bookmarkStart w:id="159" w:name="_Toc19268827"/>
            <w:bookmarkStart w:id="160" w:name="_Toc22049217"/>
            <w:bookmarkStart w:id="161" w:name="_Toc23412316"/>
            <w:bookmarkStart w:id="162" w:name="_Toc24538161"/>
            <w:bookmarkStart w:id="163" w:name="_Toc25845765"/>
            <w:bookmarkStart w:id="164" w:name="_Toc26799552"/>
            <w:bookmarkStart w:id="165" w:name="_Toc49845628"/>
            <w:bookmarkStart w:id="166" w:name="_Toc62805774"/>
            <w:bookmarkStart w:id="167" w:name="_Toc63688622"/>
            <w:bookmarkStart w:id="168" w:name="_Toc76729008"/>
            <w:bookmarkStart w:id="169" w:name="_Toc161933869"/>
            <w:bookmarkStart w:id="170" w:name="_Toc162463786"/>
            <w:bookmarkStart w:id="171" w:name="_Toc419901107"/>
            <w:bookmarkStart w:id="172" w:name="_Toc423525451"/>
            <w:bookmarkStart w:id="173" w:name="_Toc424821406"/>
            <w:bookmarkStart w:id="174" w:name="_Toc429043949"/>
            <w:bookmarkStart w:id="175" w:name="_Toc430351611"/>
            <w:bookmarkStart w:id="176" w:name="_Toc435101737"/>
            <w:bookmarkStart w:id="177" w:name="_Toc436994415"/>
            <w:bookmarkStart w:id="178" w:name="_Toc437951327"/>
            <w:bookmarkStart w:id="179" w:name="_Toc439770082"/>
            <w:bookmarkStart w:id="180" w:name="_Toc442697166"/>
            <w:bookmarkStart w:id="181" w:name="_Toc443314396"/>
            <w:bookmarkStart w:id="182" w:name="_Toc451159941"/>
            <w:bookmarkStart w:id="183" w:name="_Toc452042283"/>
            <w:bookmarkStart w:id="184" w:name="_Toc453246383"/>
            <w:bookmarkStart w:id="185" w:name="_Toc455568906"/>
            <w:bookmarkStart w:id="186" w:name="_Toc458763332"/>
            <w:bookmarkStart w:id="187" w:name="_Toc461613920"/>
            <w:bookmarkStart w:id="188" w:name="_Toc464028553"/>
            <w:bookmarkStart w:id="189" w:name="_Toc466292712"/>
            <w:bookmarkStart w:id="190" w:name="_Toc467229209"/>
            <w:bookmarkStart w:id="191" w:name="_Toc468199509"/>
            <w:bookmarkStart w:id="192" w:name="_Toc469058078"/>
            <w:bookmarkStart w:id="193" w:name="_Toc472413646"/>
            <w:bookmarkStart w:id="194" w:name="_Toc473107257"/>
            <w:bookmarkStart w:id="195" w:name="_Toc474850428"/>
            <w:bookmarkStart w:id="196" w:name="_Toc476061806"/>
            <w:bookmarkStart w:id="197" w:name="_Toc477355859"/>
            <w:bookmarkStart w:id="198" w:name="_Toc478045195"/>
            <w:bookmarkStart w:id="199" w:name="_Toc479170885"/>
            <w:bookmarkStart w:id="200" w:name="_Toc481736913"/>
            <w:bookmarkStart w:id="201" w:name="_Toc483991759"/>
            <w:bookmarkStart w:id="202" w:name="_Toc484612681"/>
            <w:bookmarkStart w:id="203" w:name="_Toc486861816"/>
            <w:bookmarkStart w:id="204" w:name="_Toc489604240"/>
            <w:bookmarkStart w:id="205" w:name="_Toc490733847"/>
            <w:bookmarkStart w:id="206" w:name="_Toc492473913"/>
            <w:bookmarkStart w:id="207" w:name="_Toc493239107"/>
            <w:bookmarkStart w:id="208" w:name="_Toc494706560"/>
            <w:bookmarkStart w:id="209" w:name="_Toc496867148"/>
            <w:bookmarkStart w:id="210" w:name="_Toc497466141"/>
            <w:bookmarkStart w:id="211" w:name="_Toc498510153"/>
            <w:bookmarkStart w:id="212" w:name="_Toc499892915"/>
            <w:bookmarkStart w:id="213" w:name="_Toc500928321"/>
            <w:bookmarkStart w:id="214" w:name="_Toc503278433"/>
            <w:bookmarkStart w:id="215" w:name="_Toc508115957"/>
            <w:bookmarkStart w:id="216" w:name="_Toc509306685"/>
            <w:bookmarkStart w:id="217" w:name="_Toc510616270"/>
            <w:bookmarkStart w:id="218" w:name="_Toc512954042"/>
            <w:bookmarkStart w:id="219" w:name="_Toc513554836"/>
            <w:bookmarkStart w:id="220" w:name="_Toc514942258"/>
            <w:bookmarkStart w:id="221" w:name="_Toc516152549"/>
            <w:bookmarkStart w:id="222" w:name="_Toc517084120"/>
            <w:bookmarkStart w:id="223" w:name="_Toc517962988"/>
            <w:bookmarkStart w:id="224" w:name="_Toc525139685"/>
            <w:r w:rsidRPr="006F5B3B">
              <w:rPr>
                <w:b/>
                <w:bCs/>
                <w:sz w:val="14"/>
                <w:szCs w:val="14"/>
                <w:lang w:val="fr-FR"/>
              </w:rPr>
              <w:t xml:space="preserve">Bureau des radiocommunications (BR) </w:t>
            </w:r>
            <w:r w:rsidRPr="006F5B3B">
              <w:rPr>
                <w:b/>
                <w:bCs/>
                <w:sz w:val="14"/>
                <w:szCs w:val="14"/>
                <w:lang w:val="fr-FR"/>
              </w:rPr>
              <w:br/>
              <w:t>Tél</w:t>
            </w:r>
            <w:r w:rsidR="00DB4825" w:rsidRPr="006F5B3B">
              <w:rPr>
                <w:b/>
                <w:bCs/>
                <w:sz w:val="14"/>
                <w:szCs w:val="14"/>
                <w:lang w:val="fr-FR"/>
              </w:rPr>
              <w:t>.</w:t>
            </w:r>
            <w:r w:rsidRPr="006F5B3B">
              <w:rPr>
                <w:b/>
                <w:bCs/>
                <w:sz w:val="14"/>
                <w:szCs w:val="14"/>
                <w:lang w:val="fr-FR"/>
              </w:rPr>
              <w:t>:</w:t>
            </w:r>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hyperlink>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5" w:name="_Toc419901108"/>
      <w:bookmarkStart w:id="226" w:name="_Toc423525452"/>
      <w:bookmarkStart w:id="227" w:name="_Toc424821407"/>
      <w:bookmarkStart w:id="228" w:name="_Toc428366200"/>
      <w:bookmarkStart w:id="229" w:name="_Toc429043950"/>
      <w:bookmarkStart w:id="230" w:name="_Toc430351612"/>
      <w:bookmarkStart w:id="231" w:name="_Toc435101738"/>
      <w:bookmarkStart w:id="232" w:name="_Toc436994416"/>
      <w:bookmarkStart w:id="233" w:name="_Toc437951328"/>
      <w:bookmarkStart w:id="234" w:name="_Toc439770083"/>
      <w:bookmarkStart w:id="235" w:name="_Toc442697167"/>
      <w:bookmarkStart w:id="236" w:name="_Toc443314397"/>
      <w:bookmarkStart w:id="237" w:name="_Toc451159942"/>
      <w:bookmarkStart w:id="238" w:name="_Toc452042284"/>
      <w:bookmarkStart w:id="239" w:name="_Toc453246384"/>
      <w:bookmarkStart w:id="240" w:name="_Toc455568907"/>
      <w:bookmarkStart w:id="241" w:name="_Toc458763333"/>
      <w:bookmarkStart w:id="242" w:name="_Toc461613921"/>
      <w:bookmarkStart w:id="243" w:name="_Toc464028554"/>
      <w:bookmarkStart w:id="244" w:name="_Toc466292713"/>
      <w:bookmarkStart w:id="245" w:name="_Toc467229210"/>
      <w:bookmarkStart w:id="246" w:name="_Toc468199510"/>
      <w:bookmarkStart w:id="247" w:name="_Toc469058079"/>
      <w:bookmarkStart w:id="248" w:name="_Toc472413647"/>
      <w:bookmarkStart w:id="249" w:name="_Toc473107258"/>
      <w:bookmarkStart w:id="250" w:name="_Toc474850429"/>
      <w:bookmarkStart w:id="251" w:name="_Toc476061807"/>
      <w:bookmarkStart w:id="252" w:name="_Toc477355860"/>
      <w:bookmarkStart w:id="253" w:name="_Toc478045196"/>
      <w:bookmarkStart w:id="254" w:name="_Toc479170886"/>
      <w:bookmarkStart w:id="255" w:name="_Toc481736914"/>
      <w:bookmarkStart w:id="256" w:name="_Toc483991760"/>
      <w:bookmarkStart w:id="257" w:name="_Toc484612682"/>
      <w:bookmarkStart w:id="258" w:name="_Toc486861817"/>
      <w:bookmarkStart w:id="259" w:name="_Toc489604241"/>
      <w:bookmarkStart w:id="260" w:name="_Toc490733848"/>
      <w:bookmarkStart w:id="261" w:name="_Toc492473914"/>
      <w:bookmarkStart w:id="262" w:name="_Toc493239108"/>
      <w:bookmarkStart w:id="263" w:name="_Toc494706561"/>
      <w:bookmarkStart w:id="264" w:name="_Toc496867149"/>
      <w:bookmarkStart w:id="265" w:name="_Toc497466142"/>
      <w:bookmarkStart w:id="266" w:name="_Toc498510154"/>
      <w:bookmarkStart w:id="267" w:name="_Toc499892916"/>
      <w:bookmarkStart w:id="268" w:name="_Toc500928322"/>
      <w:bookmarkStart w:id="269" w:name="_Toc503278434"/>
      <w:bookmarkStart w:id="270" w:name="_Toc508115958"/>
      <w:bookmarkStart w:id="271" w:name="_Toc509306686"/>
      <w:bookmarkStart w:id="272" w:name="_Toc510616271"/>
      <w:bookmarkStart w:id="273" w:name="_Toc512954043"/>
      <w:bookmarkStart w:id="274" w:name="_Toc513554837"/>
      <w:bookmarkStart w:id="275" w:name="_Toc514942259"/>
      <w:bookmarkStart w:id="276" w:name="_Toc516152550"/>
      <w:bookmarkStart w:id="277" w:name="_Toc517084121"/>
      <w:bookmarkStart w:id="278" w:name="_Toc517962989"/>
      <w:bookmarkStart w:id="279" w:name="_Toc525139686"/>
      <w:bookmarkStart w:id="280" w:name="_Toc526173596"/>
      <w:bookmarkStart w:id="281" w:name="_Toc527641980"/>
      <w:bookmarkStart w:id="282" w:name="_Toc528154639"/>
      <w:bookmarkStart w:id="283" w:name="_Toc530564028"/>
      <w:bookmarkStart w:id="284" w:name="_Toc535414805"/>
      <w:bookmarkStart w:id="285" w:name="_Toc536450186"/>
      <w:bookmarkStart w:id="286" w:name="_Toc169235"/>
      <w:bookmarkStart w:id="287" w:name="_Toc6472167"/>
      <w:bookmarkStart w:id="288" w:name="_Toc7430872"/>
      <w:bookmarkStart w:id="289" w:name="_Toc11673093"/>
      <w:bookmarkStart w:id="290" w:name="_Toc11942198"/>
      <w:bookmarkStart w:id="291" w:name="_Toc16076846"/>
      <w:bookmarkStart w:id="292" w:name="_Toc16521656"/>
      <w:bookmarkStart w:id="293" w:name="_Toc19268828"/>
      <w:bookmarkStart w:id="294" w:name="_Toc22049218"/>
      <w:bookmarkStart w:id="295" w:name="_Toc23412317"/>
      <w:bookmarkStart w:id="296" w:name="_Toc24538162"/>
      <w:bookmarkStart w:id="297" w:name="_Toc25845766"/>
      <w:bookmarkStart w:id="298" w:name="_Toc26799553"/>
      <w:bookmarkStart w:id="299" w:name="_Toc40273970"/>
      <w:bookmarkStart w:id="300" w:name="_Toc40274227"/>
      <w:bookmarkStart w:id="301" w:name="_Toc42092168"/>
      <w:bookmarkStart w:id="302" w:name="_Toc42092833"/>
      <w:bookmarkStart w:id="303" w:name="_Toc49845629"/>
      <w:bookmarkStart w:id="304" w:name="_Toc51764041"/>
      <w:bookmarkStart w:id="305" w:name="_Toc58332526"/>
      <w:bookmarkStart w:id="306" w:name="_Toc59553847"/>
      <w:bookmarkStart w:id="307" w:name="_Toc59624745"/>
      <w:bookmarkStart w:id="308" w:name="_Toc62805775"/>
      <w:bookmarkStart w:id="309" w:name="_Toc63688623"/>
      <w:bookmarkStart w:id="310" w:name="_Toc65050651"/>
      <w:bookmarkStart w:id="311" w:name="_Toc66289906"/>
      <w:bookmarkStart w:id="312" w:name="_Toc70589186"/>
      <w:bookmarkStart w:id="313" w:name="_Toc72943251"/>
      <w:bookmarkStart w:id="314" w:name="_Toc75270263"/>
      <w:bookmarkStart w:id="315" w:name="_Toc76729009"/>
      <w:bookmarkStart w:id="316" w:name="_Toc79585270"/>
      <w:bookmarkStart w:id="317" w:name="_Toc87364479"/>
      <w:bookmarkStart w:id="318" w:name="_Toc89865811"/>
      <w:bookmarkStart w:id="319" w:name="_Toc96667674"/>
      <w:bookmarkStart w:id="320" w:name="_Toc96667996"/>
      <w:bookmarkStart w:id="321" w:name="_Toc98774039"/>
      <w:bookmarkStart w:id="322" w:name="_Toc98774268"/>
      <w:bookmarkStart w:id="323" w:name="_Toc98774517"/>
      <w:bookmarkStart w:id="324" w:name="_Toc103354207"/>
      <w:bookmarkStart w:id="325" w:name="_Toc103354496"/>
      <w:bookmarkStart w:id="326" w:name="_Toc115273964"/>
      <w:bookmarkStart w:id="327" w:name="_Toc115274212"/>
      <w:bookmarkStart w:id="328" w:name="_Toc126849311"/>
      <w:bookmarkStart w:id="329" w:name="_Toc128988219"/>
      <w:bookmarkStart w:id="330" w:name="_Toc128989459"/>
      <w:bookmarkStart w:id="331" w:name="_Toc132189039"/>
      <w:bookmarkStart w:id="332" w:name="_Toc161933870"/>
      <w:bookmarkStart w:id="333" w:name="_Toc162463787"/>
      <w:r w:rsidRPr="006F5B3B">
        <w:rPr>
          <w:lang w:val="fr-FR"/>
        </w:rPr>
        <w:t>Table des matières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CB52740" w14:textId="77777777" w:rsidR="00BF6D6B" w:rsidRPr="006F5B3B" w:rsidRDefault="00BF6D6B" w:rsidP="0096357D">
      <w:pPr>
        <w:pStyle w:val="TOC1"/>
        <w:widowControl w:val="0"/>
        <w:tabs>
          <w:tab w:val="right" w:pos="8505"/>
        </w:tabs>
        <w:ind w:right="561"/>
        <w:jc w:val="right"/>
        <w:rPr>
          <w:i/>
          <w:noProof w:val="0"/>
        </w:rPr>
      </w:pPr>
      <w:r w:rsidRPr="006F5B3B">
        <w:rPr>
          <w:i/>
          <w:noProof w:val="0"/>
        </w:rPr>
        <w:t>Page</w:t>
      </w:r>
    </w:p>
    <w:p w14:paraId="3B66AA81" w14:textId="060D731F" w:rsidR="00314DA4" w:rsidRPr="002603A9"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0938909" w14:textId="1DBA665A" w:rsidR="00314DA4" w:rsidRDefault="0093272B" w:rsidP="00314DA4">
      <w:pPr>
        <w:pStyle w:val="TOC1"/>
        <w:rPr>
          <w:webHidden/>
        </w:rPr>
      </w:pPr>
      <w:r w:rsidRPr="0093272B">
        <w:rPr>
          <w:lang w:val="fr-CH"/>
        </w:rPr>
        <w:t>Approbation de Recommandations UIT-T</w:t>
      </w:r>
      <w:r w:rsidR="00314DA4">
        <w:rPr>
          <w:webHidden/>
        </w:rPr>
        <w:tab/>
      </w:r>
      <w:r w:rsidR="00314DA4">
        <w:rPr>
          <w:webHidden/>
        </w:rPr>
        <w:tab/>
      </w:r>
      <w:r w:rsidR="00C32B50">
        <w:rPr>
          <w:webHidden/>
        </w:rPr>
        <w:t>4</w:t>
      </w:r>
    </w:p>
    <w:p w14:paraId="39F85F3A" w14:textId="496217B9" w:rsidR="00F95F1B" w:rsidRPr="00EE7C81" w:rsidRDefault="00EE7C81" w:rsidP="00EE7C81">
      <w:pPr>
        <w:pStyle w:val="TOC1"/>
        <w:ind w:left="0" w:firstLine="0"/>
        <w:rPr>
          <w:webHidden/>
          <w:lang w:val="fr-CH"/>
        </w:rPr>
      </w:pPr>
      <w:r w:rsidRPr="00EE7C81">
        <w:rPr>
          <w:szCs w:val="20"/>
          <w:lang w:val="fr-CH"/>
        </w:rPr>
        <w:t xml:space="preserve">Utilisation extraterritoriale d'un indicatif de pays du mobile (MCC) et d'un code de </w:t>
      </w:r>
      <w:r>
        <w:rPr>
          <w:szCs w:val="20"/>
          <w:lang w:val="fr-CH"/>
        </w:rPr>
        <w:br/>
      </w:r>
      <w:r w:rsidRPr="00EE7C81">
        <w:rPr>
          <w:szCs w:val="20"/>
          <w:lang w:val="fr-CH"/>
        </w:rPr>
        <w:t>réseau du mobile (MNC)</w:t>
      </w:r>
      <w:r w:rsidR="00F95F1B" w:rsidRPr="00EE7C81">
        <w:rPr>
          <w:lang w:val="fr-CH"/>
        </w:rPr>
        <w:tab/>
      </w:r>
      <w:r w:rsidR="00F95F1B" w:rsidRPr="00EE7C81">
        <w:rPr>
          <w:lang w:val="fr-CH"/>
        </w:rPr>
        <w:tab/>
        <w:t>4</w:t>
      </w:r>
    </w:p>
    <w:p w14:paraId="151E2E5F" w14:textId="24DCF588" w:rsidR="00314DA4" w:rsidRPr="002357B4" w:rsidRDefault="00314DA4" w:rsidP="00314DA4">
      <w:pPr>
        <w:pStyle w:val="TOC1"/>
        <w:rPr>
          <w:rStyle w:val="Hyperlink"/>
          <w:color w:val="auto"/>
          <w:u w:val="none"/>
          <w:lang w:val="en-GB"/>
        </w:rPr>
      </w:pPr>
      <w:r w:rsidRPr="002357B4">
        <w:rPr>
          <w:lang w:val="en-GB"/>
        </w:rPr>
        <w:t>Service téléphonique</w:t>
      </w:r>
      <w:r w:rsidR="00AB15D6" w:rsidRPr="002357B4">
        <w:rPr>
          <w:rStyle w:val="Hyperlink"/>
          <w:color w:val="auto"/>
          <w:u w:val="none"/>
          <w:lang w:val="en-GB"/>
        </w:rPr>
        <w:t>:</w:t>
      </w:r>
    </w:p>
    <w:p w14:paraId="631DA7E0" w14:textId="7F6613D0" w:rsidR="000B07F3" w:rsidRPr="00F95F1B" w:rsidRDefault="00F95F1B" w:rsidP="00F95F1B">
      <w:pPr>
        <w:pStyle w:val="TOC2"/>
        <w:rPr>
          <w:rFonts w:asciiTheme="minorHAnsi" w:eastAsiaTheme="minorEastAsia" w:hAnsiTheme="minorHAnsi" w:cstheme="minorBidi"/>
          <w:kern w:val="2"/>
          <w:sz w:val="22"/>
          <w:szCs w:val="22"/>
          <w:lang w:eastAsia="en-GB"/>
          <w14:ligatures w14:val="standardContextual"/>
        </w:rPr>
      </w:pPr>
      <w:r>
        <w:t>Oman (</w:t>
      </w:r>
      <w:r>
        <w:rPr>
          <w:i/>
          <w:iCs/>
        </w:rPr>
        <w:t xml:space="preserve">Oman Telecommunications Regulatory Authority (TRA), </w:t>
      </w:r>
      <w:r>
        <w:t>Ruwi)</w:t>
      </w:r>
      <w:r w:rsidR="000B07F3" w:rsidRPr="00F95F1B">
        <w:tab/>
      </w:r>
      <w:r w:rsidR="000B07F3" w:rsidRPr="00F95F1B">
        <w:rPr>
          <w:webHidden/>
        </w:rPr>
        <w:tab/>
        <w:t>5</w:t>
      </w:r>
    </w:p>
    <w:p w14:paraId="28260B15" w14:textId="038917CD" w:rsidR="003867E6" w:rsidRPr="00F95F1B" w:rsidRDefault="003867E6" w:rsidP="003867E6">
      <w:pPr>
        <w:tabs>
          <w:tab w:val="clear" w:pos="1276"/>
          <w:tab w:val="clear" w:pos="1843"/>
          <w:tab w:val="clear" w:pos="5387"/>
          <w:tab w:val="clear" w:pos="5954"/>
          <w:tab w:val="right" w:leader="dot" w:pos="8505"/>
          <w:tab w:val="right" w:pos="9072"/>
        </w:tabs>
        <w:spacing w:after="40"/>
        <w:ind w:left="284" w:right="567" w:hanging="284"/>
        <w:jc w:val="left"/>
        <w:rPr>
          <w:noProof/>
          <w:lang w:val="fr-FR"/>
        </w:rPr>
      </w:pPr>
      <w:r w:rsidRPr="00F95F1B">
        <w:rPr>
          <w:noProof/>
          <w:lang w:val="fr-FR"/>
        </w:rPr>
        <w:t>Autre communication:</w:t>
      </w:r>
    </w:p>
    <w:p w14:paraId="5683E584" w14:textId="5FC5ABF2" w:rsidR="003867E6" w:rsidRPr="00F95F1B" w:rsidRDefault="003867E6" w:rsidP="003867E6">
      <w:pPr>
        <w:tabs>
          <w:tab w:val="clear" w:pos="1276"/>
          <w:tab w:val="clear" w:pos="1843"/>
          <w:tab w:val="clear" w:pos="5387"/>
          <w:tab w:val="clear" w:pos="5954"/>
          <w:tab w:val="right" w:leader="dot" w:pos="8505"/>
          <w:tab w:val="right" w:pos="9072"/>
        </w:tabs>
        <w:spacing w:before="60"/>
        <w:ind w:left="568" w:hanging="284"/>
        <w:jc w:val="left"/>
        <w:rPr>
          <w:rFonts w:asciiTheme="minorHAnsi" w:eastAsiaTheme="minorEastAsia" w:hAnsiTheme="minorHAnsi" w:cstheme="minorBidi"/>
          <w:noProof/>
          <w:kern w:val="2"/>
          <w:lang w:val="fr-CH" w:eastAsia="en-GB"/>
          <w14:ligatures w14:val="standardContextual"/>
        </w:rPr>
      </w:pPr>
      <w:r w:rsidRPr="00F95F1B">
        <w:rPr>
          <w:noProof/>
          <w:lang w:val="fr-CH"/>
        </w:rPr>
        <w:t>Autriche</w:t>
      </w:r>
      <w:r w:rsidRPr="00F95F1B">
        <w:rPr>
          <w:noProof/>
          <w:lang w:val="fr-CH"/>
        </w:rPr>
        <w:tab/>
      </w:r>
      <w:r w:rsidRPr="00F95F1B">
        <w:rPr>
          <w:rFonts w:asciiTheme="minorHAnsi" w:eastAsiaTheme="minorEastAsia" w:hAnsiTheme="minorHAnsi" w:cstheme="minorBidi"/>
          <w:noProof/>
          <w:kern w:val="2"/>
          <w:lang w:val="fr-CH" w:eastAsia="en-GB"/>
          <w14:ligatures w14:val="standardContextual"/>
        </w:rPr>
        <w:tab/>
      </w:r>
      <w:r w:rsidR="00EE7C81">
        <w:rPr>
          <w:rFonts w:asciiTheme="minorHAnsi" w:eastAsiaTheme="minorEastAsia" w:hAnsiTheme="minorHAnsi" w:cstheme="minorBidi"/>
          <w:noProof/>
          <w:kern w:val="2"/>
          <w:lang w:val="fr-CH" w:eastAsia="en-GB"/>
          <w14:ligatures w14:val="standardContextual"/>
        </w:rPr>
        <w:t>6</w:t>
      </w:r>
    </w:p>
    <w:p w14:paraId="166E4B3B" w14:textId="549C6F22"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EE7C81">
        <w:rPr>
          <w:webHidden/>
        </w:rPr>
        <w:t>7</w:t>
      </w:r>
    </w:p>
    <w:p w14:paraId="2048CFC2" w14:textId="1C485712"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EE7C81">
        <w:rPr>
          <w:webHidden/>
        </w:rPr>
        <w:t>7</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4E1877B3" w14:textId="67083698" w:rsidR="00A843F1" w:rsidRPr="00A843F1" w:rsidRDefault="00A843F1" w:rsidP="00A843F1">
      <w:pPr>
        <w:pStyle w:val="TOC1"/>
        <w:rPr>
          <w:lang w:val="fr-CH"/>
        </w:rPr>
      </w:pPr>
      <w:r w:rsidRPr="00A843F1">
        <w:rPr>
          <w:lang w:val="fr-CH"/>
        </w:rPr>
        <w:t>Codes de réseau mobile (MNC) pour le plan d'identification international</w:t>
      </w:r>
      <w:r>
        <w:rPr>
          <w:lang w:val="fr-CH"/>
        </w:rPr>
        <w:t xml:space="preserve"> </w:t>
      </w:r>
      <w:r w:rsidRPr="00A843F1">
        <w:rPr>
          <w:lang w:val="fr-CH"/>
        </w:rPr>
        <w:t xml:space="preserve">pour les réseaux publics </w:t>
      </w:r>
      <w:r>
        <w:rPr>
          <w:lang w:val="fr-CH"/>
        </w:rPr>
        <w:br/>
      </w:r>
      <w:r w:rsidRPr="00A843F1">
        <w:rPr>
          <w:lang w:val="fr-CH"/>
        </w:rPr>
        <w:t>et les abonnements</w:t>
      </w:r>
      <w:r>
        <w:rPr>
          <w:lang w:val="fr-CH"/>
        </w:rPr>
        <w:tab/>
      </w:r>
      <w:r>
        <w:rPr>
          <w:lang w:val="fr-CH"/>
        </w:rPr>
        <w:tab/>
      </w:r>
      <w:r w:rsidR="00EE7C81">
        <w:rPr>
          <w:lang w:val="fr-CH"/>
        </w:rPr>
        <w:t>8</w:t>
      </w:r>
    </w:p>
    <w:p w14:paraId="58044DF9" w14:textId="79015C5A" w:rsidR="003867E6" w:rsidRPr="00F95F1B" w:rsidRDefault="00666398" w:rsidP="003867E6">
      <w:pPr>
        <w:tabs>
          <w:tab w:val="clear" w:pos="1276"/>
          <w:tab w:val="clear" w:pos="1843"/>
          <w:tab w:val="clear" w:pos="5387"/>
          <w:tab w:val="clear" w:pos="5954"/>
          <w:tab w:val="right" w:leader="dot" w:pos="8505"/>
          <w:tab w:val="right" w:pos="9072"/>
        </w:tabs>
        <w:spacing w:after="40"/>
        <w:ind w:left="284" w:right="567" w:hanging="284"/>
        <w:jc w:val="left"/>
        <w:rPr>
          <w:noProof/>
          <w:szCs w:val="32"/>
          <w:lang w:val="fr-CH"/>
        </w:rPr>
      </w:pPr>
      <w:r w:rsidRPr="00F95F1B">
        <w:rPr>
          <w:noProof/>
          <w:szCs w:val="32"/>
          <w:lang w:val="fr-CH"/>
        </w:rPr>
        <w:t>Liste des codes de transporteur de l'UIT</w:t>
      </w:r>
      <w:r w:rsidR="003867E6" w:rsidRPr="00F95F1B">
        <w:rPr>
          <w:noProof/>
          <w:szCs w:val="32"/>
          <w:lang w:val="fr-CH"/>
        </w:rPr>
        <w:tab/>
      </w:r>
      <w:r w:rsidR="003867E6" w:rsidRPr="00F95F1B">
        <w:rPr>
          <w:noProof/>
          <w:szCs w:val="32"/>
          <w:lang w:val="fr-CH"/>
        </w:rPr>
        <w:tab/>
      </w:r>
      <w:r w:rsidR="00EE7C81">
        <w:rPr>
          <w:noProof/>
          <w:szCs w:val="32"/>
          <w:lang w:val="fr-CH"/>
        </w:rPr>
        <w:t>9</w:t>
      </w:r>
    </w:p>
    <w:p w14:paraId="55F1D606" w14:textId="014A7D24" w:rsidR="00690756" w:rsidRDefault="00690756" w:rsidP="002603A9">
      <w:pPr>
        <w:pStyle w:val="TOC1"/>
      </w:pPr>
      <w:r w:rsidRPr="00690756">
        <w:t>Liste des codes de points sémaphores internationaux (ISPC)</w:t>
      </w:r>
      <w:r>
        <w:tab/>
      </w:r>
      <w:r>
        <w:tab/>
      </w:r>
      <w:r w:rsidR="00EE7C81">
        <w:t>10</w:t>
      </w:r>
    </w:p>
    <w:p w14:paraId="49AC83D1" w14:textId="39771521" w:rsidR="002603A9" w:rsidRPr="002603A9" w:rsidRDefault="002603A9" w:rsidP="002603A9">
      <w:pPr>
        <w:pStyle w:val="TOC1"/>
      </w:pPr>
      <w:r w:rsidRPr="002603A9">
        <w:t>Plan de numérotage national</w:t>
      </w:r>
      <w:r>
        <w:tab/>
      </w:r>
      <w:r>
        <w:tab/>
      </w:r>
      <w:r w:rsidR="00EE7C81">
        <w:t>10</w:t>
      </w:r>
    </w:p>
    <w:p w14:paraId="0BAA4016" w14:textId="77777777" w:rsidR="00D32C11" w:rsidRDefault="00D32C11" w:rsidP="00194E7F">
      <w:pPr>
        <w:rPr>
          <w:lang w:val="fr-FR"/>
        </w:rPr>
      </w:pPr>
    </w:p>
    <w:p w14:paraId="29DC0071" w14:textId="2D9412E8"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980"/>
        <w:gridCol w:w="2520"/>
      </w:tblGrid>
      <w:tr w:rsidR="0055478F" w:rsidRPr="0049559D" w14:paraId="1C137100" w14:textId="77777777" w:rsidTr="00BB313D">
        <w:trPr>
          <w:tblHeader/>
          <w:jc w:val="center"/>
        </w:trPr>
        <w:tc>
          <w:tcPr>
            <w:tcW w:w="3101" w:type="dxa"/>
            <w:gridSpan w:val="2"/>
            <w:tcBorders>
              <w:top w:val="single" w:sz="4" w:space="0" w:color="auto"/>
              <w:left w:val="single" w:sz="4" w:space="0" w:color="auto"/>
              <w:bottom w:val="single" w:sz="4" w:space="0" w:color="auto"/>
              <w:right w:val="single" w:sz="4" w:space="0" w:color="auto"/>
            </w:tcBorders>
          </w:tcPr>
          <w:p w14:paraId="6A63A372" w14:textId="51B48E4F"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lastRenderedPageBreak/>
              <w:t>Dates de parution des prochains Bulletins d'exploitation</w:t>
            </w:r>
            <w:r w:rsidRPr="006F5B3B">
              <w:rPr>
                <w:rFonts w:eastAsia="SimSun"/>
                <w:iCs/>
                <w:sz w:val="18"/>
                <w:szCs w:val="18"/>
                <w:lang w:val="fr-FR" w:eastAsia="zh-CN"/>
              </w:rPr>
              <w:t>*</w:t>
            </w:r>
          </w:p>
        </w:tc>
        <w:tc>
          <w:tcPr>
            <w:tcW w:w="2520" w:type="dxa"/>
            <w:tcBorders>
              <w:top w:val="single" w:sz="4" w:space="0" w:color="auto"/>
              <w:left w:val="single" w:sz="4" w:space="0" w:color="auto"/>
              <w:bottom w:val="single" w:sz="4" w:space="0" w:color="auto"/>
              <w:right w:val="single" w:sz="4" w:space="0" w:color="auto"/>
            </w:tcBorders>
          </w:tcPr>
          <w:p w14:paraId="0B822D60" w14:textId="4D998512"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t>Comprenant les renseignements reçus au:</w:t>
            </w:r>
          </w:p>
        </w:tc>
      </w:tr>
      <w:tr w:rsidR="0055478F" w:rsidRPr="00573174" w14:paraId="401EA303"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A2AFF7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2E973AC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7AB6566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r>
      <w:tr w:rsidR="0055478F" w:rsidRPr="00573174" w14:paraId="270B9C31"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260770A"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79C3A96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6245B3B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color w:val="000000" w:themeColor="text1"/>
                <w:sz w:val="18"/>
                <w:lang w:eastAsia="zh-CN"/>
              </w:rPr>
              <w:t>26</w:t>
            </w:r>
            <w:r w:rsidRPr="00573174">
              <w:rPr>
                <w:rFonts w:eastAsia="SimSun"/>
                <w:sz w:val="18"/>
                <w:lang w:eastAsia="zh-CN"/>
              </w:rPr>
              <w:t>.VII.2024</w:t>
            </w:r>
          </w:p>
        </w:tc>
      </w:tr>
      <w:tr w:rsidR="0055478F" w:rsidRPr="00573174" w14:paraId="4276A056"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373C63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0B86F6B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53B42ED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r>
      <w:tr w:rsidR="0055478F" w:rsidRPr="00573174" w14:paraId="33AC8AEE"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5BF1EB1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6AD4C81D"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000DFCE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30.VIII.2024</w:t>
            </w:r>
          </w:p>
        </w:tc>
      </w:tr>
      <w:tr w:rsidR="0055478F" w:rsidRPr="00573174" w14:paraId="2A0643B9"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D5A91D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1699FA9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2C2F34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13.IX.2024</w:t>
            </w:r>
          </w:p>
        </w:tc>
      </w:tr>
      <w:tr w:rsidR="0055478F" w:rsidRPr="00573174" w14:paraId="54A10BB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D60D1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6568A3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110053F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30.IX.2024</w:t>
            </w:r>
          </w:p>
        </w:tc>
      </w:tr>
      <w:tr w:rsidR="0055478F" w:rsidRPr="00573174" w14:paraId="7726DF7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14BF43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9E43E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6442F11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r>
      <w:tr w:rsidR="0055478F" w:rsidRPr="00573174" w14:paraId="01B2278D"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95773E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1B0559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374C35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31.X.2024</w:t>
            </w:r>
          </w:p>
        </w:tc>
      </w:tr>
      <w:tr w:rsidR="0055478F" w:rsidRPr="00573174" w14:paraId="5AC9E93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AA3F95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6FA0F2B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0C8B65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r>
      <w:tr w:rsidR="0055478F" w:rsidRPr="00573174" w14:paraId="66DB0D4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F056EC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5E7782CF"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9E23A1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29.XI.2024</w:t>
            </w:r>
          </w:p>
        </w:tc>
      </w:tr>
      <w:tr w:rsidR="0055478F" w:rsidRPr="000E5218" w14:paraId="75089CD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C99018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4DBB23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4B50C7AA" w14:textId="77777777"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6.XII.2024</w:t>
            </w:r>
          </w:p>
        </w:tc>
      </w:tr>
    </w:tbl>
    <w:p w14:paraId="1FF8BD0D" w14:textId="2F7F1CDE" w:rsidR="00DA2274" w:rsidRPr="006F5B3B" w:rsidRDefault="00DA2274" w:rsidP="000859F5">
      <w:pPr>
        <w:tabs>
          <w:tab w:val="clear" w:pos="567"/>
          <w:tab w:val="clear" w:pos="1276"/>
          <w:tab w:val="clear" w:pos="1843"/>
          <w:tab w:val="left" w:pos="2410"/>
        </w:tabs>
        <w:ind w:left="1985"/>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4" w:name="_Toc417551655"/>
      <w:bookmarkStart w:id="335" w:name="_Toc418172323"/>
      <w:bookmarkStart w:id="336" w:name="_Toc418590386"/>
      <w:bookmarkStart w:id="337" w:name="_Toc421025955"/>
      <w:bookmarkStart w:id="338" w:name="_Toc422401203"/>
      <w:bookmarkStart w:id="339" w:name="_Toc423525453"/>
      <w:bookmarkStart w:id="340" w:name="_Toc424821408"/>
      <w:bookmarkStart w:id="341" w:name="_Toc428366201"/>
      <w:bookmarkStart w:id="342" w:name="_Toc429043951"/>
      <w:bookmarkStart w:id="343" w:name="_Toc430351613"/>
      <w:bookmarkStart w:id="344" w:name="_Toc435101739"/>
      <w:bookmarkStart w:id="345" w:name="_Toc436994417"/>
      <w:bookmarkStart w:id="346" w:name="_Toc437951329"/>
      <w:bookmarkStart w:id="347" w:name="_Toc439770084"/>
      <w:bookmarkStart w:id="348" w:name="_Toc442697168"/>
      <w:bookmarkStart w:id="349" w:name="_Toc443314398"/>
      <w:bookmarkStart w:id="350" w:name="_Toc451159943"/>
      <w:bookmarkStart w:id="351" w:name="_Toc452042285"/>
      <w:bookmarkStart w:id="352" w:name="_Toc453246385"/>
      <w:bookmarkStart w:id="353" w:name="_Toc455568908"/>
      <w:bookmarkStart w:id="354" w:name="_Toc458763334"/>
      <w:bookmarkStart w:id="355" w:name="_Toc461613922"/>
      <w:bookmarkStart w:id="356" w:name="_Toc464028555"/>
      <w:bookmarkStart w:id="357" w:name="_Toc466292714"/>
      <w:bookmarkStart w:id="358" w:name="_Toc467229211"/>
      <w:bookmarkStart w:id="359" w:name="_Toc468199511"/>
      <w:bookmarkStart w:id="360" w:name="_Toc469058080"/>
      <w:bookmarkStart w:id="361" w:name="_Toc472413648"/>
      <w:bookmarkStart w:id="362" w:name="_Toc473107259"/>
      <w:bookmarkStart w:id="363" w:name="_Toc474850430"/>
      <w:bookmarkStart w:id="364" w:name="_Toc476061808"/>
      <w:bookmarkStart w:id="365" w:name="_Toc477355861"/>
      <w:bookmarkStart w:id="366" w:name="_Toc478045197"/>
      <w:bookmarkStart w:id="367" w:name="_Toc479170887"/>
      <w:bookmarkStart w:id="368" w:name="_Toc481736915"/>
      <w:bookmarkStart w:id="369" w:name="_Toc483991761"/>
      <w:bookmarkStart w:id="370" w:name="_Toc484612683"/>
      <w:bookmarkStart w:id="371" w:name="_Toc486861818"/>
      <w:bookmarkStart w:id="372" w:name="_Toc489604242"/>
      <w:bookmarkStart w:id="373" w:name="_Toc490733849"/>
      <w:bookmarkStart w:id="374" w:name="_Toc492473915"/>
      <w:bookmarkStart w:id="375" w:name="_Toc493239109"/>
      <w:bookmarkStart w:id="376" w:name="_Toc494706562"/>
      <w:bookmarkStart w:id="377" w:name="_Toc496867150"/>
      <w:bookmarkStart w:id="378" w:name="_Toc497466143"/>
      <w:bookmarkStart w:id="379" w:name="_Toc498510155"/>
      <w:bookmarkStart w:id="380" w:name="_Toc499892917"/>
      <w:bookmarkStart w:id="381" w:name="_Toc500928323"/>
      <w:bookmarkStart w:id="382" w:name="_Toc503278435"/>
      <w:bookmarkStart w:id="383" w:name="_Toc508115959"/>
      <w:bookmarkStart w:id="384" w:name="_Toc509306687"/>
      <w:bookmarkStart w:id="385" w:name="_Toc510616272"/>
      <w:bookmarkStart w:id="386" w:name="_Toc512954044"/>
      <w:bookmarkStart w:id="387" w:name="_Toc513554838"/>
      <w:bookmarkStart w:id="388" w:name="_Toc514942260"/>
      <w:bookmarkStart w:id="389" w:name="_Toc516152551"/>
      <w:bookmarkStart w:id="390" w:name="_Toc517084122"/>
      <w:bookmarkStart w:id="391" w:name="_Toc517962990"/>
      <w:bookmarkStart w:id="392" w:name="_Toc525139687"/>
      <w:bookmarkStart w:id="393" w:name="_Toc526173597"/>
      <w:bookmarkStart w:id="394" w:name="_Toc527641981"/>
      <w:bookmarkStart w:id="395" w:name="_Toc528154640"/>
      <w:bookmarkStart w:id="396" w:name="_Toc530564029"/>
      <w:bookmarkStart w:id="397" w:name="_Toc535414806"/>
      <w:bookmarkStart w:id="398" w:name="_Toc536450187"/>
      <w:bookmarkStart w:id="399" w:name="_Toc169236"/>
      <w:bookmarkStart w:id="400" w:name="_Toc6472168"/>
      <w:bookmarkStart w:id="401" w:name="_Toc7430873"/>
      <w:bookmarkStart w:id="402" w:name="_Toc11673094"/>
      <w:bookmarkStart w:id="403" w:name="_Toc11942199"/>
      <w:bookmarkStart w:id="404" w:name="_Toc16521657"/>
      <w:bookmarkStart w:id="405" w:name="_Toc19268829"/>
      <w:bookmarkStart w:id="406" w:name="_Toc22049219"/>
      <w:bookmarkStart w:id="407" w:name="_Toc23412318"/>
      <w:bookmarkStart w:id="408" w:name="_Toc24538163"/>
      <w:bookmarkStart w:id="409" w:name="_Toc25845767"/>
      <w:bookmarkStart w:id="410" w:name="_Toc26799554"/>
      <w:bookmarkStart w:id="411" w:name="_Toc40273971"/>
      <w:bookmarkStart w:id="412" w:name="_Toc40274228"/>
      <w:bookmarkStart w:id="413" w:name="_Toc42092169"/>
      <w:bookmarkStart w:id="414" w:name="_Toc42092834"/>
      <w:bookmarkStart w:id="415" w:name="_Toc49845630"/>
      <w:bookmarkStart w:id="416" w:name="_Toc51764042"/>
      <w:bookmarkStart w:id="417" w:name="_Toc58332527"/>
      <w:bookmarkStart w:id="418" w:name="_Toc59624746"/>
      <w:bookmarkStart w:id="419" w:name="_Toc62805776"/>
      <w:bookmarkStart w:id="420" w:name="_Toc63688624"/>
      <w:bookmarkStart w:id="421" w:name="_Toc66289907"/>
      <w:bookmarkStart w:id="422" w:name="_Toc70589187"/>
      <w:bookmarkStart w:id="423" w:name="_Toc72943252"/>
      <w:bookmarkStart w:id="424" w:name="_Toc75270264"/>
      <w:bookmarkStart w:id="425" w:name="_Toc79585271"/>
      <w:bookmarkStart w:id="426" w:name="_Toc87364480"/>
      <w:bookmarkStart w:id="427" w:name="_Toc89865812"/>
      <w:bookmarkStart w:id="428" w:name="_Toc96667675"/>
      <w:bookmarkStart w:id="429" w:name="_Toc98774518"/>
      <w:bookmarkStart w:id="430" w:name="_Toc103354497"/>
      <w:bookmarkStart w:id="431" w:name="_Toc115273965"/>
      <w:bookmarkStart w:id="432" w:name="_Toc115274213"/>
      <w:bookmarkStart w:id="433" w:name="_Toc128989460"/>
      <w:bookmarkStart w:id="434" w:name="_Toc132189040"/>
      <w:bookmarkStart w:id="435" w:name="_Toc162463788"/>
      <w:r w:rsidRPr="006F5B3B">
        <w:rPr>
          <w:lang w:val="fr-FR"/>
        </w:rPr>
        <w:lastRenderedPageBreak/>
        <w:t>INFORMATION GÉNÉRALE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6DB75C4" w14:textId="77777777" w:rsidR="00A61AFB" w:rsidRPr="006F5B3B" w:rsidRDefault="00A61AFB" w:rsidP="00937135">
      <w:pPr>
        <w:pStyle w:val="Heading20"/>
      </w:pPr>
      <w:bookmarkStart w:id="436" w:name="_Toc417551656"/>
      <w:bookmarkStart w:id="437" w:name="_Toc418172324"/>
      <w:bookmarkStart w:id="438" w:name="_Toc418590387"/>
      <w:bookmarkStart w:id="439" w:name="_Toc421025956"/>
      <w:bookmarkStart w:id="440" w:name="_Toc422401204"/>
      <w:bookmarkStart w:id="441" w:name="_Toc423525454"/>
      <w:bookmarkStart w:id="442" w:name="_Toc424821409"/>
      <w:bookmarkStart w:id="443" w:name="_Toc428366202"/>
      <w:bookmarkStart w:id="444" w:name="_Toc429043952"/>
      <w:bookmarkStart w:id="445" w:name="_Toc430351614"/>
      <w:bookmarkStart w:id="446" w:name="_Toc435101740"/>
      <w:bookmarkStart w:id="447" w:name="_Toc436994418"/>
      <w:bookmarkStart w:id="448" w:name="_Toc437951330"/>
      <w:bookmarkStart w:id="449" w:name="_Toc439770085"/>
      <w:bookmarkStart w:id="450" w:name="_Toc442697169"/>
      <w:bookmarkStart w:id="451" w:name="_Toc443314399"/>
      <w:bookmarkStart w:id="452" w:name="_Toc451159944"/>
      <w:bookmarkStart w:id="453" w:name="_Toc452042286"/>
      <w:bookmarkStart w:id="454" w:name="_Toc453246386"/>
      <w:bookmarkStart w:id="455" w:name="_Toc455568909"/>
      <w:bookmarkStart w:id="456" w:name="_Toc458763335"/>
      <w:bookmarkStart w:id="457" w:name="_Toc461613923"/>
      <w:bookmarkStart w:id="458" w:name="_Toc464028556"/>
      <w:bookmarkStart w:id="459" w:name="_Toc466292715"/>
      <w:bookmarkStart w:id="460" w:name="_Toc467229212"/>
      <w:bookmarkStart w:id="461" w:name="_Toc468199512"/>
      <w:bookmarkStart w:id="462" w:name="_Toc469058081"/>
      <w:bookmarkStart w:id="463" w:name="_Toc472413649"/>
      <w:bookmarkStart w:id="464" w:name="_Toc473107260"/>
      <w:bookmarkStart w:id="465" w:name="_Toc474850431"/>
      <w:bookmarkStart w:id="466" w:name="_Toc476061809"/>
      <w:bookmarkStart w:id="467" w:name="_Toc477355862"/>
      <w:bookmarkStart w:id="468" w:name="_Toc478045198"/>
      <w:bookmarkStart w:id="469" w:name="_Toc479170888"/>
      <w:bookmarkStart w:id="470" w:name="_Toc481736916"/>
      <w:bookmarkStart w:id="471" w:name="_Toc483991762"/>
      <w:bookmarkStart w:id="472" w:name="_Toc484612684"/>
      <w:bookmarkStart w:id="473" w:name="_Toc486861819"/>
      <w:bookmarkStart w:id="474" w:name="_Toc489604243"/>
      <w:bookmarkStart w:id="475" w:name="_Toc490733850"/>
      <w:bookmarkStart w:id="476" w:name="_Toc492473916"/>
      <w:bookmarkStart w:id="477" w:name="_Toc493239110"/>
      <w:bookmarkStart w:id="478" w:name="_Toc494706563"/>
      <w:bookmarkStart w:id="479" w:name="_Toc496867151"/>
      <w:bookmarkStart w:id="480" w:name="_Toc497466144"/>
      <w:bookmarkStart w:id="481" w:name="_Toc498510156"/>
      <w:bookmarkStart w:id="482" w:name="_Toc499892918"/>
      <w:bookmarkStart w:id="483" w:name="_Toc500928324"/>
      <w:bookmarkStart w:id="484" w:name="_Toc503278436"/>
      <w:bookmarkStart w:id="485" w:name="_Toc508115960"/>
      <w:bookmarkStart w:id="486" w:name="_Toc509306688"/>
      <w:bookmarkStart w:id="487" w:name="_Toc510616273"/>
      <w:bookmarkStart w:id="488" w:name="_Toc512954045"/>
      <w:bookmarkStart w:id="489" w:name="_Toc513554839"/>
      <w:bookmarkStart w:id="490" w:name="_Toc514942261"/>
      <w:bookmarkStart w:id="491" w:name="_Toc516152552"/>
      <w:bookmarkStart w:id="492" w:name="_Toc517084123"/>
      <w:bookmarkStart w:id="493" w:name="_Toc517962991"/>
      <w:bookmarkStart w:id="494" w:name="_Toc525139688"/>
      <w:bookmarkStart w:id="495" w:name="_Toc526173598"/>
      <w:bookmarkStart w:id="496" w:name="_Toc527641982"/>
      <w:bookmarkStart w:id="497" w:name="_Toc528154641"/>
      <w:bookmarkStart w:id="498" w:name="_Toc530564030"/>
      <w:bookmarkStart w:id="499" w:name="_Toc535414807"/>
      <w:bookmarkStart w:id="500" w:name="_Toc536450188"/>
      <w:bookmarkStart w:id="501" w:name="_Toc169237"/>
      <w:bookmarkStart w:id="502" w:name="_Toc6472169"/>
      <w:bookmarkStart w:id="503" w:name="_Toc7430874"/>
      <w:bookmarkStart w:id="504" w:name="_Toc11673095"/>
      <w:bookmarkStart w:id="505" w:name="_Toc11942200"/>
      <w:bookmarkStart w:id="506" w:name="_Toc16521658"/>
      <w:bookmarkStart w:id="507" w:name="_Toc17124502"/>
      <w:bookmarkStart w:id="508" w:name="_Toc19268830"/>
      <w:bookmarkStart w:id="509" w:name="_Toc22049220"/>
      <w:bookmarkStart w:id="510" w:name="_Toc23412319"/>
      <w:bookmarkStart w:id="511" w:name="_Toc24538164"/>
      <w:bookmarkStart w:id="512" w:name="_Toc25845768"/>
      <w:bookmarkStart w:id="513" w:name="_Toc26799555"/>
      <w:bookmarkStart w:id="514" w:name="_Toc42092835"/>
      <w:bookmarkStart w:id="515" w:name="_Toc49845631"/>
      <w:bookmarkStart w:id="516" w:name="_Toc51764043"/>
      <w:bookmarkStart w:id="517" w:name="_Toc58332528"/>
      <w:bookmarkStart w:id="518" w:name="_Toc59624747"/>
      <w:bookmarkStart w:id="519" w:name="_Toc62805777"/>
      <w:bookmarkStart w:id="520" w:name="_Toc63688625"/>
      <w:bookmarkStart w:id="521" w:name="_Toc66289908"/>
      <w:bookmarkStart w:id="522" w:name="_Toc70589188"/>
      <w:bookmarkStart w:id="523" w:name="_Toc72943253"/>
      <w:bookmarkStart w:id="524" w:name="_Toc75270265"/>
      <w:bookmarkStart w:id="525" w:name="_Toc79585272"/>
      <w:bookmarkStart w:id="526" w:name="_Toc87364481"/>
      <w:bookmarkStart w:id="527" w:name="_Toc89865813"/>
      <w:bookmarkStart w:id="528" w:name="_Toc96667676"/>
      <w:bookmarkStart w:id="529" w:name="_Toc98774519"/>
      <w:bookmarkStart w:id="530" w:name="_Toc103354498"/>
      <w:bookmarkStart w:id="531" w:name="_Toc115274214"/>
      <w:bookmarkStart w:id="532" w:name="_Toc128989461"/>
      <w:bookmarkStart w:id="533" w:name="_Toc132189041"/>
      <w:bookmarkStart w:id="534" w:name="_Toc162463789"/>
      <w:r w:rsidRPr="006F5B3B">
        <w:t>Listes annexées au Bulletin d'exploitation de l'UIT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4172FAAD" w14:textId="70FF665A"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(Rés.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l'UIT-T:</w:t>
      </w:r>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Tableau Bureaufax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35" w:name="_Toc262631799"/>
      <w:bookmarkStart w:id="536" w:name="_Toc253407143"/>
      <w:r w:rsidRPr="006F5B3B">
        <w:rPr>
          <w:lang w:val="fr-FR"/>
        </w:rPr>
        <w:br w:type="page"/>
      </w:r>
    </w:p>
    <w:p w14:paraId="2224F094" w14:textId="77777777" w:rsidR="00775979" w:rsidRPr="00721B3F" w:rsidRDefault="00775979" w:rsidP="00775979">
      <w:pPr>
        <w:pStyle w:val="Heading20"/>
        <w:spacing w:after="120"/>
        <w:rPr>
          <w:lang w:val="fr-CH"/>
        </w:rPr>
      </w:pPr>
      <w:bookmarkStart w:id="537" w:name="_Toc417551684"/>
      <w:bookmarkStart w:id="538" w:name="_Toc418172334"/>
      <w:bookmarkStart w:id="539" w:name="_Toc418590416"/>
      <w:bookmarkStart w:id="540" w:name="_Toc421025977"/>
      <w:bookmarkStart w:id="541" w:name="_Toc422401214"/>
      <w:bookmarkStart w:id="542" w:name="_Toc423525459"/>
      <w:bookmarkStart w:id="543" w:name="_Toc424821420"/>
      <w:bookmarkStart w:id="544" w:name="_Toc428366209"/>
      <w:bookmarkStart w:id="545" w:name="_Toc429043969"/>
      <w:bookmarkStart w:id="546" w:name="_Toc430351629"/>
      <w:bookmarkStart w:id="547" w:name="_Toc435101744"/>
      <w:bookmarkStart w:id="548" w:name="_Toc436994431"/>
      <w:bookmarkStart w:id="549" w:name="_Toc437951348"/>
      <w:bookmarkStart w:id="550" w:name="_Toc439770098"/>
      <w:bookmarkStart w:id="551" w:name="_Toc442697183"/>
      <w:bookmarkStart w:id="552" w:name="_Toc443314403"/>
      <w:bookmarkStart w:id="553" w:name="_Toc451159962"/>
      <w:bookmarkStart w:id="554" w:name="_Toc452042297"/>
      <w:bookmarkStart w:id="555" w:name="_Toc453246397"/>
      <w:bookmarkStart w:id="556" w:name="_Toc455568929"/>
      <w:bookmarkStart w:id="557" w:name="_Toc458763347"/>
      <w:bookmarkStart w:id="558" w:name="_Toc461613929"/>
      <w:bookmarkStart w:id="559" w:name="_Toc464028571"/>
      <w:bookmarkStart w:id="560" w:name="_Toc466292736"/>
      <w:bookmarkStart w:id="561" w:name="_Toc467229228"/>
      <w:bookmarkStart w:id="562" w:name="_Toc468199537"/>
      <w:bookmarkStart w:id="563" w:name="_Toc469058093"/>
      <w:bookmarkStart w:id="564" w:name="_Toc472413666"/>
      <w:bookmarkStart w:id="565" w:name="_Toc473107267"/>
      <w:bookmarkStart w:id="566" w:name="_Toc474850439"/>
      <w:bookmarkStart w:id="567" w:name="_Toc476061821"/>
      <w:bookmarkStart w:id="568" w:name="_Toc477355879"/>
      <w:bookmarkStart w:id="569" w:name="_Toc478045212"/>
      <w:bookmarkStart w:id="570" w:name="_Toc479170905"/>
      <w:bookmarkStart w:id="571" w:name="_Toc481736935"/>
      <w:bookmarkStart w:id="572" w:name="_Toc483991774"/>
      <w:bookmarkStart w:id="573" w:name="_Toc484612706"/>
      <w:bookmarkStart w:id="574" w:name="_Toc486861831"/>
      <w:bookmarkStart w:id="575" w:name="_Toc489604268"/>
      <w:bookmarkStart w:id="576" w:name="_Toc490733865"/>
      <w:bookmarkStart w:id="577" w:name="_Toc492473929"/>
      <w:bookmarkStart w:id="578" w:name="_Toc493239117"/>
      <w:bookmarkStart w:id="579" w:name="_Toc494706577"/>
      <w:bookmarkStart w:id="580" w:name="_Toc496867161"/>
      <w:bookmarkStart w:id="581" w:name="_Toc497466152"/>
      <w:bookmarkStart w:id="582" w:name="_Toc498510163"/>
      <w:bookmarkStart w:id="583" w:name="_Toc499892935"/>
      <w:bookmarkStart w:id="584" w:name="_Toc500928331"/>
      <w:bookmarkStart w:id="585" w:name="_Toc503278447"/>
      <w:bookmarkStart w:id="586" w:name="_Toc508115976"/>
      <w:bookmarkStart w:id="587" w:name="_Toc509306707"/>
      <w:bookmarkStart w:id="588" w:name="_Toc510616292"/>
      <w:bookmarkStart w:id="589" w:name="_Toc512954056"/>
      <w:bookmarkStart w:id="590" w:name="_Toc513554846"/>
      <w:bookmarkStart w:id="591" w:name="_Toc514942276"/>
      <w:bookmarkStart w:id="592" w:name="_Toc516152566"/>
      <w:bookmarkStart w:id="593" w:name="_Toc517084132"/>
      <w:bookmarkStart w:id="594" w:name="_Toc517963000"/>
      <w:bookmarkStart w:id="595" w:name="_Toc525139697"/>
      <w:bookmarkStart w:id="596" w:name="_Toc526173614"/>
      <w:bookmarkStart w:id="597" w:name="_Toc527641996"/>
      <w:bookmarkStart w:id="598" w:name="_Toc528154648"/>
      <w:bookmarkStart w:id="599" w:name="_Toc530564043"/>
      <w:bookmarkStart w:id="600" w:name="_Toc535414819"/>
      <w:bookmarkStart w:id="601" w:name="_Toc536450198"/>
      <w:bookmarkStart w:id="602" w:name="_Toc169242"/>
      <w:bookmarkStart w:id="603" w:name="_Toc6472175"/>
      <w:bookmarkStart w:id="604" w:name="_Toc7430885"/>
      <w:bookmarkStart w:id="605" w:name="_Toc11673110"/>
      <w:bookmarkStart w:id="606" w:name="_Toc11942215"/>
      <w:bookmarkStart w:id="607" w:name="_Toc16521662"/>
      <w:bookmarkStart w:id="608" w:name="_Toc17124508"/>
      <w:bookmarkStart w:id="609" w:name="_Toc19268841"/>
      <w:bookmarkStart w:id="610" w:name="_Toc22049226"/>
      <w:bookmarkStart w:id="611" w:name="_Toc23412326"/>
      <w:bookmarkStart w:id="612" w:name="_Toc24538174"/>
      <w:bookmarkStart w:id="613" w:name="_Toc25845782"/>
      <w:bookmarkStart w:id="614" w:name="_Toc26799557"/>
      <w:bookmarkStart w:id="615" w:name="_Toc42092839"/>
      <w:bookmarkStart w:id="616" w:name="_Toc49845638"/>
      <w:bookmarkStart w:id="617" w:name="_Toc51764048"/>
      <w:bookmarkStart w:id="618" w:name="_Toc58332535"/>
      <w:bookmarkStart w:id="619" w:name="_Toc59624751"/>
      <w:bookmarkStart w:id="620" w:name="_Toc62805785"/>
      <w:bookmarkStart w:id="621" w:name="_Toc63688636"/>
      <w:bookmarkStart w:id="622" w:name="_Toc66289915"/>
      <w:bookmarkStart w:id="623" w:name="_Toc70589201"/>
      <w:bookmarkStart w:id="624" w:name="_Toc72943259"/>
      <w:bookmarkStart w:id="625" w:name="_Toc75270270"/>
      <w:bookmarkStart w:id="626" w:name="_Toc79585278"/>
      <w:bookmarkStart w:id="627" w:name="_Toc87364487"/>
      <w:bookmarkStart w:id="628" w:name="_Toc89865824"/>
      <w:bookmarkStart w:id="629" w:name="_Toc96667680"/>
      <w:bookmarkStart w:id="630" w:name="_Toc98774523"/>
      <w:bookmarkStart w:id="631" w:name="_Toc103354510"/>
      <w:bookmarkStart w:id="632" w:name="_Toc115274220"/>
      <w:bookmarkStart w:id="633" w:name="_Toc128989468"/>
      <w:bookmarkStart w:id="634" w:name="_Toc132189053"/>
      <w:bookmarkStart w:id="635" w:name="_Toc514942263"/>
      <w:r w:rsidRPr="00721B3F">
        <w:lastRenderedPageBreak/>
        <w:t>Approbation</w:t>
      </w:r>
      <w:r>
        <w:t xml:space="preserve"> </w:t>
      </w:r>
      <w:r w:rsidRPr="00721B3F">
        <w:t>de Recommandations UIT-T</w:t>
      </w:r>
    </w:p>
    <w:p w14:paraId="746498A6" w14:textId="77777777" w:rsidR="002357B4" w:rsidRPr="00840970" w:rsidRDefault="002357B4" w:rsidP="002357B4">
      <w:pPr>
        <w:spacing w:before="240"/>
        <w:rPr>
          <w:rFonts w:cs="Arial"/>
          <w:iCs/>
          <w:lang w:val="fr-FR"/>
        </w:rPr>
      </w:pPr>
      <w:r w:rsidRPr="00840970">
        <w:rPr>
          <w:rFonts w:cs="Arial"/>
          <w:iCs/>
          <w:lang w:val="fr-FR"/>
        </w:rPr>
        <w:t>Par AAP-54, il a été annoncé l’approbation des Recommandations UIT-T suivantes, conformément à la procédure définie dans la Recommandation UIT-T A.8:</w:t>
      </w:r>
    </w:p>
    <w:p w14:paraId="5241089F" w14:textId="41FC08B4" w:rsidR="002357B4" w:rsidRDefault="002357B4" w:rsidP="002357B4">
      <w:pPr>
        <w:spacing w:before="240"/>
        <w:rPr>
          <w:rFonts w:cs="Arial"/>
          <w:iCs/>
          <w:lang w:val="fr-FR"/>
        </w:rPr>
      </w:pPr>
      <w:r w:rsidRPr="00840970">
        <w:rPr>
          <w:rFonts w:cs="Arial"/>
          <w:iCs/>
          <w:lang w:val="fr-FR"/>
        </w:rPr>
        <w:t xml:space="preserve">– </w:t>
      </w:r>
      <w:r>
        <w:rPr>
          <w:rFonts w:cs="Arial"/>
          <w:iCs/>
          <w:lang w:val="fr-FR"/>
        </w:rPr>
        <w:tab/>
      </w:r>
      <w:r w:rsidRPr="00840970">
        <w:rPr>
          <w:rFonts w:cs="Arial"/>
          <w:iCs/>
          <w:lang w:val="fr-FR"/>
        </w:rPr>
        <w:t xml:space="preserve">ITU-T L.1031 (06/2024): </w:t>
      </w:r>
      <w:r w:rsidRPr="000D4C60">
        <w:rPr>
          <w:rFonts w:cs="Arial"/>
          <w:i/>
          <w:iCs/>
          <w:lang w:val="fr-CH"/>
        </w:rPr>
        <w:t xml:space="preserve">Traduction non disponible – </w:t>
      </w:r>
      <w:r w:rsidRPr="00460300">
        <w:rPr>
          <w:rFonts w:cs="Arial"/>
          <w:i/>
          <w:iCs/>
          <w:lang w:val="fr-CH"/>
        </w:rPr>
        <w:t>Texte révisé</w:t>
      </w:r>
    </w:p>
    <w:p w14:paraId="6713D882" w14:textId="77777777" w:rsidR="009B4BA2" w:rsidRDefault="009B4BA2" w:rsidP="00775979">
      <w:pPr>
        <w:rPr>
          <w:lang w:val="fr-CH"/>
        </w:rPr>
      </w:pPr>
    </w:p>
    <w:p w14:paraId="16965132" w14:textId="1C10EFD8" w:rsidR="002357B4" w:rsidRDefault="002357B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37BC0938" w14:textId="77777777" w:rsidR="009B0D78" w:rsidRDefault="009B0D78">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626D5498" w14:textId="77777777" w:rsidR="009B0D78" w:rsidRDefault="009B0D78">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74D350D1" w14:textId="77777777" w:rsidR="002357B4" w:rsidRPr="009B0D78" w:rsidRDefault="002357B4" w:rsidP="009B0D78">
      <w:pPr>
        <w:pStyle w:val="Heading20"/>
        <w:spacing w:after="120"/>
      </w:pPr>
      <w:bookmarkStart w:id="636" w:name="_Toc240772383"/>
      <w:bookmarkStart w:id="637" w:name="_Toc330821711"/>
      <w:r w:rsidRPr="009B0D78">
        <w:t>Utilisation extraterritoriale d'un indicatif de pays du mobile (MCC)</w:t>
      </w:r>
      <w:r w:rsidRPr="009B0D78">
        <w:br/>
        <w:t>et d'un code de réseau du mobile (MNC)</w:t>
      </w:r>
      <w:r w:rsidRPr="009B0D78">
        <w:br/>
        <w:t>(Conformément à l'Annexe E de la Recommandation UIT-T E.212 (09/2016))</w:t>
      </w:r>
      <w:bookmarkEnd w:id="636"/>
      <w:bookmarkEnd w:id="637"/>
    </w:p>
    <w:p w14:paraId="69D0625A" w14:textId="77777777" w:rsidR="002357B4" w:rsidRPr="00D67323" w:rsidRDefault="002357B4" w:rsidP="002357B4">
      <w:pPr>
        <w:spacing w:before="240"/>
        <w:rPr>
          <w:b/>
          <w:bCs/>
          <w:lang w:val="fr-FR"/>
        </w:rPr>
      </w:pPr>
      <w:bookmarkStart w:id="638" w:name="_Toc240772384"/>
      <w:r w:rsidRPr="00D67323">
        <w:rPr>
          <w:b/>
          <w:bCs/>
          <w:lang w:val="fr-FR"/>
        </w:rPr>
        <w:t>Note du TSB*</w:t>
      </w:r>
      <w:bookmarkEnd w:id="638"/>
    </w:p>
    <w:p w14:paraId="7A59FD6B" w14:textId="77777777" w:rsidR="002357B4" w:rsidRPr="00D67323" w:rsidRDefault="002357B4" w:rsidP="009B0D78">
      <w:pPr>
        <w:rPr>
          <w:lang w:val="fr-FR"/>
        </w:rPr>
      </w:pPr>
      <w:r w:rsidRPr="00D67323">
        <w:rPr>
          <w:lang w:val="fr-FR"/>
        </w:rPr>
        <w:t>Conformément à l'Annexe E de la Recommandation UIT-T E.212, l'</w:t>
      </w:r>
      <w:r w:rsidRPr="009B0D78">
        <w:rPr>
          <w:i/>
          <w:iCs/>
          <w:lang w:val="fr-FR"/>
        </w:rPr>
        <w:t>Institut Luxembourgeois de Régulation (ILR)</w:t>
      </w:r>
      <w:r w:rsidRPr="00D67323">
        <w:rPr>
          <w:lang w:val="fr-FR"/>
        </w:rPr>
        <w:t xml:space="preserve"> du Luxembourg et l'</w:t>
      </w:r>
      <w:r w:rsidRPr="009B0D78">
        <w:rPr>
          <w:i/>
          <w:iCs/>
          <w:lang w:val="fr-FR"/>
        </w:rPr>
        <w:t>Autorité de Régulation des Communications Électroniques, des Postes et de la Distribution de la Presse (ARCEP)</w:t>
      </w:r>
      <w:r w:rsidRPr="00D67323">
        <w:rPr>
          <w:lang w:val="fr-FR"/>
        </w:rPr>
        <w:t xml:space="preserve"> de la France ont informé le TSB que l'indicatif MCC+MNC 270 07 sera utilisé de manière extraterritoriale.</w:t>
      </w:r>
    </w:p>
    <w:p w14:paraId="695BF332" w14:textId="77777777" w:rsidR="002357B4" w:rsidRPr="00D67323" w:rsidRDefault="002357B4" w:rsidP="002357B4">
      <w:pPr>
        <w:rPr>
          <w:lang w:val="fr-FR"/>
        </w:rPr>
      </w:pPr>
      <w:r w:rsidRPr="00D67323">
        <w:rPr>
          <w:lang w:val="fr-FR"/>
        </w:rPr>
        <w:t>____________</w:t>
      </w:r>
    </w:p>
    <w:p w14:paraId="078DB2CA" w14:textId="79ACC318" w:rsidR="002357B4" w:rsidRPr="00D67323" w:rsidRDefault="002357B4" w:rsidP="002357B4">
      <w:pPr>
        <w:tabs>
          <w:tab w:val="left" w:pos="406"/>
        </w:tabs>
        <w:rPr>
          <w:sz w:val="16"/>
          <w:szCs w:val="16"/>
          <w:lang w:val="fr-FR"/>
        </w:rPr>
      </w:pPr>
      <w:r w:rsidRPr="00D67323">
        <w:rPr>
          <w:sz w:val="16"/>
          <w:szCs w:val="16"/>
          <w:lang w:val="fr-FR"/>
        </w:rPr>
        <w:t>*</w:t>
      </w:r>
      <w:r w:rsidRPr="00D67323">
        <w:rPr>
          <w:sz w:val="16"/>
          <w:szCs w:val="16"/>
          <w:lang w:val="fr-FR"/>
        </w:rPr>
        <w:tab/>
        <w:t>Voir le présent Bulletin d'exploitation de l'UIT N° 1296 du 15.VII.2024</w:t>
      </w:r>
      <w:r w:rsidR="009B0D78">
        <w:rPr>
          <w:sz w:val="16"/>
          <w:szCs w:val="16"/>
          <w:lang w:val="fr-FR"/>
        </w:rPr>
        <w:t>, page 8</w:t>
      </w:r>
    </w:p>
    <w:p w14:paraId="1831891A" w14:textId="77777777" w:rsidR="002357B4" w:rsidRDefault="002357B4" w:rsidP="00775979">
      <w:pPr>
        <w:rPr>
          <w:lang w:val="fr-CH"/>
        </w:rPr>
      </w:pPr>
    </w:p>
    <w:p w14:paraId="59AC9320" w14:textId="4F40FC49" w:rsidR="00F95F1B" w:rsidRDefault="00F95F1B">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177997C6" w14:textId="77777777" w:rsidR="002357B4" w:rsidRPr="00710E5A" w:rsidRDefault="002357B4" w:rsidP="002357B4">
      <w:pPr>
        <w:pStyle w:val="Heading20"/>
      </w:pPr>
      <w:bookmarkStart w:id="639" w:name="_Toc494706566"/>
      <w:bookmarkStart w:id="640" w:name="_Toc40274233"/>
      <w:bookmarkStart w:id="641" w:name="_Toc132189045"/>
      <w:bookmarkStart w:id="642" w:name="_Toc19268838"/>
      <w:bookmarkStart w:id="643" w:name="_Toc474504482"/>
      <w:bookmarkStart w:id="644" w:name="_Toc483388289"/>
      <w:bookmarkStart w:id="645" w:name="_Toc486323171"/>
      <w:bookmarkStart w:id="646" w:name="_Toc528154646"/>
      <w:bookmarkStart w:id="647" w:name="_Hlk37856722"/>
      <w:bookmarkStart w:id="648" w:name="lt_pId403"/>
      <w:r w:rsidRPr="00710E5A">
        <w:lastRenderedPageBreak/>
        <w:t>Service téléphonique</w:t>
      </w:r>
      <w:r w:rsidRPr="00710E5A">
        <w:br/>
        <w:t>(Recommandation UIT-T E.164)</w:t>
      </w:r>
      <w:bookmarkEnd w:id="639"/>
      <w:bookmarkEnd w:id="640"/>
      <w:bookmarkEnd w:id="641"/>
    </w:p>
    <w:p w14:paraId="2EC039A8" w14:textId="77777777" w:rsidR="002357B4" w:rsidRPr="007E57C5" w:rsidRDefault="002357B4" w:rsidP="002357B4">
      <w:pPr>
        <w:tabs>
          <w:tab w:val="left" w:pos="794"/>
          <w:tab w:val="left" w:pos="1191"/>
          <w:tab w:val="left" w:pos="1588"/>
          <w:tab w:val="left" w:pos="1985"/>
          <w:tab w:val="left" w:pos="2160"/>
          <w:tab w:val="left" w:pos="2430"/>
        </w:tabs>
        <w:jc w:val="center"/>
        <w:rPr>
          <w:lang w:val="fr-CH"/>
        </w:rPr>
      </w:pPr>
      <w:r w:rsidRPr="007E57C5">
        <w:rPr>
          <w:lang w:val="fr-CH"/>
        </w:rPr>
        <w:t>url: www.itu.int/itu-t/inr/npp</w:t>
      </w:r>
    </w:p>
    <w:p w14:paraId="1F70BAC0" w14:textId="77777777" w:rsidR="002357B4" w:rsidRPr="002D1C75" w:rsidRDefault="002357B4" w:rsidP="002357B4">
      <w:pPr>
        <w:pStyle w:val="Country"/>
        <w:spacing w:before="120" w:line="240" w:lineRule="auto"/>
        <w:rPr>
          <w:bCs/>
          <w:i/>
          <w:iCs/>
          <w:lang w:val="fr-FR"/>
        </w:rPr>
      </w:pPr>
      <w:r w:rsidRPr="002D1C75">
        <w:rPr>
          <w:color w:val="000000"/>
          <w:lang w:val="fr-FR"/>
        </w:rPr>
        <w:t>Oman</w:t>
      </w:r>
      <w:r w:rsidRPr="002D1C75">
        <w:rPr>
          <w:bCs/>
          <w:lang w:val="fr-FR"/>
        </w:rPr>
        <w:t xml:space="preserve"> (indicatif de pays +968)</w:t>
      </w:r>
      <w:bookmarkEnd w:id="642"/>
    </w:p>
    <w:p w14:paraId="42B90DA0" w14:textId="77777777" w:rsidR="002357B4" w:rsidRPr="002D1C75" w:rsidRDefault="002357B4" w:rsidP="002357B4">
      <w:pPr>
        <w:rPr>
          <w:lang w:val="fr-FR"/>
        </w:rPr>
      </w:pPr>
      <w:r w:rsidRPr="002D1C75">
        <w:rPr>
          <w:lang w:val="fr-FR"/>
        </w:rPr>
        <w:t xml:space="preserve">Communication du </w:t>
      </w:r>
      <w:r>
        <w:rPr>
          <w:lang w:val="fr-FR"/>
        </w:rPr>
        <w:t>30</w:t>
      </w:r>
      <w:r w:rsidRPr="002D1C75">
        <w:rPr>
          <w:lang w:val="fr-FR"/>
        </w:rPr>
        <w:t>.</w:t>
      </w:r>
      <w:r>
        <w:rPr>
          <w:lang w:val="fr-FR"/>
        </w:rPr>
        <w:t>V</w:t>
      </w:r>
      <w:r w:rsidRPr="002D1C75">
        <w:rPr>
          <w:lang w:val="fr-FR"/>
        </w:rPr>
        <w:t>I.202</w:t>
      </w:r>
      <w:r>
        <w:rPr>
          <w:lang w:val="fr-FR"/>
        </w:rPr>
        <w:t>4:</w:t>
      </w:r>
    </w:p>
    <w:p w14:paraId="504C7D9A" w14:textId="77777777" w:rsidR="002357B4" w:rsidRPr="002D1C75" w:rsidRDefault="002357B4" w:rsidP="002357B4">
      <w:pPr>
        <w:spacing w:after="120"/>
        <w:jc w:val="left"/>
        <w:rPr>
          <w:lang w:val="fr-FR"/>
        </w:rPr>
      </w:pPr>
      <w:r w:rsidRPr="002D1C75">
        <w:rPr>
          <w:iCs/>
          <w:lang w:val="fr-FR"/>
        </w:rPr>
        <w:t xml:space="preserve">La </w:t>
      </w:r>
      <w:r w:rsidRPr="002D1C75">
        <w:rPr>
          <w:i/>
          <w:iCs/>
          <w:lang w:val="fr-FR"/>
        </w:rPr>
        <w:t xml:space="preserve">Oman Telecommunications Regulatory Authority (TRA), </w:t>
      </w:r>
      <w:r w:rsidRPr="002D1C75">
        <w:rPr>
          <w:lang w:val="fr-FR"/>
        </w:rPr>
        <w:t>Ruwi</w:t>
      </w:r>
      <w:r w:rsidRPr="002D1C75">
        <w:rPr>
          <w:i/>
          <w:iCs/>
          <w:lang w:val="fr-FR"/>
        </w:rPr>
        <w:t xml:space="preserve">, </w:t>
      </w:r>
      <w:r w:rsidRPr="002D1C75">
        <w:rPr>
          <w:lang w:val="fr-FR"/>
        </w:rPr>
        <w:t>annonce la mise à jour suivante du plan national de numérotage (NNP) d'Oman:</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1027"/>
        <w:gridCol w:w="990"/>
        <w:gridCol w:w="2643"/>
        <w:gridCol w:w="2591"/>
      </w:tblGrid>
      <w:tr w:rsidR="002357B4" w:rsidRPr="002D1C75" w14:paraId="78BE45D9" w14:textId="77777777" w:rsidTr="00214466">
        <w:trPr>
          <w:cantSplit/>
          <w:jc w:val="center"/>
        </w:trPr>
        <w:tc>
          <w:tcPr>
            <w:tcW w:w="2388" w:type="dxa"/>
            <w:vMerge w:val="restart"/>
            <w:vAlign w:val="center"/>
          </w:tcPr>
          <w:p w14:paraId="217B6BEB" w14:textId="77777777" w:rsidR="002357B4" w:rsidRPr="002D1C75" w:rsidRDefault="002357B4" w:rsidP="00214466">
            <w:pPr>
              <w:jc w:val="center"/>
              <w:rPr>
                <w:i/>
                <w:iCs/>
                <w:lang w:val="fr-FR"/>
              </w:rPr>
            </w:pPr>
            <w:r w:rsidRPr="002D1C75">
              <w:rPr>
                <w:rFonts w:cs="Calibri"/>
                <w:i/>
                <w:iCs/>
                <w:sz w:val="18"/>
                <w:szCs w:val="18"/>
                <w:lang w:val="fr-FR"/>
              </w:rPr>
              <w:t>Indicatif national de destination (NDC) ou premiers chiffres du numéro national significatif (N(S)N)</w:t>
            </w:r>
          </w:p>
        </w:tc>
        <w:tc>
          <w:tcPr>
            <w:tcW w:w="2017" w:type="dxa"/>
            <w:gridSpan w:val="2"/>
            <w:vAlign w:val="center"/>
          </w:tcPr>
          <w:p w14:paraId="16E7CA39" w14:textId="77777777" w:rsidR="002357B4" w:rsidRPr="002D1C75" w:rsidRDefault="002357B4" w:rsidP="00214466">
            <w:pPr>
              <w:jc w:val="center"/>
              <w:rPr>
                <w:i/>
                <w:lang w:val="fr-FR"/>
              </w:rPr>
            </w:pPr>
            <w:r w:rsidRPr="002D1C75">
              <w:rPr>
                <w:i/>
                <w:lang w:val="fr-FR"/>
              </w:rPr>
              <w:t>Longueur du numéro N(S)N</w:t>
            </w:r>
          </w:p>
        </w:tc>
        <w:tc>
          <w:tcPr>
            <w:tcW w:w="2643" w:type="dxa"/>
            <w:vMerge w:val="restart"/>
            <w:vAlign w:val="center"/>
          </w:tcPr>
          <w:p w14:paraId="5545BADB" w14:textId="77777777" w:rsidR="002357B4" w:rsidRPr="002D1C75" w:rsidRDefault="002357B4" w:rsidP="00214466">
            <w:pPr>
              <w:jc w:val="center"/>
              <w:rPr>
                <w:i/>
                <w:lang w:val="fr-FR"/>
              </w:rPr>
            </w:pPr>
            <w:r w:rsidRPr="002D1C75">
              <w:rPr>
                <w:i/>
                <w:lang w:val="fr-FR"/>
              </w:rPr>
              <w:t xml:space="preserve">Utilisation du </w:t>
            </w:r>
            <w:r>
              <w:rPr>
                <w:i/>
                <w:lang w:val="fr-FR"/>
              </w:rPr>
              <w:br/>
            </w:r>
            <w:r w:rsidRPr="002D1C75">
              <w:rPr>
                <w:i/>
                <w:lang w:val="fr-FR"/>
              </w:rPr>
              <w:t>numéro UIT</w:t>
            </w:r>
            <w:r w:rsidRPr="002D1C75">
              <w:rPr>
                <w:i/>
                <w:lang w:val="fr-FR"/>
              </w:rPr>
              <w:noBreakHyphen/>
              <w:t>T E.164</w:t>
            </w:r>
          </w:p>
        </w:tc>
        <w:tc>
          <w:tcPr>
            <w:tcW w:w="2591" w:type="dxa"/>
            <w:vMerge w:val="restart"/>
            <w:vAlign w:val="center"/>
          </w:tcPr>
          <w:p w14:paraId="6F1E4EB4" w14:textId="77777777" w:rsidR="002357B4" w:rsidRPr="002D1C75" w:rsidRDefault="002357B4" w:rsidP="00214466">
            <w:pPr>
              <w:jc w:val="center"/>
              <w:rPr>
                <w:bCs/>
                <w:i/>
                <w:lang w:val="fr-FR"/>
              </w:rPr>
            </w:pPr>
            <w:r w:rsidRPr="002D1C75">
              <w:rPr>
                <w:bCs/>
                <w:i/>
                <w:lang w:val="fr-FR"/>
              </w:rPr>
              <w:t>Informations complémentaires</w:t>
            </w:r>
          </w:p>
        </w:tc>
      </w:tr>
      <w:tr w:rsidR="002357B4" w:rsidRPr="002D1C75" w14:paraId="5F89D449" w14:textId="77777777" w:rsidTr="00214466">
        <w:trPr>
          <w:cantSplit/>
          <w:jc w:val="center"/>
        </w:trPr>
        <w:tc>
          <w:tcPr>
            <w:tcW w:w="2388" w:type="dxa"/>
            <w:vMerge/>
            <w:vAlign w:val="center"/>
          </w:tcPr>
          <w:p w14:paraId="368A9CC7" w14:textId="77777777" w:rsidR="002357B4" w:rsidRPr="002D1C75" w:rsidRDefault="002357B4" w:rsidP="00214466">
            <w:pPr>
              <w:rPr>
                <w:bCs/>
                <w:i/>
                <w:lang w:val="fr-FR"/>
              </w:rPr>
            </w:pPr>
          </w:p>
        </w:tc>
        <w:tc>
          <w:tcPr>
            <w:tcW w:w="1027" w:type="dxa"/>
            <w:vAlign w:val="center"/>
          </w:tcPr>
          <w:p w14:paraId="7EAD5D60" w14:textId="77777777" w:rsidR="002357B4" w:rsidRPr="002D1C75" w:rsidRDefault="002357B4" w:rsidP="00214466">
            <w:pPr>
              <w:rPr>
                <w:bCs/>
                <w:i/>
                <w:lang w:val="fr-FR"/>
              </w:rPr>
            </w:pPr>
            <w:r w:rsidRPr="002D1C75">
              <w:rPr>
                <w:bCs/>
                <w:i/>
                <w:lang w:val="fr-FR"/>
              </w:rPr>
              <w:t xml:space="preserve">Maximale </w:t>
            </w:r>
          </w:p>
        </w:tc>
        <w:tc>
          <w:tcPr>
            <w:tcW w:w="990" w:type="dxa"/>
            <w:vAlign w:val="center"/>
          </w:tcPr>
          <w:p w14:paraId="5BE418F8" w14:textId="77777777" w:rsidR="002357B4" w:rsidRPr="002D1C75" w:rsidRDefault="002357B4" w:rsidP="00214466">
            <w:pPr>
              <w:rPr>
                <w:bCs/>
                <w:i/>
                <w:lang w:val="fr-FR"/>
              </w:rPr>
            </w:pPr>
            <w:r w:rsidRPr="002D1C75">
              <w:rPr>
                <w:bCs/>
                <w:i/>
                <w:lang w:val="fr-FR"/>
              </w:rPr>
              <w:t xml:space="preserve">Minimale </w:t>
            </w:r>
          </w:p>
        </w:tc>
        <w:tc>
          <w:tcPr>
            <w:tcW w:w="2643" w:type="dxa"/>
            <w:vMerge/>
            <w:vAlign w:val="center"/>
          </w:tcPr>
          <w:p w14:paraId="589ECDEA" w14:textId="77777777" w:rsidR="002357B4" w:rsidRPr="002D1C75" w:rsidRDefault="002357B4" w:rsidP="00214466">
            <w:pPr>
              <w:rPr>
                <w:bCs/>
                <w:i/>
                <w:lang w:val="fr-FR"/>
              </w:rPr>
            </w:pPr>
          </w:p>
        </w:tc>
        <w:tc>
          <w:tcPr>
            <w:tcW w:w="2591" w:type="dxa"/>
            <w:vMerge/>
            <w:vAlign w:val="center"/>
          </w:tcPr>
          <w:p w14:paraId="5F4E7275" w14:textId="77777777" w:rsidR="002357B4" w:rsidRPr="002D1C75" w:rsidRDefault="002357B4" w:rsidP="00214466">
            <w:pPr>
              <w:rPr>
                <w:bCs/>
                <w:i/>
                <w:lang w:val="fr-FR"/>
              </w:rPr>
            </w:pPr>
          </w:p>
        </w:tc>
      </w:tr>
      <w:tr w:rsidR="002357B4" w:rsidRPr="002D1C75" w14:paraId="132BE0FF" w14:textId="77777777" w:rsidTr="00214466">
        <w:trPr>
          <w:cantSplit/>
          <w:trHeight w:val="20"/>
          <w:jc w:val="center"/>
        </w:trPr>
        <w:tc>
          <w:tcPr>
            <w:tcW w:w="2388" w:type="dxa"/>
          </w:tcPr>
          <w:p w14:paraId="45A1CFEF" w14:textId="77777777" w:rsidR="002357B4" w:rsidRPr="002D1C75" w:rsidRDefault="002357B4" w:rsidP="00214466">
            <w:pPr>
              <w:spacing w:before="0"/>
              <w:jc w:val="center"/>
              <w:rPr>
                <w:lang w:val="fr-FR"/>
              </w:rPr>
            </w:pPr>
            <w:r w:rsidRPr="002D1C75">
              <w:rPr>
                <w:lang w:val="fr-FR"/>
              </w:rPr>
              <w:t>901X XXXX</w:t>
            </w:r>
            <w:r>
              <w:rPr>
                <w:lang w:val="fr-FR"/>
              </w:rPr>
              <w:t xml:space="preserve"> </w:t>
            </w:r>
            <w:r w:rsidRPr="002D1C75">
              <w:rPr>
                <w:lang w:val="fr-FR"/>
              </w:rPr>
              <w:t>à</w:t>
            </w:r>
            <w:r w:rsidRPr="002D1C75">
              <w:rPr>
                <w:lang w:val="fr-FR"/>
              </w:rPr>
              <w:br/>
              <w:t>909X XXXX</w:t>
            </w:r>
          </w:p>
        </w:tc>
        <w:tc>
          <w:tcPr>
            <w:tcW w:w="1027" w:type="dxa"/>
          </w:tcPr>
          <w:p w14:paraId="6BB2CE60" w14:textId="77777777" w:rsidR="002357B4" w:rsidRPr="002D1C75" w:rsidRDefault="002357B4" w:rsidP="00214466">
            <w:pPr>
              <w:spacing w:before="0"/>
              <w:jc w:val="center"/>
              <w:rPr>
                <w:lang w:val="fr-FR"/>
              </w:rPr>
            </w:pPr>
            <w:r w:rsidRPr="002D1C75">
              <w:rPr>
                <w:lang w:val="fr-FR"/>
              </w:rPr>
              <w:t>8</w:t>
            </w:r>
          </w:p>
        </w:tc>
        <w:tc>
          <w:tcPr>
            <w:tcW w:w="990" w:type="dxa"/>
          </w:tcPr>
          <w:p w14:paraId="45A42ED0" w14:textId="77777777" w:rsidR="002357B4" w:rsidRPr="002D1C75" w:rsidRDefault="002357B4" w:rsidP="00214466">
            <w:pPr>
              <w:spacing w:before="0"/>
              <w:jc w:val="center"/>
              <w:rPr>
                <w:lang w:val="fr-FR"/>
              </w:rPr>
            </w:pPr>
            <w:r w:rsidRPr="002D1C75">
              <w:rPr>
                <w:lang w:val="fr-FR"/>
              </w:rPr>
              <w:t>8</w:t>
            </w:r>
          </w:p>
        </w:tc>
        <w:tc>
          <w:tcPr>
            <w:tcW w:w="2643" w:type="dxa"/>
          </w:tcPr>
          <w:p w14:paraId="46A4B7CE"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382C364C" w14:textId="77777777" w:rsidR="002357B4" w:rsidRPr="002D1C75" w:rsidRDefault="002357B4" w:rsidP="00214466">
            <w:pPr>
              <w:spacing w:before="0"/>
              <w:rPr>
                <w:lang w:val="fr-FR"/>
              </w:rPr>
            </w:pPr>
            <w:r w:rsidRPr="002D1C75">
              <w:rPr>
                <w:lang w:val="fr-FR"/>
              </w:rPr>
              <w:t>Omantel Mobile</w:t>
            </w:r>
          </w:p>
        </w:tc>
      </w:tr>
      <w:tr w:rsidR="002357B4" w:rsidRPr="002D1C75" w14:paraId="682771E7" w14:textId="77777777" w:rsidTr="00214466">
        <w:trPr>
          <w:cantSplit/>
          <w:trHeight w:val="20"/>
          <w:jc w:val="center"/>
        </w:trPr>
        <w:tc>
          <w:tcPr>
            <w:tcW w:w="2388" w:type="dxa"/>
          </w:tcPr>
          <w:p w14:paraId="156352E2" w14:textId="77777777" w:rsidR="002357B4" w:rsidRPr="002D1C75" w:rsidRDefault="002357B4" w:rsidP="00214466">
            <w:pPr>
              <w:spacing w:before="0"/>
              <w:jc w:val="center"/>
              <w:rPr>
                <w:lang w:val="fr-FR"/>
              </w:rPr>
            </w:pPr>
            <w:r w:rsidRPr="002D1C75">
              <w:rPr>
                <w:lang w:val="fr-FR"/>
              </w:rPr>
              <w:t>91XXXXXX</w:t>
            </w:r>
          </w:p>
        </w:tc>
        <w:tc>
          <w:tcPr>
            <w:tcW w:w="1027" w:type="dxa"/>
          </w:tcPr>
          <w:p w14:paraId="1E6F5D14" w14:textId="77777777" w:rsidR="002357B4" w:rsidRPr="002D1C75" w:rsidRDefault="002357B4" w:rsidP="00214466">
            <w:pPr>
              <w:spacing w:before="0"/>
              <w:jc w:val="center"/>
              <w:rPr>
                <w:lang w:val="fr-FR"/>
              </w:rPr>
            </w:pPr>
            <w:r w:rsidRPr="002D1C75">
              <w:rPr>
                <w:lang w:val="fr-FR"/>
              </w:rPr>
              <w:t>8</w:t>
            </w:r>
          </w:p>
        </w:tc>
        <w:tc>
          <w:tcPr>
            <w:tcW w:w="990" w:type="dxa"/>
          </w:tcPr>
          <w:p w14:paraId="31528BDA" w14:textId="77777777" w:rsidR="002357B4" w:rsidRPr="002D1C75" w:rsidRDefault="002357B4" w:rsidP="00214466">
            <w:pPr>
              <w:spacing w:before="0"/>
              <w:jc w:val="center"/>
              <w:rPr>
                <w:lang w:val="fr-FR"/>
              </w:rPr>
            </w:pPr>
            <w:r w:rsidRPr="002D1C75">
              <w:rPr>
                <w:lang w:val="fr-FR"/>
              </w:rPr>
              <w:t>8</w:t>
            </w:r>
          </w:p>
        </w:tc>
        <w:tc>
          <w:tcPr>
            <w:tcW w:w="2643" w:type="dxa"/>
          </w:tcPr>
          <w:p w14:paraId="46CBFDE4"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1AD7E98C" w14:textId="77777777" w:rsidR="002357B4" w:rsidRPr="002D1C75" w:rsidRDefault="002357B4" w:rsidP="00214466">
            <w:pPr>
              <w:spacing w:before="0"/>
              <w:rPr>
                <w:lang w:val="fr-FR"/>
              </w:rPr>
            </w:pPr>
            <w:r w:rsidRPr="002D1C75">
              <w:rPr>
                <w:lang w:val="fr-FR"/>
              </w:rPr>
              <w:t>Omantel Mobile</w:t>
            </w:r>
          </w:p>
        </w:tc>
      </w:tr>
      <w:tr w:rsidR="002357B4" w:rsidRPr="002D1C75" w14:paraId="48204AAA" w14:textId="77777777" w:rsidTr="00214466">
        <w:trPr>
          <w:cantSplit/>
          <w:trHeight w:val="20"/>
          <w:jc w:val="center"/>
        </w:trPr>
        <w:tc>
          <w:tcPr>
            <w:tcW w:w="2388" w:type="dxa"/>
          </w:tcPr>
          <w:p w14:paraId="4C49A726" w14:textId="77777777" w:rsidR="002357B4" w:rsidRPr="002D1C75" w:rsidRDefault="002357B4" w:rsidP="00214466">
            <w:pPr>
              <w:spacing w:before="0"/>
              <w:jc w:val="center"/>
              <w:rPr>
                <w:lang w:val="fr-FR"/>
              </w:rPr>
            </w:pPr>
            <w:r w:rsidRPr="002D1C75">
              <w:rPr>
                <w:lang w:val="fr-FR"/>
              </w:rPr>
              <w:t>92XXXXXX</w:t>
            </w:r>
          </w:p>
        </w:tc>
        <w:tc>
          <w:tcPr>
            <w:tcW w:w="1027" w:type="dxa"/>
          </w:tcPr>
          <w:p w14:paraId="409E3CCA" w14:textId="77777777" w:rsidR="002357B4" w:rsidRPr="002D1C75" w:rsidRDefault="002357B4" w:rsidP="00214466">
            <w:pPr>
              <w:spacing w:before="0"/>
              <w:jc w:val="center"/>
              <w:rPr>
                <w:lang w:val="fr-FR"/>
              </w:rPr>
            </w:pPr>
            <w:r w:rsidRPr="002D1C75">
              <w:rPr>
                <w:lang w:val="fr-FR"/>
              </w:rPr>
              <w:t>8</w:t>
            </w:r>
          </w:p>
        </w:tc>
        <w:tc>
          <w:tcPr>
            <w:tcW w:w="990" w:type="dxa"/>
          </w:tcPr>
          <w:p w14:paraId="118EDF03" w14:textId="77777777" w:rsidR="002357B4" w:rsidRPr="002D1C75" w:rsidRDefault="002357B4" w:rsidP="00214466">
            <w:pPr>
              <w:spacing w:before="0"/>
              <w:jc w:val="center"/>
              <w:rPr>
                <w:lang w:val="fr-FR"/>
              </w:rPr>
            </w:pPr>
            <w:r w:rsidRPr="002D1C75">
              <w:rPr>
                <w:lang w:val="fr-FR"/>
              </w:rPr>
              <w:t>8</w:t>
            </w:r>
          </w:p>
        </w:tc>
        <w:tc>
          <w:tcPr>
            <w:tcW w:w="2643" w:type="dxa"/>
          </w:tcPr>
          <w:p w14:paraId="310E3076"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0865E574" w14:textId="77777777" w:rsidR="002357B4" w:rsidRPr="002D1C75" w:rsidRDefault="002357B4" w:rsidP="00214466">
            <w:pPr>
              <w:spacing w:before="0"/>
              <w:rPr>
                <w:lang w:val="fr-FR"/>
              </w:rPr>
            </w:pPr>
            <w:r w:rsidRPr="002D1C75">
              <w:rPr>
                <w:lang w:val="fr-FR"/>
              </w:rPr>
              <w:t>Omantel Mobile</w:t>
            </w:r>
          </w:p>
        </w:tc>
      </w:tr>
      <w:tr w:rsidR="002357B4" w:rsidRPr="002D1C75" w14:paraId="7ED0D603" w14:textId="77777777" w:rsidTr="00214466">
        <w:trPr>
          <w:cantSplit/>
          <w:trHeight w:val="20"/>
          <w:jc w:val="center"/>
        </w:trPr>
        <w:tc>
          <w:tcPr>
            <w:tcW w:w="2388" w:type="dxa"/>
          </w:tcPr>
          <w:p w14:paraId="19DD2617" w14:textId="77777777" w:rsidR="002357B4" w:rsidRPr="002D1C75" w:rsidRDefault="002357B4" w:rsidP="00214466">
            <w:pPr>
              <w:spacing w:before="0"/>
              <w:jc w:val="center"/>
              <w:rPr>
                <w:lang w:val="fr-FR"/>
              </w:rPr>
            </w:pPr>
            <w:r w:rsidRPr="002D1C75">
              <w:rPr>
                <w:lang w:val="fr-FR"/>
              </w:rPr>
              <w:t>93XXXXXX</w:t>
            </w:r>
          </w:p>
        </w:tc>
        <w:tc>
          <w:tcPr>
            <w:tcW w:w="1027" w:type="dxa"/>
          </w:tcPr>
          <w:p w14:paraId="540AFB06" w14:textId="77777777" w:rsidR="002357B4" w:rsidRPr="002D1C75" w:rsidRDefault="002357B4" w:rsidP="00214466">
            <w:pPr>
              <w:spacing w:before="0"/>
              <w:jc w:val="center"/>
              <w:rPr>
                <w:lang w:val="fr-FR"/>
              </w:rPr>
            </w:pPr>
            <w:r w:rsidRPr="002D1C75">
              <w:rPr>
                <w:lang w:val="fr-FR"/>
              </w:rPr>
              <w:t>8</w:t>
            </w:r>
          </w:p>
        </w:tc>
        <w:tc>
          <w:tcPr>
            <w:tcW w:w="990" w:type="dxa"/>
          </w:tcPr>
          <w:p w14:paraId="444CF7A3" w14:textId="77777777" w:rsidR="002357B4" w:rsidRPr="002D1C75" w:rsidRDefault="002357B4" w:rsidP="00214466">
            <w:pPr>
              <w:spacing w:before="0"/>
              <w:jc w:val="center"/>
              <w:rPr>
                <w:lang w:val="fr-FR"/>
              </w:rPr>
            </w:pPr>
            <w:r w:rsidRPr="002D1C75">
              <w:rPr>
                <w:lang w:val="fr-FR"/>
              </w:rPr>
              <w:t>8</w:t>
            </w:r>
          </w:p>
        </w:tc>
        <w:tc>
          <w:tcPr>
            <w:tcW w:w="2643" w:type="dxa"/>
          </w:tcPr>
          <w:p w14:paraId="57C4F59D"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3A0F7A3A" w14:textId="77777777" w:rsidR="002357B4" w:rsidRPr="002D1C75" w:rsidRDefault="002357B4" w:rsidP="00214466">
            <w:pPr>
              <w:spacing w:before="0"/>
              <w:rPr>
                <w:lang w:val="fr-FR"/>
              </w:rPr>
            </w:pPr>
            <w:r w:rsidRPr="002D1C75">
              <w:rPr>
                <w:lang w:val="fr-FR"/>
              </w:rPr>
              <w:t>Omantel Mobile</w:t>
            </w:r>
          </w:p>
        </w:tc>
      </w:tr>
      <w:tr w:rsidR="002357B4" w:rsidRPr="002D1C75" w14:paraId="048F8B88" w14:textId="77777777" w:rsidTr="00214466">
        <w:trPr>
          <w:cantSplit/>
          <w:trHeight w:val="20"/>
          <w:jc w:val="center"/>
        </w:trPr>
        <w:tc>
          <w:tcPr>
            <w:tcW w:w="2388" w:type="dxa"/>
          </w:tcPr>
          <w:p w14:paraId="2CAF3437" w14:textId="77777777" w:rsidR="002357B4" w:rsidRPr="002D1C75" w:rsidRDefault="002357B4" w:rsidP="00214466">
            <w:pPr>
              <w:spacing w:before="0"/>
              <w:jc w:val="center"/>
              <w:rPr>
                <w:lang w:val="fr-FR"/>
              </w:rPr>
            </w:pPr>
            <w:r w:rsidRPr="002D1C75">
              <w:rPr>
                <w:lang w:val="fr-FR"/>
              </w:rPr>
              <w:t>94XXXXXX</w:t>
            </w:r>
          </w:p>
        </w:tc>
        <w:tc>
          <w:tcPr>
            <w:tcW w:w="1027" w:type="dxa"/>
          </w:tcPr>
          <w:p w14:paraId="5872F706" w14:textId="77777777" w:rsidR="002357B4" w:rsidRPr="002D1C75" w:rsidRDefault="002357B4" w:rsidP="00214466">
            <w:pPr>
              <w:spacing w:before="0"/>
              <w:jc w:val="center"/>
              <w:rPr>
                <w:lang w:val="fr-FR"/>
              </w:rPr>
            </w:pPr>
            <w:r w:rsidRPr="002D1C75">
              <w:rPr>
                <w:lang w:val="fr-FR"/>
              </w:rPr>
              <w:t>8</w:t>
            </w:r>
          </w:p>
        </w:tc>
        <w:tc>
          <w:tcPr>
            <w:tcW w:w="990" w:type="dxa"/>
          </w:tcPr>
          <w:p w14:paraId="4D7B813D" w14:textId="77777777" w:rsidR="002357B4" w:rsidRPr="002D1C75" w:rsidRDefault="002357B4" w:rsidP="00214466">
            <w:pPr>
              <w:spacing w:before="0"/>
              <w:jc w:val="center"/>
              <w:rPr>
                <w:lang w:val="fr-FR"/>
              </w:rPr>
            </w:pPr>
            <w:r w:rsidRPr="002D1C75">
              <w:rPr>
                <w:lang w:val="fr-FR"/>
              </w:rPr>
              <w:t>8</w:t>
            </w:r>
          </w:p>
        </w:tc>
        <w:tc>
          <w:tcPr>
            <w:tcW w:w="2643" w:type="dxa"/>
          </w:tcPr>
          <w:p w14:paraId="1619D5C2"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782A29B9" w14:textId="77777777" w:rsidR="002357B4" w:rsidRPr="002D1C75" w:rsidRDefault="002357B4" w:rsidP="00214466">
            <w:pPr>
              <w:spacing w:before="0"/>
              <w:rPr>
                <w:lang w:val="fr-FR"/>
              </w:rPr>
            </w:pPr>
            <w:r w:rsidRPr="002D1C75">
              <w:rPr>
                <w:lang w:val="fr-FR"/>
              </w:rPr>
              <w:t>Ooredoo</w:t>
            </w:r>
          </w:p>
        </w:tc>
      </w:tr>
      <w:tr w:rsidR="002357B4" w:rsidRPr="002D1C75" w14:paraId="6714EC8E" w14:textId="77777777" w:rsidTr="00214466">
        <w:trPr>
          <w:cantSplit/>
          <w:trHeight w:val="20"/>
          <w:jc w:val="center"/>
        </w:trPr>
        <w:tc>
          <w:tcPr>
            <w:tcW w:w="2388" w:type="dxa"/>
          </w:tcPr>
          <w:p w14:paraId="11E8947C" w14:textId="77777777" w:rsidR="002357B4" w:rsidRPr="002D1C75" w:rsidRDefault="002357B4" w:rsidP="00214466">
            <w:pPr>
              <w:spacing w:before="0"/>
              <w:jc w:val="center"/>
              <w:rPr>
                <w:lang w:val="fr-FR"/>
              </w:rPr>
            </w:pPr>
            <w:r w:rsidRPr="002D1C75">
              <w:rPr>
                <w:lang w:val="fr-FR"/>
              </w:rPr>
              <w:t>95XXXXXX</w:t>
            </w:r>
          </w:p>
        </w:tc>
        <w:tc>
          <w:tcPr>
            <w:tcW w:w="1027" w:type="dxa"/>
          </w:tcPr>
          <w:p w14:paraId="229515BE" w14:textId="77777777" w:rsidR="002357B4" w:rsidRPr="002D1C75" w:rsidRDefault="002357B4" w:rsidP="00214466">
            <w:pPr>
              <w:spacing w:before="0"/>
              <w:jc w:val="center"/>
              <w:rPr>
                <w:lang w:val="fr-FR"/>
              </w:rPr>
            </w:pPr>
            <w:r w:rsidRPr="002D1C75">
              <w:rPr>
                <w:lang w:val="fr-FR"/>
              </w:rPr>
              <w:t>8</w:t>
            </w:r>
          </w:p>
        </w:tc>
        <w:tc>
          <w:tcPr>
            <w:tcW w:w="990" w:type="dxa"/>
          </w:tcPr>
          <w:p w14:paraId="4C6FD272" w14:textId="77777777" w:rsidR="002357B4" w:rsidRPr="002D1C75" w:rsidRDefault="002357B4" w:rsidP="00214466">
            <w:pPr>
              <w:spacing w:before="0"/>
              <w:jc w:val="center"/>
              <w:rPr>
                <w:lang w:val="fr-FR"/>
              </w:rPr>
            </w:pPr>
            <w:r w:rsidRPr="002D1C75">
              <w:rPr>
                <w:lang w:val="fr-FR"/>
              </w:rPr>
              <w:t>8</w:t>
            </w:r>
          </w:p>
        </w:tc>
        <w:tc>
          <w:tcPr>
            <w:tcW w:w="2643" w:type="dxa"/>
          </w:tcPr>
          <w:p w14:paraId="78E930A2"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24FBB329" w14:textId="77777777" w:rsidR="002357B4" w:rsidRPr="002D1C75" w:rsidRDefault="002357B4" w:rsidP="00214466">
            <w:pPr>
              <w:spacing w:before="0"/>
              <w:rPr>
                <w:lang w:val="fr-FR"/>
              </w:rPr>
            </w:pPr>
            <w:r w:rsidRPr="002D1C75">
              <w:rPr>
                <w:lang w:val="fr-FR"/>
              </w:rPr>
              <w:t>Ooredoo</w:t>
            </w:r>
          </w:p>
        </w:tc>
      </w:tr>
      <w:tr w:rsidR="002357B4" w:rsidRPr="002D1C75" w14:paraId="12B6AFAA" w14:textId="77777777" w:rsidTr="00214466">
        <w:trPr>
          <w:cantSplit/>
          <w:trHeight w:val="20"/>
          <w:jc w:val="center"/>
        </w:trPr>
        <w:tc>
          <w:tcPr>
            <w:tcW w:w="2388" w:type="dxa"/>
          </w:tcPr>
          <w:p w14:paraId="28C3FA6D" w14:textId="77777777" w:rsidR="002357B4" w:rsidRPr="002D1C75" w:rsidRDefault="002357B4" w:rsidP="00214466">
            <w:pPr>
              <w:spacing w:before="0"/>
              <w:jc w:val="center"/>
              <w:rPr>
                <w:lang w:val="fr-FR"/>
              </w:rPr>
            </w:pPr>
            <w:r w:rsidRPr="002D1C75">
              <w:rPr>
                <w:lang w:val="fr-FR"/>
              </w:rPr>
              <w:t>96XXXXXX</w:t>
            </w:r>
          </w:p>
        </w:tc>
        <w:tc>
          <w:tcPr>
            <w:tcW w:w="1027" w:type="dxa"/>
          </w:tcPr>
          <w:p w14:paraId="016ADE39" w14:textId="77777777" w:rsidR="002357B4" w:rsidRPr="002D1C75" w:rsidRDefault="002357B4" w:rsidP="00214466">
            <w:pPr>
              <w:spacing w:before="0"/>
              <w:jc w:val="center"/>
              <w:rPr>
                <w:lang w:val="fr-FR"/>
              </w:rPr>
            </w:pPr>
            <w:r w:rsidRPr="002D1C75">
              <w:rPr>
                <w:lang w:val="fr-FR"/>
              </w:rPr>
              <w:t>8</w:t>
            </w:r>
          </w:p>
        </w:tc>
        <w:tc>
          <w:tcPr>
            <w:tcW w:w="990" w:type="dxa"/>
          </w:tcPr>
          <w:p w14:paraId="7BDBF424" w14:textId="77777777" w:rsidR="002357B4" w:rsidRPr="002D1C75" w:rsidRDefault="002357B4" w:rsidP="00214466">
            <w:pPr>
              <w:spacing w:before="0"/>
              <w:jc w:val="center"/>
              <w:rPr>
                <w:lang w:val="fr-FR"/>
              </w:rPr>
            </w:pPr>
            <w:r w:rsidRPr="002D1C75">
              <w:rPr>
                <w:lang w:val="fr-FR"/>
              </w:rPr>
              <w:t>8</w:t>
            </w:r>
          </w:p>
        </w:tc>
        <w:tc>
          <w:tcPr>
            <w:tcW w:w="2643" w:type="dxa"/>
          </w:tcPr>
          <w:p w14:paraId="4031F533"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57988F1A" w14:textId="77777777" w:rsidR="002357B4" w:rsidRPr="002D1C75" w:rsidRDefault="002357B4" w:rsidP="00214466">
            <w:pPr>
              <w:spacing w:before="0"/>
              <w:rPr>
                <w:lang w:val="fr-FR"/>
              </w:rPr>
            </w:pPr>
            <w:r w:rsidRPr="002D1C75">
              <w:rPr>
                <w:lang w:val="fr-FR"/>
              </w:rPr>
              <w:t>Ooredoo</w:t>
            </w:r>
          </w:p>
        </w:tc>
      </w:tr>
      <w:tr w:rsidR="002357B4" w:rsidRPr="002D1C75" w14:paraId="689C7BF7" w14:textId="77777777" w:rsidTr="00214466">
        <w:trPr>
          <w:cantSplit/>
          <w:trHeight w:val="20"/>
          <w:jc w:val="center"/>
        </w:trPr>
        <w:tc>
          <w:tcPr>
            <w:tcW w:w="2388" w:type="dxa"/>
          </w:tcPr>
          <w:p w14:paraId="057DD0B9" w14:textId="77777777" w:rsidR="002357B4" w:rsidRPr="002D1C75" w:rsidRDefault="002357B4" w:rsidP="00214466">
            <w:pPr>
              <w:spacing w:before="0"/>
              <w:jc w:val="center"/>
              <w:rPr>
                <w:lang w:val="fr-FR"/>
              </w:rPr>
            </w:pPr>
            <w:r w:rsidRPr="002D1C75">
              <w:rPr>
                <w:lang w:val="fr-FR"/>
              </w:rPr>
              <w:t>97XXXXXX</w:t>
            </w:r>
          </w:p>
        </w:tc>
        <w:tc>
          <w:tcPr>
            <w:tcW w:w="1027" w:type="dxa"/>
          </w:tcPr>
          <w:p w14:paraId="46BCF304" w14:textId="77777777" w:rsidR="002357B4" w:rsidRPr="002D1C75" w:rsidRDefault="002357B4" w:rsidP="00214466">
            <w:pPr>
              <w:spacing w:before="0"/>
              <w:jc w:val="center"/>
              <w:rPr>
                <w:lang w:val="fr-FR"/>
              </w:rPr>
            </w:pPr>
            <w:r w:rsidRPr="002D1C75">
              <w:rPr>
                <w:lang w:val="fr-FR"/>
              </w:rPr>
              <w:t>8</w:t>
            </w:r>
          </w:p>
        </w:tc>
        <w:tc>
          <w:tcPr>
            <w:tcW w:w="990" w:type="dxa"/>
          </w:tcPr>
          <w:p w14:paraId="59C3C7EE" w14:textId="77777777" w:rsidR="002357B4" w:rsidRPr="002D1C75" w:rsidRDefault="002357B4" w:rsidP="00214466">
            <w:pPr>
              <w:spacing w:before="0"/>
              <w:jc w:val="center"/>
              <w:rPr>
                <w:lang w:val="fr-FR"/>
              </w:rPr>
            </w:pPr>
            <w:r w:rsidRPr="002D1C75">
              <w:rPr>
                <w:lang w:val="fr-FR"/>
              </w:rPr>
              <w:t>8</w:t>
            </w:r>
          </w:p>
        </w:tc>
        <w:tc>
          <w:tcPr>
            <w:tcW w:w="2643" w:type="dxa"/>
          </w:tcPr>
          <w:p w14:paraId="46D9C961"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2C0F78DD" w14:textId="77777777" w:rsidR="002357B4" w:rsidRPr="002D1C75" w:rsidRDefault="002357B4" w:rsidP="00214466">
            <w:pPr>
              <w:spacing w:before="0"/>
              <w:rPr>
                <w:lang w:val="fr-FR"/>
              </w:rPr>
            </w:pPr>
            <w:r w:rsidRPr="002D1C75">
              <w:rPr>
                <w:lang w:val="fr-FR"/>
              </w:rPr>
              <w:t>Ooredoo</w:t>
            </w:r>
          </w:p>
        </w:tc>
      </w:tr>
      <w:tr w:rsidR="002357B4" w:rsidRPr="002D1C75" w14:paraId="240931D3" w14:textId="77777777" w:rsidTr="00214466">
        <w:trPr>
          <w:cantSplit/>
          <w:trHeight w:val="20"/>
          <w:jc w:val="center"/>
        </w:trPr>
        <w:tc>
          <w:tcPr>
            <w:tcW w:w="2388" w:type="dxa"/>
          </w:tcPr>
          <w:p w14:paraId="564CB016" w14:textId="77777777" w:rsidR="002357B4" w:rsidRPr="002D1C75" w:rsidRDefault="002357B4" w:rsidP="00214466">
            <w:pPr>
              <w:spacing w:before="0"/>
              <w:jc w:val="center"/>
              <w:rPr>
                <w:lang w:val="fr-FR"/>
              </w:rPr>
            </w:pPr>
            <w:r w:rsidRPr="002D1C75">
              <w:rPr>
                <w:lang w:val="fr-FR"/>
              </w:rPr>
              <w:t>98XXXXXX</w:t>
            </w:r>
          </w:p>
        </w:tc>
        <w:tc>
          <w:tcPr>
            <w:tcW w:w="1027" w:type="dxa"/>
          </w:tcPr>
          <w:p w14:paraId="570C1169" w14:textId="77777777" w:rsidR="002357B4" w:rsidRPr="002D1C75" w:rsidRDefault="002357B4" w:rsidP="00214466">
            <w:pPr>
              <w:spacing w:before="0"/>
              <w:jc w:val="center"/>
              <w:rPr>
                <w:lang w:val="fr-FR"/>
              </w:rPr>
            </w:pPr>
            <w:r w:rsidRPr="002D1C75">
              <w:rPr>
                <w:lang w:val="fr-FR"/>
              </w:rPr>
              <w:t>8</w:t>
            </w:r>
          </w:p>
        </w:tc>
        <w:tc>
          <w:tcPr>
            <w:tcW w:w="990" w:type="dxa"/>
          </w:tcPr>
          <w:p w14:paraId="0504C5AF" w14:textId="77777777" w:rsidR="002357B4" w:rsidRPr="002D1C75" w:rsidRDefault="002357B4" w:rsidP="00214466">
            <w:pPr>
              <w:spacing w:before="0"/>
              <w:jc w:val="center"/>
              <w:rPr>
                <w:lang w:val="fr-FR"/>
              </w:rPr>
            </w:pPr>
            <w:r w:rsidRPr="002D1C75">
              <w:rPr>
                <w:lang w:val="fr-FR"/>
              </w:rPr>
              <w:t>8</w:t>
            </w:r>
          </w:p>
        </w:tc>
        <w:tc>
          <w:tcPr>
            <w:tcW w:w="2643" w:type="dxa"/>
          </w:tcPr>
          <w:p w14:paraId="23208A91"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327094CC" w14:textId="77777777" w:rsidR="002357B4" w:rsidRPr="002D1C75" w:rsidRDefault="002357B4" w:rsidP="00214466">
            <w:pPr>
              <w:spacing w:before="0"/>
              <w:rPr>
                <w:lang w:val="fr-FR"/>
              </w:rPr>
            </w:pPr>
            <w:r w:rsidRPr="002D1C75">
              <w:rPr>
                <w:lang w:val="fr-FR"/>
              </w:rPr>
              <w:t>Omantel Mobile</w:t>
            </w:r>
          </w:p>
        </w:tc>
      </w:tr>
      <w:tr w:rsidR="002357B4" w:rsidRPr="002D1C75" w14:paraId="39F3EAD7" w14:textId="77777777" w:rsidTr="00214466">
        <w:trPr>
          <w:cantSplit/>
          <w:trHeight w:val="20"/>
          <w:jc w:val="center"/>
        </w:trPr>
        <w:tc>
          <w:tcPr>
            <w:tcW w:w="2388" w:type="dxa"/>
          </w:tcPr>
          <w:p w14:paraId="0FC92BB8" w14:textId="77777777" w:rsidR="002357B4" w:rsidRPr="002D1C75" w:rsidRDefault="002357B4" w:rsidP="00214466">
            <w:pPr>
              <w:spacing w:before="0"/>
              <w:jc w:val="center"/>
              <w:rPr>
                <w:lang w:val="fr-FR"/>
              </w:rPr>
            </w:pPr>
            <w:r w:rsidRPr="002D1C75">
              <w:rPr>
                <w:lang w:val="fr-FR"/>
              </w:rPr>
              <w:t>99XXXXXX</w:t>
            </w:r>
          </w:p>
        </w:tc>
        <w:tc>
          <w:tcPr>
            <w:tcW w:w="1027" w:type="dxa"/>
          </w:tcPr>
          <w:p w14:paraId="339EF0EF" w14:textId="77777777" w:rsidR="002357B4" w:rsidRPr="002D1C75" w:rsidRDefault="002357B4" w:rsidP="00214466">
            <w:pPr>
              <w:spacing w:before="0"/>
              <w:jc w:val="center"/>
              <w:rPr>
                <w:lang w:val="fr-FR"/>
              </w:rPr>
            </w:pPr>
            <w:r w:rsidRPr="002D1C75">
              <w:rPr>
                <w:lang w:val="fr-FR"/>
              </w:rPr>
              <w:t>8</w:t>
            </w:r>
          </w:p>
        </w:tc>
        <w:tc>
          <w:tcPr>
            <w:tcW w:w="990" w:type="dxa"/>
          </w:tcPr>
          <w:p w14:paraId="738DD86A" w14:textId="77777777" w:rsidR="002357B4" w:rsidRPr="002D1C75" w:rsidRDefault="002357B4" w:rsidP="00214466">
            <w:pPr>
              <w:spacing w:before="0"/>
              <w:jc w:val="center"/>
              <w:rPr>
                <w:lang w:val="fr-FR"/>
              </w:rPr>
            </w:pPr>
            <w:r w:rsidRPr="002D1C75">
              <w:rPr>
                <w:lang w:val="fr-FR"/>
              </w:rPr>
              <w:t>8</w:t>
            </w:r>
          </w:p>
        </w:tc>
        <w:tc>
          <w:tcPr>
            <w:tcW w:w="2643" w:type="dxa"/>
          </w:tcPr>
          <w:p w14:paraId="23B44150" w14:textId="77777777" w:rsidR="002357B4" w:rsidRPr="002D1C75" w:rsidRDefault="002357B4" w:rsidP="00214466">
            <w:pPr>
              <w:spacing w:before="0"/>
              <w:rPr>
                <w:lang w:val="fr-FR"/>
              </w:rPr>
            </w:pPr>
            <w:r w:rsidRPr="002D1C75">
              <w:rPr>
                <w:lang w:val="fr-FR"/>
              </w:rPr>
              <w:t xml:space="preserve">Service mobile </w:t>
            </w:r>
          </w:p>
        </w:tc>
        <w:tc>
          <w:tcPr>
            <w:tcW w:w="2591" w:type="dxa"/>
          </w:tcPr>
          <w:p w14:paraId="553A55A1" w14:textId="77777777" w:rsidR="002357B4" w:rsidRPr="002D1C75" w:rsidRDefault="002357B4" w:rsidP="00214466">
            <w:pPr>
              <w:spacing w:before="0"/>
              <w:rPr>
                <w:lang w:val="fr-FR"/>
              </w:rPr>
            </w:pPr>
            <w:r w:rsidRPr="002D1C75">
              <w:rPr>
                <w:lang w:val="fr-FR"/>
              </w:rPr>
              <w:t>Omantel Mobile</w:t>
            </w:r>
          </w:p>
        </w:tc>
      </w:tr>
      <w:tr w:rsidR="002357B4" w:rsidRPr="002D1C75" w14:paraId="5F43136B" w14:textId="77777777" w:rsidTr="00214466">
        <w:trPr>
          <w:cantSplit/>
          <w:trHeight w:val="20"/>
          <w:jc w:val="center"/>
        </w:trPr>
        <w:tc>
          <w:tcPr>
            <w:tcW w:w="2388" w:type="dxa"/>
            <w:shd w:val="clear" w:color="auto" w:fill="auto"/>
          </w:tcPr>
          <w:p w14:paraId="5D84FC6A" w14:textId="77777777" w:rsidR="002357B4" w:rsidRPr="002D1C75" w:rsidRDefault="002357B4" w:rsidP="00214466">
            <w:pPr>
              <w:spacing w:before="0"/>
              <w:jc w:val="center"/>
              <w:rPr>
                <w:lang w:val="fr-FR"/>
              </w:rPr>
            </w:pPr>
            <w:r w:rsidRPr="002D1C75">
              <w:rPr>
                <w:lang w:val="fr-FR"/>
              </w:rPr>
              <w:t>71XXXXXX</w:t>
            </w:r>
          </w:p>
        </w:tc>
        <w:tc>
          <w:tcPr>
            <w:tcW w:w="1027" w:type="dxa"/>
            <w:shd w:val="clear" w:color="auto" w:fill="auto"/>
          </w:tcPr>
          <w:p w14:paraId="51D46532"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5C3AFE36"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5E374FA8" w14:textId="77777777" w:rsidR="002357B4" w:rsidRPr="002D1C75" w:rsidRDefault="002357B4" w:rsidP="00214466">
            <w:pPr>
              <w:spacing w:before="0"/>
              <w:rPr>
                <w:lang w:val="fr-FR"/>
              </w:rPr>
            </w:pPr>
            <w:r w:rsidRPr="002D1C75">
              <w:rPr>
                <w:lang w:val="fr-FR"/>
              </w:rPr>
              <w:t xml:space="preserve">Service mobile </w:t>
            </w:r>
          </w:p>
        </w:tc>
        <w:tc>
          <w:tcPr>
            <w:tcW w:w="2591" w:type="dxa"/>
            <w:shd w:val="clear" w:color="auto" w:fill="auto"/>
          </w:tcPr>
          <w:p w14:paraId="0AF7CB68" w14:textId="77777777" w:rsidR="002357B4" w:rsidRPr="002D1C75" w:rsidRDefault="002357B4" w:rsidP="00214466">
            <w:pPr>
              <w:spacing w:before="0"/>
              <w:rPr>
                <w:lang w:val="fr-FR"/>
              </w:rPr>
            </w:pPr>
            <w:r w:rsidRPr="002D1C75">
              <w:rPr>
                <w:lang w:val="fr-FR"/>
              </w:rPr>
              <w:t>Omantel Mobile</w:t>
            </w:r>
          </w:p>
        </w:tc>
      </w:tr>
      <w:tr w:rsidR="002357B4" w:rsidRPr="002D1C75" w14:paraId="75724DB4" w14:textId="77777777" w:rsidTr="00214466">
        <w:trPr>
          <w:cantSplit/>
          <w:trHeight w:val="20"/>
          <w:jc w:val="center"/>
        </w:trPr>
        <w:tc>
          <w:tcPr>
            <w:tcW w:w="2388" w:type="dxa"/>
            <w:shd w:val="clear" w:color="auto" w:fill="auto"/>
          </w:tcPr>
          <w:p w14:paraId="2B4CEA61" w14:textId="77777777" w:rsidR="002357B4" w:rsidRPr="002D1C75" w:rsidRDefault="002357B4" w:rsidP="00214466">
            <w:pPr>
              <w:spacing w:before="0"/>
              <w:jc w:val="center"/>
              <w:rPr>
                <w:lang w:val="fr-FR"/>
              </w:rPr>
            </w:pPr>
            <w:r w:rsidRPr="002D1C75">
              <w:rPr>
                <w:lang w:val="fr-FR"/>
              </w:rPr>
              <w:t>72XXXXXX</w:t>
            </w:r>
          </w:p>
        </w:tc>
        <w:tc>
          <w:tcPr>
            <w:tcW w:w="1027" w:type="dxa"/>
            <w:shd w:val="clear" w:color="auto" w:fill="auto"/>
          </w:tcPr>
          <w:p w14:paraId="40C86467"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62C0A319"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133DF490"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4ADC032A" w14:textId="77777777" w:rsidR="002357B4" w:rsidRPr="002D1C75" w:rsidRDefault="002357B4" w:rsidP="00214466">
            <w:pPr>
              <w:spacing w:before="0"/>
              <w:rPr>
                <w:lang w:val="fr-FR"/>
              </w:rPr>
            </w:pPr>
            <w:r w:rsidRPr="002D1C75">
              <w:rPr>
                <w:lang w:val="fr-FR"/>
              </w:rPr>
              <w:t>Omantel Mobile</w:t>
            </w:r>
          </w:p>
        </w:tc>
      </w:tr>
      <w:tr w:rsidR="002357B4" w:rsidRPr="002D1C75" w14:paraId="1C79725B" w14:textId="77777777" w:rsidTr="00214466">
        <w:trPr>
          <w:cantSplit/>
          <w:trHeight w:val="20"/>
          <w:jc w:val="center"/>
        </w:trPr>
        <w:tc>
          <w:tcPr>
            <w:tcW w:w="2388" w:type="dxa"/>
            <w:shd w:val="clear" w:color="auto" w:fill="95B3D7" w:themeFill="accent1" w:themeFillTint="99"/>
          </w:tcPr>
          <w:p w14:paraId="3D1BDE5D" w14:textId="77777777" w:rsidR="002357B4" w:rsidRPr="002D1C75" w:rsidRDefault="002357B4" w:rsidP="00214466">
            <w:pPr>
              <w:spacing w:before="0"/>
              <w:jc w:val="center"/>
              <w:rPr>
                <w:lang w:val="fr-FR"/>
              </w:rPr>
            </w:pPr>
            <w:r w:rsidRPr="002D1C75">
              <w:rPr>
                <w:lang w:val="fr-FR"/>
              </w:rPr>
              <w:t>7</w:t>
            </w:r>
            <w:r>
              <w:rPr>
                <w:lang w:val="fr-FR"/>
              </w:rPr>
              <w:t>6</w:t>
            </w:r>
            <w:r w:rsidRPr="002D1C75">
              <w:rPr>
                <w:lang w:val="fr-FR"/>
              </w:rPr>
              <w:t>XXXXXX</w:t>
            </w:r>
          </w:p>
        </w:tc>
        <w:tc>
          <w:tcPr>
            <w:tcW w:w="1027" w:type="dxa"/>
            <w:shd w:val="clear" w:color="auto" w:fill="95B3D7" w:themeFill="accent1" w:themeFillTint="99"/>
          </w:tcPr>
          <w:p w14:paraId="712E65E1" w14:textId="77777777" w:rsidR="002357B4" w:rsidRPr="002D1C75" w:rsidRDefault="002357B4" w:rsidP="00214466">
            <w:pPr>
              <w:spacing w:before="0"/>
              <w:jc w:val="center"/>
              <w:rPr>
                <w:lang w:val="fr-FR"/>
              </w:rPr>
            </w:pPr>
            <w:r w:rsidRPr="002D1C75">
              <w:rPr>
                <w:lang w:val="fr-FR"/>
              </w:rPr>
              <w:t>8</w:t>
            </w:r>
          </w:p>
        </w:tc>
        <w:tc>
          <w:tcPr>
            <w:tcW w:w="990" w:type="dxa"/>
            <w:shd w:val="clear" w:color="auto" w:fill="95B3D7" w:themeFill="accent1" w:themeFillTint="99"/>
          </w:tcPr>
          <w:p w14:paraId="1C076F9D" w14:textId="77777777" w:rsidR="002357B4" w:rsidRPr="002D1C75" w:rsidRDefault="002357B4" w:rsidP="00214466">
            <w:pPr>
              <w:spacing w:before="0"/>
              <w:jc w:val="center"/>
              <w:rPr>
                <w:lang w:val="fr-FR"/>
              </w:rPr>
            </w:pPr>
            <w:r w:rsidRPr="002D1C75">
              <w:rPr>
                <w:lang w:val="fr-FR"/>
              </w:rPr>
              <w:t>8</w:t>
            </w:r>
          </w:p>
        </w:tc>
        <w:tc>
          <w:tcPr>
            <w:tcW w:w="2643" w:type="dxa"/>
            <w:shd w:val="clear" w:color="auto" w:fill="95B3D7" w:themeFill="accent1" w:themeFillTint="99"/>
          </w:tcPr>
          <w:p w14:paraId="64518BB6" w14:textId="77777777" w:rsidR="002357B4" w:rsidRPr="002D1C75" w:rsidRDefault="002357B4" w:rsidP="00214466">
            <w:pPr>
              <w:spacing w:before="0"/>
              <w:rPr>
                <w:lang w:val="fr-FR"/>
              </w:rPr>
            </w:pPr>
            <w:r w:rsidRPr="002D1C75">
              <w:rPr>
                <w:lang w:val="fr-FR"/>
              </w:rPr>
              <w:t>Service mobile</w:t>
            </w:r>
          </w:p>
        </w:tc>
        <w:tc>
          <w:tcPr>
            <w:tcW w:w="2591" w:type="dxa"/>
            <w:shd w:val="clear" w:color="auto" w:fill="95B3D7" w:themeFill="accent1" w:themeFillTint="99"/>
          </w:tcPr>
          <w:p w14:paraId="2769AF5E" w14:textId="77777777" w:rsidR="002357B4" w:rsidRPr="002D1C75" w:rsidRDefault="002357B4" w:rsidP="00214466">
            <w:pPr>
              <w:spacing w:before="0"/>
              <w:rPr>
                <w:lang w:val="fr-FR"/>
              </w:rPr>
            </w:pPr>
            <w:r w:rsidRPr="002D1C75">
              <w:rPr>
                <w:lang w:val="fr-FR"/>
              </w:rPr>
              <w:t>Vodafone</w:t>
            </w:r>
          </w:p>
        </w:tc>
      </w:tr>
      <w:tr w:rsidR="002357B4" w:rsidRPr="002D1C75" w14:paraId="0D237AC3" w14:textId="77777777" w:rsidTr="00214466">
        <w:trPr>
          <w:cantSplit/>
          <w:trHeight w:val="20"/>
          <w:jc w:val="center"/>
        </w:trPr>
        <w:tc>
          <w:tcPr>
            <w:tcW w:w="2388" w:type="dxa"/>
            <w:shd w:val="clear" w:color="auto" w:fill="auto"/>
          </w:tcPr>
          <w:p w14:paraId="7A24D24A" w14:textId="77777777" w:rsidR="002357B4" w:rsidRPr="002D1C75" w:rsidRDefault="002357B4" w:rsidP="00214466">
            <w:pPr>
              <w:spacing w:before="0"/>
              <w:jc w:val="center"/>
              <w:rPr>
                <w:lang w:val="fr-FR"/>
              </w:rPr>
            </w:pPr>
            <w:r w:rsidRPr="002D1C75">
              <w:rPr>
                <w:lang w:val="fr-FR"/>
              </w:rPr>
              <w:t>770XXXXX</w:t>
            </w:r>
          </w:p>
        </w:tc>
        <w:tc>
          <w:tcPr>
            <w:tcW w:w="1027" w:type="dxa"/>
            <w:shd w:val="clear" w:color="auto" w:fill="auto"/>
          </w:tcPr>
          <w:p w14:paraId="71A45ACA"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493BE59A"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19E42648"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609D49C2" w14:textId="77777777" w:rsidR="002357B4" w:rsidRPr="002D1C75" w:rsidRDefault="002357B4" w:rsidP="00214466">
            <w:pPr>
              <w:spacing w:before="0"/>
              <w:rPr>
                <w:lang w:val="fr-FR"/>
              </w:rPr>
            </w:pPr>
            <w:r w:rsidRPr="002D1C75">
              <w:rPr>
                <w:lang w:val="fr-FR"/>
              </w:rPr>
              <w:t>Vodafone</w:t>
            </w:r>
          </w:p>
        </w:tc>
      </w:tr>
      <w:tr w:rsidR="002357B4" w:rsidRPr="002D1C75" w14:paraId="3FA67C9E" w14:textId="77777777" w:rsidTr="00214466">
        <w:trPr>
          <w:cantSplit/>
          <w:trHeight w:val="20"/>
          <w:jc w:val="center"/>
        </w:trPr>
        <w:tc>
          <w:tcPr>
            <w:tcW w:w="2388" w:type="dxa"/>
            <w:shd w:val="clear" w:color="auto" w:fill="auto"/>
          </w:tcPr>
          <w:p w14:paraId="252931CE" w14:textId="77777777" w:rsidR="002357B4" w:rsidRPr="002D1C75" w:rsidRDefault="002357B4" w:rsidP="00214466">
            <w:pPr>
              <w:spacing w:before="0"/>
              <w:jc w:val="center"/>
              <w:rPr>
                <w:lang w:val="fr-FR"/>
              </w:rPr>
            </w:pPr>
            <w:r w:rsidRPr="002D1C75">
              <w:rPr>
                <w:lang w:val="fr-FR"/>
              </w:rPr>
              <w:t>771XXXXX</w:t>
            </w:r>
          </w:p>
        </w:tc>
        <w:tc>
          <w:tcPr>
            <w:tcW w:w="1027" w:type="dxa"/>
            <w:shd w:val="clear" w:color="auto" w:fill="auto"/>
          </w:tcPr>
          <w:p w14:paraId="386870B2"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19B833BC"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4AA56952"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46C64734" w14:textId="77777777" w:rsidR="002357B4" w:rsidRPr="002D1C75" w:rsidRDefault="002357B4" w:rsidP="00214466">
            <w:pPr>
              <w:spacing w:before="0"/>
              <w:rPr>
                <w:lang w:val="fr-FR"/>
              </w:rPr>
            </w:pPr>
            <w:r w:rsidRPr="002D1C75">
              <w:rPr>
                <w:lang w:val="fr-FR"/>
              </w:rPr>
              <w:t>Vodafone</w:t>
            </w:r>
          </w:p>
        </w:tc>
      </w:tr>
      <w:tr w:rsidR="002357B4" w:rsidRPr="002D1C75" w14:paraId="63404C46" w14:textId="77777777" w:rsidTr="00214466">
        <w:trPr>
          <w:cantSplit/>
          <w:trHeight w:val="20"/>
          <w:jc w:val="center"/>
        </w:trPr>
        <w:tc>
          <w:tcPr>
            <w:tcW w:w="2388" w:type="dxa"/>
            <w:shd w:val="clear" w:color="auto" w:fill="auto"/>
          </w:tcPr>
          <w:p w14:paraId="7107945C" w14:textId="77777777" w:rsidR="002357B4" w:rsidRPr="002D1C75" w:rsidRDefault="002357B4" w:rsidP="00214466">
            <w:pPr>
              <w:spacing w:before="0"/>
              <w:jc w:val="center"/>
              <w:rPr>
                <w:lang w:val="fr-FR"/>
              </w:rPr>
            </w:pPr>
            <w:r w:rsidRPr="002D1C75">
              <w:rPr>
                <w:lang w:val="fr-FR"/>
              </w:rPr>
              <w:t>772XXXXX</w:t>
            </w:r>
          </w:p>
        </w:tc>
        <w:tc>
          <w:tcPr>
            <w:tcW w:w="1027" w:type="dxa"/>
            <w:shd w:val="clear" w:color="auto" w:fill="auto"/>
          </w:tcPr>
          <w:p w14:paraId="4AD37AE4"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2E1E6534"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5F1D56B4"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039416EE" w14:textId="77777777" w:rsidR="002357B4" w:rsidRPr="002D1C75" w:rsidRDefault="002357B4" w:rsidP="00214466">
            <w:pPr>
              <w:spacing w:before="0"/>
              <w:rPr>
                <w:lang w:val="fr-FR"/>
              </w:rPr>
            </w:pPr>
            <w:r w:rsidRPr="002D1C75">
              <w:rPr>
                <w:lang w:val="fr-FR"/>
              </w:rPr>
              <w:t>Vodafone</w:t>
            </w:r>
          </w:p>
        </w:tc>
      </w:tr>
      <w:tr w:rsidR="002357B4" w:rsidRPr="002D1C75" w14:paraId="2F8E2267" w14:textId="77777777" w:rsidTr="00214466">
        <w:trPr>
          <w:cantSplit/>
          <w:trHeight w:val="20"/>
          <w:jc w:val="center"/>
        </w:trPr>
        <w:tc>
          <w:tcPr>
            <w:tcW w:w="2388" w:type="dxa"/>
            <w:shd w:val="clear" w:color="auto" w:fill="auto"/>
          </w:tcPr>
          <w:p w14:paraId="34BB12E4" w14:textId="77777777" w:rsidR="002357B4" w:rsidRPr="002D1C75" w:rsidRDefault="002357B4" w:rsidP="00214466">
            <w:pPr>
              <w:spacing w:before="0"/>
              <w:jc w:val="center"/>
              <w:rPr>
                <w:lang w:val="fr-FR"/>
              </w:rPr>
            </w:pPr>
            <w:r w:rsidRPr="002D1C75">
              <w:rPr>
                <w:lang w:val="fr-FR"/>
              </w:rPr>
              <w:t>773XXXXX</w:t>
            </w:r>
          </w:p>
        </w:tc>
        <w:tc>
          <w:tcPr>
            <w:tcW w:w="1027" w:type="dxa"/>
            <w:shd w:val="clear" w:color="auto" w:fill="auto"/>
          </w:tcPr>
          <w:p w14:paraId="07D0792B"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63C50CE8"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198D1985"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5518B2BF" w14:textId="77777777" w:rsidR="002357B4" w:rsidRPr="002D1C75" w:rsidRDefault="002357B4" w:rsidP="00214466">
            <w:pPr>
              <w:spacing w:before="0"/>
              <w:rPr>
                <w:lang w:val="fr-FR"/>
              </w:rPr>
            </w:pPr>
            <w:r w:rsidRPr="002D1C75">
              <w:rPr>
                <w:lang w:val="fr-FR"/>
              </w:rPr>
              <w:t>Vodafone</w:t>
            </w:r>
          </w:p>
        </w:tc>
      </w:tr>
      <w:tr w:rsidR="002357B4" w:rsidRPr="002D1C75" w14:paraId="0F2FB75C" w14:textId="77777777" w:rsidTr="00214466">
        <w:trPr>
          <w:cantSplit/>
          <w:trHeight w:val="20"/>
          <w:jc w:val="center"/>
        </w:trPr>
        <w:tc>
          <w:tcPr>
            <w:tcW w:w="2388" w:type="dxa"/>
            <w:shd w:val="clear" w:color="auto" w:fill="auto"/>
          </w:tcPr>
          <w:p w14:paraId="7ACA9B29" w14:textId="77777777" w:rsidR="002357B4" w:rsidRPr="002D1C75" w:rsidRDefault="002357B4" w:rsidP="00214466">
            <w:pPr>
              <w:spacing w:before="0"/>
              <w:jc w:val="center"/>
              <w:rPr>
                <w:lang w:val="fr-FR"/>
              </w:rPr>
            </w:pPr>
            <w:r w:rsidRPr="002D1C75">
              <w:rPr>
                <w:lang w:val="fr-FR"/>
              </w:rPr>
              <w:t>774XXXXX</w:t>
            </w:r>
          </w:p>
        </w:tc>
        <w:tc>
          <w:tcPr>
            <w:tcW w:w="1027" w:type="dxa"/>
            <w:shd w:val="clear" w:color="auto" w:fill="auto"/>
          </w:tcPr>
          <w:p w14:paraId="49AF7A9E"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6BFFC9A6"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4EE7E5BB"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31651DA9" w14:textId="77777777" w:rsidR="002357B4" w:rsidRPr="002D1C75" w:rsidRDefault="002357B4" w:rsidP="00214466">
            <w:pPr>
              <w:spacing w:before="0"/>
              <w:rPr>
                <w:lang w:val="fr-FR"/>
              </w:rPr>
            </w:pPr>
            <w:r w:rsidRPr="002D1C75">
              <w:rPr>
                <w:lang w:val="fr-FR"/>
              </w:rPr>
              <w:t>Vodafone</w:t>
            </w:r>
          </w:p>
        </w:tc>
      </w:tr>
      <w:tr w:rsidR="002357B4" w:rsidRPr="002D1C75" w14:paraId="1EEFD66D" w14:textId="77777777" w:rsidTr="00214466">
        <w:trPr>
          <w:cantSplit/>
          <w:trHeight w:val="20"/>
          <w:jc w:val="center"/>
        </w:trPr>
        <w:tc>
          <w:tcPr>
            <w:tcW w:w="2388" w:type="dxa"/>
            <w:shd w:val="clear" w:color="auto" w:fill="auto"/>
          </w:tcPr>
          <w:p w14:paraId="349A0B88" w14:textId="77777777" w:rsidR="002357B4" w:rsidRPr="002D1C75" w:rsidRDefault="002357B4" w:rsidP="00214466">
            <w:pPr>
              <w:spacing w:before="0"/>
              <w:jc w:val="center"/>
              <w:rPr>
                <w:lang w:val="fr-FR"/>
              </w:rPr>
            </w:pPr>
            <w:r w:rsidRPr="002D1C75">
              <w:rPr>
                <w:lang w:val="fr-FR"/>
              </w:rPr>
              <w:t>775XXXXX</w:t>
            </w:r>
          </w:p>
        </w:tc>
        <w:tc>
          <w:tcPr>
            <w:tcW w:w="1027" w:type="dxa"/>
            <w:shd w:val="clear" w:color="auto" w:fill="auto"/>
          </w:tcPr>
          <w:p w14:paraId="14B92259"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1D675DD1"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2186D838" w14:textId="77777777" w:rsidR="002357B4" w:rsidRPr="002D1C75" w:rsidRDefault="002357B4" w:rsidP="00214466">
            <w:pPr>
              <w:spacing w:before="0"/>
              <w:rPr>
                <w:lang w:val="fr-FR"/>
              </w:rPr>
            </w:pPr>
            <w:r w:rsidRPr="002D1C75">
              <w:rPr>
                <w:lang w:val="fr-FR"/>
              </w:rPr>
              <w:t>Service mobile</w:t>
            </w:r>
          </w:p>
        </w:tc>
        <w:tc>
          <w:tcPr>
            <w:tcW w:w="2591" w:type="dxa"/>
            <w:shd w:val="clear" w:color="auto" w:fill="auto"/>
          </w:tcPr>
          <w:p w14:paraId="4D21A626" w14:textId="77777777" w:rsidR="002357B4" w:rsidRPr="002D1C75" w:rsidRDefault="002357B4" w:rsidP="00214466">
            <w:pPr>
              <w:spacing w:before="0"/>
              <w:rPr>
                <w:lang w:val="fr-FR"/>
              </w:rPr>
            </w:pPr>
            <w:r w:rsidRPr="002D1C75">
              <w:rPr>
                <w:lang w:val="fr-FR"/>
              </w:rPr>
              <w:t>Vodafone</w:t>
            </w:r>
          </w:p>
        </w:tc>
      </w:tr>
      <w:tr w:rsidR="002357B4" w:rsidRPr="002D1C75" w14:paraId="7AEAB31F" w14:textId="77777777" w:rsidTr="00214466">
        <w:trPr>
          <w:cantSplit/>
          <w:trHeight w:val="20"/>
          <w:jc w:val="center"/>
        </w:trPr>
        <w:tc>
          <w:tcPr>
            <w:tcW w:w="2388" w:type="dxa"/>
            <w:shd w:val="clear" w:color="auto" w:fill="auto"/>
          </w:tcPr>
          <w:p w14:paraId="7201C62C" w14:textId="77777777" w:rsidR="002357B4" w:rsidRPr="002D1C75" w:rsidRDefault="002357B4" w:rsidP="00214466">
            <w:pPr>
              <w:spacing w:before="0"/>
              <w:jc w:val="center"/>
              <w:rPr>
                <w:lang w:val="fr-FR"/>
              </w:rPr>
            </w:pPr>
            <w:r w:rsidRPr="002D1C75">
              <w:rPr>
                <w:lang w:val="fr-FR"/>
              </w:rPr>
              <w:t>78XXXXXX</w:t>
            </w:r>
          </w:p>
        </w:tc>
        <w:tc>
          <w:tcPr>
            <w:tcW w:w="1027" w:type="dxa"/>
            <w:shd w:val="clear" w:color="auto" w:fill="auto"/>
          </w:tcPr>
          <w:p w14:paraId="491C7720"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6412EB40"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44D7F448" w14:textId="77777777" w:rsidR="002357B4" w:rsidRPr="002D1C75" w:rsidRDefault="002357B4" w:rsidP="00214466">
            <w:pPr>
              <w:spacing w:before="0"/>
              <w:rPr>
                <w:lang w:val="fr-FR"/>
              </w:rPr>
            </w:pPr>
            <w:r w:rsidRPr="002D1C75">
              <w:rPr>
                <w:lang w:val="fr-FR"/>
              </w:rPr>
              <w:t xml:space="preserve">Service mobile </w:t>
            </w:r>
          </w:p>
        </w:tc>
        <w:tc>
          <w:tcPr>
            <w:tcW w:w="2591" w:type="dxa"/>
            <w:shd w:val="clear" w:color="auto" w:fill="auto"/>
          </w:tcPr>
          <w:p w14:paraId="2BC33591" w14:textId="77777777" w:rsidR="002357B4" w:rsidRPr="002D1C75" w:rsidRDefault="002357B4" w:rsidP="00214466">
            <w:pPr>
              <w:spacing w:before="0"/>
              <w:rPr>
                <w:lang w:val="fr-FR"/>
              </w:rPr>
            </w:pPr>
            <w:r w:rsidRPr="002D1C75">
              <w:rPr>
                <w:lang w:val="fr-FR"/>
              </w:rPr>
              <w:t>Ooredoo</w:t>
            </w:r>
          </w:p>
        </w:tc>
      </w:tr>
      <w:tr w:rsidR="002357B4" w:rsidRPr="002D1C75" w14:paraId="7040527A" w14:textId="77777777" w:rsidTr="00214466">
        <w:trPr>
          <w:cantSplit/>
          <w:trHeight w:val="20"/>
          <w:jc w:val="center"/>
        </w:trPr>
        <w:tc>
          <w:tcPr>
            <w:tcW w:w="2388" w:type="dxa"/>
            <w:shd w:val="clear" w:color="auto" w:fill="auto"/>
          </w:tcPr>
          <w:p w14:paraId="18E695FD" w14:textId="77777777" w:rsidR="002357B4" w:rsidRPr="002D1C75" w:rsidRDefault="002357B4" w:rsidP="00214466">
            <w:pPr>
              <w:spacing w:before="0"/>
              <w:jc w:val="center"/>
              <w:rPr>
                <w:lang w:val="fr-FR"/>
              </w:rPr>
            </w:pPr>
            <w:r w:rsidRPr="002D1C75">
              <w:rPr>
                <w:lang w:val="fr-FR"/>
              </w:rPr>
              <w:t>79XXXXXX</w:t>
            </w:r>
          </w:p>
        </w:tc>
        <w:tc>
          <w:tcPr>
            <w:tcW w:w="1027" w:type="dxa"/>
            <w:shd w:val="clear" w:color="auto" w:fill="auto"/>
          </w:tcPr>
          <w:p w14:paraId="6114C9C6"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758D99FA"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5458FEFC" w14:textId="77777777" w:rsidR="002357B4" w:rsidRPr="002D1C75" w:rsidRDefault="002357B4" w:rsidP="00214466">
            <w:pPr>
              <w:spacing w:before="0"/>
              <w:rPr>
                <w:lang w:val="fr-FR"/>
              </w:rPr>
            </w:pPr>
            <w:r w:rsidRPr="002D1C75">
              <w:rPr>
                <w:lang w:val="fr-FR"/>
              </w:rPr>
              <w:t xml:space="preserve">Service mobile </w:t>
            </w:r>
          </w:p>
        </w:tc>
        <w:tc>
          <w:tcPr>
            <w:tcW w:w="2591" w:type="dxa"/>
            <w:shd w:val="clear" w:color="auto" w:fill="auto"/>
          </w:tcPr>
          <w:p w14:paraId="753AEA6D" w14:textId="77777777" w:rsidR="002357B4" w:rsidRPr="002D1C75" w:rsidRDefault="002357B4" w:rsidP="00214466">
            <w:pPr>
              <w:spacing w:before="0"/>
              <w:rPr>
                <w:lang w:val="fr-FR"/>
              </w:rPr>
            </w:pPr>
            <w:r w:rsidRPr="002D1C75">
              <w:rPr>
                <w:lang w:val="fr-FR"/>
              </w:rPr>
              <w:t>Ooredoo</w:t>
            </w:r>
          </w:p>
        </w:tc>
      </w:tr>
      <w:tr w:rsidR="002357B4" w:rsidRPr="002D1C75" w14:paraId="4A1F07DF" w14:textId="77777777" w:rsidTr="00214466">
        <w:trPr>
          <w:cantSplit/>
          <w:trHeight w:val="20"/>
          <w:jc w:val="center"/>
        </w:trPr>
        <w:tc>
          <w:tcPr>
            <w:tcW w:w="2388" w:type="dxa"/>
            <w:shd w:val="clear" w:color="auto" w:fill="auto"/>
          </w:tcPr>
          <w:p w14:paraId="6EA90E53" w14:textId="77777777" w:rsidR="002357B4" w:rsidRPr="002D1C75" w:rsidRDefault="002357B4" w:rsidP="00214466">
            <w:pPr>
              <w:spacing w:before="0"/>
              <w:jc w:val="center"/>
              <w:rPr>
                <w:lang w:val="fr-FR"/>
              </w:rPr>
            </w:pPr>
            <w:r w:rsidRPr="004F5673">
              <w:rPr>
                <w:lang w:val="fr-FR"/>
              </w:rPr>
              <w:t>4XXXXXXXXXXX</w:t>
            </w:r>
          </w:p>
        </w:tc>
        <w:tc>
          <w:tcPr>
            <w:tcW w:w="1027" w:type="dxa"/>
            <w:shd w:val="clear" w:color="auto" w:fill="auto"/>
          </w:tcPr>
          <w:p w14:paraId="669777AB" w14:textId="77777777" w:rsidR="002357B4" w:rsidRPr="002D1C75" w:rsidRDefault="002357B4" w:rsidP="00214466">
            <w:pPr>
              <w:spacing w:before="0"/>
              <w:jc w:val="center"/>
              <w:rPr>
                <w:lang w:val="fr-FR"/>
              </w:rPr>
            </w:pPr>
            <w:r>
              <w:rPr>
                <w:lang w:val="fr-FR"/>
              </w:rPr>
              <w:t>12</w:t>
            </w:r>
          </w:p>
        </w:tc>
        <w:tc>
          <w:tcPr>
            <w:tcW w:w="990" w:type="dxa"/>
            <w:shd w:val="clear" w:color="auto" w:fill="auto"/>
          </w:tcPr>
          <w:p w14:paraId="5BD6BC27" w14:textId="77777777" w:rsidR="002357B4" w:rsidRPr="002D1C75" w:rsidRDefault="002357B4" w:rsidP="00214466">
            <w:pPr>
              <w:spacing w:before="0"/>
              <w:jc w:val="center"/>
              <w:rPr>
                <w:lang w:val="fr-FR"/>
              </w:rPr>
            </w:pPr>
            <w:r>
              <w:rPr>
                <w:lang w:val="fr-FR"/>
              </w:rPr>
              <w:t>12</w:t>
            </w:r>
          </w:p>
        </w:tc>
        <w:tc>
          <w:tcPr>
            <w:tcW w:w="2643" w:type="dxa"/>
            <w:shd w:val="clear" w:color="auto" w:fill="auto"/>
          </w:tcPr>
          <w:p w14:paraId="57FD069F" w14:textId="77777777" w:rsidR="002357B4" w:rsidRPr="002D1C75" w:rsidRDefault="002357B4" w:rsidP="00214466">
            <w:pPr>
              <w:spacing w:before="0"/>
              <w:rPr>
                <w:lang w:val="fr-FR"/>
              </w:rPr>
            </w:pPr>
            <w:r>
              <w:rPr>
                <w:lang w:val="fr-FR"/>
              </w:rPr>
              <w:t>Service IoT</w:t>
            </w:r>
          </w:p>
        </w:tc>
        <w:tc>
          <w:tcPr>
            <w:tcW w:w="2591" w:type="dxa"/>
            <w:shd w:val="clear" w:color="auto" w:fill="auto"/>
          </w:tcPr>
          <w:p w14:paraId="20F3F587" w14:textId="77777777" w:rsidR="002357B4" w:rsidRPr="002D1C75" w:rsidRDefault="002357B4" w:rsidP="00214466">
            <w:pPr>
              <w:spacing w:before="0"/>
              <w:rPr>
                <w:lang w:val="fr-FR"/>
              </w:rPr>
            </w:pPr>
            <w:r w:rsidRPr="004F5673">
              <w:rPr>
                <w:lang w:val="fr-FR"/>
              </w:rPr>
              <w:t>Ooredoo/Omantel/Vodafone</w:t>
            </w:r>
          </w:p>
        </w:tc>
      </w:tr>
      <w:tr w:rsidR="002357B4" w:rsidRPr="002D1C75" w14:paraId="38E56E6F" w14:textId="77777777" w:rsidTr="00214466">
        <w:trPr>
          <w:cantSplit/>
          <w:trHeight w:val="20"/>
          <w:jc w:val="center"/>
        </w:trPr>
        <w:tc>
          <w:tcPr>
            <w:tcW w:w="2388" w:type="dxa"/>
            <w:shd w:val="clear" w:color="auto" w:fill="auto"/>
          </w:tcPr>
          <w:p w14:paraId="237DC8F6" w14:textId="77777777" w:rsidR="002357B4" w:rsidRPr="002D1C75" w:rsidRDefault="002357B4" w:rsidP="00214466">
            <w:pPr>
              <w:spacing w:before="0"/>
              <w:jc w:val="center"/>
              <w:rPr>
                <w:lang w:val="fr-FR"/>
              </w:rPr>
            </w:pPr>
            <w:r w:rsidRPr="002D1C75">
              <w:rPr>
                <w:lang w:val="fr-FR"/>
              </w:rPr>
              <w:t>21XXXXXX</w:t>
            </w:r>
          </w:p>
        </w:tc>
        <w:tc>
          <w:tcPr>
            <w:tcW w:w="1027" w:type="dxa"/>
            <w:shd w:val="clear" w:color="auto" w:fill="auto"/>
          </w:tcPr>
          <w:p w14:paraId="2B933BC4" w14:textId="77777777" w:rsidR="002357B4" w:rsidRPr="002D1C75" w:rsidRDefault="002357B4" w:rsidP="00214466">
            <w:pPr>
              <w:spacing w:before="0"/>
              <w:jc w:val="center"/>
              <w:rPr>
                <w:lang w:val="fr-FR"/>
              </w:rPr>
            </w:pPr>
            <w:r w:rsidRPr="002D1C75">
              <w:rPr>
                <w:lang w:val="fr-FR"/>
              </w:rPr>
              <w:t>8</w:t>
            </w:r>
          </w:p>
        </w:tc>
        <w:tc>
          <w:tcPr>
            <w:tcW w:w="990" w:type="dxa"/>
            <w:shd w:val="clear" w:color="auto" w:fill="auto"/>
          </w:tcPr>
          <w:p w14:paraId="4A68A319" w14:textId="77777777" w:rsidR="002357B4" w:rsidRPr="002D1C75" w:rsidRDefault="002357B4" w:rsidP="00214466">
            <w:pPr>
              <w:spacing w:before="0"/>
              <w:jc w:val="center"/>
              <w:rPr>
                <w:lang w:val="fr-FR"/>
              </w:rPr>
            </w:pPr>
            <w:r w:rsidRPr="002D1C75">
              <w:rPr>
                <w:lang w:val="fr-FR"/>
              </w:rPr>
              <w:t>8</w:t>
            </w:r>
          </w:p>
        </w:tc>
        <w:tc>
          <w:tcPr>
            <w:tcW w:w="2643" w:type="dxa"/>
            <w:shd w:val="clear" w:color="auto" w:fill="auto"/>
          </w:tcPr>
          <w:p w14:paraId="2B45C834" w14:textId="77777777" w:rsidR="002357B4" w:rsidRPr="002D1C75" w:rsidRDefault="002357B4" w:rsidP="00214466">
            <w:pPr>
              <w:spacing w:before="0"/>
              <w:rPr>
                <w:lang w:val="fr-FR"/>
              </w:rPr>
            </w:pPr>
            <w:r w:rsidRPr="002D1C75">
              <w:rPr>
                <w:lang w:val="fr-FR"/>
              </w:rPr>
              <w:t>Service fixe</w:t>
            </w:r>
          </w:p>
        </w:tc>
        <w:tc>
          <w:tcPr>
            <w:tcW w:w="2591" w:type="dxa"/>
            <w:shd w:val="clear" w:color="auto" w:fill="auto"/>
          </w:tcPr>
          <w:p w14:paraId="2F1E4FBA" w14:textId="77777777" w:rsidR="002357B4" w:rsidRPr="002D1C75" w:rsidRDefault="002357B4" w:rsidP="00214466">
            <w:pPr>
              <w:spacing w:before="0"/>
              <w:rPr>
                <w:lang w:val="fr-FR"/>
              </w:rPr>
            </w:pPr>
            <w:r w:rsidRPr="002D1C75">
              <w:rPr>
                <w:lang w:val="fr-FR"/>
              </w:rPr>
              <w:t>Ooredoo/Omantel/Awasr</w:t>
            </w:r>
          </w:p>
        </w:tc>
      </w:tr>
      <w:tr w:rsidR="002357B4" w:rsidRPr="002D1C75" w14:paraId="0A539C90" w14:textId="77777777" w:rsidTr="00214466">
        <w:trPr>
          <w:cantSplit/>
          <w:trHeight w:val="20"/>
          <w:jc w:val="center"/>
        </w:trPr>
        <w:tc>
          <w:tcPr>
            <w:tcW w:w="2388" w:type="dxa"/>
          </w:tcPr>
          <w:p w14:paraId="54CA6653" w14:textId="77777777" w:rsidR="002357B4" w:rsidRPr="002D1C75" w:rsidRDefault="002357B4" w:rsidP="00214466">
            <w:pPr>
              <w:spacing w:before="0"/>
              <w:jc w:val="center"/>
              <w:rPr>
                <w:lang w:val="fr-FR"/>
              </w:rPr>
            </w:pPr>
            <w:r w:rsidRPr="002D1C75">
              <w:rPr>
                <w:lang w:val="fr-FR"/>
              </w:rPr>
              <w:t>22XXXXXX</w:t>
            </w:r>
          </w:p>
        </w:tc>
        <w:tc>
          <w:tcPr>
            <w:tcW w:w="1027" w:type="dxa"/>
          </w:tcPr>
          <w:p w14:paraId="73C45B5C" w14:textId="77777777" w:rsidR="002357B4" w:rsidRPr="002D1C75" w:rsidRDefault="002357B4" w:rsidP="00214466">
            <w:pPr>
              <w:spacing w:before="0"/>
              <w:jc w:val="center"/>
              <w:rPr>
                <w:lang w:val="fr-FR"/>
              </w:rPr>
            </w:pPr>
            <w:r w:rsidRPr="002D1C75">
              <w:rPr>
                <w:lang w:val="fr-FR"/>
              </w:rPr>
              <w:t>8</w:t>
            </w:r>
          </w:p>
        </w:tc>
        <w:tc>
          <w:tcPr>
            <w:tcW w:w="990" w:type="dxa"/>
          </w:tcPr>
          <w:p w14:paraId="4EF1D720" w14:textId="77777777" w:rsidR="002357B4" w:rsidRPr="002D1C75" w:rsidRDefault="002357B4" w:rsidP="00214466">
            <w:pPr>
              <w:spacing w:before="0"/>
              <w:jc w:val="center"/>
              <w:rPr>
                <w:lang w:val="fr-FR"/>
              </w:rPr>
            </w:pPr>
            <w:r w:rsidRPr="002D1C75">
              <w:rPr>
                <w:lang w:val="fr-FR"/>
              </w:rPr>
              <w:t>8</w:t>
            </w:r>
          </w:p>
        </w:tc>
        <w:tc>
          <w:tcPr>
            <w:tcW w:w="2643" w:type="dxa"/>
          </w:tcPr>
          <w:p w14:paraId="2ED6C676" w14:textId="77777777" w:rsidR="002357B4" w:rsidRPr="002D1C75" w:rsidRDefault="002357B4" w:rsidP="00214466">
            <w:pPr>
              <w:spacing w:before="0"/>
              <w:rPr>
                <w:lang w:val="fr-FR"/>
              </w:rPr>
            </w:pPr>
            <w:r w:rsidRPr="002D1C75">
              <w:rPr>
                <w:lang w:val="fr-FR"/>
              </w:rPr>
              <w:t>Service fixe</w:t>
            </w:r>
          </w:p>
        </w:tc>
        <w:tc>
          <w:tcPr>
            <w:tcW w:w="2591" w:type="dxa"/>
          </w:tcPr>
          <w:p w14:paraId="00885C8F" w14:textId="77777777" w:rsidR="002357B4" w:rsidRPr="002D1C75" w:rsidRDefault="002357B4" w:rsidP="00214466">
            <w:pPr>
              <w:spacing w:before="0"/>
              <w:rPr>
                <w:lang w:val="fr-FR"/>
              </w:rPr>
            </w:pPr>
            <w:r w:rsidRPr="002D1C75">
              <w:rPr>
                <w:lang w:val="fr-FR"/>
              </w:rPr>
              <w:t>Ooredoo/Omantel/Awasr</w:t>
            </w:r>
          </w:p>
        </w:tc>
      </w:tr>
      <w:tr w:rsidR="002357B4" w:rsidRPr="002D1C75" w14:paraId="3FFC5255" w14:textId="77777777" w:rsidTr="00214466">
        <w:trPr>
          <w:cantSplit/>
          <w:trHeight w:val="20"/>
          <w:jc w:val="center"/>
        </w:trPr>
        <w:tc>
          <w:tcPr>
            <w:tcW w:w="2388" w:type="dxa"/>
          </w:tcPr>
          <w:p w14:paraId="44AA0626" w14:textId="77777777" w:rsidR="002357B4" w:rsidRPr="002D1C75" w:rsidRDefault="002357B4" w:rsidP="00214466">
            <w:pPr>
              <w:spacing w:before="0"/>
              <w:jc w:val="center"/>
              <w:rPr>
                <w:lang w:val="fr-FR"/>
              </w:rPr>
            </w:pPr>
            <w:r w:rsidRPr="002D1C75">
              <w:rPr>
                <w:lang w:val="fr-FR"/>
              </w:rPr>
              <w:t>23XXXXXX</w:t>
            </w:r>
          </w:p>
        </w:tc>
        <w:tc>
          <w:tcPr>
            <w:tcW w:w="1027" w:type="dxa"/>
          </w:tcPr>
          <w:p w14:paraId="49BAA9DF" w14:textId="77777777" w:rsidR="002357B4" w:rsidRPr="002D1C75" w:rsidRDefault="002357B4" w:rsidP="00214466">
            <w:pPr>
              <w:spacing w:before="0"/>
              <w:jc w:val="center"/>
              <w:rPr>
                <w:lang w:val="fr-FR"/>
              </w:rPr>
            </w:pPr>
            <w:r w:rsidRPr="002D1C75">
              <w:rPr>
                <w:lang w:val="fr-FR"/>
              </w:rPr>
              <w:t>8</w:t>
            </w:r>
          </w:p>
        </w:tc>
        <w:tc>
          <w:tcPr>
            <w:tcW w:w="990" w:type="dxa"/>
          </w:tcPr>
          <w:p w14:paraId="1913ABE0" w14:textId="77777777" w:rsidR="002357B4" w:rsidRPr="002D1C75" w:rsidRDefault="002357B4" w:rsidP="00214466">
            <w:pPr>
              <w:spacing w:before="0"/>
              <w:jc w:val="center"/>
              <w:rPr>
                <w:lang w:val="fr-FR"/>
              </w:rPr>
            </w:pPr>
            <w:r w:rsidRPr="002D1C75">
              <w:rPr>
                <w:lang w:val="fr-FR"/>
              </w:rPr>
              <w:t>8</w:t>
            </w:r>
          </w:p>
        </w:tc>
        <w:tc>
          <w:tcPr>
            <w:tcW w:w="2643" w:type="dxa"/>
          </w:tcPr>
          <w:p w14:paraId="22B57E61" w14:textId="77777777" w:rsidR="002357B4" w:rsidRPr="002D1C75" w:rsidRDefault="002357B4" w:rsidP="00214466">
            <w:pPr>
              <w:spacing w:before="0"/>
              <w:jc w:val="left"/>
              <w:rPr>
                <w:lang w:val="fr-FR"/>
              </w:rPr>
            </w:pPr>
            <w:r w:rsidRPr="002D1C75">
              <w:rPr>
                <w:lang w:val="fr-FR"/>
              </w:rPr>
              <w:t>Service fixe – il n'y a actuellement qu'un seul opérateur fixe (Omantel)</w:t>
            </w:r>
          </w:p>
        </w:tc>
        <w:tc>
          <w:tcPr>
            <w:tcW w:w="2591" w:type="dxa"/>
          </w:tcPr>
          <w:p w14:paraId="27BE0616" w14:textId="77777777" w:rsidR="002357B4" w:rsidRPr="002D1C75" w:rsidRDefault="002357B4" w:rsidP="00214466">
            <w:pPr>
              <w:spacing w:before="0"/>
              <w:rPr>
                <w:lang w:val="fr-FR"/>
              </w:rPr>
            </w:pPr>
            <w:r w:rsidRPr="002D1C75">
              <w:rPr>
                <w:lang w:val="fr-FR"/>
              </w:rPr>
              <w:t>Dhofar et Al Wusta</w:t>
            </w:r>
          </w:p>
        </w:tc>
      </w:tr>
      <w:tr w:rsidR="002357B4" w:rsidRPr="002D1C75" w14:paraId="1B9E44F6" w14:textId="77777777" w:rsidTr="00214466">
        <w:trPr>
          <w:cantSplit/>
          <w:trHeight w:val="20"/>
          <w:jc w:val="center"/>
        </w:trPr>
        <w:tc>
          <w:tcPr>
            <w:tcW w:w="2388" w:type="dxa"/>
          </w:tcPr>
          <w:p w14:paraId="4DEF66A3" w14:textId="77777777" w:rsidR="002357B4" w:rsidRPr="002D1C75" w:rsidRDefault="002357B4" w:rsidP="00214466">
            <w:pPr>
              <w:spacing w:before="0"/>
              <w:jc w:val="center"/>
              <w:rPr>
                <w:lang w:val="fr-FR"/>
              </w:rPr>
            </w:pPr>
            <w:r w:rsidRPr="002D1C75">
              <w:rPr>
                <w:lang w:val="fr-FR"/>
              </w:rPr>
              <w:t>24XXXXXX</w:t>
            </w:r>
          </w:p>
        </w:tc>
        <w:tc>
          <w:tcPr>
            <w:tcW w:w="1027" w:type="dxa"/>
          </w:tcPr>
          <w:p w14:paraId="74415A4C" w14:textId="77777777" w:rsidR="002357B4" w:rsidRPr="002D1C75" w:rsidRDefault="002357B4" w:rsidP="00214466">
            <w:pPr>
              <w:spacing w:before="0"/>
              <w:jc w:val="center"/>
              <w:rPr>
                <w:lang w:val="fr-FR"/>
              </w:rPr>
            </w:pPr>
            <w:r w:rsidRPr="002D1C75">
              <w:rPr>
                <w:lang w:val="fr-FR"/>
              </w:rPr>
              <w:t>8</w:t>
            </w:r>
          </w:p>
        </w:tc>
        <w:tc>
          <w:tcPr>
            <w:tcW w:w="990" w:type="dxa"/>
          </w:tcPr>
          <w:p w14:paraId="0A3202B5" w14:textId="77777777" w:rsidR="002357B4" w:rsidRPr="002D1C75" w:rsidRDefault="002357B4" w:rsidP="00214466">
            <w:pPr>
              <w:spacing w:before="0"/>
              <w:jc w:val="center"/>
              <w:rPr>
                <w:lang w:val="fr-FR"/>
              </w:rPr>
            </w:pPr>
            <w:r w:rsidRPr="002D1C75">
              <w:rPr>
                <w:lang w:val="fr-FR"/>
              </w:rPr>
              <w:t>8</w:t>
            </w:r>
          </w:p>
        </w:tc>
        <w:tc>
          <w:tcPr>
            <w:tcW w:w="2643" w:type="dxa"/>
          </w:tcPr>
          <w:p w14:paraId="3B9E9F37" w14:textId="77777777" w:rsidR="002357B4" w:rsidRPr="002D1C75" w:rsidRDefault="002357B4" w:rsidP="00214466">
            <w:pPr>
              <w:spacing w:before="0"/>
              <w:jc w:val="left"/>
              <w:rPr>
                <w:lang w:val="fr-FR"/>
              </w:rPr>
            </w:pPr>
            <w:r w:rsidRPr="002D1C75">
              <w:rPr>
                <w:lang w:val="fr-FR"/>
              </w:rPr>
              <w:t>Service fixe – il n'y a actuellement qu'un seul opérateur fixe (Omantel)</w:t>
            </w:r>
          </w:p>
        </w:tc>
        <w:tc>
          <w:tcPr>
            <w:tcW w:w="2591" w:type="dxa"/>
          </w:tcPr>
          <w:p w14:paraId="4F4EC311" w14:textId="77777777" w:rsidR="002357B4" w:rsidRPr="002D1C75" w:rsidRDefault="002357B4" w:rsidP="00214466">
            <w:pPr>
              <w:spacing w:before="0"/>
              <w:rPr>
                <w:lang w:val="fr-FR"/>
              </w:rPr>
            </w:pPr>
            <w:r w:rsidRPr="002D1C75">
              <w:rPr>
                <w:lang w:val="fr-FR"/>
              </w:rPr>
              <w:t>Muscat</w:t>
            </w:r>
          </w:p>
        </w:tc>
      </w:tr>
      <w:tr w:rsidR="002357B4" w:rsidRPr="009D3A8C" w14:paraId="4985CE02" w14:textId="77777777" w:rsidTr="00214466">
        <w:trPr>
          <w:cantSplit/>
          <w:trHeight w:val="20"/>
          <w:jc w:val="center"/>
        </w:trPr>
        <w:tc>
          <w:tcPr>
            <w:tcW w:w="2388" w:type="dxa"/>
          </w:tcPr>
          <w:p w14:paraId="21C8466B" w14:textId="77777777" w:rsidR="002357B4" w:rsidRPr="002D1C75" w:rsidRDefault="002357B4" w:rsidP="00214466">
            <w:pPr>
              <w:spacing w:before="0"/>
              <w:jc w:val="center"/>
              <w:rPr>
                <w:lang w:val="fr-FR"/>
              </w:rPr>
            </w:pPr>
            <w:r w:rsidRPr="002D1C75">
              <w:rPr>
                <w:lang w:val="fr-FR"/>
              </w:rPr>
              <w:t>25XXXXXX</w:t>
            </w:r>
          </w:p>
        </w:tc>
        <w:tc>
          <w:tcPr>
            <w:tcW w:w="1027" w:type="dxa"/>
          </w:tcPr>
          <w:p w14:paraId="1B42416D" w14:textId="77777777" w:rsidR="002357B4" w:rsidRPr="002D1C75" w:rsidRDefault="002357B4" w:rsidP="00214466">
            <w:pPr>
              <w:spacing w:before="0"/>
              <w:jc w:val="center"/>
              <w:rPr>
                <w:lang w:val="fr-FR"/>
              </w:rPr>
            </w:pPr>
            <w:r w:rsidRPr="002D1C75">
              <w:rPr>
                <w:lang w:val="fr-FR"/>
              </w:rPr>
              <w:t>8</w:t>
            </w:r>
          </w:p>
        </w:tc>
        <w:tc>
          <w:tcPr>
            <w:tcW w:w="990" w:type="dxa"/>
          </w:tcPr>
          <w:p w14:paraId="57D4C22C" w14:textId="77777777" w:rsidR="002357B4" w:rsidRPr="002D1C75" w:rsidRDefault="002357B4" w:rsidP="00214466">
            <w:pPr>
              <w:spacing w:before="0"/>
              <w:jc w:val="center"/>
              <w:rPr>
                <w:lang w:val="fr-FR"/>
              </w:rPr>
            </w:pPr>
            <w:r w:rsidRPr="002D1C75">
              <w:rPr>
                <w:lang w:val="fr-FR"/>
              </w:rPr>
              <w:t>8</w:t>
            </w:r>
          </w:p>
        </w:tc>
        <w:tc>
          <w:tcPr>
            <w:tcW w:w="2643" w:type="dxa"/>
          </w:tcPr>
          <w:p w14:paraId="1829E814" w14:textId="77777777" w:rsidR="002357B4" w:rsidRPr="002D1C75" w:rsidRDefault="002357B4" w:rsidP="00214466">
            <w:pPr>
              <w:spacing w:before="0"/>
              <w:jc w:val="left"/>
              <w:rPr>
                <w:lang w:val="fr-FR"/>
              </w:rPr>
            </w:pPr>
            <w:r w:rsidRPr="002D1C75">
              <w:rPr>
                <w:lang w:val="fr-FR"/>
              </w:rPr>
              <w:t>Service fixe – il n'y a actuellement qu'un seul opérateur fixe (Omantel)</w:t>
            </w:r>
          </w:p>
        </w:tc>
        <w:tc>
          <w:tcPr>
            <w:tcW w:w="2591" w:type="dxa"/>
          </w:tcPr>
          <w:p w14:paraId="1AB915CB" w14:textId="77777777" w:rsidR="002357B4" w:rsidRPr="002D1C75" w:rsidRDefault="002357B4" w:rsidP="00214466">
            <w:pPr>
              <w:spacing w:before="0"/>
              <w:jc w:val="left"/>
              <w:rPr>
                <w:lang w:val="fr-FR"/>
              </w:rPr>
            </w:pPr>
            <w:r w:rsidRPr="002D1C75">
              <w:rPr>
                <w:lang w:val="fr-FR"/>
              </w:rPr>
              <w:t>A'Dakhliyah, Al Sharqiya et A'Dhahira</w:t>
            </w:r>
          </w:p>
        </w:tc>
      </w:tr>
      <w:tr w:rsidR="002357B4" w:rsidRPr="002D1C75" w14:paraId="46983A3B" w14:textId="77777777" w:rsidTr="00214466">
        <w:trPr>
          <w:cantSplit/>
          <w:trHeight w:val="20"/>
          <w:jc w:val="center"/>
        </w:trPr>
        <w:tc>
          <w:tcPr>
            <w:tcW w:w="2388" w:type="dxa"/>
          </w:tcPr>
          <w:p w14:paraId="2D3D0496" w14:textId="77777777" w:rsidR="002357B4" w:rsidRPr="002D1C75" w:rsidRDefault="002357B4" w:rsidP="00214466">
            <w:pPr>
              <w:spacing w:before="0"/>
              <w:jc w:val="center"/>
              <w:rPr>
                <w:lang w:val="fr-FR"/>
              </w:rPr>
            </w:pPr>
            <w:r w:rsidRPr="002D1C75">
              <w:rPr>
                <w:lang w:val="fr-FR"/>
              </w:rPr>
              <w:t>26XXXXXX</w:t>
            </w:r>
          </w:p>
        </w:tc>
        <w:tc>
          <w:tcPr>
            <w:tcW w:w="1027" w:type="dxa"/>
          </w:tcPr>
          <w:p w14:paraId="18E5AA83" w14:textId="77777777" w:rsidR="002357B4" w:rsidRPr="002D1C75" w:rsidRDefault="002357B4" w:rsidP="00214466">
            <w:pPr>
              <w:spacing w:before="0"/>
              <w:jc w:val="center"/>
              <w:rPr>
                <w:lang w:val="fr-FR"/>
              </w:rPr>
            </w:pPr>
            <w:r w:rsidRPr="002D1C75">
              <w:rPr>
                <w:lang w:val="fr-FR"/>
              </w:rPr>
              <w:t>8</w:t>
            </w:r>
          </w:p>
        </w:tc>
        <w:tc>
          <w:tcPr>
            <w:tcW w:w="990" w:type="dxa"/>
          </w:tcPr>
          <w:p w14:paraId="3DCB2A06" w14:textId="77777777" w:rsidR="002357B4" w:rsidRPr="002D1C75" w:rsidRDefault="002357B4" w:rsidP="00214466">
            <w:pPr>
              <w:spacing w:before="0"/>
              <w:jc w:val="center"/>
              <w:rPr>
                <w:lang w:val="fr-FR"/>
              </w:rPr>
            </w:pPr>
            <w:r w:rsidRPr="002D1C75">
              <w:rPr>
                <w:lang w:val="fr-FR"/>
              </w:rPr>
              <w:t>8</w:t>
            </w:r>
          </w:p>
        </w:tc>
        <w:tc>
          <w:tcPr>
            <w:tcW w:w="2643" w:type="dxa"/>
          </w:tcPr>
          <w:p w14:paraId="3617F821" w14:textId="77777777" w:rsidR="002357B4" w:rsidRPr="002D1C75" w:rsidRDefault="002357B4" w:rsidP="00214466">
            <w:pPr>
              <w:spacing w:before="0"/>
              <w:jc w:val="left"/>
              <w:rPr>
                <w:lang w:val="fr-FR"/>
              </w:rPr>
            </w:pPr>
            <w:r w:rsidRPr="002D1C75">
              <w:rPr>
                <w:lang w:val="fr-FR"/>
              </w:rPr>
              <w:t>Service fixe – il n'y a actuellement qu'un seul opérateur fixe (Omantel)</w:t>
            </w:r>
          </w:p>
        </w:tc>
        <w:tc>
          <w:tcPr>
            <w:tcW w:w="2591" w:type="dxa"/>
          </w:tcPr>
          <w:p w14:paraId="5096DC8F" w14:textId="77777777" w:rsidR="002357B4" w:rsidRPr="002D1C75" w:rsidRDefault="002357B4" w:rsidP="00214466">
            <w:pPr>
              <w:spacing w:before="0"/>
              <w:rPr>
                <w:lang w:val="fr-FR"/>
              </w:rPr>
            </w:pPr>
            <w:r w:rsidRPr="002D1C75">
              <w:rPr>
                <w:lang w:val="fr-FR"/>
              </w:rPr>
              <w:t>Al Batinah et Musandam</w:t>
            </w:r>
          </w:p>
        </w:tc>
      </w:tr>
    </w:tbl>
    <w:p w14:paraId="58FED2EE" w14:textId="77777777" w:rsidR="002357B4" w:rsidRDefault="002357B4" w:rsidP="005B2923">
      <w:pPr>
        <w:rPr>
          <w:lang w:val="fr-FR"/>
        </w:rPr>
      </w:pPr>
    </w:p>
    <w:p w14:paraId="281B06C9" w14:textId="77777777" w:rsidR="0049559D" w:rsidRDefault="0049559D" w:rsidP="0049559D">
      <w:pPr>
        <w:rPr>
          <w:lang w:val="fr-FR"/>
        </w:rPr>
      </w:pPr>
      <w:r>
        <w:rPr>
          <w:lang w:val="fr-FR"/>
        </w:rPr>
        <w:br w:type="page"/>
      </w:r>
    </w:p>
    <w:p w14:paraId="51DDD16C" w14:textId="487ABFC0" w:rsidR="0049559D" w:rsidRPr="002D1C75" w:rsidRDefault="0049559D" w:rsidP="0049559D">
      <w:pPr>
        <w:rPr>
          <w:lang w:val="fr-FR"/>
        </w:rPr>
      </w:pPr>
      <w:r w:rsidRPr="002D1C75">
        <w:rPr>
          <w:lang w:val="fr-FR"/>
        </w:rPr>
        <w:t>Contact:</w:t>
      </w:r>
    </w:p>
    <w:p w14:paraId="45B80E5A" w14:textId="77777777" w:rsidR="0049559D" w:rsidRPr="002D1C75" w:rsidRDefault="0049559D" w:rsidP="0049559D">
      <w:pPr>
        <w:jc w:val="left"/>
        <w:rPr>
          <w:lang w:val="fr-FR"/>
        </w:rPr>
      </w:pPr>
      <w:r w:rsidRPr="002D1C75">
        <w:rPr>
          <w:lang w:val="fr-FR"/>
        </w:rPr>
        <w:tab/>
        <w:t>M. Omar ALQatabi</w:t>
      </w:r>
    </w:p>
    <w:p w14:paraId="410B5EAC" w14:textId="4CEE6F72" w:rsidR="0049559D" w:rsidRPr="002D1C75" w:rsidRDefault="0049559D" w:rsidP="009D3A8C">
      <w:pPr>
        <w:tabs>
          <w:tab w:val="clear" w:pos="1276"/>
          <w:tab w:val="left" w:pos="1560"/>
        </w:tabs>
        <w:spacing w:before="0"/>
        <w:jc w:val="left"/>
        <w:rPr>
          <w:lang w:val="fr-FR"/>
        </w:rPr>
      </w:pPr>
      <w:r w:rsidRPr="002D1C75">
        <w:rPr>
          <w:lang w:val="fr-FR"/>
        </w:rPr>
        <w:tab/>
      </w:r>
      <w:r w:rsidRPr="00717088">
        <w:rPr>
          <w:lang w:val="fr-FR"/>
        </w:rPr>
        <w:t>Vice-Président</w:t>
      </w:r>
      <w:r w:rsidRPr="002D1C75">
        <w:rPr>
          <w:lang w:val="fr-FR"/>
        </w:rPr>
        <w:t xml:space="preserve"> – Secteur des télécommunications</w:t>
      </w:r>
      <w:r w:rsidRPr="002D1C75">
        <w:rPr>
          <w:lang w:val="fr-FR"/>
        </w:rPr>
        <w:br/>
      </w:r>
      <w:r w:rsidRPr="002D1C75">
        <w:rPr>
          <w:rFonts w:cs="Arial"/>
          <w:lang w:val="fr-FR"/>
        </w:rPr>
        <w:tab/>
        <w:t>Oman</w:t>
      </w:r>
      <w:r w:rsidRPr="002D1C75">
        <w:rPr>
          <w:lang w:val="fr-FR"/>
        </w:rPr>
        <w:t xml:space="preserve"> Telecommunications Regulatory Authority (TRA)</w:t>
      </w:r>
      <w:r w:rsidRPr="002D1C75">
        <w:rPr>
          <w:lang w:val="fr-FR"/>
        </w:rPr>
        <w:br/>
      </w:r>
      <w:r w:rsidRPr="002D1C75">
        <w:rPr>
          <w:lang w:val="fr-FR"/>
        </w:rPr>
        <w:tab/>
        <w:t>P.O. Box 579</w:t>
      </w:r>
      <w:r w:rsidRPr="002D1C75">
        <w:rPr>
          <w:lang w:val="fr-FR"/>
        </w:rPr>
        <w:br/>
      </w:r>
      <w:r w:rsidRPr="002D1C75">
        <w:rPr>
          <w:lang w:val="fr-FR"/>
        </w:rPr>
        <w:tab/>
        <w:t>RUWI, 112</w:t>
      </w:r>
      <w:r w:rsidRPr="002D1C75">
        <w:rPr>
          <w:lang w:val="fr-FR"/>
        </w:rPr>
        <w:br/>
      </w:r>
      <w:r w:rsidRPr="002D1C75">
        <w:rPr>
          <w:lang w:val="fr-FR"/>
        </w:rPr>
        <w:tab/>
        <w:t>Sultanat d'Oman</w:t>
      </w:r>
      <w:r w:rsidRPr="002D1C75">
        <w:rPr>
          <w:lang w:val="fr-FR"/>
        </w:rPr>
        <w:br/>
      </w:r>
      <w:r w:rsidRPr="002D1C75">
        <w:rPr>
          <w:lang w:val="fr-FR"/>
        </w:rPr>
        <w:tab/>
        <w:t>Tél.:</w:t>
      </w:r>
      <w:r w:rsidRPr="002D1C75">
        <w:rPr>
          <w:lang w:val="fr-FR"/>
        </w:rPr>
        <w:tab/>
      </w:r>
      <w:r w:rsidRPr="002D1C75">
        <w:rPr>
          <w:rFonts w:cs="Arial"/>
          <w:lang w:val="fr-FR"/>
        </w:rPr>
        <w:t>+968 24222163</w:t>
      </w:r>
      <w:r w:rsidRPr="002D1C75">
        <w:rPr>
          <w:lang w:val="fr-FR"/>
        </w:rPr>
        <w:br/>
      </w:r>
      <w:r w:rsidRPr="002D1C75">
        <w:rPr>
          <w:lang w:val="fr-FR"/>
        </w:rPr>
        <w:tab/>
        <w:t xml:space="preserve">Télécopie: </w:t>
      </w:r>
      <w:r w:rsidR="009D3A8C">
        <w:rPr>
          <w:lang w:val="fr-FR"/>
        </w:rPr>
        <w:tab/>
      </w:r>
      <w:r w:rsidRPr="002D1C75">
        <w:rPr>
          <w:lang w:val="fr-FR"/>
        </w:rPr>
        <w:t>+968 24222081</w:t>
      </w:r>
      <w:r w:rsidRPr="002D1C75">
        <w:rPr>
          <w:lang w:val="fr-FR"/>
        </w:rPr>
        <w:br/>
      </w:r>
      <w:r w:rsidRPr="002D1C75">
        <w:rPr>
          <w:lang w:val="fr-FR"/>
        </w:rPr>
        <w:tab/>
      </w:r>
      <w:r>
        <w:rPr>
          <w:lang w:val="fr-FR"/>
        </w:rPr>
        <w:t>E-mail</w:t>
      </w:r>
      <w:r w:rsidRPr="002D1C75">
        <w:rPr>
          <w:lang w:val="fr-FR"/>
        </w:rPr>
        <w:t>:</w:t>
      </w:r>
      <w:r w:rsidRPr="002D1C75">
        <w:rPr>
          <w:lang w:val="fr-FR"/>
        </w:rPr>
        <w:tab/>
      </w:r>
      <w:r w:rsidRPr="004D0DE5">
        <w:rPr>
          <w:lang w:val="fr-FR"/>
        </w:rPr>
        <w:t>ir@tra.gov.om</w:t>
      </w:r>
      <w:r w:rsidRPr="002D1C75">
        <w:rPr>
          <w:lang w:val="fr-FR"/>
        </w:rPr>
        <w:br/>
      </w:r>
      <w:r w:rsidRPr="002D1C75">
        <w:rPr>
          <w:lang w:val="fr-FR"/>
        </w:rPr>
        <w:tab/>
        <w:t>URL:</w:t>
      </w:r>
      <w:r w:rsidRPr="002D1C75">
        <w:rPr>
          <w:lang w:val="fr-FR"/>
        </w:rPr>
        <w:tab/>
      </w:r>
      <w:r w:rsidRPr="004D0DE5">
        <w:rPr>
          <w:lang w:val="fr-FR"/>
        </w:rPr>
        <w:t>www.tra.gov.om</w:t>
      </w:r>
    </w:p>
    <w:p w14:paraId="3658ABD5" w14:textId="77777777" w:rsidR="0049559D" w:rsidRDefault="0049559D" w:rsidP="005B2923">
      <w:pPr>
        <w:rPr>
          <w:lang w:val="fr-FR"/>
        </w:rPr>
      </w:pPr>
    </w:p>
    <w:p w14:paraId="600B4DFE" w14:textId="77777777" w:rsidR="009D3A8C" w:rsidRDefault="009D3A8C" w:rsidP="005B2923">
      <w:pPr>
        <w:rPr>
          <w:lang w:val="fr-FR"/>
        </w:rPr>
      </w:pPr>
    </w:p>
    <w:p w14:paraId="229AB3EE" w14:textId="77777777" w:rsidR="0049559D" w:rsidRDefault="0049559D" w:rsidP="005B2923">
      <w:pPr>
        <w:rPr>
          <w:lang w:val="fr-FR"/>
        </w:rPr>
      </w:pPr>
    </w:p>
    <w:p w14:paraId="38181DAA" w14:textId="77777777" w:rsidR="0049559D" w:rsidRPr="002B52AB" w:rsidRDefault="0049559D" w:rsidP="0049559D">
      <w:pPr>
        <w:pStyle w:val="Heading20"/>
      </w:pPr>
      <w:r>
        <w:t>Autre communication</w:t>
      </w:r>
    </w:p>
    <w:p w14:paraId="1036CAEB" w14:textId="77777777" w:rsidR="0049559D" w:rsidRPr="00AA1E36" w:rsidRDefault="0049559D" w:rsidP="0049559D">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211349C7" w14:textId="77777777" w:rsidR="0049559D" w:rsidRPr="00EF6FA8" w:rsidRDefault="0049559D" w:rsidP="0049559D">
      <w:pPr>
        <w:rPr>
          <w:lang w:val="fr-FR"/>
        </w:rPr>
      </w:pPr>
      <w:r w:rsidRPr="0049559D">
        <w:rPr>
          <w:lang w:val="fr-CH"/>
        </w:rPr>
        <w:t xml:space="preserve">Communication du </w:t>
      </w:r>
      <w:bookmarkStart w:id="649" w:name="_Hlk106267157"/>
      <w:r w:rsidRPr="0049559D">
        <w:rPr>
          <w:lang w:val="fr-CH"/>
        </w:rPr>
        <w:t>20.VI.2024:</w:t>
      </w:r>
      <w:bookmarkEnd w:id="649"/>
    </w:p>
    <w:p w14:paraId="1047B041" w14:textId="135EFBCA" w:rsidR="0049559D" w:rsidRDefault="0049559D" w:rsidP="009D3A8C">
      <w:pPr>
        <w:rPr>
          <w:lang w:val="fr-FR"/>
        </w:rPr>
      </w:pPr>
      <w:r w:rsidRPr="00907835">
        <w:rPr>
          <w:lang w:val="fr-FR"/>
        </w:rPr>
        <w:t xml:space="preserve">A l'occasion du </w:t>
      </w:r>
      <w:r>
        <w:rPr>
          <w:lang w:val="fr-FR"/>
        </w:rPr>
        <w:t>7</w:t>
      </w:r>
      <w:r w:rsidRPr="00907835">
        <w:rPr>
          <w:lang w:val="fr-FR"/>
        </w:rPr>
        <w:t>0</w:t>
      </w:r>
      <w:r w:rsidRPr="00907835">
        <w:rPr>
          <w:position w:val="4"/>
          <w:lang w:val="fr-FR"/>
        </w:rPr>
        <w:t>e</w:t>
      </w:r>
      <w:r w:rsidRPr="00907835">
        <w:rPr>
          <w:lang w:val="fr-FR"/>
        </w:rPr>
        <w:t xml:space="preserve"> anniversaire </w:t>
      </w:r>
      <w:r>
        <w:rPr>
          <w:lang w:val="fr-FR"/>
        </w:rPr>
        <w:t xml:space="preserve">de l’Aéroport de Vienne, </w:t>
      </w:r>
      <w:r w:rsidRPr="00907835">
        <w:rPr>
          <w:lang w:val="fr-FR"/>
        </w:rPr>
        <w:t xml:space="preserve">l'Administration autrichienne autorise une station d'amateur autrichienne à utiliser l'indicatif d’appel spécial </w:t>
      </w:r>
      <w:r w:rsidRPr="0049559D">
        <w:rPr>
          <w:b/>
          <w:bCs/>
          <w:lang w:val="fr-FR"/>
        </w:rPr>
        <w:t>OE70VIE</w:t>
      </w:r>
      <w:r w:rsidRPr="00907835">
        <w:rPr>
          <w:lang w:val="fr-FR"/>
        </w:rPr>
        <w:t xml:space="preserve"> pendant la période comprise entre le </w:t>
      </w:r>
      <w:r>
        <w:rPr>
          <w:lang w:val="fr-FR"/>
        </w:rPr>
        <w:t>21</w:t>
      </w:r>
      <w:r w:rsidRPr="00907835">
        <w:rPr>
          <w:lang w:val="fr-FR"/>
        </w:rPr>
        <w:t xml:space="preserve"> </w:t>
      </w:r>
      <w:r>
        <w:rPr>
          <w:lang w:val="fr-FR"/>
        </w:rPr>
        <w:t>juin et le</w:t>
      </w:r>
      <w:r w:rsidR="009D3A8C">
        <w:rPr>
          <w:lang w:val="fr-FR"/>
        </w:rPr>
        <w:t xml:space="preserve"> </w:t>
      </w:r>
      <w:r>
        <w:rPr>
          <w:lang w:val="fr-FR"/>
        </w:rPr>
        <w:t>30</w:t>
      </w:r>
      <w:r w:rsidR="009D3A8C">
        <w:rPr>
          <w:lang w:val="fr-FR"/>
        </w:rPr>
        <w:t> </w:t>
      </w:r>
      <w:r>
        <w:rPr>
          <w:lang w:val="fr-FR"/>
        </w:rPr>
        <w:t>septembre</w:t>
      </w:r>
      <w:r w:rsidR="009D3A8C">
        <w:rPr>
          <w:lang w:val="fr-FR"/>
        </w:rPr>
        <w:t> </w:t>
      </w:r>
      <w:r>
        <w:rPr>
          <w:lang w:val="fr-FR"/>
        </w:rPr>
        <w:t>2024.</w:t>
      </w:r>
    </w:p>
    <w:bookmarkEnd w:id="643"/>
    <w:bookmarkEnd w:id="644"/>
    <w:bookmarkEnd w:id="645"/>
    <w:bookmarkEnd w:id="646"/>
    <w:bookmarkEnd w:id="647"/>
    <w:bookmarkEnd w:id="648"/>
    <w:p w14:paraId="1800A8F3" w14:textId="5540F35C" w:rsidR="00253A41" w:rsidRPr="00E929B3" w:rsidRDefault="00253A41" w:rsidP="00E929B3">
      <w:pPr>
        <w:rPr>
          <w:lang w:val="fr-FR"/>
        </w:rPr>
      </w:pPr>
      <w:r w:rsidRPr="00E929B3">
        <w:rPr>
          <w:lang w:val="fr-FR"/>
        </w:rPr>
        <w:br w:type="page"/>
      </w:r>
    </w:p>
    <w:p w14:paraId="6D02AAF3" w14:textId="0C2F91FF" w:rsidR="003F234D" w:rsidRPr="006F5B3B" w:rsidRDefault="003F234D" w:rsidP="003F234D">
      <w:pPr>
        <w:pStyle w:val="Heading20"/>
      </w:pPr>
      <w:bookmarkStart w:id="650" w:name="_Toc162463797"/>
      <w:bookmarkStart w:id="651" w:name="_Hlk175659742"/>
      <w:r w:rsidRPr="006F5B3B">
        <w:lastRenderedPageBreak/>
        <w:t>Restrictions de service</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50"/>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Voir URL: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1"/>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2" w:name="_Toc417551685"/>
      <w:bookmarkStart w:id="653" w:name="_Toc418172335"/>
      <w:bookmarkStart w:id="654" w:name="_Toc418590417"/>
      <w:bookmarkStart w:id="655" w:name="_Toc421025978"/>
      <w:bookmarkStart w:id="656" w:name="_Toc422401215"/>
      <w:bookmarkStart w:id="657" w:name="_Toc423525460"/>
      <w:bookmarkStart w:id="658" w:name="_Toc424821421"/>
      <w:bookmarkStart w:id="659" w:name="_Toc428366210"/>
      <w:bookmarkStart w:id="660" w:name="_Toc429043970"/>
      <w:bookmarkStart w:id="661" w:name="_Toc430351630"/>
      <w:bookmarkStart w:id="662" w:name="_Toc435101745"/>
      <w:bookmarkStart w:id="663" w:name="_Toc436994432"/>
      <w:bookmarkStart w:id="664" w:name="_Toc437951349"/>
      <w:bookmarkStart w:id="665" w:name="_Toc439770099"/>
      <w:bookmarkStart w:id="666" w:name="_Toc442697184"/>
      <w:bookmarkStart w:id="667" w:name="_Toc443314404"/>
      <w:bookmarkStart w:id="668" w:name="_Toc451159963"/>
      <w:bookmarkStart w:id="669" w:name="_Toc452042298"/>
      <w:bookmarkStart w:id="670" w:name="_Toc453246398"/>
      <w:bookmarkStart w:id="671" w:name="_Toc455568930"/>
      <w:bookmarkStart w:id="672" w:name="_Toc458763348"/>
      <w:bookmarkStart w:id="673" w:name="_Toc461613930"/>
      <w:bookmarkStart w:id="674" w:name="_Toc464028572"/>
      <w:bookmarkStart w:id="675" w:name="_Toc466292737"/>
      <w:bookmarkStart w:id="676" w:name="_Toc467229229"/>
      <w:bookmarkStart w:id="677" w:name="_Toc468199538"/>
      <w:bookmarkStart w:id="678" w:name="_Toc469058094"/>
      <w:bookmarkStart w:id="679" w:name="_Toc472413667"/>
      <w:bookmarkStart w:id="680" w:name="_Toc473107268"/>
      <w:bookmarkStart w:id="681" w:name="_Toc474850440"/>
      <w:bookmarkStart w:id="682" w:name="_Toc476061822"/>
      <w:bookmarkStart w:id="683" w:name="_Toc477355880"/>
      <w:bookmarkStart w:id="684" w:name="_Toc478045213"/>
      <w:bookmarkStart w:id="685" w:name="_Toc479170906"/>
      <w:bookmarkStart w:id="686" w:name="_Toc481736936"/>
      <w:bookmarkStart w:id="687" w:name="_Toc483991775"/>
      <w:bookmarkStart w:id="688" w:name="_Toc484612707"/>
      <w:bookmarkStart w:id="689" w:name="_Toc486861832"/>
      <w:bookmarkStart w:id="690" w:name="_Toc489604269"/>
      <w:bookmarkStart w:id="691" w:name="_Toc490733866"/>
      <w:bookmarkStart w:id="692" w:name="_Toc492473930"/>
      <w:bookmarkStart w:id="693" w:name="_Toc493239118"/>
      <w:bookmarkStart w:id="694" w:name="_Toc494706578"/>
      <w:bookmarkStart w:id="695" w:name="_Toc496867162"/>
      <w:bookmarkStart w:id="696" w:name="_Toc497466153"/>
      <w:bookmarkStart w:id="697" w:name="_Toc498510164"/>
      <w:bookmarkStart w:id="698" w:name="_Toc499892936"/>
      <w:bookmarkStart w:id="699" w:name="_Toc500928332"/>
      <w:bookmarkStart w:id="700" w:name="_Toc503278448"/>
      <w:bookmarkStart w:id="701" w:name="_Toc508115977"/>
      <w:bookmarkStart w:id="702" w:name="_Toc509306708"/>
      <w:bookmarkStart w:id="703" w:name="_Toc510616293"/>
      <w:bookmarkStart w:id="704" w:name="_Toc512954057"/>
      <w:bookmarkStart w:id="705" w:name="_Toc513554847"/>
      <w:bookmarkStart w:id="706" w:name="_Toc514942277"/>
      <w:bookmarkStart w:id="707" w:name="_Toc516152567"/>
      <w:bookmarkStart w:id="708" w:name="_Toc517084133"/>
      <w:bookmarkStart w:id="709" w:name="_Toc517963001"/>
      <w:bookmarkStart w:id="710" w:name="_Toc525139698"/>
      <w:bookmarkStart w:id="711" w:name="_Toc526173615"/>
      <w:bookmarkStart w:id="712" w:name="_Toc527641997"/>
      <w:bookmarkStart w:id="713" w:name="_Toc528154649"/>
      <w:bookmarkStart w:id="714" w:name="_Toc530564044"/>
      <w:bookmarkStart w:id="715" w:name="_Toc535414820"/>
      <w:bookmarkStart w:id="716" w:name="_Toc536450199"/>
      <w:bookmarkStart w:id="717" w:name="_Toc169243"/>
      <w:bookmarkStart w:id="718" w:name="_Toc6472176"/>
      <w:bookmarkStart w:id="719" w:name="_Toc7430886"/>
      <w:bookmarkStart w:id="720" w:name="_Toc11673111"/>
      <w:bookmarkStart w:id="721" w:name="_Toc11942216"/>
      <w:bookmarkStart w:id="722" w:name="_Toc16521663"/>
      <w:bookmarkStart w:id="723" w:name="_Toc17124509"/>
      <w:bookmarkStart w:id="724" w:name="_Toc19268842"/>
      <w:bookmarkStart w:id="725" w:name="_Toc22049227"/>
      <w:bookmarkStart w:id="726" w:name="_Toc23412327"/>
      <w:bookmarkStart w:id="727" w:name="_Toc24538175"/>
      <w:bookmarkStart w:id="728" w:name="_Toc25845783"/>
      <w:bookmarkStart w:id="729" w:name="_Toc26799558"/>
      <w:bookmarkStart w:id="730" w:name="_Toc42092840"/>
      <w:bookmarkStart w:id="731" w:name="_Toc49845639"/>
      <w:bookmarkStart w:id="732" w:name="_Toc51764049"/>
      <w:bookmarkStart w:id="733" w:name="_Toc58332536"/>
      <w:bookmarkStart w:id="734" w:name="_Toc59624752"/>
      <w:bookmarkStart w:id="735" w:name="_Toc62805786"/>
      <w:bookmarkStart w:id="736" w:name="_Toc63688637"/>
      <w:bookmarkStart w:id="737" w:name="_Toc66289916"/>
      <w:bookmarkStart w:id="738" w:name="_Toc70589202"/>
      <w:bookmarkStart w:id="739" w:name="_Toc72943260"/>
      <w:bookmarkStart w:id="740" w:name="_Toc75270271"/>
      <w:bookmarkStart w:id="741" w:name="_Toc79585279"/>
      <w:bookmarkStart w:id="742" w:name="_Toc87364488"/>
      <w:bookmarkStart w:id="743" w:name="_Toc89865825"/>
      <w:bookmarkStart w:id="744" w:name="_Toc96667681"/>
      <w:bookmarkStart w:id="745" w:name="_Toc98774524"/>
      <w:bookmarkStart w:id="746" w:name="_Toc103354511"/>
      <w:bookmarkStart w:id="747" w:name="_Toc115274221"/>
      <w:bookmarkStart w:id="748" w:name="_Toc128989469"/>
      <w:bookmarkStart w:id="749" w:name="_Toc132189054"/>
      <w:bookmarkStart w:id="750" w:name="_Toc162463798"/>
      <w:r w:rsidRPr="006F5B3B">
        <w:t>Systèmes de rappel (Call-Back)</w:t>
      </w:r>
      <w:r w:rsidRPr="006F5B3B">
        <w:br/>
        <w:t>et procédures d'appel alternatives (Rés. 21 Rév. PP-2006)</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Voir URL: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0"/>
          <w:footerReference w:type="default" r:id="rId11"/>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51" w:name="_Toc40273974"/>
      <w:bookmarkStart w:id="752" w:name="_Toc42092841"/>
      <w:bookmarkStart w:id="753" w:name="_Toc49845640"/>
      <w:bookmarkStart w:id="754" w:name="_Toc51764050"/>
      <w:bookmarkStart w:id="755" w:name="_Toc58332537"/>
      <w:bookmarkStart w:id="756" w:name="_Toc59624753"/>
      <w:bookmarkStart w:id="757" w:name="_Toc62805787"/>
      <w:bookmarkStart w:id="758" w:name="_Toc63688638"/>
      <w:bookmarkStart w:id="759" w:name="_Toc66289917"/>
      <w:bookmarkStart w:id="760" w:name="_Toc70589203"/>
      <w:bookmarkStart w:id="761" w:name="_Toc72943261"/>
      <w:bookmarkStart w:id="762" w:name="_Toc75270272"/>
      <w:bookmarkStart w:id="763" w:name="_Toc79585280"/>
      <w:bookmarkStart w:id="764" w:name="_Toc87364489"/>
      <w:bookmarkStart w:id="765" w:name="_Toc89865826"/>
      <w:bookmarkStart w:id="766" w:name="_Toc96667682"/>
      <w:bookmarkStart w:id="767" w:name="_Toc98774525"/>
      <w:bookmarkStart w:id="768" w:name="_Toc103354512"/>
      <w:bookmarkStart w:id="769" w:name="_Toc115273968"/>
      <w:bookmarkStart w:id="770" w:name="_Toc115274222"/>
      <w:bookmarkStart w:id="771" w:name="_Toc128989470"/>
      <w:bookmarkStart w:id="772" w:name="_Toc132189055"/>
      <w:bookmarkStart w:id="773" w:name="_Toc162463799"/>
      <w:bookmarkEnd w:id="535"/>
      <w:bookmarkEnd w:id="536"/>
      <w:bookmarkEnd w:id="635"/>
      <w:r w:rsidRPr="006F5B3B">
        <w:rPr>
          <w:lang w:val="fr-FR"/>
        </w:rPr>
        <w:lastRenderedPageBreak/>
        <w:t>AMENDEMENTS AUX PUBLICATIONS DE SERVICE</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656EC3BD" w14:textId="77777777" w:rsidR="00360702" w:rsidRDefault="00360702" w:rsidP="00980CD4">
      <w:pPr>
        <w:rPr>
          <w:lang w:val="es-ES"/>
        </w:rPr>
      </w:pPr>
    </w:p>
    <w:p w14:paraId="6B90E7AA" w14:textId="77777777" w:rsidR="00980CD4" w:rsidRDefault="00980CD4" w:rsidP="00980CD4">
      <w:pPr>
        <w:rPr>
          <w:lang w:val="es-ES"/>
        </w:rPr>
      </w:pPr>
    </w:p>
    <w:p w14:paraId="410FF158" w14:textId="77777777" w:rsidR="00980CD4" w:rsidRDefault="00980CD4" w:rsidP="00980CD4">
      <w:pPr>
        <w:rPr>
          <w:lang w:val="es-ES"/>
        </w:rPr>
      </w:pPr>
    </w:p>
    <w:p w14:paraId="4742894B" w14:textId="77777777" w:rsidR="002357B4" w:rsidRPr="00980CD4" w:rsidRDefault="002357B4" w:rsidP="00980CD4">
      <w:pPr>
        <w:pStyle w:val="Heading20"/>
      </w:pPr>
      <w:bookmarkStart w:id="774" w:name="_Hlk173249774"/>
      <w:r w:rsidRPr="00980CD4">
        <w:t>Codes de réseau mobile (MNC) pour le plan d'identification international</w:t>
      </w:r>
      <w:r w:rsidRPr="00980CD4">
        <w:br/>
        <w:t xml:space="preserve">pour les réseaux publics et les abonnements </w:t>
      </w:r>
      <w:r w:rsidRPr="00980CD4">
        <w:br/>
        <w:t>(Selon la Recommandation UIT-T E.212 (09/2016))</w:t>
      </w:r>
      <w:r w:rsidRPr="00980CD4">
        <w:br/>
        <w:t>(Situation au 15 novembre 2023)</w:t>
      </w:r>
    </w:p>
    <w:p w14:paraId="5E99E467" w14:textId="77777777" w:rsidR="002357B4" w:rsidRPr="00F7213D" w:rsidRDefault="002357B4" w:rsidP="00980CD4">
      <w:pPr>
        <w:jc w:val="center"/>
        <w:rPr>
          <w:lang w:val="fr-FR"/>
        </w:rPr>
      </w:pPr>
      <w:r w:rsidRPr="00F7213D">
        <w:rPr>
          <w:lang w:val="fr-FR"/>
        </w:rPr>
        <w:t>(Annexe au Bulletin d'exploitation de l'UIT N° 1280 - 15.XI.2023)</w:t>
      </w:r>
    </w:p>
    <w:p w14:paraId="50DC1B4F" w14:textId="77777777" w:rsidR="002357B4" w:rsidRPr="00F7213D" w:rsidRDefault="002357B4" w:rsidP="002357B4">
      <w:pPr>
        <w:spacing w:before="0"/>
        <w:jc w:val="center"/>
        <w:rPr>
          <w:rFonts w:cs="Calibri"/>
          <w:lang w:val="fr-FR"/>
        </w:rPr>
      </w:pPr>
      <w:r w:rsidRPr="00F7213D">
        <w:rPr>
          <w:rFonts w:cs="Calibri"/>
          <w:lang w:val="fr-FR"/>
        </w:rPr>
        <w:t>(</w:t>
      </w:r>
      <w:r w:rsidRPr="00F7213D">
        <w:rPr>
          <w:rFonts w:eastAsia="Arial"/>
          <w:color w:val="000000"/>
          <w:lang w:val="fr-FR"/>
        </w:rPr>
        <w:t xml:space="preserve">Amendement </w:t>
      </w:r>
      <w:r w:rsidRPr="00F7213D">
        <w:rPr>
          <w:rFonts w:eastAsia="Calibri"/>
          <w:color w:val="000000"/>
          <w:lang w:val="fr-FR"/>
        </w:rPr>
        <w:t xml:space="preserve">N° </w:t>
      </w:r>
      <w:r w:rsidRPr="00F7213D">
        <w:rPr>
          <w:rFonts w:cs="Calibri"/>
          <w:lang w:val="fr-FR"/>
        </w:rPr>
        <w:t>13)</w:t>
      </w:r>
    </w:p>
    <w:p w14:paraId="27108203" w14:textId="77777777" w:rsidR="002357B4" w:rsidRDefault="002357B4" w:rsidP="002357B4">
      <w:pPr>
        <w:rPr>
          <w:lang w:val="fr-CH"/>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619"/>
        <w:gridCol w:w="4599"/>
      </w:tblGrid>
      <w:tr w:rsidR="002357B4" w:rsidRPr="00526A11" w14:paraId="2918B78A" w14:textId="77777777" w:rsidTr="00214466">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87E8A" w14:textId="77777777" w:rsidR="002357B4" w:rsidRPr="00526A11" w:rsidRDefault="002357B4" w:rsidP="00980CD4">
            <w:pPr>
              <w:spacing w:before="0"/>
              <w:rPr>
                <w:rFonts w:cs="Calibri"/>
                <w:lang w:val="fr-FR" w:eastAsia="en-GB"/>
              </w:rPr>
            </w:pPr>
            <w:r w:rsidRPr="00526A11">
              <w:rPr>
                <w:rFonts w:eastAsia="Calibri" w:cs="Calibri"/>
                <w:b/>
                <w:i/>
                <w:color w:val="000000"/>
                <w:lang w:val="fr-FR" w:eastAsia="en-GB"/>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FB389E" w14:textId="77777777" w:rsidR="002357B4" w:rsidRPr="00526A11" w:rsidRDefault="002357B4" w:rsidP="00980CD4">
            <w:pPr>
              <w:spacing w:before="0"/>
              <w:jc w:val="center"/>
              <w:rPr>
                <w:rFonts w:cs="Calibri"/>
                <w:lang w:val="fr-FR" w:eastAsia="en-GB"/>
              </w:rPr>
            </w:pPr>
            <w:r w:rsidRPr="00526A11">
              <w:rPr>
                <w:rFonts w:eastAsia="Calibri" w:cs="Calibri"/>
                <w:b/>
                <w:i/>
                <w:color w:val="000000"/>
                <w:lang w:val="fr-FR" w:eastAsia="en-GB"/>
              </w:rPr>
              <w:t>MCC+MNC*</w:t>
            </w:r>
          </w:p>
        </w:tc>
        <w:tc>
          <w:tcPr>
            <w:tcW w:w="45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B7DFFE" w14:textId="77777777" w:rsidR="002357B4" w:rsidRPr="00526A11" w:rsidRDefault="002357B4" w:rsidP="00980CD4">
            <w:pPr>
              <w:spacing w:before="0"/>
              <w:rPr>
                <w:rFonts w:cs="Calibri"/>
                <w:lang w:val="fr-FR" w:eastAsia="en-GB"/>
              </w:rPr>
            </w:pPr>
            <w:r w:rsidRPr="00526A11">
              <w:rPr>
                <w:rFonts w:eastAsia="Calibri" w:cs="Calibri"/>
                <w:b/>
                <w:i/>
                <w:color w:val="000000"/>
                <w:lang w:val="fr-FR" w:eastAsia="en-GB"/>
              </w:rPr>
              <w:t>Nom de Réseau/Opérateur</w:t>
            </w:r>
          </w:p>
        </w:tc>
      </w:tr>
      <w:tr w:rsidR="002357B4" w:rsidRPr="00526A11" w14:paraId="3B3387DF" w14:textId="77777777" w:rsidTr="00214466">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3445FFAD" w14:textId="77777777" w:rsidR="002357B4" w:rsidRPr="00526A11" w:rsidRDefault="002357B4" w:rsidP="00980CD4">
            <w:pPr>
              <w:spacing w:before="0"/>
              <w:rPr>
                <w:rFonts w:ascii="Times New Roman" w:hAnsi="Times New Roman"/>
                <w:lang w:eastAsia="en-GB"/>
              </w:rPr>
            </w:pPr>
            <w:r w:rsidRPr="00526A11">
              <w:rPr>
                <w:rFonts w:eastAsia="Calibri"/>
                <w:b/>
                <w:color w:val="000000"/>
                <w:lang w:eastAsia="en-GB"/>
              </w:rPr>
              <w:t xml:space="preserve">Suisse </w:t>
            </w:r>
            <w:r>
              <w:rPr>
                <w:rFonts w:eastAsia="Calibri"/>
                <w:b/>
                <w:color w:val="000000"/>
                <w:lang w:eastAsia="en-GB"/>
              </w:rPr>
              <w:t xml:space="preserve">    </w:t>
            </w:r>
            <w:r w:rsidRPr="00526A11">
              <w:rPr>
                <w:rFonts w:eastAsia="Calibri"/>
                <w:b/>
                <w:color w:val="000000"/>
                <w:lang w:eastAsia="en-GB"/>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E6D51" w14:textId="77777777" w:rsidR="002357B4" w:rsidRPr="00526A11" w:rsidRDefault="002357B4" w:rsidP="00980CD4">
            <w:pPr>
              <w:spacing w:before="0"/>
              <w:rPr>
                <w:rFonts w:ascii="Times New Roman" w:hAnsi="Times New Roman"/>
                <w:lang w:eastAsia="en-GB"/>
              </w:rPr>
            </w:pPr>
          </w:p>
        </w:tc>
        <w:tc>
          <w:tcPr>
            <w:tcW w:w="45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4C057" w14:textId="77777777" w:rsidR="002357B4" w:rsidRPr="00526A11" w:rsidRDefault="002357B4" w:rsidP="00980CD4">
            <w:pPr>
              <w:spacing w:before="0"/>
              <w:rPr>
                <w:rFonts w:ascii="Times New Roman" w:hAnsi="Times New Roman"/>
                <w:lang w:eastAsia="en-GB"/>
              </w:rPr>
            </w:pPr>
          </w:p>
        </w:tc>
      </w:tr>
      <w:tr w:rsidR="002357B4" w:rsidRPr="00526A11" w14:paraId="0C4A04FB" w14:textId="77777777" w:rsidTr="00214466">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2F04DAE" w14:textId="77777777" w:rsidR="002357B4" w:rsidRPr="00526A11" w:rsidRDefault="002357B4" w:rsidP="00980CD4">
            <w:pPr>
              <w:spacing w:before="0"/>
              <w:rPr>
                <w:rFonts w:ascii="Times New Roman" w:hAnsi="Times New Roman"/>
                <w:lang w:eastAsia="en-GB"/>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0D39F" w14:textId="77777777" w:rsidR="002357B4" w:rsidRPr="00526A11" w:rsidRDefault="002357B4" w:rsidP="00980CD4">
            <w:pPr>
              <w:spacing w:before="0"/>
              <w:jc w:val="center"/>
              <w:rPr>
                <w:rFonts w:ascii="Times New Roman" w:hAnsi="Times New Roman"/>
                <w:lang w:eastAsia="en-GB"/>
              </w:rPr>
            </w:pPr>
            <w:r w:rsidRPr="00526A11">
              <w:rPr>
                <w:rFonts w:eastAsia="Calibri"/>
                <w:color w:val="000000"/>
                <w:lang w:eastAsia="en-GB"/>
              </w:rPr>
              <w:t>228 73</w:t>
            </w:r>
          </w:p>
        </w:tc>
        <w:tc>
          <w:tcPr>
            <w:tcW w:w="459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233236" w14:textId="77777777" w:rsidR="002357B4" w:rsidRPr="00526A11" w:rsidRDefault="002357B4" w:rsidP="00980CD4">
            <w:pPr>
              <w:spacing w:before="0"/>
              <w:rPr>
                <w:rFonts w:ascii="Times New Roman" w:hAnsi="Times New Roman"/>
                <w:lang w:eastAsia="en-GB"/>
              </w:rPr>
            </w:pPr>
            <w:r w:rsidRPr="00526A11">
              <w:rPr>
                <w:rFonts w:eastAsia="Calibri"/>
                <w:color w:val="000000"/>
                <w:lang w:eastAsia="en-GB"/>
              </w:rPr>
              <w:t>iWay AG</w:t>
            </w:r>
          </w:p>
        </w:tc>
      </w:tr>
    </w:tbl>
    <w:p w14:paraId="0EADCFFA" w14:textId="77777777" w:rsidR="002357B4" w:rsidRDefault="002357B4" w:rsidP="002357B4">
      <w:pPr>
        <w:rPr>
          <w:lang w:val="fr-CH"/>
        </w:rPr>
      </w:pPr>
    </w:p>
    <w:p w14:paraId="3D10658A" w14:textId="77777777" w:rsidR="002357B4" w:rsidRPr="00F7213D" w:rsidRDefault="002357B4" w:rsidP="002357B4">
      <w:pPr>
        <w:rPr>
          <w:lang w:val="fr-CH"/>
        </w:rPr>
      </w:pPr>
    </w:p>
    <w:p w14:paraId="3914300E" w14:textId="77777777" w:rsidR="002357B4" w:rsidRDefault="002357B4" w:rsidP="002357B4">
      <w:pPr>
        <w:rPr>
          <w:rFonts w:eastAsia="Arial"/>
          <w:b/>
          <w:color w:val="000000"/>
          <w:lang w:val="fr-FR"/>
        </w:rPr>
      </w:pPr>
      <w:r w:rsidRPr="0065459A">
        <w:rPr>
          <w:rFonts w:eastAsia="Arial"/>
          <w:b/>
          <w:color w:val="000000"/>
          <w:lang w:val="fr-FR"/>
        </w:rPr>
        <w:t>Utilisation extraterritoriale*** du MCC+MNC, Annexe E à la Recommandation UIT-T E.212</w:t>
      </w:r>
    </w:p>
    <w:p w14:paraId="56846985" w14:textId="77777777" w:rsidR="002357B4" w:rsidRPr="0065459A" w:rsidRDefault="002357B4" w:rsidP="002357B4">
      <w:pPr>
        <w:rPr>
          <w:lang w:val="fr-F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000" w:firstRow="0" w:lastRow="0" w:firstColumn="0" w:lastColumn="0" w:noHBand="0" w:noVBand="0"/>
      </w:tblPr>
      <w:tblGrid>
        <w:gridCol w:w="2689"/>
        <w:gridCol w:w="1701"/>
        <w:gridCol w:w="2273"/>
        <w:gridCol w:w="2298"/>
      </w:tblGrid>
      <w:tr w:rsidR="002357B4" w:rsidRPr="0065459A" w14:paraId="7BCE962E" w14:textId="77777777" w:rsidTr="00214466">
        <w:trPr>
          <w:trHeight w:val="260"/>
        </w:trPr>
        <w:tc>
          <w:tcPr>
            <w:tcW w:w="2689" w:type="dxa"/>
            <w:tcMar>
              <w:top w:w="40" w:type="dxa"/>
              <w:left w:w="40" w:type="dxa"/>
              <w:bottom w:w="40" w:type="dxa"/>
              <w:right w:w="40" w:type="dxa"/>
            </w:tcMar>
          </w:tcPr>
          <w:p w14:paraId="30D0E464" w14:textId="77777777" w:rsidR="002357B4" w:rsidRPr="0065459A" w:rsidRDefault="002357B4" w:rsidP="00980CD4">
            <w:pPr>
              <w:jc w:val="center"/>
              <w:rPr>
                <w:rFonts w:ascii="Arial" w:hAnsi="Arial"/>
                <w:b/>
                <w:lang w:val="fr-FR"/>
              </w:rPr>
            </w:pPr>
            <w:r w:rsidRPr="0065459A">
              <w:rPr>
                <w:rFonts w:eastAsia="Calibri"/>
                <w:b/>
                <w:i/>
                <w:color w:val="000000"/>
                <w:lang w:val="fr-FR"/>
              </w:rPr>
              <w:t>Pays ou Zone géographique</w:t>
            </w:r>
          </w:p>
        </w:tc>
        <w:tc>
          <w:tcPr>
            <w:tcW w:w="1701" w:type="dxa"/>
            <w:tcMar>
              <w:top w:w="40" w:type="dxa"/>
              <w:left w:w="40" w:type="dxa"/>
              <w:bottom w:w="40" w:type="dxa"/>
              <w:right w:w="40" w:type="dxa"/>
            </w:tcMar>
          </w:tcPr>
          <w:p w14:paraId="58D69855" w14:textId="77777777" w:rsidR="002357B4" w:rsidRPr="0065459A" w:rsidRDefault="002357B4" w:rsidP="00980CD4">
            <w:pPr>
              <w:jc w:val="center"/>
              <w:rPr>
                <w:rFonts w:ascii="Arial" w:hAnsi="Arial"/>
                <w:b/>
                <w:lang w:val="fr-FR"/>
              </w:rPr>
            </w:pPr>
            <w:r w:rsidRPr="0065459A">
              <w:rPr>
                <w:rFonts w:eastAsia="Calibri"/>
                <w:b/>
                <w:i/>
                <w:color w:val="000000"/>
                <w:lang w:val="fr-FR"/>
              </w:rPr>
              <w:t>MCC+MNC*</w:t>
            </w:r>
          </w:p>
        </w:tc>
        <w:tc>
          <w:tcPr>
            <w:tcW w:w="2273" w:type="dxa"/>
            <w:tcMar>
              <w:top w:w="40" w:type="dxa"/>
              <w:left w:w="40" w:type="dxa"/>
              <w:bottom w:w="40" w:type="dxa"/>
              <w:right w:w="40" w:type="dxa"/>
            </w:tcMar>
          </w:tcPr>
          <w:p w14:paraId="3B9EE413" w14:textId="77777777" w:rsidR="002357B4" w:rsidRPr="0065459A" w:rsidRDefault="002357B4" w:rsidP="00980CD4">
            <w:pPr>
              <w:jc w:val="center"/>
              <w:rPr>
                <w:rFonts w:ascii="Arial" w:hAnsi="Arial"/>
                <w:b/>
                <w:lang w:val="fr-FR"/>
              </w:rPr>
            </w:pPr>
            <w:r w:rsidRPr="0065459A">
              <w:rPr>
                <w:rFonts w:eastAsia="Calibri"/>
                <w:b/>
                <w:i/>
                <w:color w:val="000000"/>
                <w:lang w:val="fr-FR"/>
              </w:rPr>
              <w:t>Série de numéros MSIN** à utiliser</w:t>
            </w:r>
          </w:p>
        </w:tc>
        <w:tc>
          <w:tcPr>
            <w:tcW w:w="2298" w:type="dxa"/>
            <w:tcMar>
              <w:top w:w="40" w:type="dxa"/>
              <w:left w:w="40" w:type="dxa"/>
              <w:bottom w:w="40" w:type="dxa"/>
              <w:right w:w="40" w:type="dxa"/>
            </w:tcMar>
          </w:tcPr>
          <w:p w14:paraId="59A075A8" w14:textId="77777777" w:rsidR="002357B4" w:rsidRPr="0065459A" w:rsidRDefault="002357B4" w:rsidP="00980CD4">
            <w:pPr>
              <w:jc w:val="center"/>
              <w:rPr>
                <w:rFonts w:ascii="Arial" w:hAnsi="Arial"/>
                <w:b/>
                <w:lang w:val="fr-FR"/>
              </w:rPr>
            </w:pPr>
            <w:r w:rsidRPr="0065459A">
              <w:rPr>
                <w:rFonts w:eastAsia="Calibri"/>
                <w:b/>
                <w:i/>
                <w:color w:val="000000"/>
                <w:lang w:val="fr-FR"/>
              </w:rPr>
              <w:t>Nom des opérateurs</w:t>
            </w:r>
          </w:p>
        </w:tc>
      </w:tr>
      <w:tr w:rsidR="002357B4" w:rsidRPr="0065459A" w14:paraId="375AC8E4" w14:textId="77777777" w:rsidTr="00214466">
        <w:trPr>
          <w:trHeight w:val="260"/>
        </w:trPr>
        <w:tc>
          <w:tcPr>
            <w:tcW w:w="2689" w:type="dxa"/>
            <w:tcMar>
              <w:top w:w="40" w:type="dxa"/>
              <w:left w:w="40" w:type="dxa"/>
              <w:bottom w:w="40" w:type="dxa"/>
              <w:right w:w="40" w:type="dxa"/>
            </w:tcMar>
          </w:tcPr>
          <w:p w14:paraId="3F644EFC" w14:textId="77777777" w:rsidR="002357B4" w:rsidRPr="0065459A" w:rsidRDefault="002357B4" w:rsidP="00980CD4">
            <w:pPr>
              <w:spacing w:before="0"/>
              <w:rPr>
                <w:rFonts w:eastAsia="Calibri"/>
                <w:color w:val="000000"/>
                <w:lang w:val="fr-FR"/>
              </w:rPr>
            </w:pPr>
            <w:r w:rsidRPr="0065459A">
              <w:rPr>
                <w:rFonts w:eastAsia="Calibri"/>
                <w:color w:val="000000"/>
                <w:lang w:val="fr-FR"/>
              </w:rPr>
              <w:t>Luxembourg</w:t>
            </w:r>
          </w:p>
          <w:p w14:paraId="0636DF29" w14:textId="77777777" w:rsidR="002357B4" w:rsidRPr="0065459A" w:rsidRDefault="002357B4" w:rsidP="00980CD4">
            <w:pPr>
              <w:spacing w:before="0"/>
              <w:rPr>
                <w:rFonts w:ascii="Arial" w:hAnsi="Arial"/>
                <w:color w:val="000000"/>
                <w:sz w:val="18"/>
                <w:szCs w:val="18"/>
                <w:lang w:val="fr-FR"/>
              </w:rPr>
            </w:pPr>
            <w:r w:rsidRPr="0065459A">
              <w:rPr>
                <w:rFonts w:eastAsia="Calibri"/>
                <w:color w:val="000000"/>
                <w:sz w:val="18"/>
                <w:szCs w:val="18"/>
                <w:lang w:val="fr-FR"/>
              </w:rPr>
              <w:t>(Pays A)</w:t>
            </w:r>
          </w:p>
        </w:tc>
        <w:tc>
          <w:tcPr>
            <w:tcW w:w="1701" w:type="dxa"/>
            <w:tcMar>
              <w:top w:w="40" w:type="dxa"/>
              <w:left w:w="40" w:type="dxa"/>
              <w:bottom w:w="40" w:type="dxa"/>
              <w:right w:w="40" w:type="dxa"/>
            </w:tcMar>
          </w:tcPr>
          <w:p w14:paraId="021BD18F" w14:textId="77777777" w:rsidR="002357B4" w:rsidRPr="0065459A" w:rsidRDefault="002357B4" w:rsidP="00980CD4">
            <w:pPr>
              <w:spacing w:before="0"/>
              <w:jc w:val="center"/>
              <w:rPr>
                <w:rFonts w:ascii="Arial" w:hAnsi="Arial"/>
                <w:color w:val="000000"/>
                <w:lang w:val="fr-FR"/>
              </w:rPr>
            </w:pPr>
            <w:r w:rsidRPr="0065459A">
              <w:rPr>
                <w:rFonts w:eastAsia="Calibri"/>
                <w:color w:val="000000"/>
                <w:lang w:val="fr-FR"/>
              </w:rPr>
              <w:t xml:space="preserve">270 </w:t>
            </w:r>
            <w:r>
              <w:rPr>
                <w:rFonts w:eastAsia="Calibri"/>
                <w:color w:val="000000"/>
                <w:lang w:val="fr-FR"/>
              </w:rPr>
              <w:t>07</w:t>
            </w:r>
          </w:p>
        </w:tc>
        <w:tc>
          <w:tcPr>
            <w:tcW w:w="2273" w:type="dxa"/>
            <w:tcMar>
              <w:top w:w="40" w:type="dxa"/>
              <w:left w:w="40" w:type="dxa"/>
              <w:bottom w:w="40" w:type="dxa"/>
              <w:right w:w="40" w:type="dxa"/>
            </w:tcMar>
          </w:tcPr>
          <w:p w14:paraId="00430E21" w14:textId="77777777" w:rsidR="002357B4" w:rsidRPr="0065459A" w:rsidRDefault="002357B4" w:rsidP="00980CD4">
            <w:pPr>
              <w:spacing w:before="0"/>
              <w:rPr>
                <w:rFonts w:ascii="Arial" w:hAnsi="Arial"/>
                <w:color w:val="000000"/>
                <w:lang w:val="fr-FR"/>
              </w:rPr>
            </w:pPr>
            <w:r w:rsidRPr="00D45759">
              <w:rPr>
                <w:color w:val="000000"/>
                <w:lang w:val="fr-FR"/>
              </w:rPr>
              <w:t>270 07 00 0X XX XX XX</w:t>
            </w:r>
          </w:p>
        </w:tc>
        <w:tc>
          <w:tcPr>
            <w:tcW w:w="2298" w:type="dxa"/>
            <w:tcMar>
              <w:top w:w="40" w:type="dxa"/>
              <w:left w:w="40" w:type="dxa"/>
              <w:bottom w:w="40" w:type="dxa"/>
              <w:right w:w="40" w:type="dxa"/>
            </w:tcMar>
          </w:tcPr>
          <w:p w14:paraId="2781BDCA" w14:textId="77777777" w:rsidR="002357B4" w:rsidRPr="0065459A" w:rsidRDefault="002357B4" w:rsidP="00980CD4">
            <w:pPr>
              <w:spacing w:before="0"/>
              <w:rPr>
                <w:rFonts w:ascii="Arial" w:hAnsi="Arial"/>
                <w:color w:val="000000"/>
                <w:lang w:val="fr-FR"/>
              </w:rPr>
            </w:pPr>
            <w:r w:rsidRPr="00F7213D">
              <w:rPr>
                <w:rFonts w:eastAsia="Calibri"/>
                <w:color w:val="000000"/>
                <w:lang w:val="fr-FR"/>
              </w:rPr>
              <w:t>Bouygues Telecom S.A.</w:t>
            </w:r>
          </w:p>
        </w:tc>
      </w:tr>
      <w:tr w:rsidR="002357B4" w:rsidRPr="0065459A" w14:paraId="70822067" w14:textId="77777777" w:rsidTr="00214466">
        <w:trPr>
          <w:trHeight w:val="260"/>
        </w:trPr>
        <w:tc>
          <w:tcPr>
            <w:tcW w:w="2689" w:type="dxa"/>
            <w:tcMar>
              <w:top w:w="40" w:type="dxa"/>
              <w:left w:w="40" w:type="dxa"/>
              <w:bottom w:w="40" w:type="dxa"/>
              <w:right w:w="40" w:type="dxa"/>
            </w:tcMar>
          </w:tcPr>
          <w:p w14:paraId="30D9AC98" w14:textId="77777777" w:rsidR="002357B4" w:rsidRPr="0065459A" w:rsidRDefault="002357B4" w:rsidP="00980CD4">
            <w:pPr>
              <w:spacing w:before="0"/>
              <w:rPr>
                <w:rFonts w:eastAsia="Calibri"/>
                <w:color w:val="000000"/>
                <w:lang w:val="fr-FR"/>
              </w:rPr>
            </w:pPr>
            <w:r>
              <w:rPr>
                <w:rFonts w:eastAsia="Calibri"/>
                <w:color w:val="000000"/>
                <w:lang w:val="fr-FR"/>
              </w:rPr>
              <w:t>France</w:t>
            </w:r>
          </w:p>
          <w:p w14:paraId="29BF0DED" w14:textId="77777777" w:rsidR="002357B4" w:rsidRPr="0065459A" w:rsidRDefault="002357B4" w:rsidP="00980CD4">
            <w:pPr>
              <w:spacing w:before="0"/>
              <w:rPr>
                <w:rFonts w:ascii="Arial" w:hAnsi="Arial"/>
                <w:color w:val="000000"/>
                <w:sz w:val="18"/>
                <w:szCs w:val="18"/>
                <w:lang w:val="fr-FR"/>
              </w:rPr>
            </w:pPr>
            <w:r w:rsidRPr="0065459A">
              <w:rPr>
                <w:rFonts w:eastAsia="Calibri"/>
                <w:color w:val="000000"/>
                <w:sz w:val="18"/>
                <w:szCs w:val="18"/>
                <w:lang w:val="fr-FR"/>
              </w:rPr>
              <w:t>(Pays B – Dans lequel les ressources MCC/MNC sont destinées à une utilisation extraterritoriale)</w:t>
            </w:r>
          </w:p>
        </w:tc>
        <w:tc>
          <w:tcPr>
            <w:tcW w:w="1701" w:type="dxa"/>
            <w:tcMar>
              <w:top w:w="40" w:type="dxa"/>
              <w:left w:w="40" w:type="dxa"/>
              <w:bottom w:w="40" w:type="dxa"/>
              <w:right w:w="40" w:type="dxa"/>
            </w:tcMar>
          </w:tcPr>
          <w:p w14:paraId="2185F43F" w14:textId="77777777" w:rsidR="002357B4" w:rsidRPr="0065459A" w:rsidRDefault="002357B4" w:rsidP="00980CD4">
            <w:pPr>
              <w:spacing w:before="0"/>
              <w:jc w:val="center"/>
              <w:rPr>
                <w:rFonts w:ascii="Arial" w:hAnsi="Arial"/>
                <w:color w:val="000000"/>
                <w:lang w:val="fr-FR"/>
              </w:rPr>
            </w:pPr>
            <w:r w:rsidRPr="0065459A">
              <w:rPr>
                <w:rFonts w:eastAsia="Calibri"/>
                <w:color w:val="000000"/>
                <w:lang w:val="fr-FR"/>
              </w:rPr>
              <w:t xml:space="preserve">270 </w:t>
            </w:r>
            <w:r>
              <w:rPr>
                <w:rFonts w:eastAsia="Calibri"/>
                <w:color w:val="000000"/>
                <w:lang w:val="fr-FR"/>
              </w:rPr>
              <w:t>07</w:t>
            </w:r>
          </w:p>
        </w:tc>
        <w:tc>
          <w:tcPr>
            <w:tcW w:w="2273" w:type="dxa"/>
            <w:tcMar>
              <w:top w:w="40" w:type="dxa"/>
              <w:left w:w="40" w:type="dxa"/>
              <w:bottom w:w="40" w:type="dxa"/>
              <w:right w:w="40" w:type="dxa"/>
            </w:tcMar>
          </w:tcPr>
          <w:p w14:paraId="2AF7E2BD" w14:textId="77777777" w:rsidR="002357B4" w:rsidRPr="0065459A" w:rsidRDefault="002357B4" w:rsidP="00980CD4">
            <w:pPr>
              <w:spacing w:before="0"/>
              <w:rPr>
                <w:rFonts w:ascii="Arial" w:hAnsi="Arial"/>
                <w:color w:val="000000"/>
                <w:lang w:val="fr-FR"/>
              </w:rPr>
            </w:pPr>
            <w:r w:rsidRPr="00D45759">
              <w:rPr>
                <w:color w:val="000000"/>
                <w:lang w:val="fr-FR"/>
              </w:rPr>
              <w:t>270 07 60 XX XX XX XX</w:t>
            </w:r>
          </w:p>
        </w:tc>
        <w:tc>
          <w:tcPr>
            <w:tcW w:w="2298" w:type="dxa"/>
            <w:tcMar>
              <w:top w:w="40" w:type="dxa"/>
              <w:left w:w="40" w:type="dxa"/>
              <w:bottom w:w="40" w:type="dxa"/>
              <w:right w:w="40" w:type="dxa"/>
            </w:tcMar>
          </w:tcPr>
          <w:p w14:paraId="02C23BF0" w14:textId="77777777" w:rsidR="002357B4" w:rsidRPr="0065459A" w:rsidRDefault="002357B4" w:rsidP="00980CD4">
            <w:pPr>
              <w:spacing w:before="0"/>
              <w:rPr>
                <w:rFonts w:ascii="Arial" w:hAnsi="Arial"/>
                <w:color w:val="000000"/>
                <w:lang w:val="fr-FR"/>
              </w:rPr>
            </w:pPr>
            <w:r w:rsidRPr="00F7213D">
              <w:rPr>
                <w:rFonts w:eastAsia="Calibri"/>
                <w:color w:val="000000"/>
                <w:lang w:val="fr-FR"/>
              </w:rPr>
              <w:t>Bouygues Telecom S.A.</w:t>
            </w:r>
          </w:p>
        </w:tc>
      </w:tr>
    </w:tbl>
    <w:p w14:paraId="4B2214CB" w14:textId="77777777" w:rsidR="002357B4" w:rsidRPr="0065459A" w:rsidRDefault="002357B4" w:rsidP="002357B4">
      <w:pPr>
        <w:rPr>
          <w:rFonts w:ascii="Arial" w:hAnsi="Arial"/>
          <w:sz w:val="16"/>
          <w:szCs w:val="16"/>
          <w:lang w:val="fr-FR"/>
        </w:rPr>
      </w:pPr>
      <w:r w:rsidRPr="0065459A">
        <w:rPr>
          <w:rFonts w:ascii="Arial" w:eastAsia="Arial" w:hAnsi="Arial"/>
          <w:color w:val="000000"/>
          <w:sz w:val="16"/>
          <w:szCs w:val="16"/>
          <w:lang w:val="fr-FR"/>
        </w:rPr>
        <w:t>____________</w:t>
      </w:r>
    </w:p>
    <w:p w14:paraId="75848696" w14:textId="77777777" w:rsidR="002357B4" w:rsidRPr="0065459A" w:rsidRDefault="002357B4" w:rsidP="002357B4">
      <w:pPr>
        <w:spacing w:before="60"/>
        <w:rPr>
          <w:rFonts w:ascii="Arial" w:hAnsi="Arial"/>
          <w:sz w:val="16"/>
          <w:szCs w:val="16"/>
          <w:lang w:val="fr-FR"/>
        </w:rPr>
      </w:pPr>
      <w:r w:rsidRPr="0065459A">
        <w:rPr>
          <w:rFonts w:eastAsia="Calibri"/>
          <w:color w:val="000000"/>
          <w:sz w:val="16"/>
          <w:szCs w:val="16"/>
          <w:lang w:val="fr-FR"/>
        </w:rPr>
        <w:t>*</w:t>
      </w:r>
      <w:r w:rsidRPr="0065459A">
        <w:rPr>
          <w:rFonts w:eastAsia="Calibri"/>
          <w:color w:val="000000"/>
          <w:sz w:val="16"/>
          <w:szCs w:val="16"/>
          <w:lang w:val="fr-FR"/>
        </w:rPr>
        <w:tab/>
        <w:t xml:space="preserve">MCC: </w:t>
      </w:r>
      <w:r w:rsidRPr="0065459A">
        <w:rPr>
          <w:rFonts w:eastAsia="Calibri"/>
          <w:color w:val="000000"/>
          <w:sz w:val="16"/>
          <w:szCs w:val="16"/>
          <w:lang w:val="fr-FR"/>
        </w:rPr>
        <w:tab/>
        <w:t xml:space="preserve">Mobile Country Code / Indicatif de pays du mobile / </w:t>
      </w:r>
      <w:r w:rsidRPr="00C575D8">
        <w:rPr>
          <w:rFonts w:eastAsia="Calibri"/>
          <w:color w:val="000000"/>
          <w:sz w:val="16"/>
          <w:szCs w:val="16"/>
          <w:lang w:val="fr-FR"/>
        </w:rPr>
        <w:t>Indicativo de país para el servicio móvil</w:t>
      </w:r>
    </w:p>
    <w:p w14:paraId="782C1655" w14:textId="77777777" w:rsidR="002357B4" w:rsidRPr="0065459A" w:rsidRDefault="002357B4" w:rsidP="00980CD4">
      <w:pPr>
        <w:spacing w:before="0"/>
        <w:rPr>
          <w:rFonts w:eastAsia="Calibri"/>
          <w:color w:val="000000"/>
          <w:sz w:val="16"/>
          <w:szCs w:val="16"/>
          <w:lang w:val="fr-FR"/>
        </w:rPr>
      </w:pPr>
      <w:r w:rsidRPr="0065459A">
        <w:rPr>
          <w:rFonts w:eastAsia="Calibri"/>
          <w:color w:val="000000"/>
          <w:sz w:val="16"/>
          <w:szCs w:val="16"/>
          <w:lang w:val="fr-FR"/>
        </w:rPr>
        <w:tab/>
        <w:t xml:space="preserve">MNC: </w:t>
      </w:r>
      <w:r w:rsidRPr="0065459A">
        <w:rPr>
          <w:rFonts w:eastAsia="Calibri"/>
          <w:color w:val="000000"/>
          <w:sz w:val="16"/>
          <w:szCs w:val="16"/>
          <w:lang w:val="fr-FR"/>
        </w:rPr>
        <w:tab/>
        <w:t xml:space="preserve">Mobile Network Code / Code de réseau mobile / </w:t>
      </w:r>
      <w:r w:rsidRPr="00C575D8">
        <w:rPr>
          <w:rFonts w:eastAsia="Calibri"/>
          <w:color w:val="000000"/>
          <w:sz w:val="16"/>
          <w:szCs w:val="16"/>
          <w:lang w:val="fr-FR"/>
        </w:rPr>
        <w:t>Indicativo de red para el servicio móvil</w:t>
      </w:r>
    </w:p>
    <w:p w14:paraId="4E61C62C" w14:textId="77777777" w:rsidR="002357B4" w:rsidRPr="0065459A" w:rsidRDefault="002357B4" w:rsidP="00980CD4">
      <w:pPr>
        <w:spacing w:before="0"/>
        <w:ind w:left="1276" w:hanging="1276"/>
        <w:rPr>
          <w:rFonts w:eastAsia="Calibri"/>
          <w:color w:val="000000"/>
          <w:sz w:val="16"/>
          <w:szCs w:val="16"/>
          <w:lang w:val="fr-FR"/>
        </w:rPr>
      </w:pPr>
      <w:r w:rsidRPr="0065459A">
        <w:rPr>
          <w:rFonts w:eastAsia="Calibri"/>
          <w:color w:val="000000"/>
          <w:sz w:val="16"/>
          <w:szCs w:val="16"/>
          <w:lang w:val="fr-FR"/>
        </w:rPr>
        <w:t>**</w:t>
      </w:r>
      <w:r w:rsidRPr="0065459A">
        <w:rPr>
          <w:rFonts w:eastAsia="Calibri"/>
          <w:color w:val="000000"/>
          <w:sz w:val="16"/>
          <w:szCs w:val="16"/>
          <w:lang w:val="fr-FR"/>
        </w:rPr>
        <w:tab/>
        <w:t xml:space="preserve">MSIN: </w:t>
      </w:r>
      <w:r w:rsidRPr="0065459A">
        <w:rPr>
          <w:rFonts w:eastAsia="Calibri"/>
          <w:color w:val="000000"/>
          <w:sz w:val="16"/>
          <w:szCs w:val="16"/>
          <w:lang w:val="fr-FR"/>
        </w:rPr>
        <w:tab/>
      </w:r>
      <w:r w:rsidRPr="005B2923">
        <w:rPr>
          <w:rFonts w:eastAsia="Calibri"/>
          <w:color w:val="000000"/>
          <w:sz w:val="16"/>
          <w:szCs w:val="16"/>
          <w:lang w:val="fr-CH"/>
        </w:rPr>
        <w:t>Mobile Subscription Identification Number</w:t>
      </w:r>
      <w:r w:rsidRPr="0065459A">
        <w:rPr>
          <w:rFonts w:eastAsia="Calibri"/>
          <w:color w:val="000000"/>
          <w:sz w:val="16"/>
          <w:szCs w:val="16"/>
          <w:lang w:val="fr-FR"/>
        </w:rPr>
        <w:t xml:space="preserve"> / numéro d'identification d'abonnement mobile / </w:t>
      </w:r>
      <w:r w:rsidRPr="005B2923">
        <w:rPr>
          <w:rFonts w:eastAsia="Calibri"/>
          <w:color w:val="000000"/>
          <w:sz w:val="16"/>
          <w:szCs w:val="16"/>
          <w:lang w:val="fr-CH"/>
        </w:rPr>
        <w:t>número de identificación de suscripción al servicio móvil</w:t>
      </w:r>
    </w:p>
    <w:p w14:paraId="17FC533D" w14:textId="77777777" w:rsidR="002357B4" w:rsidRPr="0065459A" w:rsidRDefault="002357B4" w:rsidP="00980CD4">
      <w:pPr>
        <w:spacing w:before="0"/>
        <w:ind w:left="567" w:hanging="567"/>
        <w:rPr>
          <w:color w:val="000000"/>
          <w:lang w:val="fr-FR"/>
        </w:rPr>
      </w:pPr>
      <w:r w:rsidRPr="0065459A">
        <w:rPr>
          <w:rFonts w:eastAsia="Calibri"/>
          <w:color w:val="000000"/>
          <w:sz w:val="16"/>
          <w:szCs w:val="16"/>
          <w:lang w:val="fr-FR"/>
        </w:rPr>
        <w:t>***</w:t>
      </w:r>
      <w:r w:rsidRPr="0065459A">
        <w:rPr>
          <w:rFonts w:eastAsia="Calibri"/>
          <w:color w:val="000000"/>
          <w:sz w:val="16"/>
          <w:szCs w:val="16"/>
          <w:lang w:val="fr-FR"/>
        </w:rPr>
        <w:tab/>
        <w:t>Comme défini dans l'Annexe E à la Recommandation UIT-T E.212, l'utilisation extraterritoriale d'une ressource MCC+MNC est l'expression employée pour décrire la situation dans laquelle une ressource MCC+MNC attribuée à un opérateur dans un pays, le pays A, est utilisée dans un autre pays, le pays B, par l'intermédiaire d'une station de base établie dans le pays B.</w:t>
      </w:r>
    </w:p>
    <w:p w14:paraId="5CB7373E" w14:textId="77777777" w:rsidR="00975ED4" w:rsidRPr="00975ED4" w:rsidRDefault="00975ED4" w:rsidP="00975ED4">
      <w:pPr>
        <w:rPr>
          <w:rFonts w:cs="Calibri"/>
          <w:noProof/>
          <w:lang w:val="fr-FR"/>
        </w:rPr>
      </w:pPr>
    </w:p>
    <w:bookmarkEnd w:id="774"/>
    <w:p w14:paraId="119886A3" w14:textId="77777777" w:rsidR="00980CD4" w:rsidRDefault="00975ED4" w:rsidP="00980CD4">
      <w:pPr>
        <w:rPr>
          <w:noProof/>
          <w:lang w:val="fr-CH"/>
        </w:rPr>
      </w:pPr>
      <w:r w:rsidRPr="002357B4">
        <w:rPr>
          <w:noProof/>
          <w:lang w:val="fr-CH"/>
        </w:rPr>
        <w:br w:type="page"/>
      </w:r>
      <w:bookmarkStart w:id="775" w:name="_Toc402878819"/>
      <w:bookmarkStart w:id="776" w:name="_Toc436994436"/>
      <w:bookmarkStart w:id="777" w:name="_Toc458670027"/>
      <w:bookmarkStart w:id="778" w:name="_Toc458670620"/>
    </w:p>
    <w:p w14:paraId="21DFED10" w14:textId="575922CA" w:rsidR="002357B4" w:rsidRPr="007C1B11" w:rsidRDefault="002357B4" w:rsidP="002357B4">
      <w:pPr>
        <w:pStyle w:val="Heading20"/>
        <w:rPr>
          <w:rFonts w:asciiTheme="minorHAnsi" w:hAnsiTheme="minorHAnsi"/>
          <w:szCs w:val="28"/>
        </w:rPr>
      </w:pPr>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5"/>
      <w:bookmarkEnd w:id="776"/>
      <w:bookmarkEnd w:id="777"/>
      <w:bookmarkEnd w:id="778"/>
    </w:p>
    <w:p w14:paraId="26964506" w14:textId="77777777" w:rsidR="002357B4" w:rsidRDefault="002357B4" w:rsidP="002357B4">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173</w:t>
      </w:r>
      <w:r w:rsidRPr="007B7B31">
        <w:rPr>
          <w:lang w:val="fr-CH"/>
        </w:rPr>
        <w:t>)</w:t>
      </w:r>
    </w:p>
    <w:p w14:paraId="6DE2B239" w14:textId="77777777" w:rsidR="002357B4" w:rsidRPr="007B7B31" w:rsidRDefault="002357B4" w:rsidP="002357B4">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2970"/>
        <w:gridCol w:w="3060"/>
        <w:gridCol w:w="3468"/>
      </w:tblGrid>
      <w:tr w:rsidR="002357B4" w:rsidRPr="00980CD4" w14:paraId="7DC69C03" w14:textId="77777777" w:rsidTr="00214466">
        <w:trPr>
          <w:cantSplit/>
          <w:tblHeader/>
        </w:trPr>
        <w:tc>
          <w:tcPr>
            <w:tcW w:w="2970" w:type="dxa"/>
            <w:hideMark/>
          </w:tcPr>
          <w:p w14:paraId="2CDC13A5" w14:textId="77777777" w:rsidR="002357B4" w:rsidRPr="00980CD4" w:rsidRDefault="002357B4" w:rsidP="00214466">
            <w:pPr>
              <w:rPr>
                <w:b/>
                <w:bCs/>
                <w:lang w:val="fr-CH"/>
              </w:rPr>
            </w:pPr>
            <w:r w:rsidRPr="00980CD4">
              <w:rPr>
                <w:rFonts w:cs="Arial"/>
                <w:b/>
                <w:bCs/>
                <w:i/>
                <w:iCs/>
                <w:lang w:val="fr-FR"/>
              </w:rPr>
              <w:t>Pays ou zone/code ISO</w:t>
            </w:r>
          </w:p>
        </w:tc>
        <w:tc>
          <w:tcPr>
            <w:tcW w:w="3060" w:type="dxa"/>
            <w:hideMark/>
          </w:tcPr>
          <w:p w14:paraId="11EA59D1" w14:textId="77777777" w:rsidR="002357B4" w:rsidRPr="00980CD4" w:rsidRDefault="002357B4" w:rsidP="00214466">
            <w:pPr>
              <w:jc w:val="center"/>
              <w:rPr>
                <w:b/>
                <w:bCs/>
              </w:rPr>
            </w:pPr>
            <w:r w:rsidRPr="00980CD4">
              <w:rPr>
                <w:rFonts w:cs="Arial"/>
                <w:b/>
                <w:bCs/>
                <w:i/>
                <w:iCs/>
                <w:lang w:val="fr-FR"/>
              </w:rPr>
              <w:t>Code de la Société</w:t>
            </w:r>
          </w:p>
        </w:tc>
        <w:tc>
          <w:tcPr>
            <w:tcW w:w="3468" w:type="dxa"/>
            <w:hideMark/>
          </w:tcPr>
          <w:p w14:paraId="6684553B" w14:textId="77777777" w:rsidR="002357B4" w:rsidRPr="00980CD4" w:rsidRDefault="002357B4" w:rsidP="00214466">
            <w:pPr>
              <w:rPr>
                <w:b/>
                <w:bCs/>
                <w:i/>
                <w:iCs/>
              </w:rPr>
            </w:pPr>
            <w:r w:rsidRPr="00980CD4">
              <w:rPr>
                <w:b/>
                <w:bCs/>
                <w:i/>
                <w:iCs/>
              </w:rPr>
              <w:t>Contact</w:t>
            </w:r>
          </w:p>
        </w:tc>
      </w:tr>
      <w:tr w:rsidR="002357B4" w:rsidRPr="00980CD4" w14:paraId="0DB941D2" w14:textId="77777777" w:rsidTr="00214466">
        <w:trPr>
          <w:cantSplit/>
          <w:tblHeader/>
        </w:trPr>
        <w:tc>
          <w:tcPr>
            <w:tcW w:w="2970" w:type="dxa"/>
            <w:tcBorders>
              <w:top w:val="nil"/>
              <w:left w:val="nil"/>
              <w:bottom w:val="single" w:sz="4" w:space="0" w:color="auto"/>
              <w:right w:val="nil"/>
            </w:tcBorders>
            <w:hideMark/>
          </w:tcPr>
          <w:p w14:paraId="475C084A" w14:textId="77777777" w:rsidR="002357B4" w:rsidRPr="00980CD4" w:rsidRDefault="002357B4" w:rsidP="00214466">
            <w:pPr>
              <w:rPr>
                <w:b/>
                <w:bCs/>
                <w:lang w:val="fr-CH"/>
              </w:rPr>
            </w:pPr>
            <w:r w:rsidRPr="00980CD4">
              <w:rPr>
                <w:rFonts w:cs="Arial"/>
                <w:b/>
                <w:bCs/>
                <w:i/>
                <w:iCs/>
                <w:lang w:val="fr-FR"/>
              </w:rPr>
              <w:t>Nom de la société/Adresse</w:t>
            </w:r>
          </w:p>
        </w:tc>
        <w:tc>
          <w:tcPr>
            <w:tcW w:w="3060" w:type="dxa"/>
            <w:tcBorders>
              <w:top w:val="nil"/>
              <w:left w:val="nil"/>
              <w:bottom w:val="single" w:sz="4" w:space="0" w:color="auto"/>
              <w:right w:val="nil"/>
            </w:tcBorders>
            <w:hideMark/>
          </w:tcPr>
          <w:p w14:paraId="30B6D99F" w14:textId="77777777" w:rsidR="002357B4" w:rsidRPr="00980CD4" w:rsidRDefault="002357B4" w:rsidP="00214466">
            <w:pPr>
              <w:jc w:val="center"/>
              <w:rPr>
                <w:b/>
                <w:bCs/>
                <w:i/>
                <w:iCs/>
              </w:rPr>
            </w:pPr>
            <w:r w:rsidRPr="00980CD4">
              <w:rPr>
                <w:b/>
                <w:bCs/>
                <w:i/>
                <w:iCs/>
              </w:rPr>
              <w:t>(code de l'exploitant)</w:t>
            </w:r>
          </w:p>
        </w:tc>
        <w:tc>
          <w:tcPr>
            <w:tcW w:w="3468" w:type="dxa"/>
            <w:tcBorders>
              <w:top w:val="nil"/>
              <w:left w:val="nil"/>
              <w:bottom w:val="single" w:sz="4" w:space="0" w:color="auto"/>
              <w:right w:val="nil"/>
            </w:tcBorders>
          </w:tcPr>
          <w:p w14:paraId="71C78153" w14:textId="77777777" w:rsidR="002357B4" w:rsidRPr="00980CD4" w:rsidRDefault="002357B4" w:rsidP="00214466">
            <w:pPr>
              <w:rPr>
                <w:b/>
                <w:bCs/>
              </w:rPr>
            </w:pPr>
          </w:p>
        </w:tc>
      </w:tr>
    </w:tbl>
    <w:p w14:paraId="171EC1B9" w14:textId="77777777" w:rsidR="002357B4" w:rsidRDefault="002357B4" w:rsidP="002357B4">
      <w:pPr>
        <w:rPr>
          <w:rFonts w:cs="Calibri"/>
          <w:b/>
          <w:color w:val="000000"/>
          <w:lang w:val="pt-BR"/>
        </w:rPr>
      </w:pPr>
    </w:p>
    <w:p w14:paraId="11FAA509" w14:textId="77777777" w:rsidR="002357B4" w:rsidRDefault="002357B4" w:rsidP="002357B4">
      <w:pPr>
        <w:tabs>
          <w:tab w:val="left" w:pos="3686"/>
        </w:tabs>
        <w:spacing w:after="120"/>
        <w:rPr>
          <w:rFonts w:cs="Calibri"/>
          <w:b/>
          <w:lang w:val="fr-FR"/>
        </w:rPr>
      </w:pPr>
      <w:r w:rsidRPr="007B7B31">
        <w:rPr>
          <w:rFonts w:eastAsia="SimSun" w:cs="Arial"/>
          <w:b/>
          <w:bCs/>
          <w:i/>
          <w:iCs/>
          <w:color w:val="000000"/>
          <w:lang w:val="fr-FR"/>
        </w:rPr>
        <w:t>Allemagne (République fédérale d')/DEU</w:t>
      </w:r>
      <w:r w:rsidRPr="00DD448E">
        <w:rPr>
          <w:rFonts w:cs="Calibri"/>
          <w:b/>
          <w:i/>
          <w:lang w:val="fr-FR"/>
        </w:rPr>
        <w:tab/>
      </w:r>
      <w:r>
        <w:rPr>
          <w:rFonts w:cs="Calibri"/>
          <w:b/>
          <w:lang w:val="fr-FR"/>
        </w:rPr>
        <w:t>ADD</w:t>
      </w:r>
    </w:p>
    <w:tbl>
      <w:tblPr>
        <w:tblW w:w="10440" w:type="dxa"/>
        <w:tblLayout w:type="fixed"/>
        <w:tblCellMar>
          <w:top w:w="85" w:type="dxa"/>
          <w:bottom w:w="85" w:type="dxa"/>
        </w:tblCellMar>
        <w:tblLook w:val="05A0" w:firstRow="1" w:lastRow="0" w:firstColumn="1" w:lastColumn="1" w:noHBand="0" w:noVBand="1"/>
      </w:tblPr>
      <w:tblGrid>
        <w:gridCol w:w="3150"/>
        <w:gridCol w:w="2970"/>
        <w:gridCol w:w="4320"/>
      </w:tblGrid>
      <w:tr w:rsidR="002357B4" w:rsidRPr="00B216F2" w14:paraId="6C11A7C3" w14:textId="77777777" w:rsidTr="00214466">
        <w:trPr>
          <w:trHeight w:val="779"/>
        </w:trPr>
        <w:tc>
          <w:tcPr>
            <w:tcW w:w="3150" w:type="dxa"/>
          </w:tcPr>
          <w:p w14:paraId="579A010A" w14:textId="77777777" w:rsidR="002357B4" w:rsidRDefault="002357B4" w:rsidP="00980CD4">
            <w:pPr>
              <w:tabs>
                <w:tab w:val="left" w:pos="426"/>
                <w:tab w:val="left" w:pos="4140"/>
                <w:tab w:val="left" w:pos="4230"/>
              </w:tabs>
              <w:spacing w:before="0"/>
              <w:rPr>
                <w:rFonts w:cs="Arial"/>
                <w:noProof/>
                <w:lang w:val="de-CH"/>
              </w:rPr>
            </w:pPr>
            <w:r w:rsidRPr="005338DE">
              <w:rPr>
                <w:rFonts w:cs="Arial"/>
                <w:noProof/>
                <w:lang w:val="de-CH"/>
              </w:rPr>
              <w:t>metrofibre GmbH</w:t>
            </w:r>
          </w:p>
          <w:p w14:paraId="4A26D45E" w14:textId="77777777" w:rsidR="002357B4" w:rsidRPr="005338DE" w:rsidRDefault="002357B4" w:rsidP="00980CD4">
            <w:pPr>
              <w:tabs>
                <w:tab w:val="left" w:pos="426"/>
                <w:tab w:val="left" w:pos="4140"/>
                <w:tab w:val="left" w:pos="4230"/>
              </w:tabs>
              <w:spacing w:before="0"/>
              <w:rPr>
                <w:rFonts w:cs="Arial"/>
                <w:noProof/>
                <w:lang w:val="de-CH"/>
              </w:rPr>
            </w:pPr>
            <w:r w:rsidRPr="005338DE">
              <w:rPr>
                <w:rFonts w:cs="Arial"/>
                <w:noProof/>
                <w:lang w:val="de-CH"/>
              </w:rPr>
              <w:t>Josephinenstrasse 17</w:t>
            </w:r>
          </w:p>
          <w:p w14:paraId="4EADFE07" w14:textId="77777777" w:rsidR="002357B4" w:rsidRPr="005338DE" w:rsidRDefault="002357B4" w:rsidP="00980CD4">
            <w:pPr>
              <w:tabs>
                <w:tab w:val="left" w:pos="426"/>
                <w:tab w:val="left" w:pos="4140"/>
                <w:tab w:val="left" w:pos="4230"/>
              </w:tabs>
              <w:spacing w:before="0"/>
              <w:rPr>
                <w:rFonts w:cs="Arial"/>
                <w:noProof/>
                <w:lang w:val="fr-FR"/>
              </w:rPr>
            </w:pPr>
            <w:r w:rsidRPr="005338DE">
              <w:rPr>
                <w:rFonts w:cs="Arial"/>
                <w:noProof/>
                <w:lang w:val="de-CH"/>
              </w:rPr>
              <w:t>D-40212 DUESSELDORF</w:t>
            </w:r>
          </w:p>
        </w:tc>
        <w:tc>
          <w:tcPr>
            <w:tcW w:w="2970" w:type="dxa"/>
          </w:tcPr>
          <w:p w14:paraId="03F73142" w14:textId="77777777" w:rsidR="002357B4" w:rsidRPr="00262D4F" w:rsidRDefault="002357B4" w:rsidP="00980CD4">
            <w:pPr>
              <w:widowControl w:val="0"/>
              <w:spacing w:before="0"/>
              <w:jc w:val="center"/>
              <w:rPr>
                <w:rFonts w:eastAsia="SimSun" w:cs="Arial"/>
                <w:b/>
                <w:bCs/>
                <w:color w:val="000000"/>
              </w:rPr>
            </w:pPr>
            <w:r>
              <w:rPr>
                <w:rFonts w:eastAsia="SimSun" w:cs="Arial"/>
                <w:b/>
                <w:bCs/>
                <w:noProof/>
                <w:color w:val="000000"/>
              </w:rPr>
              <w:t>METROF</w:t>
            </w:r>
          </w:p>
        </w:tc>
        <w:tc>
          <w:tcPr>
            <w:tcW w:w="4320" w:type="dxa"/>
          </w:tcPr>
          <w:p w14:paraId="3D2954DE" w14:textId="77777777" w:rsidR="002357B4" w:rsidRPr="005338DE" w:rsidRDefault="002357B4" w:rsidP="00980CD4">
            <w:pPr>
              <w:widowControl w:val="0"/>
              <w:spacing w:before="0"/>
              <w:rPr>
                <w:rFonts w:eastAsia="SimSun" w:cs="Arial"/>
                <w:color w:val="000000"/>
              </w:rPr>
            </w:pPr>
            <w:r w:rsidRPr="005338DE">
              <w:rPr>
                <w:rFonts w:eastAsia="SimSun" w:cs="Arial"/>
                <w:color w:val="000000"/>
              </w:rPr>
              <w:t>Mr. Markus Wildner</w:t>
            </w:r>
          </w:p>
          <w:p w14:paraId="75A9A2B6" w14:textId="77777777" w:rsidR="002357B4" w:rsidRPr="005338DE" w:rsidRDefault="002357B4" w:rsidP="00980CD4">
            <w:pPr>
              <w:widowControl w:val="0"/>
              <w:spacing w:before="0"/>
              <w:rPr>
                <w:rFonts w:eastAsia="SimSun" w:cs="Arial"/>
                <w:color w:val="000000"/>
              </w:rPr>
            </w:pPr>
            <w:r w:rsidRPr="005338DE">
              <w:rPr>
                <w:rFonts w:eastAsia="SimSun" w:cs="Arial"/>
                <w:color w:val="000000"/>
              </w:rPr>
              <w:t>Tel.: +49 152 02980814</w:t>
            </w:r>
          </w:p>
          <w:p w14:paraId="07D406B3" w14:textId="77777777" w:rsidR="002357B4" w:rsidRPr="00B7012A" w:rsidRDefault="002357B4" w:rsidP="00980CD4">
            <w:pPr>
              <w:widowControl w:val="0"/>
              <w:spacing w:before="0"/>
              <w:rPr>
                <w:rFonts w:eastAsia="SimSun" w:cs="Arial"/>
                <w:color w:val="000000"/>
              </w:rPr>
            </w:pPr>
            <w:r w:rsidRPr="005338DE">
              <w:rPr>
                <w:rFonts w:eastAsia="SimSun" w:cs="Arial"/>
                <w:color w:val="000000"/>
              </w:rPr>
              <w:t>Email: m.wildner@metrofibre.de</w:t>
            </w:r>
          </w:p>
        </w:tc>
      </w:tr>
    </w:tbl>
    <w:p w14:paraId="7C5DE084" w14:textId="77777777" w:rsidR="002357B4" w:rsidRDefault="002357B4" w:rsidP="002357B4">
      <w:pPr>
        <w:tabs>
          <w:tab w:val="left" w:pos="3686"/>
        </w:tabs>
        <w:rPr>
          <w:rFonts w:eastAsia="SimSun"/>
          <w:b/>
          <w:bCs/>
          <w:i/>
          <w:iCs/>
        </w:rPr>
      </w:pPr>
    </w:p>
    <w:p w14:paraId="387B31BF" w14:textId="77777777" w:rsidR="002357B4" w:rsidRDefault="002357B4" w:rsidP="002357B4">
      <w:pPr>
        <w:tabs>
          <w:tab w:val="left" w:pos="3686"/>
        </w:tabs>
        <w:spacing w:after="120"/>
        <w:rPr>
          <w:rFonts w:cs="Calibri"/>
          <w:b/>
          <w:lang w:val="fr-FR"/>
        </w:rPr>
      </w:pPr>
      <w:r w:rsidRPr="007B7B31">
        <w:rPr>
          <w:rFonts w:eastAsia="SimSun" w:cs="Arial"/>
          <w:b/>
          <w:bCs/>
          <w:i/>
          <w:iCs/>
          <w:color w:val="000000"/>
          <w:lang w:val="fr-FR"/>
        </w:rPr>
        <w:t>Allemagne (République fédérale d')/DEU</w:t>
      </w:r>
      <w:r w:rsidRPr="00DD448E">
        <w:rPr>
          <w:rFonts w:cs="Calibri"/>
          <w:b/>
          <w:i/>
          <w:lang w:val="fr-FR"/>
        </w:rPr>
        <w:tab/>
      </w:r>
      <w:r>
        <w:rPr>
          <w:rFonts w:cs="Calibri"/>
          <w:b/>
          <w:lang w:val="fr-FR"/>
        </w:rPr>
        <w:t>SUP</w:t>
      </w:r>
    </w:p>
    <w:tbl>
      <w:tblPr>
        <w:tblW w:w="10440" w:type="dxa"/>
        <w:tblLayout w:type="fixed"/>
        <w:tblCellMar>
          <w:top w:w="85" w:type="dxa"/>
          <w:bottom w:w="85" w:type="dxa"/>
        </w:tblCellMar>
        <w:tblLook w:val="05A0" w:firstRow="1" w:lastRow="0" w:firstColumn="1" w:lastColumn="1" w:noHBand="0" w:noVBand="1"/>
      </w:tblPr>
      <w:tblGrid>
        <w:gridCol w:w="3240"/>
        <w:gridCol w:w="2790"/>
        <w:gridCol w:w="4410"/>
      </w:tblGrid>
      <w:tr w:rsidR="002357B4" w:rsidRPr="00303708" w14:paraId="3E4F34B8" w14:textId="77777777" w:rsidTr="00214466">
        <w:trPr>
          <w:cantSplit/>
        </w:trPr>
        <w:tc>
          <w:tcPr>
            <w:tcW w:w="3240" w:type="dxa"/>
          </w:tcPr>
          <w:p w14:paraId="693047B9" w14:textId="77777777" w:rsidR="002357B4" w:rsidRPr="00303708" w:rsidRDefault="002357B4" w:rsidP="00980CD4">
            <w:pPr>
              <w:tabs>
                <w:tab w:val="left" w:pos="426"/>
              </w:tabs>
              <w:spacing w:before="0"/>
              <w:rPr>
                <w:rFonts w:cstheme="minorHAnsi"/>
                <w:noProof/>
                <w:lang w:val="de-CH"/>
              </w:rPr>
            </w:pPr>
            <w:r w:rsidRPr="00303708">
              <w:rPr>
                <w:rFonts w:cstheme="minorHAnsi"/>
                <w:noProof/>
                <w:lang w:val="de-CH"/>
              </w:rPr>
              <w:t>Sabienzia Technologies GmbH</w:t>
            </w:r>
          </w:p>
          <w:p w14:paraId="7C3C6E27" w14:textId="77777777" w:rsidR="002357B4" w:rsidRPr="00303708" w:rsidRDefault="002357B4" w:rsidP="00980CD4">
            <w:pPr>
              <w:tabs>
                <w:tab w:val="left" w:pos="426"/>
              </w:tabs>
              <w:spacing w:before="0"/>
              <w:rPr>
                <w:rFonts w:cstheme="minorHAnsi"/>
                <w:noProof/>
                <w:lang w:val="de-CH"/>
              </w:rPr>
            </w:pPr>
            <w:r w:rsidRPr="00303708">
              <w:rPr>
                <w:rFonts w:cstheme="minorHAnsi"/>
                <w:noProof/>
                <w:lang w:val="de-CH"/>
              </w:rPr>
              <w:t>Kurfuerstendamm 46</w:t>
            </w:r>
          </w:p>
          <w:p w14:paraId="355AC83A" w14:textId="77777777" w:rsidR="002357B4" w:rsidRPr="00303708" w:rsidRDefault="002357B4" w:rsidP="00980CD4">
            <w:pPr>
              <w:spacing w:before="0"/>
              <w:rPr>
                <w:rFonts w:cstheme="minorHAnsi"/>
                <w:lang w:val="de-DE"/>
              </w:rPr>
            </w:pPr>
            <w:r w:rsidRPr="00303708">
              <w:rPr>
                <w:rFonts w:cstheme="minorHAnsi"/>
                <w:noProof/>
                <w:lang w:val="de-CH"/>
              </w:rPr>
              <w:t>D-10707 BERLIN</w:t>
            </w:r>
          </w:p>
        </w:tc>
        <w:tc>
          <w:tcPr>
            <w:tcW w:w="2790" w:type="dxa"/>
          </w:tcPr>
          <w:p w14:paraId="76C02EDC" w14:textId="77777777" w:rsidR="002357B4" w:rsidRPr="00303708" w:rsidRDefault="002357B4" w:rsidP="00980CD4">
            <w:pPr>
              <w:widowControl w:val="0"/>
              <w:spacing w:before="0"/>
              <w:jc w:val="center"/>
              <w:rPr>
                <w:rFonts w:eastAsia="SimSun" w:cstheme="minorHAnsi"/>
                <w:b/>
                <w:bCs/>
                <w:color w:val="000000"/>
              </w:rPr>
            </w:pPr>
            <w:r w:rsidRPr="00303708">
              <w:rPr>
                <w:rFonts w:eastAsia="SimSun" w:cstheme="minorHAnsi"/>
                <w:b/>
                <w:bCs/>
              </w:rPr>
              <w:t>221933</w:t>
            </w:r>
          </w:p>
        </w:tc>
        <w:tc>
          <w:tcPr>
            <w:tcW w:w="4410" w:type="dxa"/>
          </w:tcPr>
          <w:p w14:paraId="45D2AD4D" w14:textId="77777777" w:rsidR="002357B4" w:rsidRPr="00303708" w:rsidRDefault="002357B4" w:rsidP="00214466">
            <w:pPr>
              <w:widowControl w:val="0"/>
              <w:tabs>
                <w:tab w:val="left" w:pos="3000"/>
              </w:tabs>
              <w:rPr>
                <w:rFonts w:eastAsia="SimSun" w:cstheme="minorHAnsi"/>
                <w:b/>
                <w:bCs/>
                <w:color w:val="000000"/>
                <w:lang w:val="fr-CH"/>
              </w:rPr>
            </w:pPr>
          </w:p>
        </w:tc>
      </w:tr>
    </w:tbl>
    <w:p w14:paraId="7FA65733" w14:textId="77777777" w:rsidR="002357B4" w:rsidRPr="00303708" w:rsidRDefault="002357B4" w:rsidP="002357B4">
      <w:pPr>
        <w:tabs>
          <w:tab w:val="left" w:pos="3686"/>
        </w:tabs>
        <w:rPr>
          <w:rFonts w:cstheme="minorHAnsi"/>
          <w:b/>
          <w:lang w:val="fr-CH"/>
        </w:rPr>
      </w:pPr>
    </w:p>
    <w:p w14:paraId="7BCF32D7" w14:textId="0D1773BC" w:rsidR="002357B4" w:rsidRDefault="002357B4">
      <w:pPr>
        <w:tabs>
          <w:tab w:val="clear" w:pos="567"/>
          <w:tab w:val="clear" w:pos="1276"/>
          <w:tab w:val="clear" w:pos="1843"/>
          <w:tab w:val="clear" w:pos="5387"/>
          <w:tab w:val="clear" w:pos="5954"/>
        </w:tabs>
        <w:overflowPunct/>
        <w:autoSpaceDE/>
        <w:autoSpaceDN/>
        <w:adjustRightInd/>
        <w:spacing w:before="0"/>
        <w:jc w:val="left"/>
        <w:textAlignment w:val="auto"/>
        <w:rPr>
          <w:noProof/>
          <w:lang w:val="fr-CH"/>
        </w:rPr>
      </w:pPr>
      <w:r>
        <w:rPr>
          <w:noProof/>
          <w:lang w:val="fr-CH"/>
        </w:rPr>
        <w:br w:type="page"/>
      </w:r>
    </w:p>
    <w:p w14:paraId="5BAD6BB9" w14:textId="77777777" w:rsidR="00980CD4" w:rsidRPr="00542D9D" w:rsidRDefault="00980CD4" w:rsidP="00980CD4">
      <w:pPr>
        <w:pStyle w:val="Heading20"/>
      </w:pPr>
      <w:r w:rsidRPr="008149B6">
        <w:lastRenderedPageBreak/>
        <w:t>Liste des codes de points sémaphores internationaux (ISPC)</w:t>
      </w:r>
      <w:r w:rsidRPr="008149B6">
        <w:br/>
        <w:t>(Selon la Recommandation UIT-T Q.708 (03/1999))</w:t>
      </w:r>
      <w:r w:rsidRPr="008149B6">
        <w:br/>
        <w:t>(Situation au 1 juillet 2024)</w:t>
      </w:r>
    </w:p>
    <w:p w14:paraId="270A7AE4" w14:textId="77777777" w:rsidR="00980CD4" w:rsidRPr="007077ED" w:rsidRDefault="00980CD4" w:rsidP="00980CD4">
      <w:pPr>
        <w:pStyle w:val="Heading70"/>
        <w:keepNext/>
        <w:spacing w:before="240"/>
        <w:rPr>
          <w:b/>
          <w:bCs/>
          <w:lang w:val="fr-FR"/>
        </w:rPr>
      </w:pPr>
      <w:r w:rsidRPr="007077ED">
        <w:rPr>
          <w:bCs/>
          <w:lang w:val="fr-FR"/>
        </w:rPr>
        <w:t>(Annexe au Bulletin d'exploitation de l'UIT No. 1295 - 1.VII.2024)</w:t>
      </w:r>
      <w:r w:rsidRPr="007077ED">
        <w:rPr>
          <w:bCs/>
          <w:lang w:val="fr-FR"/>
        </w:rPr>
        <w:br/>
        <w:t>(Amendement No. 1)</w:t>
      </w:r>
    </w:p>
    <w:p w14:paraId="581938C5" w14:textId="77777777" w:rsidR="00980CD4" w:rsidRPr="007077ED" w:rsidRDefault="00980CD4" w:rsidP="00980CD4">
      <w:pPr>
        <w:keepNext/>
        <w:rPr>
          <w:lang w:val="fr-FR"/>
        </w:rPr>
      </w:pPr>
    </w:p>
    <w:tbl>
      <w:tblPr>
        <w:tblW w:w="9288" w:type="dxa"/>
        <w:tblLayout w:type="fixed"/>
        <w:tblLook w:val="01E0" w:firstRow="1" w:lastRow="1" w:firstColumn="1" w:lastColumn="1" w:noHBand="0" w:noVBand="0"/>
      </w:tblPr>
      <w:tblGrid>
        <w:gridCol w:w="909"/>
        <w:gridCol w:w="909"/>
        <w:gridCol w:w="3461"/>
        <w:gridCol w:w="4009"/>
      </w:tblGrid>
      <w:tr w:rsidR="00980CD4" w:rsidRPr="0049559D" w14:paraId="1D133114" w14:textId="77777777" w:rsidTr="00214466">
        <w:trPr>
          <w:cantSplit/>
          <w:trHeight w:val="227"/>
        </w:trPr>
        <w:tc>
          <w:tcPr>
            <w:tcW w:w="1818" w:type="dxa"/>
            <w:gridSpan w:val="2"/>
            <w:shd w:val="clear" w:color="auto" w:fill="auto"/>
          </w:tcPr>
          <w:p w14:paraId="5AA3C365" w14:textId="77777777" w:rsidR="00980CD4" w:rsidRDefault="00980CD4" w:rsidP="00214466">
            <w:pPr>
              <w:pStyle w:val="Tablehead0"/>
              <w:jc w:val="left"/>
            </w:pPr>
            <w:r w:rsidRPr="00870C6B">
              <w:t>Pays/ Zone Géographique</w:t>
            </w:r>
          </w:p>
        </w:tc>
        <w:tc>
          <w:tcPr>
            <w:tcW w:w="3461" w:type="dxa"/>
            <w:vMerge w:val="restart"/>
            <w:shd w:val="clear" w:color="auto" w:fill="auto"/>
            <w:vAlign w:val="bottom"/>
          </w:tcPr>
          <w:p w14:paraId="578BCDC3" w14:textId="77777777" w:rsidR="00980CD4" w:rsidRPr="00870C6B" w:rsidRDefault="00980CD4" w:rsidP="00214466">
            <w:pPr>
              <w:pStyle w:val="Tablehead0"/>
              <w:jc w:val="left"/>
            </w:pPr>
            <w:r w:rsidRPr="00870C6B">
              <w:t>Nom unique du point sémaphore</w:t>
            </w:r>
          </w:p>
        </w:tc>
        <w:tc>
          <w:tcPr>
            <w:tcW w:w="4009" w:type="dxa"/>
            <w:vMerge w:val="restart"/>
            <w:shd w:val="clear" w:color="auto" w:fill="auto"/>
            <w:vAlign w:val="bottom"/>
          </w:tcPr>
          <w:p w14:paraId="2961840A" w14:textId="77777777" w:rsidR="00980CD4" w:rsidRPr="00870C6B" w:rsidRDefault="00980CD4" w:rsidP="00214466">
            <w:pPr>
              <w:pStyle w:val="Tablehead0"/>
              <w:jc w:val="left"/>
            </w:pPr>
            <w:r w:rsidRPr="00870C6B">
              <w:t>Nom de l'opérateur du point sémaphore</w:t>
            </w:r>
          </w:p>
        </w:tc>
      </w:tr>
      <w:tr w:rsidR="00980CD4" w:rsidRPr="00B62253" w14:paraId="26F87C7C" w14:textId="77777777" w:rsidTr="00214466">
        <w:trPr>
          <w:cantSplit/>
          <w:trHeight w:val="227"/>
        </w:trPr>
        <w:tc>
          <w:tcPr>
            <w:tcW w:w="909" w:type="dxa"/>
            <w:tcBorders>
              <w:bottom w:val="single" w:sz="4" w:space="0" w:color="auto"/>
            </w:tcBorders>
            <w:shd w:val="clear" w:color="auto" w:fill="auto"/>
          </w:tcPr>
          <w:p w14:paraId="044E7DA6" w14:textId="77777777" w:rsidR="00980CD4" w:rsidRPr="00870C6B" w:rsidRDefault="00980CD4" w:rsidP="00214466">
            <w:pPr>
              <w:pStyle w:val="Tablehead0"/>
              <w:jc w:val="left"/>
            </w:pPr>
            <w:r w:rsidRPr="00870C6B">
              <w:t>ISPC</w:t>
            </w:r>
          </w:p>
        </w:tc>
        <w:tc>
          <w:tcPr>
            <w:tcW w:w="909" w:type="dxa"/>
            <w:tcBorders>
              <w:bottom w:val="single" w:sz="4" w:space="0" w:color="auto"/>
            </w:tcBorders>
            <w:shd w:val="clear" w:color="auto" w:fill="auto"/>
          </w:tcPr>
          <w:p w14:paraId="5236F151" w14:textId="77777777" w:rsidR="00980CD4" w:rsidRDefault="00980CD4" w:rsidP="00214466">
            <w:pPr>
              <w:pStyle w:val="Tablehead0"/>
              <w:jc w:val="left"/>
            </w:pPr>
            <w:r>
              <w:t>DEC</w:t>
            </w:r>
          </w:p>
        </w:tc>
        <w:tc>
          <w:tcPr>
            <w:tcW w:w="3461" w:type="dxa"/>
            <w:vMerge/>
            <w:tcBorders>
              <w:bottom w:val="single" w:sz="4" w:space="0" w:color="auto"/>
            </w:tcBorders>
            <w:shd w:val="clear" w:color="auto" w:fill="auto"/>
          </w:tcPr>
          <w:p w14:paraId="20D48A1E" w14:textId="77777777" w:rsidR="00980CD4" w:rsidRPr="00870C6B" w:rsidRDefault="00980CD4" w:rsidP="00214466">
            <w:pPr>
              <w:pStyle w:val="Tablehead0"/>
              <w:jc w:val="left"/>
            </w:pPr>
          </w:p>
        </w:tc>
        <w:tc>
          <w:tcPr>
            <w:tcW w:w="4009" w:type="dxa"/>
            <w:vMerge/>
            <w:tcBorders>
              <w:bottom w:val="single" w:sz="4" w:space="0" w:color="auto"/>
            </w:tcBorders>
            <w:shd w:val="clear" w:color="auto" w:fill="auto"/>
          </w:tcPr>
          <w:p w14:paraId="14C364A3" w14:textId="77777777" w:rsidR="00980CD4" w:rsidRPr="00870C6B" w:rsidRDefault="00980CD4" w:rsidP="00214466">
            <w:pPr>
              <w:pStyle w:val="Tablehead0"/>
              <w:jc w:val="left"/>
            </w:pPr>
          </w:p>
        </w:tc>
      </w:tr>
      <w:tr w:rsidR="00980CD4" w:rsidRPr="00980CD4" w14:paraId="2EB8DD7A" w14:textId="77777777" w:rsidTr="00214466">
        <w:trPr>
          <w:cantSplit/>
          <w:trHeight w:val="240"/>
        </w:trPr>
        <w:tc>
          <w:tcPr>
            <w:tcW w:w="9288" w:type="dxa"/>
            <w:gridSpan w:val="4"/>
            <w:tcBorders>
              <w:top w:val="single" w:sz="4" w:space="0" w:color="auto"/>
            </w:tcBorders>
            <w:shd w:val="clear" w:color="auto" w:fill="auto"/>
          </w:tcPr>
          <w:p w14:paraId="25CC6E86" w14:textId="77777777" w:rsidR="00980CD4" w:rsidRPr="00980CD4" w:rsidRDefault="00980CD4" w:rsidP="00214466">
            <w:pPr>
              <w:pStyle w:val="Normalaftertitle"/>
              <w:keepNext/>
              <w:spacing w:before="240" w:after="120"/>
              <w:rPr>
                <w:b/>
                <w:bCs/>
              </w:rPr>
            </w:pPr>
            <w:r w:rsidRPr="00980CD4">
              <w:rPr>
                <w:b/>
                <w:bCs/>
              </w:rPr>
              <w:t>Panama    SUP</w:t>
            </w:r>
          </w:p>
        </w:tc>
      </w:tr>
      <w:tr w:rsidR="00980CD4" w:rsidRPr="00870C6B" w14:paraId="68329EED" w14:textId="77777777" w:rsidTr="00214466">
        <w:trPr>
          <w:cantSplit/>
          <w:trHeight w:val="240"/>
        </w:trPr>
        <w:tc>
          <w:tcPr>
            <w:tcW w:w="909" w:type="dxa"/>
            <w:shd w:val="clear" w:color="auto" w:fill="auto"/>
          </w:tcPr>
          <w:p w14:paraId="05156026" w14:textId="77777777" w:rsidR="00980CD4" w:rsidRPr="00E7062C" w:rsidRDefault="00980CD4" w:rsidP="00214466">
            <w:pPr>
              <w:pStyle w:val="StyleTabletextLeft"/>
            </w:pPr>
            <w:r w:rsidRPr="00E7062C">
              <w:t>7-027-2</w:t>
            </w:r>
          </w:p>
        </w:tc>
        <w:tc>
          <w:tcPr>
            <w:tcW w:w="909" w:type="dxa"/>
            <w:shd w:val="clear" w:color="auto" w:fill="auto"/>
          </w:tcPr>
          <w:p w14:paraId="20164894" w14:textId="77777777" w:rsidR="00980CD4" w:rsidRPr="00E7062C" w:rsidRDefault="00980CD4" w:rsidP="00214466">
            <w:pPr>
              <w:pStyle w:val="StyleTabletextLeft"/>
            </w:pPr>
            <w:r w:rsidRPr="00E7062C">
              <w:t>14554</w:t>
            </w:r>
          </w:p>
        </w:tc>
        <w:tc>
          <w:tcPr>
            <w:tcW w:w="2640" w:type="dxa"/>
            <w:shd w:val="clear" w:color="auto" w:fill="auto"/>
          </w:tcPr>
          <w:p w14:paraId="11EB2724" w14:textId="77777777" w:rsidR="00980CD4" w:rsidRPr="00FF621E" w:rsidRDefault="00980CD4" w:rsidP="00214466">
            <w:pPr>
              <w:pStyle w:val="StyleTabletextLeft"/>
            </w:pPr>
            <w:r w:rsidRPr="00FF621E">
              <w:t>Mobil Red I</w:t>
            </w:r>
          </w:p>
        </w:tc>
        <w:tc>
          <w:tcPr>
            <w:tcW w:w="4009" w:type="dxa"/>
            <w:shd w:val="clear" w:color="auto" w:fill="auto"/>
          </w:tcPr>
          <w:p w14:paraId="05494D99" w14:textId="77777777" w:rsidR="00980CD4" w:rsidRPr="00FF621E" w:rsidRDefault="00980CD4" w:rsidP="00214466">
            <w:pPr>
              <w:pStyle w:val="StyleTabletextLeft"/>
            </w:pPr>
            <w:r w:rsidRPr="00FF621E">
              <w:t>Mobil Red Inc.</w:t>
            </w:r>
          </w:p>
        </w:tc>
      </w:tr>
    </w:tbl>
    <w:p w14:paraId="7907DAB6" w14:textId="77777777" w:rsidR="00980CD4" w:rsidRPr="00FF621E" w:rsidRDefault="00980CD4" w:rsidP="00980CD4">
      <w:pPr>
        <w:pStyle w:val="Footnotesepar"/>
        <w:rPr>
          <w:lang w:val="fr-FR"/>
        </w:rPr>
      </w:pPr>
      <w:r w:rsidRPr="00FF621E">
        <w:rPr>
          <w:lang w:val="fr-FR"/>
        </w:rPr>
        <w:t>____________</w:t>
      </w:r>
    </w:p>
    <w:p w14:paraId="3D5E788B" w14:textId="77777777" w:rsidR="00980CD4" w:rsidRDefault="00980CD4" w:rsidP="00980CD4">
      <w:pPr>
        <w:pStyle w:val="Tabletext"/>
        <w:tabs>
          <w:tab w:val="clear" w:pos="1276"/>
          <w:tab w:val="clear" w:pos="1843"/>
          <w:tab w:val="left" w:pos="567"/>
        </w:tabs>
        <w:spacing w:after="0"/>
        <w:rPr>
          <w:b w:val="0"/>
          <w:sz w:val="16"/>
          <w:szCs w:val="16"/>
        </w:rPr>
      </w:pPr>
      <w:r w:rsidRPr="00FF621E">
        <w:rPr>
          <w:b w:val="0"/>
          <w:sz w:val="16"/>
          <w:szCs w:val="16"/>
        </w:rPr>
        <w:t>ISPC:</w:t>
      </w:r>
      <w:r w:rsidRPr="00FF621E">
        <w:rPr>
          <w:b w:val="0"/>
          <w:sz w:val="16"/>
          <w:szCs w:val="16"/>
        </w:rPr>
        <w:tab/>
        <w:t>International Signalling Point Codes.</w:t>
      </w:r>
    </w:p>
    <w:p w14:paraId="6C435338" w14:textId="77777777" w:rsidR="00980CD4" w:rsidRDefault="00980CD4" w:rsidP="00980CD4">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6DDC8CAB" w14:textId="77777777" w:rsidR="00980CD4" w:rsidRPr="00756D3F" w:rsidRDefault="00980CD4" w:rsidP="00980CD4">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410D69BE" w14:textId="77777777" w:rsidR="00980CD4" w:rsidRPr="00756D3F" w:rsidRDefault="00980CD4" w:rsidP="00980CD4">
      <w:pPr>
        <w:rPr>
          <w:lang w:val="es-ES"/>
        </w:rPr>
      </w:pPr>
    </w:p>
    <w:p w14:paraId="367E89BB" w14:textId="31600E09" w:rsidR="00703B19" w:rsidRPr="00980CD4" w:rsidRDefault="00703B19" w:rsidP="00980CD4">
      <w:pPr>
        <w:rPr>
          <w:noProof/>
          <w:lang w:val="es-ES"/>
        </w:rPr>
      </w:pPr>
    </w:p>
    <w:p w14:paraId="773365BD" w14:textId="77777777" w:rsidR="00980CD4" w:rsidRPr="00980CD4" w:rsidRDefault="00980CD4">
      <w:pPr>
        <w:tabs>
          <w:tab w:val="clear" w:pos="567"/>
          <w:tab w:val="clear" w:pos="1276"/>
          <w:tab w:val="clear" w:pos="1843"/>
          <w:tab w:val="clear" w:pos="5387"/>
          <w:tab w:val="clear" w:pos="5954"/>
        </w:tabs>
        <w:overflowPunct/>
        <w:autoSpaceDE/>
        <w:autoSpaceDN/>
        <w:adjustRightInd/>
        <w:spacing w:before="0"/>
        <w:jc w:val="left"/>
        <w:textAlignment w:val="auto"/>
        <w:rPr>
          <w:noProof/>
          <w:lang w:val="es-ES"/>
        </w:rPr>
      </w:pPr>
    </w:p>
    <w:p w14:paraId="2D60B30F" w14:textId="77777777" w:rsidR="00703B19" w:rsidRPr="007406C6" w:rsidRDefault="00703B19" w:rsidP="00703B19">
      <w:pPr>
        <w:pStyle w:val="Heading2"/>
        <w:spacing w:before="0"/>
        <w:rPr>
          <w:rFonts w:asciiTheme="minorHAnsi" w:hAnsiTheme="minorHAnsi" w:cs="Arial"/>
          <w:sz w:val="26"/>
          <w:szCs w:val="26"/>
          <w:lang w:val="fr-FR"/>
        </w:rPr>
      </w:pPr>
      <w:bookmarkStart w:id="779"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779"/>
    </w:p>
    <w:p w14:paraId="71C1FF51" w14:textId="77777777" w:rsidR="00703B19" w:rsidRPr="0014039D" w:rsidRDefault="00703B19" w:rsidP="00703B19">
      <w:pPr>
        <w:jc w:val="center"/>
        <w:rPr>
          <w:rFonts w:asciiTheme="minorHAnsi" w:hAnsiTheme="minorHAnsi"/>
        </w:rPr>
      </w:pPr>
      <w:bookmarkStart w:id="780" w:name="_Toc36875244"/>
      <w:r w:rsidRPr="0014039D">
        <w:rPr>
          <w:rFonts w:asciiTheme="minorHAnsi" w:hAnsiTheme="minorHAnsi"/>
        </w:rPr>
        <w:t>Web: www.itu.int/itu-t/inr/nnp/index.html</w:t>
      </w:r>
    </w:p>
    <w:bookmarkEnd w:id="780"/>
    <w:p w14:paraId="7946893B" w14:textId="77777777" w:rsidR="00703B19" w:rsidRPr="007406C6" w:rsidRDefault="00703B19" w:rsidP="00980CD4">
      <w:pPr>
        <w:rPr>
          <w:rFonts w:cs="Arial"/>
          <w:lang w:val="fr-FR"/>
        </w:rPr>
      </w:pPr>
      <w:r w:rsidRPr="007406C6">
        <w:rPr>
          <w:rFonts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31291AB0" w14:textId="77777777" w:rsidR="00703B19" w:rsidRPr="007406C6" w:rsidRDefault="00703B19" w:rsidP="00980CD4">
      <w:pPr>
        <w:rPr>
          <w:rFonts w:cs="Arial"/>
          <w:lang w:val="fr-FR"/>
        </w:rPr>
      </w:pPr>
      <w:r w:rsidRPr="007406C6">
        <w:rPr>
          <w:rFonts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1E9A8E08" w14:textId="77777777" w:rsidR="00703B19" w:rsidRDefault="00703B19" w:rsidP="00980CD4">
      <w:pPr>
        <w:rPr>
          <w:rFonts w:cs="Arial"/>
          <w:lang w:val="fr-FR"/>
        </w:rPr>
      </w:pPr>
      <w:r w:rsidRPr="007406C6">
        <w:rPr>
          <w:rFonts w:cs="Arial"/>
          <w:lang w:val="fr-FR"/>
        </w:rPr>
        <w:t xml:space="preserve">Le </w:t>
      </w:r>
      <w:r w:rsidRPr="00336B42">
        <w:rPr>
          <w:noProof/>
          <w:lang w:val="fr-FR"/>
        </w:rPr>
        <w:t>1</w:t>
      </w:r>
      <w:r>
        <w:rPr>
          <w:noProof/>
          <w:lang w:val="fr-FR"/>
        </w:rPr>
        <w:t>5</w:t>
      </w:r>
      <w:r w:rsidRPr="00336B42">
        <w:rPr>
          <w:noProof/>
          <w:lang w:val="fr-FR"/>
        </w:rPr>
        <w:t>.</w:t>
      </w:r>
      <w:r>
        <w:rPr>
          <w:noProof/>
          <w:lang w:val="fr-FR"/>
        </w:rPr>
        <w:t>VI</w:t>
      </w:r>
      <w:r w:rsidRPr="00336B42">
        <w:rPr>
          <w:noProof/>
          <w:lang w:val="fr-FR"/>
        </w:rPr>
        <w:t>.202</w:t>
      </w:r>
      <w:r>
        <w:rPr>
          <w:noProof/>
          <w:lang w:val="fr-FR"/>
        </w:rPr>
        <w:t>4</w:t>
      </w:r>
      <w:r w:rsidRPr="007406C6">
        <w:rPr>
          <w:rFonts w:cs="Arial"/>
          <w:lang w:val="fr-FR"/>
        </w:rPr>
        <w:t>, les pays/z</w:t>
      </w:r>
      <w:r w:rsidRPr="007406C6">
        <w:rPr>
          <w:rFonts w:eastAsia="Calibri"/>
          <w:color w:val="000000"/>
          <w:lang w:val="fr-FR"/>
        </w:rPr>
        <w:t>ones géographiques</w:t>
      </w:r>
      <w:r w:rsidRPr="007406C6">
        <w:rPr>
          <w:rFonts w:cs="Arial"/>
          <w:lang w:val="fr-FR"/>
        </w:rPr>
        <w:t xml:space="preserve"> suivants ont actualisé leur plan de numérotage national sur le site:</w:t>
      </w:r>
    </w:p>
    <w:p w14:paraId="2A479988" w14:textId="77777777" w:rsidR="00703B19" w:rsidRPr="00A33D93" w:rsidRDefault="00703B19" w:rsidP="00703B19">
      <w:pPr>
        <w:rPr>
          <w:rFonts w:asciiTheme="minorHAnsi" w:hAnsiTheme="minorHAnsi" w:cstheme="minorHAnsi"/>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3"/>
        <w:gridCol w:w="2160"/>
      </w:tblGrid>
      <w:tr w:rsidR="00703B19" w:rsidRPr="00A33D93" w14:paraId="227B1864" w14:textId="77777777" w:rsidTr="00214466">
        <w:trPr>
          <w:jc w:val="center"/>
        </w:trPr>
        <w:tc>
          <w:tcPr>
            <w:tcW w:w="4673" w:type="dxa"/>
            <w:tcBorders>
              <w:top w:val="single" w:sz="4" w:space="0" w:color="auto"/>
              <w:bottom w:val="single" w:sz="4" w:space="0" w:color="auto"/>
              <w:right w:val="single" w:sz="4" w:space="0" w:color="auto"/>
            </w:tcBorders>
            <w:hideMark/>
          </w:tcPr>
          <w:p w14:paraId="17D9BAF8" w14:textId="77777777" w:rsidR="00703B19" w:rsidRPr="00A33D93" w:rsidRDefault="00703B19" w:rsidP="00214466">
            <w:pPr>
              <w:spacing w:before="40" w:after="40"/>
              <w:jc w:val="center"/>
              <w:rPr>
                <w:rFonts w:asciiTheme="minorHAnsi" w:hAnsiTheme="minorHAnsi" w:cstheme="minorHAnsi"/>
                <w:i/>
              </w:rPr>
            </w:pPr>
            <w:r w:rsidRPr="00A33D93">
              <w:rPr>
                <w:rFonts w:asciiTheme="minorHAnsi" w:hAnsiTheme="minorHAnsi" w:cstheme="minorHAnsi"/>
                <w:i/>
                <w:iCs/>
                <w:lang w:val="fr-FR"/>
              </w:rPr>
              <w:t xml:space="preserve">Pays / </w:t>
            </w:r>
            <w:r w:rsidRPr="00A33D93">
              <w:rPr>
                <w:rFonts w:asciiTheme="minorHAnsi" w:eastAsia="Calibri" w:hAnsiTheme="minorHAnsi" w:cstheme="minorHAnsi"/>
                <w:i/>
                <w:lang w:val="fr-FR"/>
              </w:rPr>
              <w:t>Zone géographique</w:t>
            </w:r>
          </w:p>
        </w:tc>
        <w:tc>
          <w:tcPr>
            <w:tcW w:w="2160" w:type="dxa"/>
            <w:tcBorders>
              <w:top w:val="single" w:sz="4" w:space="0" w:color="auto"/>
              <w:left w:val="single" w:sz="4" w:space="0" w:color="auto"/>
              <w:bottom w:val="single" w:sz="4" w:space="0" w:color="auto"/>
            </w:tcBorders>
            <w:hideMark/>
          </w:tcPr>
          <w:p w14:paraId="16E6774A" w14:textId="77777777" w:rsidR="00703B19" w:rsidRPr="00A33D93" w:rsidRDefault="00703B19" w:rsidP="00214466">
            <w:pPr>
              <w:spacing w:before="40" w:after="40"/>
              <w:jc w:val="center"/>
              <w:rPr>
                <w:rFonts w:asciiTheme="minorHAnsi" w:hAnsiTheme="minorHAnsi" w:cstheme="minorHAnsi"/>
                <w:i/>
                <w:iCs/>
                <w:lang w:val="fr-CH"/>
              </w:rPr>
            </w:pPr>
            <w:r w:rsidRPr="00A33D93">
              <w:rPr>
                <w:rFonts w:asciiTheme="minorHAnsi" w:hAnsiTheme="minorHAnsi" w:cstheme="minorHAnsi"/>
                <w:i/>
                <w:iCs/>
                <w:lang w:val="fr-FR"/>
              </w:rPr>
              <w:t xml:space="preserve">Indicatif de pays (CC) </w:t>
            </w:r>
          </w:p>
        </w:tc>
      </w:tr>
      <w:tr w:rsidR="00703B19" w:rsidRPr="00A33D93" w14:paraId="1F4FC9E7" w14:textId="77777777" w:rsidTr="00214466">
        <w:trPr>
          <w:jc w:val="center"/>
        </w:trPr>
        <w:tc>
          <w:tcPr>
            <w:tcW w:w="4673" w:type="dxa"/>
            <w:tcBorders>
              <w:top w:val="single" w:sz="4" w:space="0" w:color="auto"/>
              <w:left w:val="single" w:sz="4" w:space="0" w:color="auto"/>
              <w:bottom w:val="single" w:sz="4" w:space="0" w:color="auto"/>
              <w:right w:val="single" w:sz="4" w:space="0" w:color="auto"/>
            </w:tcBorders>
          </w:tcPr>
          <w:p w14:paraId="67638B3E" w14:textId="77777777" w:rsidR="00703B19" w:rsidRPr="000C2DB0" w:rsidRDefault="00703B19" w:rsidP="00214466">
            <w:pPr>
              <w:tabs>
                <w:tab w:val="left" w:pos="1020"/>
              </w:tabs>
              <w:spacing w:before="40" w:after="40"/>
              <w:rPr>
                <w:rFonts w:asciiTheme="minorHAnsi" w:hAnsiTheme="minorHAnsi" w:cstheme="minorHAnsi"/>
              </w:rPr>
            </w:pPr>
            <w:r w:rsidRPr="000C2DB0">
              <w:rPr>
                <w:rFonts w:asciiTheme="minorHAnsi" w:hAnsiTheme="minorHAnsi" w:cstheme="minorHAnsi"/>
              </w:rPr>
              <w:t>Guyana</w:t>
            </w:r>
          </w:p>
        </w:tc>
        <w:tc>
          <w:tcPr>
            <w:tcW w:w="2160" w:type="dxa"/>
            <w:tcBorders>
              <w:top w:val="single" w:sz="4" w:space="0" w:color="auto"/>
              <w:left w:val="single" w:sz="4" w:space="0" w:color="auto"/>
              <w:bottom w:val="single" w:sz="4" w:space="0" w:color="auto"/>
              <w:right w:val="single" w:sz="4" w:space="0" w:color="auto"/>
            </w:tcBorders>
          </w:tcPr>
          <w:p w14:paraId="70E1BE55" w14:textId="77777777" w:rsidR="00703B19" w:rsidRPr="000C2DB0" w:rsidRDefault="00703B19" w:rsidP="00214466">
            <w:pPr>
              <w:spacing w:before="40" w:after="40"/>
              <w:jc w:val="center"/>
              <w:rPr>
                <w:rFonts w:asciiTheme="minorHAnsi" w:hAnsiTheme="minorHAnsi" w:cstheme="minorHAnsi"/>
              </w:rPr>
            </w:pPr>
            <w:r w:rsidRPr="000C2DB0">
              <w:rPr>
                <w:rFonts w:asciiTheme="minorHAnsi" w:hAnsiTheme="minorHAnsi" w:cstheme="minorHAnsi"/>
              </w:rPr>
              <w:t>+592</w:t>
            </w:r>
          </w:p>
        </w:tc>
      </w:tr>
      <w:tr w:rsidR="00703B19" w:rsidRPr="00A33D93" w14:paraId="1220C93F" w14:textId="77777777" w:rsidTr="00214466">
        <w:trPr>
          <w:jc w:val="center"/>
        </w:trPr>
        <w:tc>
          <w:tcPr>
            <w:tcW w:w="4673" w:type="dxa"/>
            <w:tcBorders>
              <w:top w:val="single" w:sz="4" w:space="0" w:color="auto"/>
              <w:left w:val="single" w:sz="4" w:space="0" w:color="auto"/>
              <w:bottom w:val="single" w:sz="4" w:space="0" w:color="auto"/>
              <w:right w:val="single" w:sz="4" w:space="0" w:color="auto"/>
            </w:tcBorders>
          </w:tcPr>
          <w:p w14:paraId="530162AE" w14:textId="77777777" w:rsidR="00703B19" w:rsidRPr="000C2DB0" w:rsidRDefault="00703B19" w:rsidP="00214466">
            <w:pPr>
              <w:tabs>
                <w:tab w:val="left" w:pos="1020"/>
              </w:tabs>
              <w:spacing w:before="40" w:after="40"/>
              <w:rPr>
                <w:rFonts w:asciiTheme="minorHAnsi" w:hAnsiTheme="minorHAnsi" w:cstheme="minorHAnsi"/>
              </w:rPr>
            </w:pPr>
            <w:r w:rsidRPr="000C2DB0">
              <w:rPr>
                <w:rFonts w:asciiTheme="minorHAnsi" w:hAnsiTheme="minorHAnsi" w:cstheme="minorHAnsi"/>
              </w:rPr>
              <w:t>Libéria</w:t>
            </w:r>
          </w:p>
        </w:tc>
        <w:tc>
          <w:tcPr>
            <w:tcW w:w="2160" w:type="dxa"/>
            <w:tcBorders>
              <w:top w:val="single" w:sz="4" w:space="0" w:color="auto"/>
              <w:left w:val="single" w:sz="4" w:space="0" w:color="auto"/>
              <w:bottom w:val="single" w:sz="4" w:space="0" w:color="auto"/>
              <w:right w:val="single" w:sz="4" w:space="0" w:color="auto"/>
            </w:tcBorders>
          </w:tcPr>
          <w:p w14:paraId="77339D27" w14:textId="77777777" w:rsidR="00703B19" w:rsidRPr="000C2DB0" w:rsidRDefault="00703B19" w:rsidP="00214466">
            <w:pPr>
              <w:spacing w:before="40" w:after="40"/>
              <w:jc w:val="center"/>
              <w:rPr>
                <w:rFonts w:asciiTheme="minorHAnsi" w:hAnsiTheme="minorHAnsi" w:cstheme="minorHAnsi"/>
              </w:rPr>
            </w:pPr>
            <w:r w:rsidRPr="000C2DB0">
              <w:rPr>
                <w:rFonts w:asciiTheme="minorHAnsi" w:hAnsiTheme="minorHAnsi" w:cstheme="minorHAnsi"/>
              </w:rPr>
              <w:t>+231</w:t>
            </w:r>
          </w:p>
        </w:tc>
      </w:tr>
      <w:tr w:rsidR="00703B19" w:rsidRPr="00A33D93" w14:paraId="5E7A630E" w14:textId="77777777" w:rsidTr="00214466">
        <w:trPr>
          <w:jc w:val="center"/>
        </w:trPr>
        <w:tc>
          <w:tcPr>
            <w:tcW w:w="4673" w:type="dxa"/>
            <w:tcBorders>
              <w:top w:val="single" w:sz="4" w:space="0" w:color="auto"/>
              <w:left w:val="single" w:sz="4" w:space="0" w:color="auto"/>
              <w:bottom w:val="single" w:sz="4" w:space="0" w:color="auto"/>
              <w:right w:val="single" w:sz="4" w:space="0" w:color="auto"/>
            </w:tcBorders>
          </w:tcPr>
          <w:p w14:paraId="0ED534E8" w14:textId="77777777" w:rsidR="00703B19" w:rsidRPr="000C2DB0" w:rsidRDefault="00703B19" w:rsidP="00214466">
            <w:pPr>
              <w:tabs>
                <w:tab w:val="left" w:pos="1020"/>
              </w:tabs>
              <w:spacing w:before="40" w:after="40"/>
              <w:rPr>
                <w:rFonts w:asciiTheme="minorHAnsi" w:hAnsiTheme="minorHAnsi" w:cstheme="minorHAnsi"/>
              </w:rPr>
            </w:pPr>
            <w:r w:rsidRPr="000C2DB0">
              <w:rPr>
                <w:rFonts w:asciiTheme="minorHAnsi" w:hAnsiTheme="minorHAnsi" w:cstheme="minorHAnsi"/>
              </w:rPr>
              <w:t>Seychelles</w:t>
            </w:r>
          </w:p>
        </w:tc>
        <w:tc>
          <w:tcPr>
            <w:tcW w:w="2160" w:type="dxa"/>
            <w:tcBorders>
              <w:top w:val="single" w:sz="4" w:space="0" w:color="auto"/>
              <w:left w:val="single" w:sz="4" w:space="0" w:color="auto"/>
              <w:bottom w:val="single" w:sz="4" w:space="0" w:color="auto"/>
              <w:right w:val="single" w:sz="4" w:space="0" w:color="auto"/>
            </w:tcBorders>
          </w:tcPr>
          <w:p w14:paraId="245B528B" w14:textId="77777777" w:rsidR="00703B19" w:rsidRPr="000C2DB0" w:rsidRDefault="00703B19" w:rsidP="00214466">
            <w:pPr>
              <w:spacing w:before="40" w:after="40"/>
              <w:jc w:val="center"/>
              <w:rPr>
                <w:rFonts w:asciiTheme="minorHAnsi" w:hAnsiTheme="minorHAnsi" w:cstheme="minorHAnsi"/>
              </w:rPr>
            </w:pPr>
            <w:r w:rsidRPr="000C2DB0">
              <w:rPr>
                <w:rFonts w:asciiTheme="minorHAnsi" w:hAnsiTheme="minorHAnsi" w:cstheme="minorHAnsi"/>
              </w:rPr>
              <w:t>+248</w:t>
            </w:r>
          </w:p>
        </w:tc>
      </w:tr>
    </w:tbl>
    <w:p w14:paraId="25F8DDD4" w14:textId="77777777" w:rsidR="00703B19" w:rsidRPr="002357B4" w:rsidRDefault="00703B19" w:rsidP="00975ED4">
      <w:pPr>
        <w:tabs>
          <w:tab w:val="clear" w:pos="567"/>
          <w:tab w:val="clear" w:pos="1276"/>
          <w:tab w:val="clear" w:pos="1843"/>
          <w:tab w:val="clear" w:pos="5387"/>
          <w:tab w:val="clear" w:pos="5954"/>
        </w:tabs>
        <w:overflowPunct/>
        <w:autoSpaceDE/>
        <w:autoSpaceDN/>
        <w:adjustRightInd/>
        <w:spacing w:before="0"/>
        <w:jc w:val="left"/>
        <w:textAlignment w:val="auto"/>
        <w:rPr>
          <w:noProof/>
          <w:lang w:val="fr-CH"/>
        </w:rPr>
      </w:pPr>
    </w:p>
    <w:sectPr w:rsidR="00703B19" w:rsidRPr="002357B4" w:rsidSect="00EB7121">
      <w:footerReference w:type="even" r:id="rId12"/>
      <w:footerReference w:type="default" r:id="rId13"/>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87"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616801309" name="Picture 161680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078FE811"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6403DC">
            <w:rPr>
              <w:noProof/>
              <w:color w:val="FFFFFF" w:themeColor="background1"/>
              <w:lang w:val="es-ES_tradnl"/>
            </w:rPr>
            <w:t>1296</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6D67770F"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6403DC">
            <w:rPr>
              <w:noProof/>
              <w:color w:val="FFFFFF" w:themeColor="background1"/>
              <w:lang w:val="es-ES_tradnl"/>
            </w:rPr>
            <w:t>1296</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760"/>
      <w:gridCol w:w="7873"/>
    </w:tblGrid>
    <w:tr w:rsidR="006B4BC5" w:rsidRPr="00D33DDA" w14:paraId="7F563CBF" w14:textId="77777777" w:rsidTr="00214466">
      <w:trPr>
        <w:cantSplit/>
      </w:trPr>
      <w:tc>
        <w:tcPr>
          <w:tcW w:w="1761" w:type="dxa"/>
          <w:shd w:val="clear" w:color="auto" w:fill="4C4C4C"/>
        </w:tcPr>
        <w:p w14:paraId="11757E36" w14:textId="5E14F5D2"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403DC">
            <w:rPr>
              <w:noProof/>
              <w:color w:val="FFFFFF" w:themeColor="background1"/>
              <w:lang w:val="es-ES_tradnl"/>
            </w:rPr>
            <w:t>1296</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30149184"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6403DC">
            <w:rPr>
              <w:noProof/>
              <w:color w:val="FFFFFF" w:themeColor="background1"/>
              <w:lang w:val="es-ES_tradnl"/>
            </w:rPr>
            <w:t>1296</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9"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1"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2"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7"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8"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0"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4"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7" w15:restartNumberingAfterBreak="0">
    <w:nsid w:val="5B382F16"/>
    <w:multiLevelType w:val="multilevel"/>
    <w:tmpl w:val="88C8E03E"/>
    <w:numStyleLink w:val="Style2"/>
  </w:abstractNum>
  <w:abstractNum w:abstractNumId="28"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0"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1"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3"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6"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9"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1"/>
  </w:num>
  <w:num w:numId="2" w16cid:durableId="1571574851">
    <w:abstractNumId w:val="22"/>
  </w:num>
  <w:num w:numId="3" w16cid:durableId="2043630085">
    <w:abstractNumId w:val="14"/>
  </w:num>
  <w:num w:numId="4" w16cid:durableId="849835639">
    <w:abstractNumId w:val="8"/>
  </w:num>
  <w:num w:numId="5" w16cid:durableId="17397545">
    <w:abstractNumId w:val="0"/>
  </w:num>
  <w:num w:numId="6" w16cid:durableId="1084254708">
    <w:abstractNumId w:val="6"/>
  </w:num>
  <w:num w:numId="7" w16cid:durableId="888495000">
    <w:abstractNumId w:val="38"/>
  </w:num>
  <w:num w:numId="8" w16cid:durableId="1271283104">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9" w16cid:durableId="1164928185">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0" w16cid:durableId="560095822">
    <w:abstractNumId w:val="9"/>
  </w:num>
  <w:num w:numId="11" w16cid:durableId="1570076063">
    <w:abstractNumId w:val="36"/>
  </w:num>
  <w:num w:numId="12" w16cid:durableId="1380010142">
    <w:abstractNumId w:val="37"/>
  </w:num>
  <w:num w:numId="13" w16cid:durableId="1894270312">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4" w16cid:durableId="1436943339">
    <w:abstractNumId w:val="4"/>
  </w:num>
  <w:num w:numId="15" w16cid:durableId="21052960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0920384">
    <w:abstractNumId w:val="34"/>
  </w:num>
  <w:num w:numId="17" w16cid:durableId="2147114989">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8" w16cid:durableId="209458198">
    <w:abstractNumId w:val="20"/>
  </w:num>
  <w:num w:numId="19" w16cid:durableId="704409654">
    <w:abstractNumId w:val="2"/>
  </w:num>
  <w:num w:numId="20" w16cid:durableId="886799066">
    <w:abstractNumId w:val="19"/>
  </w:num>
  <w:num w:numId="21" w16cid:durableId="646010463">
    <w:abstractNumId w:val="12"/>
  </w:num>
  <w:num w:numId="22" w16cid:durableId="553589585">
    <w:abstractNumId w:val="29"/>
  </w:num>
  <w:num w:numId="23" w16cid:durableId="1672677228">
    <w:abstractNumId w:val="30"/>
  </w:num>
  <w:num w:numId="24" w16cid:durableId="41101353">
    <w:abstractNumId w:val="17"/>
  </w:num>
  <w:num w:numId="25" w16cid:durableId="609823321">
    <w:abstractNumId w:val="27"/>
  </w:num>
  <w:num w:numId="26" w16cid:durableId="709569199">
    <w:abstractNumId w:val="10"/>
  </w:num>
  <w:num w:numId="27" w16cid:durableId="745806338">
    <w:abstractNumId w:val="13"/>
  </w:num>
  <w:num w:numId="28" w16cid:durableId="552666416">
    <w:abstractNumId w:val="3"/>
  </w:num>
  <w:num w:numId="29" w16cid:durableId="159468254">
    <w:abstractNumId w:val="11"/>
  </w:num>
  <w:num w:numId="30" w16cid:durableId="2141653745">
    <w:abstractNumId w:val="35"/>
  </w:num>
  <w:num w:numId="31" w16cid:durableId="706875653">
    <w:abstractNumId w:val="32"/>
  </w:num>
  <w:num w:numId="32" w16cid:durableId="490096530">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3" w16cid:durableId="753673460">
    <w:abstractNumId w:val="18"/>
  </w:num>
  <w:num w:numId="34" w16cid:durableId="473640676">
    <w:abstractNumId w:val="39"/>
  </w:num>
  <w:num w:numId="35" w16cid:durableId="236329031">
    <w:abstractNumId w:val="28"/>
  </w:num>
  <w:num w:numId="36" w16cid:durableId="376587489">
    <w:abstractNumId w:val="15"/>
  </w:num>
  <w:num w:numId="37" w16cid:durableId="134105036">
    <w:abstractNumId w:val="16"/>
  </w:num>
  <w:num w:numId="38" w16cid:durableId="483813182">
    <w:abstractNumId w:val="7"/>
  </w:num>
  <w:num w:numId="39" w16cid:durableId="161512645">
    <w:abstractNumId w:val="31"/>
  </w:num>
  <w:num w:numId="40" w16cid:durableId="1593123633">
    <w:abstractNumId w:val="23"/>
  </w:num>
  <w:num w:numId="41" w16cid:durableId="1526139531">
    <w:abstractNumId w:val="26"/>
  </w:num>
  <w:num w:numId="42" w16cid:durableId="590043749">
    <w:abstractNumId w:val="5"/>
  </w:num>
  <w:num w:numId="43" w16cid:durableId="1115633964">
    <w:abstractNumId w:val="25"/>
  </w:num>
  <w:num w:numId="44" w16cid:durableId="1915628790">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769"/>
    <w:rsid w:val="000137D3"/>
    <w:rsid w:val="000137FD"/>
    <w:rsid w:val="00013A2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7149"/>
    <w:rsid w:val="00037243"/>
    <w:rsid w:val="000372EA"/>
    <w:rsid w:val="00037491"/>
    <w:rsid w:val="000376C6"/>
    <w:rsid w:val="00037A75"/>
    <w:rsid w:val="00037D27"/>
    <w:rsid w:val="00037F3C"/>
    <w:rsid w:val="000401ED"/>
    <w:rsid w:val="0004083D"/>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F16"/>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5FD"/>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1E02"/>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57E"/>
    <w:rsid w:val="002006EA"/>
    <w:rsid w:val="002015E1"/>
    <w:rsid w:val="002018FC"/>
    <w:rsid w:val="00201961"/>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426"/>
    <w:rsid w:val="00290650"/>
    <w:rsid w:val="00290A8D"/>
    <w:rsid w:val="00290BEF"/>
    <w:rsid w:val="00290FFF"/>
    <w:rsid w:val="00291230"/>
    <w:rsid w:val="002913F9"/>
    <w:rsid w:val="00291490"/>
    <w:rsid w:val="002919DA"/>
    <w:rsid w:val="00292382"/>
    <w:rsid w:val="0029286F"/>
    <w:rsid w:val="00293091"/>
    <w:rsid w:val="002931D1"/>
    <w:rsid w:val="00293984"/>
    <w:rsid w:val="00293DD0"/>
    <w:rsid w:val="00293E81"/>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743"/>
    <w:rsid w:val="00330816"/>
    <w:rsid w:val="00330993"/>
    <w:rsid w:val="003309CB"/>
    <w:rsid w:val="00330A88"/>
    <w:rsid w:val="00330E0F"/>
    <w:rsid w:val="00331037"/>
    <w:rsid w:val="0033149A"/>
    <w:rsid w:val="003314B7"/>
    <w:rsid w:val="003314E9"/>
    <w:rsid w:val="003316CB"/>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591"/>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850"/>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1E68"/>
    <w:rsid w:val="0041230F"/>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E6"/>
    <w:rsid w:val="004F42C1"/>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670"/>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36"/>
    <w:rsid w:val="006024BF"/>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DB"/>
    <w:rsid w:val="006136A5"/>
    <w:rsid w:val="00613C4B"/>
    <w:rsid w:val="00614005"/>
    <w:rsid w:val="0061434C"/>
    <w:rsid w:val="00614A4D"/>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398"/>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B19"/>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17A"/>
    <w:rsid w:val="00774326"/>
    <w:rsid w:val="00774363"/>
    <w:rsid w:val="007743AA"/>
    <w:rsid w:val="007743AC"/>
    <w:rsid w:val="007743C2"/>
    <w:rsid w:val="00774843"/>
    <w:rsid w:val="00774C75"/>
    <w:rsid w:val="00774CA8"/>
    <w:rsid w:val="0077540B"/>
    <w:rsid w:val="00775979"/>
    <w:rsid w:val="00775A12"/>
    <w:rsid w:val="00775A64"/>
    <w:rsid w:val="00775EC1"/>
    <w:rsid w:val="007760E3"/>
    <w:rsid w:val="00776428"/>
    <w:rsid w:val="0077676C"/>
    <w:rsid w:val="00776B98"/>
    <w:rsid w:val="00776C41"/>
    <w:rsid w:val="00776C8A"/>
    <w:rsid w:val="00776D65"/>
    <w:rsid w:val="00777194"/>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50CA"/>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B1C"/>
    <w:rsid w:val="00837CD1"/>
    <w:rsid w:val="00840178"/>
    <w:rsid w:val="008402AA"/>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B3B"/>
    <w:rsid w:val="00845CD9"/>
    <w:rsid w:val="00846360"/>
    <w:rsid w:val="008465F9"/>
    <w:rsid w:val="00846A1E"/>
    <w:rsid w:val="00846AAC"/>
    <w:rsid w:val="00846BE2"/>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B1F"/>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072"/>
    <w:rsid w:val="008E7116"/>
    <w:rsid w:val="008E7228"/>
    <w:rsid w:val="008E79A8"/>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29C7"/>
    <w:rsid w:val="00973412"/>
    <w:rsid w:val="009741A9"/>
    <w:rsid w:val="00974725"/>
    <w:rsid w:val="00974A15"/>
    <w:rsid w:val="00974B07"/>
    <w:rsid w:val="00974C0C"/>
    <w:rsid w:val="00974F91"/>
    <w:rsid w:val="009755B8"/>
    <w:rsid w:val="00975C43"/>
    <w:rsid w:val="00975ED4"/>
    <w:rsid w:val="00976213"/>
    <w:rsid w:val="00976285"/>
    <w:rsid w:val="0097632B"/>
    <w:rsid w:val="009763CE"/>
    <w:rsid w:val="009765C2"/>
    <w:rsid w:val="00976820"/>
    <w:rsid w:val="00976977"/>
    <w:rsid w:val="0097699F"/>
    <w:rsid w:val="00976B1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77"/>
    <w:rsid w:val="009A7CCB"/>
    <w:rsid w:val="009B03FF"/>
    <w:rsid w:val="009B07A4"/>
    <w:rsid w:val="009B0D78"/>
    <w:rsid w:val="009B0EB1"/>
    <w:rsid w:val="009B1458"/>
    <w:rsid w:val="009B148E"/>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07B86"/>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6E"/>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870"/>
    <w:rsid w:val="00AB6F17"/>
    <w:rsid w:val="00AB72D7"/>
    <w:rsid w:val="00AB7803"/>
    <w:rsid w:val="00AB7CAB"/>
    <w:rsid w:val="00AB7F90"/>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878"/>
    <w:rsid w:val="00AD0995"/>
    <w:rsid w:val="00AD0C49"/>
    <w:rsid w:val="00AD0E99"/>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B8C"/>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2BA"/>
    <w:rsid w:val="00C90446"/>
    <w:rsid w:val="00C91011"/>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198"/>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205"/>
    <w:rsid w:val="00D94406"/>
    <w:rsid w:val="00D9475C"/>
    <w:rsid w:val="00D947AF"/>
    <w:rsid w:val="00D94BF3"/>
    <w:rsid w:val="00D94E5D"/>
    <w:rsid w:val="00D94EB7"/>
    <w:rsid w:val="00D95004"/>
    <w:rsid w:val="00D95059"/>
    <w:rsid w:val="00D959B0"/>
    <w:rsid w:val="00D95B10"/>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D0F"/>
    <w:rsid w:val="00DB34A7"/>
    <w:rsid w:val="00DB358E"/>
    <w:rsid w:val="00DB3711"/>
    <w:rsid w:val="00DB38C2"/>
    <w:rsid w:val="00DB3A62"/>
    <w:rsid w:val="00DB3F47"/>
    <w:rsid w:val="00DB42BB"/>
    <w:rsid w:val="00DB46D0"/>
    <w:rsid w:val="00DB4825"/>
    <w:rsid w:val="00DB4AF4"/>
    <w:rsid w:val="00DB50A7"/>
    <w:rsid w:val="00DB519D"/>
    <w:rsid w:val="00DB5298"/>
    <w:rsid w:val="00DB59A7"/>
    <w:rsid w:val="00DB5A2C"/>
    <w:rsid w:val="00DB5DC1"/>
    <w:rsid w:val="00DB62B0"/>
    <w:rsid w:val="00DB6506"/>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A11"/>
    <w:rsid w:val="00EB2D6E"/>
    <w:rsid w:val="00EB2DE9"/>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99"/>
    <w:rsid w:val="00EC74EF"/>
    <w:rsid w:val="00EC7C84"/>
    <w:rsid w:val="00EC7E23"/>
    <w:rsid w:val="00ED0197"/>
    <w:rsid w:val="00ED0DAD"/>
    <w:rsid w:val="00ED0FD8"/>
    <w:rsid w:val="00ED1469"/>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552"/>
    <w:rsid w:val="00F15A02"/>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B7"/>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49B8"/>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5F1B"/>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C46"/>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8EE"/>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uiPriority w:val="99"/>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uiPriority w:val="99"/>
    <w:locked/>
    <w:rsid w:val="007A12FD"/>
    <w:rPr>
      <w:rFonts w:eastAsia="Times New Roman"/>
      <w:b/>
      <w:sz w:val="24"/>
      <w:lang w:val="fr-FR" w:eastAsia="en-US"/>
    </w:rPr>
  </w:style>
  <w:style w:type="character" w:customStyle="1" w:styleId="TableNoBRChar">
    <w:name w:val="Table_No_BR Char"/>
    <w:link w:val="TableNoBR"/>
    <w:uiPriority w:val="99"/>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2371</TotalTime>
  <Pages>10</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OB 1296</vt:lpstr>
    </vt:vector>
  </TitlesOfParts>
  <Company>ITU</Company>
  <LinksUpToDate>false</LinksUpToDate>
  <CharactersWithSpaces>13916</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1296</dc:title>
  <dc:subject/>
  <dc:creator>ITU-T </dc:creator>
  <cp:keywords/>
  <dc:description/>
  <cp:lastModifiedBy>Gachet, Christelle</cp:lastModifiedBy>
  <cp:revision>454</cp:revision>
  <cp:lastPrinted>2024-08-28T05:44:00Z</cp:lastPrinted>
  <dcterms:created xsi:type="dcterms:W3CDTF">2023-03-17T15:54:00Z</dcterms:created>
  <dcterms:modified xsi:type="dcterms:W3CDTF">2024-08-28T05:45:00Z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