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3A20BDF"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637DCD">
              <w:rPr>
                <w:rStyle w:val="Foot"/>
                <w:rFonts w:ascii="Arial" w:hAnsi="Arial" w:cs="Arial"/>
                <w:b/>
                <w:bCs/>
                <w:color w:val="FFFFFF" w:themeColor="background1"/>
                <w:sz w:val="28"/>
                <w:szCs w:val="28"/>
                <w:lang w:val="fr-FR"/>
              </w:rPr>
              <w:t>9</w:t>
            </w:r>
            <w:r w:rsidR="007D4DB2">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1A031562" w14:textId="7DBA38D2"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E4698A">
              <w:rPr>
                <w:color w:val="FFFFFF" w:themeColor="background1"/>
              </w:rPr>
              <w:t>5</w:t>
            </w:r>
            <w:r w:rsidR="00144FEF" w:rsidRPr="00144FEF">
              <w:rPr>
                <w:color w:val="FFFFFF" w:themeColor="background1"/>
              </w:rPr>
              <w:t>.</w:t>
            </w:r>
            <w:r w:rsidR="00637DCD">
              <w:rPr>
                <w:color w:val="FFFFFF" w:themeColor="background1"/>
              </w:rPr>
              <w:t>V</w:t>
            </w:r>
            <w:r w:rsidR="009F3210">
              <w:rPr>
                <w:color w:val="FFFFFF" w:themeColor="background1"/>
              </w:rPr>
              <w:t>I</w:t>
            </w:r>
            <w:r>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5502BD9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6084D">
              <w:rPr>
                <w:color w:val="FFFFFF" w:themeColor="background1"/>
              </w:rPr>
              <w:t>30</w:t>
            </w:r>
            <w:r w:rsidR="00064550">
              <w:rPr>
                <w:color w:val="FFFFFF" w:themeColor="background1"/>
              </w:rPr>
              <w:t xml:space="preserve"> </w:t>
            </w:r>
            <w:r w:rsidR="009F3210">
              <w:rPr>
                <w:color w:val="FFFFFF" w:themeColor="background1"/>
              </w:rPr>
              <w:t>June</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D312D"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47DB2EB4"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2254BB31" w:rsidR="00381E67" w:rsidRPr="00B117AD" w:rsidRDefault="00381E67">
      <w:pPr>
        <w:pStyle w:val="TOC1"/>
        <w:rPr>
          <w:rFonts w:asciiTheme="minorHAnsi" w:eastAsiaTheme="minorEastAsia" w:hAnsiTheme="minorHAnsi" w:cstheme="minorBidi"/>
          <w:kern w:val="2"/>
          <w:sz w:val="22"/>
          <w:szCs w:val="22"/>
          <w:lang w:val="en-GB" w:eastAsia="en-GB"/>
          <w14:ligatures w14:val="standardContextual"/>
        </w:rPr>
      </w:pPr>
      <w:r w:rsidRPr="00B117AD">
        <w:rPr>
          <w:lang w:val="en-GB"/>
        </w:rPr>
        <w:t>Approval of ITU-T Recommendations</w:t>
      </w:r>
      <w:r w:rsidR="00121F1B" w:rsidRPr="00B117AD">
        <w:rPr>
          <w:lang w:val="en-GB"/>
        </w:rPr>
        <w:tab/>
      </w:r>
      <w:r w:rsidRPr="00B117AD">
        <w:rPr>
          <w:webHidden/>
          <w:lang w:val="en-GB"/>
        </w:rPr>
        <w:tab/>
      </w:r>
      <w:r w:rsidR="001242B4" w:rsidRPr="00B117AD">
        <w:rPr>
          <w:webHidden/>
          <w:lang w:val="en-GB"/>
        </w:rPr>
        <w:t>4</w:t>
      </w:r>
    </w:p>
    <w:p w14:paraId="3547E748" w14:textId="22528C2A" w:rsidR="00381E67" w:rsidRPr="00E4698A" w:rsidRDefault="00E4698A">
      <w:pPr>
        <w:pStyle w:val="TOC1"/>
        <w:rPr>
          <w:rFonts w:asciiTheme="minorHAnsi" w:eastAsiaTheme="minorEastAsia" w:hAnsiTheme="minorHAnsi" w:cstheme="minorBidi"/>
          <w:kern w:val="2"/>
          <w:sz w:val="22"/>
          <w:szCs w:val="22"/>
          <w:lang w:val="en-GB" w:eastAsia="en-GB"/>
          <w14:ligatures w14:val="standardContextual"/>
        </w:rPr>
      </w:pPr>
      <w:r w:rsidRPr="00E4698A">
        <w:rPr>
          <w:lang w:val="en-GB"/>
        </w:rPr>
        <w:t>Extra-territorial use of Mobile Country Code (MCC) and Mobile Network Code (MNC)</w:t>
      </w:r>
      <w:r>
        <w:rPr>
          <w:lang w:val="en-GB"/>
        </w:rPr>
        <w:tab/>
      </w:r>
      <w:r>
        <w:rPr>
          <w:lang w:val="en-GB"/>
        </w:rPr>
        <w:tab/>
        <w:t>4</w:t>
      </w:r>
    </w:p>
    <w:p w14:paraId="68F72856" w14:textId="4EDDAB5E" w:rsidR="00E4698A" w:rsidRDefault="00E4698A">
      <w:pPr>
        <w:pStyle w:val="TOC1"/>
        <w:rPr>
          <w:lang w:val="en-GB"/>
        </w:rPr>
      </w:pPr>
      <w:r>
        <w:rPr>
          <w:lang w:val="en-GB"/>
        </w:rPr>
        <w:t>Telephone service:</w:t>
      </w:r>
    </w:p>
    <w:p w14:paraId="1E607352" w14:textId="4254FF71" w:rsidR="00E4698A" w:rsidRPr="00E4698A" w:rsidRDefault="00E4698A" w:rsidP="00E4698A">
      <w:pPr>
        <w:pStyle w:val="TOC1"/>
        <w:ind w:firstLine="0"/>
        <w:rPr>
          <w:lang w:val="en-GB"/>
        </w:rPr>
      </w:pPr>
      <w:r>
        <w:rPr>
          <w:lang w:val="en-GB"/>
        </w:rPr>
        <w:t>Oman (</w:t>
      </w:r>
      <w:r w:rsidRPr="00E4698A">
        <w:rPr>
          <w:i/>
          <w:iCs/>
          <w:lang w:val="en-GB"/>
        </w:rPr>
        <w:t xml:space="preserve">Oman Telecommunications Regulatory Authority (TRA), </w:t>
      </w:r>
      <w:r w:rsidRPr="00E4698A">
        <w:rPr>
          <w:lang w:val="en-GB"/>
        </w:rPr>
        <w:t>Ruwi</w:t>
      </w:r>
      <w:r>
        <w:rPr>
          <w:lang w:val="en-GB"/>
        </w:rPr>
        <w:t>)</w:t>
      </w:r>
      <w:r>
        <w:rPr>
          <w:lang w:val="en-GB"/>
        </w:rPr>
        <w:tab/>
      </w:r>
      <w:r>
        <w:rPr>
          <w:lang w:val="en-GB"/>
        </w:rPr>
        <w:tab/>
        <w:t>5</w:t>
      </w:r>
    </w:p>
    <w:p w14:paraId="6F940CFB" w14:textId="38066530" w:rsidR="00E4698A" w:rsidRDefault="00E4698A">
      <w:pPr>
        <w:pStyle w:val="TOC1"/>
        <w:rPr>
          <w:lang w:val="en-GB"/>
        </w:rPr>
      </w:pPr>
      <w:r>
        <w:rPr>
          <w:lang w:val="en-GB"/>
        </w:rPr>
        <w:t>Other communication:</w:t>
      </w:r>
    </w:p>
    <w:p w14:paraId="2EB1EA80" w14:textId="19D43B72" w:rsidR="00E4698A" w:rsidRPr="00E4698A" w:rsidRDefault="00E4698A" w:rsidP="00E4698A">
      <w:pPr>
        <w:pStyle w:val="TOC1"/>
        <w:ind w:firstLine="0"/>
        <w:rPr>
          <w:lang w:val="en-GB"/>
        </w:rPr>
      </w:pPr>
      <w:r>
        <w:rPr>
          <w:lang w:val="en-GB"/>
        </w:rPr>
        <w:t>Austria</w:t>
      </w:r>
      <w:r>
        <w:rPr>
          <w:lang w:val="en-GB"/>
        </w:rPr>
        <w:tab/>
      </w:r>
      <w:r>
        <w:rPr>
          <w:lang w:val="en-GB"/>
        </w:rPr>
        <w:tab/>
        <w:t>6</w:t>
      </w:r>
    </w:p>
    <w:p w14:paraId="630BBEA7" w14:textId="32688A72"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Service Restrictions</w:t>
      </w:r>
      <w:r w:rsidR="00121F1B" w:rsidRPr="00AB140D">
        <w:rPr>
          <w:lang w:val="en-GB"/>
        </w:rPr>
        <w:tab/>
      </w:r>
      <w:r w:rsidRPr="00AB140D">
        <w:rPr>
          <w:webHidden/>
          <w:lang w:val="en-GB"/>
        </w:rPr>
        <w:tab/>
      </w:r>
      <w:r w:rsidR="005C539B">
        <w:rPr>
          <w:webHidden/>
          <w:lang w:val="en-GB"/>
        </w:rPr>
        <w:t>7</w:t>
      </w:r>
    </w:p>
    <w:p w14:paraId="549E0839" w14:textId="6F70E026"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5C539B">
        <w:rPr>
          <w:webHidden/>
          <w:lang w:val="en-GB"/>
        </w:rPr>
        <w:t>7</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3AA34762" w14:textId="13AFE5DB"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E4698A">
        <w:rPr>
          <w:webHidden/>
          <w:lang w:val="en-GB"/>
        </w:rPr>
        <w:t>8</w:t>
      </w:r>
    </w:p>
    <w:p w14:paraId="66D36A17" w14:textId="6FA1E1F7" w:rsidR="003F7FD9" w:rsidRDefault="003F7FD9">
      <w:pPr>
        <w:pStyle w:val="TOC1"/>
        <w:rPr>
          <w:lang w:val="en-GB"/>
        </w:rPr>
      </w:pPr>
      <w:r w:rsidRPr="003F7FD9">
        <w:rPr>
          <w:lang w:val="en-GB"/>
        </w:rPr>
        <w:t>List of ITU Carrier Codes</w:t>
      </w:r>
      <w:r>
        <w:rPr>
          <w:lang w:val="en-GB"/>
        </w:rPr>
        <w:tab/>
      </w:r>
      <w:r>
        <w:rPr>
          <w:lang w:val="en-GB"/>
        </w:rPr>
        <w:tab/>
      </w:r>
      <w:r w:rsidR="00E4698A">
        <w:rPr>
          <w:lang w:val="en-GB"/>
        </w:rPr>
        <w:t>9</w:t>
      </w:r>
    </w:p>
    <w:p w14:paraId="1AEF6F42" w14:textId="5CB43EF6"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List of International Signalling Point Codes (ISPC)</w:t>
      </w:r>
      <w:r w:rsidR="00121F1B" w:rsidRPr="00AB140D">
        <w:rPr>
          <w:lang w:val="en-GB"/>
        </w:rPr>
        <w:tab/>
      </w:r>
      <w:r w:rsidRPr="00AB140D">
        <w:rPr>
          <w:webHidden/>
          <w:lang w:val="en-GB"/>
        </w:rPr>
        <w:tab/>
      </w:r>
      <w:r w:rsidR="005C539B">
        <w:rPr>
          <w:webHidden/>
          <w:lang w:val="en-GB"/>
        </w:rPr>
        <w:t>1</w:t>
      </w:r>
      <w:r w:rsidR="00E4698A">
        <w:rPr>
          <w:webHidden/>
          <w:lang w:val="en-GB"/>
        </w:rPr>
        <w:t>0</w:t>
      </w:r>
    </w:p>
    <w:p w14:paraId="6E8BF072" w14:textId="55E77753"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National Numbering Plan</w:t>
      </w:r>
      <w:r w:rsidR="00121F1B" w:rsidRPr="00AB140D">
        <w:rPr>
          <w:lang w:val="en-GB"/>
        </w:rPr>
        <w:tab/>
      </w:r>
      <w:r w:rsidRPr="00B117AD">
        <w:rPr>
          <w:webHidden/>
          <w:lang w:val="en-GB"/>
        </w:rPr>
        <w:tab/>
      </w:r>
      <w:r w:rsidR="005C539B">
        <w:rPr>
          <w:webHidden/>
          <w:lang w:val="en-GB"/>
        </w:rPr>
        <w:t>1</w:t>
      </w:r>
      <w:r w:rsidR="00E4698A">
        <w:rPr>
          <w:webHidden/>
          <w:lang w:val="en-GB"/>
        </w:rPr>
        <w:t>0</w:t>
      </w:r>
    </w:p>
    <w:p w14:paraId="566E1612" w14:textId="7F1C4F4D" w:rsidR="006C392F" w:rsidRDefault="006C392F" w:rsidP="006C392F">
      <w:pPr>
        <w:jc w:val="left"/>
        <w:rPr>
          <w:lang w:val="en-GB"/>
        </w:rPr>
      </w:pPr>
    </w:p>
    <w:p w14:paraId="25DFCD15" w14:textId="2CE33AEC"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6F19F59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9D0BE3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81EF73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6FDBBC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3B2926F0" w:rsidR="00D74A7B" w:rsidRDefault="00D74A7B" w:rsidP="006C4365">
      <w:pPr>
        <w:pStyle w:val="Heading20"/>
        <w:spacing w:before="0" w:after="240"/>
        <w:rPr>
          <w:lang w:val="en-GB"/>
        </w:rPr>
      </w:pPr>
      <w:bookmarkStart w:id="1196" w:name="_Toc161924849"/>
      <w:bookmarkStart w:id="1197" w:name="_Toc166081782"/>
      <w:bookmarkStart w:id="1198" w:name="_Toc157508793"/>
      <w:bookmarkEnd w:id="1194"/>
      <w:bookmarkEnd w:id="1195"/>
      <w:r>
        <w:rPr>
          <w:lang w:val="en-GB"/>
        </w:rPr>
        <w:lastRenderedPageBreak/>
        <w:t>Approval of ITU-T Recommendations</w:t>
      </w:r>
      <w:bookmarkEnd w:id="1196"/>
      <w:bookmarkEnd w:id="1197"/>
    </w:p>
    <w:p w14:paraId="04040B60" w14:textId="77777777" w:rsidR="007D4DB2" w:rsidRPr="00EC402C" w:rsidRDefault="007D4DB2" w:rsidP="007D4DB2">
      <w:pPr>
        <w:rPr>
          <w:lang w:val="en-GB"/>
        </w:rPr>
      </w:pPr>
      <w:bookmarkStart w:id="1199" w:name="_Hlk106116233"/>
      <w:r w:rsidRPr="00EC402C">
        <w:rPr>
          <w:lang w:val="en-GB"/>
        </w:rPr>
        <w:t>By AAP-54, it was announced that the following ITU-T Recommendations were approved, in accordance with the procedures outlined in Recommendation ITU-T A.8:</w:t>
      </w:r>
    </w:p>
    <w:p w14:paraId="2A35035F" w14:textId="71611B08" w:rsidR="007D4DB2" w:rsidRPr="006D4731" w:rsidRDefault="007D4DB2" w:rsidP="007D4DB2">
      <w:pPr>
        <w:ind w:left="567" w:hanging="567"/>
        <w:jc w:val="left"/>
        <w:rPr>
          <w:lang w:val="en-GB"/>
        </w:rPr>
      </w:pPr>
      <w:r w:rsidRPr="00EC402C">
        <w:rPr>
          <w:lang w:val="en-GB"/>
        </w:rPr>
        <w:t xml:space="preserve">– </w:t>
      </w:r>
      <w:r>
        <w:rPr>
          <w:lang w:val="en-GB"/>
        </w:rPr>
        <w:tab/>
      </w:r>
      <w:r w:rsidRPr="00EC402C">
        <w:rPr>
          <w:lang w:val="en-GB"/>
        </w:rPr>
        <w:t>ITU-T L.1031 (06/2024): Guideline for the development of an e-waste management system and achieving the e-waste targets of the Connect 2030 Agenda</w:t>
      </w:r>
    </w:p>
    <w:p w14:paraId="2ECEE388" w14:textId="77777777" w:rsidR="00504CFB" w:rsidRDefault="00504CFB" w:rsidP="003C429B">
      <w:pPr>
        <w:spacing w:after="120"/>
        <w:jc w:val="left"/>
      </w:pPr>
    </w:p>
    <w:p w14:paraId="3E7F7A7E" w14:textId="77777777" w:rsidR="0059088E" w:rsidRDefault="0059088E" w:rsidP="003C429B">
      <w:pPr>
        <w:spacing w:after="120"/>
        <w:jc w:val="left"/>
      </w:pPr>
    </w:p>
    <w:p w14:paraId="72259045" w14:textId="77777777" w:rsidR="00087AFE" w:rsidRDefault="00087AFE" w:rsidP="003C429B">
      <w:pPr>
        <w:spacing w:after="120"/>
        <w:jc w:val="left"/>
      </w:pPr>
    </w:p>
    <w:p w14:paraId="77F2CB43" w14:textId="77777777" w:rsidR="00087AFE" w:rsidRDefault="00087AFE" w:rsidP="003C429B">
      <w:pPr>
        <w:spacing w:after="120"/>
        <w:jc w:val="left"/>
      </w:pPr>
    </w:p>
    <w:p w14:paraId="33EA412F" w14:textId="77777777" w:rsidR="0059088E" w:rsidRPr="00F67686" w:rsidRDefault="0059088E" w:rsidP="0059088E">
      <w:pPr>
        <w:pStyle w:val="Heading20"/>
        <w:rPr>
          <w:lang w:val="en-US"/>
        </w:rPr>
      </w:pPr>
      <w:bookmarkStart w:id="1200" w:name="_Toc442711614"/>
      <w:bookmarkStart w:id="1201" w:name="_Toc330822193"/>
      <w:bookmarkStart w:id="1202" w:name="_Toc240790087"/>
      <w:r w:rsidRPr="00F67686">
        <w:rPr>
          <w:lang w:val="en-US"/>
        </w:rPr>
        <w:t>Extra-territorial use of Mobile Country Code (MCC)</w:t>
      </w:r>
      <w:r w:rsidRPr="00F67686">
        <w:rPr>
          <w:lang w:val="en-US"/>
        </w:rPr>
        <w:br/>
        <w:t>and Mobile Network Code (MNC)</w:t>
      </w:r>
      <w:r w:rsidRPr="00F67686">
        <w:rPr>
          <w:lang w:val="en-US"/>
        </w:rPr>
        <w:br/>
        <w:t>(According to Recommendation ITU-T E.212 (09/2016) – Annex E)</w:t>
      </w:r>
      <w:bookmarkEnd w:id="1200"/>
      <w:bookmarkEnd w:id="1201"/>
      <w:bookmarkEnd w:id="1202"/>
    </w:p>
    <w:p w14:paraId="3CD38702" w14:textId="77777777" w:rsidR="0059088E" w:rsidRPr="00F67686" w:rsidRDefault="0059088E" w:rsidP="0059088E">
      <w:pPr>
        <w:keepNext/>
        <w:keepLines/>
        <w:spacing w:before="360"/>
        <w:outlineLvl w:val="3"/>
        <w:rPr>
          <w:b/>
          <w:bCs/>
        </w:rPr>
      </w:pPr>
      <w:bookmarkStart w:id="1203" w:name="_Toc240790088"/>
      <w:r w:rsidRPr="00F67686">
        <w:rPr>
          <w:b/>
          <w:bCs/>
        </w:rPr>
        <w:t>Note from TSB*</w:t>
      </w:r>
      <w:bookmarkEnd w:id="1203"/>
    </w:p>
    <w:p w14:paraId="19EF36E3" w14:textId="77777777" w:rsidR="0059088E" w:rsidRPr="00F67686" w:rsidRDefault="0059088E" w:rsidP="0059088E">
      <w:r w:rsidRPr="00F67686">
        <w:t xml:space="preserve">Pursuant to Annex E to Recommendation ITU-T E.212, the </w:t>
      </w:r>
      <w:r w:rsidRPr="0059088E">
        <w:rPr>
          <w:i/>
          <w:iCs/>
          <w:color w:val="000000" w:themeColor="text1"/>
        </w:rPr>
        <w:t>Institut Luxembourgeois de Régulation</w:t>
      </w:r>
      <w:r w:rsidRPr="00F67686">
        <w:rPr>
          <w:i/>
          <w:iCs/>
          <w:color w:val="000000" w:themeColor="text1"/>
        </w:rPr>
        <w:t xml:space="preserve"> (ILR) </w:t>
      </w:r>
      <w:r>
        <w:rPr>
          <w:color w:val="000000" w:themeColor="text1"/>
        </w:rPr>
        <w:t>of</w:t>
      </w:r>
      <w:r w:rsidRPr="00F67686">
        <w:rPr>
          <w:color w:val="000000" w:themeColor="text1"/>
        </w:rPr>
        <w:t xml:space="preserve"> Luxembourg</w:t>
      </w:r>
      <w:r>
        <w:rPr>
          <w:color w:val="000000" w:themeColor="text1"/>
        </w:rPr>
        <w:t>,</w:t>
      </w:r>
      <w:r w:rsidRPr="00F67686">
        <w:rPr>
          <w:color w:val="000000" w:themeColor="text1"/>
        </w:rPr>
        <w:t xml:space="preserve"> </w:t>
      </w:r>
      <w:r>
        <w:rPr>
          <w:color w:val="000000" w:themeColor="text1"/>
        </w:rPr>
        <w:t xml:space="preserve">and the </w:t>
      </w:r>
      <w:r w:rsidRPr="0059088E">
        <w:rPr>
          <w:i/>
          <w:iCs/>
          <w:color w:val="000000"/>
        </w:rPr>
        <w:t>Autorité de Régulation des Communications Électroniques, des Postes et de la Distribution de la Presse (ARCEP)</w:t>
      </w:r>
      <w:r w:rsidRPr="0059088E">
        <w:rPr>
          <w:color w:val="000000"/>
        </w:rPr>
        <w:t xml:space="preserve"> </w:t>
      </w:r>
      <w:r w:rsidRPr="00F67686">
        <w:t xml:space="preserve">of </w:t>
      </w:r>
      <w:r w:rsidRPr="00672E0A">
        <w:t>France</w:t>
      </w:r>
      <w:r>
        <w:t>,</w:t>
      </w:r>
      <w:r w:rsidRPr="00F67686">
        <w:t xml:space="preserve"> </w:t>
      </w:r>
      <w:r>
        <w:t>have</w:t>
      </w:r>
      <w:r w:rsidRPr="00F67686">
        <w:t xml:space="preserve"> notified to TSB that MCC+MNC 2</w:t>
      </w:r>
      <w:r>
        <w:t>70</w:t>
      </w:r>
      <w:r w:rsidRPr="00F67686">
        <w:t> </w:t>
      </w:r>
      <w:r>
        <w:t xml:space="preserve">07 </w:t>
      </w:r>
      <w:r w:rsidRPr="00F67686">
        <w:t>will be used extra-territorially.</w:t>
      </w:r>
    </w:p>
    <w:p w14:paraId="0919702B" w14:textId="77777777" w:rsidR="0059088E" w:rsidRPr="00F67686" w:rsidRDefault="0059088E" w:rsidP="0059088E">
      <w:pPr>
        <w:tabs>
          <w:tab w:val="left" w:pos="284"/>
        </w:tabs>
        <w:spacing w:before="136"/>
        <w:rPr>
          <w:rFonts w:cs="Arial"/>
          <w:position w:val="6"/>
          <w:sz w:val="16"/>
          <w:szCs w:val="16"/>
        </w:rPr>
      </w:pPr>
      <w:r w:rsidRPr="00F67686">
        <w:rPr>
          <w:rFonts w:cs="Arial"/>
          <w:position w:val="6"/>
          <w:sz w:val="16"/>
          <w:szCs w:val="16"/>
        </w:rPr>
        <w:t>____________</w:t>
      </w:r>
    </w:p>
    <w:p w14:paraId="2FF0E2F6" w14:textId="033FF464" w:rsidR="0059088E" w:rsidRPr="00087AFE" w:rsidRDefault="0059088E" w:rsidP="0059088E">
      <w:pPr>
        <w:tabs>
          <w:tab w:val="left" w:pos="284"/>
        </w:tabs>
        <w:spacing w:before="80"/>
        <w:rPr>
          <w:rFonts w:cs="Arial"/>
          <w:sz w:val="16"/>
          <w:szCs w:val="16"/>
        </w:rPr>
      </w:pPr>
      <w:r w:rsidRPr="0036084D">
        <w:rPr>
          <w:rFonts w:cs="Arial"/>
          <w:sz w:val="16"/>
          <w:szCs w:val="16"/>
        </w:rPr>
        <w:t>*</w:t>
      </w:r>
      <w:r w:rsidRPr="0036084D">
        <w:rPr>
          <w:rFonts w:cs="Arial"/>
          <w:sz w:val="16"/>
          <w:szCs w:val="16"/>
        </w:rPr>
        <w:tab/>
        <w:t xml:space="preserve">See current ITU Operational Bulletin No. </w:t>
      </w:r>
      <w:r w:rsidRPr="0036084D">
        <w:rPr>
          <w:sz w:val="16"/>
          <w:szCs w:val="16"/>
        </w:rPr>
        <w:t xml:space="preserve">1296 </w:t>
      </w:r>
      <w:r w:rsidRPr="0036084D">
        <w:rPr>
          <w:rFonts w:cs="Arial"/>
          <w:sz w:val="16"/>
          <w:szCs w:val="16"/>
        </w:rPr>
        <w:t xml:space="preserve">of </w:t>
      </w:r>
      <w:r w:rsidRPr="0036084D">
        <w:rPr>
          <w:sz w:val="16"/>
          <w:szCs w:val="16"/>
        </w:rPr>
        <w:t>15.VII.2024</w:t>
      </w:r>
      <w:r w:rsidRPr="0036084D">
        <w:rPr>
          <w:rFonts w:cs="Arial"/>
          <w:sz w:val="16"/>
          <w:szCs w:val="16"/>
        </w:rPr>
        <w:t>, page</w:t>
      </w:r>
      <w:r w:rsidRPr="0036084D">
        <w:rPr>
          <w:sz w:val="16"/>
          <w:szCs w:val="16"/>
        </w:rPr>
        <w:t xml:space="preserve"> </w:t>
      </w:r>
      <w:r w:rsidR="008512B5" w:rsidRPr="0036084D">
        <w:rPr>
          <w:sz w:val="16"/>
          <w:szCs w:val="16"/>
        </w:rPr>
        <w:t>8</w:t>
      </w:r>
      <w:r w:rsidRPr="0036084D">
        <w:rPr>
          <w:sz w:val="16"/>
          <w:szCs w:val="16"/>
        </w:rPr>
        <w:t>.</w:t>
      </w:r>
    </w:p>
    <w:p w14:paraId="1868F5FC" w14:textId="77777777" w:rsidR="0059088E" w:rsidRDefault="0059088E" w:rsidP="0059088E"/>
    <w:p w14:paraId="11B574E3" w14:textId="18CD1829" w:rsidR="0059088E" w:rsidRDefault="0059088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E752619" w14:textId="77777777" w:rsidR="0059088E" w:rsidRPr="00282270" w:rsidRDefault="0059088E" w:rsidP="0059088E">
      <w:pPr>
        <w:pStyle w:val="Heading20"/>
      </w:pPr>
      <w:bookmarkStart w:id="1204" w:name="_Toc108423196"/>
      <w:bookmarkStart w:id="1205" w:name="_Toc138153382"/>
      <w:bookmarkStart w:id="1206" w:name="_Toc215907216"/>
      <w:r w:rsidRPr="00282270">
        <w:lastRenderedPageBreak/>
        <w:t>Telephone Service</w:t>
      </w:r>
      <w:r w:rsidRPr="00282270">
        <w:br/>
        <w:t>(Recommendation ITU-T E.164)</w:t>
      </w:r>
      <w:bookmarkEnd w:id="1204"/>
    </w:p>
    <w:p w14:paraId="5F435576" w14:textId="77777777" w:rsidR="0059088E" w:rsidRDefault="0059088E" w:rsidP="0059088E">
      <w:pPr>
        <w:tabs>
          <w:tab w:val="left" w:pos="720"/>
        </w:tabs>
        <w:overflowPunct/>
        <w:autoSpaceDE/>
        <w:adjustRightInd/>
        <w:jc w:val="center"/>
        <w:rPr>
          <w:sz w:val="18"/>
          <w:szCs w:val="18"/>
          <w:lang w:val="en-GB"/>
        </w:rPr>
      </w:pPr>
      <w:r w:rsidRPr="00282270">
        <w:rPr>
          <w:sz w:val="18"/>
          <w:szCs w:val="18"/>
          <w:lang w:val="en-GB"/>
        </w:rPr>
        <w:t xml:space="preserve">url: </w:t>
      </w:r>
      <w:r w:rsidRPr="0000050B">
        <w:rPr>
          <w:sz w:val="18"/>
          <w:szCs w:val="18"/>
          <w:lang w:val="en-GB"/>
        </w:rPr>
        <w:t>www.itu.int/itu-t/inr/nnp</w:t>
      </w:r>
    </w:p>
    <w:bookmarkEnd w:id="1205"/>
    <w:bookmarkEnd w:id="1206"/>
    <w:p w14:paraId="353289ED" w14:textId="77777777" w:rsidR="0059088E" w:rsidRPr="007C6499" w:rsidRDefault="0059088E" w:rsidP="0059088E"/>
    <w:p w14:paraId="6EE21ED0" w14:textId="77777777" w:rsidR="0059088E" w:rsidRPr="005F2E81" w:rsidRDefault="0059088E" w:rsidP="0059088E">
      <w:pPr>
        <w:pStyle w:val="Heading4"/>
        <w:spacing w:before="0"/>
        <w:rPr>
          <w:rFonts w:asciiTheme="minorHAnsi" w:hAnsiTheme="minorHAnsi" w:cstheme="minorHAnsi"/>
          <w:i/>
          <w:iCs/>
          <w:sz w:val="20"/>
          <w:lang w:val="en-GB"/>
        </w:rPr>
      </w:pPr>
      <w:r w:rsidRPr="005F2E81">
        <w:rPr>
          <w:rFonts w:asciiTheme="minorHAnsi" w:hAnsiTheme="minorHAnsi" w:cstheme="minorHAnsi"/>
          <w:sz w:val="20"/>
          <w:lang w:val="en-GB"/>
        </w:rPr>
        <w:t>Oman (country code +968)</w:t>
      </w:r>
    </w:p>
    <w:p w14:paraId="73C509F8" w14:textId="77777777" w:rsidR="0059088E" w:rsidRPr="005F2E81" w:rsidRDefault="0059088E" w:rsidP="0059088E">
      <w:pPr>
        <w:tabs>
          <w:tab w:val="left" w:pos="1560"/>
          <w:tab w:val="left" w:pos="2127"/>
        </w:tabs>
        <w:spacing w:before="80" w:after="80"/>
        <w:jc w:val="left"/>
        <w:outlineLvl w:val="4"/>
        <w:rPr>
          <w:rFonts w:asciiTheme="minorHAnsi" w:hAnsiTheme="minorHAnsi" w:cstheme="minorHAnsi"/>
          <w:lang w:val="en-GB"/>
        </w:rPr>
      </w:pPr>
      <w:r w:rsidRPr="005F2E81">
        <w:rPr>
          <w:rFonts w:asciiTheme="minorHAnsi" w:hAnsiTheme="minorHAnsi" w:cstheme="minorHAnsi"/>
          <w:lang w:val="en-GB"/>
        </w:rPr>
        <w:t>Communication of 30.VI.2024:</w:t>
      </w:r>
    </w:p>
    <w:p w14:paraId="691C6B66" w14:textId="77777777" w:rsidR="0059088E" w:rsidRPr="005F2E81" w:rsidRDefault="0059088E" w:rsidP="0059088E">
      <w:pPr>
        <w:spacing w:before="0"/>
        <w:jc w:val="left"/>
        <w:rPr>
          <w:rFonts w:asciiTheme="minorHAnsi" w:hAnsiTheme="minorHAnsi" w:cstheme="minorHAnsi"/>
        </w:rPr>
      </w:pPr>
      <w:r w:rsidRPr="005F2E81">
        <w:rPr>
          <w:rFonts w:asciiTheme="minorHAnsi" w:hAnsiTheme="minorHAnsi" w:cstheme="minorHAnsi"/>
          <w:iCs/>
        </w:rPr>
        <w:t xml:space="preserve">The </w:t>
      </w:r>
      <w:r w:rsidRPr="005F2E81">
        <w:rPr>
          <w:rFonts w:asciiTheme="minorHAnsi" w:hAnsiTheme="minorHAnsi" w:cstheme="minorHAnsi"/>
          <w:i/>
          <w:iCs/>
        </w:rPr>
        <w:t xml:space="preserve">Oman Telecommunications Regulatory Authority (TRA), </w:t>
      </w:r>
      <w:r w:rsidRPr="005F2E81">
        <w:rPr>
          <w:rFonts w:asciiTheme="minorHAnsi" w:hAnsiTheme="minorHAnsi" w:cstheme="minorHAnsi"/>
        </w:rPr>
        <w:t>Ruwi</w:t>
      </w:r>
      <w:r w:rsidRPr="005F2E81">
        <w:rPr>
          <w:rFonts w:asciiTheme="minorHAnsi" w:hAnsiTheme="minorHAnsi" w:cstheme="minorHAnsi"/>
          <w:i/>
          <w:iCs/>
        </w:rPr>
        <w:t xml:space="preserve">, </w:t>
      </w:r>
      <w:r w:rsidRPr="005F2E81">
        <w:rPr>
          <w:rFonts w:asciiTheme="minorHAnsi" w:hAnsiTheme="minorHAnsi" w:cstheme="minorHAnsi"/>
        </w:rPr>
        <w:t>announces the following update to the National Numbering Plan (NNP) of Oman:</w:t>
      </w:r>
    </w:p>
    <w:p w14:paraId="02510F16" w14:textId="77777777" w:rsidR="0059088E" w:rsidRPr="005F2E81" w:rsidRDefault="0059088E" w:rsidP="0059088E">
      <w:pPr>
        <w:spacing w:before="0"/>
        <w:rPr>
          <w:rFonts w:asciiTheme="minorHAnsi" w:hAnsiTheme="minorHAnsi" w:cstheme="minorHAnsi"/>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042"/>
        <w:gridCol w:w="1011"/>
        <w:gridCol w:w="2817"/>
        <w:gridCol w:w="2591"/>
      </w:tblGrid>
      <w:tr w:rsidR="0059088E" w:rsidRPr="005F2E81" w14:paraId="7323DDF9" w14:textId="77777777" w:rsidTr="00DE11F1">
        <w:trPr>
          <w:cantSplit/>
          <w:tblHeader/>
          <w:jc w:val="center"/>
        </w:trPr>
        <w:tc>
          <w:tcPr>
            <w:tcW w:w="2195" w:type="dxa"/>
            <w:vMerge w:val="restart"/>
            <w:vAlign w:val="center"/>
          </w:tcPr>
          <w:p w14:paraId="7ABC6919"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NDC</w:t>
            </w:r>
            <w:r w:rsidRPr="005F2E81">
              <w:rPr>
                <w:rFonts w:asciiTheme="minorHAnsi" w:hAnsiTheme="minorHAnsi" w:cstheme="minorHAnsi"/>
                <w:bCs/>
                <w:i/>
              </w:rPr>
              <w:br/>
              <w:t>(National Destination Code) or leading digits of N(S)N (National (Significant) Number)</w:t>
            </w:r>
          </w:p>
        </w:tc>
        <w:tc>
          <w:tcPr>
            <w:tcW w:w="2053" w:type="dxa"/>
            <w:gridSpan w:val="2"/>
            <w:vAlign w:val="center"/>
          </w:tcPr>
          <w:p w14:paraId="2918E76F"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N(S)N number length</w:t>
            </w:r>
          </w:p>
        </w:tc>
        <w:tc>
          <w:tcPr>
            <w:tcW w:w="2858" w:type="dxa"/>
            <w:vMerge w:val="restart"/>
            <w:vAlign w:val="center"/>
          </w:tcPr>
          <w:p w14:paraId="3B7367C3"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 xml:space="preserve">Usage of </w:t>
            </w:r>
            <w:r w:rsidRPr="005F2E81">
              <w:rPr>
                <w:rFonts w:asciiTheme="minorHAnsi" w:hAnsiTheme="minorHAnsi" w:cstheme="minorHAnsi"/>
                <w:bCs/>
                <w:i/>
              </w:rPr>
              <w:br/>
              <w:t>ITU-T E.164 number</w:t>
            </w:r>
          </w:p>
        </w:tc>
        <w:tc>
          <w:tcPr>
            <w:tcW w:w="2402" w:type="dxa"/>
            <w:vMerge w:val="restart"/>
            <w:vAlign w:val="center"/>
          </w:tcPr>
          <w:p w14:paraId="556086E5"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Additional information</w:t>
            </w:r>
          </w:p>
        </w:tc>
      </w:tr>
      <w:tr w:rsidR="0059088E" w:rsidRPr="005F2E81" w14:paraId="672B4438" w14:textId="77777777" w:rsidTr="00DE11F1">
        <w:trPr>
          <w:cantSplit/>
          <w:tblHeader/>
          <w:jc w:val="center"/>
        </w:trPr>
        <w:tc>
          <w:tcPr>
            <w:tcW w:w="2195" w:type="dxa"/>
            <w:vMerge/>
            <w:vAlign w:val="center"/>
          </w:tcPr>
          <w:p w14:paraId="4207910B" w14:textId="77777777" w:rsidR="0059088E" w:rsidRPr="005F2E81" w:rsidRDefault="0059088E" w:rsidP="00DE11F1">
            <w:pPr>
              <w:keepNext/>
              <w:spacing w:before="80" w:after="80"/>
              <w:jc w:val="center"/>
              <w:rPr>
                <w:rFonts w:asciiTheme="minorHAnsi" w:hAnsiTheme="minorHAnsi" w:cstheme="minorHAnsi"/>
                <w:bCs/>
                <w:i/>
              </w:rPr>
            </w:pPr>
          </w:p>
        </w:tc>
        <w:tc>
          <w:tcPr>
            <w:tcW w:w="1042" w:type="dxa"/>
            <w:vAlign w:val="center"/>
          </w:tcPr>
          <w:p w14:paraId="375428F1"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 xml:space="preserve">Maximum </w:t>
            </w:r>
          </w:p>
        </w:tc>
        <w:tc>
          <w:tcPr>
            <w:tcW w:w="1011" w:type="dxa"/>
            <w:vAlign w:val="center"/>
          </w:tcPr>
          <w:p w14:paraId="32B36624" w14:textId="77777777" w:rsidR="0059088E" w:rsidRPr="005F2E81" w:rsidRDefault="0059088E" w:rsidP="00DE11F1">
            <w:pPr>
              <w:keepNext/>
              <w:spacing w:before="80" w:after="80"/>
              <w:jc w:val="center"/>
              <w:rPr>
                <w:rFonts w:asciiTheme="minorHAnsi" w:hAnsiTheme="minorHAnsi" w:cstheme="minorHAnsi"/>
                <w:bCs/>
                <w:i/>
              </w:rPr>
            </w:pPr>
            <w:r w:rsidRPr="005F2E81">
              <w:rPr>
                <w:rFonts w:asciiTheme="minorHAnsi" w:hAnsiTheme="minorHAnsi" w:cstheme="minorHAnsi"/>
                <w:bCs/>
                <w:i/>
              </w:rPr>
              <w:t xml:space="preserve">Minimum </w:t>
            </w:r>
          </w:p>
        </w:tc>
        <w:tc>
          <w:tcPr>
            <w:tcW w:w="2858" w:type="dxa"/>
            <w:vMerge/>
            <w:vAlign w:val="center"/>
          </w:tcPr>
          <w:p w14:paraId="27623C96" w14:textId="77777777" w:rsidR="0059088E" w:rsidRPr="005F2E81" w:rsidRDefault="0059088E" w:rsidP="00DE11F1">
            <w:pPr>
              <w:keepNext/>
              <w:spacing w:before="80" w:after="80"/>
              <w:jc w:val="center"/>
              <w:rPr>
                <w:rFonts w:asciiTheme="minorHAnsi" w:hAnsiTheme="minorHAnsi" w:cstheme="minorHAnsi"/>
                <w:bCs/>
                <w:i/>
              </w:rPr>
            </w:pPr>
          </w:p>
        </w:tc>
        <w:tc>
          <w:tcPr>
            <w:tcW w:w="2402" w:type="dxa"/>
            <w:vMerge/>
            <w:vAlign w:val="center"/>
          </w:tcPr>
          <w:p w14:paraId="7EBB013C" w14:textId="77777777" w:rsidR="0059088E" w:rsidRPr="005F2E81" w:rsidRDefault="0059088E" w:rsidP="00DE11F1">
            <w:pPr>
              <w:keepNext/>
              <w:spacing w:before="80" w:after="80"/>
              <w:jc w:val="center"/>
              <w:rPr>
                <w:rFonts w:asciiTheme="minorHAnsi" w:hAnsiTheme="minorHAnsi" w:cstheme="minorHAnsi"/>
                <w:bCs/>
                <w:i/>
              </w:rPr>
            </w:pPr>
          </w:p>
        </w:tc>
      </w:tr>
      <w:tr w:rsidR="0059088E" w:rsidRPr="005F2E81" w14:paraId="1E31FBA2" w14:textId="77777777" w:rsidTr="00DE11F1">
        <w:trPr>
          <w:cantSplit/>
          <w:jc w:val="center"/>
        </w:trPr>
        <w:tc>
          <w:tcPr>
            <w:tcW w:w="2195" w:type="dxa"/>
          </w:tcPr>
          <w:p w14:paraId="01E50811" w14:textId="77777777" w:rsidR="0059088E" w:rsidRPr="005F2E81" w:rsidRDefault="0059088E" w:rsidP="00DE11F1">
            <w:pPr>
              <w:spacing w:before="20"/>
              <w:jc w:val="center"/>
              <w:rPr>
                <w:rFonts w:asciiTheme="minorHAnsi" w:hAnsiTheme="minorHAnsi" w:cstheme="minorHAnsi"/>
                <w:lang w:val="en-GB"/>
              </w:rPr>
            </w:pPr>
            <w:r w:rsidRPr="005F2E81">
              <w:rPr>
                <w:rFonts w:asciiTheme="minorHAnsi" w:hAnsiTheme="minorHAnsi" w:cstheme="minorHAnsi"/>
                <w:lang w:val="en-GB"/>
              </w:rPr>
              <w:t xml:space="preserve">901X XXXX to </w:t>
            </w:r>
            <w:r w:rsidRPr="005F2E81">
              <w:rPr>
                <w:rFonts w:asciiTheme="minorHAnsi" w:hAnsiTheme="minorHAnsi" w:cstheme="minorHAnsi"/>
                <w:lang w:val="en-GB"/>
              </w:rPr>
              <w:br/>
              <w:t>909X XXXX</w:t>
            </w:r>
          </w:p>
        </w:tc>
        <w:tc>
          <w:tcPr>
            <w:tcW w:w="1042" w:type="dxa"/>
          </w:tcPr>
          <w:p w14:paraId="4A7320FC" w14:textId="77777777" w:rsidR="0059088E" w:rsidRPr="005F2E81" w:rsidRDefault="0059088E" w:rsidP="00DE11F1">
            <w:pPr>
              <w:spacing w:before="20"/>
              <w:jc w:val="center"/>
              <w:rPr>
                <w:rFonts w:asciiTheme="minorHAnsi" w:hAnsiTheme="minorHAnsi" w:cstheme="minorHAnsi"/>
              </w:rPr>
            </w:pPr>
            <w:r w:rsidRPr="005F2E81">
              <w:rPr>
                <w:rFonts w:asciiTheme="minorHAnsi" w:hAnsiTheme="minorHAnsi" w:cstheme="minorHAnsi"/>
              </w:rPr>
              <w:t>8</w:t>
            </w:r>
          </w:p>
        </w:tc>
        <w:tc>
          <w:tcPr>
            <w:tcW w:w="1011" w:type="dxa"/>
          </w:tcPr>
          <w:p w14:paraId="3DC52EDA" w14:textId="77777777" w:rsidR="0059088E" w:rsidRPr="005F2E81" w:rsidRDefault="0059088E" w:rsidP="00DE11F1">
            <w:pPr>
              <w:spacing w:before="20"/>
              <w:jc w:val="center"/>
              <w:rPr>
                <w:rFonts w:asciiTheme="minorHAnsi" w:hAnsiTheme="minorHAnsi" w:cstheme="minorHAnsi"/>
              </w:rPr>
            </w:pPr>
            <w:r w:rsidRPr="005F2E81">
              <w:rPr>
                <w:rFonts w:asciiTheme="minorHAnsi" w:hAnsiTheme="minorHAnsi" w:cstheme="minorHAnsi"/>
              </w:rPr>
              <w:t>8</w:t>
            </w:r>
          </w:p>
        </w:tc>
        <w:tc>
          <w:tcPr>
            <w:tcW w:w="2858" w:type="dxa"/>
          </w:tcPr>
          <w:p w14:paraId="50A340BA"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Mobile service</w:t>
            </w:r>
          </w:p>
        </w:tc>
        <w:tc>
          <w:tcPr>
            <w:tcW w:w="2402" w:type="dxa"/>
          </w:tcPr>
          <w:p w14:paraId="21F7101D"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Omantel Mobile</w:t>
            </w:r>
          </w:p>
        </w:tc>
      </w:tr>
      <w:tr w:rsidR="0059088E" w:rsidRPr="005F2E81" w14:paraId="3A8405EC" w14:textId="77777777" w:rsidTr="00DE11F1">
        <w:trPr>
          <w:cantSplit/>
          <w:jc w:val="center"/>
        </w:trPr>
        <w:tc>
          <w:tcPr>
            <w:tcW w:w="2195" w:type="dxa"/>
          </w:tcPr>
          <w:p w14:paraId="7E8F3A2F" w14:textId="77777777" w:rsidR="0059088E" w:rsidRPr="005F2E81" w:rsidRDefault="0059088E" w:rsidP="00DE11F1">
            <w:pPr>
              <w:spacing w:before="20"/>
              <w:jc w:val="center"/>
              <w:rPr>
                <w:rFonts w:asciiTheme="minorHAnsi" w:hAnsiTheme="minorHAnsi" w:cstheme="minorHAnsi"/>
              </w:rPr>
            </w:pPr>
            <w:r w:rsidRPr="005F2E81">
              <w:rPr>
                <w:rFonts w:asciiTheme="minorHAnsi" w:hAnsiTheme="minorHAnsi" w:cstheme="minorHAnsi"/>
              </w:rPr>
              <w:t>91XXXXXX</w:t>
            </w:r>
          </w:p>
        </w:tc>
        <w:tc>
          <w:tcPr>
            <w:tcW w:w="1042" w:type="dxa"/>
          </w:tcPr>
          <w:p w14:paraId="57B81017" w14:textId="77777777" w:rsidR="0059088E" w:rsidRPr="005F2E81" w:rsidRDefault="0059088E" w:rsidP="00DE11F1">
            <w:pPr>
              <w:spacing w:before="20"/>
              <w:jc w:val="center"/>
              <w:rPr>
                <w:rFonts w:asciiTheme="minorHAnsi" w:hAnsiTheme="minorHAnsi" w:cstheme="minorHAnsi"/>
              </w:rPr>
            </w:pPr>
            <w:r w:rsidRPr="005F2E81">
              <w:rPr>
                <w:rFonts w:asciiTheme="minorHAnsi" w:hAnsiTheme="minorHAnsi" w:cstheme="minorHAnsi"/>
              </w:rPr>
              <w:t>8</w:t>
            </w:r>
          </w:p>
        </w:tc>
        <w:tc>
          <w:tcPr>
            <w:tcW w:w="1011" w:type="dxa"/>
          </w:tcPr>
          <w:p w14:paraId="4B4E154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0D9407BD"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02F98C32"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lang w:val="fr-FR"/>
              </w:rPr>
              <w:t>Omantel Mobile</w:t>
            </w:r>
          </w:p>
        </w:tc>
      </w:tr>
      <w:tr w:rsidR="0059088E" w:rsidRPr="005F2E81" w14:paraId="64D6E3D6" w14:textId="77777777" w:rsidTr="00DE11F1">
        <w:trPr>
          <w:cantSplit/>
          <w:jc w:val="center"/>
        </w:trPr>
        <w:tc>
          <w:tcPr>
            <w:tcW w:w="2195" w:type="dxa"/>
          </w:tcPr>
          <w:p w14:paraId="75E40B9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92XXXXXX</w:t>
            </w:r>
          </w:p>
        </w:tc>
        <w:tc>
          <w:tcPr>
            <w:tcW w:w="1042" w:type="dxa"/>
          </w:tcPr>
          <w:p w14:paraId="489CD2E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4353D34A"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01DDA2E4"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2EBEB29C"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397043ED" w14:textId="77777777" w:rsidTr="00DE11F1">
        <w:trPr>
          <w:cantSplit/>
          <w:jc w:val="center"/>
        </w:trPr>
        <w:tc>
          <w:tcPr>
            <w:tcW w:w="2195" w:type="dxa"/>
          </w:tcPr>
          <w:p w14:paraId="22EF7F6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93XXXXXX</w:t>
            </w:r>
          </w:p>
        </w:tc>
        <w:tc>
          <w:tcPr>
            <w:tcW w:w="1042" w:type="dxa"/>
          </w:tcPr>
          <w:p w14:paraId="58F86E0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4DA134C4"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3C722E93"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0371A269"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6D0D5D08" w14:textId="77777777" w:rsidTr="00DE11F1">
        <w:trPr>
          <w:cantSplit/>
          <w:jc w:val="center"/>
        </w:trPr>
        <w:tc>
          <w:tcPr>
            <w:tcW w:w="2195" w:type="dxa"/>
          </w:tcPr>
          <w:p w14:paraId="22EAB444"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94XXXXXX</w:t>
            </w:r>
          </w:p>
        </w:tc>
        <w:tc>
          <w:tcPr>
            <w:tcW w:w="1042" w:type="dxa"/>
          </w:tcPr>
          <w:p w14:paraId="21124E0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5648144B"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263F7277"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6B170450"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45A5A854" w14:textId="77777777" w:rsidTr="00DE11F1">
        <w:trPr>
          <w:cantSplit/>
          <w:jc w:val="center"/>
        </w:trPr>
        <w:tc>
          <w:tcPr>
            <w:tcW w:w="2195" w:type="dxa"/>
          </w:tcPr>
          <w:p w14:paraId="34B6F25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95XXXXXX</w:t>
            </w:r>
          </w:p>
        </w:tc>
        <w:tc>
          <w:tcPr>
            <w:tcW w:w="1042" w:type="dxa"/>
          </w:tcPr>
          <w:p w14:paraId="697CE0BB"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76C644F1"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2F4FB7AE"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204657DE"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001E91D4" w14:textId="77777777" w:rsidTr="00DE11F1">
        <w:trPr>
          <w:cantSplit/>
          <w:jc w:val="center"/>
        </w:trPr>
        <w:tc>
          <w:tcPr>
            <w:tcW w:w="2195" w:type="dxa"/>
          </w:tcPr>
          <w:p w14:paraId="7F377FB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96XXXXXX</w:t>
            </w:r>
          </w:p>
        </w:tc>
        <w:tc>
          <w:tcPr>
            <w:tcW w:w="1042" w:type="dxa"/>
          </w:tcPr>
          <w:p w14:paraId="0F2AC00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7616C49B"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6281613F"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187CA04E"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16612B1E" w14:textId="77777777" w:rsidTr="00DE11F1">
        <w:trPr>
          <w:cantSplit/>
          <w:jc w:val="center"/>
        </w:trPr>
        <w:tc>
          <w:tcPr>
            <w:tcW w:w="2195" w:type="dxa"/>
          </w:tcPr>
          <w:p w14:paraId="2FCD1C0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97XXXXXX</w:t>
            </w:r>
          </w:p>
        </w:tc>
        <w:tc>
          <w:tcPr>
            <w:tcW w:w="1042" w:type="dxa"/>
          </w:tcPr>
          <w:p w14:paraId="6AB9F4B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7AEEF2F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3BEBD4AF"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614B073A"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5B18E7B6" w14:textId="77777777" w:rsidTr="00DE11F1">
        <w:trPr>
          <w:cantSplit/>
          <w:jc w:val="center"/>
        </w:trPr>
        <w:tc>
          <w:tcPr>
            <w:tcW w:w="2195" w:type="dxa"/>
          </w:tcPr>
          <w:p w14:paraId="28BFD8B8"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98XXXXXX</w:t>
            </w:r>
          </w:p>
        </w:tc>
        <w:tc>
          <w:tcPr>
            <w:tcW w:w="1042" w:type="dxa"/>
          </w:tcPr>
          <w:p w14:paraId="62E9D4D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3F985A89"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52D60658"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77BE503B"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0439D752" w14:textId="77777777" w:rsidTr="00DE11F1">
        <w:trPr>
          <w:cantSplit/>
          <w:jc w:val="center"/>
        </w:trPr>
        <w:tc>
          <w:tcPr>
            <w:tcW w:w="2195" w:type="dxa"/>
          </w:tcPr>
          <w:p w14:paraId="657E09C1"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99XXXXXX</w:t>
            </w:r>
          </w:p>
        </w:tc>
        <w:tc>
          <w:tcPr>
            <w:tcW w:w="1042" w:type="dxa"/>
          </w:tcPr>
          <w:p w14:paraId="2F492CB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254669F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195CD725"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Pr>
          <w:p w14:paraId="19B65DD1"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135432B0" w14:textId="77777777" w:rsidTr="00DE11F1">
        <w:trPr>
          <w:cantSplit/>
          <w:jc w:val="center"/>
        </w:trPr>
        <w:tc>
          <w:tcPr>
            <w:tcW w:w="2195" w:type="dxa"/>
            <w:shd w:val="clear" w:color="auto" w:fill="auto"/>
          </w:tcPr>
          <w:p w14:paraId="3A0627B3"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71XXXXXX</w:t>
            </w:r>
          </w:p>
        </w:tc>
        <w:tc>
          <w:tcPr>
            <w:tcW w:w="1042" w:type="dxa"/>
            <w:shd w:val="clear" w:color="auto" w:fill="auto"/>
          </w:tcPr>
          <w:p w14:paraId="192DDFB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0FED03B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12B55EB4"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52FEC83A"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2638108A" w14:textId="77777777" w:rsidTr="00DE11F1">
        <w:trPr>
          <w:cantSplit/>
          <w:jc w:val="center"/>
        </w:trPr>
        <w:tc>
          <w:tcPr>
            <w:tcW w:w="2195" w:type="dxa"/>
            <w:tcBorders>
              <w:bottom w:val="single" w:sz="4" w:space="0" w:color="auto"/>
            </w:tcBorders>
            <w:shd w:val="clear" w:color="auto" w:fill="auto"/>
          </w:tcPr>
          <w:p w14:paraId="202946B5"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72XXXXXX</w:t>
            </w:r>
          </w:p>
        </w:tc>
        <w:tc>
          <w:tcPr>
            <w:tcW w:w="1042" w:type="dxa"/>
            <w:tcBorders>
              <w:bottom w:val="single" w:sz="4" w:space="0" w:color="auto"/>
            </w:tcBorders>
            <w:shd w:val="clear" w:color="auto" w:fill="auto"/>
          </w:tcPr>
          <w:p w14:paraId="6A8A4D24"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Borders>
              <w:bottom w:val="single" w:sz="4" w:space="0" w:color="auto"/>
            </w:tcBorders>
            <w:shd w:val="clear" w:color="auto" w:fill="auto"/>
          </w:tcPr>
          <w:p w14:paraId="56BE518B"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Borders>
              <w:bottom w:val="single" w:sz="4" w:space="0" w:color="auto"/>
            </w:tcBorders>
            <w:shd w:val="clear" w:color="auto" w:fill="auto"/>
          </w:tcPr>
          <w:p w14:paraId="5E4B17D0"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Borders>
              <w:bottom w:val="single" w:sz="4" w:space="0" w:color="auto"/>
            </w:tcBorders>
            <w:shd w:val="clear" w:color="auto" w:fill="auto"/>
          </w:tcPr>
          <w:p w14:paraId="01DD69FF"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Omantel Mobile</w:t>
            </w:r>
          </w:p>
        </w:tc>
      </w:tr>
      <w:tr w:rsidR="0059088E" w:rsidRPr="005F2E81" w14:paraId="7F147B29" w14:textId="77777777" w:rsidTr="00DE11F1">
        <w:trPr>
          <w:cantSplit/>
          <w:jc w:val="center"/>
        </w:trPr>
        <w:tc>
          <w:tcPr>
            <w:tcW w:w="2195" w:type="dxa"/>
            <w:shd w:val="clear" w:color="auto" w:fill="95B3D7" w:themeFill="accent1" w:themeFillTint="99"/>
          </w:tcPr>
          <w:p w14:paraId="4FDF3AC0"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76XXXXXX</w:t>
            </w:r>
          </w:p>
        </w:tc>
        <w:tc>
          <w:tcPr>
            <w:tcW w:w="1042" w:type="dxa"/>
            <w:shd w:val="clear" w:color="auto" w:fill="95B3D7" w:themeFill="accent1" w:themeFillTint="99"/>
          </w:tcPr>
          <w:p w14:paraId="41DDC69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95B3D7" w:themeFill="accent1" w:themeFillTint="99"/>
          </w:tcPr>
          <w:p w14:paraId="74179B50"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95B3D7" w:themeFill="accent1" w:themeFillTint="99"/>
          </w:tcPr>
          <w:p w14:paraId="48AE48D1"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95B3D7" w:themeFill="accent1" w:themeFillTint="99"/>
          </w:tcPr>
          <w:p w14:paraId="612C6466"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41322890" w14:textId="77777777" w:rsidTr="00DE11F1">
        <w:trPr>
          <w:cantSplit/>
          <w:jc w:val="center"/>
        </w:trPr>
        <w:tc>
          <w:tcPr>
            <w:tcW w:w="2195" w:type="dxa"/>
            <w:shd w:val="clear" w:color="auto" w:fill="auto"/>
          </w:tcPr>
          <w:p w14:paraId="4FC5D97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770XXXXX</w:t>
            </w:r>
          </w:p>
        </w:tc>
        <w:tc>
          <w:tcPr>
            <w:tcW w:w="1042" w:type="dxa"/>
            <w:shd w:val="clear" w:color="auto" w:fill="auto"/>
          </w:tcPr>
          <w:p w14:paraId="74358B84"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45363180"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4B15E0BA"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215B289F"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3E31A95B" w14:textId="77777777" w:rsidTr="00DE11F1">
        <w:trPr>
          <w:cantSplit/>
          <w:jc w:val="center"/>
        </w:trPr>
        <w:tc>
          <w:tcPr>
            <w:tcW w:w="2195" w:type="dxa"/>
            <w:shd w:val="clear" w:color="auto" w:fill="auto"/>
          </w:tcPr>
          <w:p w14:paraId="3C4AFD1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771XXXXX</w:t>
            </w:r>
          </w:p>
        </w:tc>
        <w:tc>
          <w:tcPr>
            <w:tcW w:w="1042" w:type="dxa"/>
            <w:shd w:val="clear" w:color="auto" w:fill="auto"/>
          </w:tcPr>
          <w:p w14:paraId="23DD5BD1"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7E181453"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7CD0A537"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6B5F32ED"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019FC05F" w14:textId="77777777" w:rsidTr="00DE11F1">
        <w:trPr>
          <w:cantSplit/>
          <w:jc w:val="center"/>
        </w:trPr>
        <w:tc>
          <w:tcPr>
            <w:tcW w:w="2195" w:type="dxa"/>
            <w:shd w:val="clear" w:color="auto" w:fill="auto"/>
          </w:tcPr>
          <w:p w14:paraId="123ADA4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772XXXXX</w:t>
            </w:r>
          </w:p>
        </w:tc>
        <w:tc>
          <w:tcPr>
            <w:tcW w:w="1042" w:type="dxa"/>
            <w:shd w:val="clear" w:color="auto" w:fill="auto"/>
          </w:tcPr>
          <w:p w14:paraId="76D3D36A"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3762879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59F9607C"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4EF755B4"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078683F2" w14:textId="77777777" w:rsidTr="00DE11F1">
        <w:trPr>
          <w:cantSplit/>
          <w:jc w:val="center"/>
        </w:trPr>
        <w:tc>
          <w:tcPr>
            <w:tcW w:w="2195" w:type="dxa"/>
            <w:shd w:val="clear" w:color="auto" w:fill="auto"/>
          </w:tcPr>
          <w:p w14:paraId="68A3B82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773XXXXX</w:t>
            </w:r>
          </w:p>
        </w:tc>
        <w:tc>
          <w:tcPr>
            <w:tcW w:w="1042" w:type="dxa"/>
            <w:shd w:val="clear" w:color="auto" w:fill="auto"/>
          </w:tcPr>
          <w:p w14:paraId="6BDCA07C"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0A05A511"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159A45EF"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5A79A39C"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472E3409" w14:textId="77777777" w:rsidTr="00DE11F1">
        <w:trPr>
          <w:cantSplit/>
          <w:jc w:val="center"/>
        </w:trPr>
        <w:tc>
          <w:tcPr>
            <w:tcW w:w="2195" w:type="dxa"/>
            <w:tcBorders>
              <w:bottom w:val="single" w:sz="4" w:space="0" w:color="auto"/>
            </w:tcBorders>
            <w:shd w:val="clear" w:color="auto" w:fill="auto"/>
          </w:tcPr>
          <w:p w14:paraId="4E80A072"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774XXXXX</w:t>
            </w:r>
          </w:p>
        </w:tc>
        <w:tc>
          <w:tcPr>
            <w:tcW w:w="1042" w:type="dxa"/>
            <w:tcBorders>
              <w:bottom w:val="single" w:sz="4" w:space="0" w:color="auto"/>
            </w:tcBorders>
            <w:shd w:val="clear" w:color="auto" w:fill="auto"/>
          </w:tcPr>
          <w:p w14:paraId="379824D5"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Borders>
              <w:bottom w:val="single" w:sz="4" w:space="0" w:color="auto"/>
            </w:tcBorders>
            <w:shd w:val="clear" w:color="auto" w:fill="auto"/>
          </w:tcPr>
          <w:p w14:paraId="62C9DD0A"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Borders>
              <w:bottom w:val="single" w:sz="4" w:space="0" w:color="auto"/>
            </w:tcBorders>
            <w:shd w:val="clear" w:color="auto" w:fill="auto"/>
          </w:tcPr>
          <w:p w14:paraId="7531A46B"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Borders>
              <w:bottom w:val="single" w:sz="4" w:space="0" w:color="auto"/>
            </w:tcBorders>
            <w:shd w:val="clear" w:color="auto" w:fill="auto"/>
          </w:tcPr>
          <w:p w14:paraId="0C7D8A45"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1FD86145" w14:textId="77777777" w:rsidTr="00DE11F1">
        <w:trPr>
          <w:cantSplit/>
          <w:jc w:val="center"/>
        </w:trPr>
        <w:tc>
          <w:tcPr>
            <w:tcW w:w="2195" w:type="dxa"/>
            <w:shd w:val="clear" w:color="auto" w:fill="FFFFFF" w:themeFill="background1"/>
          </w:tcPr>
          <w:p w14:paraId="528F153C"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775XXXXX</w:t>
            </w:r>
          </w:p>
        </w:tc>
        <w:tc>
          <w:tcPr>
            <w:tcW w:w="1042" w:type="dxa"/>
            <w:shd w:val="clear" w:color="auto" w:fill="FFFFFF" w:themeFill="background1"/>
          </w:tcPr>
          <w:p w14:paraId="562E8213"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FFFFFF" w:themeFill="background1"/>
          </w:tcPr>
          <w:p w14:paraId="5141069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FFFFFF" w:themeFill="background1"/>
          </w:tcPr>
          <w:p w14:paraId="46A6BA14" w14:textId="77777777" w:rsidR="0059088E" w:rsidRPr="005F2E81" w:rsidRDefault="0059088E" w:rsidP="00DE11F1">
            <w:pPr>
              <w:spacing w:before="20"/>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FFFFFF" w:themeFill="background1"/>
          </w:tcPr>
          <w:p w14:paraId="053D6856" w14:textId="77777777" w:rsidR="0059088E" w:rsidRPr="005F2E81" w:rsidRDefault="0059088E" w:rsidP="00DE11F1">
            <w:pPr>
              <w:spacing w:before="20"/>
              <w:rPr>
                <w:rFonts w:asciiTheme="minorHAnsi" w:hAnsiTheme="minorHAnsi" w:cstheme="minorHAnsi"/>
                <w:lang w:val="fr-FR"/>
              </w:rPr>
            </w:pPr>
            <w:r w:rsidRPr="005F2E81">
              <w:rPr>
                <w:rFonts w:asciiTheme="minorHAnsi" w:hAnsiTheme="minorHAnsi" w:cstheme="minorHAnsi"/>
                <w:lang w:val="fr-FR"/>
              </w:rPr>
              <w:t>Vodafone</w:t>
            </w:r>
          </w:p>
        </w:tc>
      </w:tr>
      <w:tr w:rsidR="0059088E" w:rsidRPr="005F2E81" w14:paraId="1FD02140" w14:textId="77777777" w:rsidTr="00DE11F1">
        <w:trPr>
          <w:cantSplit/>
          <w:jc w:val="center"/>
        </w:trPr>
        <w:tc>
          <w:tcPr>
            <w:tcW w:w="2195" w:type="dxa"/>
            <w:shd w:val="clear" w:color="auto" w:fill="auto"/>
          </w:tcPr>
          <w:p w14:paraId="4B18461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78XXXXXX</w:t>
            </w:r>
          </w:p>
        </w:tc>
        <w:tc>
          <w:tcPr>
            <w:tcW w:w="1042" w:type="dxa"/>
            <w:shd w:val="clear" w:color="auto" w:fill="auto"/>
          </w:tcPr>
          <w:p w14:paraId="7D46D39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auto"/>
          </w:tcPr>
          <w:p w14:paraId="21317C1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auto"/>
          </w:tcPr>
          <w:p w14:paraId="0272459E"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shd w:val="clear" w:color="auto" w:fill="auto"/>
          </w:tcPr>
          <w:p w14:paraId="74E567E8"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62640A49" w14:textId="77777777" w:rsidTr="00DE11F1">
        <w:trPr>
          <w:cantSplit/>
          <w:jc w:val="center"/>
        </w:trPr>
        <w:tc>
          <w:tcPr>
            <w:tcW w:w="2195" w:type="dxa"/>
            <w:tcBorders>
              <w:bottom w:val="single" w:sz="4" w:space="0" w:color="auto"/>
            </w:tcBorders>
            <w:shd w:val="clear" w:color="auto" w:fill="auto"/>
          </w:tcPr>
          <w:p w14:paraId="0E98694C"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79XXXXXX</w:t>
            </w:r>
          </w:p>
        </w:tc>
        <w:tc>
          <w:tcPr>
            <w:tcW w:w="1042" w:type="dxa"/>
            <w:tcBorders>
              <w:bottom w:val="single" w:sz="4" w:space="0" w:color="auto"/>
            </w:tcBorders>
            <w:shd w:val="clear" w:color="auto" w:fill="auto"/>
          </w:tcPr>
          <w:p w14:paraId="080C424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Borders>
              <w:bottom w:val="single" w:sz="4" w:space="0" w:color="auto"/>
            </w:tcBorders>
            <w:shd w:val="clear" w:color="auto" w:fill="auto"/>
          </w:tcPr>
          <w:p w14:paraId="59587EE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Borders>
              <w:bottom w:val="single" w:sz="4" w:space="0" w:color="auto"/>
            </w:tcBorders>
            <w:shd w:val="clear" w:color="auto" w:fill="auto"/>
          </w:tcPr>
          <w:p w14:paraId="330A4D13"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Mobile service</w:t>
            </w:r>
          </w:p>
        </w:tc>
        <w:tc>
          <w:tcPr>
            <w:tcW w:w="2402" w:type="dxa"/>
            <w:tcBorders>
              <w:bottom w:val="single" w:sz="4" w:space="0" w:color="auto"/>
            </w:tcBorders>
            <w:shd w:val="clear" w:color="auto" w:fill="auto"/>
          </w:tcPr>
          <w:p w14:paraId="2D3B98DC"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w:t>
            </w:r>
          </w:p>
        </w:tc>
      </w:tr>
      <w:tr w:rsidR="0059088E" w:rsidRPr="005F2E81" w14:paraId="6366AD5E" w14:textId="77777777" w:rsidTr="00DE11F1">
        <w:trPr>
          <w:cantSplit/>
          <w:jc w:val="center"/>
        </w:trPr>
        <w:tc>
          <w:tcPr>
            <w:tcW w:w="2195" w:type="dxa"/>
            <w:shd w:val="clear" w:color="auto" w:fill="FFFFFF" w:themeFill="background1"/>
          </w:tcPr>
          <w:p w14:paraId="32EB6E9C"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4XXXXXXXXXXX</w:t>
            </w:r>
          </w:p>
        </w:tc>
        <w:tc>
          <w:tcPr>
            <w:tcW w:w="1042" w:type="dxa"/>
            <w:shd w:val="clear" w:color="auto" w:fill="FFFFFF" w:themeFill="background1"/>
          </w:tcPr>
          <w:p w14:paraId="0CFF1338"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12</w:t>
            </w:r>
          </w:p>
        </w:tc>
        <w:tc>
          <w:tcPr>
            <w:tcW w:w="1011" w:type="dxa"/>
            <w:shd w:val="clear" w:color="auto" w:fill="FFFFFF" w:themeFill="background1"/>
          </w:tcPr>
          <w:p w14:paraId="3090F5D4"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12</w:t>
            </w:r>
          </w:p>
        </w:tc>
        <w:tc>
          <w:tcPr>
            <w:tcW w:w="2858" w:type="dxa"/>
            <w:shd w:val="clear" w:color="auto" w:fill="FFFFFF" w:themeFill="background1"/>
          </w:tcPr>
          <w:p w14:paraId="44339F7B"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IoT Service</w:t>
            </w:r>
          </w:p>
        </w:tc>
        <w:tc>
          <w:tcPr>
            <w:tcW w:w="2402" w:type="dxa"/>
            <w:shd w:val="clear" w:color="auto" w:fill="FFFFFF" w:themeFill="background1"/>
          </w:tcPr>
          <w:p w14:paraId="0B7A06E1"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Ooredoo/Omantel/Vodafone</w:t>
            </w:r>
          </w:p>
        </w:tc>
      </w:tr>
      <w:tr w:rsidR="0059088E" w:rsidRPr="005F2E81" w14:paraId="064E38A6" w14:textId="77777777" w:rsidTr="00DE11F1">
        <w:trPr>
          <w:cantSplit/>
          <w:jc w:val="center"/>
        </w:trPr>
        <w:tc>
          <w:tcPr>
            <w:tcW w:w="2195" w:type="dxa"/>
            <w:shd w:val="clear" w:color="auto" w:fill="FFFFFF" w:themeFill="background1"/>
          </w:tcPr>
          <w:p w14:paraId="7515E1DC"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21XXXXXX</w:t>
            </w:r>
          </w:p>
        </w:tc>
        <w:tc>
          <w:tcPr>
            <w:tcW w:w="1042" w:type="dxa"/>
            <w:shd w:val="clear" w:color="auto" w:fill="FFFFFF" w:themeFill="background1"/>
          </w:tcPr>
          <w:p w14:paraId="6386B8A5"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shd w:val="clear" w:color="auto" w:fill="FFFFFF" w:themeFill="background1"/>
          </w:tcPr>
          <w:p w14:paraId="4266785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shd w:val="clear" w:color="auto" w:fill="FFFFFF" w:themeFill="background1"/>
          </w:tcPr>
          <w:p w14:paraId="70249399"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Fixed service</w:t>
            </w:r>
          </w:p>
        </w:tc>
        <w:tc>
          <w:tcPr>
            <w:tcW w:w="2402" w:type="dxa"/>
            <w:shd w:val="clear" w:color="auto" w:fill="FFFFFF" w:themeFill="background1"/>
          </w:tcPr>
          <w:p w14:paraId="463F5289"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Ooredoo/Omantel/Awasr</w:t>
            </w:r>
          </w:p>
        </w:tc>
      </w:tr>
      <w:tr w:rsidR="0059088E" w:rsidRPr="005F2E81" w14:paraId="1DB2D491" w14:textId="77777777" w:rsidTr="00DE11F1">
        <w:trPr>
          <w:cantSplit/>
          <w:jc w:val="center"/>
        </w:trPr>
        <w:tc>
          <w:tcPr>
            <w:tcW w:w="2195" w:type="dxa"/>
          </w:tcPr>
          <w:p w14:paraId="01DFFAD8"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22XXXXXX</w:t>
            </w:r>
          </w:p>
        </w:tc>
        <w:tc>
          <w:tcPr>
            <w:tcW w:w="1042" w:type="dxa"/>
          </w:tcPr>
          <w:p w14:paraId="08A6EF56"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073878EF"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1C842642"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rPr>
              <w:t>Fixed service</w:t>
            </w:r>
          </w:p>
        </w:tc>
        <w:tc>
          <w:tcPr>
            <w:tcW w:w="2402" w:type="dxa"/>
          </w:tcPr>
          <w:p w14:paraId="14BC7A77"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Ooredoo/Omantel/Awasr</w:t>
            </w:r>
          </w:p>
        </w:tc>
      </w:tr>
      <w:tr w:rsidR="0059088E" w:rsidRPr="005F2E81" w14:paraId="56AD3775" w14:textId="77777777" w:rsidTr="00DE11F1">
        <w:trPr>
          <w:cantSplit/>
          <w:jc w:val="center"/>
        </w:trPr>
        <w:tc>
          <w:tcPr>
            <w:tcW w:w="2195" w:type="dxa"/>
          </w:tcPr>
          <w:p w14:paraId="70916E07"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23XXXXXX</w:t>
            </w:r>
          </w:p>
        </w:tc>
        <w:tc>
          <w:tcPr>
            <w:tcW w:w="1042" w:type="dxa"/>
          </w:tcPr>
          <w:p w14:paraId="1636FAF5"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56463895"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5EF59314"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Fixed service – currently only one fixed operator (Omantel)</w:t>
            </w:r>
          </w:p>
        </w:tc>
        <w:tc>
          <w:tcPr>
            <w:tcW w:w="2402" w:type="dxa"/>
          </w:tcPr>
          <w:p w14:paraId="0E185623"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Dhofar &amp; Al Wusta</w:t>
            </w:r>
          </w:p>
        </w:tc>
      </w:tr>
      <w:tr w:rsidR="0059088E" w:rsidRPr="005F2E81" w14:paraId="007CC5E8" w14:textId="77777777" w:rsidTr="00DE11F1">
        <w:trPr>
          <w:cantSplit/>
          <w:jc w:val="center"/>
        </w:trPr>
        <w:tc>
          <w:tcPr>
            <w:tcW w:w="2195" w:type="dxa"/>
          </w:tcPr>
          <w:p w14:paraId="4E356CE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24XXXXXX</w:t>
            </w:r>
          </w:p>
        </w:tc>
        <w:tc>
          <w:tcPr>
            <w:tcW w:w="1042" w:type="dxa"/>
          </w:tcPr>
          <w:p w14:paraId="72A0AFBD"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1982D83A"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4BADF892"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Fixed service – currently only one fixed operator (Omantel)</w:t>
            </w:r>
          </w:p>
        </w:tc>
        <w:tc>
          <w:tcPr>
            <w:tcW w:w="2402" w:type="dxa"/>
          </w:tcPr>
          <w:p w14:paraId="6C25C829"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Muscat</w:t>
            </w:r>
          </w:p>
        </w:tc>
      </w:tr>
      <w:tr w:rsidR="0059088E" w:rsidRPr="005F2E81" w14:paraId="31DE82CA" w14:textId="77777777" w:rsidTr="00DE11F1">
        <w:trPr>
          <w:cantSplit/>
          <w:jc w:val="center"/>
        </w:trPr>
        <w:tc>
          <w:tcPr>
            <w:tcW w:w="2195" w:type="dxa"/>
          </w:tcPr>
          <w:p w14:paraId="4DC1163E"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25XXXXXX</w:t>
            </w:r>
          </w:p>
        </w:tc>
        <w:tc>
          <w:tcPr>
            <w:tcW w:w="1042" w:type="dxa"/>
          </w:tcPr>
          <w:p w14:paraId="037F34E0"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421C26FA"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4D10281A"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Fixed service – currently only one fixed operator (Omantel)</w:t>
            </w:r>
          </w:p>
        </w:tc>
        <w:tc>
          <w:tcPr>
            <w:tcW w:w="2402" w:type="dxa"/>
          </w:tcPr>
          <w:p w14:paraId="7FDF3AC5"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A’Dakhliyah, Al Sharqiya &amp; A’Dhahira</w:t>
            </w:r>
          </w:p>
        </w:tc>
      </w:tr>
      <w:tr w:rsidR="0059088E" w:rsidRPr="005F2E81" w14:paraId="64ED0237" w14:textId="77777777" w:rsidTr="00DE11F1">
        <w:trPr>
          <w:cantSplit/>
          <w:jc w:val="center"/>
        </w:trPr>
        <w:tc>
          <w:tcPr>
            <w:tcW w:w="2195" w:type="dxa"/>
          </w:tcPr>
          <w:p w14:paraId="404C5686"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26XXXXXX</w:t>
            </w:r>
          </w:p>
        </w:tc>
        <w:tc>
          <w:tcPr>
            <w:tcW w:w="1042" w:type="dxa"/>
          </w:tcPr>
          <w:p w14:paraId="4BA03609"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1011" w:type="dxa"/>
          </w:tcPr>
          <w:p w14:paraId="5C45CB90" w14:textId="77777777" w:rsidR="0059088E" w:rsidRPr="005F2E81" w:rsidRDefault="0059088E" w:rsidP="00DE11F1">
            <w:pPr>
              <w:spacing w:before="20"/>
              <w:jc w:val="center"/>
              <w:rPr>
                <w:rFonts w:asciiTheme="minorHAnsi" w:hAnsiTheme="minorHAnsi" w:cstheme="minorHAnsi"/>
                <w:lang w:val="fr-FR"/>
              </w:rPr>
            </w:pPr>
            <w:r w:rsidRPr="005F2E81">
              <w:rPr>
                <w:rFonts w:asciiTheme="minorHAnsi" w:hAnsiTheme="minorHAnsi" w:cstheme="minorHAnsi"/>
                <w:lang w:val="fr-FR"/>
              </w:rPr>
              <w:t>8</w:t>
            </w:r>
          </w:p>
        </w:tc>
        <w:tc>
          <w:tcPr>
            <w:tcW w:w="2858" w:type="dxa"/>
          </w:tcPr>
          <w:p w14:paraId="7C9F3A69" w14:textId="77777777" w:rsidR="0059088E" w:rsidRPr="005F2E81" w:rsidRDefault="0059088E" w:rsidP="00DE11F1">
            <w:pPr>
              <w:spacing w:before="20"/>
              <w:jc w:val="left"/>
              <w:rPr>
                <w:rFonts w:asciiTheme="minorHAnsi" w:hAnsiTheme="minorHAnsi" w:cstheme="minorHAnsi"/>
              </w:rPr>
            </w:pPr>
            <w:r w:rsidRPr="005F2E81">
              <w:rPr>
                <w:rFonts w:asciiTheme="minorHAnsi" w:hAnsiTheme="minorHAnsi" w:cstheme="minorHAnsi"/>
              </w:rPr>
              <w:t>Fixed service – currently only one fixed operator (Omantel)</w:t>
            </w:r>
          </w:p>
        </w:tc>
        <w:tc>
          <w:tcPr>
            <w:tcW w:w="2402" w:type="dxa"/>
          </w:tcPr>
          <w:p w14:paraId="0390CBF4" w14:textId="77777777" w:rsidR="0059088E" w:rsidRPr="005F2E81" w:rsidRDefault="0059088E" w:rsidP="00DE11F1">
            <w:pPr>
              <w:spacing w:before="20"/>
              <w:jc w:val="left"/>
              <w:rPr>
                <w:rFonts w:asciiTheme="minorHAnsi" w:hAnsiTheme="minorHAnsi" w:cstheme="minorHAnsi"/>
                <w:lang w:val="fr-FR"/>
              </w:rPr>
            </w:pPr>
            <w:r w:rsidRPr="005F2E81">
              <w:rPr>
                <w:rFonts w:asciiTheme="minorHAnsi" w:hAnsiTheme="minorHAnsi" w:cstheme="minorHAnsi"/>
                <w:lang w:val="fr-FR"/>
              </w:rPr>
              <w:t>Al Batinah &amp; Musandam</w:t>
            </w:r>
          </w:p>
        </w:tc>
      </w:tr>
    </w:tbl>
    <w:p w14:paraId="737AE91F" w14:textId="77777777" w:rsidR="0059088E" w:rsidRPr="005F2E81" w:rsidRDefault="0059088E" w:rsidP="0059088E">
      <w:pPr>
        <w:spacing w:after="120"/>
        <w:rPr>
          <w:rFonts w:asciiTheme="minorHAnsi" w:hAnsiTheme="minorHAnsi" w:cstheme="minorHAnsi"/>
          <w:lang w:val="en-GB"/>
        </w:rPr>
      </w:pPr>
    </w:p>
    <w:p w14:paraId="4D4E2EBD" w14:textId="77777777" w:rsidR="0059088E" w:rsidRPr="005F2E81" w:rsidRDefault="0059088E" w:rsidP="0059088E">
      <w:pPr>
        <w:overflowPunct/>
        <w:autoSpaceDE/>
        <w:autoSpaceDN/>
        <w:adjustRightInd/>
        <w:spacing w:before="0"/>
        <w:jc w:val="left"/>
        <w:textAlignment w:val="auto"/>
        <w:rPr>
          <w:rFonts w:asciiTheme="minorHAnsi" w:hAnsiTheme="minorHAnsi" w:cstheme="minorHAnsi"/>
          <w:lang w:val="en-GB"/>
        </w:rPr>
      </w:pPr>
      <w:r w:rsidRPr="005F2E81">
        <w:rPr>
          <w:rFonts w:asciiTheme="minorHAnsi" w:hAnsiTheme="minorHAnsi" w:cstheme="minorHAnsi"/>
          <w:lang w:val="en-GB"/>
        </w:rPr>
        <w:br w:type="page"/>
      </w:r>
    </w:p>
    <w:p w14:paraId="4B63F8D4" w14:textId="77777777" w:rsidR="0059088E" w:rsidRPr="005F2E81" w:rsidRDefault="0059088E" w:rsidP="0059088E">
      <w:pPr>
        <w:spacing w:after="120"/>
        <w:rPr>
          <w:rFonts w:asciiTheme="minorHAnsi" w:hAnsiTheme="minorHAnsi" w:cstheme="minorHAnsi"/>
          <w:lang w:val="en-GB"/>
        </w:rPr>
      </w:pPr>
      <w:r w:rsidRPr="005F2E81">
        <w:rPr>
          <w:rFonts w:asciiTheme="minorHAnsi" w:hAnsiTheme="minorHAnsi" w:cstheme="minorHAnsi"/>
          <w:lang w:val="en-GB"/>
        </w:rPr>
        <w:lastRenderedPageBreak/>
        <w:t>Contact:</w:t>
      </w:r>
    </w:p>
    <w:p w14:paraId="554DB3A2" w14:textId="77777777" w:rsidR="0059088E" w:rsidRPr="005F2E81" w:rsidRDefault="0059088E" w:rsidP="0059088E">
      <w:pPr>
        <w:spacing w:before="0"/>
        <w:ind w:left="567" w:hanging="567"/>
        <w:jc w:val="left"/>
        <w:rPr>
          <w:rFonts w:asciiTheme="minorHAnsi" w:hAnsiTheme="minorHAnsi" w:cstheme="minorHAnsi"/>
        </w:rPr>
      </w:pPr>
      <w:r w:rsidRPr="005F2E81">
        <w:rPr>
          <w:rFonts w:asciiTheme="minorHAnsi" w:hAnsiTheme="minorHAnsi" w:cstheme="minorHAnsi"/>
          <w:lang w:val="en-GB"/>
        </w:rPr>
        <w:tab/>
        <w:t xml:space="preserve">Mr Omar ALQatabi </w:t>
      </w:r>
      <w:r w:rsidRPr="005F2E81">
        <w:rPr>
          <w:rFonts w:asciiTheme="minorHAnsi" w:hAnsiTheme="minorHAnsi" w:cstheme="minorHAnsi"/>
          <w:lang w:val="en-GB"/>
        </w:rPr>
        <w:br/>
        <w:t xml:space="preserve">Vice President – Telecom Sector </w:t>
      </w:r>
      <w:r w:rsidRPr="005F2E81">
        <w:rPr>
          <w:rFonts w:asciiTheme="minorHAnsi" w:hAnsiTheme="minorHAnsi" w:cstheme="minorHAnsi"/>
          <w:lang w:val="en-GB"/>
        </w:rPr>
        <w:br/>
        <w:t xml:space="preserve">Oman Telecommunications Regulatory Authority (TRA) </w:t>
      </w:r>
      <w:r w:rsidRPr="005F2E81">
        <w:rPr>
          <w:rFonts w:asciiTheme="minorHAnsi" w:hAnsiTheme="minorHAnsi" w:cstheme="minorHAnsi"/>
          <w:lang w:val="en-GB"/>
        </w:rPr>
        <w:br/>
        <w:t xml:space="preserve">P.O. Box 579 </w:t>
      </w:r>
      <w:r w:rsidRPr="005F2E81">
        <w:rPr>
          <w:rFonts w:asciiTheme="minorHAnsi" w:hAnsiTheme="minorHAnsi" w:cstheme="minorHAnsi"/>
          <w:lang w:val="en-GB"/>
        </w:rPr>
        <w:br/>
        <w:t xml:space="preserve">RUWI, 112 </w:t>
      </w:r>
      <w:r w:rsidRPr="005F2E81">
        <w:rPr>
          <w:rFonts w:asciiTheme="minorHAnsi" w:hAnsiTheme="minorHAnsi" w:cstheme="minorHAnsi"/>
          <w:lang w:val="en-GB"/>
        </w:rPr>
        <w:br/>
        <w:t xml:space="preserve">Sultanate of Oman </w:t>
      </w:r>
      <w:r w:rsidRPr="005F2E81">
        <w:rPr>
          <w:rFonts w:asciiTheme="minorHAnsi" w:hAnsiTheme="minorHAnsi" w:cstheme="minorHAnsi"/>
          <w:lang w:val="en-GB"/>
        </w:rPr>
        <w:br/>
        <w:t xml:space="preserve">Tel: </w:t>
      </w:r>
      <w:r w:rsidRPr="005F2E81">
        <w:rPr>
          <w:rFonts w:asciiTheme="minorHAnsi" w:hAnsiTheme="minorHAnsi" w:cstheme="minorHAnsi"/>
          <w:lang w:val="en-GB"/>
        </w:rPr>
        <w:tab/>
        <w:t xml:space="preserve">+968 24222163 </w:t>
      </w:r>
      <w:r w:rsidRPr="005F2E81">
        <w:rPr>
          <w:rFonts w:asciiTheme="minorHAnsi" w:hAnsiTheme="minorHAnsi" w:cstheme="minorHAnsi"/>
          <w:lang w:val="en-GB"/>
        </w:rPr>
        <w:br/>
        <w:t xml:space="preserve">Fax: </w:t>
      </w:r>
      <w:r w:rsidRPr="005F2E81">
        <w:rPr>
          <w:rFonts w:asciiTheme="minorHAnsi" w:hAnsiTheme="minorHAnsi" w:cstheme="minorHAnsi"/>
          <w:lang w:val="en-GB"/>
        </w:rPr>
        <w:tab/>
        <w:t xml:space="preserve">+968 24222081 </w:t>
      </w:r>
      <w:r w:rsidRPr="005F2E81">
        <w:rPr>
          <w:rFonts w:asciiTheme="minorHAnsi" w:hAnsiTheme="minorHAnsi" w:cstheme="minorHAnsi"/>
          <w:lang w:val="en-GB"/>
        </w:rPr>
        <w:br/>
        <w:t xml:space="preserve">E-mail: </w:t>
      </w:r>
      <w:r w:rsidRPr="005F2E81">
        <w:rPr>
          <w:rFonts w:asciiTheme="minorHAnsi" w:hAnsiTheme="minorHAnsi" w:cstheme="minorHAnsi"/>
          <w:lang w:val="en-GB"/>
        </w:rPr>
        <w:tab/>
      </w:r>
      <w:hyperlink r:id="rId14" w:history="1">
        <w:r w:rsidRPr="005F2E81">
          <w:rPr>
            <w:rFonts w:asciiTheme="minorHAnsi" w:hAnsiTheme="minorHAnsi" w:cstheme="minorHAnsi"/>
            <w:lang w:val="en-GB"/>
          </w:rPr>
          <w:t>ir@tra.gov.om</w:t>
        </w:r>
      </w:hyperlink>
      <w:r w:rsidRPr="005F2E81">
        <w:rPr>
          <w:rFonts w:asciiTheme="minorHAnsi" w:hAnsiTheme="minorHAnsi" w:cstheme="minorHAnsi"/>
          <w:lang w:val="en-GB"/>
        </w:rPr>
        <w:t xml:space="preserve"> </w:t>
      </w:r>
      <w:r w:rsidRPr="005F2E81">
        <w:rPr>
          <w:rFonts w:asciiTheme="minorHAnsi" w:hAnsiTheme="minorHAnsi" w:cstheme="minorHAnsi"/>
          <w:lang w:val="en-GB"/>
        </w:rPr>
        <w:br/>
        <w:t>URL:</w:t>
      </w:r>
      <w:r w:rsidRPr="005F2E81">
        <w:rPr>
          <w:rFonts w:asciiTheme="minorHAnsi" w:hAnsiTheme="minorHAnsi" w:cstheme="minorHAnsi"/>
          <w:lang w:val="en-GB"/>
        </w:rPr>
        <w:tab/>
        <w:t>www.tra.gov.om</w:t>
      </w:r>
    </w:p>
    <w:p w14:paraId="0F24AC66" w14:textId="77777777" w:rsidR="0059088E" w:rsidRDefault="0059088E" w:rsidP="0059088E"/>
    <w:p w14:paraId="1A3AC800" w14:textId="77777777" w:rsidR="0059088E" w:rsidRDefault="0059088E" w:rsidP="00400EAF"/>
    <w:p w14:paraId="4810D777" w14:textId="77777777" w:rsidR="00087AFE" w:rsidRDefault="00087AFE" w:rsidP="00400EAF"/>
    <w:p w14:paraId="61FDC6B4" w14:textId="77777777" w:rsidR="00400EAF" w:rsidRDefault="00400EAF" w:rsidP="00400EAF"/>
    <w:p w14:paraId="034D1F7B" w14:textId="77777777" w:rsidR="00400EAF" w:rsidRPr="00BB624D" w:rsidRDefault="00400EAF" w:rsidP="00400EAF">
      <w:pPr>
        <w:pStyle w:val="Heading20"/>
        <w:rPr>
          <w:lang w:val="en-US"/>
        </w:rPr>
      </w:pPr>
      <w:bookmarkStart w:id="1207" w:name="_Toc474504482"/>
      <w:r w:rsidRPr="00BB624D">
        <w:rPr>
          <w:lang w:val="en-US"/>
        </w:rPr>
        <w:t>Other communication</w:t>
      </w:r>
      <w:bookmarkEnd w:id="1207"/>
    </w:p>
    <w:p w14:paraId="40BD58DF" w14:textId="77777777" w:rsidR="00400EAF" w:rsidRDefault="00400EAF" w:rsidP="00400EAF">
      <w:pPr>
        <w:tabs>
          <w:tab w:val="clear" w:pos="1276"/>
          <w:tab w:val="clear" w:pos="1843"/>
          <w:tab w:val="left" w:pos="1134"/>
          <w:tab w:val="left" w:pos="1560"/>
          <w:tab w:val="left" w:pos="2127"/>
        </w:tabs>
        <w:spacing w:before="360"/>
        <w:jc w:val="left"/>
        <w:outlineLvl w:val="3"/>
        <w:rPr>
          <w:b/>
          <w:bCs/>
        </w:rPr>
      </w:pPr>
      <w:r>
        <w:rPr>
          <w:b/>
          <w:bCs/>
        </w:rPr>
        <w:t>Austria</w:t>
      </w:r>
    </w:p>
    <w:p w14:paraId="3B073CC7" w14:textId="77777777" w:rsidR="00400EAF" w:rsidRDefault="00400EAF" w:rsidP="00400EAF">
      <w:r>
        <w:t xml:space="preserve">Communication of </w:t>
      </w:r>
      <w:bookmarkStart w:id="1208" w:name="_Hlk106267157"/>
      <w:r>
        <w:t>20.VI.2024:</w:t>
      </w:r>
      <w:bookmarkEnd w:id="1208"/>
    </w:p>
    <w:p w14:paraId="1FB38000" w14:textId="77777777" w:rsidR="00400EAF" w:rsidRDefault="00400EAF" w:rsidP="00400EAF">
      <w:r w:rsidRPr="00F31AD3">
        <w:t xml:space="preserve">On the occasion of </w:t>
      </w:r>
      <w:r>
        <w:t>the 70</w:t>
      </w:r>
      <w:r w:rsidRPr="00D633F3">
        <w:t>th</w:t>
      </w:r>
      <w:r>
        <w:t xml:space="preserve"> anniversary of the </w:t>
      </w:r>
      <w:bookmarkStart w:id="1209" w:name="_Hlk106267188"/>
      <w:r w:rsidRPr="00D633F3">
        <w:t>Vienna Airport</w:t>
      </w:r>
      <w:r>
        <w:t xml:space="preserve">, </w:t>
      </w:r>
      <w:bookmarkEnd w:id="1209"/>
      <w:r w:rsidRPr="00F31AD3">
        <w:t xml:space="preserve">the Austrian Administration authorizes </w:t>
      </w:r>
      <w:r>
        <w:t>an</w:t>
      </w:r>
      <w:r w:rsidRPr="00F31AD3">
        <w:t xml:space="preserve"> Austrian amateur station to use the special call sign</w:t>
      </w:r>
      <w:r>
        <w:t>s</w:t>
      </w:r>
      <w:r w:rsidRPr="00F31AD3">
        <w:t xml:space="preserve"> </w:t>
      </w:r>
      <w:r w:rsidRPr="00D633F3">
        <w:rPr>
          <w:b/>
          <w:bCs/>
        </w:rPr>
        <w:t>OE70VIE</w:t>
      </w:r>
      <w:r w:rsidRPr="00CB3E08">
        <w:t xml:space="preserve"> </w:t>
      </w:r>
      <w:r w:rsidRPr="00F31AD3">
        <w:t>from</w:t>
      </w:r>
      <w:r>
        <w:t xml:space="preserve"> 21 June to 30 September </w:t>
      </w:r>
      <w:r w:rsidRPr="00F31AD3">
        <w:t>20</w:t>
      </w:r>
      <w:r>
        <w:t>24</w:t>
      </w:r>
      <w:r w:rsidRPr="00F31AD3">
        <w:t>.</w:t>
      </w:r>
    </w:p>
    <w:p w14:paraId="022D7559" w14:textId="77777777" w:rsidR="00400EAF" w:rsidRDefault="00400EAF" w:rsidP="00400EAF"/>
    <w:p w14:paraId="5B4DF80A" w14:textId="375E4CB5" w:rsidR="00504CFB" w:rsidRDefault="00504CF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0F4452C" w14:textId="68DDAF8A" w:rsidR="000460A5" w:rsidRPr="004E0C9A" w:rsidRDefault="000460A5" w:rsidP="000460A5">
      <w:pPr>
        <w:pStyle w:val="Heading20"/>
        <w:rPr>
          <w:lang w:val="en-GB"/>
        </w:rPr>
      </w:pPr>
      <w:bookmarkStart w:id="1210" w:name="_Toc161924853"/>
      <w:bookmarkStart w:id="1211" w:name="_Toc166081789"/>
      <w:bookmarkEnd w:id="1199"/>
      <w:r w:rsidRPr="004E0C9A">
        <w:rPr>
          <w:lang w:val="en-GB"/>
        </w:rPr>
        <w:lastRenderedPageBreak/>
        <w:t>Service Restrictions</w:t>
      </w:r>
      <w:bookmarkEnd w:id="1198"/>
      <w:bookmarkEnd w:id="1210"/>
      <w:bookmarkEnd w:id="1211"/>
    </w:p>
    <w:p w14:paraId="360E4828" w14:textId="77777777" w:rsidR="000460A5" w:rsidRPr="00354780" w:rsidRDefault="000460A5" w:rsidP="000460A5">
      <w:pPr>
        <w:jc w:val="center"/>
        <w:rPr>
          <w:lang w:val="en-GB"/>
        </w:rPr>
      </w:pPr>
      <w:bookmarkStart w:id="1212" w:name="_Toc251059440"/>
      <w:bookmarkStart w:id="1213"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4" w:name="_Toc6411910"/>
      <w:bookmarkStart w:id="1215" w:name="_Toc6215745"/>
      <w:bookmarkStart w:id="1216" w:name="_Toc4420933"/>
      <w:bookmarkStart w:id="1217" w:name="_Toc1570045"/>
      <w:bookmarkStart w:id="1218" w:name="_Toc340537"/>
      <w:bookmarkStart w:id="1219" w:name="_Toc536101953"/>
      <w:bookmarkStart w:id="1220" w:name="_Toc531960788"/>
      <w:bookmarkStart w:id="1221" w:name="_Toc531094571"/>
      <w:bookmarkStart w:id="1222" w:name="_Toc526431484"/>
      <w:bookmarkStart w:id="1223" w:name="_Toc525638296"/>
      <w:bookmarkStart w:id="1224" w:name="_Toc524430965"/>
      <w:bookmarkStart w:id="1225" w:name="_Toc520709571"/>
      <w:bookmarkStart w:id="1226" w:name="_Toc518981889"/>
      <w:bookmarkStart w:id="1227" w:name="_Toc517792336"/>
      <w:bookmarkStart w:id="1228" w:name="_Toc514850725"/>
      <w:bookmarkStart w:id="1229" w:name="_Toc513645658"/>
      <w:bookmarkStart w:id="1230" w:name="_Toc510775356"/>
      <w:bookmarkStart w:id="1231" w:name="_Toc509838135"/>
      <w:bookmarkStart w:id="1232" w:name="_Toc507510722"/>
      <w:bookmarkStart w:id="1233" w:name="_Toc505005339"/>
      <w:bookmarkStart w:id="1234" w:name="_Toc503439023"/>
      <w:bookmarkStart w:id="1235" w:name="_Toc500842109"/>
      <w:bookmarkStart w:id="1236" w:name="_Toc500841785"/>
      <w:bookmarkStart w:id="1237" w:name="_Toc499624467"/>
      <w:bookmarkStart w:id="1238" w:name="_Toc497988321"/>
      <w:bookmarkStart w:id="1239" w:name="_Toc497986900"/>
      <w:bookmarkStart w:id="1240" w:name="_Toc496537204"/>
      <w:bookmarkStart w:id="1241" w:name="_Toc495499936"/>
      <w:bookmarkStart w:id="1242" w:name="_Toc493685650"/>
      <w:bookmarkStart w:id="1243" w:name="_Toc488848860"/>
      <w:bookmarkStart w:id="1244" w:name="_Toc487466270"/>
      <w:bookmarkStart w:id="1245" w:name="_Toc486323175"/>
      <w:bookmarkStart w:id="1246" w:name="_Toc485117071"/>
      <w:bookmarkStart w:id="1247" w:name="_Toc483388292"/>
      <w:bookmarkStart w:id="1248" w:name="_Toc482280105"/>
      <w:bookmarkStart w:id="1249" w:name="_Toc479671310"/>
      <w:bookmarkStart w:id="1250" w:name="_Toc478464765"/>
      <w:bookmarkStart w:id="1251" w:name="_Toc477169055"/>
      <w:bookmarkStart w:id="1252" w:name="_Toc474504484"/>
      <w:bookmarkStart w:id="1253" w:name="_Toc473209551"/>
      <w:bookmarkStart w:id="1254" w:name="_Toc471824668"/>
      <w:bookmarkStart w:id="1255" w:name="_Toc469924992"/>
      <w:bookmarkStart w:id="1256" w:name="_Toc469048951"/>
      <w:bookmarkStart w:id="1257" w:name="_Toc466367273"/>
      <w:bookmarkStart w:id="1258" w:name="_Toc456103336"/>
      <w:bookmarkStart w:id="1259" w:name="_Toc456103220"/>
      <w:bookmarkStart w:id="1260" w:name="_Toc454789160"/>
      <w:bookmarkStart w:id="1261" w:name="_Toc453320525"/>
      <w:bookmarkStart w:id="1262" w:name="_Toc451863144"/>
      <w:bookmarkStart w:id="1263" w:name="_Toc450747476"/>
      <w:bookmarkStart w:id="1264" w:name="_Toc449442776"/>
      <w:bookmarkStart w:id="1265" w:name="_Toc446578882"/>
      <w:bookmarkStart w:id="1266" w:name="_Toc445368597"/>
      <w:bookmarkStart w:id="1267" w:name="_Toc442711621"/>
      <w:bookmarkStart w:id="1268" w:name="_Toc441671604"/>
      <w:bookmarkStart w:id="1269" w:name="_Toc440443797"/>
      <w:bookmarkStart w:id="1270" w:name="_Toc438219175"/>
      <w:bookmarkStart w:id="1271" w:name="_Toc437264288"/>
      <w:bookmarkStart w:id="1272" w:name="_Toc436383070"/>
      <w:bookmarkStart w:id="1273" w:name="_Toc434843835"/>
      <w:bookmarkStart w:id="1274" w:name="_Toc433358221"/>
      <w:bookmarkStart w:id="1275" w:name="_Toc432498841"/>
      <w:bookmarkStart w:id="1276" w:name="_Toc429469055"/>
      <w:bookmarkStart w:id="1277" w:name="_Toc428372304"/>
      <w:bookmarkStart w:id="1278" w:name="_Toc428193357"/>
      <w:bookmarkStart w:id="1279" w:name="_Toc424300249"/>
      <w:bookmarkStart w:id="1280" w:name="_Toc423078776"/>
      <w:bookmarkStart w:id="1281" w:name="_Toc421783563"/>
      <w:bookmarkStart w:id="1282" w:name="_Toc420414840"/>
      <w:bookmarkStart w:id="1283" w:name="_Toc417984362"/>
      <w:bookmarkStart w:id="1284" w:name="_Toc416360079"/>
      <w:bookmarkStart w:id="1285" w:name="_Toc414884969"/>
      <w:bookmarkStart w:id="1286" w:name="_Toc410904540"/>
      <w:bookmarkStart w:id="1287" w:name="_Toc409708237"/>
      <w:bookmarkStart w:id="1288" w:name="_Toc408576642"/>
      <w:bookmarkStart w:id="1289" w:name="_Toc406508021"/>
      <w:bookmarkStart w:id="1290" w:name="_Toc405386783"/>
      <w:bookmarkStart w:id="1291" w:name="_Toc404332317"/>
      <w:bookmarkStart w:id="1292" w:name="_Toc402967105"/>
      <w:bookmarkStart w:id="1293" w:name="_Toc401757925"/>
      <w:bookmarkStart w:id="1294" w:name="_Toc400374879"/>
      <w:bookmarkStart w:id="1295" w:name="_Toc399160641"/>
      <w:bookmarkStart w:id="1296" w:name="_Toc397517658"/>
      <w:bookmarkStart w:id="1297" w:name="_Toc396212813"/>
      <w:bookmarkStart w:id="1298" w:name="_Toc395100466"/>
      <w:bookmarkStart w:id="1299" w:name="_Toc393715491"/>
      <w:bookmarkStart w:id="1300" w:name="_Toc393714487"/>
      <w:bookmarkStart w:id="1301" w:name="_Toc393713420"/>
      <w:bookmarkStart w:id="1302" w:name="_Toc392235889"/>
      <w:bookmarkStart w:id="1303" w:name="_Toc391386075"/>
      <w:bookmarkStart w:id="1304" w:name="_Toc389730887"/>
      <w:bookmarkStart w:id="1305" w:name="_Toc388947563"/>
      <w:bookmarkStart w:id="1306" w:name="_Toc388946330"/>
      <w:bookmarkStart w:id="1307" w:name="_Toc385496802"/>
      <w:bookmarkStart w:id="1308" w:name="_Toc384625710"/>
      <w:bookmarkStart w:id="1309" w:name="_Toc383182316"/>
      <w:bookmarkStart w:id="1310" w:name="_Toc381784233"/>
      <w:bookmarkStart w:id="1311" w:name="_Toc380582900"/>
      <w:bookmarkStart w:id="1312" w:name="_Toc379440375"/>
      <w:bookmarkStart w:id="1313" w:name="_Toc378322722"/>
      <w:bookmarkStart w:id="1314" w:name="_Toc377026501"/>
      <w:bookmarkStart w:id="1315" w:name="_Toc374692772"/>
      <w:bookmarkStart w:id="1316" w:name="_Toc374692695"/>
      <w:bookmarkStart w:id="1317" w:name="_Toc374006641"/>
      <w:bookmarkStart w:id="1318" w:name="_Toc373157833"/>
      <w:bookmarkStart w:id="1319" w:name="_Toc371588867"/>
      <w:bookmarkStart w:id="1320" w:name="_Toc370373501"/>
      <w:bookmarkStart w:id="1321" w:name="_Toc369007892"/>
      <w:bookmarkStart w:id="1322" w:name="_Toc369007688"/>
      <w:bookmarkStart w:id="1323" w:name="_Toc367715554"/>
      <w:bookmarkStart w:id="1324" w:name="_Toc366157715"/>
      <w:bookmarkStart w:id="1325" w:name="_Toc364672358"/>
      <w:bookmarkStart w:id="1326" w:name="_Toc363741409"/>
      <w:bookmarkStart w:id="1327" w:name="_Toc361921569"/>
      <w:bookmarkStart w:id="1328" w:name="_Toc360696838"/>
      <w:bookmarkStart w:id="1329" w:name="_Toc359489438"/>
      <w:bookmarkStart w:id="1330" w:name="_Toc358192589"/>
      <w:bookmarkStart w:id="1331" w:name="_Toc357001962"/>
      <w:bookmarkStart w:id="1332" w:name="_Toc355708879"/>
      <w:bookmarkStart w:id="1333" w:name="_Toc354053853"/>
      <w:bookmarkStart w:id="1334" w:name="_Toc352940516"/>
      <w:bookmarkStart w:id="1335" w:name="_Toc351549911"/>
      <w:bookmarkStart w:id="1336" w:name="_Toc350415590"/>
      <w:bookmarkStart w:id="1337" w:name="_Toc349288272"/>
      <w:bookmarkStart w:id="1338" w:name="_Toc347929611"/>
      <w:bookmarkStart w:id="1339" w:name="_Toc346885966"/>
      <w:bookmarkStart w:id="1340" w:name="_Toc345579844"/>
      <w:bookmarkStart w:id="1341" w:name="_Toc343262689"/>
      <w:bookmarkStart w:id="1342" w:name="_Toc342912869"/>
      <w:bookmarkStart w:id="1343" w:name="_Toc341451238"/>
      <w:bookmarkStart w:id="1344" w:name="_Toc340225540"/>
      <w:bookmarkStart w:id="1345" w:name="_Toc338779393"/>
      <w:bookmarkStart w:id="1346" w:name="_Toc337110352"/>
      <w:bookmarkStart w:id="1347" w:name="_Toc335901526"/>
      <w:bookmarkStart w:id="1348" w:name="_Toc334776207"/>
      <w:bookmarkStart w:id="1349" w:name="_Toc332272672"/>
      <w:bookmarkStart w:id="1350" w:name="_Toc323904394"/>
      <w:bookmarkStart w:id="1351" w:name="_Toc323035741"/>
      <w:bookmarkStart w:id="1352" w:name="_Toc320536978"/>
      <w:bookmarkStart w:id="1353" w:name="_Toc318965022"/>
      <w:bookmarkStart w:id="1354" w:name="_Toc316479984"/>
      <w:bookmarkStart w:id="1355" w:name="_Toc313973328"/>
      <w:bookmarkStart w:id="1356" w:name="_Toc311103663"/>
      <w:bookmarkStart w:id="1357" w:name="_Toc308530351"/>
      <w:bookmarkStart w:id="1358" w:name="_Toc304892186"/>
      <w:bookmarkStart w:id="1359" w:name="_Toc303344268"/>
      <w:bookmarkStart w:id="1360" w:name="_Toc301945313"/>
      <w:bookmarkStart w:id="1361" w:name="_Toc297804739"/>
      <w:bookmarkStart w:id="1362" w:name="_Toc296675488"/>
      <w:bookmarkStart w:id="1363" w:name="_Toc295387918"/>
      <w:bookmarkStart w:id="1364" w:name="_Toc292704993"/>
      <w:bookmarkStart w:id="1365" w:name="_Toc291005409"/>
      <w:bookmarkStart w:id="1366" w:name="_Toc288660300"/>
      <w:bookmarkStart w:id="1367" w:name="_Toc286218735"/>
      <w:bookmarkStart w:id="1368" w:name="_Toc283737224"/>
      <w:bookmarkStart w:id="1369" w:name="_Toc282526058"/>
      <w:bookmarkStart w:id="1370" w:name="_Toc280349226"/>
      <w:bookmarkStart w:id="1371" w:name="_Toc279669170"/>
      <w:bookmarkStart w:id="1372" w:name="_Toc276717184"/>
      <w:bookmarkStart w:id="1373" w:name="_Toc274223848"/>
      <w:bookmarkStart w:id="1374" w:name="_Toc273023374"/>
      <w:bookmarkStart w:id="1375" w:name="_Toc271700513"/>
      <w:bookmarkStart w:id="1376" w:name="_Toc268774044"/>
      <w:bookmarkStart w:id="1377" w:name="_Toc266181259"/>
      <w:bookmarkStart w:id="1378" w:name="_Toc265056512"/>
      <w:bookmarkStart w:id="1379" w:name="_Toc262631833"/>
      <w:bookmarkStart w:id="1380" w:name="_Toc259783162"/>
      <w:bookmarkStart w:id="1381" w:name="_Toc253407167"/>
      <w:bookmarkStart w:id="1382" w:name="_Toc8296068"/>
      <w:bookmarkStart w:id="1383" w:name="_Toc9580681"/>
      <w:bookmarkStart w:id="1384" w:name="_Toc12354369"/>
      <w:bookmarkStart w:id="1385" w:name="_Toc13065958"/>
      <w:bookmarkStart w:id="1386" w:name="_Toc14769333"/>
      <w:bookmarkStart w:id="1387" w:name="_Toc17298855"/>
      <w:bookmarkStart w:id="1388" w:name="_Toc18681557"/>
      <w:bookmarkStart w:id="1389" w:name="_Toc21528585"/>
      <w:bookmarkStart w:id="1390" w:name="_Toc23321872"/>
      <w:bookmarkStart w:id="1391" w:name="_Toc24365713"/>
      <w:bookmarkStart w:id="1392" w:name="_Toc25746890"/>
      <w:bookmarkStart w:id="1393" w:name="_Toc26539919"/>
      <w:bookmarkStart w:id="1394" w:name="_Toc27558707"/>
      <w:bookmarkStart w:id="1395" w:name="_Toc31986491"/>
      <w:bookmarkStart w:id="1396" w:name="_Toc33175457"/>
      <w:bookmarkStart w:id="1397" w:name="_Toc38455870"/>
      <w:bookmarkStart w:id="1398" w:name="_Toc40787347"/>
      <w:bookmarkStart w:id="1399" w:name="_Toc46322979"/>
      <w:bookmarkStart w:id="1400" w:name="_Toc49438647"/>
      <w:bookmarkStart w:id="1401" w:name="_Toc51669586"/>
      <w:bookmarkStart w:id="1402" w:name="_Toc52889727"/>
      <w:bookmarkStart w:id="1403" w:name="_Toc57030870"/>
      <w:bookmarkStart w:id="1404" w:name="_Toc67918828"/>
      <w:bookmarkStart w:id="1405" w:name="_Toc70410773"/>
      <w:bookmarkStart w:id="1406" w:name="_Toc74064889"/>
      <w:bookmarkStart w:id="1407" w:name="_Toc78207947"/>
      <w:bookmarkStart w:id="1408" w:name="_Toc97889189"/>
      <w:bookmarkStart w:id="1409" w:name="_Toc103001301"/>
      <w:bookmarkStart w:id="1410" w:name="_Toc108423200"/>
      <w:bookmarkStart w:id="1411" w:name="_Toc125536231"/>
      <w:bookmarkStart w:id="1412" w:name="_Toc140583970"/>
      <w:bookmarkStart w:id="1413" w:name="_Toc157508794"/>
      <w:bookmarkStart w:id="1414" w:name="_Toc161924854"/>
      <w:bookmarkStart w:id="1415"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6" w:name="_Toc420414841"/>
      <w:bookmarkStart w:id="1417" w:name="_Toc417984363"/>
      <w:bookmarkStart w:id="1418" w:name="_Toc416360080"/>
      <w:bookmarkStart w:id="1419" w:name="_Toc414884970"/>
      <w:bookmarkStart w:id="1420" w:name="_Toc410904541"/>
      <w:bookmarkStart w:id="1421" w:name="_Toc409708238"/>
      <w:bookmarkStart w:id="1422" w:name="_Toc408576643"/>
      <w:bookmarkStart w:id="1423" w:name="_Toc406508022"/>
      <w:bookmarkStart w:id="1424" w:name="_Toc405386784"/>
      <w:bookmarkStart w:id="1425" w:name="_Toc404332318"/>
      <w:bookmarkStart w:id="1426" w:name="_Toc402967106"/>
      <w:bookmarkStart w:id="1427" w:name="_Toc401757926"/>
      <w:bookmarkStart w:id="1428" w:name="_Toc400374880"/>
      <w:bookmarkStart w:id="1429" w:name="_Toc399160642"/>
      <w:bookmarkStart w:id="1430" w:name="_Toc397517659"/>
      <w:bookmarkStart w:id="1431" w:name="_Toc396212814"/>
      <w:bookmarkStart w:id="1432" w:name="_Toc395100467"/>
      <w:bookmarkStart w:id="1433" w:name="_Toc393715492"/>
      <w:bookmarkStart w:id="1434" w:name="_Toc393714488"/>
      <w:bookmarkStart w:id="1435" w:name="_Toc393713421"/>
      <w:bookmarkStart w:id="1436" w:name="_Toc392235890"/>
      <w:bookmarkStart w:id="1437" w:name="_Toc391386076"/>
      <w:bookmarkStart w:id="1438" w:name="_Toc389730888"/>
      <w:bookmarkStart w:id="1439" w:name="_Toc388947564"/>
      <w:bookmarkStart w:id="1440" w:name="_Toc388946331"/>
      <w:bookmarkStart w:id="1441" w:name="_Toc385496803"/>
      <w:bookmarkStart w:id="1442" w:name="_Toc384625711"/>
      <w:bookmarkStart w:id="1443" w:name="_Toc383182317"/>
      <w:bookmarkStart w:id="1444" w:name="_Toc381784234"/>
      <w:bookmarkStart w:id="1445" w:name="_Toc380582901"/>
      <w:bookmarkStart w:id="1446" w:name="_Toc379440376"/>
      <w:bookmarkStart w:id="1447" w:name="_Toc378322723"/>
      <w:bookmarkStart w:id="1448" w:name="_Toc377026502"/>
      <w:bookmarkStart w:id="1449" w:name="_Toc374692773"/>
      <w:bookmarkStart w:id="1450" w:name="_Toc374692696"/>
      <w:bookmarkStart w:id="1451" w:name="_Toc374006642"/>
      <w:bookmarkStart w:id="1452" w:name="_Toc373157834"/>
      <w:bookmarkStart w:id="1453" w:name="_Toc371588868"/>
      <w:bookmarkStart w:id="1454" w:name="_Toc370373502"/>
      <w:bookmarkStart w:id="1455" w:name="_Toc369007893"/>
      <w:bookmarkStart w:id="1456" w:name="_Toc369007689"/>
      <w:bookmarkStart w:id="1457" w:name="_Toc367715555"/>
      <w:bookmarkStart w:id="1458" w:name="_Toc366157716"/>
      <w:bookmarkStart w:id="1459" w:name="_Toc364672359"/>
      <w:bookmarkStart w:id="1460" w:name="_Toc363741410"/>
      <w:bookmarkStart w:id="1461" w:name="_Toc361921570"/>
      <w:bookmarkStart w:id="1462" w:name="_Toc360696839"/>
      <w:bookmarkStart w:id="1463" w:name="_Toc359489439"/>
      <w:bookmarkStart w:id="1464" w:name="_Toc358192590"/>
      <w:bookmarkStart w:id="1465" w:name="_Toc357001963"/>
      <w:bookmarkStart w:id="1466" w:name="_Toc355708880"/>
      <w:bookmarkStart w:id="1467" w:name="_Toc354053854"/>
      <w:bookmarkStart w:id="1468" w:name="_Toc352940517"/>
      <w:bookmarkStart w:id="1469" w:name="_Toc351549912"/>
      <w:bookmarkStart w:id="1470" w:name="_Toc350415591"/>
      <w:bookmarkStart w:id="1471" w:name="_Toc349288273"/>
      <w:bookmarkStart w:id="1472" w:name="_Toc347929612"/>
      <w:bookmarkStart w:id="1473" w:name="_Toc346885967"/>
      <w:bookmarkStart w:id="1474" w:name="_Toc345579845"/>
      <w:bookmarkStart w:id="1475" w:name="_Toc343262690"/>
      <w:bookmarkStart w:id="1476" w:name="_Toc342912870"/>
      <w:bookmarkStart w:id="1477" w:name="_Toc341451239"/>
      <w:bookmarkStart w:id="1478" w:name="_Toc340225541"/>
      <w:bookmarkStart w:id="1479" w:name="_Toc338779394"/>
      <w:bookmarkStart w:id="1480" w:name="_Toc337110353"/>
      <w:bookmarkStart w:id="1481" w:name="_Toc335901527"/>
      <w:bookmarkStart w:id="1482" w:name="_Toc334776208"/>
      <w:bookmarkStart w:id="1483" w:name="_Toc332272673"/>
      <w:bookmarkStart w:id="1484" w:name="_Toc323904395"/>
      <w:bookmarkStart w:id="1485" w:name="_Toc323035742"/>
      <w:bookmarkStart w:id="1486" w:name="_Toc321820569"/>
      <w:bookmarkStart w:id="1487" w:name="_Toc321311688"/>
      <w:bookmarkStart w:id="1488" w:name="_Toc321233409"/>
      <w:bookmarkStart w:id="1489" w:name="_Toc320536979"/>
      <w:bookmarkStart w:id="1490" w:name="_Toc318965023"/>
      <w:bookmarkStart w:id="1491" w:name="_Toc316479985"/>
      <w:bookmarkStart w:id="1492" w:name="_Toc313973329"/>
      <w:bookmarkStart w:id="1493" w:name="_Toc311103664"/>
      <w:bookmarkStart w:id="1494" w:name="_Toc308530352"/>
      <w:bookmarkStart w:id="1495" w:name="_Toc304892188"/>
      <w:bookmarkStart w:id="1496" w:name="_Toc303344270"/>
      <w:bookmarkStart w:id="1497" w:name="_Toc301945315"/>
      <w:bookmarkStart w:id="1498" w:name="_Toc297804741"/>
      <w:bookmarkStart w:id="1499" w:name="_Toc296675490"/>
      <w:bookmarkStart w:id="1500" w:name="_Toc295387920"/>
      <w:bookmarkStart w:id="1501" w:name="_Toc292704995"/>
      <w:bookmarkStart w:id="1502" w:name="_Toc291005411"/>
      <w:bookmarkStart w:id="1503" w:name="_Toc288660302"/>
      <w:bookmarkStart w:id="1504" w:name="_Toc286218737"/>
      <w:bookmarkStart w:id="1505" w:name="_Toc283737226"/>
      <w:bookmarkStart w:id="1506" w:name="_Toc282526060"/>
      <w:bookmarkStart w:id="1507" w:name="_Toc280349228"/>
      <w:bookmarkStart w:id="1508" w:name="_Toc279669172"/>
      <w:bookmarkStart w:id="1509" w:name="_Toc276717186"/>
      <w:bookmarkStart w:id="1510" w:name="_Toc274223850"/>
      <w:bookmarkStart w:id="1511" w:name="_Toc273023376"/>
      <w:bookmarkStart w:id="1512" w:name="_Toc271700515"/>
      <w:bookmarkStart w:id="1513" w:name="_Toc268774046"/>
      <w:bookmarkStart w:id="1514" w:name="_Toc266181261"/>
      <w:bookmarkStart w:id="1515" w:name="_Toc259783164"/>
      <w:bookmarkStart w:id="1516" w:name="_Toc253407169"/>
      <w:bookmarkStart w:id="1517" w:name="_Toc6411911"/>
      <w:bookmarkStart w:id="1518" w:name="_Toc6215746"/>
      <w:bookmarkStart w:id="1519" w:name="_Toc4420934"/>
      <w:bookmarkStart w:id="1520" w:name="_Toc1570046"/>
      <w:bookmarkStart w:id="1521" w:name="_Toc340538"/>
      <w:bookmarkStart w:id="1522" w:name="_Toc536101954"/>
      <w:bookmarkStart w:id="1523" w:name="_Toc531960789"/>
      <w:bookmarkStart w:id="1524" w:name="_Toc531094572"/>
      <w:bookmarkStart w:id="1525" w:name="_Toc526431485"/>
      <w:bookmarkStart w:id="1526" w:name="_Toc525638297"/>
      <w:bookmarkStart w:id="1527" w:name="_Toc524430966"/>
      <w:bookmarkStart w:id="1528" w:name="_Toc520709572"/>
      <w:bookmarkStart w:id="1529" w:name="_Toc518981890"/>
      <w:bookmarkStart w:id="1530" w:name="_Toc517792337"/>
      <w:bookmarkStart w:id="1531" w:name="_Toc514850726"/>
      <w:bookmarkStart w:id="1532" w:name="_Toc513645659"/>
      <w:bookmarkStart w:id="1533" w:name="_Toc510775357"/>
      <w:bookmarkStart w:id="1534" w:name="_Toc509838136"/>
      <w:bookmarkStart w:id="1535" w:name="_Toc507510723"/>
      <w:bookmarkStart w:id="1536" w:name="_Toc505005340"/>
      <w:bookmarkStart w:id="1537" w:name="_Toc503439024"/>
      <w:bookmarkStart w:id="1538" w:name="_Toc500842110"/>
      <w:bookmarkStart w:id="1539" w:name="_Toc500841786"/>
      <w:bookmarkStart w:id="1540" w:name="_Toc499624468"/>
      <w:bookmarkStart w:id="1541" w:name="_Toc497988322"/>
      <w:bookmarkStart w:id="1542" w:name="_Toc497986901"/>
      <w:bookmarkStart w:id="1543" w:name="_Toc496537205"/>
      <w:bookmarkStart w:id="1544" w:name="_Toc495499937"/>
      <w:bookmarkStart w:id="1545" w:name="_Toc493685651"/>
      <w:bookmarkStart w:id="1546" w:name="_Toc488848861"/>
      <w:bookmarkStart w:id="1547" w:name="_Toc487466271"/>
      <w:bookmarkStart w:id="1548" w:name="_Toc486323176"/>
      <w:bookmarkStart w:id="1549" w:name="_Toc485117072"/>
      <w:bookmarkStart w:id="1550" w:name="_Toc483388293"/>
      <w:bookmarkStart w:id="1551" w:name="_Toc482280106"/>
      <w:bookmarkStart w:id="1552" w:name="_Toc479671311"/>
      <w:bookmarkStart w:id="1553" w:name="_Toc478464766"/>
      <w:bookmarkStart w:id="1554" w:name="_Toc477169056"/>
      <w:bookmarkStart w:id="1555" w:name="_Toc474504485"/>
      <w:bookmarkStart w:id="1556" w:name="_Toc473209552"/>
      <w:bookmarkStart w:id="1557" w:name="_Toc471824669"/>
      <w:bookmarkStart w:id="1558" w:name="_Toc469924993"/>
      <w:bookmarkStart w:id="1559" w:name="_Toc469048952"/>
      <w:bookmarkStart w:id="1560" w:name="_Toc466367274"/>
      <w:bookmarkStart w:id="1561" w:name="_Toc456103337"/>
      <w:bookmarkStart w:id="1562" w:name="_Toc456103221"/>
      <w:bookmarkStart w:id="1563" w:name="_Toc454789161"/>
      <w:bookmarkStart w:id="1564" w:name="_Toc453320526"/>
      <w:bookmarkStart w:id="1565" w:name="_Toc451863145"/>
      <w:bookmarkStart w:id="1566" w:name="_Toc450747477"/>
      <w:bookmarkStart w:id="1567" w:name="_Toc449442777"/>
      <w:bookmarkStart w:id="1568" w:name="_Toc446578883"/>
      <w:bookmarkStart w:id="1569" w:name="_Toc445368598"/>
      <w:bookmarkStart w:id="1570" w:name="_Toc442711622"/>
      <w:bookmarkStart w:id="1571" w:name="_Toc441671605"/>
      <w:bookmarkStart w:id="1572" w:name="_Toc440443798"/>
      <w:bookmarkStart w:id="1573" w:name="_Toc438219176"/>
      <w:bookmarkStart w:id="1574" w:name="_Toc437264289"/>
      <w:bookmarkStart w:id="1575" w:name="_Toc436383071"/>
      <w:bookmarkStart w:id="1576" w:name="_Toc434843836"/>
      <w:bookmarkStart w:id="1577" w:name="_Toc433358222"/>
      <w:bookmarkStart w:id="1578" w:name="_Toc432498842"/>
      <w:bookmarkStart w:id="1579" w:name="_Toc429469056"/>
      <w:bookmarkStart w:id="1580" w:name="_Toc428372305"/>
      <w:bookmarkStart w:id="1581" w:name="_Toc428193358"/>
      <w:bookmarkStart w:id="1582" w:name="_Toc424300250"/>
      <w:bookmarkStart w:id="1583" w:name="_Toc423078777"/>
      <w:bookmarkStart w:id="1584" w:name="_Toc421783564"/>
      <w:bookmarkStart w:id="1585" w:name="_Toc8296069"/>
      <w:bookmarkStart w:id="1586" w:name="_Toc9580682"/>
      <w:bookmarkStart w:id="1587" w:name="_Toc12354370"/>
      <w:bookmarkStart w:id="1588" w:name="_Toc13065959"/>
      <w:bookmarkStart w:id="1589" w:name="_Toc14769334"/>
      <w:bookmarkStart w:id="1590" w:name="_Toc17298856"/>
      <w:bookmarkStart w:id="1591" w:name="_Toc18681558"/>
      <w:bookmarkStart w:id="1592" w:name="_Toc21528586"/>
      <w:bookmarkStart w:id="1593" w:name="_Toc23321873"/>
      <w:bookmarkStart w:id="1594" w:name="_Toc24365714"/>
      <w:bookmarkStart w:id="1595" w:name="_Toc25746891"/>
      <w:bookmarkStart w:id="1596" w:name="_Toc26539920"/>
      <w:bookmarkStart w:id="1597" w:name="_Toc27558708"/>
      <w:bookmarkStart w:id="1598" w:name="_Toc31986492"/>
      <w:bookmarkStart w:id="1599" w:name="_Toc33175458"/>
      <w:bookmarkStart w:id="1600" w:name="_Toc38455871"/>
      <w:bookmarkStart w:id="1601" w:name="_Toc40787348"/>
      <w:bookmarkStart w:id="1602" w:name="_Toc49438648"/>
      <w:bookmarkStart w:id="1603" w:name="_Toc51669587"/>
      <w:bookmarkStart w:id="1604" w:name="_Toc52889728"/>
      <w:bookmarkStart w:id="1605" w:name="_Toc57030871"/>
      <w:bookmarkStart w:id="1606" w:name="_Toc67918829"/>
      <w:bookmarkStart w:id="1607" w:name="_Toc70410774"/>
      <w:bookmarkStart w:id="1608" w:name="_Toc74064890"/>
      <w:bookmarkStart w:id="1609" w:name="_Toc78207948"/>
      <w:bookmarkStart w:id="1610" w:name="_Toc97889190"/>
      <w:bookmarkStart w:id="1611" w:name="_Toc103001302"/>
      <w:bookmarkStart w:id="1612" w:name="_Toc108423201"/>
      <w:bookmarkStart w:id="1613" w:name="_Toc125536232"/>
      <w:bookmarkStart w:id="1614" w:name="_Toc140583971"/>
      <w:bookmarkStart w:id="1615" w:name="_Toc157508795"/>
      <w:bookmarkStart w:id="1616" w:name="_Toc161924855"/>
      <w:bookmarkStart w:id="1617" w:name="_Toc166081791"/>
      <w:r w:rsidRPr="006F5A9E">
        <w:lastRenderedPageBreak/>
        <w:t>AMENDMENTS</w:t>
      </w:r>
      <w:r>
        <w:t xml:space="preserve">  TO  SERVICE  PUBLICATIONS</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3C429B">
      <w:pPr>
        <w:rPr>
          <w:lang w:val="es-ES"/>
        </w:rPr>
      </w:pPr>
    </w:p>
    <w:p w14:paraId="27F0DC8B" w14:textId="77777777" w:rsidR="00D65605" w:rsidRDefault="00D65605" w:rsidP="00400EAF">
      <w:pPr>
        <w:rPr>
          <w:lang w:val="es-ES"/>
        </w:rPr>
      </w:pPr>
    </w:p>
    <w:p w14:paraId="2C647BE8" w14:textId="77777777" w:rsidR="00400EAF" w:rsidRDefault="00400EAF" w:rsidP="00400EAF">
      <w:pPr>
        <w:rPr>
          <w:lang w:val="es-ES"/>
        </w:rPr>
      </w:pPr>
    </w:p>
    <w:p w14:paraId="26AF7F32" w14:textId="77777777" w:rsidR="00400EAF" w:rsidRPr="001C7897" w:rsidRDefault="00400EAF" w:rsidP="00400EAF">
      <w:pPr>
        <w:rPr>
          <w:rFonts w:cs="Calibri"/>
        </w:rPr>
      </w:pPr>
    </w:p>
    <w:p w14:paraId="35AF577D" w14:textId="77777777" w:rsidR="00400EAF" w:rsidRPr="00400EAF" w:rsidRDefault="00400EAF" w:rsidP="00400EAF">
      <w:pPr>
        <w:pStyle w:val="Heading20"/>
        <w:rPr>
          <w:lang w:val="en-US"/>
        </w:rPr>
      </w:pPr>
      <w:r w:rsidRPr="00400EAF">
        <w:rPr>
          <w:lang w:val="en-US"/>
        </w:rPr>
        <w:t xml:space="preserve">Mobile Network Codes (MNC) for the international identification plan </w:t>
      </w:r>
      <w:r w:rsidRPr="00400EAF">
        <w:rPr>
          <w:lang w:val="en-US"/>
        </w:rPr>
        <w:br/>
        <w:t>for public networks and subscriptions</w:t>
      </w:r>
      <w:r w:rsidRPr="00400EAF">
        <w:rPr>
          <w:lang w:val="en-US"/>
        </w:rPr>
        <w:br/>
        <w:t>(According to Recommendation ITU-T E.212 (09/2016))</w:t>
      </w:r>
      <w:r w:rsidRPr="00400EAF">
        <w:rPr>
          <w:lang w:val="en-US"/>
        </w:rPr>
        <w:br/>
        <w:t>(Position on 15 November 2023)</w:t>
      </w:r>
    </w:p>
    <w:p w14:paraId="22BC2456" w14:textId="77777777" w:rsidR="00400EAF" w:rsidRPr="001C7897" w:rsidRDefault="00400EAF" w:rsidP="00400EAF">
      <w:pPr>
        <w:jc w:val="center"/>
        <w:rPr>
          <w:rFonts w:cs="Calibri"/>
        </w:rPr>
      </w:pPr>
      <w:r w:rsidRPr="001C7897">
        <w:rPr>
          <w:rFonts w:cs="Calibri"/>
        </w:rPr>
        <w:t>(Annex to ITU Operational Bulletin No. 1280 - 15.XI.2023)</w:t>
      </w:r>
    </w:p>
    <w:p w14:paraId="26CACD7D" w14:textId="77777777" w:rsidR="00400EAF" w:rsidRPr="001C7897" w:rsidRDefault="00400EAF" w:rsidP="00400EAF">
      <w:pPr>
        <w:spacing w:before="0"/>
        <w:jc w:val="center"/>
      </w:pPr>
      <w:r w:rsidRPr="001C7897">
        <w:t>(Amendment No. 1</w:t>
      </w:r>
      <w:r>
        <w:t>3</w:t>
      </w:r>
      <w:r w:rsidRPr="001C7897">
        <w:t>)</w:t>
      </w:r>
    </w:p>
    <w:p w14:paraId="4D39EA82" w14:textId="77777777" w:rsidR="00400EAF" w:rsidRDefault="00400EAF" w:rsidP="00400EAF">
      <w:pPr>
        <w:rPr>
          <w:rFonts w:cs="Calibri"/>
        </w:rPr>
      </w:pPr>
    </w:p>
    <w:p w14:paraId="41E65C9C" w14:textId="77777777" w:rsidR="00400EAF" w:rsidRDefault="00400EAF" w:rsidP="00400EAF">
      <w:pPr>
        <w:rPr>
          <w:rFonts w:cs="Calibri"/>
        </w:rPr>
      </w:pPr>
    </w:p>
    <w:tbl>
      <w:tblPr>
        <w:tblW w:w="9639" w:type="dxa"/>
        <w:tblBorders>
          <w:top w:val="nil"/>
          <w:left w:val="nil"/>
          <w:bottom w:val="nil"/>
          <w:right w:val="nil"/>
        </w:tblBorders>
        <w:tblCellMar>
          <w:left w:w="0" w:type="dxa"/>
          <w:right w:w="0" w:type="dxa"/>
        </w:tblCellMar>
        <w:tblLook w:val="04A0" w:firstRow="1" w:lastRow="0" w:firstColumn="1" w:lastColumn="0" w:noHBand="0" w:noVBand="1"/>
      </w:tblPr>
      <w:tblGrid>
        <w:gridCol w:w="2922"/>
        <w:gridCol w:w="1616"/>
        <w:gridCol w:w="5101"/>
      </w:tblGrid>
      <w:tr w:rsidR="00400EAF" w14:paraId="07877BE3" w14:textId="77777777" w:rsidTr="00087AF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BAF47" w14:textId="77777777" w:rsidR="00400EAF" w:rsidRDefault="00400EAF" w:rsidP="00087AFE">
            <w:pPr>
              <w:spacing w:before="0"/>
              <w:jc w:val="center"/>
            </w:pPr>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01221" w14:textId="77777777" w:rsidR="00400EAF" w:rsidRDefault="00400EAF" w:rsidP="00087AFE">
            <w:pPr>
              <w:spacing w:before="0"/>
              <w:jc w:val="center"/>
            </w:pPr>
            <w:r>
              <w:rPr>
                <w:rFonts w:eastAsia="Calibri"/>
                <w:b/>
                <w:i/>
                <w:color w:val="000000"/>
              </w:rPr>
              <w:t>MCC+MNC*</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465F1" w14:textId="77777777" w:rsidR="00400EAF" w:rsidRDefault="00400EAF" w:rsidP="00087AFE">
            <w:pPr>
              <w:spacing w:before="0"/>
              <w:jc w:val="center"/>
            </w:pPr>
            <w:r>
              <w:rPr>
                <w:rFonts w:eastAsia="Calibri"/>
                <w:b/>
                <w:i/>
                <w:color w:val="000000"/>
              </w:rPr>
              <w:t>Operator/Network</w:t>
            </w:r>
          </w:p>
        </w:tc>
      </w:tr>
      <w:tr w:rsidR="00400EAF" w14:paraId="18242B07" w14:textId="77777777" w:rsidTr="00087AF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3A862D1" w14:textId="77777777" w:rsidR="00400EAF" w:rsidRDefault="00400EAF" w:rsidP="00400EAF">
            <w:pPr>
              <w:spacing w:before="0"/>
            </w:pPr>
            <w:r>
              <w:rPr>
                <w:rFonts w:eastAsia="Calibri"/>
                <w:b/>
                <w:color w:val="000000"/>
              </w:rPr>
              <w:t>Switzerland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E457" w14:textId="77777777" w:rsidR="00400EAF" w:rsidRDefault="00400EAF" w:rsidP="00400EAF">
            <w:pPr>
              <w:spacing w:before="0"/>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B8D2F" w14:textId="77777777" w:rsidR="00400EAF" w:rsidRDefault="00400EAF" w:rsidP="00400EAF">
            <w:pPr>
              <w:spacing w:before="0"/>
            </w:pPr>
          </w:p>
        </w:tc>
      </w:tr>
      <w:tr w:rsidR="00400EAF" w14:paraId="080D1A51" w14:textId="77777777" w:rsidTr="00087AF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93750C" w14:textId="77777777" w:rsidR="00400EAF" w:rsidRDefault="00400EAF" w:rsidP="00400EAF">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2E78" w14:textId="77777777" w:rsidR="00400EAF" w:rsidRDefault="00400EAF" w:rsidP="00400EAF">
            <w:pPr>
              <w:spacing w:before="0"/>
              <w:jc w:val="center"/>
            </w:pPr>
            <w:r>
              <w:rPr>
                <w:rFonts w:eastAsia="Calibri"/>
                <w:color w:val="000000"/>
              </w:rPr>
              <w:t>228 73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974A7" w14:textId="77777777" w:rsidR="00400EAF" w:rsidRDefault="00400EAF" w:rsidP="00400EAF">
            <w:pPr>
              <w:spacing w:before="0"/>
            </w:pPr>
            <w:r>
              <w:rPr>
                <w:rFonts w:eastAsia="Calibri"/>
                <w:color w:val="000000"/>
              </w:rPr>
              <w:t>iWay AG</w:t>
            </w:r>
          </w:p>
        </w:tc>
      </w:tr>
    </w:tbl>
    <w:p w14:paraId="79B73B43" w14:textId="77777777" w:rsidR="00400EAF" w:rsidRDefault="00400EAF" w:rsidP="00400EAF">
      <w:pPr>
        <w:rPr>
          <w:rFonts w:cs="Calibri"/>
        </w:rPr>
      </w:pPr>
    </w:p>
    <w:p w14:paraId="05696F22" w14:textId="77777777" w:rsidR="00400EAF" w:rsidRDefault="00400EAF" w:rsidP="00400EAF">
      <w:pPr>
        <w:rPr>
          <w:rFonts w:cs="Calibri"/>
        </w:rPr>
      </w:pPr>
    </w:p>
    <w:p w14:paraId="38D90D25" w14:textId="77777777" w:rsidR="00400EAF" w:rsidRPr="00A421C3" w:rsidRDefault="00400EAF" w:rsidP="00400EAF">
      <w:pPr>
        <w:rPr>
          <w:rFonts w:eastAsia="Arial"/>
          <w:b/>
          <w:i/>
          <w:iCs/>
          <w:color w:val="000000"/>
          <w:lang w:val="en-GB"/>
        </w:rPr>
      </w:pPr>
      <w:r w:rsidRPr="00A421C3">
        <w:rPr>
          <w:rFonts w:eastAsia="Arial"/>
          <w:b/>
          <w:i/>
          <w:iCs/>
          <w:color w:val="000000"/>
          <w:lang w:val="en-GB"/>
        </w:rPr>
        <w:t>Extra-territorial use*** of MCC/MNC, Annex E to Recommendation ITU-T E.212</w:t>
      </w:r>
    </w:p>
    <w:p w14:paraId="79DA1B35" w14:textId="77777777" w:rsidR="00400EAF" w:rsidRPr="00A421C3" w:rsidRDefault="00400EAF" w:rsidP="00400EAF">
      <w:pPr>
        <w:rPr>
          <w:rFonts w:eastAsia="Arial"/>
          <w:b/>
          <w:color w:val="000000"/>
          <w:lang w:val="en-GB"/>
        </w:rPr>
      </w:pPr>
    </w:p>
    <w:tbl>
      <w:tblPr>
        <w:tblW w:w="9639" w:type="dxa"/>
        <w:jc w:val="center"/>
        <w:tblCellMar>
          <w:left w:w="0" w:type="dxa"/>
          <w:right w:w="0" w:type="dxa"/>
        </w:tblCellMar>
        <w:tblLook w:val="0000" w:firstRow="0" w:lastRow="0" w:firstColumn="0" w:lastColumn="0" w:noHBand="0" w:noVBand="0"/>
      </w:tblPr>
      <w:tblGrid>
        <w:gridCol w:w="2898"/>
        <w:gridCol w:w="1677"/>
        <w:gridCol w:w="2592"/>
        <w:gridCol w:w="2472"/>
      </w:tblGrid>
      <w:tr w:rsidR="00400EAF" w:rsidRPr="00A421C3" w14:paraId="226276C7" w14:textId="77777777" w:rsidTr="00087AFE">
        <w:trPr>
          <w:trHeight w:val="260"/>
          <w:jc w:val="center"/>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F52A721" w14:textId="77777777" w:rsidR="00400EAF" w:rsidRPr="00A421C3" w:rsidRDefault="00400EAF" w:rsidP="00087AFE">
            <w:pPr>
              <w:spacing w:before="0"/>
              <w:jc w:val="center"/>
              <w:rPr>
                <w:rFonts w:ascii="Arial" w:hAnsi="Arial"/>
                <w:b/>
                <w:lang w:val="en-GB"/>
              </w:rPr>
            </w:pPr>
            <w:r w:rsidRPr="00A421C3">
              <w:rPr>
                <w:rFonts w:eastAsia="Calibri"/>
                <w:b/>
                <w:i/>
                <w:color w:val="000000"/>
                <w:lang w:val="en-GB"/>
              </w:rPr>
              <w:t xml:space="preserve">Country </w:t>
            </w:r>
            <w:r w:rsidRPr="00A421C3">
              <w:rPr>
                <w:rFonts w:eastAsia="Calibri"/>
                <w:b/>
                <w:i/>
                <w:color w:val="000000"/>
                <w:lang w:val="en-GB"/>
              </w:rPr>
              <w:br/>
              <w:t>or Geographical Area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0E285F6" w14:textId="77777777" w:rsidR="00400EAF" w:rsidRPr="00A421C3" w:rsidRDefault="00400EAF" w:rsidP="00087AFE">
            <w:pPr>
              <w:spacing w:before="0"/>
              <w:jc w:val="center"/>
              <w:rPr>
                <w:rFonts w:ascii="Arial" w:hAnsi="Arial"/>
                <w:b/>
                <w:lang w:val="en-GB"/>
              </w:rPr>
            </w:pPr>
            <w:r w:rsidRPr="00A421C3">
              <w:rPr>
                <w:rFonts w:eastAsia="Calibri"/>
                <w:b/>
                <w:i/>
                <w:color w:val="000000"/>
                <w:lang w:val="en-GB"/>
              </w:rPr>
              <w:t>MCC+MNC*</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D3A1A90" w14:textId="77777777" w:rsidR="00400EAF" w:rsidRPr="00A421C3" w:rsidRDefault="00400EAF" w:rsidP="00087AFE">
            <w:pPr>
              <w:spacing w:before="0"/>
              <w:jc w:val="center"/>
              <w:rPr>
                <w:rFonts w:ascii="Arial" w:hAnsi="Arial"/>
                <w:b/>
                <w:lang w:val="en-GB"/>
              </w:rPr>
            </w:pPr>
            <w:r w:rsidRPr="00A421C3">
              <w:rPr>
                <w:rFonts w:eastAsia="Calibri"/>
                <w:b/>
                <w:i/>
                <w:color w:val="000000"/>
                <w:lang w:val="en-GB"/>
              </w:rPr>
              <w:t>MSIN** range to be used</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919EB3D" w14:textId="77777777" w:rsidR="00400EAF" w:rsidRPr="00A421C3" w:rsidRDefault="00400EAF" w:rsidP="00087AFE">
            <w:pPr>
              <w:spacing w:before="0"/>
              <w:jc w:val="center"/>
              <w:rPr>
                <w:rFonts w:ascii="Arial" w:hAnsi="Arial"/>
                <w:b/>
                <w:lang w:val="en-GB"/>
              </w:rPr>
            </w:pPr>
            <w:r w:rsidRPr="00A421C3">
              <w:rPr>
                <w:rFonts w:eastAsia="Calibri"/>
                <w:b/>
                <w:i/>
                <w:color w:val="000000"/>
                <w:lang w:val="en-GB"/>
              </w:rPr>
              <w:t>Operators Name</w:t>
            </w:r>
          </w:p>
        </w:tc>
      </w:tr>
      <w:tr w:rsidR="00400EAF" w:rsidRPr="00A421C3" w14:paraId="27E33240" w14:textId="77777777" w:rsidTr="00087AFE">
        <w:trPr>
          <w:trHeight w:val="260"/>
          <w:jc w:val="center"/>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6736E2F" w14:textId="77777777" w:rsidR="00400EAF" w:rsidRPr="00A421C3" w:rsidRDefault="00400EAF" w:rsidP="00400EAF">
            <w:pPr>
              <w:spacing w:before="0"/>
              <w:rPr>
                <w:rFonts w:eastAsia="Calibri"/>
                <w:color w:val="000000"/>
                <w:lang w:val="en-GB"/>
              </w:rPr>
            </w:pPr>
            <w:r w:rsidRPr="00A421C3">
              <w:rPr>
                <w:rFonts w:eastAsia="Calibri"/>
                <w:color w:val="000000"/>
                <w:lang w:val="en-GB"/>
              </w:rPr>
              <w:t>Luxembourg</w:t>
            </w:r>
          </w:p>
          <w:p w14:paraId="0556DC44" w14:textId="77777777" w:rsidR="00400EAF" w:rsidRPr="00A421C3" w:rsidRDefault="00400EAF" w:rsidP="00400EAF">
            <w:pPr>
              <w:spacing w:before="0"/>
              <w:rPr>
                <w:rFonts w:ascii="Arial" w:hAnsi="Arial"/>
                <w:color w:val="000000"/>
                <w:sz w:val="18"/>
                <w:szCs w:val="18"/>
                <w:lang w:val="en-GB"/>
              </w:rPr>
            </w:pPr>
            <w:r w:rsidRPr="00A421C3">
              <w:rPr>
                <w:rFonts w:eastAsia="Calibri"/>
                <w:color w:val="000000"/>
                <w:sz w:val="18"/>
                <w:szCs w:val="18"/>
                <w:lang w:val="en-GB"/>
              </w:rPr>
              <w:t>(Country 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04CD259" w14:textId="77777777" w:rsidR="00400EAF" w:rsidRPr="00A421C3" w:rsidRDefault="00400EAF" w:rsidP="00400EAF">
            <w:pPr>
              <w:spacing w:before="0"/>
              <w:jc w:val="center"/>
              <w:rPr>
                <w:rFonts w:ascii="Arial" w:hAnsi="Arial"/>
                <w:color w:val="000000"/>
                <w:lang w:val="en-GB"/>
              </w:rPr>
            </w:pPr>
            <w:r w:rsidRPr="00A421C3">
              <w:rPr>
                <w:rFonts w:eastAsia="Calibri"/>
                <w:color w:val="000000"/>
                <w:lang w:val="en-GB"/>
              </w:rPr>
              <w:t xml:space="preserve">270 </w:t>
            </w:r>
            <w:r>
              <w:rPr>
                <w:rFonts w:eastAsia="Calibri"/>
                <w:color w:val="000000"/>
                <w:lang w:val="en-GB"/>
              </w:rPr>
              <w:t>07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E2EA2A2" w14:textId="77777777" w:rsidR="00400EAF" w:rsidRPr="00A421C3" w:rsidRDefault="00400EAF" w:rsidP="00400EAF">
            <w:pPr>
              <w:spacing w:before="0"/>
              <w:rPr>
                <w:rFonts w:ascii="Arial" w:hAnsi="Arial"/>
                <w:color w:val="000000"/>
                <w:lang w:val="en-GB"/>
              </w:rPr>
            </w:pPr>
            <w:r w:rsidRPr="00A169BD">
              <w:rPr>
                <w:color w:val="000000"/>
                <w:lang w:val="fr-FR"/>
              </w:rPr>
              <w:t>270 07 00 0X XX XX 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E21F5E5" w14:textId="77777777" w:rsidR="00400EAF" w:rsidRPr="00A421C3" w:rsidRDefault="00400EAF" w:rsidP="00400EAF">
            <w:pPr>
              <w:spacing w:before="0"/>
              <w:rPr>
                <w:rFonts w:ascii="Arial" w:hAnsi="Arial"/>
                <w:color w:val="000000"/>
                <w:lang w:val="fr-CH"/>
              </w:rPr>
            </w:pPr>
            <w:r w:rsidRPr="00A421C3">
              <w:rPr>
                <w:rFonts w:eastAsia="Calibri"/>
                <w:color w:val="000000"/>
                <w:lang w:val="fr-CH"/>
              </w:rPr>
              <w:t>Bouygues Telecom S.A.</w:t>
            </w:r>
          </w:p>
        </w:tc>
      </w:tr>
      <w:tr w:rsidR="00400EAF" w:rsidRPr="00A421C3" w14:paraId="5D77A7A8" w14:textId="77777777" w:rsidTr="00087AFE">
        <w:trPr>
          <w:trHeight w:val="260"/>
          <w:jc w:val="center"/>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20B95FE" w14:textId="77777777" w:rsidR="00400EAF" w:rsidRPr="00A421C3" w:rsidRDefault="00400EAF" w:rsidP="00400EAF">
            <w:pPr>
              <w:spacing w:before="0"/>
              <w:rPr>
                <w:rFonts w:eastAsia="Calibri"/>
                <w:color w:val="000000"/>
                <w:lang w:val="en-GB"/>
              </w:rPr>
            </w:pPr>
            <w:r>
              <w:rPr>
                <w:rFonts w:eastAsia="Calibri"/>
                <w:color w:val="000000"/>
                <w:lang w:val="en-GB"/>
              </w:rPr>
              <w:t>France</w:t>
            </w:r>
          </w:p>
          <w:p w14:paraId="21861BD3" w14:textId="77777777" w:rsidR="00400EAF" w:rsidRPr="00A421C3" w:rsidRDefault="00400EAF" w:rsidP="00400EAF">
            <w:pPr>
              <w:spacing w:before="0"/>
              <w:rPr>
                <w:rFonts w:ascii="Arial" w:hAnsi="Arial"/>
                <w:color w:val="000000"/>
                <w:sz w:val="18"/>
                <w:szCs w:val="18"/>
                <w:lang w:val="en-GB"/>
              </w:rPr>
            </w:pPr>
            <w:r w:rsidRPr="00A421C3">
              <w:rPr>
                <w:rFonts w:eastAsia="Calibri"/>
                <w:color w:val="000000"/>
                <w:sz w:val="18"/>
                <w:szCs w:val="18"/>
                <w:lang w:val="en-GB"/>
              </w:rPr>
              <w:t>(Country B – Where the MCC+MNC is to be used extra-territorially)</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0E62C5E" w14:textId="77777777" w:rsidR="00400EAF" w:rsidRPr="00A421C3" w:rsidRDefault="00400EAF" w:rsidP="00400EAF">
            <w:pPr>
              <w:spacing w:before="0"/>
              <w:jc w:val="center"/>
              <w:rPr>
                <w:rFonts w:ascii="Arial" w:hAnsi="Arial"/>
                <w:color w:val="000000"/>
                <w:lang w:val="en-GB"/>
              </w:rPr>
            </w:pPr>
            <w:r w:rsidRPr="00A421C3">
              <w:rPr>
                <w:rFonts w:eastAsia="Calibri"/>
                <w:color w:val="000000"/>
                <w:lang w:val="en-GB"/>
              </w:rPr>
              <w:t xml:space="preserve">270 </w:t>
            </w:r>
            <w:r>
              <w:rPr>
                <w:rFonts w:eastAsia="Calibri"/>
                <w:color w:val="000000"/>
                <w:lang w:val="en-GB"/>
              </w:rPr>
              <w:t>07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940ED44" w14:textId="77777777" w:rsidR="00400EAF" w:rsidRPr="00A421C3" w:rsidRDefault="00400EAF" w:rsidP="00400EAF">
            <w:pPr>
              <w:spacing w:before="0"/>
              <w:rPr>
                <w:rFonts w:ascii="Arial" w:hAnsi="Arial"/>
                <w:color w:val="000000"/>
                <w:lang w:val="en-GB"/>
              </w:rPr>
            </w:pPr>
            <w:r w:rsidRPr="00A169BD">
              <w:rPr>
                <w:color w:val="000000"/>
                <w:lang w:val="fr-FR"/>
              </w:rPr>
              <w:t>270 07 60 XX XX XX 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ADAF863" w14:textId="77777777" w:rsidR="00400EAF" w:rsidRPr="00A421C3" w:rsidRDefault="00400EAF" w:rsidP="00400EAF">
            <w:pPr>
              <w:spacing w:before="0"/>
              <w:rPr>
                <w:rFonts w:ascii="Arial" w:hAnsi="Arial"/>
                <w:color w:val="000000"/>
                <w:lang w:val="fr-CH"/>
              </w:rPr>
            </w:pPr>
            <w:r w:rsidRPr="00A169BD">
              <w:rPr>
                <w:rFonts w:eastAsia="Calibri"/>
                <w:color w:val="000000"/>
                <w:lang w:val="fr-FR"/>
              </w:rPr>
              <w:t>Bouygues Telecom S.A.</w:t>
            </w:r>
          </w:p>
        </w:tc>
      </w:tr>
    </w:tbl>
    <w:p w14:paraId="5267D2FD" w14:textId="77777777" w:rsidR="00400EAF" w:rsidRPr="00400EAF" w:rsidRDefault="00400EAF" w:rsidP="00400EAF">
      <w:pPr>
        <w:rPr>
          <w:rFonts w:eastAsia="Arial" w:cs="Calibri"/>
          <w:color w:val="000000"/>
          <w:sz w:val="16"/>
          <w:szCs w:val="16"/>
          <w:lang w:val="en-GB"/>
        </w:rPr>
      </w:pPr>
    </w:p>
    <w:p w14:paraId="74161085" w14:textId="77777777" w:rsidR="00400EAF" w:rsidRPr="00A421C3" w:rsidRDefault="00400EAF" w:rsidP="00400EAF">
      <w:pPr>
        <w:spacing w:before="0"/>
        <w:rPr>
          <w:rFonts w:cs="Calibri"/>
          <w:sz w:val="16"/>
          <w:szCs w:val="16"/>
          <w:lang w:val="fr-CH"/>
        </w:rPr>
      </w:pPr>
      <w:r w:rsidRPr="00A421C3">
        <w:rPr>
          <w:rFonts w:eastAsia="Arial" w:cs="Calibri"/>
          <w:color w:val="000000"/>
          <w:sz w:val="16"/>
          <w:szCs w:val="16"/>
          <w:lang w:val="fr-CH"/>
        </w:rPr>
        <w:t>____________</w:t>
      </w:r>
    </w:p>
    <w:p w14:paraId="0D84ABA4" w14:textId="77777777" w:rsidR="00400EAF" w:rsidRPr="00A421C3" w:rsidRDefault="00400EAF" w:rsidP="00400EAF">
      <w:pPr>
        <w:tabs>
          <w:tab w:val="left" w:pos="630"/>
        </w:tabs>
        <w:spacing w:before="0"/>
        <w:ind w:left="1136" w:hanging="1136"/>
        <w:rPr>
          <w:lang w:val="fr-CH"/>
        </w:rPr>
      </w:pPr>
      <w:r w:rsidRPr="00A421C3">
        <w:rPr>
          <w:rFonts w:eastAsia="Calibri"/>
          <w:color w:val="000000"/>
          <w:sz w:val="16"/>
          <w:szCs w:val="16"/>
          <w:lang w:val="fr-CH"/>
        </w:rPr>
        <w:t>*</w:t>
      </w:r>
      <w:r w:rsidRPr="00A421C3">
        <w:rPr>
          <w:rFonts w:eastAsia="Calibri"/>
          <w:color w:val="000000"/>
          <w:sz w:val="16"/>
          <w:szCs w:val="16"/>
          <w:lang w:val="fr-CH"/>
        </w:rPr>
        <w:tab/>
        <w:t xml:space="preserve">MCC: </w:t>
      </w:r>
      <w:r w:rsidRPr="00A421C3">
        <w:rPr>
          <w:rFonts w:eastAsia="Calibri"/>
          <w:color w:val="000000"/>
          <w:sz w:val="16"/>
          <w:szCs w:val="16"/>
          <w:lang w:val="fr-CH"/>
        </w:rPr>
        <w:tab/>
        <w:t>Mobile Country Code / Indicatif de pays du mobile / Indicativo de país para el servicio móvil</w:t>
      </w:r>
    </w:p>
    <w:p w14:paraId="35B966A7" w14:textId="77777777" w:rsidR="00400EAF" w:rsidRPr="00A421C3" w:rsidRDefault="00400EAF" w:rsidP="00400EAF">
      <w:pPr>
        <w:tabs>
          <w:tab w:val="left" w:pos="630"/>
        </w:tabs>
        <w:spacing w:before="0"/>
        <w:ind w:left="1136" w:hanging="1136"/>
        <w:rPr>
          <w:lang w:val="fr-CH"/>
        </w:rPr>
      </w:pPr>
      <w:r w:rsidRPr="00A421C3">
        <w:rPr>
          <w:rFonts w:eastAsia="Calibri"/>
          <w:color w:val="000000"/>
          <w:sz w:val="16"/>
          <w:szCs w:val="16"/>
          <w:lang w:val="fr-CH"/>
        </w:rPr>
        <w:tab/>
        <w:t xml:space="preserve">MNC: </w:t>
      </w:r>
      <w:r w:rsidRPr="00A421C3">
        <w:rPr>
          <w:rFonts w:eastAsia="Calibri"/>
          <w:color w:val="000000"/>
          <w:sz w:val="16"/>
          <w:szCs w:val="16"/>
          <w:lang w:val="fr-CH"/>
        </w:rPr>
        <w:tab/>
        <w:t>Mobile Network Code / Code de réseau mobile / Indicativo de red para el servicio móvil</w:t>
      </w:r>
    </w:p>
    <w:p w14:paraId="24A3F7BA" w14:textId="77777777" w:rsidR="00400EAF" w:rsidRPr="00A421C3" w:rsidRDefault="00400EAF" w:rsidP="00400EAF">
      <w:pPr>
        <w:tabs>
          <w:tab w:val="left" w:pos="630"/>
        </w:tabs>
        <w:spacing w:before="0"/>
        <w:ind w:left="1136" w:hanging="1136"/>
        <w:rPr>
          <w:lang w:val="en-GB"/>
        </w:rPr>
      </w:pPr>
      <w:r w:rsidRPr="00A421C3">
        <w:rPr>
          <w:rFonts w:eastAsia="Calibri"/>
          <w:color w:val="000000"/>
          <w:sz w:val="16"/>
          <w:szCs w:val="16"/>
          <w:lang w:val="en-GB"/>
        </w:rPr>
        <w:t>**</w:t>
      </w:r>
      <w:r w:rsidRPr="00A421C3">
        <w:rPr>
          <w:rFonts w:eastAsia="Calibri"/>
          <w:color w:val="000000"/>
          <w:sz w:val="16"/>
          <w:szCs w:val="16"/>
          <w:lang w:val="en-GB"/>
        </w:rPr>
        <w:tab/>
        <w:t xml:space="preserve">MSIN: </w:t>
      </w:r>
      <w:r w:rsidRPr="00A421C3">
        <w:rPr>
          <w:rFonts w:eastAsia="Calibri"/>
          <w:color w:val="000000"/>
          <w:sz w:val="16"/>
          <w:szCs w:val="16"/>
          <w:lang w:val="en-GB"/>
        </w:rPr>
        <w:tab/>
        <w:t>Mobile Subscription Identification Number / numéro d'identification d'abonnement mobile / número de identificación de suscripción al servicio móvil</w:t>
      </w:r>
    </w:p>
    <w:p w14:paraId="416352FE" w14:textId="77777777" w:rsidR="00400EAF" w:rsidRPr="00A421C3" w:rsidRDefault="00400EAF" w:rsidP="00400EAF">
      <w:pPr>
        <w:tabs>
          <w:tab w:val="left" w:pos="630"/>
        </w:tabs>
        <w:spacing w:before="0"/>
        <w:ind w:left="567" w:hanging="567"/>
        <w:rPr>
          <w:rFonts w:eastAsia="Calibri"/>
          <w:color w:val="000000"/>
          <w:sz w:val="16"/>
          <w:szCs w:val="16"/>
          <w:lang w:val="en-GB"/>
        </w:rPr>
      </w:pPr>
      <w:r w:rsidRPr="00A421C3">
        <w:rPr>
          <w:rFonts w:eastAsia="Calibri"/>
          <w:color w:val="000000"/>
          <w:sz w:val="16"/>
          <w:szCs w:val="16"/>
          <w:lang w:val="en-GB"/>
        </w:rPr>
        <w:t>***</w:t>
      </w:r>
      <w:r w:rsidRPr="00A421C3">
        <w:rPr>
          <w:rFonts w:eastAsia="Calibri"/>
          <w:color w:val="000000"/>
          <w:sz w:val="16"/>
          <w:szCs w:val="16"/>
          <w:lang w:val="en-GB"/>
        </w:rPr>
        <w:tab/>
        <w:t xml:space="preserve">As defined in Annex E to Recommendation ITU-T E.212, extra-territorial use of an MCC+MNC is the term used to describe the </w:t>
      </w:r>
      <w:r w:rsidRPr="00A421C3">
        <w:rPr>
          <w:rFonts w:eastAsia="Calibri"/>
          <w:color w:val="000000"/>
          <w:sz w:val="16"/>
          <w:szCs w:val="16"/>
          <w:lang w:val="en-GB"/>
        </w:rPr>
        <w:br/>
        <w:t>situation where an MCC+MNC that has been assigned to an operator in one country, Country A, is used in another country, Country B, through a base station established in Country B.</w:t>
      </w:r>
    </w:p>
    <w:p w14:paraId="1A73AB80" w14:textId="77777777" w:rsidR="00400EAF" w:rsidRPr="001C7897" w:rsidRDefault="00400EAF" w:rsidP="00400EAF">
      <w:pPr>
        <w:rPr>
          <w:rFonts w:cs="Calibri"/>
        </w:rPr>
      </w:pPr>
    </w:p>
    <w:p w14:paraId="4D9FC3C9" w14:textId="77ED0D6F" w:rsidR="00400EAF" w:rsidRDefault="00400EA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3692E5F0" w14:textId="77777777" w:rsidR="00400EAF" w:rsidRDefault="00400EAF" w:rsidP="00400EAF">
      <w:pPr>
        <w:pStyle w:val="Heading20"/>
        <w:spacing w:before="0"/>
        <w:rPr>
          <w:lang w:val="en-US"/>
        </w:rPr>
      </w:pPr>
      <w:r w:rsidRPr="00400EAF">
        <w:rPr>
          <w:rFonts w:asciiTheme="minorHAnsi" w:hAnsiTheme="minorHAnsi" w:cstheme="minorHAnsi"/>
          <w:szCs w:val="26"/>
          <w:lang w:val="en-US"/>
        </w:rPr>
        <w:lastRenderedPageBreak/>
        <w:t>Lis</w:t>
      </w:r>
      <w:r w:rsidRPr="00400EAF">
        <w:rPr>
          <w:rFonts w:asciiTheme="minorHAnsi" w:hAnsiTheme="minorHAnsi" w:cstheme="minorHAnsi"/>
          <w:lang w:val="en-US"/>
        </w:rPr>
        <w:t xml:space="preserve">t of ITU Carrier Codes </w:t>
      </w:r>
      <w:r w:rsidRPr="00400EAF">
        <w:rPr>
          <w:rFonts w:asciiTheme="minorHAnsi" w:hAnsiTheme="minorHAnsi" w:cstheme="minorHAnsi"/>
          <w:lang w:val="en-US"/>
        </w:rPr>
        <w:br/>
        <w:t xml:space="preserve">(According to Recommendation ITU-T M.1400 (03/2013)) </w:t>
      </w:r>
      <w:r w:rsidRPr="00400EAF">
        <w:rPr>
          <w:rFonts w:asciiTheme="minorHAnsi" w:hAnsiTheme="minorHAnsi" w:cstheme="minorHAnsi"/>
          <w:lang w:val="en-US"/>
        </w:rPr>
        <w:br/>
      </w:r>
      <w:r>
        <w:rPr>
          <w:lang w:val="en-US"/>
        </w:rPr>
        <w:t>(Position on 15 September 2014)</w:t>
      </w:r>
    </w:p>
    <w:p w14:paraId="3C8C0732" w14:textId="77777777" w:rsidR="00400EAF" w:rsidRDefault="00400EAF" w:rsidP="00400EAF">
      <w:pPr>
        <w:spacing w:before="240"/>
        <w:jc w:val="center"/>
      </w:pPr>
      <w:r w:rsidRPr="00E02EDF">
        <w:t>(Annex to ITU Operational Bulletin No. 1060 – 15.IX.2014)</w:t>
      </w:r>
      <w:r w:rsidRPr="00E02EDF">
        <w:br/>
        <w:t>(Amendment No.</w:t>
      </w:r>
      <w:r>
        <w:t xml:space="preserve"> 173</w:t>
      </w:r>
      <w:r w:rsidRPr="00E02EDF">
        <w:t>)</w:t>
      </w:r>
    </w:p>
    <w:p w14:paraId="62FCEF4A" w14:textId="77777777" w:rsidR="00400EAF" w:rsidRPr="00E02EDF" w:rsidRDefault="00400EAF" w:rsidP="00400EAF">
      <w:pPr>
        <w:jc w:val="center"/>
      </w:pPr>
    </w:p>
    <w:tbl>
      <w:tblPr>
        <w:tblW w:w="10206" w:type="dxa"/>
        <w:tblLayout w:type="fixed"/>
        <w:tblLook w:val="04A0" w:firstRow="1" w:lastRow="0" w:firstColumn="1" w:lastColumn="0" w:noHBand="0" w:noVBand="1"/>
      </w:tblPr>
      <w:tblGrid>
        <w:gridCol w:w="3261"/>
        <w:gridCol w:w="2679"/>
        <w:gridCol w:w="4266"/>
      </w:tblGrid>
      <w:tr w:rsidR="00400EAF" w:rsidRPr="00860C0A" w14:paraId="67C90207" w14:textId="77777777" w:rsidTr="00DE11F1">
        <w:trPr>
          <w:cantSplit/>
          <w:tblHeader/>
        </w:trPr>
        <w:tc>
          <w:tcPr>
            <w:tcW w:w="3261" w:type="dxa"/>
            <w:hideMark/>
          </w:tcPr>
          <w:p w14:paraId="1C74D9D4" w14:textId="77777777" w:rsidR="00400EAF" w:rsidRPr="00860C0A" w:rsidRDefault="00400EAF" w:rsidP="00DE11F1">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679" w:type="dxa"/>
            <w:hideMark/>
          </w:tcPr>
          <w:p w14:paraId="49D55BBA" w14:textId="77777777" w:rsidR="00400EAF" w:rsidRPr="00860C0A" w:rsidRDefault="00400EAF" w:rsidP="00DE11F1">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66" w:type="dxa"/>
            <w:hideMark/>
          </w:tcPr>
          <w:p w14:paraId="192CD3E0" w14:textId="77777777" w:rsidR="00400EAF" w:rsidRPr="00860C0A" w:rsidRDefault="00400EAF" w:rsidP="00DE11F1">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400EAF" w:rsidRPr="00860C0A" w14:paraId="347A96E6" w14:textId="77777777" w:rsidTr="00DE11F1">
        <w:trPr>
          <w:cantSplit/>
          <w:tblHeader/>
        </w:trPr>
        <w:tc>
          <w:tcPr>
            <w:tcW w:w="3261" w:type="dxa"/>
            <w:tcBorders>
              <w:top w:val="nil"/>
              <w:left w:val="nil"/>
              <w:bottom w:val="single" w:sz="4" w:space="0" w:color="auto"/>
              <w:right w:val="nil"/>
            </w:tcBorders>
            <w:hideMark/>
          </w:tcPr>
          <w:p w14:paraId="255FB597" w14:textId="77777777" w:rsidR="00400EAF" w:rsidRPr="00860C0A" w:rsidRDefault="00400EAF" w:rsidP="00DE11F1">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679" w:type="dxa"/>
            <w:tcBorders>
              <w:top w:val="nil"/>
              <w:left w:val="nil"/>
              <w:bottom w:val="single" w:sz="4" w:space="0" w:color="auto"/>
              <w:right w:val="nil"/>
            </w:tcBorders>
            <w:hideMark/>
          </w:tcPr>
          <w:p w14:paraId="63C61CAC" w14:textId="77777777" w:rsidR="00400EAF" w:rsidRPr="00860C0A" w:rsidRDefault="00400EAF" w:rsidP="00DE11F1">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66" w:type="dxa"/>
            <w:tcBorders>
              <w:top w:val="nil"/>
              <w:left w:val="nil"/>
              <w:bottom w:val="single" w:sz="4" w:space="0" w:color="auto"/>
              <w:right w:val="nil"/>
            </w:tcBorders>
          </w:tcPr>
          <w:p w14:paraId="4246E2E1" w14:textId="77777777" w:rsidR="00400EAF" w:rsidRPr="00860C0A" w:rsidRDefault="00400EAF" w:rsidP="00DE11F1">
            <w:pPr>
              <w:widowControl w:val="0"/>
              <w:rPr>
                <w:rFonts w:asciiTheme="minorHAnsi" w:eastAsia="SimSun" w:hAnsiTheme="minorHAnsi" w:cs="Arial"/>
                <w:b/>
                <w:bCs/>
                <w:i/>
                <w:iCs/>
                <w:color w:val="000000"/>
              </w:rPr>
            </w:pPr>
          </w:p>
        </w:tc>
      </w:tr>
    </w:tbl>
    <w:p w14:paraId="5DFBC221" w14:textId="77777777" w:rsidR="00400EAF" w:rsidRPr="00860C0A" w:rsidRDefault="00400EAF" w:rsidP="00400EAF">
      <w:pPr>
        <w:rPr>
          <w:rFonts w:cs="Calibri"/>
          <w:color w:val="000000"/>
        </w:rPr>
      </w:pPr>
    </w:p>
    <w:p w14:paraId="1E535E42" w14:textId="77777777" w:rsidR="00400EAF" w:rsidRDefault="00400EAF" w:rsidP="00400EAF">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7F53BD86" w14:textId="77777777" w:rsidR="00400EAF" w:rsidRPr="005338DE" w:rsidRDefault="00400EAF" w:rsidP="00400EAF">
      <w:pPr>
        <w:tabs>
          <w:tab w:val="left" w:pos="3686"/>
        </w:tabs>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400EAF" w:rsidRPr="00B216F2" w14:paraId="29C6E8A1" w14:textId="77777777" w:rsidTr="00DE11F1">
        <w:trPr>
          <w:trHeight w:val="779"/>
        </w:trPr>
        <w:tc>
          <w:tcPr>
            <w:tcW w:w="3600" w:type="dxa"/>
          </w:tcPr>
          <w:p w14:paraId="4A9ABCAF" w14:textId="77777777" w:rsidR="00400EAF" w:rsidRDefault="00400EAF" w:rsidP="00400EAF">
            <w:pPr>
              <w:tabs>
                <w:tab w:val="left" w:pos="426"/>
                <w:tab w:val="left" w:pos="4140"/>
                <w:tab w:val="left" w:pos="4230"/>
              </w:tabs>
              <w:spacing w:before="0"/>
              <w:textAlignment w:val="auto"/>
              <w:rPr>
                <w:rFonts w:asciiTheme="minorHAnsi" w:hAnsiTheme="minorHAnsi" w:cs="Arial"/>
                <w:lang w:val="de-CH"/>
              </w:rPr>
            </w:pPr>
            <w:r w:rsidRPr="005338DE">
              <w:rPr>
                <w:rFonts w:asciiTheme="minorHAnsi" w:hAnsiTheme="minorHAnsi" w:cs="Arial"/>
                <w:lang w:val="de-CH"/>
              </w:rPr>
              <w:t>metrofibre GmbH</w:t>
            </w:r>
          </w:p>
          <w:p w14:paraId="2D455AEB" w14:textId="77777777" w:rsidR="00400EAF" w:rsidRPr="005338DE" w:rsidRDefault="00400EAF" w:rsidP="00400EAF">
            <w:pPr>
              <w:tabs>
                <w:tab w:val="left" w:pos="426"/>
                <w:tab w:val="left" w:pos="4140"/>
                <w:tab w:val="left" w:pos="4230"/>
              </w:tabs>
              <w:spacing w:before="0"/>
              <w:textAlignment w:val="auto"/>
              <w:rPr>
                <w:rFonts w:asciiTheme="minorHAnsi" w:hAnsiTheme="minorHAnsi" w:cs="Arial"/>
                <w:lang w:val="de-CH"/>
              </w:rPr>
            </w:pPr>
            <w:r w:rsidRPr="005338DE">
              <w:rPr>
                <w:rFonts w:asciiTheme="minorHAnsi" w:hAnsiTheme="minorHAnsi" w:cs="Arial"/>
                <w:lang w:val="de-CH"/>
              </w:rPr>
              <w:t>Josephinenstrasse 17</w:t>
            </w:r>
          </w:p>
          <w:p w14:paraId="58BDBEF0" w14:textId="77777777" w:rsidR="00400EAF" w:rsidRPr="005338DE" w:rsidRDefault="00400EAF" w:rsidP="00400EAF">
            <w:pPr>
              <w:tabs>
                <w:tab w:val="left" w:pos="426"/>
                <w:tab w:val="left" w:pos="4140"/>
                <w:tab w:val="left" w:pos="4230"/>
              </w:tabs>
              <w:spacing w:before="0"/>
              <w:rPr>
                <w:rFonts w:asciiTheme="minorHAnsi" w:hAnsiTheme="minorHAnsi" w:cs="Arial"/>
                <w:lang w:val="fr-FR"/>
              </w:rPr>
            </w:pPr>
            <w:r w:rsidRPr="005338DE">
              <w:rPr>
                <w:rFonts w:asciiTheme="minorHAnsi" w:hAnsiTheme="minorHAnsi" w:cs="Arial"/>
                <w:lang w:val="de-CH"/>
              </w:rPr>
              <w:t>D-40212 DUESSELDORF</w:t>
            </w:r>
          </w:p>
        </w:tc>
        <w:tc>
          <w:tcPr>
            <w:tcW w:w="2340" w:type="dxa"/>
          </w:tcPr>
          <w:p w14:paraId="0252E7AA" w14:textId="77777777" w:rsidR="00400EAF" w:rsidRPr="00262D4F" w:rsidRDefault="00400EAF" w:rsidP="00400EAF">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METROF</w:t>
            </w:r>
          </w:p>
        </w:tc>
        <w:tc>
          <w:tcPr>
            <w:tcW w:w="4500" w:type="dxa"/>
          </w:tcPr>
          <w:p w14:paraId="418E1C81" w14:textId="77777777" w:rsidR="00400EAF" w:rsidRPr="005338DE" w:rsidRDefault="00400EAF" w:rsidP="00400EAF">
            <w:pPr>
              <w:widowControl w:val="0"/>
              <w:spacing w:before="0"/>
              <w:rPr>
                <w:rFonts w:asciiTheme="minorHAnsi" w:eastAsia="SimSun" w:hAnsiTheme="minorHAnsi" w:cs="Arial"/>
                <w:color w:val="000000"/>
                <w:lang w:val="en-GB"/>
              </w:rPr>
            </w:pPr>
            <w:r w:rsidRPr="005338DE">
              <w:rPr>
                <w:rFonts w:asciiTheme="minorHAnsi" w:eastAsia="SimSun" w:hAnsiTheme="minorHAnsi" w:cs="Arial"/>
                <w:color w:val="000000"/>
                <w:lang w:val="en-GB"/>
              </w:rPr>
              <w:t>Mr. Markus Wildner</w:t>
            </w:r>
          </w:p>
          <w:p w14:paraId="03E8601A" w14:textId="77777777" w:rsidR="00400EAF" w:rsidRPr="005338DE" w:rsidRDefault="00400EAF" w:rsidP="00400EAF">
            <w:pPr>
              <w:widowControl w:val="0"/>
              <w:spacing w:before="0"/>
              <w:rPr>
                <w:rFonts w:asciiTheme="minorHAnsi" w:eastAsia="SimSun" w:hAnsiTheme="minorHAnsi" w:cs="Arial"/>
                <w:color w:val="000000"/>
                <w:lang w:val="en-GB"/>
              </w:rPr>
            </w:pPr>
            <w:r w:rsidRPr="005338DE">
              <w:rPr>
                <w:rFonts w:asciiTheme="minorHAnsi" w:eastAsia="SimSun" w:hAnsiTheme="minorHAnsi" w:cs="Arial"/>
                <w:color w:val="000000"/>
                <w:lang w:val="en-GB"/>
              </w:rPr>
              <w:t>Tel.: +49 152 02980814</w:t>
            </w:r>
          </w:p>
          <w:p w14:paraId="04BB8AC2" w14:textId="77777777" w:rsidR="00400EAF" w:rsidRPr="00B7012A" w:rsidRDefault="00400EAF" w:rsidP="00400EAF">
            <w:pPr>
              <w:widowControl w:val="0"/>
              <w:spacing w:before="0"/>
              <w:rPr>
                <w:rFonts w:asciiTheme="minorHAnsi" w:eastAsia="SimSun" w:hAnsiTheme="minorHAnsi" w:cs="Arial"/>
                <w:color w:val="000000"/>
                <w:lang w:val="en-GB"/>
              </w:rPr>
            </w:pPr>
            <w:r w:rsidRPr="005338DE">
              <w:rPr>
                <w:rFonts w:asciiTheme="minorHAnsi" w:eastAsia="SimSun" w:hAnsiTheme="minorHAnsi" w:cs="Arial"/>
                <w:color w:val="000000"/>
                <w:lang w:val="en-GB"/>
              </w:rPr>
              <w:t>Email: m.wildner@metrofibre.de</w:t>
            </w:r>
          </w:p>
        </w:tc>
      </w:tr>
    </w:tbl>
    <w:p w14:paraId="4ED72C26" w14:textId="77777777" w:rsidR="00400EAF" w:rsidRDefault="00400EAF" w:rsidP="00400EAF">
      <w:pPr>
        <w:tabs>
          <w:tab w:val="left" w:pos="3686"/>
        </w:tabs>
        <w:spacing w:before="0" w:after="120"/>
        <w:rPr>
          <w:rFonts w:eastAsia="SimSun"/>
          <w:b/>
          <w:bCs/>
          <w:i/>
          <w:iCs/>
        </w:rPr>
      </w:pPr>
    </w:p>
    <w:p w14:paraId="2FC58878" w14:textId="77777777" w:rsidR="00400EAF" w:rsidRDefault="00400EAF" w:rsidP="00400EAF">
      <w:pPr>
        <w:tabs>
          <w:tab w:val="left" w:pos="3686"/>
        </w:tabs>
        <w:spacing w:before="0" w:after="120"/>
        <w:rPr>
          <w:rFonts w:cs="Calibri"/>
          <w:bCs/>
          <w:sz w:val="18"/>
          <w:szCs w:val="18"/>
        </w:rPr>
      </w:pPr>
      <w:r w:rsidRPr="00860C0A">
        <w:rPr>
          <w:rFonts w:eastAsia="SimSun"/>
          <w:b/>
          <w:bCs/>
          <w:i/>
          <w:iCs/>
        </w:rPr>
        <w:t>Germany (Federal Republic of) / DEU</w:t>
      </w:r>
      <w:r w:rsidRPr="00A81598">
        <w:rPr>
          <w:rFonts w:cs="Calibri"/>
          <w:b/>
          <w:i/>
        </w:rPr>
        <w:tab/>
      </w:r>
      <w:r>
        <w:rPr>
          <w:rFonts w:cs="Calibri"/>
          <w:b/>
        </w:rPr>
        <w:t>SUP</w:t>
      </w: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400EAF" w:rsidRPr="00303708" w14:paraId="12F09910" w14:textId="77777777" w:rsidTr="00DE11F1">
        <w:trPr>
          <w:cantSplit/>
        </w:trPr>
        <w:tc>
          <w:tcPr>
            <w:tcW w:w="3240" w:type="dxa"/>
          </w:tcPr>
          <w:p w14:paraId="48113531" w14:textId="77777777" w:rsidR="00400EAF" w:rsidRPr="00303708" w:rsidRDefault="00400EAF" w:rsidP="00400EAF">
            <w:pPr>
              <w:tabs>
                <w:tab w:val="left" w:pos="426"/>
              </w:tabs>
              <w:spacing w:before="0"/>
              <w:rPr>
                <w:rFonts w:asciiTheme="minorHAnsi" w:hAnsiTheme="minorHAnsi" w:cstheme="minorHAnsi"/>
                <w:lang w:val="de-CH"/>
              </w:rPr>
            </w:pPr>
            <w:r w:rsidRPr="00303708">
              <w:rPr>
                <w:rFonts w:asciiTheme="minorHAnsi" w:hAnsiTheme="minorHAnsi" w:cstheme="minorHAnsi"/>
                <w:lang w:val="de-CH"/>
              </w:rPr>
              <w:t>Sabienzia Technologies GmbH</w:t>
            </w:r>
          </w:p>
          <w:p w14:paraId="57326B39" w14:textId="77777777" w:rsidR="00400EAF" w:rsidRPr="00303708" w:rsidRDefault="00400EAF" w:rsidP="00400EAF">
            <w:pPr>
              <w:tabs>
                <w:tab w:val="left" w:pos="426"/>
              </w:tabs>
              <w:spacing w:before="0"/>
              <w:rPr>
                <w:rFonts w:asciiTheme="minorHAnsi" w:hAnsiTheme="minorHAnsi" w:cstheme="minorHAnsi"/>
                <w:lang w:val="de-CH"/>
              </w:rPr>
            </w:pPr>
            <w:r w:rsidRPr="00303708">
              <w:rPr>
                <w:rFonts w:asciiTheme="minorHAnsi" w:hAnsiTheme="minorHAnsi" w:cstheme="minorHAnsi"/>
                <w:lang w:val="de-CH"/>
              </w:rPr>
              <w:t>Kurfuerstendamm 46</w:t>
            </w:r>
          </w:p>
          <w:p w14:paraId="44483C0E" w14:textId="77777777" w:rsidR="00400EAF" w:rsidRPr="00303708" w:rsidRDefault="00400EAF" w:rsidP="00400EAF">
            <w:pPr>
              <w:spacing w:before="0"/>
              <w:textAlignment w:val="auto"/>
              <w:rPr>
                <w:rFonts w:asciiTheme="minorHAnsi" w:hAnsiTheme="minorHAnsi" w:cstheme="minorHAnsi"/>
                <w:lang w:val="de-DE"/>
              </w:rPr>
            </w:pPr>
            <w:r w:rsidRPr="00303708">
              <w:rPr>
                <w:rFonts w:asciiTheme="minorHAnsi" w:hAnsiTheme="minorHAnsi" w:cstheme="minorHAnsi"/>
                <w:lang w:val="de-CH"/>
              </w:rPr>
              <w:t>D-10707 BERLIN</w:t>
            </w:r>
          </w:p>
        </w:tc>
        <w:tc>
          <w:tcPr>
            <w:tcW w:w="2790" w:type="dxa"/>
          </w:tcPr>
          <w:p w14:paraId="2234B077" w14:textId="77777777" w:rsidR="00400EAF" w:rsidRPr="00303708" w:rsidRDefault="00400EAF" w:rsidP="00400EAF">
            <w:pPr>
              <w:widowControl w:val="0"/>
              <w:spacing w:before="0"/>
              <w:jc w:val="center"/>
              <w:textAlignment w:val="auto"/>
              <w:rPr>
                <w:rFonts w:asciiTheme="minorHAnsi" w:eastAsia="SimSun" w:hAnsiTheme="minorHAnsi" w:cstheme="minorHAnsi"/>
                <w:b/>
                <w:bCs/>
                <w:color w:val="000000"/>
                <w:lang w:val="en-GB"/>
              </w:rPr>
            </w:pPr>
            <w:r w:rsidRPr="00303708">
              <w:rPr>
                <w:rFonts w:asciiTheme="minorHAnsi" w:eastAsia="SimSun" w:hAnsiTheme="minorHAnsi" w:cstheme="minorHAnsi"/>
                <w:b/>
                <w:bCs/>
              </w:rPr>
              <w:t>221933</w:t>
            </w:r>
          </w:p>
        </w:tc>
        <w:tc>
          <w:tcPr>
            <w:tcW w:w="4410" w:type="dxa"/>
          </w:tcPr>
          <w:p w14:paraId="5A6294BA" w14:textId="77777777" w:rsidR="00400EAF" w:rsidRPr="00303708" w:rsidRDefault="00400EAF" w:rsidP="00400EAF">
            <w:pPr>
              <w:widowControl w:val="0"/>
              <w:tabs>
                <w:tab w:val="left" w:pos="3000"/>
              </w:tabs>
              <w:spacing w:before="0"/>
              <w:textAlignment w:val="auto"/>
              <w:rPr>
                <w:rFonts w:asciiTheme="minorHAnsi" w:eastAsia="SimSun" w:hAnsiTheme="minorHAnsi" w:cstheme="minorHAnsi"/>
                <w:b/>
                <w:bCs/>
                <w:color w:val="000000"/>
                <w:lang w:val="fr-CH"/>
              </w:rPr>
            </w:pPr>
          </w:p>
        </w:tc>
      </w:tr>
    </w:tbl>
    <w:p w14:paraId="332CA719" w14:textId="77777777" w:rsidR="00400EAF" w:rsidRPr="00303708" w:rsidRDefault="00400EAF" w:rsidP="00400EAF">
      <w:pPr>
        <w:tabs>
          <w:tab w:val="left" w:pos="3686"/>
        </w:tabs>
        <w:rPr>
          <w:rFonts w:asciiTheme="minorHAnsi" w:hAnsiTheme="minorHAnsi" w:cstheme="minorHAnsi"/>
          <w:b/>
          <w:lang w:val="fr-CH"/>
        </w:rPr>
      </w:pPr>
    </w:p>
    <w:p w14:paraId="5C29420D" w14:textId="6D70963F" w:rsidR="00C56368" w:rsidRDefault="00C56368">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1105BB10" w14:textId="77777777" w:rsidR="00C56368" w:rsidRPr="007077ED" w:rsidRDefault="00C56368" w:rsidP="00C56368">
      <w:pPr>
        <w:pStyle w:val="Heading20"/>
        <w:spacing w:before="0"/>
        <w:rPr>
          <w:lang w:val="en-GB"/>
        </w:rPr>
      </w:pPr>
      <w:bookmarkStart w:id="1618" w:name="_Toc236568475"/>
      <w:bookmarkStart w:id="1619" w:name="_Toc240772455"/>
      <w:r w:rsidRPr="007077ED">
        <w:rPr>
          <w:lang w:val="en-GB"/>
        </w:rPr>
        <w:lastRenderedPageBreak/>
        <w:t>List of International Signalling Point Codes (ISPC)</w:t>
      </w:r>
      <w:r w:rsidRPr="007077ED">
        <w:rPr>
          <w:lang w:val="en-GB"/>
        </w:rPr>
        <w:br/>
        <w:t>(According to Recommendation ITU-T Q.708 (03/1999))</w:t>
      </w:r>
      <w:r w:rsidRPr="007077ED">
        <w:rPr>
          <w:lang w:val="en-GB"/>
        </w:rPr>
        <w:br/>
        <w:t>(Position on 1 July 2024)</w:t>
      </w:r>
      <w:bookmarkEnd w:id="1618"/>
      <w:bookmarkEnd w:id="1619"/>
    </w:p>
    <w:p w14:paraId="23E600A6" w14:textId="77777777" w:rsidR="00C56368" w:rsidRPr="007077ED" w:rsidRDefault="00C56368" w:rsidP="00C56368">
      <w:pPr>
        <w:pStyle w:val="Heading70"/>
        <w:keepNext/>
        <w:jc w:val="center"/>
        <w:rPr>
          <w:b w:val="0"/>
          <w:bCs/>
        </w:rPr>
      </w:pPr>
      <w:r w:rsidRPr="007077ED">
        <w:rPr>
          <w:b w:val="0"/>
          <w:bCs/>
        </w:rPr>
        <w:t>(Annex to ITU Operational Bulletin No. 1295 – 1.VII.2024)</w:t>
      </w:r>
      <w:r w:rsidRPr="007077ED">
        <w:rPr>
          <w:b w:val="0"/>
          <w:bCs/>
        </w:rPr>
        <w:br/>
        <w:t>(Amendment No. 1)</w:t>
      </w:r>
    </w:p>
    <w:p w14:paraId="49B39DBF" w14:textId="77777777" w:rsidR="00C56368" w:rsidRPr="00756D3F" w:rsidRDefault="00C56368" w:rsidP="00C56368">
      <w:pPr>
        <w:keepNext/>
      </w:pPr>
    </w:p>
    <w:tbl>
      <w:tblPr>
        <w:tblW w:w="9288" w:type="dxa"/>
        <w:tblLayout w:type="fixed"/>
        <w:tblLook w:val="01E0" w:firstRow="1" w:lastRow="1" w:firstColumn="1" w:lastColumn="1" w:noHBand="0" w:noVBand="0"/>
      </w:tblPr>
      <w:tblGrid>
        <w:gridCol w:w="909"/>
        <w:gridCol w:w="909"/>
        <w:gridCol w:w="3461"/>
        <w:gridCol w:w="4009"/>
      </w:tblGrid>
      <w:tr w:rsidR="00C56368" w:rsidRPr="00916C1F" w14:paraId="1AF5510F" w14:textId="77777777" w:rsidTr="00DE11F1">
        <w:trPr>
          <w:cantSplit/>
          <w:trHeight w:val="227"/>
        </w:trPr>
        <w:tc>
          <w:tcPr>
            <w:tcW w:w="1818" w:type="dxa"/>
            <w:gridSpan w:val="2"/>
            <w:shd w:val="clear" w:color="auto" w:fill="auto"/>
          </w:tcPr>
          <w:p w14:paraId="0AB78022" w14:textId="77777777" w:rsidR="00C56368" w:rsidRDefault="00C56368" w:rsidP="00DE11F1">
            <w:pPr>
              <w:pStyle w:val="Tablehead0"/>
              <w:jc w:val="left"/>
            </w:pPr>
            <w:r w:rsidRPr="00870C6B">
              <w:t>Country/ Geographical Area</w:t>
            </w:r>
          </w:p>
        </w:tc>
        <w:tc>
          <w:tcPr>
            <w:tcW w:w="3461" w:type="dxa"/>
            <w:vMerge w:val="restart"/>
            <w:shd w:val="clear" w:color="auto" w:fill="auto"/>
            <w:vAlign w:val="bottom"/>
          </w:tcPr>
          <w:p w14:paraId="3CBB405D" w14:textId="77777777" w:rsidR="00C56368" w:rsidRDefault="00C56368" w:rsidP="00DE11F1">
            <w:pPr>
              <w:pStyle w:val="Tablehead0"/>
              <w:jc w:val="left"/>
              <w:rPr>
                <w:lang w:val="en-GB"/>
              </w:rPr>
            </w:pPr>
            <w:r>
              <w:rPr>
                <w:lang w:val="en-GB"/>
              </w:rPr>
              <w:t>Unique name of the signalling point</w:t>
            </w:r>
          </w:p>
        </w:tc>
        <w:tc>
          <w:tcPr>
            <w:tcW w:w="4009" w:type="dxa"/>
            <w:vMerge w:val="restart"/>
            <w:shd w:val="clear" w:color="auto" w:fill="auto"/>
            <w:vAlign w:val="bottom"/>
          </w:tcPr>
          <w:p w14:paraId="76A10979" w14:textId="77777777" w:rsidR="00C56368" w:rsidRDefault="00C56368" w:rsidP="00DE11F1">
            <w:pPr>
              <w:pStyle w:val="Tablehead0"/>
              <w:jc w:val="left"/>
              <w:rPr>
                <w:lang w:val="en-GB"/>
              </w:rPr>
            </w:pPr>
            <w:r>
              <w:rPr>
                <w:lang w:val="en-GB"/>
              </w:rPr>
              <w:t>Name of the signalling point operator</w:t>
            </w:r>
          </w:p>
        </w:tc>
      </w:tr>
      <w:tr w:rsidR="00C56368" w:rsidRPr="00B62253" w14:paraId="23557890" w14:textId="77777777" w:rsidTr="00DE11F1">
        <w:trPr>
          <w:cantSplit/>
          <w:trHeight w:val="227"/>
        </w:trPr>
        <w:tc>
          <w:tcPr>
            <w:tcW w:w="909" w:type="dxa"/>
            <w:tcBorders>
              <w:bottom w:val="single" w:sz="4" w:space="0" w:color="auto"/>
            </w:tcBorders>
            <w:shd w:val="clear" w:color="auto" w:fill="auto"/>
          </w:tcPr>
          <w:p w14:paraId="503367B8" w14:textId="77777777" w:rsidR="00C56368" w:rsidRPr="00870C6B" w:rsidRDefault="00C56368" w:rsidP="00DE11F1">
            <w:pPr>
              <w:pStyle w:val="Tablehead0"/>
              <w:jc w:val="left"/>
            </w:pPr>
            <w:r w:rsidRPr="00870C6B">
              <w:t>ISPC</w:t>
            </w:r>
          </w:p>
        </w:tc>
        <w:tc>
          <w:tcPr>
            <w:tcW w:w="909" w:type="dxa"/>
            <w:tcBorders>
              <w:bottom w:val="single" w:sz="4" w:space="0" w:color="auto"/>
            </w:tcBorders>
            <w:shd w:val="clear" w:color="auto" w:fill="auto"/>
          </w:tcPr>
          <w:p w14:paraId="5F1ECB51" w14:textId="77777777" w:rsidR="00C56368" w:rsidRDefault="00C56368" w:rsidP="00DE11F1">
            <w:pPr>
              <w:pStyle w:val="Tablehead0"/>
              <w:jc w:val="left"/>
            </w:pPr>
            <w:r>
              <w:t>DEC</w:t>
            </w:r>
          </w:p>
        </w:tc>
        <w:tc>
          <w:tcPr>
            <w:tcW w:w="3461" w:type="dxa"/>
            <w:vMerge/>
            <w:tcBorders>
              <w:bottom w:val="single" w:sz="4" w:space="0" w:color="auto"/>
            </w:tcBorders>
            <w:shd w:val="clear" w:color="auto" w:fill="auto"/>
          </w:tcPr>
          <w:p w14:paraId="3B6ADB96" w14:textId="77777777" w:rsidR="00C56368" w:rsidRPr="00870C6B" w:rsidRDefault="00C56368" w:rsidP="00DE11F1">
            <w:pPr>
              <w:pStyle w:val="Tablehead0"/>
              <w:jc w:val="left"/>
            </w:pPr>
          </w:p>
        </w:tc>
        <w:tc>
          <w:tcPr>
            <w:tcW w:w="4009" w:type="dxa"/>
            <w:vMerge/>
            <w:tcBorders>
              <w:bottom w:val="single" w:sz="4" w:space="0" w:color="auto"/>
            </w:tcBorders>
            <w:shd w:val="clear" w:color="auto" w:fill="auto"/>
          </w:tcPr>
          <w:p w14:paraId="0D76D852" w14:textId="77777777" w:rsidR="00C56368" w:rsidRPr="00870C6B" w:rsidRDefault="00C56368" w:rsidP="00DE11F1">
            <w:pPr>
              <w:pStyle w:val="Tablehead0"/>
              <w:jc w:val="left"/>
            </w:pPr>
          </w:p>
        </w:tc>
      </w:tr>
      <w:tr w:rsidR="00C56368" w:rsidRPr="00CD312D" w14:paraId="71570673" w14:textId="77777777" w:rsidTr="00DE11F1">
        <w:trPr>
          <w:cantSplit/>
          <w:trHeight w:val="240"/>
        </w:trPr>
        <w:tc>
          <w:tcPr>
            <w:tcW w:w="9288" w:type="dxa"/>
            <w:gridSpan w:val="4"/>
            <w:tcBorders>
              <w:top w:val="single" w:sz="4" w:space="0" w:color="auto"/>
            </w:tcBorders>
            <w:shd w:val="clear" w:color="auto" w:fill="auto"/>
          </w:tcPr>
          <w:p w14:paraId="20FEFDB0" w14:textId="77777777" w:rsidR="00C56368" w:rsidRPr="00CD312D" w:rsidRDefault="00C56368" w:rsidP="00DE11F1">
            <w:pPr>
              <w:pStyle w:val="Normalaftertitle"/>
              <w:keepNext/>
              <w:spacing w:before="240"/>
              <w:rPr>
                <w:b/>
                <w:bCs/>
              </w:rPr>
            </w:pPr>
            <w:r w:rsidRPr="00CD312D">
              <w:rPr>
                <w:b/>
                <w:bCs/>
              </w:rPr>
              <w:t>Panama    SUP</w:t>
            </w:r>
          </w:p>
        </w:tc>
      </w:tr>
      <w:tr w:rsidR="00C56368" w:rsidRPr="00CD312D" w14:paraId="0BD4809B" w14:textId="77777777" w:rsidTr="00DE11F1">
        <w:trPr>
          <w:cantSplit/>
          <w:trHeight w:val="240"/>
        </w:trPr>
        <w:tc>
          <w:tcPr>
            <w:tcW w:w="909" w:type="dxa"/>
            <w:shd w:val="clear" w:color="auto" w:fill="auto"/>
          </w:tcPr>
          <w:p w14:paraId="329F6EDA" w14:textId="77777777" w:rsidR="00C56368" w:rsidRPr="00CD312D" w:rsidRDefault="00C56368" w:rsidP="00DE11F1">
            <w:pPr>
              <w:pStyle w:val="StyleTabletextLeft"/>
              <w:rPr>
                <w:b w:val="0"/>
                <w:bCs w:val="0"/>
              </w:rPr>
            </w:pPr>
            <w:r w:rsidRPr="00CD312D">
              <w:rPr>
                <w:b w:val="0"/>
                <w:bCs w:val="0"/>
              </w:rPr>
              <w:t>7-027-2</w:t>
            </w:r>
          </w:p>
        </w:tc>
        <w:tc>
          <w:tcPr>
            <w:tcW w:w="909" w:type="dxa"/>
            <w:shd w:val="clear" w:color="auto" w:fill="auto"/>
          </w:tcPr>
          <w:p w14:paraId="296C6B73" w14:textId="77777777" w:rsidR="00C56368" w:rsidRPr="00CD312D" w:rsidRDefault="00C56368" w:rsidP="00DE11F1">
            <w:pPr>
              <w:pStyle w:val="StyleTabletextLeft"/>
              <w:rPr>
                <w:b w:val="0"/>
                <w:bCs w:val="0"/>
              </w:rPr>
            </w:pPr>
            <w:r w:rsidRPr="00CD312D">
              <w:rPr>
                <w:b w:val="0"/>
                <w:bCs w:val="0"/>
              </w:rPr>
              <w:t>14554</w:t>
            </w:r>
          </w:p>
        </w:tc>
        <w:tc>
          <w:tcPr>
            <w:tcW w:w="2640" w:type="dxa"/>
            <w:shd w:val="clear" w:color="auto" w:fill="auto"/>
          </w:tcPr>
          <w:p w14:paraId="3F62F4D7" w14:textId="77777777" w:rsidR="00C56368" w:rsidRPr="00CD312D" w:rsidRDefault="00C56368" w:rsidP="00DE11F1">
            <w:pPr>
              <w:pStyle w:val="StyleTabletextLeft"/>
              <w:rPr>
                <w:b w:val="0"/>
                <w:bCs w:val="0"/>
              </w:rPr>
            </w:pPr>
            <w:r w:rsidRPr="00CD312D">
              <w:rPr>
                <w:b w:val="0"/>
                <w:bCs w:val="0"/>
              </w:rPr>
              <w:t>Mobil Red I</w:t>
            </w:r>
          </w:p>
        </w:tc>
        <w:tc>
          <w:tcPr>
            <w:tcW w:w="4009" w:type="dxa"/>
            <w:shd w:val="clear" w:color="auto" w:fill="auto"/>
          </w:tcPr>
          <w:p w14:paraId="5257C2AE" w14:textId="77777777" w:rsidR="00C56368" w:rsidRPr="00CD312D" w:rsidRDefault="00C56368" w:rsidP="00DE11F1">
            <w:pPr>
              <w:pStyle w:val="StyleTabletextLeft"/>
              <w:rPr>
                <w:b w:val="0"/>
                <w:bCs w:val="0"/>
              </w:rPr>
            </w:pPr>
            <w:r w:rsidRPr="00CD312D">
              <w:rPr>
                <w:b w:val="0"/>
                <w:bCs w:val="0"/>
              </w:rPr>
              <w:t>Mobil Red Inc.</w:t>
            </w:r>
          </w:p>
        </w:tc>
      </w:tr>
    </w:tbl>
    <w:p w14:paraId="7256634B" w14:textId="77777777" w:rsidR="00C56368" w:rsidRPr="00FF621E" w:rsidRDefault="00C56368" w:rsidP="00C56368">
      <w:pPr>
        <w:pStyle w:val="Footnotesepar"/>
        <w:rPr>
          <w:lang w:val="fr-FR"/>
        </w:rPr>
      </w:pPr>
      <w:r w:rsidRPr="00FF621E">
        <w:rPr>
          <w:lang w:val="fr-FR"/>
        </w:rPr>
        <w:t>____________</w:t>
      </w:r>
    </w:p>
    <w:p w14:paraId="772C1BCB" w14:textId="77777777" w:rsidR="00C56368" w:rsidRDefault="00C56368" w:rsidP="00C56368">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2333C25" w14:textId="77777777" w:rsidR="00C56368" w:rsidRDefault="00C56368" w:rsidP="00C56368">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2974BF5" w14:textId="77777777" w:rsidR="00C56368" w:rsidRPr="00756D3F" w:rsidRDefault="00C56368" w:rsidP="00C56368">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7149BADC" w14:textId="77777777" w:rsidR="00C56368" w:rsidRPr="00756D3F" w:rsidRDefault="00C56368" w:rsidP="00C56368">
      <w:pPr>
        <w:rPr>
          <w:lang w:val="es-ES"/>
        </w:rPr>
      </w:pPr>
    </w:p>
    <w:p w14:paraId="1340D8C3" w14:textId="77777777" w:rsidR="00400EAF" w:rsidRDefault="00400EAF" w:rsidP="00400EAF">
      <w:pPr>
        <w:rPr>
          <w:lang w:val="es-ES"/>
        </w:rPr>
      </w:pPr>
    </w:p>
    <w:p w14:paraId="6E5192CC" w14:textId="77777777" w:rsidR="00087AFE" w:rsidRDefault="00087AFE" w:rsidP="00400EAF">
      <w:pPr>
        <w:rPr>
          <w:lang w:val="es-ES"/>
        </w:rPr>
      </w:pPr>
    </w:p>
    <w:p w14:paraId="1D52312A" w14:textId="77777777" w:rsidR="00C56368" w:rsidRPr="00C56368" w:rsidRDefault="00C56368" w:rsidP="00400EAF">
      <w:pPr>
        <w:rPr>
          <w:lang w:val="es-ES"/>
        </w:rPr>
      </w:pPr>
    </w:p>
    <w:p w14:paraId="780DB08C" w14:textId="77777777" w:rsidR="00C56368" w:rsidRPr="00C56368" w:rsidRDefault="00C56368" w:rsidP="00C56368">
      <w:pPr>
        <w:pStyle w:val="Heading20"/>
        <w:spacing w:before="0"/>
        <w:rPr>
          <w:lang w:val="en-GB"/>
        </w:rPr>
      </w:pPr>
      <w:bookmarkStart w:id="1620" w:name="_Toc36875243"/>
      <w:bookmarkStart w:id="1621" w:name="_Toc517792343"/>
      <w:r w:rsidRPr="00C56368">
        <w:rPr>
          <w:lang w:val="en-GB"/>
        </w:rPr>
        <w:t xml:space="preserve">National Numbering Plan </w:t>
      </w:r>
      <w:r w:rsidRPr="00C56368">
        <w:rPr>
          <w:lang w:val="en-GB"/>
        </w:rPr>
        <w:br/>
        <w:t>(According to Recommendation ITU-T E.129 (01/2013))</w:t>
      </w:r>
      <w:bookmarkEnd w:id="1620"/>
      <w:bookmarkEnd w:id="1621"/>
    </w:p>
    <w:p w14:paraId="403AE405" w14:textId="77777777" w:rsidR="00C56368" w:rsidRPr="00783334" w:rsidRDefault="00C56368" w:rsidP="00C56368">
      <w:pPr>
        <w:tabs>
          <w:tab w:val="left" w:pos="1134"/>
          <w:tab w:val="left" w:pos="1560"/>
          <w:tab w:val="left" w:pos="2127"/>
        </w:tabs>
        <w:spacing w:after="80"/>
        <w:jc w:val="center"/>
        <w:outlineLvl w:val="2"/>
        <w:rPr>
          <w:rFonts w:eastAsia="SimSun" w:cs="Arial"/>
          <w:lang w:val="en-GB"/>
        </w:rPr>
      </w:pPr>
      <w:bookmarkStart w:id="1622" w:name="_Toc36875244"/>
      <w:bookmarkStart w:id="1623" w:name="_Toc517792344"/>
      <w:r w:rsidRPr="00783334">
        <w:rPr>
          <w:rFonts w:eastAsia="SimSun" w:cs="Arial"/>
        </w:rPr>
        <w:t>Web:</w:t>
      </w:r>
      <w:bookmarkEnd w:id="1622"/>
      <w:r w:rsidRPr="00783334">
        <w:rPr>
          <w:rFonts w:eastAsia="SimSun" w:cs="Arial"/>
        </w:rPr>
        <w:t xml:space="preserve"> </w:t>
      </w:r>
      <w:r w:rsidRPr="00783334">
        <w:rPr>
          <w:rFonts w:eastAsia="SimSun" w:cs="Arial"/>
          <w:lang w:val="en-GB"/>
        </w:rPr>
        <w:t>www.itu.int/itu-t/inr/nnp/index.html</w:t>
      </w:r>
      <w:bookmarkEnd w:id="1623"/>
    </w:p>
    <w:p w14:paraId="2E4A79A5" w14:textId="77777777" w:rsidR="00C56368" w:rsidRPr="00783334" w:rsidRDefault="00C56368" w:rsidP="00C56368">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A298302" w14:textId="77777777" w:rsidR="00C56368" w:rsidRPr="00783334" w:rsidRDefault="00C56368" w:rsidP="00C56368">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593DC4A" w14:textId="77777777" w:rsidR="00C56368" w:rsidRPr="00783334" w:rsidRDefault="00C56368" w:rsidP="00C56368">
      <w:pPr>
        <w:rPr>
          <w:rFonts w:eastAsia="SimSun"/>
        </w:rPr>
      </w:pPr>
      <w:r w:rsidRPr="00783334">
        <w:rPr>
          <w:rFonts w:eastAsia="SimSun"/>
        </w:rPr>
        <w:t xml:space="preserve">From </w:t>
      </w:r>
      <w:r>
        <w:rPr>
          <w:rFonts w:eastAsia="SimSun"/>
        </w:rPr>
        <w:t>15.VI</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3476C066" w14:textId="77777777" w:rsidR="00C56368" w:rsidRDefault="00C56368" w:rsidP="00C563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C56368" w14:paraId="72BCA691" w14:textId="77777777" w:rsidTr="00DE11F1">
        <w:trPr>
          <w:jc w:val="center"/>
        </w:trPr>
        <w:tc>
          <w:tcPr>
            <w:tcW w:w="4101" w:type="dxa"/>
            <w:tcMar>
              <w:top w:w="0" w:type="dxa"/>
              <w:left w:w="108" w:type="dxa"/>
              <w:bottom w:w="0" w:type="dxa"/>
              <w:right w:w="108" w:type="dxa"/>
            </w:tcMar>
            <w:hideMark/>
          </w:tcPr>
          <w:p w14:paraId="4ABFE7C4" w14:textId="77777777" w:rsidR="00C56368" w:rsidRDefault="00C56368" w:rsidP="00DE11F1">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3F2B1475" w14:textId="77777777" w:rsidR="00C56368" w:rsidRDefault="00C56368" w:rsidP="00DE11F1">
            <w:pPr>
              <w:spacing w:before="40" w:after="40"/>
              <w:jc w:val="center"/>
              <w:rPr>
                <w:i/>
                <w:iCs/>
                <w:lang w:val="fr-CH"/>
              </w:rPr>
            </w:pPr>
            <w:r>
              <w:rPr>
                <w:i/>
                <w:iCs/>
                <w:lang w:val="fr-CH"/>
              </w:rPr>
              <w:t>Country Code (CC)</w:t>
            </w:r>
          </w:p>
        </w:tc>
      </w:tr>
      <w:tr w:rsidR="00C56368" w14:paraId="3A410BCC" w14:textId="77777777" w:rsidTr="00DE11F1">
        <w:trPr>
          <w:jc w:val="center"/>
        </w:trPr>
        <w:tc>
          <w:tcPr>
            <w:tcW w:w="4101" w:type="dxa"/>
            <w:tcMar>
              <w:top w:w="0" w:type="dxa"/>
              <w:left w:w="108" w:type="dxa"/>
              <w:bottom w:w="0" w:type="dxa"/>
              <w:right w:w="108" w:type="dxa"/>
            </w:tcMar>
          </w:tcPr>
          <w:p w14:paraId="4A4EEF41" w14:textId="77777777" w:rsidR="00C56368" w:rsidRDefault="00C56368" w:rsidP="00DE11F1">
            <w:pPr>
              <w:spacing w:before="40" w:after="40"/>
            </w:pPr>
            <w:r>
              <w:t>Guyana</w:t>
            </w:r>
          </w:p>
        </w:tc>
        <w:tc>
          <w:tcPr>
            <w:tcW w:w="2693" w:type="dxa"/>
            <w:tcMar>
              <w:top w:w="0" w:type="dxa"/>
              <w:left w:w="108" w:type="dxa"/>
              <w:bottom w:w="0" w:type="dxa"/>
              <w:right w:w="108" w:type="dxa"/>
            </w:tcMar>
          </w:tcPr>
          <w:p w14:paraId="513D5DB7" w14:textId="77777777" w:rsidR="00C56368" w:rsidRDefault="00C56368" w:rsidP="00DE11F1">
            <w:pPr>
              <w:spacing w:before="40" w:after="40"/>
              <w:jc w:val="center"/>
            </w:pPr>
            <w:r>
              <w:t>+592</w:t>
            </w:r>
          </w:p>
        </w:tc>
      </w:tr>
      <w:tr w:rsidR="00C56368" w14:paraId="2AFDDED3" w14:textId="77777777" w:rsidTr="00DE11F1">
        <w:trPr>
          <w:jc w:val="center"/>
        </w:trPr>
        <w:tc>
          <w:tcPr>
            <w:tcW w:w="4101" w:type="dxa"/>
            <w:tcMar>
              <w:top w:w="0" w:type="dxa"/>
              <w:left w:w="108" w:type="dxa"/>
              <w:bottom w:w="0" w:type="dxa"/>
              <w:right w:w="108" w:type="dxa"/>
            </w:tcMar>
          </w:tcPr>
          <w:p w14:paraId="6C6E7489" w14:textId="77777777" w:rsidR="00C56368" w:rsidRDefault="00C56368" w:rsidP="00DE11F1">
            <w:pPr>
              <w:spacing w:before="40" w:after="40"/>
            </w:pPr>
            <w:r w:rsidRPr="008642F8">
              <w:t>Liberia</w:t>
            </w:r>
          </w:p>
        </w:tc>
        <w:tc>
          <w:tcPr>
            <w:tcW w:w="2693" w:type="dxa"/>
            <w:tcMar>
              <w:top w:w="0" w:type="dxa"/>
              <w:left w:w="108" w:type="dxa"/>
              <w:bottom w:w="0" w:type="dxa"/>
              <w:right w:w="108" w:type="dxa"/>
            </w:tcMar>
          </w:tcPr>
          <w:p w14:paraId="6479AD65" w14:textId="77777777" w:rsidR="00C56368" w:rsidRDefault="00C56368" w:rsidP="00DE11F1">
            <w:pPr>
              <w:spacing w:before="40" w:after="40"/>
              <w:jc w:val="center"/>
            </w:pPr>
            <w:r>
              <w:t>+231</w:t>
            </w:r>
          </w:p>
        </w:tc>
      </w:tr>
      <w:tr w:rsidR="00C56368" w14:paraId="74038066" w14:textId="77777777" w:rsidTr="00DE11F1">
        <w:trPr>
          <w:jc w:val="center"/>
        </w:trPr>
        <w:tc>
          <w:tcPr>
            <w:tcW w:w="4101" w:type="dxa"/>
            <w:tcMar>
              <w:top w:w="0" w:type="dxa"/>
              <w:left w:w="108" w:type="dxa"/>
              <w:bottom w:w="0" w:type="dxa"/>
              <w:right w:w="108" w:type="dxa"/>
            </w:tcMar>
          </w:tcPr>
          <w:p w14:paraId="685A040A" w14:textId="77777777" w:rsidR="00C56368" w:rsidRPr="008642F8" w:rsidRDefault="00C56368" w:rsidP="00DE11F1">
            <w:pPr>
              <w:spacing w:before="40" w:after="40"/>
            </w:pPr>
            <w:r>
              <w:t>Seychelles</w:t>
            </w:r>
          </w:p>
        </w:tc>
        <w:tc>
          <w:tcPr>
            <w:tcW w:w="2693" w:type="dxa"/>
            <w:tcMar>
              <w:top w:w="0" w:type="dxa"/>
              <w:left w:w="108" w:type="dxa"/>
              <w:bottom w:w="0" w:type="dxa"/>
              <w:right w:w="108" w:type="dxa"/>
            </w:tcMar>
          </w:tcPr>
          <w:p w14:paraId="6059E718" w14:textId="77777777" w:rsidR="00C56368" w:rsidRDefault="00C56368" w:rsidP="00DE11F1">
            <w:pPr>
              <w:spacing w:before="40" w:after="40"/>
              <w:jc w:val="center"/>
            </w:pPr>
            <w:r>
              <w:t>+248</w:t>
            </w:r>
          </w:p>
        </w:tc>
      </w:tr>
    </w:tbl>
    <w:p w14:paraId="56CC60EA" w14:textId="77777777" w:rsidR="00400EAF" w:rsidRPr="00C56368" w:rsidRDefault="00400EAF" w:rsidP="00400EAF">
      <w:pPr>
        <w:rPr>
          <w:lang w:val="es-ES"/>
        </w:rPr>
      </w:pPr>
    </w:p>
    <w:sectPr w:rsidR="00400EAF" w:rsidRPr="00C56368" w:rsidSect="004971A1">
      <w:footerReference w:type="even" r:id="rId16"/>
      <w:footerReference w:type="default" r:id="rId17"/>
      <w:footerReference w:type="first" r:id="rId18"/>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732A4F2"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B49">
            <w:rPr>
              <w:color w:val="FFFFFF"/>
              <w:lang w:val="es-ES_tradnl"/>
            </w:rPr>
            <w:t>1296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36FEA626"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B49">
            <w:rPr>
              <w:color w:val="FFFFFF"/>
              <w:lang w:val="es-ES_tradnl"/>
            </w:rPr>
            <w:t>1296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4627967E"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B49">
            <w:rPr>
              <w:color w:val="FFFFFF"/>
              <w:lang w:val="es-ES_tradnl"/>
            </w:rPr>
            <w:t>1296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DE1CD7B"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B49">
            <w:rPr>
              <w:color w:val="FFFFFF"/>
              <w:lang w:val="es-ES_tradnl"/>
            </w:rPr>
            <w:t>1296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46C44589"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5B49">
            <w:rPr>
              <w:color w:val="FFFFFF"/>
              <w:lang w:val="es-ES_tradnl"/>
            </w:rPr>
            <w:t>1296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0"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1"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6"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4"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0"/>
  </w:num>
  <w:num w:numId="2" w16cid:durableId="752122098">
    <w:abstractNumId w:val="13"/>
  </w:num>
  <w:num w:numId="3" w16cid:durableId="1419523506">
    <w:abstractNumId w:val="7"/>
  </w:num>
  <w:num w:numId="4" w16cid:durableId="1969117187">
    <w:abstractNumId w:val="5"/>
  </w:num>
  <w:num w:numId="5" w16cid:durableId="1734234041">
    <w:abstractNumId w:val="28"/>
  </w:num>
  <w:num w:numId="6" w16cid:durableId="1640725821">
    <w:abstractNumId w:val="16"/>
  </w:num>
  <w:num w:numId="7" w16cid:durableId="1751001957">
    <w:abstractNumId w:val="25"/>
  </w:num>
  <w:num w:numId="8" w16cid:durableId="611128549">
    <w:abstractNumId w:val="12"/>
  </w:num>
  <w:num w:numId="9" w16cid:durableId="786922985">
    <w:abstractNumId w:val="36"/>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8"/>
  </w:num>
  <w:num w:numId="13" w16cid:durableId="938873399">
    <w:abstractNumId w:val="34"/>
  </w:num>
  <w:num w:numId="14" w16cid:durableId="1915780491">
    <w:abstractNumId w:val="35"/>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32"/>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9"/>
  </w:num>
  <w:num w:numId="21" w16cid:durableId="1417939905">
    <w:abstractNumId w:val="1"/>
  </w:num>
  <w:num w:numId="22" w16cid:durableId="1893075893">
    <w:abstractNumId w:val="18"/>
  </w:num>
  <w:num w:numId="23" w16cid:durableId="717122939">
    <w:abstractNumId w:val="11"/>
  </w:num>
  <w:num w:numId="24" w16cid:durableId="1721249890">
    <w:abstractNumId w:val="27"/>
  </w:num>
  <w:num w:numId="25" w16cid:durableId="1207991030">
    <w:abstractNumId w:val="9"/>
  </w:num>
  <w:num w:numId="26" w16cid:durableId="147744204">
    <w:abstractNumId w:val="2"/>
  </w:num>
  <w:num w:numId="27" w16cid:durableId="609242191">
    <w:abstractNumId w:val="10"/>
  </w:num>
  <w:num w:numId="28" w16cid:durableId="803044417">
    <w:abstractNumId w:val="33"/>
  </w:num>
  <w:num w:numId="29" w16cid:durableId="1811709114">
    <w:abstractNumId w:val="30"/>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359937093">
    <w:abstractNumId w:val="17"/>
  </w:num>
  <w:num w:numId="32" w16cid:durableId="181480506">
    <w:abstractNumId w:val="37"/>
  </w:num>
  <w:num w:numId="33" w16cid:durableId="4595513">
    <w:abstractNumId w:val="26"/>
  </w:num>
  <w:num w:numId="34" w16cid:durableId="641884216">
    <w:abstractNumId w:val="14"/>
  </w:num>
  <w:num w:numId="35" w16cid:durableId="1283076661">
    <w:abstractNumId w:val="15"/>
  </w:num>
  <w:num w:numId="36" w16cid:durableId="9919128">
    <w:abstractNumId w:val="6"/>
  </w:num>
  <w:num w:numId="37" w16cid:durableId="425351482">
    <w:abstractNumId w:val="29"/>
  </w:num>
  <w:num w:numId="38" w16cid:durableId="1918200659">
    <w:abstractNumId w:val="21"/>
  </w:num>
  <w:num w:numId="39" w16cid:durableId="1353991703">
    <w:abstractNumId w:val="24"/>
  </w:num>
  <w:num w:numId="40" w16cid:durableId="1694576936">
    <w:abstractNumId w:val="4"/>
  </w:num>
  <w:num w:numId="41" w16cid:durableId="1617977780">
    <w:abstractNumId w:val="23"/>
  </w:num>
  <w:num w:numId="42" w16cid:durableId="191562879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tra.gov.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3059</TotalTime>
  <Pages>10</Pages>
  <Words>1784</Words>
  <Characters>11120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OB 1295</vt:lpstr>
    </vt:vector>
  </TitlesOfParts>
  <Company>ITU</Company>
  <LinksUpToDate>false</LinksUpToDate>
  <CharactersWithSpaces>12879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1296</dc:title>
  <dc:subject/>
  <dc:creator>ITU</dc:creator>
  <cp:keywords/>
  <dc:description/>
  <cp:lastModifiedBy>Gachet, Christelle</cp:lastModifiedBy>
  <cp:revision>604</cp:revision>
  <cp:lastPrinted>2024-07-09T06:46:00Z</cp:lastPrinted>
  <dcterms:created xsi:type="dcterms:W3CDTF">2022-08-12T07:56:00Z</dcterms:created>
  <dcterms:modified xsi:type="dcterms:W3CDTF">2024-07-09T06:47:00Z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