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351F55"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351F55" w14:paraId="4BB55DEB" w14:textId="77777777" w:rsidTr="00EC36AF">
        <w:tc>
          <w:tcPr>
            <w:tcW w:w="1507" w:type="dxa"/>
            <w:tcBorders>
              <w:top w:val="nil"/>
              <w:left w:val="single" w:sz="8" w:space="0" w:color="333333"/>
              <w:bottom w:val="nil"/>
            </w:tcBorders>
            <w:shd w:val="clear" w:color="auto" w:fill="4C4C4C"/>
            <w:vAlign w:val="center"/>
          </w:tcPr>
          <w:p w14:paraId="2450D859" w14:textId="55929DD5"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AC1FE1">
              <w:rPr>
                <w:rStyle w:val="Foot"/>
                <w:rFonts w:ascii="Arial" w:hAnsi="Arial" w:cs="Arial"/>
                <w:b/>
                <w:bCs/>
                <w:color w:val="FFFFFF"/>
                <w:sz w:val="28"/>
                <w:szCs w:val="28"/>
                <w:lang w:val="fr-FR"/>
              </w:rPr>
              <w:t>8</w:t>
            </w:r>
            <w:r w:rsidR="00E26EA7">
              <w:rPr>
                <w:rStyle w:val="Foot"/>
                <w:rFonts w:ascii="Arial" w:hAnsi="Arial" w:cs="Arial"/>
                <w:b/>
                <w:bCs/>
                <w:color w:val="FFFFFF"/>
                <w:sz w:val="28"/>
                <w:szCs w:val="28"/>
                <w:lang w:val="fr-FR"/>
              </w:rPr>
              <w:t>5</w:t>
            </w:r>
          </w:p>
        </w:tc>
        <w:tc>
          <w:tcPr>
            <w:tcW w:w="1035" w:type="dxa"/>
            <w:tcBorders>
              <w:top w:val="nil"/>
              <w:bottom w:val="nil"/>
            </w:tcBorders>
            <w:shd w:val="clear" w:color="auto" w:fill="A6A6A6"/>
            <w:vAlign w:val="center"/>
          </w:tcPr>
          <w:p w14:paraId="4C88A0FA" w14:textId="0C7DA677"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721CA1">
              <w:rPr>
                <w:color w:val="FFFFFF"/>
                <w:lang w:val="fr-FR"/>
              </w:rPr>
              <w:t>I</w:t>
            </w:r>
            <w:r w:rsidR="006C3878">
              <w:rPr>
                <w:color w:val="FFFFFF"/>
                <w:lang w:val="fr-FR"/>
              </w:rPr>
              <w:t>I</w:t>
            </w:r>
            <w:r w:rsidR="00674376" w:rsidRPr="006F5B3B">
              <w:rPr>
                <w:color w:val="FFFFFF"/>
                <w:lang w:val="fr-FR"/>
              </w:rPr>
              <w:t>.202</w:t>
            </w:r>
            <w:r w:rsidR="0055478F">
              <w:rPr>
                <w:color w:val="FFFFFF"/>
                <w:lang w:val="fr-FR"/>
              </w:rPr>
              <w:t>4</w:t>
            </w:r>
          </w:p>
        </w:tc>
        <w:tc>
          <w:tcPr>
            <w:tcW w:w="6638" w:type="dxa"/>
            <w:gridSpan w:val="2"/>
            <w:tcBorders>
              <w:top w:val="nil"/>
              <w:bottom w:val="nil"/>
              <w:right w:val="single" w:sz="8" w:space="0" w:color="333333"/>
            </w:tcBorders>
            <w:shd w:val="clear" w:color="auto" w:fill="A6A6A6"/>
            <w:vAlign w:val="center"/>
          </w:tcPr>
          <w:p w14:paraId="30947E13" w14:textId="448E8E69"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6C3878">
              <w:rPr>
                <w:color w:val="FFFFFF"/>
                <w:lang w:val="fr-FR"/>
              </w:rPr>
              <w:t>15</w:t>
            </w:r>
            <w:r w:rsidR="00392F07" w:rsidRPr="006F5B3B">
              <w:rPr>
                <w:color w:val="FFFFFF"/>
                <w:lang w:val="fr-FR"/>
              </w:rPr>
              <w:t xml:space="preserve"> </w:t>
            </w:r>
            <w:r w:rsidR="006C3878">
              <w:rPr>
                <w:color w:val="FFFFFF"/>
                <w:lang w:val="fr-FR"/>
              </w:rPr>
              <w:t>janvier</w:t>
            </w:r>
            <w:r w:rsidR="006D3AAC">
              <w:rPr>
                <w:color w:val="FFFFFF"/>
                <w:lang w:val="fr-FR"/>
              </w:rPr>
              <w:t xml:space="preserve"> </w:t>
            </w:r>
            <w:r w:rsidRPr="006F5B3B">
              <w:rPr>
                <w:color w:val="FFFFFF"/>
                <w:lang w:val="fr-FR"/>
              </w:rPr>
              <w:t>20</w:t>
            </w:r>
            <w:r w:rsidR="00FF7AFD" w:rsidRPr="006F5B3B">
              <w:rPr>
                <w:color w:val="FFFFFF"/>
                <w:lang w:val="fr-FR"/>
              </w:rPr>
              <w:t>2</w:t>
            </w:r>
            <w:r w:rsidR="003F7AAB">
              <w:rPr>
                <w:color w:val="FFFFFF"/>
                <w:lang w:val="fr-FR"/>
              </w:rPr>
              <w:t>4</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351F55"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l'UIT: </w:t>
      </w:r>
      <w:r w:rsidRPr="006F5B3B">
        <w:rPr>
          <w:rStyle w:val="Hyperlink"/>
          <w:i/>
          <w:iCs/>
          <w:noProof w:val="0"/>
          <w:color w:val="auto"/>
          <w:u w:val="none"/>
        </w:rPr>
        <w:t>Note du TSB</w:t>
      </w:r>
      <w:r w:rsidRPr="006F5B3B">
        <w:rPr>
          <w:noProof w:val="0"/>
          <w:webHidden/>
        </w:rPr>
        <w:tab/>
      </w:r>
      <w:r w:rsidRPr="006F5B3B">
        <w:rPr>
          <w:noProof w:val="0"/>
          <w:webHidden/>
        </w:rPr>
        <w:tab/>
        <w:t>3</w:t>
      </w:r>
    </w:p>
    <w:p w14:paraId="40BB510C" w14:textId="1ADA2169" w:rsidR="0004139B" w:rsidRPr="00757889" w:rsidRDefault="00757889" w:rsidP="00757889">
      <w:pPr>
        <w:pStyle w:val="TOC1"/>
        <w:rPr>
          <w:rStyle w:val="Hyperlink"/>
          <w:noProof w:val="0"/>
          <w:color w:val="auto"/>
          <w:u w:val="none"/>
        </w:rPr>
      </w:pPr>
      <w:r w:rsidRPr="00757889">
        <w:rPr>
          <w:rStyle w:val="Hyperlink"/>
          <w:noProof w:val="0"/>
          <w:color w:val="auto"/>
          <w:u w:val="none"/>
        </w:rPr>
        <w:t>Approbation et suppression de Recommandations UIT-T</w:t>
      </w:r>
      <w:r>
        <w:rPr>
          <w:rStyle w:val="Hyperlink"/>
          <w:noProof w:val="0"/>
          <w:color w:val="auto"/>
          <w:u w:val="none"/>
        </w:rPr>
        <w:tab/>
      </w:r>
      <w:r>
        <w:rPr>
          <w:rStyle w:val="Hyperlink"/>
          <w:noProof w:val="0"/>
          <w:color w:val="auto"/>
          <w:u w:val="none"/>
        </w:rPr>
        <w:tab/>
        <w:t>4</w:t>
      </w:r>
    </w:p>
    <w:p w14:paraId="1187C049" w14:textId="38798803" w:rsidR="00F05BA7" w:rsidRPr="000C5509" w:rsidRDefault="00F05BA7">
      <w:pPr>
        <w:pStyle w:val="TOC1"/>
        <w:rPr>
          <w:rFonts w:asciiTheme="minorHAnsi" w:eastAsiaTheme="minorEastAsia" w:hAnsiTheme="minorHAnsi" w:cstheme="minorBidi"/>
          <w:noProof w:val="0"/>
          <w:sz w:val="22"/>
          <w:szCs w:val="22"/>
          <w:lang w:val="fr-CH"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757889">
        <w:rPr>
          <w:noProof w:val="0"/>
          <w:webHidden/>
          <w:lang w:val="fr-CH"/>
        </w:rPr>
        <w:t>6</w:t>
      </w:r>
    </w:p>
    <w:p w14:paraId="1FE866B2" w14:textId="494833B0" w:rsidR="00F05BA7" w:rsidRPr="000C5509" w:rsidRDefault="00F05BA7">
      <w:pPr>
        <w:pStyle w:val="TOC1"/>
        <w:rPr>
          <w:rFonts w:asciiTheme="minorHAnsi" w:eastAsiaTheme="minorEastAsia" w:hAnsiTheme="minorHAnsi" w:cstheme="minorBidi"/>
          <w:noProof w:val="0"/>
          <w:sz w:val="22"/>
          <w:szCs w:val="22"/>
          <w:lang w:val="fr-CH" w:eastAsia="en-GB"/>
        </w:rPr>
      </w:pPr>
      <w:r w:rsidRPr="006F5B3B">
        <w:rPr>
          <w:rStyle w:val="Hyperlink"/>
          <w:noProof w:val="0"/>
          <w:color w:val="auto"/>
          <w:u w:val="none"/>
        </w:rPr>
        <w:t>Systèmes de rappel (Call-Back) et procédures d'appel alternatives (Rés. 21 Rév. PP-2006)</w:t>
      </w:r>
      <w:r w:rsidRPr="006F5B3B">
        <w:rPr>
          <w:rStyle w:val="Hyperlink"/>
          <w:noProof w:val="0"/>
          <w:color w:val="auto"/>
          <w:u w:val="none"/>
        </w:rPr>
        <w:tab/>
      </w:r>
      <w:r w:rsidRPr="006F5B3B">
        <w:rPr>
          <w:noProof w:val="0"/>
          <w:webHidden/>
        </w:rPr>
        <w:tab/>
      </w:r>
      <w:r w:rsidR="00757889">
        <w:rPr>
          <w:noProof w:val="0"/>
          <w:webHidden/>
          <w:lang w:val="fr-CH"/>
        </w:rPr>
        <w:t>6</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7B73C05A" w14:textId="7162CCF5" w:rsidR="00757889" w:rsidRPr="00757889" w:rsidRDefault="00757889" w:rsidP="00412D27">
      <w:pPr>
        <w:pStyle w:val="TOC1"/>
        <w:rPr>
          <w:rStyle w:val="Hyperlink"/>
          <w:noProof w:val="0"/>
          <w:color w:val="auto"/>
          <w:u w:val="none"/>
        </w:rPr>
      </w:pPr>
      <w:r w:rsidRPr="00757889">
        <w:rPr>
          <w:rStyle w:val="Hyperlink"/>
          <w:noProof w:val="0"/>
          <w:color w:val="auto"/>
          <w:u w:val="none"/>
        </w:rPr>
        <w:t>Nomenclature des stations de navire et des identités du service mobile maritime assignées (Liste V)</w:t>
      </w:r>
      <w:r w:rsidRPr="00757889">
        <w:rPr>
          <w:rStyle w:val="Hyperlink"/>
          <w:noProof w:val="0"/>
          <w:color w:val="auto"/>
          <w:u w:val="none"/>
        </w:rPr>
        <w:tab/>
      </w:r>
      <w:r>
        <w:rPr>
          <w:rStyle w:val="Hyperlink"/>
          <w:noProof w:val="0"/>
          <w:color w:val="auto"/>
          <w:u w:val="none"/>
        </w:rPr>
        <w:tab/>
      </w:r>
      <w:r w:rsidRPr="00757889">
        <w:rPr>
          <w:rStyle w:val="Hyperlink"/>
          <w:noProof w:val="0"/>
          <w:color w:val="auto"/>
          <w:u w:val="none"/>
        </w:rPr>
        <w:t>7</w:t>
      </w:r>
    </w:p>
    <w:p w14:paraId="5240BEFB" w14:textId="4946288A" w:rsidR="00757889" w:rsidRPr="00757889" w:rsidRDefault="00757889" w:rsidP="00412D27">
      <w:pPr>
        <w:pStyle w:val="TOC1"/>
        <w:rPr>
          <w:rStyle w:val="Hyperlink"/>
          <w:noProof w:val="0"/>
          <w:color w:val="auto"/>
          <w:u w:val="none"/>
        </w:rPr>
      </w:pPr>
      <w:r w:rsidRPr="00757889">
        <w:rPr>
          <w:rStyle w:val="Hyperlink"/>
          <w:noProof w:val="0"/>
          <w:color w:val="auto"/>
          <w:u w:val="none"/>
        </w:rPr>
        <w:t>Liste des numéros identificateurs d'entités émettrices</w:t>
      </w:r>
      <w:r w:rsidRPr="00757889">
        <w:rPr>
          <w:rStyle w:val="Hyperlink"/>
          <w:noProof w:val="0"/>
          <w:color w:val="auto"/>
          <w:u w:val="none"/>
        </w:rPr>
        <w:tab/>
      </w:r>
      <w:r w:rsidRPr="00757889">
        <w:rPr>
          <w:rStyle w:val="Hyperlink"/>
          <w:noProof w:val="0"/>
          <w:color w:val="auto"/>
          <w:u w:val="none"/>
        </w:rPr>
        <w:tab/>
        <w:t>8</w:t>
      </w:r>
    </w:p>
    <w:p w14:paraId="451B7169" w14:textId="4185E7FA" w:rsidR="00757889" w:rsidRPr="00757889" w:rsidRDefault="00757889" w:rsidP="00412D27">
      <w:pPr>
        <w:pStyle w:val="TOC1"/>
        <w:rPr>
          <w:rStyle w:val="Hyperlink"/>
          <w:noProof w:val="0"/>
          <w:color w:val="auto"/>
          <w:u w:val="none"/>
        </w:rPr>
      </w:pPr>
      <w:r w:rsidRPr="00757889">
        <w:rPr>
          <w:rStyle w:val="Hyperlink"/>
          <w:noProof w:val="0"/>
          <w:color w:val="auto"/>
          <w:u w:val="none"/>
        </w:rPr>
        <w:t xml:space="preserve">Codes de réseau mobile (MNC) pour le plan d'identification international pour les réseaux publics </w:t>
      </w:r>
      <w:r>
        <w:rPr>
          <w:rStyle w:val="Hyperlink"/>
          <w:noProof w:val="0"/>
          <w:color w:val="auto"/>
          <w:u w:val="none"/>
        </w:rPr>
        <w:br/>
      </w:r>
      <w:r w:rsidRPr="00757889">
        <w:rPr>
          <w:rStyle w:val="Hyperlink"/>
          <w:noProof w:val="0"/>
          <w:color w:val="auto"/>
          <w:u w:val="none"/>
        </w:rPr>
        <w:t>et les abonnements</w:t>
      </w:r>
      <w:r w:rsidRPr="00757889">
        <w:rPr>
          <w:rStyle w:val="Hyperlink"/>
          <w:noProof w:val="0"/>
          <w:color w:val="auto"/>
          <w:u w:val="none"/>
        </w:rPr>
        <w:tab/>
      </w:r>
      <w:r>
        <w:rPr>
          <w:rStyle w:val="Hyperlink"/>
          <w:noProof w:val="0"/>
          <w:color w:val="auto"/>
          <w:u w:val="none"/>
        </w:rPr>
        <w:tab/>
      </w:r>
      <w:r w:rsidRPr="00757889">
        <w:rPr>
          <w:rStyle w:val="Hyperlink"/>
          <w:noProof w:val="0"/>
          <w:color w:val="auto"/>
          <w:u w:val="none"/>
        </w:rPr>
        <w:t>9</w:t>
      </w:r>
    </w:p>
    <w:p w14:paraId="19774139" w14:textId="6B09BD4A" w:rsidR="00202CA3" w:rsidRPr="00757889" w:rsidRDefault="00757889" w:rsidP="00412D27">
      <w:pPr>
        <w:pStyle w:val="TOC1"/>
        <w:rPr>
          <w:rStyle w:val="Hyperlink"/>
          <w:noProof w:val="0"/>
          <w:color w:val="auto"/>
          <w:u w:val="none"/>
        </w:rPr>
      </w:pPr>
      <w:r w:rsidRPr="00757889">
        <w:rPr>
          <w:rStyle w:val="Hyperlink"/>
          <w:noProof w:val="0"/>
          <w:color w:val="auto"/>
          <w:u w:val="none"/>
        </w:rPr>
        <w:t>Liste des codes de points sémaphores internationaux (ISPC)</w:t>
      </w:r>
      <w:r w:rsidR="00202CA3" w:rsidRPr="00757889">
        <w:rPr>
          <w:rStyle w:val="Hyperlink"/>
          <w:noProof w:val="0"/>
          <w:color w:val="auto"/>
          <w:u w:val="none"/>
        </w:rPr>
        <w:tab/>
      </w:r>
      <w:r w:rsidR="00202CA3" w:rsidRPr="00757889">
        <w:rPr>
          <w:rStyle w:val="Hyperlink"/>
          <w:noProof w:val="0"/>
          <w:color w:val="auto"/>
          <w:u w:val="none"/>
        </w:rPr>
        <w:tab/>
      </w:r>
      <w:r w:rsidRPr="00757889">
        <w:rPr>
          <w:rStyle w:val="Hyperlink"/>
          <w:noProof w:val="0"/>
          <w:color w:val="auto"/>
          <w:u w:val="none"/>
        </w:rPr>
        <w:t>10</w:t>
      </w:r>
    </w:p>
    <w:p w14:paraId="6B34C159" w14:textId="2A583DFB" w:rsidR="00412D27" w:rsidRPr="00202CA3" w:rsidRDefault="00412D27" w:rsidP="00412D27">
      <w:pPr>
        <w:pStyle w:val="TOC1"/>
        <w:rPr>
          <w:lang w:val="fr-CH"/>
        </w:rPr>
      </w:pPr>
      <w:r w:rsidRPr="00202CA3">
        <w:rPr>
          <w:lang w:val="fr-CH"/>
        </w:rPr>
        <w:t>Plan de numérotage national</w:t>
      </w:r>
      <w:r w:rsidRPr="00202CA3">
        <w:rPr>
          <w:lang w:val="fr-CH"/>
        </w:rPr>
        <w:tab/>
      </w:r>
      <w:r w:rsidRPr="00202CA3">
        <w:rPr>
          <w:lang w:val="fr-CH"/>
        </w:rPr>
        <w:tab/>
      </w:r>
      <w:r w:rsidR="00757889">
        <w:rPr>
          <w:lang w:val="fr-CH"/>
        </w:rPr>
        <w:t>11</w:t>
      </w:r>
    </w:p>
    <w:p w14:paraId="39ED99DF" w14:textId="77777777" w:rsidR="00412D27" w:rsidRDefault="00412D27" w:rsidP="00412D27">
      <w:pPr>
        <w:rPr>
          <w:lang w:val="fr-CH"/>
        </w:rPr>
      </w:pPr>
    </w:p>
    <w:p w14:paraId="728965DA" w14:textId="33D33B46" w:rsidR="00AC1FE1" w:rsidRPr="00412D27" w:rsidRDefault="00AC1FE1" w:rsidP="00412D27">
      <w:pPr>
        <w:rPr>
          <w:lang w:val="fr-CH"/>
        </w:rPr>
      </w:pP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980"/>
        <w:gridCol w:w="2520"/>
      </w:tblGrid>
      <w:tr w:rsidR="0055478F" w:rsidRPr="00351F55" w14:paraId="1C137100" w14:textId="77777777" w:rsidTr="00BB313D">
        <w:trPr>
          <w:tblHeader/>
          <w:jc w:val="center"/>
        </w:trPr>
        <w:tc>
          <w:tcPr>
            <w:tcW w:w="3101" w:type="dxa"/>
            <w:gridSpan w:val="2"/>
            <w:tcBorders>
              <w:top w:val="single" w:sz="4" w:space="0" w:color="auto"/>
              <w:left w:val="single" w:sz="4" w:space="0" w:color="auto"/>
              <w:bottom w:val="single" w:sz="4" w:space="0" w:color="auto"/>
              <w:right w:val="single" w:sz="4" w:space="0" w:color="auto"/>
            </w:tcBorders>
          </w:tcPr>
          <w:p w14:paraId="6A63A372" w14:textId="51B48E4F"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tcPr>
          <w:p w14:paraId="0B822D60" w14:textId="4D998512"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t>Comprenant les renseignements reçus au:</w:t>
            </w:r>
          </w:p>
        </w:tc>
      </w:tr>
      <w:tr w:rsidR="0055478F" w:rsidRPr="000E5218" w14:paraId="53DBEB6A"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48BE9DF"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86</w:t>
            </w:r>
          </w:p>
        </w:tc>
        <w:tc>
          <w:tcPr>
            <w:tcW w:w="1980" w:type="dxa"/>
            <w:tcBorders>
              <w:top w:val="single" w:sz="4" w:space="0" w:color="auto"/>
              <w:left w:val="single" w:sz="4" w:space="0" w:color="auto"/>
              <w:bottom w:val="single" w:sz="4" w:space="0" w:color="auto"/>
              <w:right w:val="single" w:sz="4" w:space="0" w:color="auto"/>
            </w:tcBorders>
          </w:tcPr>
          <w:p w14:paraId="2697CF8E"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29022F43"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31.I.202</w:t>
            </w:r>
            <w:r>
              <w:rPr>
                <w:rFonts w:eastAsia="SimSun"/>
                <w:sz w:val="18"/>
                <w:lang w:eastAsia="zh-CN"/>
              </w:rPr>
              <w:t>4</w:t>
            </w:r>
          </w:p>
        </w:tc>
      </w:tr>
      <w:tr w:rsidR="0055478F" w:rsidRPr="000E5218" w14:paraId="53788852"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36E325B0"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87</w:t>
            </w:r>
          </w:p>
        </w:tc>
        <w:tc>
          <w:tcPr>
            <w:tcW w:w="1980" w:type="dxa"/>
            <w:tcBorders>
              <w:top w:val="single" w:sz="4" w:space="0" w:color="auto"/>
              <w:left w:val="single" w:sz="4" w:space="0" w:color="auto"/>
              <w:bottom w:val="single" w:sz="4" w:space="0" w:color="auto"/>
              <w:right w:val="single" w:sz="4" w:space="0" w:color="auto"/>
            </w:tcBorders>
          </w:tcPr>
          <w:p w14:paraId="4329A528"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1.III.202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2FB1CFA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5</w:t>
            </w:r>
            <w:r w:rsidRPr="000E5218">
              <w:rPr>
                <w:rFonts w:eastAsia="SimSun"/>
                <w:sz w:val="18"/>
                <w:lang w:eastAsia="zh-CN"/>
              </w:rPr>
              <w:t>.II.202</w:t>
            </w:r>
            <w:r>
              <w:rPr>
                <w:rFonts w:eastAsia="SimSun"/>
                <w:sz w:val="18"/>
                <w:lang w:eastAsia="zh-CN"/>
              </w:rPr>
              <w:t>4</w:t>
            </w:r>
          </w:p>
        </w:tc>
      </w:tr>
      <w:tr w:rsidR="0055478F" w:rsidRPr="000E5218" w14:paraId="53F51A18"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2128A47"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88</w:t>
            </w:r>
          </w:p>
        </w:tc>
        <w:tc>
          <w:tcPr>
            <w:tcW w:w="1980" w:type="dxa"/>
            <w:tcBorders>
              <w:top w:val="single" w:sz="4" w:space="0" w:color="auto"/>
              <w:left w:val="single" w:sz="4" w:space="0" w:color="auto"/>
              <w:bottom w:val="single" w:sz="4" w:space="0" w:color="auto"/>
              <w:right w:val="single" w:sz="4" w:space="0" w:color="auto"/>
            </w:tcBorders>
          </w:tcPr>
          <w:p w14:paraId="2C4FB37D"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08A59941"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0E5218">
              <w:rPr>
                <w:rFonts w:eastAsia="SimSun"/>
                <w:sz w:val="18"/>
                <w:lang w:eastAsia="zh-CN"/>
              </w:rPr>
              <w:t>.</w:t>
            </w:r>
            <w:r>
              <w:rPr>
                <w:rFonts w:eastAsia="SimSun"/>
                <w:sz w:val="18"/>
                <w:lang w:eastAsia="zh-CN"/>
              </w:rPr>
              <w:t>I</w:t>
            </w:r>
            <w:r w:rsidRPr="000E5218">
              <w:rPr>
                <w:rFonts w:eastAsia="SimSun"/>
                <w:sz w:val="18"/>
                <w:lang w:eastAsia="zh-CN"/>
              </w:rPr>
              <w:t>II.202</w:t>
            </w:r>
            <w:r>
              <w:rPr>
                <w:rFonts w:eastAsia="SimSun"/>
                <w:sz w:val="18"/>
                <w:lang w:eastAsia="zh-CN"/>
              </w:rPr>
              <w:t>4</w:t>
            </w:r>
          </w:p>
        </w:tc>
      </w:tr>
      <w:tr w:rsidR="0055478F" w:rsidRPr="000E5218" w14:paraId="20F22800"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CF6EF7E"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89</w:t>
            </w:r>
          </w:p>
        </w:tc>
        <w:tc>
          <w:tcPr>
            <w:tcW w:w="1980" w:type="dxa"/>
            <w:tcBorders>
              <w:top w:val="single" w:sz="4" w:space="0" w:color="auto"/>
              <w:left w:val="single" w:sz="4" w:space="0" w:color="auto"/>
              <w:bottom w:val="single" w:sz="4" w:space="0" w:color="auto"/>
              <w:right w:val="single" w:sz="4" w:space="0" w:color="auto"/>
            </w:tcBorders>
          </w:tcPr>
          <w:p w14:paraId="284EC0BE"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1.IV.202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7044F82F"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 202</w:t>
            </w:r>
            <w:r>
              <w:rPr>
                <w:rFonts w:eastAsia="SimSun"/>
                <w:sz w:val="18"/>
                <w:lang w:eastAsia="zh-CN"/>
              </w:rPr>
              <w:t>4</w:t>
            </w:r>
          </w:p>
        </w:tc>
      </w:tr>
      <w:tr w:rsidR="0055478F" w:rsidRPr="00573174" w14:paraId="4EC24D50"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4F5447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1290</w:t>
            </w:r>
          </w:p>
        </w:tc>
        <w:tc>
          <w:tcPr>
            <w:tcW w:w="1980" w:type="dxa"/>
            <w:tcBorders>
              <w:top w:val="single" w:sz="4" w:space="0" w:color="auto"/>
              <w:left w:val="single" w:sz="4" w:space="0" w:color="auto"/>
              <w:bottom w:val="single" w:sz="4" w:space="0" w:color="auto"/>
              <w:right w:val="single" w:sz="4" w:space="0" w:color="auto"/>
            </w:tcBorders>
          </w:tcPr>
          <w:p w14:paraId="5050797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15.IV.2024</w:t>
            </w:r>
          </w:p>
        </w:tc>
        <w:tc>
          <w:tcPr>
            <w:tcW w:w="2520" w:type="dxa"/>
            <w:tcBorders>
              <w:top w:val="single" w:sz="4" w:space="0" w:color="auto"/>
              <w:left w:val="single" w:sz="4" w:space="0" w:color="auto"/>
              <w:bottom w:val="single" w:sz="4" w:space="0" w:color="auto"/>
              <w:right w:val="single" w:sz="4" w:space="0" w:color="auto"/>
            </w:tcBorders>
          </w:tcPr>
          <w:p w14:paraId="3A50F48B"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25.III.2024</w:t>
            </w:r>
          </w:p>
        </w:tc>
      </w:tr>
      <w:tr w:rsidR="0055478F" w:rsidRPr="00573174" w14:paraId="65C1C32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F1CE79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62ECF9B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1.V.2024</w:t>
            </w:r>
          </w:p>
        </w:tc>
        <w:tc>
          <w:tcPr>
            <w:tcW w:w="2520" w:type="dxa"/>
            <w:tcBorders>
              <w:top w:val="single" w:sz="4" w:space="0" w:color="auto"/>
              <w:left w:val="single" w:sz="4" w:space="0" w:color="auto"/>
              <w:bottom w:val="single" w:sz="4" w:space="0" w:color="auto"/>
              <w:right w:val="single" w:sz="4" w:space="0" w:color="auto"/>
            </w:tcBorders>
          </w:tcPr>
          <w:p w14:paraId="383509B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12.IV.2024</w:t>
            </w:r>
          </w:p>
        </w:tc>
      </w:tr>
      <w:tr w:rsidR="0055478F" w:rsidRPr="00573174" w14:paraId="154EF80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569D3E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57F2A84B"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15.V.2024</w:t>
            </w:r>
          </w:p>
        </w:tc>
        <w:tc>
          <w:tcPr>
            <w:tcW w:w="2520" w:type="dxa"/>
            <w:tcBorders>
              <w:top w:val="single" w:sz="4" w:space="0" w:color="auto"/>
              <w:left w:val="single" w:sz="4" w:space="0" w:color="auto"/>
              <w:bottom w:val="single" w:sz="4" w:space="0" w:color="auto"/>
              <w:right w:val="single" w:sz="4" w:space="0" w:color="auto"/>
            </w:tcBorders>
          </w:tcPr>
          <w:p w14:paraId="132F36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1.V.2024</w:t>
            </w:r>
          </w:p>
        </w:tc>
      </w:tr>
      <w:tr w:rsidR="0055478F" w:rsidRPr="00573174" w14:paraId="3F31F4F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118F14D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391E66B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1.VI.2024</w:t>
            </w:r>
          </w:p>
        </w:tc>
        <w:tc>
          <w:tcPr>
            <w:tcW w:w="2520" w:type="dxa"/>
            <w:tcBorders>
              <w:top w:val="single" w:sz="4" w:space="0" w:color="auto"/>
              <w:left w:val="single" w:sz="4" w:space="0" w:color="auto"/>
              <w:bottom w:val="single" w:sz="4" w:space="0" w:color="auto"/>
              <w:right w:val="single" w:sz="4" w:space="0" w:color="auto"/>
            </w:tcBorders>
          </w:tcPr>
          <w:p w14:paraId="5E56B386"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15.V.2024</w:t>
            </w:r>
          </w:p>
        </w:tc>
      </w:tr>
      <w:tr w:rsidR="0055478F" w:rsidRPr="00573174" w14:paraId="0EA61F71"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A90A1E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199F9E1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15.VI.2024</w:t>
            </w:r>
          </w:p>
        </w:tc>
        <w:tc>
          <w:tcPr>
            <w:tcW w:w="2520" w:type="dxa"/>
            <w:tcBorders>
              <w:top w:val="single" w:sz="4" w:space="0" w:color="auto"/>
              <w:left w:val="single" w:sz="4" w:space="0" w:color="auto"/>
              <w:bottom w:val="single" w:sz="4" w:space="0" w:color="auto"/>
              <w:right w:val="single" w:sz="4" w:space="0" w:color="auto"/>
            </w:tcBorders>
          </w:tcPr>
          <w:p w14:paraId="1B7FBDE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31.V.2024</w:t>
            </w:r>
          </w:p>
        </w:tc>
      </w:tr>
      <w:tr w:rsidR="0055478F" w:rsidRPr="00573174" w14:paraId="301DA24C"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1610EC9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2250718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0321509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14.VI.2024</w:t>
            </w:r>
          </w:p>
        </w:tc>
      </w:tr>
      <w:tr w:rsidR="0055478F" w:rsidRPr="00573174" w14:paraId="10DD058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BE8179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11DE3F3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162B295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28.VI.2024</w:t>
            </w:r>
          </w:p>
        </w:tc>
      </w:tr>
      <w:tr w:rsidR="0055478F" w:rsidRPr="00573174" w14:paraId="401EA303"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A2AFF7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2E973AC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7AB6566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r>
      <w:tr w:rsidR="0055478F" w:rsidRPr="00573174" w14:paraId="270B9C31"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260770A"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79C3A96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6245B3B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color w:val="000000" w:themeColor="text1"/>
                <w:sz w:val="18"/>
                <w:lang w:eastAsia="zh-CN"/>
              </w:rPr>
              <w:t>26</w:t>
            </w:r>
            <w:r w:rsidRPr="00573174">
              <w:rPr>
                <w:rFonts w:eastAsia="SimSun"/>
                <w:sz w:val="18"/>
                <w:lang w:eastAsia="zh-CN"/>
              </w:rPr>
              <w:t>.VII.2024</w:t>
            </w:r>
          </w:p>
        </w:tc>
      </w:tr>
      <w:tr w:rsidR="0055478F" w:rsidRPr="00573174" w14:paraId="4276A056"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373C63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0B86F6B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53B42ED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r>
      <w:tr w:rsidR="0055478F" w:rsidRPr="00573174" w14:paraId="33AC8AEE"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BF1EB1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AD4C81D"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000DFCE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30.VIII.2024</w:t>
            </w:r>
          </w:p>
        </w:tc>
      </w:tr>
      <w:tr w:rsidR="0055478F" w:rsidRPr="00573174" w14:paraId="2A0643B9"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D5A91D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1699FA9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2C2F34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13.IX.2024</w:t>
            </w:r>
          </w:p>
        </w:tc>
      </w:tr>
      <w:tr w:rsidR="0055478F" w:rsidRPr="00573174" w14:paraId="54A10BB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D60D1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6568A3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110053F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30.IX.2024</w:t>
            </w:r>
          </w:p>
        </w:tc>
      </w:tr>
      <w:tr w:rsidR="0055478F" w:rsidRPr="00573174" w14:paraId="7726DF7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14BF43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9E43E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6442F11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r>
      <w:tr w:rsidR="0055478F" w:rsidRPr="00573174" w14:paraId="01B2278D"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95773E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1B0559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374C35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31.X.2024</w:t>
            </w:r>
          </w:p>
        </w:tc>
      </w:tr>
      <w:tr w:rsidR="0055478F" w:rsidRPr="00573174" w14:paraId="5AC9E93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AA3F95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FA0F2B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0C8B65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r>
      <w:tr w:rsidR="0055478F" w:rsidRPr="00573174" w14:paraId="66DB0D4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F056EC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E7782C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9E23A1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29.XI.2024</w:t>
            </w:r>
          </w:p>
        </w:tc>
      </w:tr>
      <w:tr w:rsidR="0055478F" w:rsidRPr="000E5218" w14:paraId="75089CD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C99018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4DBB23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4B50C7A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6.XII.2024</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9DFA2F8" w14:textId="5BB9CA6E"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Tableau Bureaufax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09462C42" w14:textId="77777777" w:rsidR="00E26EA7" w:rsidRPr="00721B3F" w:rsidRDefault="00E26EA7" w:rsidP="00E26EA7">
      <w:pPr>
        <w:pStyle w:val="Heading20"/>
        <w:spacing w:after="120"/>
        <w:rPr>
          <w:lang w:val="fr-CH"/>
        </w:rPr>
      </w:pPr>
      <w:bookmarkStart w:id="527" w:name="_Toc6411909"/>
      <w:bookmarkStart w:id="528" w:name="_Toc6215744"/>
      <w:bookmarkStart w:id="529" w:name="_Toc4420932"/>
      <w:bookmarkStart w:id="530" w:name="_Toc1570044"/>
      <w:bookmarkStart w:id="531" w:name="_Toc340536"/>
      <w:bookmarkStart w:id="532" w:name="_Toc536101952"/>
      <w:bookmarkStart w:id="533" w:name="_Toc531960787"/>
      <w:bookmarkStart w:id="534" w:name="_Toc531094570"/>
      <w:bookmarkStart w:id="535" w:name="_Toc526431483"/>
      <w:bookmarkStart w:id="536" w:name="_Toc525638295"/>
      <w:bookmarkStart w:id="537" w:name="_Toc524430964"/>
      <w:bookmarkStart w:id="538" w:name="_Toc520709570"/>
      <w:bookmarkStart w:id="539" w:name="_Toc518981888"/>
      <w:bookmarkStart w:id="540" w:name="_Toc517792335"/>
      <w:bookmarkStart w:id="541" w:name="_Toc514850724"/>
      <w:bookmarkStart w:id="542" w:name="_Toc513645657"/>
      <w:bookmarkStart w:id="543" w:name="_Toc510775355"/>
      <w:bookmarkStart w:id="544" w:name="_Toc509838134"/>
      <w:bookmarkStart w:id="545" w:name="_Toc507510721"/>
      <w:bookmarkStart w:id="546" w:name="_Toc505005338"/>
      <w:bookmarkStart w:id="547" w:name="_Toc503439022"/>
      <w:bookmarkStart w:id="548" w:name="_Toc500842108"/>
      <w:bookmarkStart w:id="549" w:name="_Toc500841784"/>
      <w:bookmarkStart w:id="550" w:name="_Toc499624466"/>
      <w:bookmarkStart w:id="551" w:name="_Toc497988320"/>
      <w:bookmarkStart w:id="552" w:name="_Toc497986899"/>
      <w:bookmarkStart w:id="553" w:name="_Toc496537203"/>
      <w:bookmarkStart w:id="554" w:name="_Toc495499935"/>
      <w:bookmarkStart w:id="555" w:name="_Toc493685649"/>
      <w:bookmarkStart w:id="556" w:name="_Toc488848859"/>
      <w:bookmarkStart w:id="557" w:name="_Toc487466269"/>
      <w:bookmarkStart w:id="558" w:name="_Toc486323174"/>
      <w:bookmarkStart w:id="559" w:name="_Toc485117070"/>
      <w:bookmarkStart w:id="560" w:name="_Toc483388291"/>
      <w:bookmarkStart w:id="561" w:name="_Toc482280104"/>
      <w:bookmarkStart w:id="562" w:name="_Toc479671309"/>
      <w:bookmarkStart w:id="563" w:name="_Toc478464764"/>
      <w:bookmarkStart w:id="564" w:name="_Toc477169054"/>
      <w:bookmarkStart w:id="565" w:name="_Toc474504483"/>
      <w:bookmarkStart w:id="566" w:name="_Toc473209550"/>
      <w:bookmarkStart w:id="567" w:name="_Toc471824667"/>
      <w:bookmarkStart w:id="568" w:name="_Toc469924991"/>
      <w:bookmarkStart w:id="569" w:name="_Toc469048950"/>
      <w:bookmarkStart w:id="570" w:name="_Toc466367272"/>
      <w:bookmarkStart w:id="571" w:name="_Toc456103335"/>
      <w:bookmarkStart w:id="572" w:name="_Toc456103219"/>
      <w:bookmarkStart w:id="573" w:name="_Toc454789159"/>
      <w:bookmarkStart w:id="574" w:name="_Toc453320524"/>
      <w:bookmarkStart w:id="575" w:name="_Toc451863143"/>
      <w:bookmarkStart w:id="576" w:name="_Toc450747475"/>
      <w:bookmarkStart w:id="577" w:name="_Toc449442775"/>
      <w:bookmarkStart w:id="578" w:name="_Toc446578881"/>
      <w:bookmarkStart w:id="579" w:name="_Toc445368596"/>
      <w:bookmarkStart w:id="580" w:name="_Toc442711620"/>
      <w:bookmarkStart w:id="581" w:name="_Toc441671603"/>
      <w:bookmarkStart w:id="582" w:name="_Toc440443796"/>
      <w:bookmarkStart w:id="583" w:name="_Toc438219174"/>
      <w:bookmarkStart w:id="584" w:name="_Toc437264287"/>
      <w:bookmarkStart w:id="585" w:name="_Toc436383069"/>
      <w:bookmarkStart w:id="586" w:name="_Toc434843834"/>
      <w:bookmarkStart w:id="587" w:name="_Toc433358220"/>
      <w:bookmarkStart w:id="588" w:name="_Toc432498840"/>
      <w:bookmarkStart w:id="589" w:name="_Toc429469054"/>
      <w:bookmarkStart w:id="590" w:name="_Toc428372303"/>
      <w:bookmarkStart w:id="591" w:name="_Toc428193356"/>
      <w:bookmarkStart w:id="592" w:name="_Toc424300248"/>
      <w:bookmarkStart w:id="593" w:name="_Toc423078775"/>
      <w:bookmarkStart w:id="594" w:name="_Toc421783562"/>
      <w:bookmarkStart w:id="595" w:name="_Toc420414839"/>
      <w:bookmarkStart w:id="596" w:name="_Toc417984361"/>
      <w:bookmarkStart w:id="597" w:name="_Toc416360078"/>
      <w:bookmarkStart w:id="598" w:name="_Toc414884968"/>
      <w:bookmarkStart w:id="599" w:name="_Toc410904539"/>
      <w:bookmarkStart w:id="600" w:name="_Toc409708236"/>
      <w:bookmarkStart w:id="601" w:name="_Toc408576641"/>
      <w:bookmarkStart w:id="602" w:name="_Toc406508020"/>
      <w:bookmarkStart w:id="603" w:name="_Toc405386782"/>
      <w:bookmarkStart w:id="604" w:name="_Toc404332316"/>
      <w:bookmarkStart w:id="605" w:name="_Toc402967104"/>
      <w:bookmarkStart w:id="606" w:name="_Toc401757924"/>
      <w:bookmarkStart w:id="607" w:name="_Toc400374878"/>
      <w:bookmarkStart w:id="608" w:name="_Toc399160640"/>
      <w:bookmarkStart w:id="609" w:name="_Toc397517657"/>
      <w:bookmarkStart w:id="610" w:name="_Toc396212812"/>
      <w:bookmarkStart w:id="611" w:name="_Toc395100465"/>
      <w:bookmarkStart w:id="612" w:name="_Toc393715490"/>
      <w:bookmarkStart w:id="613" w:name="_Toc393714486"/>
      <w:bookmarkStart w:id="614" w:name="_Toc393713419"/>
      <w:bookmarkStart w:id="615" w:name="_Toc392235888"/>
      <w:bookmarkStart w:id="616" w:name="_Toc391386074"/>
      <w:bookmarkStart w:id="617" w:name="_Toc389730886"/>
      <w:bookmarkStart w:id="618" w:name="_Toc388947562"/>
      <w:bookmarkStart w:id="619" w:name="_Toc388946329"/>
      <w:bookmarkStart w:id="620" w:name="_Toc385496801"/>
      <w:bookmarkStart w:id="621" w:name="_Toc384625709"/>
      <w:bookmarkStart w:id="622" w:name="_Toc383182315"/>
      <w:bookmarkStart w:id="623" w:name="_Toc381784232"/>
      <w:bookmarkStart w:id="624" w:name="_Toc380582899"/>
      <w:bookmarkStart w:id="625" w:name="_Toc379440374"/>
      <w:bookmarkStart w:id="626" w:name="_Toc378322721"/>
      <w:bookmarkStart w:id="627" w:name="_Toc377026500"/>
      <w:bookmarkStart w:id="628" w:name="_Toc374692771"/>
      <w:bookmarkStart w:id="629" w:name="_Toc374692694"/>
      <w:bookmarkStart w:id="630" w:name="_Toc374006640"/>
      <w:bookmarkStart w:id="631" w:name="_Toc373157832"/>
      <w:bookmarkStart w:id="632" w:name="_Toc371588866"/>
      <w:bookmarkStart w:id="633" w:name="_Toc370373498"/>
      <w:bookmarkStart w:id="634" w:name="_Toc369007891"/>
      <w:bookmarkStart w:id="635" w:name="_Toc369007687"/>
      <w:bookmarkStart w:id="636" w:name="_Toc367715553"/>
      <w:bookmarkStart w:id="637" w:name="_Toc366157714"/>
      <w:bookmarkStart w:id="638" w:name="_Toc364672357"/>
      <w:bookmarkStart w:id="639" w:name="_Toc363741408"/>
      <w:bookmarkStart w:id="640" w:name="_Toc361921568"/>
      <w:bookmarkStart w:id="641" w:name="_Toc360696837"/>
      <w:bookmarkStart w:id="642" w:name="_Toc359489437"/>
      <w:bookmarkStart w:id="643" w:name="_Toc358192588"/>
      <w:bookmarkStart w:id="644" w:name="_Toc357001961"/>
      <w:bookmarkStart w:id="645" w:name="_Toc355708878"/>
      <w:bookmarkStart w:id="646" w:name="_Toc354053852"/>
      <w:bookmarkStart w:id="647" w:name="_Toc352940515"/>
      <w:bookmarkStart w:id="648" w:name="_Toc351549910"/>
      <w:bookmarkStart w:id="649" w:name="_Toc350415589"/>
      <w:bookmarkStart w:id="650" w:name="_Toc349288271"/>
      <w:bookmarkStart w:id="651" w:name="_Toc347929610"/>
      <w:bookmarkStart w:id="652" w:name="_Toc346885965"/>
      <w:bookmarkStart w:id="653" w:name="_Toc345579843"/>
      <w:bookmarkStart w:id="654" w:name="_Toc343262688"/>
      <w:bookmarkStart w:id="655" w:name="_Toc342912868"/>
      <w:bookmarkStart w:id="656" w:name="_Toc341451237"/>
      <w:bookmarkStart w:id="657" w:name="_Toc340225539"/>
      <w:bookmarkStart w:id="658" w:name="_Toc338779392"/>
      <w:bookmarkStart w:id="659" w:name="_Toc337110351"/>
      <w:bookmarkStart w:id="660" w:name="_Toc335901525"/>
      <w:bookmarkStart w:id="661" w:name="_Toc334776206"/>
      <w:bookmarkStart w:id="662" w:name="_Toc332272671"/>
      <w:bookmarkStart w:id="663" w:name="_Toc323904393"/>
      <w:bookmarkStart w:id="664" w:name="_Toc323035740"/>
      <w:bookmarkStart w:id="665" w:name="_Toc320536977"/>
      <w:bookmarkStart w:id="666" w:name="_Toc318965020"/>
      <w:bookmarkStart w:id="667" w:name="_Toc316479982"/>
      <w:bookmarkStart w:id="668" w:name="_Toc313973326"/>
      <w:bookmarkStart w:id="669" w:name="_Toc311103661"/>
      <w:bookmarkStart w:id="670" w:name="_Toc308530349"/>
      <w:bookmarkStart w:id="671" w:name="_Toc304892184"/>
      <w:bookmarkStart w:id="672" w:name="_Toc303344266"/>
      <w:bookmarkStart w:id="673" w:name="_Toc301945311"/>
      <w:bookmarkStart w:id="674" w:name="_Toc297804737"/>
      <w:bookmarkStart w:id="675" w:name="_Toc296675486"/>
      <w:bookmarkStart w:id="676" w:name="_Toc295387916"/>
      <w:bookmarkStart w:id="677" w:name="_Toc292704991"/>
      <w:bookmarkStart w:id="678" w:name="_Toc291005407"/>
      <w:bookmarkStart w:id="679" w:name="_Toc288660298"/>
      <w:bookmarkStart w:id="680" w:name="_Toc286218733"/>
      <w:bookmarkStart w:id="681" w:name="_Toc283737222"/>
      <w:bookmarkStart w:id="682" w:name="_Toc282526056"/>
      <w:bookmarkStart w:id="683" w:name="_Toc280349224"/>
      <w:bookmarkStart w:id="684" w:name="_Toc279669168"/>
      <w:bookmarkStart w:id="685" w:name="_Toc276717182"/>
      <w:bookmarkStart w:id="686" w:name="_Toc274223846"/>
      <w:bookmarkStart w:id="687" w:name="_Toc273023372"/>
      <w:bookmarkStart w:id="688" w:name="_Toc271700511"/>
      <w:bookmarkStart w:id="689" w:name="_Toc268774042"/>
      <w:bookmarkStart w:id="690" w:name="_Toc266181257"/>
      <w:bookmarkStart w:id="691" w:name="_Toc265056510"/>
      <w:bookmarkStart w:id="692" w:name="_Toc262631831"/>
      <w:bookmarkStart w:id="693" w:name="_Toc259783160"/>
      <w:bookmarkStart w:id="694" w:name="_Toc253407165"/>
      <w:bookmarkStart w:id="695" w:name="_Toc251059439"/>
      <w:bookmarkStart w:id="696" w:name="_Toc248829285"/>
      <w:bookmarkStart w:id="697" w:name="_Toc8296067"/>
      <w:bookmarkStart w:id="698" w:name="_Toc9580680"/>
      <w:bookmarkStart w:id="699" w:name="_Toc12354368"/>
      <w:bookmarkStart w:id="700" w:name="_Toc13065957"/>
      <w:bookmarkStart w:id="701" w:name="_Toc14769332"/>
      <w:bookmarkStart w:id="702" w:name="_Toc17298854"/>
      <w:bookmarkStart w:id="703" w:name="_Toc18681556"/>
      <w:bookmarkStart w:id="704" w:name="_Toc21528584"/>
      <w:bookmarkStart w:id="705" w:name="_Toc23321871"/>
      <w:bookmarkStart w:id="706" w:name="_Toc24365712"/>
      <w:bookmarkStart w:id="707" w:name="_Toc25746889"/>
      <w:bookmarkStart w:id="708" w:name="_Toc26539918"/>
      <w:bookmarkStart w:id="709" w:name="_Toc27558706"/>
      <w:bookmarkStart w:id="710" w:name="_Toc31986490"/>
      <w:bookmarkStart w:id="711" w:name="_Toc33175456"/>
      <w:bookmarkStart w:id="712" w:name="_Toc38455869"/>
      <w:bookmarkStart w:id="713" w:name="_Toc40787346"/>
      <w:bookmarkStart w:id="714" w:name="_Toc46322978"/>
      <w:bookmarkStart w:id="715" w:name="_Toc49438646"/>
      <w:bookmarkStart w:id="716" w:name="_Toc51669585"/>
      <w:bookmarkStart w:id="717" w:name="_Toc52889726"/>
      <w:bookmarkStart w:id="718" w:name="_Toc57030869"/>
      <w:bookmarkStart w:id="719" w:name="_Toc67918827"/>
      <w:bookmarkStart w:id="720" w:name="_Toc70410772"/>
      <w:bookmarkStart w:id="721" w:name="_Toc74064888"/>
      <w:bookmarkStart w:id="722" w:name="_Toc78207946"/>
      <w:bookmarkStart w:id="723" w:name="_Toc97889188"/>
      <w:bookmarkStart w:id="724" w:name="_Toc103001300"/>
      <w:bookmarkStart w:id="725" w:name="_Toc108423199"/>
      <w:bookmarkStart w:id="726" w:name="_Toc125536230"/>
      <w:r w:rsidRPr="00721B3F">
        <w:lastRenderedPageBreak/>
        <w:t>Approbation</w:t>
      </w:r>
      <w:r>
        <w:t xml:space="preserve"> et suppression</w:t>
      </w:r>
      <w:r w:rsidRPr="00721B3F">
        <w:t xml:space="preserve"> de Recommandations UIT-T</w:t>
      </w:r>
    </w:p>
    <w:p w14:paraId="641CA62F" w14:textId="77777777" w:rsidR="00E26EA7" w:rsidRPr="00840A3E" w:rsidRDefault="00E26EA7" w:rsidP="00E26EA7">
      <w:pPr>
        <w:jc w:val="left"/>
        <w:rPr>
          <w:rFonts w:cs="Arial"/>
          <w:iCs/>
          <w:lang w:val="fr-CH"/>
        </w:rPr>
      </w:pPr>
      <w:r w:rsidRPr="00840A3E">
        <w:rPr>
          <w:rFonts w:cs="Arial"/>
          <w:iCs/>
          <w:lang w:val="fr-CH"/>
        </w:rPr>
        <w:t>Par AAP-43, il a été annoncé l’approbation des Recommandations UIT-T suivantes, conformément à la procédure définie dans la Recommandation UIT-T A.8:</w:t>
      </w:r>
    </w:p>
    <w:p w14:paraId="3A203A7B" w14:textId="2B0E267A"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F.742.2 (01/2024): </w:t>
      </w:r>
      <w:r w:rsidRPr="000D4C60">
        <w:rPr>
          <w:rFonts w:cs="Arial"/>
          <w:i/>
          <w:iCs/>
          <w:lang w:val="fr-CH"/>
        </w:rPr>
        <w:t>Traduction non disponible – Nouveau texte</w:t>
      </w:r>
    </w:p>
    <w:p w14:paraId="01705F9F" w14:textId="0194386B"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F.748.27 (01/2024): </w:t>
      </w:r>
      <w:r w:rsidRPr="000D4C60">
        <w:rPr>
          <w:rFonts w:cs="Arial"/>
          <w:i/>
          <w:iCs/>
          <w:lang w:val="fr-CH"/>
        </w:rPr>
        <w:t>Traduction non disponible – Nouveau texte</w:t>
      </w:r>
    </w:p>
    <w:p w14:paraId="4F110F8F" w14:textId="426928A5"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F.749.8 (01/2024): </w:t>
      </w:r>
      <w:r w:rsidRPr="000D4C60">
        <w:rPr>
          <w:rFonts w:cs="Arial"/>
          <w:i/>
          <w:iCs/>
          <w:lang w:val="fr-CH"/>
        </w:rPr>
        <w:t>Traduction non disponible – Nouveau texte</w:t>
      </w:r>
    </w:p>
    <w:p w14:paraId="5C8EAEA6" w14:textId="69E48D95"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F.780.5 (01/2024): </w:t>
      </w:r>
      <w:r w:rsidRPr="000D4C60">
        <w:rPr>
          <w:rFonts w:cs="Arial"/>
          <w:i/>
          <w:iCs/>
          <w:lang w:val="fr-CH"/>
        </w:rPr>
        <w:t>Traduction non disponible – Nouveau texte</w:t>
      </w:r>
    </w:p>
    <w:p w14:paraId="68CF0978" w14:textId="11917FFD" w:rsidR="00E26EA7" w:rsidRPr="00840A3E" w:rsidRDefault="00E26EA7" w:rsidP="00E26EA7">
      <w:pPr>
        <w:ind w:left="567" w:hanging="567"/>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ITU-T G.650.1 (01/2024): Définitions et méthodes de test applicables aux attributs linéaires déterministes des fibres et câbles optiques monomodes</w:t>
      </w:r>
    </w:p>
    <w:p w14:paraId="69AB2166" w14:textId="4A00FBB6"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G.698.5 (01/2024): </w:t>
      </w:r>
      <w:r w:rsidRPr="000D4C60">
        <w:rPr>
          <w:rFonts w:cs="Arial"/>
          <w:i/>
          <w:iCs/>
          <w:lang w:val="fr-CH"/>
        </w:rPr>
        <w:t>Traduction non disponible – Nouveau texte</w:t>
      </w:r>
    </w:p>
    <w:p w14:paraId="652D39F8" w14:textId="3B4210D0"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G.698.6 (01/2024): </w:t>
      </w:r>
      <w:r w:rsidRPr="000D4C60">
        <w:rPr>
          <w:rFonts w:cs="Arial"/>
          <w:i/>
          <w:iCs/>
          <w:lang w:val="fr-CH"/>
        </w:rPr>
        <w:t>Traduction non disponible – Nouveau texte</w:t>
      </w:r>
    </w:p>
    <w:p w14:paraId="1315B8DC" w14:textId="2258B00B" w:rsidR="00E26EA7" w:rsidRPr="00840A3E" w:rsidRDefault="00E26EA7" w:rsidP="00E26EA7">
      <w:pPr>
        <w:ind w:left="567" w:hanging="567"/>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ITU-T G.781 (01/2024): Fonctions des couches de synchronisation pour la synchronisation de fréquence fondée sur la couche physique</w:t>
      </w:r>
    </w:p>
    <w:p w14:paraId="43619AA0" w14:textId="1168ED16"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G.876 (2021) Amd. 1 (01/2024): </w:t>
      </w:r>
      <w:r w:rsidRPr="00F848D4">
        <w:rPr>
          <w:rFonts w:cs="Arial"/>
          <w:i/>
          <w:iCs/>
          <w:lang w:val="fr-CH"/>
        </w:rPr>
        <w:t>Traduction non disponible - Sous-version</w:t>
      </w:r>
    </w:p>
    <w:p w14:paraId="1275C9A3" w14:textId="64560B9E"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ITU-T G.959.1 (01/2024): Interfaces de couche Physique du réseau optique de transport</w:t>
      </w:r>
    </w:p>
    <w:p w14:paraId="4BC54011" w14:textId="62C71E57"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G.8013/Y.1731 (2023) Cor. 1 (01/2024): </w:t>
      </w:r>
      <w:r w:rsidRPr="00F848D4">
        <w:rPr>
          <w:rFonts w:cs="Arial"/>
          <w:i/>
          <w:iCs/>
          <w:lang w:val="fr-CH"/>
        </w:rPr>
        <w:t>Traduction non disponible - Sous-version</w:t>
      </w:r>
    </w:p>
    <w:p w14:paraId="69379B73" w14:textId="15F2F76A"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G.8021/Y.1341 (2022) Amd. 1 (01/2024): </w:t>
      </w:r>
      <w:r w:rsidRPr="00F848D4">
        <w:rPr>
          <w:rFonts w:cs="Arial"/>
          <w:i/>
          <w:iCs/>
          <w:lang w:val="fr-CH"/>
        </w:rPr>
        <w:t>Traduction non disponible - Sous-version</w:t>
      </w:r>
    </w:p>
    <w:p w14:paraId="15536B5D" w14:textId="10EF1D76"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G.8023 (2018) Amd. 2 (01/2024): </w:t>
      </w:r>
      <w:r w:rsidRPr="00F848D4">
        <w:rPr>
          <w:rFonts w:cs="Arial"/>
          <w:i/>
          <w:iCs/>
          <w:lang w:val="fr-CH"/>
        </w:rPr>
        <w:t>Traduction non disponible - Sous-version</w:t>
      </w:r>
    </w:p>
    <w:p w14:paraId="3C4A876E" w14:textId="469881AC"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G.8051/Y.1345 (2020) Cor. 1 (01/2024): </w:t>
      </w:r>
      <w:r w:rsidRPr="00F848D4">
        <w:rPr>
          <w:rFonts w:cs="Arial"/>
          <w:i/>
          <w:iCs/>
          <w:lang w:val="fr-CH"/>
        </w:rPr>
        <w:t>Traduction non disponible - Sous-version</w:t>
      </w:r>
    </w:p>
    <w:p w14:paraId="123A6D17" w14:textId="2A0531F5" w:rsidR="00E26EA7" w:rsidRPr="00840A3E" w:rsidRDefault="00E26EA7" w:rsidP="00E26EA7">
      <w:pPr>
        <w:ind w:left="567" w:hanging="567"/>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ITU-T G.8052 (01/2024): Modèle d'information de gestion indépendant du protocole pour les éléments de réseau ayant des capacités de transport Ethernet</w:t>
      </w:r>
    </w:p>
    <w:p w14:paraId="6677D4EF" w14:textId="7B1F57F9"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G.8121/Y.1381 (2018) Amd. 1 (01/2024): </w:t>
      </w:r>
      <w:r w:rsidRPr="00F848D4">
        <w:rPr>
          <w:rFonts w:cs="Arial"/>
          <w:i/>
          <w:iCs/>
          <w:lang w:val="fr-CH"/>
        </w:rPr>
        <w:t>Traduction non disponible - Sous-version</w:t>
      </w:r>
    </w:p>
    <w:p w14:paraId="1E30BCE7" w14:textId="0BD045EB"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G.8151/Y.1374 (2020) Amd. 1 (01/2024): </w:t>
      </w:r>
      <w:r w:rsidRPr="00F848D4">
        <w:rPr>
          <w:rFonts w:cs="Arial"/>
          <w:i/>
          <w:iCs/>
          <w:lang w:val="fr-CH"/>
        </w:rPr>
        <w:t>Traduction non disponible - Sous-version</w:t>
      </w:r>
    </w:p>
    <w:p w14:paraId="4ECBA8DB" w14:textId="45363A5A"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G.8152 (01/2024): </w:t>
      </w:r>
      <w:r w:rsidRPr="000D4C60">
        <w:rPr>
          <w:rFonts w:cs="Arial"/>
          <w:i/>
          <w:iCs/>
          <w:lang w:val="fr-CH"/>
        </w:rPr>
        <w:t xml:space="preserve">Traduction non disponible – </w:t>
      </w:r>
      <w:r w:rsidRPr="00460300">
        <w:rPr>
          <w:rFonts w:cs="Arial"/>
          <w:i/>
          <w:iCs/>
          <w:lang w:val="fr-CH"/>
        </w:rPr>
        <w:t>Texte révisé</w:t>
      </w:r>
    </w:p>
    <w:p w14:paraId="7619C993" w14:textId="5E21471F"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G.8260 (2022) Amd. 1 (01/2024): </w:t>
      </w:r>
      <w:r w:rsidRPr="00F848D4">
        <w:rPr>
          <w:rFonts w:cs="Arial"/>
          <w:i/>
          <w:iCs/>
          <w:lang w:val="fr-CH"/>
        </w:rPr>
        <w:t>Traduction non disponible - Sous-version</w:t>
      </w:r>
    </w:p>
    <w:p w14:paraId="5656FB72" w14:textId="3230D7C2"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G.8264/Y.1364 (2017) Amd. 2 (01/2024): </w:t>
      </w:r>
      <w:r w:rsidRPr="00F848D4">
        <w:rPr>
          <w:rFonts w:cs="Arial"/>
          <w:i/>
          <w:iCs/>
          <w:lang w:val="fr-CH"/>
        </w:rPr>
        <w:t>Traduction non disponible - Sous-version</w:t>
      </w:r>
    </w:p>
    <w:p w14:paraId="61F925BF" w14:textId="56393591" w:rsidR="00E26EA7" w:rsidRPr="00840A3E" w:rsidRDefault="00E26EA7" w:rsidP="00E26EA7">
      <w:pPr>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G.8271.1/Y.1366.1 (2022) Amd. 2 (01/2024): </w:t>
      </w:r>
      <w:r w:rsidRPr="00F848D4">
        <w:rPr>
          <w:rFonts w:cs="Arial"/>
          <w:i/>
          <w:iCs/>
          <w:lang w:val="fr-CH"/>
        </w:rPr>
        <w:t>Traduction non disponible - Sous-version</w:t>
      </w:r>
    </w:p>
    <w:p w14:paraId="2E29E85B" w14:textId="4E7A3058" w:rsidR="00E26EA7" w:rsidRPr="00840A3E" w:rsidRDefault="00E26EA7" w:rsidP="006C3878">
      <w:pPr>
        <w:ind w:left="567" w:hanging="567"/>
        <w:jc w:val="left"/>
        <w:rPr>
          <w:rFonts w:cs="Arial"/>
          <w:iCs/>
          <w:lang w:val="fr-CH"/>
        </w:rPr>
      </w:pPr>
      <w:r w:rsidRPr="00840A3E">
        <w:rPr>
          <w:rFonts w:cs="Arial"/>
          <w:iCs/>
          <w:lang w:val="fr-CH"/>
        </w:rPr>
        <w:t xml:space="preserve">– </w:t>
      </w:r>
      <w:r>
        <w:rPr>
          <w:rFonts w:cs="Arial"/>
          <w:iCs/>
          <w:lang w:val="fr-CH"/>
        </w:rPr>
        <w:tab/>
      </w:r>
      <w:r w:rsidRPr="00840A3E">
        <w:rPr>
          <w:rFonts w:cs="Arial"/>
          <w:iCs/>
          <w:lang w:val="fr-CH"/>
        </w:rPr>
        <w:t xml:space="preserve">ITU-T G.8272.1 (01/2024): Caractéristiques de rythme des horloges de référence temporelle primaires </w:t>
      </w:r>
      <w:r>
        <w:rPr>
          <w:rFonts w:cs="Arial"/>
          <w:iCs/>
          <w:lang w:val="fr-CH"/>
        </w:rPr>
        <w:t>a</w:t>
      </w:r>
      <w:r w:rsidRPr="00840A3E">
        <w:rPr>
          <w:rFonts w:cs="Arial"/>
          <w:iCs/>
          <w:lang w:val="fr-CH"/>
        </w:rPr>
        <w:t>méliorées</w:t>
      </w:r>
    </w:p>
    <w:p w14:paraId="18C3A7FA" w14:textId="59BDAF8D"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G.8272.2 (01/2024): </w:t>
      </w:r>
      <w:r w:rsidRPr="000D4C60">
        <w:rPr>
          <w:rFonts w:cs="Arial"/>
          <w:i/>
          <w:iCs/>
          <w:lang w:val="fr-CH"/>
        </w:rPr>
        <w:t>Traduction non disponible – Nouveau texte</w:t>
      </w:r>
    </w:p>
    <w:p w14:paraId="250FEF26" w14:textId="611CBCF8"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ITU-T G.8275 (01/2024): Architecture et exigences pour la distribution du temps et de la phase en mode paquet</w:t>
      </w:r>
    </w:p>
    <w:p w14:paraId="6F5649A9" w14:textId="7CA2850A"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G.8275.1/Y.1369.1 (2022) Amd. 1 (01/2024): </w:t>
      </w:r>
      <w:r w:rsidRPr="00F848D4">
        <w:rPr>
          <w:rFonts w:cs="Arial"/>
          <w:i/>
          <w:iCs/>
          <w:lang w:val="fr-CH"/>
        </w:rPr>
        <w:t>Traduction non disponible - Sous-version</w:t>
      </w:r>
    </w:p>
    <w:p w14:paraId="5C54D5D3" w14:textId="563315CD"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G.8275.2/Y.1369.2 (2022) Amd. 1 (01/2024): </w:t>
      </w:r>
      <w:r w:rsidRPr="00F848D4">
        <w:rPr>
          <w:rFonts w:cs="Arial"/>
          <w:i/>
          <w:iCs/>
          <w:lang w:val="fr-CH"/>
        </w:rPr>
        <w:t>Traduction non disponible - Sous-version</w:t>
      </w:r>
    </w:p>
    <w:p w14:paraId="3D9BDC30" w14:textId="5CFE19E1"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G.8312 (2020) Amd. 2 (01/2024): </w:t>
      </w:r>
      <w:r w:rsidRPr="00F848D4">
        <w:rPr>
          <w:rFonts w:cs="Arial"/>
          <w:i/>
          <w:iCs/>
          <w:lang w:val="fr-CH"/>
        </w:rPr>
        <w:t>Traduction non disponible - Sous-version</w:t>
      </w:r>
    </w:p>
    <w:p w14:paraId="1F5B03CB" w14:textId="34AC2C06"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G.8350 (2022) Amd. 1 (01/2024): </w:t>
      </w:r>
      <w:r w:rsidRPr="00F848D4">
        <w:rPr>
          <w:rFonts w:cs="Arial"/>
          <w:i/>
          <w:iCs/>
          <w:lang w:val="fr-CH"/>
        </w:rPr>
        <w:t>Traduction non disponible - Sous-version</w:t>
      </w:r>
    </w:p>
    <w:p w14:paraId="01AD3ADF" w14:textId="04578BC0"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G.9804.1 (2019) Amd. 2 (01/2024): </w:t>
      </w:r>
      <w:r w:rsidRPr="00F848D4">
        <w:rPr>
          <w:rFonts w:cs="Arial"/>
          <w:i/>
          <w:iCs/>
          <w:lang w:val="fr-CH"/>
        </w:rPr>
        <w:t>Traduction non disponible - Sous-version</w:t>
      </w:r>
    </w:p>
    <w:p w14:paraId="6DB8325C" w14:textId="69B2371D"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G.9806 (2020) Amd. 3 (01/2024): </w:t>
      </w:r>
      <w:r w:rsidRPr="00F848D4">
        <w:rPr>
          <w:rFonts w:cs="Arial"/>
          <w:i/>
          <w:iCs/>
          <w:lang w:val="fr-CH"/>
        </w:rPr>
        <w:t>Traduction non disponible - Sous-version</w:t>
      </w:r>
    </w:p>
    <w:p w14:paraId="4E70D9DA" w14:textId="0763925C"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G.9960 (2023) Amd. 1 (01/2024): </w:t>
      </w:r>
      <w:r w:rsidRPr="00F848D4">
        <w:rPr>
          <w:rFonts w:cs="Arial"/>
          <w:i/>
          <w:iCs/>
          <w:lang w:val="fr-CH"/>
        </w:rPr>
        <w:t>Traduction non disponible - Sous-version</w:t>
      </w:r>
    </w:p>
    <w:p w14:paraId="5A625649" w14:textId="4BFF0F67"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G.9961 (2023) Amd. 1 (01/2024): </w:t>
      </w:r>
      <w:r w:rsidRPr="00F848D4">
        <w:rPr>
          <w:rFonts w:cs="Arial"/>
          <w:i/>
          <w:iCs/>
          <w:lang w:val="fr-CH"/>
        </w:rPr>
        <w:t>Traduction non disponible - Sous-version</w:t>
      </w:r>
    </w:p>
    <w:p w14:paraId="09952369" w14:textId="1DD1299F"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H.431.1 (01/2024): </w:t>
      </w:r>
      <w:r w:rsidRPr="000D4C60">
        <w:rPr>
          <w:rFonts w:cs="Arial"/>
          <w:i/>
          <w:iCs/>
          <w:lang w:val="fr-CH"/>
        </w:rPr>
        <w:t>Traduction non disponible – Nouveau texte</w:t>
      </w:r>
    </w:p>
    <w:p w14:paraId="397C3468" w14:textId="7D8358E4" w:rsidR="00E26EA7" w:rsidRPr="00840A3E" w:rsidRDefault="00E26EA7" w:rsidP="006C3878">
      <w:pPr>
        <w:ind w:left="567" w:hanging="567"/>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ITU-T H.861.0 (V2) (01/2024): Exigences relatives à une plate-forme de communication pour les informations multimédias relatives au cerveau</w:t>
      </w:r>
    </w:p>
    <w:p w14:paraId="6CF35BA3" w14:textId="26C1A0C5" w:rsidR="00E26EA7" w:rsidRPr="00840A3E" w:rsidRDefault="00E26EA7" w:rsidP="00E26EA7">
      <w:pPr>
        <w:jc w:val="left"/>
        <w:rPr>
          <w:rFonts w:cs="Arial"/>
          <w:iCs/>
          <w:lang w:val="fr-CH"/>
        </w:rPr>
      </w:pPr>
      <w:r w:rsidRPr="00840A3E">
        <w:rPr>
          <w:rFonts w:cs="Arial"/>
          <w:iCs/>
          <w:lang w:val="fr-CH"/>
        </w:rPr>
        <w:lastRenderedPageBreak/>
        <w:t xml:space="preserve">– </w:t>
      </w:r>
      <w:r w:rsidR="006C3878">
        <w:rPr>
          <w:rFonts w:cs="Arial"/>
          <w:iCs/>
          <w:lang w:val="fr-CH"/>
        </w:rPr>
        <w:tab/>
      </w:r>
      <w:r w:rsidRPr="00840A3E">
        <w:rPr>
          <w:rFonts w:cs="Arial"/>
          <w:iCs/>
          <w:lang w:val="fr-CH"/>
        </w:rPr>
        <w:t xml:space="preserve">ITU-T H.862.7 (01/2024): </w:t>
      </w:r>
      <w:r w:rsidRPr="000D4C60">
        <w:rPr>
          <w:rFonts w:cs="Arial"/>
          <w:i/>
          <w:iCs/>
          <w:lang w:val="fr-CH"/>
        </w:rPr>
        <w:t>Traduction non disponible – Nouveau texte</w:t>
      </w:r>
    </w:p>
    <w:p w14:paraId="4F0F5E98" w14:textId="0D99D2D4" w:rsidR="00E26EA7" w:rsidRPr="00840A3E" w:rsidRDefault="00E26EA7" w:rsidP="006C3878">
      <w:pPr>
        <w:ind w:left="567" w:hanging="567"/>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ITU-T J.1 (01/2024): Transmission télévisuelle et sonore et réseaux câblés intégrés large bande: termes, définitions et acronymes</w:t>
      </w:r>
    </w:p>
    <w:p w14:paraId="1BACDA18" w14:textId="7C67F247"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J.198.2 (01/2024): </w:t>
      </w:r>
      <w:r w:rsidRPr="000D4C60">
        <w:rPr>
          <w:rFonts w:cs="Arial"/>
          <w:i/>
          <w:iCs/>
          <w:lang w:val="fr-CH"/>
        </w:rPr>
        <w:t>Traduction non disponible – Nouveau texte</w:t>
      </w:r>
    </w:p>
    <w:p w14:paraId="51377B46" w14:textId="1D69425C"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J.198.3 (01/2024): </w:t>
      </w:r>
      <w:r w:rsidRPr="000D4C60">
        <w:rPr>
          <w:rFonts w:cs="Arial"/>
          <w:i/>
          <w:iCs/>
          <w:lang w:val="fr-CH"/>
        </w:rPr>
        <w:t>Traduction non disponible – Nouveau texte</w:t>
      </w:r>
    </w:p>
    <w:p w14:paraId="5880FAE1" w14:textId="43BD8156"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J.1206 (01/2024): </w:t>
      </w:r>
      <w:r w:rsidRPr="000D4C60">
        <w:rPr>
          <w:rFonts w:cs="Arial"/>
          <w:i/>
          <w:iCs/>
          <w:lang w:val="fr-CH"/>
        </w:rPr>
        <w:t>Traduction non disponible – Nouveau texte</w:t>
      </w:r>
    </w:p>
    <w:p w14:paraId="67256A65" w14:textId="7CB59C53"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K.37 (01/2024): </w:t>
      </w:r>
      <w:r w:rsidRPr="000D4C60">
        <w:rPr>
          <w:rFonts w:cs="Arial"/>
          <w:i/>
          <w:iCs/>
          <w:lang w:val="fr-CH"/>
        </w:rPr>
        <w:t xml:space="preserve">Traduction non disponible – </w:t>
      </w:r>
      <w:r w:rsidRPr="00460300">
        <w:rPr>
          <w:rFonts w:cs="Arial"/>
          <w:i/>
          <w:iCs/>
          <w:lang w:val="fr-CH"/>
        </w:rPr>
        <w:t>Texte révisé</w:t>
      </w:r>
    </w:p>
    <w:p w14:paraId="216F8AAC" w14:textId="54F4346D"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ITU-T K.38 (01/2024): Procédure de mesure de rayonnement pour les systèmes de grandes dimensions</w:t>
      </w:r>
    </w:p>
    <w:p w14:paraId="4F27A420" w14:textId="73DEC669"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ITU-T K.83 (01/2024): Surveillance des niveaux des champs électromagnétiques</w:t>
      </w:r>
    </w:p>
    <w:p w14:paraId="3ED04FF1" w14:textId="1AA9017A" w:rsidR="00E26EA7" w:rsidRPr="00840A3E" w:rsidRDefault="00E26EA7" w:rsidP="006C3878">
      <w:pPr>
        <w:ind w:left="567" w:hanging="567"/>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ITU-T K.91 (01/2024): Guide d'évaluation et de surveillance de l'exposition des personnes aux champs électromagnétiques radioélectriques</w:t>
      </w:r>
    </w:p>
    <w:p w14:paraId="5897B51A" w14:textId="58BD97AD"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K.154 (01/2024): </w:t>
      </w:r>
      <w:r w:rsidRPr="000D4C60">
        <w:rPr>
          <w:rFonts w:cs="Arial"/>
          <w:i/>
          <w:iCs/>
          <w:lang w:val="fr-CH"/>
        </w:rPr>
        <w:t>Traduction non disponible – Nouveau texte</w:t>
      </w:r>
    </w:p>
    <w:p w14:paraId="4F0B9D81" w14:textId="5679BF5F"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ITU-T L.100 (01/2024): Câbles à fibres optiques pour installations sous conduite et en galerie</w:t>
      </w:r>
    </w:p>
    <w:p w14:paraId="0BA64FC2" w14:textId="3A26D2DF"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ITU-T L.109 (01/2024): Structure des câbles hybrides optiques/métalliques</w:t>
      </w:r>
    </w:p>
    <w:p w14:paraId="064E7C8D" w14:textId="2C1C6209"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L.250 (01/2024): </w:t>
      </w:r>
      <w:r w:rsidRPr="000D4C60">
        <w:rPr>
          <w:rFonts w:cs="Arial"/>
          <w:i/>
          <w:iCs/>
          <w:lang w:val="fr-CH"/>
        </w:rPr>
        <w:t xml:space="preserve">Traduction non disponible – </w:t>
      </w:r>
      <w:r w:rsidRPr="00460300">
        <w:rPr>
          <w:rFonts w:cs="Arial"/>
          <w:i/>
          <w:iCs/>
          <w:lang w:val="fr-CH"/>
        </w:rPr>
        <w:t>Texte révisé</w:t>
      </w:r>
    </w:p>
    <w:p w14:paraId="0C0CF41C" w14:textId="624CC6BE" w:rsidR="00E26EA7" w:rsidRPr="00840A3E" w:rsidRDefault="00E26EA7" w:rsidP="006C3878">
      <w:pPr>
        <w:ind w:left="567" w:hanging="567"/>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ITU-T L.312 (01/2024): Système d'appui à la maintenance, de surveillance et de test des réseaux de câbles à fibres optiques acheminant une puissance optique totale élevée</w:t>
      </w:r>
    </w:p>
    <w:p w14:paraId="67FD8334" w14:textId="4AAB99B3"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L.1362 (01/2024): </w:t>
      </w:r>
      <w:r w:rsidRPr="000D4C60">
        <w:rPr>
          <w:rFonts w:cs="Arial"/>
          <w:i/>
          <w:iCs/>
          <w:lang w:val="fr-CH"/>
        </w:rPr>
        <w:t xml:space="preserve">Traduction non disponible – </w:t>
      </w:r>
      <w:r w:rsidRPr="00460300">
        <w:rPr>
          <w:rFonts w:cs="Arial"/>
          <w:i/>
          <w:iCs/>
          <w:lang w:val="fr-CH"/>
        </w:rPr>
        <w:t>Texte révisé</w:t>
      </w:r>
    </w:p>
    <w:p w14:paraId="039F421A" w14:textId="0E6220A6"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L.1391 (01/2024): </w:t>
      </w:r>
      <w:r w:rsidRPr="000D4C60">
        <w:rPr>
          <w:rFonts w:cs="Arial"/>
          <w:i/>
          <w:iCs/>
          <w:lang w:val="fr-CH"/>
        </w:rPr>
        <w:t>Traduction non disponible – Nouveau texte</w:t>
      </w:r>
    </w:p>
    <w:p w14:paraId="0FB79B9E" w14:textId="692D6B51"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L.1508 (01/2024): </w:t>
      </w:r>
      <w:r w:rsidRPr="000D4C60">
        <w:rPr>
          <w:rFonts w:cs="Arial"/>
          <w:i/>
          <w:iCs/>
          <w:lang w:val="fr-CH"/>
        </w:rPr>
        <w:t>Traduction non disponible – Nouveau texte</w:t>
      </w:r>
    </w:p>
    <w:p w14:paraId="11D9AA68" w14:textId="7FFF8B72"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M.3173.1 (01/2024): </w:t>
      </w:r>
      <w:r w:rsidRPr="000D4C60">
        <w:rPr>
          <w:rFonts w:cs="Arial"/>
          <w:i/>
          <w:iCs/>
          <w:lang w:val="fr-CH"/>
        </w:rPr>
        <w:t>Traduction non disponible – Nouveau texte</w:t>
      </w:r>
    </w:p>
    <w:p w14:paraId="666B1F7C" w14:textId="444FB207"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M.3386 (01/2024): </w:t>
      </w:r>
      <w:r w:rsidRPr="000D4C60">
        <w:rPr>
          <w:rFonts w:cs="Arial"/>
          <w:i/>
          <w:iCs/>
          <w:lang w:val="fr-CH"/>
        </w:rPr>
        <w:t>Traduction non disponible – Nouveau texte</w:t>
      </w:r>
    </w:p>
    <w:p w14:paraId="36A3D1BB" w14:textId="69F0EF20" w:rsidR="00E26EA7" w:rsidRPr="00840A3E" w:rsidRDefault="00E26EA7" w:rsidP="00E26EA7">
      <w:pPr>
        <w:jc w:val="left"/>
        <w:rPr>
          <w:rFonts w:cs="Arial"/>
          <w:iCs/>
          <w:lang w:val="fr-CH"/>
        </w:rPr>
      </w:pPr>
      <w:r w:rsidRPr="00840A3E">
        <w:rPr>
          <w:rFonts w:cs="Arial"/>
          <w:iCs/>
          <w:lang w:val="fr-CH"/>
        </w:rPr>
        <w:t xml:space="preserve">– </w:t>
      </w:r>
      <w:r w:rsidR="006C3878">
        <w:rPr>
          <w:rFonts w:cs="Arial"/>
          <w:iCs/>
          <w:lang w:val="fr-CH"/>
        </w:rPr>
        <w:tab/>
      </w:r>
      <w:r w:rsidRPr="00840A3E">
        <w:rPr>
          <w:rFonts w:cs="Arial"/>
          <w:iCs/>
          <w:lang w:val="fr-CH"/>
        </w:rPr>
        <w:t xml:space="preserve">ITU-T Y.2344 (01/2024): </w:t>
      </w:r>
      <w:r w:rsidRPr="000D4C60">
        <w:rPr>
          <w:rFonts w:cs="Arial"/>
          <w:i/>
          <w:iCs/>
          <w:lang w:val="fr-CH"/>
        </w:rPr>
        <w:t>Traduction non disponible – Nouveau texte</w:t>
      </w:r>
    </w:p>
    <w:p w14:paraId="45B1CC2C" w14:textId="77777777" w:rsidR="00E26EA7" w:rsidRPr="00BE1899" w:rsidRDefault="00E26EA7" w:rsidP="00E26EA7">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169 </w:t>
      </w:r>
      <w:r w:rsidRPr="00BE1899">
        <w:rPr>
          <w:lang w:val="fr-FR"/>
        </w:rPr>
        <w:t>du</w:t>
      </w:r>
      <w:r>
        <w:rPr>
          <w:lang w:val="fr-FR"/>
        </w:rPr>
        <w:t xml:space="preserve"> 5 janvier 2024</w:t>
      </w:r>
      <w:r w:rsidRPr="00BE1899">
        <w:rPr>
          <w:lang w:val="fr-FR"/>
        </w:rPr>
        <w:t xml:space="preserve">, il a été annoncé </w:t>
      </w:r>
      <w:r>
        <w:rPr>
          <w:lang w:val="fr-FR"/>
        </w:rPr>
        <w:t>la suppression</w:t>
      </w:r>
      <w:r w:rsidRPr="00BE1899">
        <w:rPr>
          <w:lang w:val="fr-FR"/>
        </w:rPr>
        <w:t xml:space="preserve"> des Recommandations UIT-T suivantes, conformément à la procédure définie dans la Résolution 1 :</w:t>
      </w:r>
    </w:p>
    <w:p w14:paraId="50F29AA3" w14:textId="3403ABDA" w:rsidR="00E26EA7" w:rsidRPr="00972C5A" w:rsidRDefault="00E26EA7" w:rsidP="006C3878">
      <w:pPr>
        <w:spacing w:after="120"/>
        <w:ind w:left="567" w:hanging="567"/>
        <w:jc w:val="left"/>
        <w:rPr>
          <w:lang w:val="fr-CH"/>
        </w:rPr>
      </w:pPr>
      <w:r w:rsidRPr="00972C5A">
        <w:rPr>
          <w:lang w:val="fr-CH"/>
        </w:rPr>
        <w:t xml:space="preserve">– </w:t>
      </w:r>
      <w:r w:rsidR="006C3878">
        <w:rPr>
          <w:lang w:val="fr-CH"/>
        </w:rPr>
        <w:tab/>
      </w:r>
      <w:r w:rsidRPr="00972C5A">
        <w:rPr>
          <w:lang w:val="fr-CH"/>
        </w:rPr>
        <w:t>ITU-T P.862 (02</w:t>
      </w:r>
      <w:r w:rsidRPr="00972C5A">
        <w:rPr>
          <w:rFonts w:asciiTheme="minorHAnsi" w:hAnsiTheme="minorHAnsi" w:cstheme="minorHAnsi"/>
          <w:lang w:val="fr-CH"/>
        </w:rPr>
        <w:t>/2001)</w:t>
      </w:r>
      <w:r w:rsidRPr="00972C5A">
        <w:rPr>
          <w:lang w:val="fr-CH"/>
        </w:rPr>
        <w:t>:</w:t>
      </w:r>
      <w:r w:rsidRPr="00972C5A">
        <w:rPr>
          <w:rFonts w:asciiTheme="minorHAnsi" w:hAnsiTheme="minorHAnsi" w:cstheme="minorHAnsi"/>
          <w:lang w:val="fr-CH"/>
        </w:rPr>
        <w:t xml:space="preserve"> </w:t>
      </w:r>
      <w:r w:rsidRPr="00972C5A">
        <w:rPr>
          <w:lang w:val="fr-CH"/>
        </w:rPr>
        <w:t>, Évaluation de la qualité vocale perçue: méthode objective d'évaluation de la qualité vocale de bout en bout des codecs vocaux et des réseaux téléphoniques à bande étroite</w:t>
      </w:r>
    </w:p>
    <w:p w14:paraId="06233337" w14:textId="5CC82238" w:rsidR="00E26EA7" w:rsidRPr="00972C5A" w:rsidRDefault="00E26EA7" w:rsidP="006C3878">
      <w:pPr>
        <w:spacing w:after="120"/>
        <w:ind w:left="567" w:hanging="567"/>
        <w:jc w:val="left"/>
        <w:rPr>
          <w:lang w:val="fr-CH"/>
        </w:rPr>
      </w:pPr>
      <w:r w:rsidRPr="00972C5A">
        <w:rPr>
          <w:lang w:val="fr-CH"/>
        </w:rPr>
        <w:t xml:space="preserve">– </w:t>
      </w:r>
      <w:r w:rsidR="006C3878">
        <w:rPr>
          <w:lang w:val="fr-CH"/>
        </w:rPr>
        <w:tab/>
      </w:r>
      <w:r w:rsidRPr="00972C5A">
        <w:rPr>
          <w:lang w:val="fr-CH"/>
        </w:rPr>
        <w:t>ITU-T P.862.1 (11</w:t>
      </w:r>
      <w:r w:rsidRPr="00972C5A">
        <w:rPr>
          <w:rFonts w:asciiTheme="minorHAnsi" w:hAnsiTheme="minorHAnsi" w:cstheme="minorHAnsi"/>
          <w:lang w:val="fr-CH"/>
        </w:rPr>
        <w:t>/2003)</w:t>
      </w:r>
      <w:r w:rsidRPr="00972C5A">
        <w:rPr>
          <w:lang w:val="fr-CH"/>
        </w:rPr>
        <w:t>: Fonction de conversion des notes brutes P.862 en notes moyennes d'opinion de qualité de liaison objective</w:t>
      </w:r>
    </w:p>
    <w:p w14:paraId="0F7069D9" w14:textId="08F7A127" w:rsidR="00E26EA7" w:rsidRPr="00972C5A" w:rsidRDefault="00E26EA7" w:rsidP="006C3878">
      <w:pPr>
        <w:spacing w:after="120"/>
        <w:ind w:left="567" w:hanging="567"/>
        <w:jc w:val="left"/>
        <w:rPr>
          <w:lang w:val="fr-CH"/>
        </w:rPr>
      </w:pPr>
      <w:r w:rsidRPr="00972C5A">
        <w:rPr>
          <w:lang w:val="fr-CH"/>
        </w:rPr>
        <w:t xml:space="preserve">– </w:t>
      </w:r>
      <w:r w:rsidR="006C3878">
        <w:rPr>
          <w:lang w:val="fr-CH"/>
        </w:rPr>
        <w:tab/>
      </w:r>
      <w:r w:rsidRPr="00972C5A">
        <w:rPr>
          <w:lang w:val="fr-CH"/>
        </w:rPr>
        <w:t>ITU-T P.862.2 (11/2007): Extension large bande de la Recommandation P.862 pour l'évaluation des codecs vocaux et des réseaux téléphoniques à large bande</w:t>
      </w:r>
    </w:p>
    <w:p w14:paraId="66996B64" w14:textId="3A3E2E47" w:rsidR="00E26EA7" w:rsidRPr="00972C5A" w:rsidRDefault="00E26EA7" w:rsidP="006C3878">
      <w:pPr>
        <w:spacing w:after="120"/>
        <w:ind w:left="567" w:hanging="567"/>
        <w:jc w:val="left"/>
        <w:rPr>
          <w:lang w:val="fr-CH"/>
        </w:rPr>
      </w:pPr>
      <w:r w:rsidRPr="00972C5A">
        <w:rPr>
          <w:lang w:val="fr-CH"/>
        </w:rPr>
        <w:t xml:space="preserve">– </w:t>
      </w:r>
      <w:r w:rsidR="006C3878">
        <w:rPr>
          <w:lang w:val="fr-CH"/>
        </w:rPr>
        <w:tab/>
      </w:r>
      <w:r w:rsidRPr="00972C5A">
        <w:rPr>
          <w:lang w:val="fr-CH"/>
        </w:rPr>
        <w:t>ITU-T P.862.3 (11/2007): Guide d'application des mesures objectives de la qualité conformément aux Recommandations P.862, P.862.1 et P.862.2</w:t>
      </w:r>
    </w:p>
    <w:p w14:paraId="43252320" w14:textId="77777777" w:rsidR="0055478F" w:rsidRPr="00C906FE" w:rsidRDefault="0055478F" w:rsidP="0055478F">
      <w:pPr>
        <w:tabs>
          <w:tab w:val="left" w:pos="720"/>
        </w:tabs>
        <w:overflowPunct/>
        <w:autoSpaceDE/>
        <w:adjustRightInd/>
        <w:jc w:val="left"/>
        <w:rPr>
          <w:sz w:val="16"/>
          <w:szCs w:val="16"/>
          <w:lang w:val="fr-FR"/>
        </w:rPr>
      </w:pPr>
    </w:p>
    <w:p w14:paraId="2E78B176" w14:textId="77777777" w:rsidR="0055478F" w:rsidRDefault="0055478F" w:rsidP="0055478F">
      <w:pPr>
        <w:rPr>
          <w:lang w:val="fr-CH"/>
        </w:rPr>
      </w:pPr>
    </w:p>
    <w:p w14:paraId="0B05DFBF" w14:textId="0E2AB3BC" w:rsidR="00C32429" w:rsidRPr="00270E7E" w:rsidRDefault="00C32429" w:rsidP="001C2014">
      <w:pPr>
        <w:pStyle w:val="country0"/>
        <w:rPr>
          <w:lang w:val="fr-CH"/>
        </w:rPr>
      </w:pPr>
      <w:r w:rsidRPr="00270E7E">
        <w:rPr>
          <w:lang w:val="fr-CH"/>
        </w:rPr>
        <w:br w:type="page"/>
      </w:r>
    </w:p>
    <w:p w14:paraId="6D02AAF3" w14:textId="77777777" w:rsidR="003F234D" w:rsidRPr="006F5B3B" w:rsidRDefault="003F234D" w:rsidP="003F234D">
      <w:pPr>
        <w:pStyle w:val="Heading20"/>
      </w:pPr>
      <w:bookmarkStart w:id="727" w:name="_Toc417551684"/>
      <w:bookmarkStart w:id="728" w:name="_Toc418172334"/>
      <w:bookmarkStart w:id="729" w:name="_Toc418590416"/>
      <w:bookmarkStart w:id="730" w:name="_Toc421025977"/>
      <w:bookmarkStart w:id="731" w:name="_Toc422401214"/>
      <w:bookmarkStart w:id="732" w:name="_Toc423525459"/>
      <w:bookmarkStart w:id="733" w:name="_Toc424821420"/>
      <w:bookmarkStart w:id="734" w:name="_Toc428366209"/>
      <w:bookmarkStart w:id="735" w:name="_Toc429043969"/>
      <w:bookmarkStart w:id="736" w:name="_Toc430351629"/>
      <w:bookmarkStart w:id="737" w:name="_Toc435101744"/>
      <w:bookmarkStart w:id="738" w:name="_Toc436994431"/>
      <w:bookmarkStart w:id="739" w:name="_Toc437951348"/>
      <w:bookmarkStart w:id="740" w:name="_Toc439770098"/>
      <w:bookmarkStart w:id="741" w:name="_Toc442697183"/>
      <w:bookmarkStart w:id="742" w:name="_Toc443314403"/>
      <w:bookmarkStart w:id="743" w:name="_Toc451159962"/>
      <w:bookmarkStart w:id="744" w:name="_Toc452042297"/>
      <w:bookmarkStart w:id="745" w:name="_Toc453246397"/>
      <w:bookmarkStart w:id="746" w:name="_Toc455568929"/>
      <w:bookmarkStart w:id="747" w:name="_Toc458763347"/>
      <w:bookmarkStart w:id="748" w:name="_Toc461613929"/>
      <w:bookmarkStart w:id="749" w:name="_Toc464028571"/>
      <w:bookmarkStart w:id="750" w:name="_Toc466292736"/>
      <w:bookmarkStart w:id="751" w:name="_Toc467229228"/>
      <w:bookmarkStart w:id="752" w:name="_Toc468199537"/>
      <w:bookmarkStart w:id="753" w:name="_Toc469058093"/>
      <w:bookmarkStart w:id="754" w:name="_Toc472413666"/>
      <w:bookmarkStart w:id="755" w:name="_Toc473107267"/>
      <w:bookmarkStart w:id="756" w:name="_Toc474850439"/>
      <w:bookmarkStart w:id="757" w:name="_Toc476061821"/>
      <w:bookmarkStart w:id="758" w:name="_Toc477355879"/>
      <w:bookmarkStart w:id="759" w:name="_Toc478045212"/>
      <w:bookmarkStart w:id="760" w:name="_Toc479170905"/>
      <w:bookmarkStart w:id="761" w:name="_Toc481736935"/>
      <w:bookmarkStart w:id="762" w:name="_Toc483991774"/>
      <w:bookmarkStart w:id="763" w:name="_Toc484612706"/>
      <w:bookmarkStart w:id="764" w:name="_Toc486861831"/>
      <w:bookmarkStart w:id="765" w:name="_Toc489604268"/>
      <w:bookmarkStart w:id="766" w:name="_Toc490733865"/>
      <w:bookmarkStart w:id="767" w:name="_Toc492473929"/>
      <w:bookmarkStart w:id="768" w:name="_Toc493239117"/>
      <w:bookmarkStart w:id="769" w:name="_Toc494706577"/>
      <w:bookmarkStart w:id="770" w:name="_Toc496867161"/>
      <w:bookmarkStart w:id="771" w:name="_Toc497466152"/>
      <w:bookmarkStart w:id="772" w:name="_Toc498510163"/>
      <w:bookmarkStart w:id="773" w:name="_Toc499892935"/>
      <w:bookmarkStart w:id="774" w:name="_Toc500928331"/>
      <w:bookmarkStart w:id="775" w:name="_Toc503278447"/>
      <w:bookmarkStart w:id="776" w:name="_Toc508115976"/>
      <w:bookmarkStart w:id="777" w:name="_Toc509306707"/>
      <w:bookmarkStart w:id="778" w:name="_Toc510616292"/>
      <w:bookmarkStart w:id="779" w:name="_Toc512954056"/>
      <w:bookmarkStart w:id="780" w:name="_Toc513554846"/>
      <w:bookmarkStart w:id="781" w:name="_Toc514942276"/>
      <w:bookmarkStart w:id="782" w:name="_Toc516152566"/>
      <w:bookmarkStart w:id="783" w:name="_Toc517084132"/>
      <w:bookmarkStart w:id="784" w:name="_Toc517963000"/>
      <w:bookmarkStart w:id="785" w:name="_Toc525139697"/>
      <w:bookmarkStart w:id="786" w:name="_Toc526173614"/>
      <w:bookmarkStart w:id="787" w:name="_Toc527641996"/>
      <w:bookmarkStart w:id="788" w:name="_Toc528154648"/>
      <w:bookmarkStart w:id="789" w:name="_Toc530564043"/>
      <w:bookmarkStart w:id="790" w:name="_Toc535414819"/>
      <w:bookmarkStart w:id="791" w:name="_Toc536450198"/>
      <w:bookmarkStart w:id="792" w:name="_Toc169242"/>
      <w:bookmarkStart w:id="793" w:name="_Toc6472175"/>
      <w:bookmarkStart w:id="794" w:name="_Toc7430885"/>
      <w:bookmarkStart w:id="795" w:name="_Toc11673110"/>
      <w:bookmarkStart w:id="796" w:name="_Toc11942215"/>
      <w:bookmarkStart w:id="797" w:name="_Toc16521662"/>
      <w:bookmarkStart w:id="798" w:name="_Toc17124508"/>
      <w:bookmarkStart w:id="799" w:name="_Toc19268841"/>
      <w:bookmarkStart w:id="800" w:name="_Toc22049226"/>
      <w:bookmarkStart w:id="801" w:name="_Toc23412326"/>
      <w:bookmarkStart w:id="802" w:name="_Toc24538174"/>
      <w:bookmarkStart w:id="803" w:name="_Toc25845782"/>
      <w:bookmarkStart w:id="804" w:name="_Toc26799557"/>
      <w:bookmarkStart w:id="805" w:name="_Toc42092839"/>
      <w:bookmarkStart w:id="806" w:name="_Toc49845638"/>
      <w:bookmarkStart w:id="807" w:name="_Toc51764048"/>
      <w:bookmarkStart w:id="808" w:name="_Toc58332535"/>
      <w:bookmarkStart w:id="809" w:name="_Toc59624751"/>
      <w:bookmarkStart w:id="810" w:name="_Toc62805785"/>
      <w:bookmarkStart w:id="811" w:name="_Toc63688636"/>
      <w:bookmarkStart w:id="812" w:name="_Toc66289915"/>
      <w:bookmarkStart w:id="813" w:name="_Toc70589201"/>
      <w:bookmarkStart w:id="814" w:name="_Toc72943259"/>
      <w:bookmarkStart w:id="815" w:name="_Toc75270270"/>
      <w:bookmarkStart w:id="816" w:name="_Toc79585278"/>
      <w:bookmarkStart w:id="817" w:name="_Toc87364487"/>
      <w:bookmarkStart w:id="818" w:name="_Toc89865824"/>
      <w:bookmarkStart w:id="819" w:name="_Toc96667680"/>
      <w:bookmarkStart w:id="820" w:name="_Toc98774523"/>
      <w:bookmarkStart w:id="821" w:name="_Toc103354510"/>
      <w:bookmarkStart w:id="822" w:name="_Toc115274220"/>
      <w:bookmarkStart w:id="823" w:name="_Toc128989468"/>
      <w:bookmarkStart w:id="824" w:name="_Toc132189053"/>
      <w:bookmarkStart w:id="825" w:name="_Toc514942263"/>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6F5B3B">
        <w:lastRenderedPageBreak/>
        <w:t>Restrictions de service</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URL: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26" w:name="_Toc417551685"/>
      <w:bookmarkStart w:id="827" w:name="_Toc418172335"/>
      <w:bookmarkStart w:id="828" w:name="_Toc418590417"/>
      <w:bookmarkStart w:id="829" w:name="_Toc421025978"/>
      <w:bookmarkStart w:id="830" w:name="_Toc422401215"/>
      <w:bookmarkStart w:id="831" w:name="_Toc423525460"/>
      <w:bookmarkStart w:id="832" w:name="_Toc424821421"/>
      <w:bookmarkStart w:id="833" w:name="_Toc428366210"/>
      <w:bookmarkStart w:id="834" w:name="_Toc429043970"/>
      <w:bookmarkStart w:id="835" w:name="_Toc430351630"/>
      <w:bookmarkStart w:id="836" w:name="_Toc435101745"/>
      <w:bookmarkStart w:id="837" w:name="_Toc436994432"/>
      <w:bookmarkStart w:id="838" w:name="_Toc437951349"/>
      <w:bookmarkStart w:id="839" w:name="_Toc439770099"/>
      <w:bookmarkStart w:id="840" w:name="_Toc442697184"/>
      <w:bookmarkStart w:id="841" w:name="_Toc443314404"/>
      <w:bookmarkStart w:id="842" w:name="_Toc451159963"/>
      <w:bookmarkStart w:id="843" w:name="_Toc452042298"/>
      <w:bookmarkStart w:id="844" w:name="_Toc453246398"/>
      <w:bookmarkStart w:id="845" w:name="_Toc455568930"/>
      <w:bookmarkStart w:id="846" w:name="_Toc458763348"/>
      <w:bookmarkStart w:id="847" w:name="_Toc461613930"/>
      <w:bookmarkStart w:id="848" w:name="_Toc464028572"/>
      <w:bookmarkStart w:id="849" w:name="_Toc466292737"/>
      <w:bookmarkStart w:id="850" w:name="_Toc467229229"/>
      <w:bookmarkStart w:id="851" w:name="_Toc468199538"/>
      <w:bookmarkStart w:id="852" w:name="_Toc469058094"/>
      <w:bookmarkStart w:id="853" w:name="_Toc472413667"/>
      <w:bookmarkStart w:id="854" w:name="_Toc473107268"/>
      <w:bookmarkStart w:id="855" w:name="_Toc474850440"/>
      <w:bookmarkStart w:id="856" w:name="_Toc476061822"/>
      <w:bookmarkStart w:id="857" w:name="_Toc477355880"/>
      <w:bookmarkStart w:id="858" w:name="_Toc478045213"/>
      <w:bookmarkStart w:id="859" w:name="_Toc479170906"/>
      <w:bookmarkStart w:id="860" w:name="_Toc481736936"/>
      <w:bookmarkStart w:id="861" w:name="_Toc483991775"/>
      <w:bookmarkStart w:id="862" w:name="_Toc484612707"/>
      <w:bookmarkStart w:id="863" w:name="_Toc486861832"/>
      <w:bookmarkStart w:id="864" w:name="_Toc489604269"/>
      <w:bookmarkStart w:id="865" w:name="_Toc490733866"/>
      <w:bookmarkStart w:id="866" w:name="_Toc492473930"/>
      <w:bookmarkStart w:id="867" w:name="_Toc493239118"/>
      <w:bookmarkStart w:id="868" w:name="_Toc494706578"/>
      <w:bookmarkStart w:id="869" w:name="_Toc496867162"/>
      <w:bookmarkStart w:id="870" w:name="_Toc497466153"/>
      <w:bookmarkStart w:id="871" w:name="_Toc498510164"/>
      <w:bookmarkStart w:id="872" w:name="_Toc499892936"/>
      <w:bookmarkStart w:id="873" w:name="_Toc500928332"/>
      <w:bookmarkStart w:id="874" w:name="_Toc503278448"/>
      <w:bookmarkStart w:id="875" w:name="_Toc508115977"/>
      <w:bookmarkStart w:id="876" w:name="_Toc509306708"/>
      <w:bookmarkStart w:id="877" w:name="_Toc510616293"/>
      <w:bookmarkStart w:id="878" w:name="_Toc512954057"/>
      <w:bookmarkStart w:id="879" w:name="_Toc513554847"/>
      <w:bookmarkStart w:id="880" w:name="_Toc514942277"/>
      <w:bookmarkStart w:id="881" w:name="_Toc516152567"/>
      <w:bookmarkStart w:id="882" w:name="_Toc517084133"/>
      <w:bookmarkStart w:id="883" w:name="_Toc517963001"/>
      <w:bookmarkStart w:id="884" w:name="_Toc525139698"/>
      <w:bookmarkStart w:id="885" w:name="_Toc526173615"/>
      <w:bookmarkStart w:id="886" w:name="_Toc527641997"/>
      <w:bookmarkStart w:id="887" w:name="_Toc528154649"/>
      <w:bookmarkStart w:id="888" w:name="_Toc530564044"/>
      <w:bookmarkStart w:id="889" w:name="_Toc535414820"/>
      <w:bookmarkStart w:id="890" w:name="_Toc536450199"/>
      <w:bookmarkStart w:id="891" w:name="_Toc169243"/>
      <w:bookmarkStart w:id="892" w:name="_Toc6472176"/>
      <w:bookmarkStart w:id="893" w:name="_Toc7430886"/>
      <w:bookmarkStart w:id="894" w:name="_Toc11673111"/>
      <w:bookmarkStart w:id="895" w:name="_Toc11942216"/>
      <w:bookmarkStart w:id="896" w:name="_Toc16521663"/>
      <w:bookmarkStart w:id="897" w:name="_Toc17124509"/>
      <w:bookmarkStart w:id="898" w:name="_Toc19268842"/>
      <w:bookmarkStart w:id="899" w:name="_Toc22049227"/>
      <w:bookmarkStart w:id="900" w:name="_Toc23412327"/>
      <w:bookmarkStart w:id="901" w:name="_Toc24538175"/>
      <w:bookmarkStart w:id="902" w:name="_Toc25845783"/>
      <w:bookmarkStart w:id="903" w:name="_Toc26799558"/>
      <w:bookmarkStart w:id="904" w:name="_Toc42092840"/>
      <w:bookmarkStart w:id="905" w:name="_Toc49845639"/>
      <w:bookmarkStart w:id="906" w:name="_Toc51764049"/>
      <w:bookmarkStart w:id="907" w:name="_Toc58332536"/>
      <w:bookmarkStart w:id="908" w:name="_Toc59624752"/>
      <w:bookmarkStart w:id="909" w:name="_Toc62805786"/>
      <w:bookmarkStart w:id="910" w:name="_Toc63688637"/>
      <w:bookmarkStart w:id="911" w:name="_Toc66289916"/>
      <w:bookmarkStart w:id="912" w:name="_Toc70589202"/>
      <w:bookmarkStart w:id="913" w:name="_Toc72943260"/>
      <w:bookmarkStart w:id="914" w:name="_Toc75270271"/>
      <w:bookmarkStart w:id="915" w:name="_Toc79585279"/>
      <w:bookmarkStart w:id="916" w:name="_Toc87364488"/>
      <w:bookmarkStart w:id="917" w:name="_Toc89865825"/>
      <w:bookmarkStart w:id="918" w:name="_Toc96667681"/>
      <w:bookmarkStart w:id="919" w:name="_Toc98774524"/>
      <w:bookmarkStart w:id="920" w:name="_Toc103354511"/>
      <w:bookmarkStart w:id="921" w:name="_Toc115274221"/>
      <w:bookmarkStart w:id="922" w:name="_Toc128989469"/>
      <w:bookmarkStart w:id="923" w:name="_Toc132189054"/>
      <w:r w:rsidRPr="006F5B3B">
        <w:t>Systèmes de rappel (Call-Back)</w:t>
      </w:r>
      <w:r w:rsidRPr="006F5B3B">
        <w:br/>
        <w:t>et procédures d'appel alternatives (Rés. 21 Rév. PP-2006)</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24" w:name="_Toc40273974"/>
      <w:bookmarkStart w:id="925" w:name="_Toc42092841"/>
      <w:bookmarkStart w:id="926" w:name="_Toc49845640"/>
      <w:bookmarkStart w:id="927" w:name="_Toc51764050"/>
      <w:bookmarkStart w:id="928" w:name="_Toc58332537"/>
      <w:bookmarkStart w:id="929" w:name="_Toc59624753"/>
      <w:bookmarkStart w:id="930" w:name="_Toc62805787"/>
      <w:bookmarkStart w:id="931" w:name="_Toc63688638"/>
      <w:bookmarkStart w:id="932" w:name="_Toc66289917"/>
      <w:bookmarkStart w:id="933" w:name="_Toc70589203"/>
      <w:bookmarkStart w:id="934" w:name="_Toc72943261"/>
      <w:bookmarkStart w:id="935" w:name="_Toc75270272"/>
      <w:bookmarkStart w:id="936" w:name="_Toc79585280"/>
      <w:bookmarkStart w:id="937" w:name="_Toc87364489"/>
      <w:bookmarkStart w:id="938" w:name="_Toc89865826"/>
      <w:bookmarkStart w:id="939" w:name="_Toc96667682"/>
      <w:bookmarkStart w:id="940" w:name="_Toc98774525"/>
      <w:bookmarkStart w:id="941" w:name="_Toc103354512"/>
      <w:bookmarkStart w:id="942" w:name="_Toc115273968"/>
      <w:bookmarkStart w:id="943" w:name="_Toc115274222"/>
      <w:bookmarkStart w:id="944" w:name="_Toc128989470"/>
      <w:bookmarkStart w:id="945" w:name="_Toc132189055"/>
      <w:bookmarkEnd w:id="525"/>
      <w:bookmarkEnd w:id="526"/>
      <w:bookmarkEnd w:id="825"/>
      <w:r w:rsidRPr="006F5B3B">
        <w:rPr>
          <w:lang w:val="fr-FR"/>
        </w:rPr>
        <w:lastRenderedPageBreak/>
        <w:t>AMENDEMENTS AUX PUBLICATIONS DE SERVICE</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56147843" w:rsidR="005F3455" w:rsidRDefault="005F3455" w:rsidP="005F3455">
      <w:pPr>
        <w:rPr>
          <w:lang w:val="fr-FR"/>
        </w:rPr>
      </w:pPr>
    </w:p>
    <w:p w14:paraId="0EAE64A1" w14:textId="77777777" w:rsidR="006C3878" w:rsidRDefault="006C3878" w:rsidP="006C3878">
      <w:pPr>
        <w:rPr>
          <w:lang w:val="fr-FR"/>
        </w:rPr>
      </w:pPr>
    </w:p>
    <w:p w14:paraId="0962CAF2" w14:textId="77777777" w:rsidR="006C3878" w:rsidRPr="006C3878" w:rsidRDefault="006C3878" w:rsidP="006C3878">
      <w:pPr>
        <w:pStyle w:val="Heading20"/>
      </w:pPr>
      <w:r w:rsidRPr="006C3878">
        <w:t>Nomenclature des stations de navire et des identités</w:t>
      </w:r>
      <w:r w:rsidRPr="006C3878">
        <w:br/>
        <w:t xml:space="preserve">du service mobile maritime assignées </w:t>
      </w:r>
      <w:r w:rsidRPr="006C3878">
        <w:br/>
        <w:t>(Liste V)</w:t>
      </w:r>
      <w:r w:rsidRPr="006C3878">
        <w:br/>
        <w:t>Edition de 2023</w:t>
      </w:r>
      <w:r w:rsidRPr="006C3878">
        <w:br/>
      </w:r>
      <w:r w:rsidRPr="006C3878">
        <w:br/>
        <w:t>Section VI</w:t>
      </w:r>
    </w:p>
    <w:p w14:paraId="2E106993" w14:textId="77777777" w:rsidR="006C3878" w:rsidRPr="00674599" w:rsidRDefault="006C3878" w:rsidP="006C3878">
      <w:pPr>
        <w:widowControl w:val="0"/>
        <w:tabs>
          <w:tab w:val="left" w:pos="90"/>
        </w:tabs>
        <w:spacing w:before="0"/>
        <w:rPr>
          <w:rFonts w:ascii="Arial" w:hAnsi="Arial" w:cs="Arial"/>
          <w:b/>
          <w:bCs/>
          <w:lang w:val="fr-FR"/>
        </w:rPr>
      </w:pPr>
    </w:p>
    <w:p w14:paraId="46AF0711" w14:textId="77777777" w:rsidR="006C3878" w:rsidRPr="006C3878" w:rsidRDefault="006C3878" w:rsidP="006C3878">
      <w:pPr>
        <w:widowControl w:val="0"/>
        <w:tabs>
          <w:tab w:val="left" w:pos="90"/>
        </w:tabs>
        <w:spacing w:before="0"/>
        <w:rPr>
          <w:rFonts w:asciiTheme="minorHAnsi" w:hAnsiTheme="minorHAnsi" w:cstheme="minorHAnsi"/>
          <w:b/>
          <w:bCs/>
          <w:lang w:val="fr-FR"/>
        </w:rPr>
      </w:pPr>
    </w:p>
    <w:p w14:paraId="43AEE8C6" w14:textId="77777777" w:rsidR="006C3878" w:rsidRPr="006C3878" w:rsidRDefault="006C3878" w:rsidP="006C3878">
      <w:pPr>
        <w:widowControl w:val="0"/>
        <w:tabs>
          <w:tab w:val="left" w:pos="90"/>
        </w:tabs>
        <w:spacing w:before="0"/>
        <w:rPr>
          <w:rFonts w:asciiTheme="minorHAnsi" w:hAnsiTheme="minorHAnsi" w:cstheme="minorHAnsi"/>
          <w:b/>
          <w:bCs/>
          <w:lang w:val="fr-FR"/>
        </w:rPr>
      </w:pPr>
    </w:p>
    <w:p w14:paraId="2824C65A" w14:textId="77777777" w:rsidR="006C3878" w:rsidRPr="006C3878" w:rsidRDefault="006C3878" w:rsidP="006C3878">
      <w:pPr>
        <w:widowControl w:val="0"/>
        <w:tabs>
          <w:tab w:val="left" w:pos="90"/>
        </w:tabs>
        <w:spacing w:before="0"/>
        <w:rPr>
          <w:rFonts w:asciiTheme="minorHAnsi" w:hAnsiTheme="minorHAnsi" w:cstheme="minorHAnsi"/>
          <w:b/>
          <w:bCs/>
        </w:rPr>
      </w:pPr>
      <w:bookmarkStart w:id="946" w:name="_Hlk150928178"/>
      <w:r w:rsidRPr="006C3878">
        <w:rPr>
          <w:rFonts w:asciiTheme="minorHAnsi" w:hAnsiTheme="minorHAnsi" w:cstheme="minorHAnsi"/>
          <w:b/>
          <w:bCs/>
        </w:rPr>
        <w:t>SUP</w:t>
      </w:r>
    </w:p>
    <w:p w14:paraId="25DA3D0B" w14:textId="77777777" w:rsidR="006C3878" w:rsidRPr="006C3878" w:rsidRDefault="006C3878" w:rsidP="006C3878">
      <w:pPr>
        <w:widowControl w:val="0"/>
        <w:tabs>
          <w:tab w:val="left" w:pos="90"/>
        </w:tabs>
        <w:spacing w:before="0"/>
        <w:rPr>
          <w:rFonts w:asciiTheme="minorHAnsi" w:hAnsiTheme="minorHAnsi" w:cstheme="minorHAnsi"/>
          <w:b/>
          <w:bCs/>
          <w:lang w:val="en-US"/>
        </w:rPr>
      </w:pPr>
    </w:p>
    <w:p w14:paraId="40649A60" w14:textId="77777777" w:rsidR="006C3878" w:rsidRPr="006C3878" w:rsidRDefault="006C3878" w:rsidP="006C387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6C3878">
        <w:rPr>
          <w:rFonts w:asciiTheme="minorHAnsi" w:hAnsiTheme="minorHAnsi" w:cstheme="minorHAnsi"/>
          <w:sz w:val="24"/>
          <w:szCs w:val="24"/>
          <w:lang w:eastAsia="en-GB"/>
        </w:rPr>
        <w:tab/>
      </w:r>
      <w:bookmarkStart w:id="947" w:name="_Hlk155939955"/>
      <w:r w:rsidRPr="006C3878">
        <w:rPr>
          <w:rFonts w:asciiTheme="minorHAnsi" w:hAnsiTheme="minorHAnsi" w:cstheme="minorHAnsi"/>
          <w:b/>
          <w:bCs/>
          <w:color w:val="000000"/>
          <w:lang w:eastAsia="en-GB"/>
        </w:rPr>
        <w:t>BU02</w:t>
      </w:r>
      <w:r w:rsidRPr="006C3878">
        <w:rPr>
          <w:rFonts w:asciiTheme="minorHAnsi" w:hAnsiTheme="minorHAnsi" w:cstheme="minorHAnsi"/>
          <w:sz w:val="24"/>
          <w:szCs w:val="24"/>
          <w:lang w:eastAsia="en-GB"/>
        </w:rPr>
        <w:tab/>
      </w:r>
      <w:bookmarkEnd w:id="946"/>
      <w:r w:rsidRPr="006C3878">
        <w:rPr>
          <w:rFonts w:asciiTheme="minorHAnsi" w:hAnsiTheme="minorHAnsi" w:cstheme="minorHAnsi"/>
          <w:color w:val="000000"/>
          <w:lang w:eastAsia="en-GB"/>
        </w:rPr>
        <w:t>Telekom Brunei Berhad (TelBru), 1st Floor, TelBru HQ Building, Old Airport Site,</w:t>
      </w:r>
    </w:p>
    <w:p w14:paraId="6E83245F" w14:textId="77777777" w:rsidR="006C3878" w:rsidRPr="006C3878" w:rsidRDefault="006C3878" w:rsidP="006C387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6C3878">
        <w:rPr>
          <w:rFonts w:asciiTheme="minorHAnsi" w:hAnsiTheme="minorHAnsi" w:cstheme="minorHAnsi"/>
          <w:color w:val="000000"/>
          <w:lang w:eastAsia="en-GB"/>
        </w:rPr>
        <w:tab/>
        <w:t xml:space="preserve"> </w:t>
      </w:r>
      <w:r w:rsidRPr="006C3878">
        <w:rPr>
          <w:rFonts w:asciiTheme="minorHAnsi" w:hAnsiTheme="minorHAnsi" w:cstheme="minorHAnsi"/>
          <w:color w:val="000000"/>
          <w:lang w:eastAsia="en-GB"/>
        </w:rPr>
        <w:tab/>
      </w:r>
      <w:r w:rsidRPr="006C3878">
        <w:rPr>
          <w:rFonts w:asciiTheme="minorHAnsi" w:hAnsiTheme="minorHAnsi" w:cstheme="minorHAnsi"/>
          <w:color w:val="000000"/>
          <w:lang w:val="it-IT" w:eastAsia="en-GB"/>
        </w:rPr>
        <w:t>Berakas BB3510, Brunei Darussalam.</w:t>
      </w:r>
    </w:p>
    <w:p w14:paraId="38174600" w14:textId="77777777" w:rsidR="006C3878" w:rsidRPr="006C3878" w:rsidRDefault="006C3878" w:rsidP="006C387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6C3878">
        <w:rPr>
          <w:rFonts w:asciiTheme="minorHAnsi" w:hAnsiTheme="minorHAnsi" w:cstheme="minorHAnsi"/>
          <w:color w:val="000000"/>
          <w:lang w:val="it-IT" w:eastAsia="en-GB"/>
        </w:rPr>
        <w:tab/>
      </w:r>
      <w:r w:rsidRPr="006C3878">
        <w:rPr>
          <w:rFonts w:asciiTheme="minorHAnsi" w:hAnsiTheme="minorHAnsi" w:cstheme="minorHAnsi"/>
          <w:color w:val="000000"/>
          <w:lang w:val="it-IT" w:eastAsia="en-GB"/>
        </w:rPr>
        <w:tab/>
        <w:t xml:space="preserve">E-mail : </w:t>
      </w:r>
      <w:hyperlink r:id="rId12" w:history="1">
        <w:r w:rsidRPr="006C3878">
          <w:rPr>
            <w:rStyle w:val="Hyperlink"/>
            <w:rFonts w:asciiTheme="minorHAnsi" w:hAnsiTheme="minorHAnsi" w:cstheme="minorHAnsi"/>
            <w:lang w:val="it-IT" w:eastAsia="en-GB"/>
          </w:rPr>
          <w:t>sahanisah.metali@telbru.com.bn</w:t>
        </w:r>
      </w:hyperlink>
      <w:r w:rsidRPr="006C3878">
        <w:rPr>
          <w:rFonts w:asciiTheme="minorHAnsi" w:hAnsiTheme="minorHAnsi" w:cstheme="minorHAnsi"/>
          <w:color w:val="000000"/>
          <w:lang w:val="it-IT" w:eastAsia="en-GB"/>
        </w:rPr>
        <w:t>, Tél : +673 2322114, Fax : +673 2383800,</w:t>
      </w:r>
    </w:p>
    <w:p w14:paraId="6FE540A5" w14:textId="24E20485" w:rsidR="006C3878" w:rsidRPr="00351F55" w:rsidRDefault="006C3878" w:rsidP="006C387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6C3878">
        <w:rPr>
          <w:rFonts w:asciiTheme="minorHAnsi" w:hAnsiTheme="minorHAnsi" w:cstheme="minorHAnsi"/>
          <w:color w:val="000000"/>
          <w:lang w:val="it-IT" w:eastAsia="en-GB"/>
        </w:rPr>
        <w:tab/>
      </w:r>
      <w:r w:rsidRPr="006C3878">
        <w:rPr>
          <w:rFonts w:asciiTheme="minorHAnsi" w:hAnsiTheme="minorHAnsi" w:cstheme="minorHAnsi"/>
          <w:color w:val="000000"/>
          <w:lang w:val="it-IT" w:eastAsia="en-GB"/>
        </w:rPr>
        <w:tab/>
      </w:r>
      <w:r w:rsidRPr="00351F55">
        <w:rPr>
          <w:rFonts w:asciiTheme="minorHAnsi" w:hAnsiTheme="minorHAnsi" w:cstheme="minorHAnsi"/>
          <w:color w:val="000000"/>
          <w:lang w:val="it-IT" w:eastAsia="en-GB"/>
        </w:rPr>
        <w:t>Personne de contact : Dk Hjk Sahanisah Pg Hj Metali, Head of Global Carrier Services,</w:t>
      </w:r>
    </w:p>
    <w:p w14:paraId="48EDE131" w14:textId="77777777" w:rsidR="006C3878" w:rsidRPr="006C3878" w:rsidRDefault="006C3878" w:rsidP="006C387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351F55">
        <w:rPr>
          <w:rFonts w:asciiTheme="minorHAnsi" w:hAnsiTheme="minorHAnsi" w:cstheme="minorHAnsi"/>
          <w:color w:val="000000"/>
          <w:lang w:val="it-IT" w:eastAsia="en-GB"/>
        </w:rPr>
        <w:tab/>
      </w:r>
      <w:r w:rsidRPr="00351F55">
        <w:rPr>
          <w:rFonts w:asciiTheme="minorHAnsi" w:hAnsiTheme="minorHAnsi" w:cstheme="minorHAnsi"/>
          <w:color w:val="000000"/>
          <w:lang w:val="it-IT" w:eastAsia="en-GB"/>
        </w:rPr>
        <w:tab/>
      </w:r>
      <w:r w:rsidRPr="006C3878">
        <w:rPr>
          <w:rFonts w:asciiTheme="minorHAnsi" w:hAnsiTheme="minorHAnsi" w:cstheme="minorHAnsi"/>
          <w:color w:val="000000"/>
          <w:lang w:eastAsia="en-GB"/>
        </w:rPr>
        <w:t>Global Business Unit.</w:t>
      </w:r>
    </w:p>
    <w:bookmarkEnd w:id="947"/>
    <w:p w14:paraId="68E4FA54" w14:textId="77777777" w:rsidR="006C3878" w:rsidRPr="006C3878" w:rsidRDefault="006C3878" w:rsidP="006C387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p>
    <w:p w14:paraId="33644714" w14:textId="77777777" w:rsidR="006C3878" w:rsidRPr="006C3878" w:rsidRDefault="006C3878" w:rsidP="006C387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6C3878">
        <w:rPr>
          <w:rFonts w:asciiTheme="minorHAnsi" w:hAnsiTheme="minorHAnsi" w:cstheme="minorHAnsi"/>
          <w:b/>
          <w:bCs/>
          <w:color w:val="000000"/>
          <w:lang w:eastAsia="en-GB"/>
        </w:rPr>
        <w:tab/>
        <w:t>NA01</w:t>
      </w:r>
      <w:r w:rsidRPr="006C3878">
        <w:rPr>
          <w:rFonts w:asciiTheme="minorHAnsi" w:hAnsiTheme="minorHAnsi" w:cstheme="minorHAnsi"/>
          <w:sz w:val="24"/>
          <w:szCs w:val="24"/>
          <w:lang w:eastAsia="en-GB"/>
        </w:rPr>
        <w:tab/>
      </w:r>
      <w:r w:rsidRPr="006C3878">
        <w:rPr>
          <w:rFonts w:asciiTheme="minorHAnsi" w:hAnsiTheme="minorHAnsi" w:cstheme="minorHAnsi"/>
          <w:color w:val="000000"/>
          <w:lang w:eastAsia="en-GB"/>
        </w:rPr>
        <w:t>Antelcom N.V., P.O. Box 103, Willemstad (Curaçao), Netherlands Antilles.</w:t>
      </w:r>
    </w:p>
    <w:p w14:paraId="29078696" w14:textId="77777777" w:rsidR="006C3878" w:rsidRPr="006C3878" w:rsidRDefault="006C3878" w:rsidP="006C387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r w:rsidRPr="006C3878">
        <w:rPr>
          <w:rFonts w:asciiTheme="minorHAnsi" w:hAnsiTheme="minorHAnsi" w:cstheme="minorHAnsi"/>
          <w:color w:val="000000"/>
          <w:lang w:eastAsia="en-GB"/>
        </w:rPr>
        <w:tab/>
      </w:r>
      <w:r w:rsidRPr="006C3878">
        <w:rPr>
          <w:rFonts w:asciiTheme="minorHAnsi" w:hAnsiTheme="minorHAnsi" w:cstheme="minorHAnsi"/>
          <w:color w:val="000000"/>
          <w:lang w:eastAsia="en-GB"/>
        </w:rPr>
        <w:tab/>
      </w:r>
      <w:r w:rsidRPr="006C3878">
        <w:rPr>
          <w:rFonts w:asciiTheme="minorHAnsi" w:hAnsiTheme="minorHAnsi" w:cstheme="minorHAnsi"/>
          <w:color w:val="000000"/>
          <w:lang w:val="fr-FR" w:eastAsia="en-GB"/>
        </w:rPr>
        <w:t>Tél : +599 9 4631111, Fax : +599 9 4631321, Telex : 1075 irdir na,</w:t>
      </w:r>
    </w:p>
    <w:p w14:paraId="20C2E470" w14:textId="77777777" w:rsidR="006C3878" w:rsidRPr="006C3878" w:rsidRDefault="006C3878" w:rsidP="006C387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r w:rsidRPr="006C3878">
        <w:rPr>
          <w:rFonts w:asciiTheme="minorHAnsi" w:hAnsiTheme="minorHAnsi" w:cstheme="minorHAnsi"/>
          <w:color w:val="000000"/>
          <w:lang w:val="fr-FR" w:eastAsia="en-GB"/>
        </w:rPr>
        <w:tab/>
      </w:r>
      <w:r w:rsidRPr="006C3878">
        <w:rPr>
          <w:rFonts w:asciiTheme="minorHAnsi" w:hAnsiTheme="minorHAnsi" w:cstheme="minorHAnsi"/>
          <w:color w:val="000000"/>
          <w:lang w:val="fr-FR" w:eastAsia="en-GB"/>
        </w:rPr>
        <w:tab/>
        <w:t>Personne de contact : R. F. Hato.</w:t>
      </w:r>
    </w:p>
    <w:p w14:paraId="6FC25C26" w14:textId="77777777" w:rsidR="006C3878" w:rsidRPr="006C3878" w:rsidRDefault="006C3878" w:rsidP="006C387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p>
    <w:p w14:paraId="0E56183E" w14:textId="77777777" w:rsidR="006C3878" w:rsidRPr="006C3878" w:rsidRDefault="006C3878" w:rsidP="006C3878">
      <w:pPr>
        <w:widowControl w:val="0"/>
        <w:tabs>
          <w:tab w:val="left" w:pos="90"/>
        </w:tabs>
        <w:spacing w:before="0"/>
        <w:rPr>
          <w:rFonts w:asciiTheme="minorHAnsi" w:hAnsiTheme="minorHAnsi" w:cstheme="minorHAnsi"/>
          <w:color w:val="000000"/>
          <w:lang w:val="fr-FR" w:eastAsia="en-GB"/>
        </w:rPr>
      </w:pPr>
    </w:p>
    <w:p w14:paraId="688549F4" w14:textId="77777777" w:rsidR="006C3878" w:rsidRDefault="006C3878" w:rsidP="006C3878">
      <w:pPr>
        <w:rPr>
          <w:lang w:val="fr-FR"/>
        </w:rPr>
      </w:pPr>
    </w:p>
    <w:p w14:paraId="31FF2094" w14:textId="0731E03E" w:rsidR="006C3878" w:rsidRDefault="006C387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10397D6" w14:textId="77777777" w:rsidR="006C3878" w:rsidRPr="006C3878" w:rsidRDefault="006C3878" w:rsidP="006C3878">
      <w:pPr>
        <w:pStyle w:val="Heading20"/>
      </w:pPr>
      <w:r w:rsidRPr="006C3878">
        <w:lastRenderedPageBreak/>
        <w:t xml:space="preserve">Liste des numéros identificateurs d'entités émettrices </w:t>
      </w:r>
      <w:r w:rsidRPr="006C3878">
        <w:br/>
        <w:t xml:space="preserve">(selon la Recommandation UIT-T E.118 (05/2006)) </w:t>
      </w:r>
      <w:r w:rsidRPr="006C3878">
        <w:br/>
        <w:t>(Situation au 31 décembre 2023)</w:t>
      </w:r>
    </w:p>
    <w:p w14:paraId="71E4BA24" w14:textId="77777777" w:rsidR="006C3878" w:rsidRPr="00C2166F" w:rsidRDefault="006C3878" w:rsidP="006C3878">
      <w:pPr>
        <w:tabs>
          <w:tab w:val="left" w:pos="720"/>
          <w:tab w:val="left" w:pos="794"/>
          <w:tab w:val="left" w:pos="1191"/>
          <w:tab w:val="left" w:pos="1588"/>
          <w:tab w:val="left" w:pos="1985"/>
        </w:tabs>
        <w:spacing w:before="240" w:line="280" w:lineRule="exact"/>
        <w:jc w:val="center"/>
        <w:rPr>
          <w:rFonts w:cs="Arial"/>
          <w:lang w:val="fr-FR"/>
        </w:rPr>
      </w:pPr>
      <w:r w:rsidRPr="00C2166F">
        <w:rPr>
          <w:rFonts w:cs="Arial"/>
          <w:lang w:val="fr-FR"/>
        </w:rPr>
        <w:t>(Annexe au Bulletin d'exploitation de l'UIT N° 1283 – 1.I.2024)</w:t>
      </w:r>
      <w:r w:rsidRPr="00C2166F">
        <w:rPr>
          <w:rFonts w:cs="Arial"/>
          <w:lang w:val="fr-FR"/>
        </w:rPr>
        <w:br/>
        <w:t>(Amendement N° 1)</w:t>
      </w:r>
    </w:p>
    <w:p w14:paraId="6EC5E944" w14:textId="77777777" w:rsidR="006C3878" w:rsidRPr="00C2166F" w:rsidRDefault="006C3878" w:rsidP="006C3878">
      <w:pPr>
        <w:rPr>
          <w:lang w:val="fr-FR"/>
        </w:rPr>
      </w:pPr>
    </w:p>
    <w:p w14:paraId="3992CF03" w14:textId="77777777" w:rsidR="006C3878" w:rsidRPr="00C2166F" w:rsidRDefault="006C3878" w:rsidP="006C3878">
      <w:pPr>
        <w:tabs>
          <w:tab w:val="left" w:pos="1560"/>
          <w:tab w:val="left" w:pos="4140"/>
          <w:tab w:val="left" w:pos="4230"/>
        </w:tabs>
        <w:spacing w:after="120"/>
        <w:rPr>
          <w:rFonts w:cs="Arial"/>
          <w:lang w:val="en-US"/>
        </w:rPr>
      </w:pPr>
      <w:r w:rsidRPr="00C2166F">
        <w:rPr>
          <w:rFonts w:cs="Arial"/>
          <w:b/>
          <w:bCs/>
          <w:lang w:val="en-US"/>
        </w:rPr>
        <w:t>Suisse</w:t>
      </w:r>
      <w:r w:rsidRPr="00C2166F">
        <w:rPr>
          <w:rFonts w:cs="Arial"/>
          <w:b/>
          <w:bCs/>
          <w:lang w:val="en-US"/>
        </w:rPr>
        <w:tab/>
        <w:t xml:space="preserve">     LIR</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2470"/>
        <w:gridCol w:w="1984"/>
        <w:gridCol w:w="3827"/>
      </w:tblGrid>
      <w:tr w:rsidR="006C3878" w:rsidRPr="00C2166F" w14:paraId="4CF608A2" w14:textId="77777777" w:rsidTr="006C3878">
        <w:tc>
          <w:tcPr>
            <w:tcW w:w="1350" w:type="dxa"/>
            <w:tcBorders>
              <w:top w:val="single" w:sz="6" w:space="0" w:color="auto"/>
              <w:left w:val="single" w:sz="6" w:space="0" w:color="auto"/>
              <w:bottom w:val="single" w:sz="6" w:space="0" w:color="auto"/>
              <w:right w:val="single" w:sz="6" w:space="0" w:color="auto"/>
            </w:tcBorders>
            <w:hideMark/>
          </w:tcPr>
          <w:p w14:paraId="501C82ED" w14:textId="77777777" w:rsidR="006C3878" w:rsidRPr="006C3878" w:rsidRDefault="006C3878" w:rsidP="006C387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Arial"/>
                <w:i/>
                <w:lang w:val="fr-FR"/>
              </w:rPr>
            </w:pPr>
            <w:r w:rsidRPr="006C3878">
              <w:rPr>
                <w:rFonts w:cs="Arial"/>
                <w:i/>
                <w:lang w:val="fr-FR"/>
              </w:rPr>
              <w:t>Pays/zone géographique</w:t>
            </w:r>
          </w:p>
        </w:tc>
        <w:tc>
          <w:tcPr>
            <w:tcW w:w="2470" w:type="dxa"/>
            <w:tcBorders>
              <w:top w:val="single" w:sz="6" w:space="0" w:color="auto"/>
              <w:left w:val="single" w:sz="6" w:space="0" w:color="auto"/>
              <w:bottom w:val="single" w:sz="6" w:space="0" w:color="auto"/>
              <w:right w:val="single" w:sz="6" w:space="0" w:color="auto"/>
            </w:tcBorders>
            <w:hideMark/>
          </w:tcPr>
          <w:p w14:paraId="70D799F5" w14:textId="77777777" w:rsidR="006C3878" w:rsidRPr="006C3878" w:rsidRDefault="006C3878" w:rsidP="006C387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Arial"/>
                <w:i/>
                <w:lang w:val="fr-FR"/>
              </w:rPr>
            </w:pPr>
            <w:r w:rsidRPr="006C3878">
              <w:rPr>
                <w:rFonts w:cs="Arial"/>
                <w:i/>
                <w:lang w:val="fr-FR"/>
              </w:rPr>
              <w:t>Nom de la compagnie/</w:t>
            </w:r>
            <w:r w:rsidRPr="006C3878">
              <w:rPr>
                <w:rFonts w:cs="Arial"/>
                <w:i/>
                <w:lang w:val="fr-FR"/>
              </w:rPr>
              <w:br/>
              <w:t>Adresse</w:t>
            </w:r>
          </w:p>
        </w:tc>
        <w:tc>
          <w:tcPr>
            <w:tcW w:w="1984" w:type="dxa"/>
            <w:tcBorders>
              <w:top w:val="single" w:sz="6" w:space="0" w:color="auto"/>
              <w:left w:val="single" w:sz="6" w:space="0" w:color="auto"/>
              <w:bottom w:val="single" w:sz="6" w:space="0" w:color="auto"/>
              <w:right w:val="single" w:sz="6" w:space="0" w:color="auto"/>
            </w:tcBorders>
            <w:hideMark/>
          </w:tcPr>
          <w:p w14:paraId="1A3A405F" w14:textId="77777777" w:rsidR="006C3878" w:rsidRPr="006C3878" w:rsidRDefault="006C3878" w:rsidP="006C387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Arial"/>
                <w:i/>
                <w:lang w:val="fr-FR"/>
              </w:rPr>
            </w:pPr>
            <w:r w:rsidRPr="006C3878">
              <w:rPr>
                <w:rFonts w:cs="Arial"/>
                <w:i/>
                <w:lang w:val="fr-FR"/>
              </w:rPr>
              <w:t xml:space="preserve">Numéro </w:t>
            </w:r>
            <w:r w:rsidRPr="006C3878">
              <w:rPr>
                <w:rFonts w:cs="Arial"/>
                <w:i/>
                <w:lang w:val="fr-FR"/>
              </w:rPr>
              <w:br/>
              <w:t xml:space="preserve">d’identification </w:t>
            </w:r>
            <w:r w:rsidRPr="006C3878">
              <w:rPr>
                <w:rFonts w:cs="Arial"/>
                <w:i/>
                <w:lang w:val="fr-FR"/>
              </w:rPr>
              <w:br/>
              <w:t>d’entité émettrice</w:t>
            </w:r>
          </w:p>
        </w:tc>
        <w:tc>
          <w:tcPr>
            <w:tcW w:w="3827" w:type="dxa"/>
            <w:tcBorders>
              <w:top w:val="single" w:sz="6" w:space="0" w:color="auto"/>
              <w:left w:val="single" w:sz="6" w:space="0" w:color="auto"/>
              <w:bottom w:val="single" w:sz="6" w:space="0" w:color="auto"/>
              <w:right w:val="single" w:sz="6" w:space="0" w:color="auto"/>
            </w:tcBorders>
            <w:hideMark/>
          </w:tcPr>
          <w:p w14:paraId="47C4336F" w14:textId="77777777" w:rsidR="006C3878" w:rsidRPr="006C3878" w:rsidRDefault="006C3878" w:rsidP="006C387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Arial"/>
                <w:i/>
                <w:lang w:val="fr-FR"/>
              </w:rPr>
            </w:pPr>
            <w:r w:rsidRPr="006C3878">
              <w:rPr>
                <w:rFonts w:cs="Arial"/>
                <w:i/>
                <w:lang w:val="fr-FR"/>
              </w:rPr>
              <w:t>Contact</w:t>
            </w:r>
          </w:p>
        </w:tc>
      </w:tr>
      <w:tr w:rsidR="006C3878" w:rsidRPr="00351F55" w14:paraId="3D24CF0F" w14:textId="77777777" w:rsidTr="006C3878">
        <w:tc>
          <w:tcPr>
            <w:tcW w:w="1350" w:type="dxa"/>
            <w:tcBorders>
              <w:top w:val="single" w:sz="6" w:space="0" w:color="auto"/>
              <w:left w:val="single" w:sz="6" w:space="0" w:color="auto"/>
              <w:bottom w:val="single" w:sz="6" w:space="0" w:color="auto"/>
              <w:right w:val="single" w:sz="6" w:space="0" w:color="auto"/>
            </w:tcBorders>
            <w:hideMark/>
          </w:tcPr>
          <w:p w14:paraId="15B60A7E" w14:textId="77777777" w:rsidR="006C3878" w:rsidRPr="00C2166F" w:rsidRDefault="006C3878" w:rsidP="002B377F">
            <w:pPr>
              <w:tabs>
                <w:tab w:val="left" w:pos="426"/>
                <w:tab w:val="left" w:pos="4140"/>
                <w:tab w:val="left" w:pos="4230"/>
              </w:tabs>
              <w:spacing w:line="276" w:lineRule="auto"/>
              <w:rPr>
                <w:rFonts w:cs="Arial"/>
                <w:lang w:val="en-US"/>
              </w:rPr>
            </w:pPr>
            <w:r w:rsidRPr="00C2166F">
              <w:rPr>
                <w:rFonts w:cs="Arial"/>
                <w:lang w:val="en-US"/>
              </w:rPr>
              <w:t>Suisse</w:t>
            </w:r>
          </w:p>
        </w:tc>
        <w:tc>
          <w:tcPr>
            <w:tcW w:w="2470" w:type="dxa"/>
            <w:tcBorders>
              <w:top w:val="single" w:sz="6" w:space="0" w:color="auto"/>
              <w:left w:val="single" w:sz="6" w:space="0" w:color="auto"/>
              <w:bottom w:val="single" w:sz="6" w:space="0" w:color="auto"/>
              <w:right w:val="single" w:sz="6" w:space="0" w:color="auto"/>
            </w:tcBorders>
            <w:hideMark/>
          </w:tcPr>
          <w:p w14:paraId="03BD3CDF" w14:textId="77777777" w:rsidR="006C3878" w:rsidRPr="00C2166F" w:rsidRDefault="006C3878" w:rsidP="006C3878">
            <w:pPr>
              <w:jc w:val="left"/>
              <w:rPr>
                <w:rFonts w:cs="Calibri"/>
                <w:lang w:val="fr-FR"/>
              </w:rPr>
            </w:pPr>
            <w:r w:rsidRPr="00C2166F">
              <w:rPr>
                <w:rFonts w:cs="Calibri"/>
                <w:b/>
                <w:bCs/>
                <w:color w:val="000000"/>
                <w:lang w:val="en-US"/>
              </w:rPr>
              <w:t>Telecom26 AG</w:t>
            </w:r>
            <w:r w:rsidRPr="00C2166F">
              <w:rPr>
                <w:rFonts w:cs="Calibri"/>
                <w:color w:val="000000"/>
                <w:lang w:val="en-US"/>
              </w:rPr>
              <w:br/>
              <w:t>Bahnhofstrasse 10</w:t>
            </w:r>
            <w:r w:rsidRPr="00C2166F">
              <w:rPr>
                <w:rFonts w:cs="Calibri"/>
                <w:color w:val="000000"/>
                <w:lang w:val="en-US"/>
              </w:rPr>
              <w:br/>
              <w:t>6300 ZUG</w:t>
            </w:r>
          </w:p>
        </w:tc>
        <w:tc>
          <w:tcPr>
            <w:tcW w:w="1984" w:type="dxa"/>
            <w:tcBorders>
              <w:top w:val="single" w:sz="6" w:space="0" w:color="auto"/>
              <w:left w:val="single" w:sz="6" w:space="0" w:color="auto"/>
              <w:bottom w:val="single" w:sz="6" w:space="0" w:color="auto"/>
              <w:right w:val="single" w:sz="6" w:space="0" w:color="auto"/>
            </w:tcBorders>
            <w:hideMark/>
          </w:tcPr>
          <w:p w14:paraId="0DD4FA3A" w14:textId="77777777" w:rsidR="006C3878" w:rsidRPr="00C2166F" w:rsidRDefault="006C3878" w:rsidP="006C3878">
            <w:pPr>
              <w:tabs>
                <w:tab w:val="left" w:pos="426"/>
                <w:tab w:val="left" w:pos="4140"/>
                <w:tab w:val="left" w:pos="4230"/>
              </w:tabs>
              <w:spacing w:line="276" w:lineRule="auto"/>
              <w:jc w:val="center"/>
              <w:rPr>
                <w:rFonts w:cs="Calibri"/>
                <w:b/>
                <w:lang w:val="en-US"/>
              </w:rPr>
            </w:pPr>
            <w:r w:rsidRPr="00C2166F">
              <w:rPr>
                <w:rFonts w:cs="Calibri"/>
                <w:b/>
                <w:bCs/>
                <w:color w:val="000000"/>
                <w:lang w:val="en-US"/>
              </w:rPr>
              <w:t>89 41 31</w:t>
            </w:r>
          </w:p>
        </w:tc>
        <w:tc>
          <w:tcPr>
            <w:tcW w:w="3827" w:type="dxa"/>
            <w:tcBorders>
              <w:top w:val="single" w:sz="6" w:space="0" w:color="auto"/>
              <w:left w:val="single" w:sz="6" w:space="0" w:color="auto"/>
              <w:bottom w:val="single" w:sz="6" w:space="0" w:color="auto"/>
              <w:right w:val="single" w:sz="6" w:space="0" w:color="auto"/>
            </w:tcBorders>
            <w:hideMark/>
          </w:tcPr>
          <w:p w14:paraId="3E9033ED" w14:textId="2891364E" w:rsidR="006C3878" w:rsidRPr="006C3878" w:rsidRDefault="006C3878" w:rsidP="006C3878">
            <w:pPr>
              <w:tabs>
                <w:tab w:val="left" w:pos="794"/>
                <w:tab w:val="left" w:pos="1191"/>
                <w:tab w:val="left" w:pos="1588"/>
                <w:tab w:val="left" w:pos="1985"/>
              </w:tabs>
              <w:jc w:val="left"/>
              <w:rPr>
                <w:rFonts w:cs="Calibri"/>
                <w:lang w:val="it-IT"/>
              </w:rPr>
            </w:pPr>
            <w:r w:rsidRPr="006C3878">
              <w:rPr>
                <w:rFonts w:cs="Calibri"/>
                <w:color w:val="000000"/>
                <w:lang w:val="it-IT"/>
              </w:rPr>
              <w:t>Nicola Berardocco</w:t>
            </w:r>
            <w:r w:rsidRPr="006C3878">
              <w:rPr>
                <w:rFonts w:cs="Calibri"/>
                <w:color w:val="000000"/>
                <w:lang w:val="it-IT"/>
              </w:rPr>
              <w:br/>
              <w:t>Bahnhofstrasse 10</w:t>
            </w:r>
            <w:r w:rsidRPr="006C3878">
              <w:rPr>
                <w:rFonts w:cs="Calibri"/>
                <w:color w:val="000000"/>
                <w:lang w:val="it-IT"/>
              </w:rPr>
              <w:br/>
              <w:t>6300 ZUG</w:t>
            </w:r>
            <w:r w:rsidRPr="006C3878">
              <w:rPr>
                <w:rFonts w:cs="Calibri"/>
                <w:color w:val="000000"/>
                <w:lang w:val="it-IT"/>
              </w:rPr>
              <w:br/>
              <w:t>Tel: +41 43 500 42 44</w:t>
            </w:r>
            <w:r w:rsidRPr="006C3878">
              <w:rPr>
                <w:rFonts w:cs="Calibri"/>
                <w:color w:val="000000"/>
                <w:lang w:val="it-IT"/>
              </w:rPr>
              <w:br/>
              <w:t>Fax:</w:t>
            </w:r>
            <w:r>
              <w:rPr>
                <w:rFonts w:cs="Calibri"/>
                <w:color w:val="000000"/>
                <w:lang w:val="it-IT"/>
              </w:rPr>
              <w:t xml:space="preserve"> </w:t>
            </w:r>
            <w:r w:rsidRPr="006C3878">
              <w:rPr>
                <w:rFonts w:cs="Calibri"/>
                <w:color w:val="000000"/>
                <w:lang w:val="it-IT"/>
              </w:rPr>
              <w:t>E-mail: nicolab@telecom26.ch</w:t>
            </w:r>
          </w:p>
        </w:tc>
      </w:tr>
    </w:tbl>
    <w:p w14:paraId="0985B915" w14:textId="77777777" w:rsidR="006C3878" w:rsidRPr="00C2166F" w:rsidRDefault="006C3878" w:rsidP="006C3878">
      <w:pPr>
        <w:tabs>
          <w:tab w:val="left" w:pos="1560"/>
          <w:tab w:val="left" w:pos="4140"/>
          <w:tab w:val="left" w:pos="4230"/>
        </w:tabs>
        <w:spacing w:after="120"/>
        <w:rPr>
          <w:rFonts w:cs="Arial"/>
          <w:lang w:val="en-US"/>
        </w:rPr>
      </w:pPr>
      <w:r w:rsidRPr="00C2166F">
        <w:rPr>
          <w:rFonts w:cs="Arial"/>
          <w:b/>
          <w:bCs/>
          <w:lang w:val="en-US"/>
        </w:rPr>
        <w:t>IIN Mondial     LIR</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2470"/>
        <w:gridCol w:w="2126"/>
        <w:gridCol w:w="3544"/>
      </w:tblGrid>
      <w:tr w:rsidR="006C3878" w:rsidRPr="006C3878" w14:paraId="71B9D3B7" w14:textId="77777777" w:rsidTr="002B377F">
        <w:tc>
          <w:tcPr>
            <w:tcW w:w="1350" w:type="dxa"/>
            <w:tcBorders>
              <w:top w:val="single" w:sz="6" w:space="0" w:color="auto"/>
              <w:left w:val="single" w:sz="6" w:space="0" w:color="auto"/>
              <w:bottom w:val="single" w:sz="6" w:space="0" w:color="auto"/>
              <w:right w:val="single" w:sz="6" w:space="0" w:color="auto"/>
            </w:tcBorders>
          </w:tcPr>
          <w:p w14:paraId="47D482A9" w14:textId="5D92222B" w:rsidR="006C3878" w:rsidRPr="00C2166F" w:rsidRDefault="006C3878" w:rsidP="006C3878">
            <w:pPr>
              <w:tabs>
                <w:tab w:val="left" w:pos="426"/>
                <w:tab w:val="left" w:pos="4140"/>
                <w:tab w:val="left" w:pos="4230"/>
              </w:tabs>
              <w:spacing w:line="276" w:lineRule="auto"/>
              <w:jc w:val="center"/>
              <w:rPr>
                <w:rFonts w:cs="Arial"/>
                <w:lang w:val="en-US"/>
              </w:rPr>
            </w:pPr>
            <w:r w:rsidRPr="006C3878">
              <w:rPr>
                <w:rFonts w:cs="Arial"/>
                <w:i/>
                <w:lang w:val="fr-FR"/>
              </w:rPr>
              <w:t>Pays/zone géographique</w:t>
            </w:r>
          </w:p>
        </w:tc>
        <w:tc>
          <w:tcPr>
            <w:tcW w:w="2470" w:type="dxa"/>
            <w:tcBorders>
              <w:top w:val="single" w:sz="6" w:space="0" w:color="auto"/>
              <w:left w:val="single" w:sz="6" w:space="0" w:color="auto"/>
              <w:bottom w:val="single" w:sz="6" w:space="0" w:color="auto"/>
              <w:right w:val="single" w:sz="6" w:space="0" w:color="auto"/>
            </w:tcBorders>
          </w:tcPr>
          <w:p w14:paraId="3EA56E94" w14:textId="7706B060" w:rsidR="006C3878" w:rsidRPr="006C3878" w:rsidRDefault="006C3878" w:rsidP="006C3878">
            <w:pPr>
              <w:tabs>
                <w:tab w:val="left" w:pos="794"/>
                <w:tab w:val="left" w:pos="1191"/>
                <w:tab w:val="left" w:pos="1588"/>
                <w:tab w:val="left" w:pos="1985"/>
              </w:tabs>
              <w:jc w:val="center"/>
              <w:rPr>
                <w:rFonts w:cs="Calibri"/>
                <w:b/>
                <w:bCs/>
                <w:color w:val="000000"/>
                <w:lang w:val="fr-CH"/>
              </w:rPr>
            </w:pPr>
            <w:r w:rsidRPr="006C3878">
              <w:rPr>
                <w:rFonts w:cs="Arial"/>
                <w:i/>
                <w:lang w:val="fr-FR"/>
              </w:rPr>
              <w:t>Nom de la compagnie/</w:t>
            </w:r>
            <w:r w:rsidRPr="006C3878">
              <w:rPr>
                <w:rFonts w:cs="Arial"/>
                <w:i/>
                <w:lang w:val="fr-FR"/>
              </w:rPr>
              <w:br/>
              <w:t>Adresse</w:t>
            </w:r>
          </w:p>
        </w:tc>
        <w:tc>
          <w:tcPr>
            <w:tcW w:w="2126" w:type="dxa"/>
            <w:tcBorders>
              <w:top w:val="single" w:sz="6" w:space="0" w:color="auto"/>
              <w:left w:val="single" w:sz="6" w:space="0" w:color="auto"/>
              <w:bottom w:val="single" w:sz="6" w:space="0" w:color="auto"/>
              <w:right w:val="single" w:sz="6" w:space="0" w:color="auto"/>
            </w:tcBorders>
          </w:tcPr>
          <w:p w14:paraId="6B8FEDCB" w14:textId="0B76227A" w:rsidR="006C3878" w:rsidRPr="006C3878" w:rsidRDefault="006C3878" w:rsidP="006C3878">
            <w:pPr>
              <w:tabs>
                <w:tab w:val="left" w:pos="426"/>
                <w:tab w:val="left" w:pos="4140"/>
                <w:tab w:val="left" w:pos="4230"/>
              </w:tabs>
              <w:spacing w:line="276" w:lineRule="auto"/>
              <w:jc w:val="center"/>
              <w:rPr>
                <w:rFonts w:cs="Calibri"/>
                <w:b/>
                <w:bCs/>
                <w:color w:val="000000"/>
                <w:lang w:val="fr-CH"/>
              </w:rPr>
            </w:pPr>
            <w:r w:rsidRPr="006C3878">
              <w:rPr>
                <w:rFonts w:cs="Arial"/>
                <w:i/>
                <w:lang w:val="fr-FR"/>
              </w:rPr>
              <w:t xml:space="preserve">Numéro </w:t>
            </w:r>
            <w:r w:rsidRPr="006C3878">
              <w:rPr>
                <w:rFonts w:cs="Arial"/>
                <w:i/>
                <w:lang w:val="fr-FR"/>
              </w:rPr>
              <w:br/>
              <w:t xml:space="preserve">d’identification </w:t>
            </w:r>
            <w:r w:rsidRPr="006C3878">
              <w:rPr>
                <w:rFonts w:cs="Arial"/>
                <w:i/>
                <w:lang w:val="fr-FR"/>
              </w:rPr>
              <w:br/>
              <w:t>d’entité émettrice</w:t>
            </w:r>
          </w:p>
        </w:tc>
        <w:tc>
          <w:tcPr>
            <w:tcW w:w="3544" w:type="dxa"/>
            <w:tcBorders>
              <w:top w:val="single" w:sz="6" w:space="0" w:color="auto"/>
              <w:left w:val="single" w:sz="6" w:space="0" w:color="auto"/>
              <w:bottom w:val="single" w:sz="6" w:space="0" w:color="auto"/>
              <w:right w:val="single" w:sz="6" w:space="0" w:color="auto"/>
            </w:tcBorders>
          </w:tcPr>
          <w:p w14:paraId="0BA27046" w14:textId="3DD93022" w:rsidR="006C3878" w:rsidRPr="006C3878" w:rsidRDefault="006C3878" w:rsidP="006C3878">
            <w:pPr>
              <w:tabs>
                <w:tab w:val="left" w:pos="794"/>
                <w:tab w:val="left" w:pos="1191"/>
                <w:tab w:val="left" w:pos="1588"/>
                <w:tab w:val="left" w:pos="1985"/>
              </w:tabs>
              <w:jc w:val="center"/>
              <w:rPr>
                <w:rFonts w:cs="Calibri"/>
                <w:color w:val="000000"/>
                <w:lang w:val="fr-CH"/>
              </w:rPr>
            </w:pPr>
            <w:r w:rsidRPr="006C3878">
              <w:rPr>
                <w:rFonts w:cs="Arial"/>
                <w:i/>
                <w:lang w:val="fr-FR"/>
              </w:rPr>
              <w:t>Contact</w:t>
            </w:r>
          </w:p>
        </w:tc>
      </w:tr>
      <w:tr w:rsidR="006C3878" w:rsidRPr="00351F55" w14:paraId="04AB630C" w14:textId="77777777" w:rsidTr="002B377F">
        <w:tc>
          <w:tcPr>
            <w:tcW w:w="1350" w:type="dxa"/>
            <w:tcBorders>
              <w:top w:val="single" w:sz="6" w:space="0" w:color="auto"/>
              <w:left w:val="single" w:sz="6" w:space="0" w:color="auto"/>
              <w:bottom w:val="single" w:sz="6" w:space="0" w:color="auto"/>
              <w:right w:val="single" w:sz="6" w:space="0" w:color="auto"/>
            </w:tcBorders>
          </w:tcPr>
          <w:p w14:paraId="6A1A1EE3" w14:textId="77777777" w:rsidR="006C3878" w:rsidRPr="00C2166F" w:rsidRDefault="006C3878" w:rsidP="002B377F">
            <w:pPr>
              <w:tabs>
                <w:tab w:val="left" w:pos="426"/>
                <w:tab w:val="left" w:pos="4140"/>
                <w:tab w:val="left" w:pos="4230"/>
              </w:tabs>
              <w:spacing w:line="276" w:lineRule="auto"/>
              <w:rPr>
                <w:rFonts w:cs="Arial"/>
                <w:lang w:val="en-US"/>
              </w:rPr>
            </w:pPr>
            <w:r w:rsidRPr="00C2166F">
              <w:rPr>
                <w:rFonts w:cs="Arial"/>
                <w:lang w:val="en-US"/>
              </w:rPr>
              <w:t>Mondial</w:t>
            </w:r>
          </w:p>
        </w:tc>
        <w:tc>
          <w:tcPr>
            <w:tcW w:w="2470" w:type="dxa"/>
            <w:tcBorders>
              <w:top w:val="single" w:sz="6" w:space="0" w:color="auto"/>
              <w:left w:val="single" w:sz="6" w:space="0" w:color="auto"/>
              <w:bottom w:val="single" w:sz="6" w:space="0" w:color="auto"/>
              <w:right w:val="single" w:sz="6" w:space="0" w:color="auto"/>
            </w:tcBorders>
          </w:tcPr>
          <w:p w14:paraId="071FD684" w14:textId="77777777" w:rsidR="006C3878" w:rsidRPr="00C2166F" w:rsidRDefault="006C3878" w:rsidP="006C3878">
            <w:pPr>
              <w:tabs>
                <w:tab w:val="left" w:pos="794"/>
                <w:tab w:val="left" w:pos="1191"/>
                <w:tab w:val="left" w:pos="1588"/>
                <w:tab w:val="left" w:pos="1985"/>
              </w:tabs>
              <w:jc w:val="left"/>
              <w:rPr>
                <w:rFonts w:cs="Calibri"/>
                <w:color w:val="000000"/>
                <w:lang w:val="en-US"/>
              </w:rPr>
            </w:pPr>
            <w:r w:rsidRPr="00C2166F">
              <w:rPr>
                <w:rFonts w:cs="Calibri"/>
                <w:b/>
                <w:bCs/>
                <w:color w:val="000000"/>
                <w:lang w:val="en-US"/>
              </w:rPr>
              <w:t>Telecom26 AG</w:t>
            </w:r>
            <w:r w:rsidRPr="00C2166F">
              <w:rPr>
                <w:rFonts w:cs="Calibri"/>
                <w:color w:val="000000"/>
                <w:lang w:val="en-US"/>
              </w:rPr>
              <w:br/>
              <w:t>Bahnhofstrasse 10</w:t>
            </w:r>
            <w:r w:rsidRPr="00C2166F">
              <w:rPr>
                <w:rFonts w:cs="Calibri"/>
                <w:color w:val="000000"/>
                <w:lang w:val="en-US"/>
              </w:rPr>
              <w:br/>
              <w:t>6300 ZUG</w:t>
            </w:r>
          </w:p>
          <w:p w14:paraId="6B753694" w14:textId="77777777" w:rsidR="006C3878" w:rsidRPr="00C2166F" w:rsidRDefault="006C3878" w:rsidP="006C3878">
            <w:pPr>
              <w:tabs>
                <w:tab w:val="left" w:pos="794"/>
                <w:tab w:val="left" w:pos="1191"/>
                <w:tab w:val="left" w:pos="1588"/>
                <w:tab w:val="left" w:pos="1985"/>
              </w:tabs>
              <w:spacing w:before="0"/>
              <w:jc w:val="left"/>
              <w:rPr>
                <w:rFonts w:cs="Calibri"/>
                <w:b/>
                <w:bCs/>
                <w:lang w:val="fr-FR"/>
              </w:rPr>
            </w:pPr>
            <w:r w:rsidRPr="00C2166F">
              <w:rPr>
                <w:rFonts w:cs="Calibri"/>
                <w:color w:val="000000"/>
                <w:lang w:val="en-US"/>
              </w:rPr>
              <w:t>Suisse</w:t>
            </w:r>
          </w:p>
        </w:tc>
        <w:tc>
          <w:tcPr>
            <w:tcW w:w="2126" w:type="dxa"/>
            <w:tcBorders>
              <w:top w:val="single" w:sz="6" w:space="0" w:color="auto"/>
              <w:left w:val="single" w:sz="6" w:space="0" w:color="auto"/>
              <w:bottom w:val="single" w:sz="6" w:space="0" w:color="auto"/>
              <w:right w:val="single" w:sz="6" w:space="0" w:color="auto"/>
            </w:tcBorders>
          </w:tcPr>
          <w:p w14:paraId="0ABBC78D" w14:textId="77777777" w:rsidR="006C3878" w:rsidRPr="00C2166F" w:rsidRDefault="006C3878" w:rsidP="006C3878">
            <w:pPr>
              <w:tabs>
                <w:tab w:val="left" w:pos="426"/>
                <w:tab w:val="left" w:pos="4140"/>
                <w:tab w:val="left" w:pos="4230"/>
              </w:tabs>
              <w:spacing w:line="276" w:lineRule="auto"/>
              <w:jc w:val="center"/>
              <w:rPr>
                <w:rFonts w:cs="Calibri"/>
                <w:b/>
                <w:lang w:val="en-US"/>
              </w:rPr>
            </w:pPr>
            <w:r w:rsidRPr="00C2166F">
              <w:rPr>
                <w:rFonts w:cs="Calibri"/>
                <w:b/>
                <w:bCs/>
                <w:color w:val="000000"/>
                <w:lang w:val="en-US"/>
              </w:rPr>
              <w:t>89 883 06</w:t>
            </w:r>
          </w:p>
        </w:tc>
        <w:tc>
          <w:tcPr>
            <w:tcW w:w="3544" w:type="dxa"/>
            <w:tcBorders>
              <w:top w:val="single" w:sz="6" w:space="0" w:color="auto"/>
              <w:left w:val="single" w:sz="6" w:space="0" w:color="auto"/>
              <w:bottom w:val="single" w:sz="6" w:space="0" w:color="auto"/>
              <w:right w:val="single" w:sz="6" w:space="0" w:color="auto"/>
            </w:tcBorders>
          </w:tcPr>
          <w:p w14:paraId="60E32265" w14:textId="2A52FDF3" w:rsidR="006C3878" w:rsidRPr="006C3878" w:rsidRDefault="006C3878" w:rsidP="006C3878">
            <w:pPr>
              <w:tabs>
                <w:tab w:val="left" w:pos="794"/>
                <w:tab w:val="left" w:pos="1191"/>
                <w:tab w:val="left" w:pos="1588"/>
                <w:tab w:val="left" w:pos="1985"/>
              </w:tabs>
              <w:jc w:val="left"/>
              <w:rPr>
                <w:rFonts w:eastAsia="SimSun" w:cs="Calibri"/>
                <w:lang w:val="it-IT"/>
              </w:rPr>
            </w:pPr>
            <w:r w:rsidRPr="006C3878">
              <w:rPr>
                <w:rFonts w:cs="Calibri"/>
                <w:color w:val="000000"/>
                <w:lang w:val="it-IT"/>
              </w:rPr>
              <w:t>Nicola Berardocco</w:t>
            </w:r>
            <w:r w:rsidRPr="006C3878">
              <w:rPr>
                <w:rFonts w:cs="Calibri"/>
                <w:color w:val="000000"/>
                <w:lang w:val="it-IT"/>
              </w:rPr>
              <w:br/>
              <w:t>Bahnhofstrasse 10</w:t>
            </w:r>
            <w:r w:rsidRPr="006C3878">
              <w:rPr>
                <w:rFonts w:cs="Calibri"/>
                <w:color w:val="000000"/>
                <w:lang w:val="it-IT"/>
              </w:rPr>
              <w:br/>
              <w:t>6300 ZUG</w:t>
            </w:r>
            <w:r w:rsidRPr="006C3878">
              <w:rPr>
                <w:rFonts w:cs="Calibri"/>
                <w:color w:val="000000"/>
                <w:lang w:val="it-IT"/>
              </w:rPr>
              <w:br/>
              <w:t>Suisse</w:t>
            </w:r>
            <w:r w:rsidRPr="006C3878">
              <w:rPr>
                <w:rFonts w:cs="Calibri"/>
                <w:color w:val="000000"/>
                <w:lang w:val="it-IT"/>
              </w:rPr>
              <w:br/>
              <w:t>Tel: +41 43 500 42 44</w:t>
            </w:r>
            <w:r w:rsidRPr="006C3878">
              <w:rPr>
                <w:rFonts w:cs="Calibri"/>
                <w:color w:val="000000"/>
                <w:lang w:val="it-IT"/>
              </w:rPr>
              <w:br/>
              <w:t>Fax:</w:t>
            </w:r>
            <w:r>
              <w:rPr>
                <w:rFonts w:cs="Calibri"/>
                <w:color w:val="000000"/>
                <w:lang w:val="it-IT"/>
              </w:rPr>
              <w:t xml:space="preserve"> </w:t>
            </w:r>
            <w:r w:rsidRPr="006C3878">
              <w:rPr>
                <w:rFonts w:cs="Calibri"/>
                <w:color w:val="000000"/>
                <w:lang w:val="it-IT"/>
              </w:rPr>
              <w:t>E-mail: nicolab@telecom26.ch</w:t>
            </w:r>
          </w:p>
        </w:tc>
      </w:tr>
    </w:tbl>
    <w:p w14:paraId="3E037B7B" w14:textId="77777777" w:rsidR="006C3878" w:rsidRPr="006C3878" w:rsidRDefault="006C3878" w:rsidP="006C3878">
      <w:pPr>
        <w:rPr>
          <w:lang w:val="it-IT"/>
        </w:rPr>
      </w:pPr>
    </w:p>
    <w:p w14:paraId="26A4F966" w14:textId="77777777" w:rsidR="006C3878" w:rsidRPr="006C3878" w:rsidRDefault="006C3878" w:rsidP="006C3878">
      <w:pPr>
        <w:pStyle w:val="NoSpacing"/>
        <w:rPr>
          <w:sz w:val="20"/>
          <w:szCs w:val="20"/>
          <w:lang w:val="it-IT"/>
        </w:rPr>
      </w:pPr>
    </w:p>
    <w:p w14:paraId="1F747049" w14:textId="55406AB4" w:rsidR="00794BA2" w:rsidRDefault="00794BA2">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Pr>
          <w:lang w:val="it-IT"/>
        </w:rPr>
        <w:br w:type="page"/>
      </w:r>
    </w:p>
    <w:p w14:paraId="2CAEC164" w14:textId="08A8159C" w:rsidR="00794BA2" w:rsidRDefault="00794BA2" w:rsidP="00794BA2">
      <w:pPr>
        <w:pStyle w:val="Heading20"/>
        <w:rPr>
          <w:rFonts w:ascii="Arial" w:eastAsia="Arial" w:hAnsi="Arial"/>
          <w:color w:val="000000"/>
          <w:sz w:val="22"/>
        </w:rPr>
      </w:pPr>
      <w:r w:rsidRPr="00794BA2">
        <w:lastRenderedPageBreak/>
        <w:t>Codes</w:t>
      </w:r>
      <w:r w:rsidRPr="008740B7">
        <w:rPr>
          <w:rFonts w:ascii="Arial" w:eastAsia="Arial" w:hAnsi="Arial"/>
          <w:color w:val="000000"/>
          <w:sz w:val="22"/>
        </w:rPr>
        <w:t xml:space="preserve"> de réseau mobile (MNC) pour le plan d'identification international</w:t>
      </w:r>
      <w:r w:rsidRPr="008740B7">
        <w:rPr>
          <w:rFonts w:ascii="Arial" w:eastAsia="Arial" w:hAnsi="Arial"/>
          <w:color w:val="000000"/>
          <w:sz w:val="22"/>
        </w:rPr>
        <w:br/>
        <w:t>pour les réseaux publics et les abonnements</w:t>
      </w:r>
      <w:r w:rsidRPr="008740B7">
        <w:rPr>
          <w:rFonts w:ascii="Arial" w:eastAsia="Arial" w:hAnsi="Arial"/>
          <w:color w:val="000000"/>
          <w:sz w:val="22"/>
        </w:rPr>
        <w:br/>
        <w:t>(Selon la Recommandation UIT-T E.212 (0</w:t>
      </w:r>
      <w:r w:rsidR="00351F55">
        <w:rPr>
          <w:rFonts w:ascii="Arial" w:eastAsia="Arial" w:hAnsi="Arial"/>
          <w:color w:val="000000"/>
          <w:sz w:val="22"/>
        </w:rPr>
        <w:t>9</w:t>
      </w:r>
      <w:r w:rsidRPr="008740B7">
        <w:rPr>
          <w:rFonts w:ascii="Arial" w:eastAsia="Arial" w:hAnsi="Arial"/>
          <w:color w:val="000000"/>
          <w:sz w:val="22"/>
        </w:rPr>
        <w:t>/20</w:t>
      </w:r>
      <w:r w:rsidR="00351F55">
        <w:rPr>
          <w:rFonts w:ascii="Arial" w:eastAsia="Arial" w:hAnsi="Arial"/>
          <w:color w:val="000000"/>
          <w:sz w:val="22"/>
        </w:rPr>
        <w:t>16</w:t>
      </w:r>
      <w:r w:rsidRPr="008740B7">
        <w:rPr>
          <w:rFonts w:ascii="Arial" w:eastAsia="Arial" w:hAnsi="Arial"/>
          <w:color w:val="000000"/>
          <w:sz w:val="22"/>
        </w:rPr>
        <w:t>))</w:t>
      </w:r>
      <w:r w:rsidRPr="008740B7">
        <w:rPr>
          <w:rFonts w:ascii="Arial" w:eastAsia="Arial" w:hAnsi="Arial"/>
          <w:color w:val="000000"/>
          <w:sz w:val="22"/>
        </w:rPr>
        <w:br/>
        <w:t>(Situation au 15 novembre 2023)</w:t>
      </w:r>
    </w:p>
    <w:p w14:paraId="02EC55F2" w14:textId="1C864C51" w:rsidR="00302F71" w:rsidRPr="00794BA2" w:rsidRDefault="00302F71" w:rsidP="00302F71">
      <w:pPr>
        <w:jc w:val="center"/>
        <w:rPr>
          <w:lang w:val="fr-CH"/>
        </w:rPr>
      </w:pPr>
      <w:r w:rsidRPr="0001390F">
        <w:rPr>
          <w:rFonts w:asciiTheme="minorHAnsi" w:eastAsia="Arial" w:hAnsiTheme="minorHAnsi"/>
          <w:color w:val="000000"/>
          <w:lang w:val="fr-FR"/>
        </w:rPr>
        <w:t xml:space="preserve">(Annexe au Bulletin d'exploitation de l'UIT </w:t>
      </w:r>
      <w:r w:rsidRPr="0001390F">
        <w:rPr>
          <w:rFonts w:asciiTheme="minorHAnsi" w:eastAsia="Calibri" w:hAnsiTheme="minorHAnsi"/>
          <w:color w:val="000000"/>
          <w:lang w:val="fr-FR"/>
        </w:rPr>
        <w:t>N°</w:t>
      </w:r>
      <w:r w:rsidRPr="0001390F">
        <w:rPr>
          <w:rFonts w:asciiTheme="minorHAnsi" w:eastAsia="Arial" w:hAnsiTheme="minorHAnsi"/>
          <w:color w:val="000000"/>
          <w:lang w:val="fr-FR"/>
        </w:rPr>
        <w:t xml:space="preserve"> 1280 - 15.XI.2023)</w:t>
      </w:r>
      <w:r>
        <w:rPr>
          <w:rFonts w:asciiTheme="minorHAnsi" w:eastAsia="Arial" w:hAnsiTheme="minorHAnsi"/>
          <w:color w:val="000000"/>
          <w:lang w:val="fr-FR"/>
        </w:rPr>
        <w:br/>
      </w:r>
      <w:r w:rsidRPr="00302F71">
        <w:rPr>
          <w:rFonts w:asciiTheme="minorHAnsi" w:eastAsia="Arial" w:hAnsiTheme="minorHAnsi"/>
          <w:color w:val="000000"/>
          <w:lang w:val="fr-CH"/>
        </w:rPr>
        <w:t xml:space="preserve">(Amendement </w:t>
      </w:r>
      <w:r w:rsidRPr="00302F71">
        <w:rPr>
          <w:rFonts w:asciiTheme="minorHAnsi" w:eastAsia="Calibri" w:hAnsiTheme="minorHAnsi"/>
          <w:color w:val="000000"/>
          <w:lang w:val="fr-CH"/>
        </w:rPr>
        <w:t xml:space="preserve">N° </w:t>
      </w:r>
      <w:r w:rsidRPr="00302F71">
        <w:rPr>
          <w:rFonts w:asciiTheme="minorHAnsi" w:eastAsia="Arial" w:hAnsiTheme="minorHAnsi"/>
          <w:color w:val="000000"/>
          <w:lang w:val="fr-CH"/>
        </w:rPr>
        <w:t>3)</w:t>
      </w:r>
    </w:p>
    <w:tbl>
      <w:tblPr>
        <w:tblW w:w="0" w:type="auto"/>
        <w:tblCellMar>
          <w:left w:w="0" w:type="dxa"/>
          <w:right w:w="0" w:type="dxa"/>
        </w:tblCellMar>
        <w:tblLook w:val="04A0" w:firstRow="1" w:lastRow="0" w:firstColumn="1" w:lastColumn="0" w:noHBand="0" w:noVBand="1"/>
      </w:tblPr>
      <w:tblGrid>
        <w:gridCol w:w="110"/>
        <w:gridCol w:w="8787"/>
        <w:gridCol w:w="410"/>
      </w:tblGrid>
      <w:tr w:rsidR="00794BA2" w:rsidRPr="00351F55" w14:paraId="56BF124F" w14:textId="77777777" w:rsidTr="002B377F">
        <w:trPr>
          <w:trHeight w:val="239"/>
        </w:trPr>
        <w:tc>
          <w:tcPr>
            <w:tcW w:w="110" w:type="dxa"/>
          </w:tcPr>
          <w:p w14:paraId="5377F6A1" w14:textId="303642D5" w:rsidR="00794BA2" w:rsidRPr="00794BA2" w:rsidRDefault="00794BA2" w:rsidP="002B377F">
            <w:pPr>
              <w:pStyle w:val="EmptyCellLayoutStyle"/>
              <w:spacing w:after="0" w:line="240" w:lineRule="auto"/>
              <w:rPr>
                <w:lang w:val="fr-CH"/>
              </w:rPr>
            </w:pPr>
          </w:p>
        </w:tc>
        <w:tc>
          <w:tcPr>
            <w:tcW w:w="8787" w:type="dxa"/>
          </w:tcPr>
          <w:p w14:paraId="3C3D715B" w14:textId="77777777" w:rsidR="00794BA2" w:rsidRPr="00794BA2" w:rsidRDefault="00794BA2" w:rsidP="002B377F">
            <w:pPr>
              <w:pStyle w:val="EmptyCellLayoutStyle"/>
              <w:spacing w:after="0" w:line="240" w:lineRule="auto"/>
              <w:rPr>
                <w:rFonts w:asciiTheme="minorHAnsi" w:hAnsiTheme="minorHAnsi"/>
                <w:sz w:val="20"/>
                <w:lang w:val="fr-CH"/>
              </w:rPr>
            </w:pPr>
          </w:p>
        </w:tc>
        <w:tc>
          <w:tcPr>
            <w:tcW w:w="410" w:type="dxa"/>
          </w:tcPr>
          <w:p w14:paraId="1C3274FF" w14:textId="77777777" w:rsidR="00794BA2" w:rsidRPr="00794BA2" w:rsidRDefault="00794BA2" w:rsidP="002B377F">
            <w:pPr>
              <w:pStyle w:val="EmptyCellLayoutStyle"/>
              <w:spacing w:after="0" w:line="240" w:lineRule="auto"/>
              <w:rPr>
                <w:lang w:val="fr-CH"/>
              </w:rPr>
            </w:pPr>
          </w:p>
        </w:tc>
      </w:tr>
      <w:tr w:rsidR="00794BA2" w:rsidRPr="008740B7" w14:paraId="74D84F9A" w14:textId="77777777" w:rsidTr="002B377F">
        <w:tc>
          <w:tcPr>
            <w:tcW w:w="110" w:type="dxa"/>
          </w:tcPr>
          <w:p w14:paraId="7B2E38F6" w14:textId="77777777" w:rsidR="00794BA2" w:rsidRPr="00794BA2" w:rsidRDefault="00794BA2" w:rsidP="002B377F">
            <w:pPr>
              <w:pStyle w:val="EmptyCellLayoutStyle"/>
              <w:spacing w:after="0" w:line="240" w:lineRule="auto"/>
              <w:rPr>
                <w:lang w:val="fr-CH"/>
              </w:rPr>
            </w:pPr>
          </w:p>
        </w:tc>
        <w:tc>
          <w:tcPr>
            <w:tcW w:w="878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8766"/>
              <w:gridCol w:w="9"/>
              <w:gridCol w:w="6"/>
            </w:tblGrid>
            <w:tr w:rsidR="00794BA2" w:rsidRPr="00351F55" w14:paraId="40DA5D65" w14:textId="77777777" w:rsidTr="002B377F">
              <w:trPr>
                <w:trHeight w:val="120"/>
              </w:trPr>
              <w:tc>
                <w:tcPr>
                  <w:tcW w:w="211" w:type="dxa"/>
                </w:tcPr>
                <w:p w14:paraId="374C3485" w14:textId="77777777" w:rsidR="00794BA2" w:rsidRPr="00794BA2" w:rsidRDefault="00794BA2" w:rsidP="002B377F">
                  <w:pPr>
                    <w:pStyle w:val="EmptyCellLayoutStyle"/>
                    <w:spacing w:after="0" w:line="240" w:lineRule="auto"/>
                    <w:rPr>
                      <w:lang w:val="fr-CH"/>
                    </w:rPr>
                  </w:pPr>
                </w:p>
              </w:tc>
              <w:tc>
                <w:tcPr>
                  <w:tcW w:w="7788" w:type="dxa"/>
                </w:tcPr>
                <w:p w14:paraId="0187B59A" w14:textId="77777777" w:rsidR="00794BA2" w:rsidRPr="00794BA2" w:rsidRDefault="00794BA2" w:rsidP="002B377F">
                  <w:pPr>
                    <w:pStyle w:val="EmptyCellLayoutStyle"/>
                    <w:spacing w:after="0" w:line="240" w:lineRule="auto"/>
                    <w:rPr>
                      <w:lang w:val="fr-CH"/>
                    </w:rPr>
                  </w:pPr>
                </w:p>
              </w:tc>
              <w:tc>
                <w:tcPr>
                  <w:tcW w:w="12" w:type="dxa"/>
                </w:tcPr>
                <w:p w14:paraId="4E4E7BE8" w14:textId="77777777" w:rsidR="00794BA2" w:rsidRPr="00794BA2" w:rsidRDefault="00794BA2" w:rsidP="002B377F">
                  <w:pPr>
                    <w:pStyle w:val="EmptyCellLayoutStyle"/>
                    <w:spacing w:after="0" w:line="240" w:lineRule="auto"/>
                    <w:rPr>
                      <w:lang w:val="fr-CH"/>
                    </w:rPr>
                  </w:pPr>
                </w:p>
              </w:tc>
              <w:tc>
                <w:tcPr>
                  <w:tcW w:w="261" w:type="dxa"/>
                </w:tcPr>
                <w:p w14:paraId="33F45E82" w14:textId="77777777" w:rsidR="00794BA2" w:rsidRPr="00794BA2" w:rsidRDefault="00794BA2" w:rsidP="002B377F">
                  <w:pPr>
                    <w:pStyle w:val="EmptyCellLayoutStyle"/>
                    <w:spacing w:after="0" w:line="240" w:lineRule="auto"/>
                    <w:rPr>
                      <w:lang w:val="fr-CH"/>
                    </w:rPr>
                  </w:pPr>
                </w:p>
              </w:tc>
            </w:tr>
            <w:tr w:rsidR="00794BA2" w14:paraId="5751B96C" w14:textId="77777777" w:rsidTr="002B377F">
              <w:tc>
                <w:tcPr>
                  <w:tcW w:w="211" w:type="dxa"/>
                </w:tcPr>
                <w:p w14:paraId="143DC010" w14:textId="77777777" w:rsidR="00794BA2" w:rsidRPr="00794BA2" w:rsidRDefault="00794BA2" w:rsidP="002B377F">
                  <w:pPr>
                    <w:pStyle w:val="EmptyCellLayoutStyle"/>
                    <w:spacing w:after="0" w:line="240" w:lineRule="auto"/>
                    <w:rPr>
                      <w:lang w:val="fr-CH"/>
                    </w:rPr>
                  </w:pPr>
                </w:p>
              </w:tc>
              <w:tc>
                <w:tcPr>
                  <w:tcW w:w="7788" w:type="dxa"/>
                </w:tcPr>
                <w:tbl>
                  <w:tblPr>
                    <w:tblW w:w="8505" w:type="dxa"/>
                    <w:tblBorders>
                      <w:top w:val="nil"/>
                      <w:left w:val="nil"/>
                      <w:bottom w:val="nil"/>
                      <w:right w:val="nil"/>
                    </w:tblBorders>
                    <w:tblCellMar>
                      <w:left w:w="0" w:type="dxa"/>
                      <w:right w:w="0" w:type="dxa"/>
                    </w:tblCellMar>
                    <w:tblLook w:val="04A0" w:firstRow="1" w:lastRow="0" w:firstColumn="1" w:lastColumn="0" w:noHBand="0" w:noVBand="1"/>
                  </w:tblPr>
                  <w:tblGrid>
                    <w:gridCol w:w="2954"/>
                    <w:gridCol w:w="1768"/>
                    <w:gridCol w:w="3783"/>
                  </w:tblGrid>
                  <w:tr w:rsidR="00794BA2" w14:paraId="525EE0DE" w14:textId="77777777" w:rsidTr="00302F71">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FDED85" w14:textId="77777777" w:rsidR="00794BA2" w:rsidRPr="0001390F" w:rsidRDefault="00794BA2" w:rsidP="002B377F">
                        <w:r w:rsidRPr="0001390F">
                          <w:rPr>
                            <w:rFonts w:eastAsia="Calibri"/>
                            <w:b/>
                            <w:i/>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8DDAA2" w14:textId="77777777" w:rsidR="00794BA2" w:rsidRPr="0001390F" w:rsidRDefault="00794BA2" w:rsidP="002B377F">
                        <w:r w:rsidRPr="0001390F">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097874" w14:textId="77777777" w:rsidR="00794BA2" w:rsidRPr="0001390F" w:rsidRDefault="00794BA2" w:rsidP="002B377F">
                        <w:r w:rsidRPr="0001390F">
                          <w:rPr>
                            <w:rFonts w:eastAsia="Calibri"/>
                            <w:b/>
                            <w:i/>
                            <w:color w:val="000000"/>
                          </w:rPr>
                          <w:t>Nom de Réseau/Opérateur</w:t>
                        </w:r>
                      </w:p>
                    </w:tc>
                  </w:tr>
                  <w:tr w:rsidR="00794BA2" w14:paraId="7FFA0F14" w14:textId="77777777" w:rsidTr="00302F7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CE57F9D" w14:textId="77777777" w:rsidR="00794BA2" w:rsidRPr="0001390F" w:rsidRDefault="00794BA2" w:rsidP="002B377F">
                        <w:r w:rsidRPr="0001390F">
                          <w:rPr>
                            <w:rFonts w:eastAsia="Calibri"/>
                            <w:b/>
                            <w:color w:val="000000"/>
                          </w:rPr>
                          <w:t>Estonie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D7125" w14:textId="77777777" w:rsidR="00794BA2" w:rsidRPr="0001390F" w:rsidRDefault="00794BA2" w:rsidP="002B377F"/>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A5A61" w14:textId="77777777" w:rsidR="00794BA2" w:rsidRPr="0001390F" w:rsidRDefault="00794BA2" w:rsidP="002B377F"/>
                    </w:tc>
                  </w:tr>
                  <w:tr w:rsidR="00794BA2" w14:paraId="10C4164A" w14:textId="77777777" w:rsidTr="00302F7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7217C49" w14:textId="77777777" w:rsidR="00794BA2" w:rsidRPr="0001390F" w:rsidRDefault="00794BA2" w:rsidP="002B377F"/>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9C67A" w14:textId="77777777" w:rsidR="00794BA2" w:rsidRPr="0001390F" w:rsidRDefault="00794BA2" w:rsidP="002B377F">
                        <w:pPr>
                          <w:jc w:val="center"/>
                        </w:pPr>
                        <w:r w:rsidRPr="0001390F">
                          <w:rPr>
                            <w:rFonts w:eastAsia="Calibri"/>
                            <w:color w:val="000000"/>
                          </w:rPr>
                          <w:t>248 29</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2FF482" w14:textId="77777777" w:rsidR="00794BA2" w:rsidRPr="0001390F" w:rsidRDefault="00794BA2" w:rsidP="002B377F">
                        <w:r w:rsidRPr="0001390F">
                          <w:rPr>
                            <w:rFonts w:eastAsia="Calibri"/>
                            <w:color w:val="000000"/>
                          </w:rPr>
                          <w:t>SkyTel OÜ</w:t>
                        </w:r>
                      </w:p>
                    </w:tc>
                  </w:tr>
                  <w:tr w:rsidR="00794BA2" w14:paraId="087CE6B1" w14:textId="77777777" w:rsidTr="00302F7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D97E07C" w14:textId="77777777" w:rsidR="00794BA2" w:rsidRPr="0001390F" w:rsidRDefault="00794BA2" w:rsidP="002B377F">
                        <w:r w:rsidRPr="0001390F">
                          <w:rPr>
                            <w:rFonts w:eastAsia="Calibri"/>
                            <w:b/>
                            <w:color w:val="000000"/>
                          </w:rPr>
                          <w:t>Estonie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BD973" w14:textId="77777777" w:rsidR="00794BA2" w:rsidRPr="0001390F" w:rsidRDefault="00794BA2" w:rsidP="002B377F"/>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1F9E7" w14:textId="77777777" w:rsidR="00794BA2" w:rsidRPr="0001390F" w:rsidRDefault="00794BA2" w:rsidP="002B377F"/>
                    </w:tc>
                  </w:tr>
                  <w:tr w:rsidR="00794BA2" w14:paraId="61EF8231" w14:textId="77777777" w:rsidTr="00302F7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AAACAA0" w14:textId="77777777" w:rsidR="00794BA2" w:rsidRPr="0001390F" w:rsidRDefault="00794BA2" w:rsidP="002B377F"/>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C2A0D" w14:textId="77777777" w:rsidR="00794BA2" w:rsidRPr="0001390F" w:rsidRDefault="00794BA2" w:rsidP="002B377F">
                        <w:pPr>
                          <w:jc w:val="center"/>
                        </w:pPr>
                        <w:r w:rsidRPr="0001390F">
                          <w:rPr>
                            <w:rFonts w:eastAsia="Calibri"/>
                            <w:color w:val="000000"/>
                          </w:rPr>
                          <w:t>248 33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60AF7" w14:textId="77777777" w:rsidR="00794BA2" w:rsidRPr="0001390F" w:rsidRDefault="00794BA2" w:rsidP="002B377F">
                        <w:r w:rsidRPr="0001390F">
                          <w:rPr>
                            <w:rFonts w:eastAsia="Calibri"/>
                            <w:color w:val="000000"/>
                          </w:rPr>
                          <w:t>Crowdfaster OÜ</w:t>
                        </w:r>
                      </w:p>
                    </w:tc>
                  </w:tr>
                  <w:tr w:rsidR="00794BA2" w14:paraId="446CA4CF" w14:textId="77777777" w:rsidTr="00302F7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C62712F" w14:textId="77777777" w:rsidR="00794BA2" w:rsidRPr="0001390F" w:rsidRDefault="00794BA2" w:rsidP="002B377F">
                        <w:r w:rsidRPr="0001390F">
                          <w:rPr>
                            <w:rFonts w:eastAsia="Calibri"/>
                            <w:b/>
                            <w:color w:val="000000"/>
                          </w:rPr>
                          <w:t>Nauru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CFAAF" w14:textId="77777777" w:rsidR="00794BA2" w:rsidRPr="0001390F" w:rsidRDefault="00794BA2" w:rsidP="002B377F"/>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9C08C" w14:textId="77777777" w:rsidR="00794BA2" w:rsidRPr="0001390F" w:rsidRDefault="00794BA2" w:rsidP="002B377F"/>
                    </w:tc>
                  </w:tr>
                  <w:tr w:rsidR="00794BA2" w14:paraId="75C29A2A" w14:textId="77777777" w:rsidTr="00302F7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6FB6CE6" w14:textId="77777777" w:rsidR="00794BA2" w:rsidRPr="0001390F" w:rsidRDefault="00794BA2" w:rsidP="002B377F"/>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D62E9" w14:textId="77777777" w:rsidR="00794BA2" w:rsidRPr="0001390F" w:rsidRDefault="00794BA2" w:rsidP="002B377F">
                        <w:pPr>
                          <w:jc w:val="center"/>
                        </w:pPr>
                        <w:r w:rsidRPr="0001390F">
                          <w:rPr>
                            <w:rFonts w:eastAsia="Calibri"/>
                            <w:color w:val="000000"/>
                          </w:rPr>
                          <w:t>536 03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1856B1" w14:textId="77777777" w:rsidR="00794BA2" w:rsidRPr="0001390F" w:rsidRDefault="00794BA2" w:rsidP="002B377F">
                        <w:r w:rsidRPr="0001390F">
                          <w:rPr>
                            <w:rFonts w:eastAsia="Calibri"/>
                            <w:color w:val="000000"/>
                          </w:rPr>
                          <w:t>Nauru Telikom Corporation</w:t>
                        </w:r>
                      </w:p>
                    </w:tc>
                  </w:tr>
                </w:tbl>
                <w:p w14:paraId="45A1439B" w14:textId="77777777" w:rsidR="00794BA2" w:rsidRDefault="00794BA2" w:rsidP="002B377F"/>
              </w:tc>
              <w:tc>
                <w:tcPr>
                  <w:tcW w:w="12" w:type="dxa"/>
                </w:tcPr>
                <w:p w14:paraId="56AB5F02" w14:textId="77777777" w:rsidR="00794BA2" w:rsidRDefault="00794BA2" w:rsidP="002B377F">
                  <w:pPr>
                    <w:pStyle w:val="EmptyCellLayoutStyle"/>
                    <w:spacing w:after="0" w:line="240" w:lineRule="auto"/>
                  </w:pPr>
                </w:p>
              </w:tc>
              <w:tc>
                <w:tcPr>
                  <w:tcW w:w="261" w:type="dxa"/>
                </w:tcPr>
                <w:p w14:paraId="0768B76E" w14:textId="77777777" w:rsidR="00794BA2" w:rsidRDefault="00794BA2" w:rsidP="002B377F">
                  <w:pPr>
                    <w:pStyle w:val="EmptyCellLayoutStyle"/>
                    <w:spacing w:after="0" w:line="240" w:lineRule="auto"/>
                  </w:pPr>
                </w:p>
              </w:tc>
            </w:tr>
            <w:tr w:rsidR="00794BA2" w14:paraId="736BADDE" w14:textId="77777777" w:rsidTr="002B377F">
              <w:trPr>
                <w:trHeight w:val="323"/>
              </w:trPr>
              <w:tc>
                <w:tcPr>
                  <w:tcW w:w="211" w:type="dxa"/>
                </w:tcPr>
                <w:p w14:paraId="7543427E" w14:textId="77777777" w:rsidR="00794BA2" w:rsidRDefault="00794BA2" w:rsidP="002B377F">
                  <w:pPr>
                    <w:pStyle w:val="EmptyCellLayoutStyle"/>
                    <w:spacing w:after="0" w:line="240" w:lineRule="auto"/>
                  </w:pPr>
                </w:p>
              </w:tc>
              <w:tc>
                <w:tcPr>
                  <w:tcW w:w="7788" w:type="dxa"/>
                </w:tcPr>
                <w:p w14:paraId="305AC8F2" w14:textId="77777777" w:rsidR="00794BA2" w:rsidRDefault="00794BA2" w:rsidP="002B377F">
                  <w:pPr>
                    <w:pStyle w:val="EmptyCellLayoutStyle"/>
                    <w:spacing w:after="0" w:line="240" w:lineRule="auto"/>
                  </w:pPr>
                </w:p>
              </w:tc>
              <w:tc>
                <w:tcPr>
                  <w:tcW w:w="12" w:type="dxa"/>
                </w:tcPr>
                <w:p w14:paraId="25DBB86B" w14:textId="77777777" w:rsidR="00794BA2" w:rsidRDefault="00794BA2" w:rsidP="002B377F">
                  <w:pPr>
                    <w:pStyle w:val="EmptyCellLayoutStyle"/>
                    <w:spacing w:after="0" w:line="240" w:lineRule="auto"/>
                  </w:pPr>
                </w:p>
              </w:tc>
              <w:tc>
                <w:tcPr>
                  <w:tcW w:w="261" w:type="dxa"/>
                </w:tcPr>
                <w:p w14:paraId="793EA5CD" w14:textId="77777777" w:rsidR="00794BA2" w:rsidRDefault="00794BA2" w:rsidP="002B377F">
                  <w:pPr>
                    <w:pStyle w:val="EmptyCellLayoutStyle"/>
                    <w:spacing w:after="0" w:line="240" w:lineRule="auto"/>
                  </w:pPr>
                </w:p>
              </w:tc>
            </w:tr>
            <w:tr w:rsidR="00794BA2" w:rsidRPr="008740B7" w14:paraId="668623FB" w14:textId="77777777" w:rsidTr="002B377F">
              <w:trPr>
                <w:trHeight w:val="688"/>
              </w:trPr>
              <w:tc>
                <w:tcPr>
                  <w:tcW w:w="211" w:type="dxa"/>
                </w:tcPr>
                <w:p w14:paraId="04FA1C5B" w14:textId="77777777" w:rsidR="00794BA2" w:rsidRDefault="00794BA2" w:rsidP="002B377F">
                  <w:pPr>
                    <w:pStyle w:val="EmptyCellLayoutStyle"/>
                    <w:spacing w:after="0" w:line="240" w:lineRule="auto"/>
                  </w:pPr>
                </w:p>
              </w:tc>
              <w:tc>
                <w:tcPr>
                  <w:tcW w:w="7788" w:type="dxa"/>
                  <w:gridSpan w:val="2"/>
                </w:tcPr>
                <w:tbl>
                  <w:tblPr>
                    <w:tblW w:w="8775" w:type="dxa"/>
                    <w:tblCellMar>
                      <w:left w:w="0" w:type="dxa"/>
                      <w:right w:w="0" w:type="dxa"/>
                    </w:tblCellMar>
                    <w:tblLook w:val="04A0" w:firstRow="1" w:lastRow="0" w:firstColumn="1" w:lastColumn="0" w:noHBand="0" w:noVBand="1"/>
                  </w:tblPr>
                  <w:tblGrid>
                    <w:gridCol w:w="8775"/>
                  </w:tblGrid>
                  <w:tr w:rsidR="00794BA2" w:rsidRPr="008740B7" w14:paraId="6984E07F" w14:textId="77777777" w:rsidTr="002B377F">
                    <w:trPr>
                      <w:trHeight w:val="610"/>
                    </w:trPr>
                    <w:tc>
                      <w:tcPr>
                        <w:tcW w:w="8775" w:type="dxa"/>
                        <w:tcBorders>
                          <w:top w:val="nil"/>
                          <w:left w:val="nil"/>
                          <w:bottom w:val="nil"/>
                          <w:right w:val="nil"/>
                        </w:tcBorders>
                        <w:tcMar>
                          <w:top w:w="39" w:type="dxa"/>
                          <w:left w:w="39" w:type="dxa"/>
                          <w:bottom w:w="39" w:type="dxa"/>
                          <w:right w:w="39" w:type="dxa"/>
                        </w:tcMar>
                      </w:tcPr>
                      <w:p w14:paraId="0A1E8888" w14:textId="77777777" w:rsidR="00794BA2" w:rsidRPr="00C1002B" w:rsidRDefault="00794BA2" w:rsidP="00794BA2">
                        <w:pPr>
                          <w:spacing w:before="0"/>
                        </w:pPr>
                        <w:r w:rsidRPr="00C1002B">
                          <w:rPr>
                            <w:rFonts w:ascii="Arial" w:eastAsia="Arial" w:hAnsi="Arial"/>
                            <w:color w:val="000000"/>
                            <w:sz w:val="16"/>
                          </w:rPr>
                          <w:t>____________</w:t>
                        </w:r>
                      </w:p>
                      <w:p w14:paraId="50688918" w14:textId="77777777" w:rsidR="00794BA2" w:rsidRPr="00C1002B" w:rsidRDefault="00794BA2" w:rsidP="00794BA2">
                        <w:pPr>
                          <w:spacing w:before="0"/>
                        </w:pPr>
                        <w:r w:rsidRPr="00C1002B">
                          <w:rPr>
                            <w:rFonts w:eastAsia="Calibri"/>
                            <w:color w:val="000000"/>
                            <w:sz w:val="16"/>
                          </w:rPr>
                          <w:t>*</w:t>
                        </w:r>
                        <w:r w:rsidRPr="00C1002B">
                          <w:rPr>
                            <w:rFonts w:eastAsia="Calibri"/>
                            <w:color w:val="000000"/>
                            <w:sz w:val="18"/>
                          </w:rPr>
                          <w:t>                  MCC:  Mobile Country Code / Indicatif de pays du mobile / Indicativo de país para el servicio móvil</w:t>
                        </w:r>
                      </w:p>
                      <w:p w14:paraId="556046B1" w14:textId="77777777" w:rsidR="00794BA2" w:rsidRPr="00C1002B" w:rsidRDefault="00794BA2" w:rsidP="00794BA2">
                        <w:pPr>
                          <w:spacing w:before="0"/>
                        </w:pPr>
                        <w:r w:rsidRPr="00C1002B">
                          <w:rPr>
                            <w:rFonts w:eastAsia="Calibri"/>
                            <w:color w:val="000000"/>
                            <w:sz w:val="18"/>
                          </w:rPr>
                          <w:t>                    MNC:  Mobile Network Code / Code de réseau mobile / Indicativo de red para el servicio móvil</w:t>
                        </w:r>
                      </w:p>
                    </w:tc>
                  </w:tr>
                </w:tbl>
                <w:p w14:paraId="29A54D11" w14:textId="77777777" w:rsidR="00794BA2" w:rsidRPr="00C1002B" w:rsidRDefault="00794BA2" w:rsidP="002B377F"/>
              </w:tc>
              <w:tc>
                <w:tcPr>
                  <w:tcW w:w="261" w:type="dxa"/>
                </w:tcPr>
                <w:p w14:paraId="458A525A" w14:textId="77777777" w:rsidR="00794BA2" w:rsidRPr="00C1002B" w:rsidRDefault="00794BA2" w:rsidP="002B377F">
                  <w:pPr>
                    <w:pStyle w:val="EmptyCellLayoutStyle"/>
                    <w:spacing w:after="0" w:line="240" w:lineRule="auto"/>
                  </w:pPr>
                </w:p>
              </w:tc>
            </w:tr>
          </w:tbl>
          <w:p w14:paraId="431F337E" w14:textId="77777777" w:rsidR="00794BA2" w:rsidRPr="00C1002B" w:rsidRDefault="00794BA2" w:rsidP="002B377F"/>
        </w:tc>
        <w:tc>
          <w:tcPr>
            <w:tcW w:w="410" w:type="dxa"/>
          </w:tcPr>
          <w:p w14:paraId="1F07446A" w14:textId="77777777" w:rsidR="00794BA2" w:rsidRPr="00C1002B" w:rsidRDefault="00794BA2" w:rsidP="002B377F">
            <w:pPr>
              <w:pStyle w:val="EmptyCellLayoutStyle"/>
              <w:spacing w:after="0" w:line="240" w:lineRule="auto"/>
            </w:pPr>
          </w:p>
        </w:tc>
      </w:tr>
    </w:tbl>
    <w:p w14:paraId="2972B085" w14:textId="77777777" w:rsidR="00794BA2" w:rsidRPr="00C1002B" w:rsidRDefault="00794BA2" w:rsidP="00794BA2"/>
    <w:p w14:paraId="234A4F2A" w14:textId="03C154A0" w:rsidR="00302F71" w:rsidRDefault="00302F71">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51B2AE19" w14:textId="77777777" w:rsidR="00302F71" w:rsidRPr="00542D9D" w:rsidRDefault="00302F71" w:rsidP="00302F71">
      <w:pPr>
        <w:pStyle w:val="Heading20"/>
      </w:pPr>
      <w:r w:rsidRPr="008149B6">
        <w:lastRenderedPageBreak/>
        <w:t>Liste des codes de points sémaphores internationaux (ISPC)</w:t>
      </w:r>
      <w:r w:rsidRPr="008149B6">
        <w:br/>
        <w:t>(Selon la Recommandation UIT-T Q.708 (03/1999))</w:t>
      </w:r>
      <w:r w:rsidRPr="008149B6">
        <w:br/>
        <w:t>(Situation au 1 juillet 2020)</w:t>
      </w:r>
    </w:p>
    <w:p w14:paraId="4ECDD643" w14:textId="501FC349" w:rsidR="00302F71" w:rsidRPr="00302F71" w:rsidRDefault="00302F71" w:rsidP="00302F71">
      <w:pPr>
        <w:pStyle w:val="Heading70"/>
        <w:keepNext/>
        <w:spacing w:before="240"/>
        <w:rPr>
          <w:b/>
          <w:bCs/>
          <w:lang w:val="fr-CH"/>
        </w:rPr>
      </w:pPr>
      <w:r w:rsidRPr="00302F71">
        <w:rPr>
          <w:bCs/>
          <w:lang w:val="fr-CH"/>
        </w:rPr>
        <w:t xml:space="preserve">(Annexe au Bulletin d'exploitation de l'UIT </w:t>
      </w:r>
      <w:r w:rsidR="00944D47" w:rsidRPr="00302F71">
        <w:rPr>
          <w:rFonts w:asciiTheme="minorHAnsi" w:eastAsia="Calibri" w:hAnsiTheme="minorHAnsi"/>
          <w:color w:val="000000"/>
          <w:lang w:val="fr-CH"/>
        </w:rPr>
        <w:t>N°</w:t>
      </w:r>
      <w:r w:rsidRPr="00302F71">
        <w:rPr>
          <w:bCs/>
          <w:lang w:val="fr-CH"/>
        </w:rPr>
        <w:t xml:space="preserve"> 1199 - 1.VII.2020)</w:t>
      </w:r>
      <w:r w:rsidRPr="00302F71">
        <w:rPr>
          <w:bCs/>
          <w:lang w:val="fr-CH"/>
        </w:rPr>
        <w:br/>
        <w:t xml:space="preserve">(Amendement </w:t>
      </w:r>
      <w:r w:rsidR="00944D47" w:rsidRPr="00302F71">
        <w:rPr>
          <w:rFonts w:asciiTheme="minorHAnsi" w:eastAsia="Calibri" w:hAnsiTheme="minorHAnsi"/>
          <w:color w:val="000000"/>
          <w:lang w:val="fr-CH"/>
        </w:rPr>
        <w:t>N°</w:t>
      </w:r>
      <w:r w:rsidRPr="00302F71">
        <w:rPr>
          <w:bCs/>
          <w:lang w:val="fr-CH"/>
        </w:rPr>
        <w:t xml:space="preserve"> 65)</w:t>
      </w:r>
    </w:p>
    <w:tbl>
      <w:tblPr>
        <w:tblW w:w="9288" w:type="dxa"/>
        <w:tblLayout w:type="fixed"/>
        <w:tblLook w:val="01E0" w:firstRow="1" w:lastRow="1" w:firstColumn="1" w:lastColumn="1" w:noHBand="0" w:noVBand="0"/>
      </w:tblPr>
      <w:tblGrid>
        <w:gridCol w:w="909"/>
        <w:gridCol w:w="909"/>
        <w:gridCol w:w="3461"/>
        <w:gridCol w:w="4009"/>
      </w:tblGrid>
      <w:tr w:rsidR="00302F71" w:rsidRPr="00351F55" w14:paraId="41ADA388" w14:textId="77777777" w:rsidTr="002B377F">
        <w:trPr>
          <w:cantSplit/>
          <w:trHeight w:val="227"/>
          <w:tblHeader/>
        </w:trPr>
        <w:tc>
          <w:tcPr>
            <w:tcW w:w="1818" w:type="dxa"/>
            <w:gridSpan w:val="2"/>
            <w:shd w:val="clear" w:color="auto" w:fill="auto"/>
          </w:tcPr>
          <w:p w14:paraId="49A1B8BB" w14:textId="77777777" w:rsidR="00302F71" w:rsidRDefault="00302F71" w:rsidP="002B377F">
            <w:pPr>
              <w:pStyle w:val="Tablehead0"/>
              <w:jc w:val="left"/>
            </w:pPr>
            <w:r w:rsidRPr="00870C6B">
              <w:t>Pays/ Zone Géographique</w:t>
            </w:r>
          </w:p>
        </w:tc>
        <w:tc>
          <w:tcPr>
            <w:tcW w:w="3461" w:type="dxa"/>
            <w:vMerge w:val="restart"/>
            <w:shd w:val="clear" w:color="auto" w:fill="auto"/>
            <w:vAlign w:val="bottom"/>
          </w:tcPr>
          <w:p w14:paraId="5C38C974" w14:textId="77777777" w:rsidR="00302F71" w:rsidRPr="00870C6B" w:rsidRDefault="00302F71" w:rsidP="002B377F">
            <w:pPr>
              <w:pStyle w:val="Tablehead0"/>
              <w:jc w:val="left"/>
            </w:pPr>
            <w:r w:rsidRPr="00870C6B">
              <w:t>Nom unique du point sémaphore</w:t>
            </w:r>
          </w:p>
        </w:tc>
        <w:tc>
          <w:tcPr>
            <w:tcW w:w="4009" w:type="dxa"/>
            <w:vMerge w:val="restart"/>
            <w:shd w:val="clear" w:color="auto" w:fill="auto"/>
            <w:vAlign w:val="bottom"/>
          </w:tcPr>
          <w:p w14:paraId="09955A16" w14:textId="77777777" w:rsidR="00302F71" w:rsidRPr="00870C6B" w:rsidRDefault="00302F71" w:rsidP="002B377F">
            <w:pPr>
              <w:pStyle w:val="Tablehead0"/>
              <w:jc w:val="left"/>
            </w:pPr>
            <w:r w:rsidRPr="00870C6B">
              <w:t>Nom de l'opérateur du point sémaphore</w:t>
            </w:r>
          </w:p>
        </w:tc>
      </w:tr>
      <w:tr w:rsidR="00302F71" w:rsidRPr="00B62253" w14:paraId="36C0C480" w14:textId="77777777" w:rsidTr="002B377F">
        <w:trPr>
          <w:cantSplit/>
          <w:trHeight w:val="227"/>
          <w:tblHeader/>
        </w:trPr>
        <w:tc>
          <w:tcPr>
            <w:tcW w:w="909" w:type="dxa"/>
            <w:tcBorders>
              <w:bottom w:val="single" w:sz="4" w:space="0" w:color="auto"/>
            </w:tcBorders>
            <w:shd w:val="clear" w:color="auto" w:fill="auto"/>
          </w:tcPr>
          <w:p w14:paraId="3D677252" w14:textId="77777777" w:rsidR="00302F71" w:rsidRPr="00870C6B" w:rsidRDefault="00302F71" w:rsidP="002B377F">
            <w:pPr>
              <w:pStyle w:val="Tablehead0"/>
              <w:jc w:val="left"/>
            </w:pPr>
            <w:r w:rsidRPr="00870C6B">
              <w:t>ISPC</w:t>
            </w:r>
          </w:p>
        </w:tc>
        <w:tc>
          <w:tcPr>
            <w:tcW w:w="909" w:type="dxa"/>
            <w:tcBorders>
              <w:bottom w:val="single" w:sz="4" w:space="0" w:color="auto"/>
            </w:tcBorders>
            <w:shd w:val="clear" w:color="auto" w:fill="auto"/>
          </w:tcPr>
          <w:p w14:paraId="44998C6E" w14:textId="77777777" w:rsidR="00302F71" w:rsidRDefault="00302F71" w:rsidP="002B377F">
            <w:pPr>
              <w:pStyle w:val="Tablehead0"/>
              <w:jc w:val="left"/>
            </w:pPr>
            <w:r>
              <w:t>DEC</w:t>
            </w:r>
          </w:p>
        </w:tc>
        <w:tc>
          <w:tcPr>
            <w:tcW w:w="3461" w:type="dxa"/>
            <w:vMerge/>
            <w:tcBorders>
              <w:bottom w:val="single" w:sz="4" w:space="0" w:color="auto"/>
            </w:tcBorders>
            <w:shd w:val="clear" w:color="auto" w:fill="auto"/>
          </w:tcPr>
          <w:p w14:paraId="51AD2D3B" w14:textId="77777777" w:rsidR="00302F71" w:rsidRPr="00870C6B" w:rsidRDefault="00302F71" w:rsidP="002B377F">
            <w:pPr>
              <w:pStyle w:val="Tablehead0"/>
              <w:jc w:val="left"/>
            </w:pPr>
          </w:p>
        </w:tc>
        <w:tc>
          <w:tcPr>
            <w:tcW w:w="4009" w:type="dxa"/>
            <w:vMerge/>
            <w:tcBorders>
              <w:bottom w:val="single" w:sz="4" w:space="0" w:color="auto"/>
            </w:tcBorders>
            <w:shd w:val="clear" w:color="auto" w:fill="auto"/>
          </w:tcPr>
          <w:p w14:paraId="7BACFF08" w14:textId="77777777" w:rsidR="00302F71" w:rsidRPr="00870C6B" w:rsidRDefault="00302F71" w:rsidP="002B377F">
            <w:pPr>
              <w:pStyle w:val="Tablehead0"/>
              <w:jc w:val="left"/>
            </w:pPr>
          </w:p>
        </w:tc>
      </w:tr>
      <w:tr w:rsidR="00302F71" w:rsidRPr="00302F71" w14:paraId="4190208D" w14:textId="77777777" w:rsidTr="002B377F">
        <w:trPr>
          <w:cantSplit/>
          <w:trHeight w:val="240"/>
        </w:trPr>
        <w:tc>
          <w:tcPr>
            <w:tcW w:w="9288" w:type="dxa"/>
            <w:gridSpan w:val="4"/>
            <w:tcBorders>
              <w:top w:val="single" w:sz="4" w:space="0" w:color="auto"/>
            </w:tcBorders>
            <w:shd w:val="clear" w:color="auto" w:fill="auto"/>
          </w:tcPr>
          <w:p w14:paraId="1C3F403D" w14:textId="77777777" w:rsidR="00302F71" w:rsidRPr="00302F71" w:rsidRDefault="00302F71" w:rsidP="002B377F">
            <w:pPr>
              <w:pStyle w:val="Normalaftertitle"/>
              <w:keepNext/>
              <w:spacing w:before="240"/>
              <w:rPr>
                <w:b/>
                <w:bCs/>
              </w:rPr>
            </w:pPr>
            <w:r w:rsidRPr="00302F71">
              <w:rPr>
                <w:b/>
                <w:bCs/>
              </w:rPr>
              <w:t>Albanie    SUP</w:t>
            </w:r>
          </w:p>
        </w:tc>
      </w:tr>
      <w:tr w:rsidR="00302F71" w:rsidRPr="00870C6B" w14:paraId="7C70A4C5" w14:textId="77777777" w:rsidTr="002B377F">
        <w:trPr>
          <w:cantSplit/>
          <w:trHeight w:val="240"/>
        </w:trPr>
        <w:tc>
          <w:tcPr>
            <w:tcW w:w="909" w:type="dxa"/>
            <w:shd w:val="clear" w:color="auto" w:fill="auto"/>
          </w:tcPr>
          <w:p w14:paraId="513DAA7F" w14:textId="77777777" w:rsidR="00302F71" w:rsidRPr="00E7062C" w:rsidRDefault="00302F71" w:rsidP="002B377F">
            <w:pPr>
              <w:pStyle w:val="StyleTabletextLeft"/>
            </w:pPr>
            <w:r w:rsidRPr="00E7062C">
              <w:t>7-219-5</w:t>
            </w:r>
          </w:p>
        </w:tc>
        <w:tc>
          <w:tcPr>
            <w:tcW w:w="909" w:type="dxa"/>
            <w:shd w:val="clear" w:color="auto" w:fill="auto"/>
          </w:tcPr>
          <w:p w14:paraId="45C2ABD8" w14:textId="77777777" w:rsidR="00302F71" w:rsidRPr="00E7062C" w:rsidRDefault="00302F71" w:rsidP="002B377F">
            <w:pPr>
              <w:pStyle w:val="StyleTabletextLeft"/>
            </w:pPr>
            <w:r w:rsidRPr="00E7062C">
              <w:t>16093</w:t>
            </w:r>
          </w:p>
        </w:tc>
        <w:tc>
          <w:tcPr>
            <w:tcW w:w="3461" w:type="dxa"/>
            <w:shd w:val="clear" w:color="auto" w:fill="auto"/>
          </w:tcPr>
          <w:p w14:paraId="584751E9" w14:textId="77777777" w:rsidR="00302F71" w:rsidRPr="00FF621E" w:rsidRDefault="00302F71" w:rsidP="002B377F">
            <w:pPr>
              <w:pStyle w:val="StyleTabletextLeft"/>
            </w:pPr>
            <w:r w:rsidRPr="00FF621E">
              <w:t>Bleta sh.p.k.</w:t>
            </w:r>
          </w:p>
        </w:tc>
        <w:tc>
          <w:tcPr>
            <w:tcW w:w="4009" w:type="dxa"/>
            <w:shd w:val="clear" w:color="auto" w:fill="auto"/>
          </w:tcPr>
          <w:p w14:paraId="431E4CAF" w14:textId="77777777" w:rsidR="00302F71" w:rsidRPr="00FF621E" w:rsidRDefault="00302F71" w:rsidP="002B377F">
            <w:pPr>
              <w:pStyle w:val="StyleTabletextLeft"/>
            </w:pPr>
            <w:r w:rsidRPr="00FF621E">
              <w:t>BLETA ALBANIA</w:t>
            </w:r>
          </w:p>
        </w:tc>
      </w:tr>
      <w:tr w:rsidR="00302F71" w:rsidRPr="00302F71" w14:paraId="02D6CCA1" w14:textId="77777777" w:rsidTr="002B377F">
        <w:trPr>
          <w:cantSplit/>
          <w:trHeight w:val="240"/>
        </w:trPr>
        <w:tc>
          <w:tcPr>
            <w:tcW w:w="9288" w:type="dxa"/>
            <w:gridSpan w:val="4"/>
            <w:shd w:val="clear" w:color="auto" w:fill="auto"/>
          </w:tcPr>
          <w:p w14:paraId="086E198C" w14:textId="77777777" w:rsidR="00302F71" w:rsidRPr="00302F71" w:rsidRDefault="00302F71" w:rsidP="002B377F">
            <w:pPr>
              <w:pStyle w:val="Normalaftertitle"/>
              <w:keepNext/>
              <w:spacing w:before="120"/>
              <w:rPr>
                <w:b/>
                <w:bCs/>
              </w:rPr>
            </w:pPr>
            <w:r w:rsidRPr="00302F71">
              <w:rPr>
                <w:b/>
                <w:bCs/>
              </w:rPr>
              <w:t>Espagne    SUP</w:t>
            </w:r>
          </w:p>
        </w:tc>
      </w:tr>
      <w:tr w:rsidR="00302F71" w:rsidRPr="00870C6B" w14:paraId="12485724" w14:textId="77777777" w:rsidTr="002B377F">
        <w:trPr>
          <w:cantSplit/>
          <w:trHeight w:val="240"/>
        </w:trPr>
        <w:tc>
          <w:tcPr>
            <w:tcW w:w="909" w:type="dxa"/>
            <w:shd w:val="clear" w:color="auto" w:fill="auto"/>
          </w:tcPr>
          <w:p w14:paraId="0574FBE2" w14:textId="77777777" w:rsidR="00302F71" w:rsidRPr="00E7062C" w:rsidRDefault="00302F71" w:rsidP="002B377F">
            <w:pPr>
              <w:pStyle w:val="StyleTabletextLeft"/>
            </w:pPr>
            <w:r w:rsidRPr="00E7062C">
              <w:t>2-238-4</w:t>
            </w:r>
          </w:p>
        </w:tc>
        <w:tc>
          <w:tcPr>
            <w:tcW w:w="909" w:type="dxa"/>
            <w:shd w:val="clear" w:color="auto" w:fill="auto"/>
          </w:tcPr>
          <w:p w14:paraId="73EFB3D7" w14:textId="77777777" w:rsidR="00302F71" w:rsidRPr="00E7062C" w:rsidRDefault="00302F71" w:rsidP="002B377F">
            <w:pPr>
              <w:pStyle w:val="StyleTabletextLeft"/>
            </w:pPr>
            <w:r w:rsidRPr="00E7062C">
              <w:t>6004</w:t>
            </w:r>
          </w:p>
        </w:tc>
        <w:tc>
          <w:tcPr>
            <w:tcW w:w="3461" w:type="dxa"/>
            <w:shd w:val="clear" w:color="auto" w:fill="auto"/>
          </w:tcPr>
          <w:p w14:paraId="4DD32C6A" w14:textId="77777777" w:rsidR="00302F71" w:rsidRPr="00FF621E" w:rsidRDefault="00302F71" w:rsidP="002B377F">
            <w:pPr>
              <w:pStyle w:val="StyleTabletextLeft"/>
            </w:pPr>
            <w:r w:rsidRPr="00FF621E">
              <w:t>Madrid</w:t>
            </w:r>
          </w:p>
        </w:tc>
        <w:tc>
          <w:tcPr>
            <w:tcW w:w="4009" w:type="dxa"/>
            <w:shd w:val="clear" w:color="auto" w:fill="auto"/>
          </w:tcPr>
          <w:p w14:paraId="395BD006" w14:textId="77777777" w:rsidR="00302F71" w:rsidRPr="00FF621E" w:rsidRDefault="00302F71" w:rsidP="002B377F">
            <w:pPr>
              <w:pStyle w:val="StyleTabletextLeft"/>
            </w:pPr>
            <w:r w:rsidRPr="00FF621E">
              <w:t>Cableuropa, S.A.</w:t>
            </w:r>
          </w:p>
        </w:tc>
      </w:tr>
      <w:tr w:rsidR="00302F71" w:rsidRPr="00870C6B" w14:paraId="6B6A89BE" w14:textId="77777777" w:rsidTr="002B377F">
        <w:trPr>
          <w:cantSplit/>
          <w:trHeight w:val="240"/>
        </w:trPr>
        <w:tc>
          <w:tcPr>
            <w:tcW w:w="909" w:type="dxa"/>
            <w:shd w:val="clear" w:color="auto" w:fill="auto"/>
          </w:tcPr>
          <w:p w14:paraId="7C43B533" w14:textId="77777777" w:rsidR="00302F71" w:rsidRPr="00E7062C" w:rsidRDefault="00302F71" w:rsidP="002B377F">
            <w:pPr>
              <w:pStyle w:val="StyleTabletextLeft"/>
            </w:pPr>
            <w:r w:rsidRPr="00E7062C">
              <w:t>2-239-6</w:t>
            </w:r>
          </w:p>
        </w:tc>
        <w:tc>
          <w:tcPr>
            <w:tcW w:w="909" w:type="dxa"/>
            <w:shd w:val="clear" w:color="auto" w:fill="auto"/>
          </w:tcPr>
          <w:p w14:paraId="4C8B5D6A" w14:textId="77777777" w:rsidR="00302F71" w:rsidRPr="00E7062C" w:rsidRDefault="00302F71" w:rsidP="002B377F">
            <w:pPr>
              <w:pStyle w:val="StyleTabletextLeft"/>
            </w:pPr>
            <w:r w:rsidRPr="00E7062C">
              <w:t>6014</w:t>
            </w:r>
          </w:p>
        </w:tc>
        <w:tc>
          <w:tcPr>
            <w:tcW w:w="3461" w:type="dxa"/>
            <w:shd w:val="clear" w:color="auto" w:fill="auto"/>
          </w:tcPr>
          <w:p w14:paraId="198B76F7" w14:textId="77777777" w:rsidR="00302F71" w:rsidRPr="00FF621E" w:rsidRDefault="00302F71" w:rsidP="002B377F">
            <w:pPr>
              <w:pStyle w:val="StyleTabletextLeft"/>
            </w:pPr>
          </w:p>
        </w:tc>
        <w:tc>
          <w:tcPr>
            <w:tcW w:w="4009" w:type="dxa"/>
            <w:shd w:val="clear" w:color="auto" w:fill="auto"/>
          </w:tcPr>
          <w:p w14:paraId="165F91D6" w14:textId="77777777" w:rsidR="00302F71" w:rsidRPr="00FF621E" w:rsidRDefault="00302F71" w:rsidP="002B377F">
            <w:pPr>
              <w:pStyle w:val="StyleTabletextLeft"/>
            </w:pPr>
            <w:r w:rsidRPr="00FF621E">
              <w:t>Cableuropa, S.A.U.</w:t>
            </w:r>
          </w:p>
        </w:tc>
      </w:tr>
      <w:tr w:rsidR="00302F71" w:rsidRPr="00870C6B" w14:paraId="108D4D5D" w14:textId="77777777" w:rsidTr="002B377F">
        <w:trPr>
          <w:cantSplit/>
          <w:trHeight w:val="240"/>
        </w:trPr>
        <w:tc>
          <w:tcPr>
            <w:tcW w:w="909" w:type="dxa"/>
            <w:shd w:val="clear" w:color="auto" w:fill="auto"/>
          </w:tcPr>
          <w:p w14:paraId="71333768" w14:textId="77777777" w:rsidR="00302F71" w:rsidRPr="00E7062C" w:rsidRDefault="00302F71" w:rsidP="002B377F">
            <w:pPr>
              <w:pStyle w:val="StyleTabletextLeft"/>
            </w:pPr>
            <w:r w:rsidRPr="00E7062C">
              <w:t>2-241-0</w:t>
            </w:r>
          </w:p>
        </w:tc>
        <w:tc>
          <w:tcPr>
            <w:tcW w:w="909" w:type="dxa"/>
            <w:shd w:val="clear" w:color="auto" w:fill="auto"/>
          </w:tcPr>
          <w:p w14:paraId="54E17483" w14:textId="77777777" w:rsidR="00302F71" w:rsidRPr="00E7062C" w:rsidRDefault="00302F71" w:rsidP="002B377F">
            <w:pPr>
              <w:pStyle w:val="StyleTabletextLeft"/>
            </w:pPr>
            <w:r w:rsidRPr="00E7062C">
              <w:t>6024</w:t>
            </w:r>
          </w:p>
        </w:tc>
        <w:tc>
          <w:tcPr>
            <w:tcW w:w="3461" w:type="dxa"/>
            <w:shd w:val="clear" w:color="auto" w:fill="auto"/>
          </w:tcPr>
          <w:p w14:paraId="683F966F" w14:textId="77777777" w:rsidR="00302F71" w:rsidRPr="00FF621E" w:rsidRDefault="00302F71" w:rsidP="002B377F">
            <w:pPr>
              <w:pStyle w:val="StyleTabletextLeft"/>
            </w:pPr>
          </w:p>
        </w:tc>
        <w:tc>
          <w:tcPr>
            <w:tcW w:w="4009" w:type="dxa"/>
            <w:shd w:val="clear" w:color="auto" w:fill="auto"/>
          </w:tcPr>
          <w:p w14:paraId="6A7B2026" w14:textId="77777777" w:rsidR="00302F71" w:rsidRPr="00FF621E" w:rsidRDefault="00302F71" w:rsidP="002B377F">
            <w:pPr>
              <w:pStyle w:val="StyleTabletextLeft"/>
            </w:pPr>
            <w:r w:rsidRPr="00FF621E">
              <w:t>Cableuropa, S.A.U.</w:t>
            </w:r>
          </w:p>
        </w:tc>
      </w:tr>
      <w:tr w:rsidR="00302F71" w:rsidRPr="00302F71" w14:paraId="2EC5C539" w14:textId="77777777" w:rsidTr="002B377F">
        <w:trPr>
          <w:cantSplit/>
          <w:trHeight w:val="240"/>
        </w:trPr>
        <w:tc>
          <w:tcPr>
            <w:tcW w:w="9288" w:type="dxa"/>
            <w:gridSpan w:val="4"/>
            <w:shd w:val="clear" w:color="auto" w:fill="auto"/>
          </w:tcPr>
          <w:p w14:paraId="17DDB06B" w14:textId="77777777" w:rsidR="00302F71" w:rsidRPr="00302F71" w:rsidRDefault="00302F71" w:rsidP="002B377F">
            <w:pPr>
              <w:pStyle w:val="Normalaftertitle"/>
              <w:keepNext/>
              <w:spacing w:before="120"/>
              <w:rPr>
                <w:b/>
                <w:bCs/>
              </w:rPr>
            </w:pPr>
            <w:r w:rsidRPr="00302F71">
              <w:rPr>
                <w:b/>
                <w:bCs/>
              </w:rPr>
              <w:t>Estonie    SUP</w:t>
            </w:r>
          </w:p>
        </w:tc>
      </w:tr>
      <w:tr w:rsidR="00302F71" w:rsidRPr="00870C6B" w14:paraId="65510E3A" w14:textId="77777777" w:rsidTr="002B377F">
        <w:trPr>
          <w:cantSplit/>
          <w:trHeight w:val="240"/>
        </w:trPr>
        <w:tc>
          <w:tcPr>
            <w:tcW w:w="909" w:type="dxa"/>
            <w:shd w:val="clear" w:color="auto" w:fill="auto"/>
          </w:tcPr>
          <w:p w14:paraId="742BF911" w14:textId="77777777" w:rsidR="00302F71" w:rsidRPr="00E7062C" w:rsidRDefault="00302F71" w:rsidP="002B377F">
            <w:pPr>
              <w:pStyle w:val="StyleTabletextLeft"/>
            </w:pPr>
            <w:r w:rsidRPr="00E7062C">
              <w:t>2-092-5</w:t>
            </w:r>
          </w:p>
        </w:tc>
        <w:tc>
          <w:tcPr>
            <w:tcW w:w="909" w:type="dxa"/>
            <w:shd w:val="clear" w:color="auto" w:fill="auto"/>
          </w:tcPr>
          <w:p w14:paraId="55FEE774" w14:textId="77777777" w:rsidR="00302F71" w:rsidRPr="00E7062C" w:rsidRDefault="00302F71" w:rsidP="002B377F">
            <w:pPr>
              <w:pStyle w:val="StyleTabletextLeft"/>
            </w:pPr>
            <w:r w:rsidRPr="00E7062C">
              <w:t>4837</w:t>
            </w:r>
          </w:p>
        </w:tc>
        <w:tc>
          <w:tcPr>
            <w:tcW w:w="3461" w:type="dxa"/>
            <w:shd w:val="clear" w:color="auto" w:fill="auto"/>
          </w:tcPr>
          <w:p w14:paraId="2F0224BC" w14:textId="77777777" w:rsidR="00302F71" w:rsidRPr="00FF621E" w:rsidRDefault="00302F71" w:rsidP="002B377F">
            <w:pPr>
              <w:pStyle w:val="StyleTabletextLeft"/>
            </w:pPr>
            <w:r w:rsidRPr="00FF621E">
              <w:t>Tallin</w:t>
            </w:r>
          </w:p>
        </w:tc>
        <w:tc>
          <w:tcPr>
            <w:tcW w:w="4009" w:type="dxa"/>
            <w:shd w:val="clear" w:color="auto" w:fill="auto"/>
          </w:tcPr>
          <w:p w14:paraId="004800BD" w14:textId="77777777" w:rsidR="00302F71" w:rsidRPr="00FF621E" w:rsidRDefault="00302F71" w:rsidP="002B377F">
            <w:pPr>
              <w:pStyle w:val="StyleTabletextLeft"/>
            </w:pPr>
            <w:r w:rsidRPr="00FF621E">
              <w:t>OU Top Connect</w:t>
            </w:r>
          </w:p>
        </w:tc>
      </w:tr>
      <w:tr w:rsidR="00302F71" w:rsidRPr="00870C6B" w14:paraId="2B5401FF" w14:textId="77777777" w:rsidTr="002B377F">
        <w:trPr>
          <w:cantSplit/>
          <w:trHeight w:val="240"/>
        </w:trPr>
        <w:tc>
          <w:tcPr>
            <w:tcW w:w="909" w:type="dxa"/>
            <w:shd w:val="clear" w:color="auto" w:fill="auto"/>
          </w:tcPr>
          <w:p w14:paraId="719BB06B" w14:textId="77777777" w:rsidR="00302F71" w:rsidRPr="00E7062C" w:rsidRDefault="00302F71" w:rsidP="002B377F">
            <w:pPr>
              <w:pStyle w:val="StyleTabletextLeft"/>
            </w:pPr>
            <w:r w:rsidRPr="00E7062C">
              <w:t>2-199-3</w:t>
            </w:r>
          </w:p>
        </w:tc>
        <w:tc>
          <w:tcPr>
            <w:tcW w:w="909" w:type="dxa"/>
            <w:shd w:val="clear" w:color="auto" w:fill="auto"/>
          </w:tcPr>
          <w:p w14:paraId="7CCBEFEE" w14:textId="77777777" w:rsidR="00302F71" w:rsidRPr="00E7062C" w:rsidRDefault="00302F71" w:rsidP="002B377F">
            <w:pPr>
              <w:pStyle w:val="StyleTabletextLeft"/>
            </w:pPr>
            <w:r w:rsidRPr="00E7062C">
              <w:t>5691</w:t>
            </w:r>
          </w:p>
        </w:tc>
        <w:tc>
          <w:tcPr>
            <w:tcW w:w="3461" w:type="dxa"/>
            <w:shd w:val="clear" w:color="auto" w:fill="auto"/>
          </w:tcPr>
          <w:p w14:paraId="36C06F6E" w14:textId="77777777" w:rsidR="00302F71" w:rsidRPr="00FF621E" w:rsidRDefault="00302F71" w:rsidP="002B377F">
            <w:pPr>
              <w:pStyle w:val="StyleTabletextLeft"/>
            </w:pPr>
            <w:r w:rsidRPr="00FF621E">
              <w:t>STP4</w:t>
            </w:r>
          </w:p>
        </w:tc>
        <w:tc>
          <w:tcPr>
            <w:tcW w:w="4009" w:type="dxa"/>
            <w:shd w:val="clear" w:color="auto" w:fill="auto"/>
          </w:tcPr>
          <w:p w14:paraId="0F7F8D14" w14:textId="77777777" w:rsidR="00302F71" w:rsidRPr="00FF621E" w:rsidRDefault="00302F71" w:rsidP="002B377F">
            <w:pPr>
              <w:pStyle w:val="StyleTabletextLeft"/>
            </w:pPr>
            <w:r w:rsidRPr="00FF621E">
              <w:t>Top Connect OÜ</w:t>
            </w:r>
          </w:p>
        </w:tc>
      </w:tr>
      <w:tr w:rsidR="00302F71" w:rsidRPr="00302F71" w14:paraId="5836C494" w14:textId="77777777" w:rsidTr="002B377F">
        <w:trPr>
          <w:cantSplit/>
          <w:trHeight w:val="240"/>
        </w:trPr>
        <w:tc>
          <w:tcPr>
            <w:tcW w:w="9288" w:type="dxa"/>
            <w:gridSpan w:val="4"/>
            <w:shd w:val="clear" w:color="auto" w:fill="auto"/>
          </w:tcPr>
          <w:p w14:paraId="50DD6349" w14:textId="77777777" w:rsidR="00302F71" w:rsidRPr="00302F71" w:rsidRDefault="00302F71" w:rsidP="002B377F">
            <w:pPr>
              <w:pStyle w:val="Normalaftertitle"/>
              <w:keepNext/>
              <w:spacing w:before="120"/>
              <w:rPr>
                <w:b/>
                <w:bCs/>
              </w:rPr>
            </w:pPr>
            <w:r w:rsidRPr="00302F71">
              <w:rPr>
                <w:b/>
                <w:bCs/>
              </w:rPr>
              <w:t>Etats-Unis    SUP</w:t>
            </w:r>
          </w:p>
        </w:tc>
      </w:tr>
      <w:tr w:rsidR="00302F71" w:rsidRPr="00870C6B" w14:paraId="2FC1C428" w14:textId="77777777" w:rsidTr="002B377F">
        <w:trPr>
          <w:cantSplit/>
          <w:trHeight w:val="240"/>
        </w:trPr>
        <w:tc>
          <w:tcPr>
            <w:tcW w:w="909" w:type="dxa"/>
            <w:shd w:val="clear" w:color="auto" w:fill="auto"/>
          </w:tcPr>
          <w:p w14:paraId="48205288" w14:textId="77777777" w:rsidR="00302F71" w:rsidRPr="00E7062C" w:rsidRDefault="00302F71" w:rsidP="002B377F">
            <w:pPr>
              <w:pStyle w:val="StyleTabletextLeft"/>
            </w:pPr>
            <w:r w:rsidRPr="00E7062C">
              <w:t>3-022-1</w:t>
            </w:r>
          </w:p>
        </w:tc>
        <w:tc>
          <w:tcPr>
            <w:tcW w:w="909" w:type="dxa"/>
            <w:shd w:val="clear" w:color="auto" w:fill="auto"/>
          </w:tcPr>
          <w:p w14:paraId="1B0B1369" w14:textId="77777777" w:rsidR="00302F71" w:rsidRPr="00E7062C" w:rsidRDefault="00302F71" w:rsidP="002B377F">
            <w:pPr>
              <w:pStyle w:val="StyleTabletextLeft"/>
            </w:pPr>
            <w:r w:rsidRPr="00E7062C">
              <w:t>6321</w:t>
            </w:r>
          </w:p>
        </w:tc>
        <w:tc>
          <w:tcPr>
            <w:tcW w:w="3461" w:type="dxa"/>
            <w:shd w:val="clear" w:color="auto" w:fill="auto"/>
          </w:tcPr>
          <w:p w14:paraId="12F45B1E" w14:textId="77777777" w:rsidR="00302F71" w:rsidRPr="00FF621E" w:rsidRDefault="00302F71" w:rsidP="002B377F">
            <w:pPr>
              <w:pStyle w:val="StyleTabletextLeft"/>
            </w:pPr>
            <w:r w:rsidRPr="00FF621E">
              <w:t>Pompano Beach, FL</w:t>
            </w:r>
          </w:p>
        </w:tc>
        <w:tc>
          <w:tcPr>
            <w:tcW w:w="4009" w:type="dxa"/>
            <w:shd w:val="clear" w:color="auto" w:fill="auto"/>
          </w:tcPr>
          <w:p w14:paraId="43585BAD" w14:textId="77777777" w:rsidR="00302F71" w:rsidRPr="00302F71" w:rsidRDefault="00302F71" w:rsidP="002B377F">
            <w:pPr>
              <w:pStyle w:val="StyleTabletextLeft"/>
              <w:rPr>
                <w:lang w:val="en-GB"/>
              </w:rPr>
            </w:pPr>
            <w:r w:rsidRPr="00302F71">
              <w:rPr>
                <w:lang w:val="en-GB"/>
              </w:rPr>
              <w:t xml:space="preserve">Verizon Business Global LLC </w:t>
            </w:r>
            <w:r w:rsidRPr="00302F71">
              <w:rPr>
                <w:lang w:val="en-GB"/>
              </w:rPr>
              <w:br/>
              <w:t>(anciennement WorldCom, Inc)</w:t>
            </w:r>
          </w:p>
        </w:tc>
      </w:tr>
      <w:tr w:rsidR="00302F71" w:rsidRPr="00870C6B" w14:paraId="2CE2F7D7" w14:textId="77777777" w:rsidTr="002B377F">
        <w:trPr>
          <w:cantSplit/>
          <w:trHeight w:val="240"/>
        </w:trPr>
        <w:tc>
          <w:tcPr>
            <w:tcW w:w="909" w:type="dxa"/>
            <w:shd w:val="clear" w:color="auto" w:fill="auto"/>
          </w:tcPr>
          <w:p w14:paraId="378EF0DF" w14:textId="77777777" w:rsidR="00302F71" w:rsidRPr="00E7062C" w:rsidRDefault="00302F71" w:rsidP="002B377F">
            <w:pPr>
              <w:pStyle w:val="StyleTabletextLeft"/>
            </w:pPr>
            <w:r w:rsidRPr="00E7062C">
              <w:t>3-022-6</w:t>
            </w:r>
          </w:p>
        </w:tc>
        <w:tc>
          <w:tcPr>
            <w:tcW w:w="909" w:type="dxa"/>
            <w:shd w:val="clear" w:color="auto" w:fill="auto"/>
          </w:tcPr>
          <w:p w14:paraId="01BB79A6" w14:textId="77777777" w:rsidR="00302F71" w:rsidRPr="00E7062C" w:rsidRDefault="00302F71" w:rsidP="002B377F">
            <w:pPr>
              <w:pStyle w:val="StyleTabletextLeft"/>
            </w:pPr>
            <w:r w:rsidRPr="00E7062C">
              <w:t>6326</w:t>
            </w:r>
          </w:p>
        </w:tc>
        <w:tc>
          <w:tcPr>
            <w:tcW w:w="3461" w:type="dxa"/>
            <w:shd w:val="clear" w:color="auto" w:fill="auto"/>
          </w:tcPr>
          <w:p w14:paraId="10369898" w14:textId="77777777" w:rsidR="00302F71" w:rsidRPr="00FF621E" w:rsidRDefault="00302F71" w:rsidP="002B377F">
            <w:pPr>
              <w:pStyle w:val="StyleTabletextLeft"/>
            </w:pPr>
            <w:r w:rsidRPr="00FF621E">
              <w:t>San Antonio, TX</w:t>
            </w:r>
          </w:p>
        </w:tc>
        <w:tc>
          <w:tcPr>
            <w:tcW w:w="4009" w:type="dxa"/>
            <w:shd w:val="clear" w:color="auto" w:fill="auto"/>
          </w:tcPr>
          <w:p w14:paraId="1988B70C" w14:textId="77777777" w:rsidR="00302F71" w:rsidRPr="00302F71" w:rsidRDefault="00302F71" w:rsidP="002B377F">
            <w:pPr>
              <w:pStyle w:val="StyleTabletextLeft"/>
              <w:rPr>
                <w:lang w:val="en-GB"/>
              </w:rPr>
            </w:pPr>
            <w:r w:rsidRPr="00302F71">
              <w:rPr>
                <w:lang w:val="en-GB"/>
              </w:rPr>
              <w:t xml:space="preserve">Verizon Business Global LLC </w:t>
            </w:r>
            <w:r w:rsidRPr="00302F71">
              <w:rPr>
                <w:lang w:val="en-GB"/>
              </w:rPr>
              <w:br/>
              <w:t>(anciennement WorldCom, Inc)</w:t>
            </w:r>
          </w:p>
        </w:tc>
      </w:tr>
      <w:tr w:rsidR="00302F71" w:rsidRPr="00870C6B" w14:paraId="1F2CE0DE" w14:textId="77777777" w:rsidTr="002B377F">
        <w:trPr>
          <w:cantSplit/>
          <w:trHeight w:val="240"/>
        </w:trPr>
        <w:tc>
          <w:tcPr>
            <w:tcW w:w="909" w:type="dxa"/>
            <w:shd w:val="clear" w:color="auto" w:fill="auto"/>
          </w:tcPr>
          <w:p w14:paraId="1A4ABA97" w14:textId="77777777" w:rsidR="00302F71" w:rsidRPr="00E7062C" w:rsidRDefault="00302F71" w:rsidP="002B377F">
            <w:pPr>
              <w:pStyle w:val="StyleTabletextLeft"/>
            </w:pPr>
            <w:r w:rsidRPr="00E7062C">
              <w:t>3-025-5</w:t>
            </w:r>
          </w:p>
        </w:tc>
        <w:tc>
          <w:tcPr>
            <w:tcW w:w="909" w:type="dxa"/>
            <w:shd w:val="clear" w:color="auto" w:fill="auto"/>
          </w:tcPr>
          <w:p w14:paraId="3FE4F145" w14:textId="77777777" w:rsidR="00302F71" w:rsidRPr="00E7062C" w:rsidRDefault="00302F71" w:rsidP="002B377F">
            <w:pPr>
              <w:pStyle w:val="StyleTabletextLeft"/>
            </w:pPr>
            <w:r w:rsidRPr="00E7062C">
              <w:t>6349</w:t>
            </w:r>
          </w:p>
        </w:tc>
        <w:tc>
          <w:tcPr>
            <w:tcW w:w="3461" w:type="dxa"/>
            <w:shd w:val="clear" w:color="auto" w:fill="auto"/>
          </w:tcPr>
          <w:p w14:paraId="4D08C9AB" w14:textId="77777777" w:rsidR="00302F71" w:rsidRPr="00FF621E" w:rsidRDefault="00302F71" w:rsidP="002B377F">
            <w:pPr>
              <w:pStyle w:val="StyleTabletextLeft"/>
            </w:pPr>
            <w:r w:rsidRPr="00FF621E">
              <w:t>Honolulu, HI</w:t>
            </w:r>
          </w:p>
        </w:tc>
        <w:tc>
          <w:tcPr>
            <w:tcW w:w="4009" w:type="dxa"/>
            <w:shd w:val="clear" w:color="auto" w:fill="auto"/>
          </w:tcPr>
          <w:p w14:paraId="652D8AA6" w14:textId="77777777" w:rsidR="00302F71" w:rsidRPr="00FF621E" w:rsidRDefault="00302F71" w:rsidP="002B377F">
            <w:pPr>
              <w:pStyle w:val="StyleTabletextLeft"/>
            </w:pPr>
            <w:r w:rsidRPr="00FF621E">
              <w:t>Verizon Hawaii International Inc</w:t>
            </w:r>
          </w:p>
        </w:tc>
      </w:tr>
      <w:tr w:rsidR="00302F71" w:rsidRPr="00870C6B" w14:paraId="02DF6685" w14:textId="77777777" w:rsidTr="002B377F">
        <w:trPr>
          <w:cantSplit/>
          <w:trHeight w:val="240"/>
        </w:trPr>
        <w:tc>
          <w:tcPr>
            <w:tcW w:w="909" w:type="dxa"/>
            <w:shd w:val="clear" w:color="auto" w:fill="auto"/>
          </w:tcPr>
          <w:p w14:paraId="17BB60F8" w14:textId="77777777" w:rsidR="00302F71" w:rsidRPr="00E7062C" w:rsidRDefault="00302F71" w:rsidP="002B377F">
            <w:pPr>
              <w:pStyle w:val="StyleTabletextLeft"/>
            </w:pPr>
            <w:r w:rsidRPr="00E7062C">
              <w:t>3-028-5</w:t>
            </w:r>
          </w:p>
        </w:tc>
        <w:tc>
          <w:tcPr>
            <w:tcW w:w="909" w:type="dxa"/>
            <w:shd w:val="clear" w:color="auto" w:fill="auto"/>
          </w:tcPr>
          <w:p w14:paraId="0A83C60A" w14:textId="77777777" w:rsidR="00302F71" w:rsidRPr="00E7062C" w:rsidRDefault="00302F71" w:rsidP="002B377F">
            <w:pPr>
              <w:pStyle w:val="StyleTabletextLeft"/>
            </w:pPr>
            <w:r w:rsidRPr="00E7062C">
              <w:t>6373</w:t>
            </w:r>
          </w:p>
        </w:tc>
        <w:tc>
          <w:tcPr>
            <w:tcW w:w="3461" w:type="dxa"/>
            <w:shd w:val="clear" w:color="auto" w:fill="auto"/>
          </w:tcPr>
          <w:p w14:paraId="7C512D18" w14:textId="77777777" w:rsidR="00302F71" w:rsidRPr="00FF621E" w:rsidRDefault="00302F71" w:rsidP="002B377F">
            <w:pPr>
              <w:pStyle w:val="StyleTabletextLeft"/>
            </w:pPr>
            <w:r w:rsidRPr="00FF621E">
              <w:t>Miami, FL</w:t>
            </w:r>
          </w:p>
        </w:tc>
        <w:tc>
          <w:tcPr>
            <w:tcW w:w="4009" w:type="dxa"/>
            <w:shd w:val="clear" w:color="auto" w:fill="auto"/>
          </w:tcPr>
          <w:p w14:paraId="513BEC27" w14:textId="77777777" w:rsidR="00302F71" w:rsidRPr="00FF621E" w:rsidRDefault="00302F71" w:rsidP="002B377F">
            <w:pPr>
              <w:pStyle w:val="StyleTabletextLeft"/>
            </w:pPr>
            <w:r w:rsidRPr="00FF621E">
              <w:t>UniPlex Telecom Technologies, Inc</w:t>
            </w:r>
          </w:p>
        </w:tc>
      </w:tr>
      <w:tr w:rsidR="00302F71" w:rsidRPr="00870C6B" w14:paraId="58D91ECB" w14:textId="77777777" w:rsidTr="002B377F">
        <w:trPr>
          <w:cantSplit/>
          <w:trHeight w:val="240"/>
        </w:trPr>
        <w:tc>
          <w:tcPr>
            <w:tcW w:w="909" w:type="dxa"/>
            <w:shd w:val="clear" w:color="auto" w:fill="auto"/>
          </w:tcPr>
          <w:p w14:paraId="4F6CA155" w14:textId="77777777" w:rsidR="00302F71" w:rsidRPr="00E7062C" w:rsidRDefault="00302F71" w:rsidP="002B377F">
            <w:pPr>
              <w:pStyle w:val="StyleTabletextLeft"/>
            </w:pPr>
            <w:r w:rsidRPr="00E7062C">
              <w:t>3-031-6</w:t>
            </w:r>
          </w:p>
        </w:tc>
        <w:tc>
          <w:tcPr>
            <w:tcW w:w="909" w:type="dxa"/>
            <w:shd w:val="clear" w:color="auto" w:fill="auto"/>
          </w:tcPr>
          <w:p w14:paraId="15760962" w14:textId="77777777" w:rsidR="00302F71" w:rsidRPr="00E7062C" w:rsidRDefault="00302F71" w:rsidP="002B377F">
            <w:pPr>
              <w:pStyle w:val="StyleTabletextLeft"/>
            </w:pPr>
            <w:r w:rsidRPr="00E7062C">
              <w:t>6398</w:t>
            </w:r>
          </w:p>
        </w:tc>
        <w:tc>
          <w:tcPr>
            <w:tcW w:w="3461" w:type="dxa"/>
            <w:shd w:val="clear" w:color="auto" w:fill="auto"/>
          </w:tcPr>
          <w:p w14:paraId="6C52B45D" w14:textId="77777777" w:rsidR="00302F71" w:rsidRPr="00FF621E" w:rsidRDefault="00302F71" w:rsidP="002B377F">
            <w:pPr>
              <w:pStyle w:val="StyleTabletextLeft"/>
            </w:pPr>
            <w:r w:rsidRPr="00FF621E">
              <w:t>Honolulu (2), HI</w:t>
            </w:r>
          </w:p>
        </w:tc>
        <w:tc>
          <w:tcPr>
            <w:tcW w:w="4009" w:type="dxa"/>
            <w:shd w:val="clear" w:color="auto" w:fill="auto"/>
          </w:tcPr>
          <w:p w14:paraId="3BDE43BB" w14:textId="77777777" w:rsidR="00302F71" w:rsidRPr="00FF621E" w:rsidRDefault="00302F71" w:rsidP="002B377F">
            <w:pPr>
              <w:pStyle w:val="StyleTabletextLeft"/>
            </w:pPr>
            <w:r w:rsidRPr="00FF621E">
              <w:t>Verizon Hawaii International Inc</w:t>
            </w:r>
          </w:p>
        </w:tc>
      </w:tr>
      <w:tr w:rsidR="00302F71" w:rsidRPr="00870C6B" w14:paraId="236D7040" w14:textId="77777777" w:rsidTr="002B377F">
        <w:trPr>
          <w:cantSplit/>
          <w:trHeight w:val="240"/>
        </w:trPr>
        <w:tc>
          <w:tcPr>
            <w:tcW w:w="909" w:type="dxa"/>
            <w:shd w:val="clear" w:color="auto" w:fill="auto"/>
          </w:tcPr>
          <w:p w14:paraId="1C7F44FD" w14:textId="77777777" w:rsidR="00302F71" w:rsidRPr="00E7062C" w:rsidRDefault="00302F71" w:rsidP="002B377F">
            <w:pPr>
              <w:pStyle w:val="StyleTabletextLeft"/>
            </w:pPr>
            <w:r w:rsidRPr="00E7062C">
              <w:t>3-031-7</w:t>
            </w:r>
          </w:p>
        </w:tc>
        <w:tc>
          <w:tcPr>
            <w:tcW w:w="909" w:type="dxa"/>
            <w:shd w:val="clear" w:color="auto" w:fill="auto"/>
          </w:tcPr>
          <w:p w14:paraId="59865F52" w14:textId="77777777" w:rsidR="00302F71" w:rsidRPr="00E7062C" w:rsidRDefault="00302F71" w:rsidP="002B377F">
            <w:pPr>
              <w:pStyle w:val="StyleTabletextLeft"/>
            </w:pPr>
            <w:r w:rsidRPr="00E7062C">
              <w:t>6399</w:t>
            </w:r>
          </w:p>
        </w:tc>
        <w:tc>
          <w:tcPr>
            <w:tcW w:w="3461" w:type="dxa"/>
            <w:shd w:val="clear" w:color="auto" w:fill="auto"/>
          </w:tcPr>
          <w:p w14:paraId="1303BC96" w14:textId="77777777" w:rsidR="00302F71" w:rsidRPr="00FF621E" w:rsidRDefault="00302F71" w:rsidP="002B377F">
            <w:pPr>
              <w:pStyle w:val="StyleTabletextLeft"/>
            </w:pPr>
            <w:r w:rsidRPr="00FF621E">
              <w:t>Honolulu (3), HI</w:t>
            </w:r>
          </w:p>
        </w:tc>
        <w:tc>
          <w:tcPr>
            <w:tcW w:w="4009" w:type="dxa"/>
            <w:shd w:val="clear" w:color="auto" w:fill="auto"/>
          </w:tcPr>
          <w:p w14:paraId="11667A45" w14:textId="77777777" w:rsidR="00302F71" w:rsidRPr="00FF621E" w:rsidRDefault="00302F71" w:rsidP="002B377F">
            <w:pPr>
              <w:pStyle w:val="StyleTabletextLeft"/>
            </w:pPr>
            <w:r w:rsidRPr="00FF621E">
              <w:t>Verizon Hawaii International Inc</w:t>
            </w:r>
          </w:p>
        </w:tc>
      </w:tr>
      <w:tr w:rsidR="00302F71" w:rsidRPr="00870C6B" w14:paraId="0C1C51F5" w14:textId="77777777" w:rsidTr="002B377F">
        <w:trPr>
          <w:cantSplit/>
          <w:trHeight w:val="240"/>
        </w:trPr>
        <w:tc>
          <w:tcPr>
            <w:tcW w:w="909" w:type="dxa"/>
            <w:shd w:val="clear" w:color="auto" w:fill="auto"/>
          </w:tcPr>
          <w:p w14:paraId="38781028" w14:textId="77777777" w:rsidR="00302F71" w:rsidRPr="00E7062C" w:rsidRDefault="00302F71" w:rsidP="002B377F">
            <w:pPr>
              <w:pStyle w:val="StyleTabletextLeft"/>
            </w:pPr>
            <w:r w:rsidRPr="00E7062C">
              <w:t>3-038-5</w:t>
            </w:r>
          </w:p>
        </w:tc>
        <w:tc>
          <w:tcPr>
            <w:tcW w:w="909" w:type="dxa"/>
            <w:shd w:val="clear" w:color="auto" w:fill="auto"/>
          </w:tcPr>
          <w:p w14:paraId="71109E41" w14:textId="77777777" w:rsidR="00302F71" w:rsidRPr="00E7062C" w:rsidRDefault="00302F71" w:rsidP="002B377F">
            <w:pPr>
              <w:pStyle w:val="StyleTabletextLeft"/>
            </w:pPr>
            <w:r w:rsidRPr="00E7062C">
              <w:t>6453</w:t>
            </w:r>
          </w:p>
        </w:tc>
        <w:tc>
          <w:tcPr>
            <w:tcW w:w="3461" w:type="dxa"/>
            <w:shd w:val="clear" w:color="auto" w:fill="auto"/>
          </w:tcPr>
          <w:p w14:paraId="259407A5" w14:textId="77777777" w:rsidR="00302F71" w:rsidRPr="00FF621E" w:rsidRDefault="00302F71" w:rsidP="002B377F">
            <w:pPr>
              <w:pStyle w:val="StyleTabletextLeft"/>
            </w:pPr>
            <w:r w:rsidRPr="00FF621E">
              <w:t>Miami, FL</w:t>
            </w:r>
          </w:p>
        </w:tc>
        <w:tc>
          <w:tcPr>
            <w:tcW w:w="4009" w:type="dxa"/>
            <w:shd w:val="clear" w:color="auto" w:fill="auto"/>
          </w:tcPr>
          <w:p w14:paraId="3AF60B4D" w14:textId="77777777" w:rsidR="00302F71" w:rsidRPr="00FF621E" w:rsidRDefault="00302F71" w:rsidP="002B377F">
            <w:pPr>
              <w:pStyle w:val="StyleTabletextLeft"/>
            </w:pPr>
            <w:r w:rsidRPr="00FF621E">
              <w:t>Go2Tel.com, Inc</w:t>
            </w:r>
          </w:p>
        </w:tc>
      </w:tr>
      <w:tr w:rsidR="00302F71" w:rsidRPr="00870C6B" w14:paraId="43B3619E" w14:textId="77777777" w:rsidTr="002B377F">
        <w:trPr>
          <w:cantSplit/>
          <w:trHeight w:val="240"/>
        </w:trPr>
        <w:tc>
          <w:tcPr>
            <w:tcW w:w="909" w:type="dxa"/>
            <w:shd w:val="clear" w:color="auto" w:fill="auto"/>
          </w:tcPr>
          <w:p w14:paraId="3580D455" w14:textId="77777777" w:rsidR="00302F71" w:rsidRPr="00E7062C" w:rsidRDefault="00302F71" w:rsidP="002B377F">
            <w:pPr>
              <w:pStyle w:val="StyleTabletextLeft"/>
            </w:pPr>
            <w:r w:rsidRPr="00E7062C">
              <w:t>3-039-4</w:t>
            </w:r>
          </w:p>
        </w:tc>
        <w:tc>
          <w:tcPr>
            <w:tcW w:w="909" w:type="dxa"/>
            <w:shd w:val="clear" w:color="auto" w:fill="auto"/>
          </w:tcPr>
          <w:p w14:paraId="2A5EA0CA" w14:textId="77777777" w:rsidR="00302F71" w:rsidRPr="00E7062C" w:rsidRDefault="00302F71" w:rsidP="002B377F">
            <w:pPr>
              <w:pStyle w:val="StyleTabletextLeft"/>
            </w:pPr>
            <w:r w:rsidRPr="00E7062C">
              <w:t>6460</w:t>
            </w:r>
          </w:p>
        </w:tc>
        <w:tc>
          <w:tcPr>
            <w:tcW w:w="3461" w:type="dxa"/>
            <w:shd w:val="clear" w:color="auto" w:fill="auto"/>
          </w:tcPr>
          <w:p w14:paraId="0B4B2C0B" w14:textId="77777777" w:rsidR="00302F71" w:rsidRPr="00FF621E" w:rsidRDefault="00302F71" w:rsidP="002B377F">
            <w:pPr>
              <w:pStyle w:val="StyleTabletextLeft"/>
            </w:pPr>
            <w:r w:rsidRPr="00FF621E">
              <w:t>Miami, FL</w:t>
            </w:r>
          </w:p>
        </w:tc>
        <w:tc>
          <w:tcPr>
            <w:tcW w:w="4009" w:type="dxa"/>
            <w:shd w:val="clear" w:color="auto" w:fill="auto"/>
          </w:tcPr>
          <w:p w14:paraId="5DE5607C" w14:textId="77777777" w:rsidR="00302F71" w:rsidRPr="00FF621E" w:rsidRDefault="00302F71" w:rsidP="002B377F">
            <w:pPr>
              <w:pStyle w:val="StyleTabletextLeft"/>
            </w:pPr>
            <w:r w:rsidRPr="00FF621E">
              <w:t>Go2Tel.com, Inc</w:t>
            </w:r>
          </w:p>
        </w:tc>
      </w:tr>
      <w:tr w:rsidR="00302F71" w:rsidRPr="00870C6B" w14:paraId="2D7207C5" w14:textId="77777777" w:rsidTr="002B377F">
        <w:trPr>
          <w:cantSplit/>
          <w:trHeight w:val="240"/>
        </w:trPr>
        <w:tc>
          <w:tcPr>
            <w:tcW w:w="909" w:type="dxa"/>
            <w:shd w:val="clear" w:color="auto" w:fill="auto"/>
          </w:tcPr>
          <w:p w14:paraId="53B4CBCE" w14:textId="77777777" w:rsidR="00302F71" w:rsidRPr="00E7062C" w:rsidRDefault="00302F71" w:rsidP="002B377F">
            <w:pPr>
              <w:pStyle w:val="StyleTabletextLeft"/>
            </w:pPr>
            <w:r w:rsidRPr="00E7062C">
              <w:t>3-039-5</w:t>
            </w:r>
          </w:p>
        </w:tc>
        <w:tc>
          <w:tcPr>
            <w:tcW w:w="909" w:type="dxa"/>
            <w:shd w:val="clear" w:color="auto" w:fill="auto"/>
          </w:tcPr>
          <w:p w14:paraId="59FB7CC5" w14:textId="77777777" w:rsidR="00302F71" w:rsidRPr="00E7062C" w:rsidRDefault="00302F71" w:rsidP="002B377F">
            <w:pPr>
              <w:pStyle w:val="StyleTabletextLeft"/>
            </w:pPr>
            <w:r w:rsidRPr="00E7062C">
              <w:t>6461</w:t>
            </w:r>
          </w:p>
        </w:tc>
        <w:tc>
          <w:tcPr>
            <w:tcW w:w="3461" w:type="dxa"/>
            <w:shd w:val="clear" w:color="auto" w:fill="auto"/>
          </w:tcPr>
          <w:p w14:paraId="1FEE70BA" w14:textId="77777777" w:rsidR="00302F71" w:rsidRPr="00FF621E" w:rsidRDefault="00302F71" w:rsidP="002B377F">
            <w:pPr>
              <w:pStyle w:val="StyleTabletextLeft"/>
            </w:pPr>
            <w:r w:rsidRPr="00FF621E">
              <w:t>Miami, FL</w:t>
            </w:r>
          </w:p>
        </w:tc>
        <w:tc>
          <w:tcPr>
            <w:tcW w:w="4009" w:type="dxa"/>
            <w:shd w:val="clear" w:color="auto" w:fill="auto"/>
          </w:tcPr>
          <w:p w14:paraId="19675D46" w14:textId="77777777" w:rsidR="00302F71" w:rsidRPr="00FF621E" w:rsidRDefault="00302F71" w:rsidP="002B377F">
            <w:pPr>
              <w:pStyle w:val="StyleTabletextLeft"/>
            </w:pPr>
            <w:r w:rsidRPr="00FF621E">
              <w:t>Go2Tel.com, Inc</w:t>
            </w:r>
          </w:p>
        </w:tc>
      </w:tr>
      <w:tr w:rsidR="00302F71" w:rsidRPr="00870C6B" w14:paraId="38FD0A7B" w14:textId="77777777" w:rsidTr="002B377F">
        <w:trPr>
          <w:cantSplit/>
          <w:trHeight w:val="240"/>
        </w:trPr>
        <w:tc>
          <w:tcPr>
            <w:tcW w:w="909" w:type="dxa"/>
            <w:shd w:val="clear" w:color="auto" w:fill="auto"/>
          </w:tcPr>
          <w:p w14:paraId="0AA0D308" w14:textId="77777777" w:rsidR="00302F71" w:rsidRPr="00E7062C" w:rsidRDefault="00302F71" w:rsidP="002B377F">
            <w:pPr>
              <w:pStyle w:val="StyleTabletextLeft"/>
            </w:pPr>
            <w:r w:rsidRPr="00E7062C">
              <w:t>3-059-1</w:t>
            </w:r>
          </w:p>
        </w:tc>
        <w:tc>
          <w:tcPr>
            <w:tcW w:w="909" w:type="dxa"/>
            <w:shd w:val="clear" w:color="auto" w:fill="auto"/>
          </w:tcPr>
          <w:p w14:paraId="56CC91CD" w14:textId="77777777" w:rsidR="00302F71" w:rsidRPr="00E7062C" w:rsidRDefault="00302F71" w:rsidP="002B377F">
            <w:pPr>
              <w:pStyle w:val="StyleTabletextLeft"/>
            </w:pPr>
            <w:r w:rsidRPr="00E7062C">
              <w:t>6617</w:t>
            </w:r>
          </w:p>
        </w:tc>
        <w:tc>
          <w:tcPr>
            <w:tcW w:w="3461" w:type="dxa"/>
            <w:shd w:val="clear" w:color="auto" w:fill="auto"/>
          </w:tcPr>
          <w:p w14:paraId="010252A6" w14:textId="77777777" w:rsidR="00302F71" w:rsidRPr="00FF621E" w:rsidRDefault="00302F71" w:rsidP="002B377F">
            <w:pPr>
              <w:pStyle w:val="StyleTabletextLeft"/>
            </w:pPr>
            <w:r w:rsidRPr="00FF621E">
              <w:t>New York, NY</w:t>
            </w:r>
          </w:p>
        </w:tc>
        <w:tc>
          <w:tcPr>
            <w:tcW w:w="4009" w:type="dxa"/>
            <w:shd w:val="clear" w:color="auto" w:fill="auto"/>
          </w:tcPr>
          <w:p w14:paraId="5129505E" w14:textId="77777777" w:rsidR="00302F71" w:rsidRPr="00302F71" w:rsidRDefault="00302F71" w:rsidP="002B377F">
            <w:pPr>
              <w:pStyle w:val="StyleTabletextLeft"/>
              <w:rPr>
                <w:lang w:val="en-GB"/>
              </w:rPr>
            </w:pPr>
            <w:r w:rsidRPr="00302F71">
              <w:rPr>
                <w:lang w:val="en-GB"/>
              </w:rPr>
              <w:t xml:space="preserve">Verizon Business Global LLC </w:t>
            </w:r>
            <w:r w:rsidRPr="00302F71">
              <w:rPr>
                <w:lang w:val="en-GB"/>
              </w:rPr>
              <w:br/>
              <w:t>(anciennement WorldCom, Inc)</w:t>
            </w:r>
          </w:p>
        </w:tc>
      </w:tr>
      <w:tr w:rsidR="00302F71" w:rsidRPr="00870C6B" w14:paraId="34960C96" w14:textId="77777777" w:rsidTr="002B377F">
        <w:trPr>
          <w:cantSplit/>
          <w:trHeight w:val="240"/>
        </w:trPr>
        <w:tc>
          <w:tcPr>
            <w:tcW w:w="909" w:type="dxa"/>
            <w:shd w:val="clear" w:color="auto" w:fill="auto"/>
          </w:tcPr>
          <w:p w14:paraId="5E87D7F0" w14:textId="77777777" w:rsidR="00302F71" w:rsidRPr="00E7062C" w:rsidRDefault="00302F71" w:rsidP="002B377F">
            <w:pPr>
              <w:pStyle w:val="StyleTabletextLeft"/>
            </w:pPr>
            <w:r w:rsidRPr="00E7062C">
              <w:t>3-183-6</w:t>
            </w:r>
          </w:p>
        </w:tc>
        <w:tc>
          <w:tcPr>
            <w:tcW w:w="909" w:type="dxa"/>
            <w:shd w:val="clear" w:color="auto" w:fill="auto"/>
          </w:tcPr>
          <w:p w14:paraId="1C74086D" w14:textId="77777777" w:rsidR="00302F71" w:rsidRPr="00E7062C" w:rsidRDefault="00302F71" w:rsidP="002B377F">
            <w:pPr>
              <w:pStyle w:val="StyleTabletextLeft"/>
            </w:pPr>
            <w:r w:rsidRPr="00E7062C">
              <w:t>7614</w:t>
            </w:r>
          </w:p>
        </w:tc>
        <w:tc>
          <w:tcPr>
            <w:tcW w:w="3461" w:type="dxa"/>
            <w:shd w:val="clear" w:color="auto" w:fill="auto"/>
          </w:tcPr>
          <w:p w14:paraId="2A740934" w14:textId="77777777" w:rsidR="00302F71" w:rsidRPr="00FF621E" w:rsidRDefault="00302F71" w:rsidP="002B377F">
            <w:pPr>
              <w:pStyle w:val="StyleTabletextLeft"/>
            </w:pPr>
            <w:r w:rsidRPr="00FF621E">
              <w:t>Jersey City, NJ</w:t>
            </w:r>
          </w:p>
        </w:tc>
        <w:tc>
          <w:tcPr>
            <w:tcW w:w="4009" w:type="dxa"/>
            <w:shd w:val="clear" w:color="auto" w:fill="auto"/>
          </w:tcPr>
          <w:p w14:paraId="4091CDEE" w14:textId="77777777" w:rsidR="00302F71" w:rsidRPr="00FF621E" w:rsidRDefault="00302F71" w:rsidP="002B377F">
            <w:pPr>
              <w:pStyle w:val="StyleTabletextLeft"/>
            </w:pPr>
            <w:r w:rsidRPr="00FF621E">
              <w:t>SK Telink America, Inc</w:t>
            </w:r>
          </w:p>
        </w:tc>
      </w:tr>
      <w:tr w:rsidR="00302F71" w:rsidRPr="00870C6B" w14:paraId="0955BC19" w14:textId="77777777" w:rsidTr="002B377F">
        <w:trPr>
          <w:cantSplit/>
          <w:trHeight w:val="240"/>
        </w:trPr>
        <w:tc>
          <w:tcPr>
            <w:tcW w:w="909" w:type="dxa"/>
            <w:shd w:val="clear" w:color="auto" w:fill="auto"/>
          </w:tcPr>
          <w:p w14:paraId="7B6DAA42" w14:textId="77777777" w:rsidR="00302F71" w:rsidRPr="00E7062C" w:rsidRDefault="00302F71" w:rsidP="002B377F">
            <w:pPr>
              <w:pStyle w:val="StyleTabletextLeft"/>
            </w:pPr>
            <w:r w:rsidRPr="00E7062C">
              <w:t>3-187-5</w:t>
            </w:r>
          </w:p>
        </w:tc>
        <w:tc>
          <w:tcPr>
            <w:tcW w:w="909" w:type="dxa"/>
            <w:shd w:val="clear" w:color="auto" w:fill="auto"/>
          </w:tcPr>
          <w:p w14:paraId="3929A907" w14:textId="77777777" w:rsidR="00302F71" w:rsidRPr="00E7062C" w:rsidRDefault="00302F71" w:rsidP="002B377F">
            <w:pPr>
              <w:pStyle w:val="StyleTabletextLeft"/>
            </w:pPr>
            <w:r w:rsidRPr="00E7062C">
              <w:t>7645</w:t>
            </w:r>
          </w:p>
        </w:tc>
        <w:tc>
          <w:tcPr>
            <w:tcW w:w="3461" w:type="dxa"/>
            <w:shd w:val="clear" w:color="auto" w:fill="auto"/>
          </w:tcPr>
          <w:p w14:paraId="0E463F8C" w14:textId="77777777" w:rsidR="00302F71" w:rsidRPr="00FF621E" w:rsidRDefault="00302F71" w:rsidP="002B377F">
            <w:pPr>
              <w:pStyle w:val="StyleTabletextLeft"/>
            </w:pPr>
            <w:r w:rsidRPr="00FF621E">
              <w:t>Holmdale, NJ</w:t>
            </w:r>
          </w:p>
        </w:tc>
        <w:tc>
          <w:tcPr>
            <w:tcW w:w="4009" w:type="dxa"/>
            <w:shd w:val="clear" w:color="auto" w:fill="auto"/>
          </w:tcPr>
          <w:p w14:paraId="380094B5" w14:textId="77777777" w:rsidR="00302F71" w:rsidRPr="00FF621E" w:rsidRDefault="00302F71" w:rsidP="002B377F">
            <w:pPr>
              <w:pStyle w:val="StyleTabletextLeft"/>
            </w:pPr>
            <w:r w:rsidRPr="00FF621E">
              <w:t>Sakon, LLC</w:t>
            </w:r>
          </w:p>
        </w:tc>
      </w:tr>
      <w:tr w:rsidR="00302F71" w:rsidRPr="00302F71" w14:paraId="46075B67" w14:textId="77777777" w:rsidTr="002B377F">
        <w:trPr>
          <w:cantSplit/>
          <w:trHeight w:val="240"/>
        </w:trPr>
        <w:tc>
          <w:tcPr>
            <w:tcW w:w="9288" w:type="dxa"/>
            <w:gridSpan w:val="4"/>
            <w:shd w:val="clear" w:color="auto" w:fill="auto"/>
          </w:tcPr>
          <w:p w14:paraId="391DC47A" w14:textId="77777777" w:rsidR="00302F71" w:rsidRPr="00302F71" w:rsidRDefault="00302F71" w:rsidP="002B377F">
            <w:pPr>
              <w:pStyle w:val="Normalaftertitle"/>
              <w:keepNext/>
              <w:spacing w:before="120"/>
              <w:rPr>
                <w:b/>
                <w:bCs/>
              </w:rPr>
            </w:pPr>
            <w:r w:rsidRPr="00302F71">
              <w:rPr>
                <w:b/>
                <w:bCs/>
              </w:rPr>
              <w:t>Etats-Unis    LIR</w:t>
            </w:r>
          </w:p>
        </w:tc>
      </w:tr>
      <w:tr w:rsidR="00302F71" w:rsidRPr="00870C6B" w14:paraId="5A46E027" w14:textId="77777777" w:rsidTr="002B377F">
        <w:trPr>
          <w:cantSplit/>
          <w:trHeight w:val="240"/>
        </w:trPr>
        <w:tc>
          <w:tcPr>
            <w:tcW w:w="909" w:type="dxa"/>
            <w:shd w:val="clear" w:color="auto" w:fill="auto"/>
          </w:tcPr>
          <w:p w14:paraId="234A6B84" w14:textId="77777777" w:rsidR="00302F71" w:rsidRPr="00E7062C" w:rsidRDefault="00302F71" w:rsidP="002B377F">
            <w:pPr>
              <w:pStyle w:val="StyleTabletextLeft"/>
            </w:pPr>
            <w:r w:rsidRPr="00E7062C">
              <w:t>3-021-4</w:t>
            </w:r>
          </w:p>
        </w:tc>
        <w:tc>
          <w:tcPr>
            <w:tcW w:w="909" w:type="dxa"/>
            <w:shd w:val="clear" w:color="auto" w:fill="auto"/>
          </w:tcPr>
          <w:p w14:paraId="790B6C69" w14:textId="77777777" w:rsidR="00302F71" w:rsidRPr="00E7062C" w:rsidRDefault="00302F71" w:rsidP="002B377F">
            <w:pPr>
              <w:pStyle w:val="StyleTabletextLeft"/>
            </w:pPr>
            <w:r w:rsidRPr="00E7062C">
              <w:t>6316</w:t>
            </w:r>
          </w:p>
        </w:tc>
        <w:tc>
          <w:tcPr>
            <w:tcW w:w="3461" w:type="dxa"/>
            <w:shd w:val="clear" w:color="auto" w:fill="auto"/>
          </w:tcPr>
          <w:p w14:paraId="464AE098" w14:textId="77777777" w:rsidR="00302F71" w:rsidRPr="00FF621E" w:rsidRDefault="00302F71" w:rsidP="002B377F">
            <w:pPr>
              <w:pStyle w:val="StyleTabletextLeft"/>
            </w:pPr>
            <w:r w:rsidRPr="00FF621E">
              <w:t>West Orange, NJ</w:t>
            </w:r>
          </w:p>
        </w:tc>
        <w:tc>
          <w:tcPr>
            <w:tcW w:w="4009" w:type="dxa"/>
            <w:shd w:val="clear" w:color="auto" w:fill="auto"/>
          </w:tcPr>
          <w:p w14:paraId="41970926" w14:textId="77777777" w:rsidR="00302F71" w:rsidRPr="00FF621E" w:rsidRDefault="00302F71" w:rsidP="002B377F">
            <w:pPr>
              <w:pStyle w:val="StyleTabletextLeft"/>
            </w:pPr>
            <w:r w:rsidRPr="00FF621E">
              <w:t>Verizon Business Global LLC</w:t>
            </w:r>
          </w:p>
        </w:tc>
      </w:tr>
      <w:tr w:rsidR="00302F71" w:rsidRPr="00870C6B" w14:paraId="31FA6365" w14:textId="77777777" w:rsidTr="002B377F">
        <w:trPr>
          <w:cantSplit/>
          <w:trHeight w:val="240"/>
        </w:trPr>
        <w:tc>
          <w:tcPr>
            <w:tcW w:w="909" w:type="dxa"/>
            <w:shd w:val="clear" w:color="auto" w:fill="auto"/>
          </w:tcPr>
          <w:p w14:paraId="6C1220D7" w14:textId="77777777" w:rsidR="00302F71" w:rsidRPr="00E7062C" w:rsidRDefault="00302F71" w:rsidP="002B377F">
            <w:pPr>
              <w:pStyle w:val="StyleTabletextLeft"/>
            </w:pPr>
            <w:r w:rsidRPr="00E7062C">
              <w:t>3-021-5</w:t>
            </w:r>
          </w:p>
        </w:tc>
        <w:tc>
          <w:tcPr>
            <w:tcW w:w="909" w:type="dxa"/>
            <w:shd w:val="clear" w:color="auto" w:fill="auto"/>
          </w:tcPr>
          <w:p w14:paraId="0E82CECC" w14:textId="77777777" w:rsidR="00302F71" w:rsidRPr="00E7062C" w:rsidRDefault="00302F71" w:rsidP="002B377F">
            <w:pPr>
              <w:pStyle w:val="StyleTabletextLeft"/>
            </w:pPr>
            <w:r w:rsidRPr="00E7062C">
              <w:t>6317</w:t>
            </w:r>
          </w:p>
        </w:tc>
        <w:tc>
          <w:tcPr>
            <w:tcW w:w="3461" w:type="dxa"/>
            <w:shd w:val="clear" w:color="auto" w:fill="auto"/>
          </w:tcPr>
          <w:p w14:paraId="4B4410CC" w14:textId="77777777" w:rsidR="00302F71" w:rsidRPr="00FF621E" w:rsidRDefault="00302F71" w:rsidP="002B377F">
            <w:pPr>
              <w:pStyle w:val="StyleTabletextLeft"/>
            </w:pPr>
            <w:r w:rsidRPr="00FF621E">
              <w:t>Rialto, CA</w:t>
            </w:r>
          </w:p>
        </w:tc>
        <w:tc>
          <w:tcPr>
            <w:tcW w:w="4009" w:type="dxa"/>
            <w:shd w:val="clear" w:color="auto" w:fill="auto"/>
          </w:tcPr>
          <w:p w14:paraId="0D452DCA" w14:textId="77777777" w:rsidR="00302F71" w:rsidRPr="00FF621E" w:rsidRDefault="00302F71" w:rsidP="002B377F">
            <w:pPr>
              <w:pStyle w:val="StyleTabletextLeft"/>
            </w:pPr>
            <w:r w:rsidRPr="00FF621E">
              <w:t>Verizon Business Global LLC</w:t>
            </w:r>
          </w:p>
        </w:tc>
      </w:tr>
      <w:tr w:rsidR="00302F71" w:rsidRPr="00870C6B" w14:paraId="117EDFAD" w14:textId="77777777" w:rsidTr="002B377F">
        <w:trPr>
          <w:cantSplit/>
          <w:trHeight w:val="240"/>
        </w:trPr>
        <w:tc>
          <w:tcPr>
            <w:tcW w:w="909" w:type="dxa"/>
            <w:shd w:val="clear" w:color="auto" w:fill="auto"/>
          </w:tcPr>
          <w:p w14:paraId="6DC3D854" w14:textId="77777777" w:rsidR="00302F71" w:rsidRPr="00E7062C" w:rsidRDefault="00302F71" w:rsidP="002B377F">
            <w:pPr>
              <w:pStyle w:val="StyleTabletextLeft"/>
            </w:pPr>
            <w:r w:rsidRPr="00E7062C">
              <w:t>3-021-6</w:t>
            </w:r>
          </w:p>
        </w:tc>
        <w:tc>
          <w:tcPr>
            <w:tcW w:w="909" w:type="dxa"/>
            <w:shd w:val="clear" w:color="auto" w:fill="auto"/>
          </w:tcPr>
          <w:p w14:paraId="0D4F0907" w14:textId="77777777" w:rsidR="00302F71" w:rsidRPr="00E7062C" w:rsidRDefault="00302F71" w:rsidP="002B377F">
            <w:pPr>
              <w:pStyle w:val="StyleTabletextLeft"/>
            </w:pPr>
            <w:r w:rsidRPr="00E7062C">
              <w:t>6318</w:t>
            </w:r>
          </w:p>
        </w:tc>
        <w:tc>
          <w:tcPr>
            <w:tcW w:w="3461" w:type="dxa"/>
            <w:shd w:val="clear" w:color="auto" w:fill="auto"/>
          </w:tcPr>
          <w:p w14:paraId="2C1A046C" w14:textId="77777777" w:rsidR="00302F71" w:rsidRPr="00FF621E" w:rsidRDefault="00302F71" w:rsidP="002B377F">
            <w:pPr>
              <w:pStyle w:val="StyleTabletextLeft"/>
            </w:pPr>
            <w:r w:rsidRPr="00FF621E">
              <w:t>San Antonio, TX</w:t>
            </w:r>
          </w:p>
        </w:tc>
        <w:tc>
          <w:tcPr>
            <w:tcW w:w="4009" w:type="dxa"/>
            <w:shd w:val="clear" w:color="auto" w:fill="auto"/>
          </w:tcPr>
          <w:p w14:paraId="7D286385" w14:textId="77777777" w:rsidR="00302F71" w:rsidRPr="00FF621E" w:rsidRDefault="00302F71" w:rsidP="002B377F">
            <w:pPr>
              <w:pStyle w:val="StyleTabletextLeft"/>
            </w:pPr>
            <w:r w:rsidRPr="00FF621E">
              <w:t>Verizon Business Global LLC</w:t>
            </w:r>
          </w:p>
        </w:tc>
      </w:tr>
      <w:tr w:rsidR="00302F71" w:rsidRPr="00870C6B" w14:paraId="7D4571AB" w14:textId="77777777" w:rsidTr="002B377F">
        <w:trPr>
          <w:cantSplit/>
          <w:trHeight w:val="240"/>
        </w:trPr>
        <w:tc>
          <w:tcPr>
            <w:tcW w:w="909" w:type="dxa"/>
            <w:shd w:val="clear" w:color="auto" w:fill="auto"/>
          </w:tcPr>
          <w:p w14:paraId="4B57BB26" w14:textId="77777777" w:rsidR="00302F71" w:rsidRPr="00E7062C" w:rsidRDefault="00302F71" w:rsidP="002B377F">
            <w:pPr>
              <w:pStyle w:val="StyleTabletextLeft"/>
            </w:pPr>
            <w:r w:rsidRPr="00E7062C">
              <w:t>3-021-7</w:t>
            </w:r>
          </w:p>
        </w:tc>
        <w:tc>
          <w:tcPr>
            <w:tcW w:w="909" w:type="dxa"/>
            <w:shd w:val="clear" w:color="auto" w:fill="auto"/>
          </w:tcPr>
          <w:p w14:paraId="7FB38FB2" w14:textId="77777777" w:rsidR="00302F71" w:rsidRPr="00E7062C" w:rsidRDefault="00302F71" w:rsidP="002B377F">
            <w:pPr>
              <w:pStyle w:val="StyleTabletextLeft"/>
            </w:pPr>
            <w:r w:rsidRPr="00E7062C">
              <w:t>6319</w:t>
            </w:r>
          </w:p>
        </w:tc>
        <w:tc>
          <w:tcPr>
            <w:tcW w:w="3461" w:type="dxa"/>
            <w:shd w:val="clear" w:color="auto" w:fill="auto"/>
          </w:tcPr>
          <w:p w14:paraId="269C9946" w14:textId="77777777" w:rsidR="00302F71" w:rsidRPr="00FF621E" w:rsidRDefault="00302F71" w:rsidP="002B377F">
            <w:pPr>
              <w:pStyle w:val="StyleTabletextLeft"/>
            </w:pPr>
            <w:r w:rsidRPr="00FF621E">
              <w:t>Pottstown, PA</w:t>
            </w:r>
          </w:p>
        </w:tc>
        <w:tc>
          <w:tcPr>
            <w:tcW w:w="4009" w:type="dxa"/>
            <w:shd w:val="clear" w:color="auto" w:fill="auto"/>
          </w:tcPr>
          <w:p w14:paraId="60B0E4C6" w14:textId="77777777" w:rsidR="00302F71" w:rsidRPr="00FF621E" w:rsidRDefault="00302F71" w:rsidP="002B377F">
            <w:pPr>
              <w:pStyle w:val="StyleTabletextLeft"/>
            </w:pPr>
            <w:r w:rsidRPr="00FF621E">
              <w:t>Verizon Business Global LLC</w:t>
            </w:r>
          </w:p>
        </w:tc>
      </w:tr>
      <w:tr w:rsidR="00302F71" w:rsidRPr="00870C6B" w14:paraId="7662D5A1" w14:textId="77777777" w:rsidTr="002B377F">
        <w:trPr>
          <w:cantSplit/>
          <w:trHeight w:val="240"/>
        </w:trPr>
        <w:tc>
          <w:tcPr>
            <w:tcW w:w="909" w:type="dxa"/>
            <w:shd w:val="clear" w:color="auto" w:fill="auto"/>
          </w:tcPr>
          <w:p w14:paraId="6C26A2FB" w14:textId="77777777" w:rsidR="00302F71" w:rsidRPr="00E7062C" w:rsidRDefault="00302F71" w:rsidP="002B377F">
            <w:pPr>
              <w:pStyle w:val="StyleTabletextLeft"/>
            </w:pPr>
            <w:r w:rsidRPr="00E7062C">
              <w:t>3-022-2</w:t>
            </w:r>
          </w:p>
        </w:tc>
        <w:tc>
          <w:tcPr>
            <w:tcW w:w="909" w:type="dxa"/>
            <w:shd w:val="clear" w:color="auto" w:fill="auto"/>
          </w:tcPr>
          <w:p w14:paraId="21476CC0" w14:textId="77777777" w:rsidR="00302F71" w:rsidRPr="00E7062C" w:rsidRDefault="00302F71" w:rsidP="002B377F">
            <w:pPr>
              <w:pStyle w:val="StyleTabletextLeft"/>
            </w:pPr>
            <w:r w:rsidRPr="00E7062C">
              <w:t>6322</w:t>
            </w:r>
          </w:p>
        </w:tc>
        <w:tc>
          <w:tcPr>
            <w:tcW w:w="3461" w:type="dxa"/>
            <w:shd w:val="clear" w:color="auto" w:fill="auto"/>
          </w:tcPr>
          <w:p w14:paraId="4C23B513" w14:textId="77777777" w:rsidR="00302F71" w:rsidRPr="00FF621E" w:rsidRDefault="00302F71" w:rsidP="002B377F">
            <w:pPr>
              <w:pStyle w:val="StyleTabletextLeft"/>
            </w:pPr>
            <w:r w:rsidRPr="00FF621E">
              <w:t>Pottstown, PA</w:t>
            </w:r>
          </w:p>
        </w:tc>
        <w:tc>
          <w:tcPr>
            <w:tcW w:w="4009" w:type="dxa"/>
            <w:shd w:val="clear" w:color="auto" w:fill="auto"/>
          </w:tcPr>
          <w:p w14:paraId="10E68401" w14:textId="77777777" w:rsidR="00302F71" w:rsidRPr="00FF621E" w:rsidRDefault="00302F71" w:rsidP="002B377F">
            <w:pPr>
              <w:pStyle w:val="StyleTabletextLeft"/>
            </w:pPr>
            <w:r w:rsidRPr="00FF621E">
              <w:t>Verizon Business Global LLC</w:t>
            </w:r>
          </w:p>
        </w:tc>
      </w:tr>
      <w:tr w:rsidR="00302F71" w:rsidRPr="00870C6B" w14:paraId="754437B8" w14:textId="77777777" w:rsidTr="002B377F">
        <w:trPr>
          <w:cantSplit/>
          <w:trHeight w:val="240"/>
        </w:trPr>
        <w:tc>
          <w:tcPr>
            <w:tcW w:w="909" w:type="dxa"/>
            <w:shd w:val="clear" w:color="auto" w:fill="auto"/>
          </w:tcPr>
          <w:p w14:paraId="48AA7554" w14:textId="77777777" w:rsidR="00302F71" w:rsidRPr="00E7062C" w:rsidRDefault="00302F71" w:rsidP="002B377F">
            <w:pPr>
              <w:pStyle w:val="StyleTabletextLeft"/>
            </w:pPr>
            <w:r w:rsidRPr="00E7062C">
              <w:t>3-032-4</w:t>
            </w:r>
          </w:p>
        </w:tc>
        <w:tc>
          <w:tcPr>
            <w:tcW w:w="909" w:type="dxa"/>
            <w:shd w:val="clear" w:color="auto" w:fill="auto"/>
          </w:tcPr>
          <w:p w14:paraId="4E63EA76" w14:textId="77777777" w:rsidR="00302F71" w:rsidRPr="00E7062C" w:rsidRDefault="00302F71" w:rsidP="002B377F">
            <w:pPr>
              <w:pStyle w:val="StyleTabletextLeft"/>
            </w:pPr>
            <w:r w:rsidRPr="00E7062C">
              <w:t>6404</w:t>
            </w:r>
          </w:p>
        </w:tc>
        <w:tc>
          <w:tcPr>
            <w:tcW w:w="3461" w:type="dxa"/>
            <w:shd w:val="clear" w:color="auto" w:fill="auto"/>
          </w:tcPr>
          <w:p w14:paraId="6A268DA0" w14:textId="77777777" w:rsidR="00302F71" w:rsidRPr="00FF621E" w:rsidRDefault="00302F71" w:rsidP="002B377F">
            <w:pPr>
              <w:pStyle w:val="StyleTabletextLeft"/>
            </w:pPr>
            <w:r w:rsidRPr="00FF621E">
              <w:t>Rialto, CA</w:t>
            </w:r>
          </w:p>
        </w:tc>
        <w:tc>
          <w:tcPr>
            <w:tcW w:w="4009" w:type="dxa"/>
            <w:shd w:val="clear" w:color="auto" w:fill="auto"/>
          </w:tcPr>
          <w:p w14:paraId="64142E61" w14:textId="77777777" w:rsidR="00302F71" w:rsidRPr="00FF621E" w:rsidRDefault="00302F71" w:rsidP="002B377F">
            <w:pPr>
              <w:pStyle w:val="StyleTabletextLeft"/>
            </w:pPr>
            <w:r w:rsidRPr="00FF621E">
              <w:t>Verizon Business Global LLC</w:t>
            </w:r>
          </w:p>
        </w:tc>
      </w:tr>
      <w:tr w:rsidR="00302F71" w:rsidRPr="00870C6B" w14:paraId="3E1CD133" w14:textId="77777777" w:rsidTr="002B377F">
        <w:trPr>
          <w:cantSplit/>
          <w:trHeight w:val="240"/>
        </w:trPr>
        <w:tc>
          <w:tcPr>
            <w:tcW w:w="909" w:type="dxa"/>
            <w:shd w:val="clear" w:color="auto" w:fill="auto"/>
          </w:tcPr>
          <w:p w14:paraId="551A910B" w14:textId="77777777" w:rsidR="00302F71" w:rsidRPr="00E7062C" w:rsidRDefault="00302F71" w:rsidP="002B377F">
            <w:pPr>
              <w:pStyle w:val="StyleTabletextLeft"/>
            </w:pPr>
            <w:r w:rsidRPr="00E7062C">
              <w:t>3-032-5</w:t>
            </w:r>
          </w:p>
        </w:tc>
        <w:tc>
          <w:tcPr>
            <w:tcW w:w="909" w:type="dxa"/>
            <w:shd w:val="clear" w:color="auto" w:fill="auto"/>
          </w:tcPr>
          <w:p w14:paraId="773B2EEE" w14:textId="77777777" w:rsidR="00302F71" w:rsidRPr="00E7062C" w:rsidRDefault="00302F71" w:rsidP="002B377F">
            <w:pPr>
              <w:pStyle w:val="StyleTabletextLeft"/>
            </w:pPr>
            <w:r w:rsidRPr="00E7062C">
              <w:t>6405</w:t>
            </w:r>
          </w:p>
        </w:tc>
        <w:tc>
          <w:tcPr>
            <w:tcW w:w="3461" w:type="dxa"/>
            <w:shd w:val="clear" w:color="auto" w:fill="auto"/>
          </w:tcPr>
          <w:p w14:paraId="34845BCB" w14:textId="77777777" w:rsidR="00302F71" w:rsidRPr="00FF621E" w:rsidRDefault="00302F71" w:rsidP="002B377F">
            <w:pPr>
              <w:pStyle w:val="StyleTabletextLeft"/>
            </w:pPr>
            <w:r w:rsidRPr="00FF621E">
              <w:t>Pompano Beach, FL</w:t>
            </w:r>
          </w:p>
        </w:tc>
        <w:tc>
          <w:tcPr>
            <w:tcW w:w="4009" w:type="dxa"/>
            <w:shd w:val="clear" w:color="auto" w:fill="auto"/>
          </w:tcPr>
          <w:p w14:paraId="54C253FC" w14:textId="77777777" w:rsidR="00302F71" w:rsidRPr="00FF621E" w:rsidRDefault="00302F71" w:rsidP="002B377F">
            <w:pPr>
              <w:pStyle w:val="StyleTabletextLeft"/>
            </w:pPr>
            <w:r w:rsidRPr="00FF621E">
              <w:t>Verizon Business Global LLC</w:t>
            </w:r>
          </w:p>
        </w:tc>
      </w:tr>
      <w:tr w:rsidR="00302F71" w:rsidRPr="00870C6B" w14:paraId="78D20987" w14:textId="77777777" w:rsidTr="002B377F">
        <w:trPr>
          <w:cantSplit/>
          <w:trHeight w:val="240"/>
        </w:trPr>
        <w:tc>
          <w:tcPr>
            <w:tcW w:w="909" w:type="dxa"/>
            <w:shd w:val="clear" w:color="auto" w:fill="auto"/>
          </w:tcPr>
          <w:p w14:paraId="72926585" w14:textId="77777777" w:rsidR="00302F71" w:rsidRPr="00E7062C" w:rsidRDefault="00302F71" w:rsidP="002B377F">
            <w:pPr>
              <w:pStyle w:val="StyleTabletextLeft"/>
            </w:pPr>
            <w:r w:rsidRPr="00E7062C">
              <w:t>3-045-1</w:t>
            </w:r>
          </w:p>
        </w:tc>
        <w:tc>
          <w:tcPr>
            <w:tcW w:w="909" w:type="dxa"/>
            <w:shd w:val="clear" w:color="auto" w:fill="auto"/>
          </w:tcPr>
          <w:p w14:paraId="754D90E8" w14:textId="77777777" w:rsidR="00302F71" w:rsidRPr="00E7062C" w:rsidRDefault="00302F71" w:rsidP="002B377F">
            <w:pPr>
              <w:pStyle w:val="StyleTabletextLeft"/>
            </w:pPr>
            <w:r w:rsidRPr="00E7062C">
              <w:t>6505</w:t>
            </w:r>
          </w:p>
        </w:tc>
        <w:tc>
          <w:tcPr>
            <w:tcW w:w="3461" w:type="dxa"/>
            <w:shd w:val="clear" w:color="auto" w:fill="auto"/>
          </w:tcPr>
          <w:p w14:paraId="3BBCFC35" w14:textId="77777777" w:rsidR="00302F71" w:rsidRPr="00FF621E" w:rsidRDefault="00302F71" w:rsidP="002B377F">
            <w:pPr>
              <w:pStyle w:val="StyleTabletextLeft"/>
            </w:pPr>
            <w:r w:rsidRPr="00FF621E">
              <w:t>Richardson, TX</w:t>
            </w:r>
          </w:p>
        </w:tc>
        <w:tc>
          <w:tcPr>
            <w:tcW w:w="4009" w:type="dxa"/>
            <w:shd w:val="clear" w:color="auto" w:fill="auto"/>
          </w:tcPr>
          <w:p w14:paraId="5C2454B2" w14:textId="77777777" w:rsidR="00302F71" w:rsidRPr="00FF621E" w:rsidRDefault="00302F71" w:rsidP="002B377F">
            <w:pPr>
              <w:pStyle w:val="StyleTabletextLeft"/>
            </w:pPr>
            <w:r w:rsidRPr="00FF621E">
              <w:t>Verizon Business Global LLC</w:t>
            </w:r>
          </w:p>
        </w:tc>
      </w:tr>
      <w:tr w:rsidR="00302F71" w:rsidRPr="00870C6B" w14:paraId="324F54DA" w14:textId="77777777" w:rsidTr="002B377F">
        <w:trPr>
          <w:cantSplit/>
          <w:trHeight w:val="240"/>
        </w:trPr>
        <w:tc>
          <w:tcPr>
            <w:tcW w:w="909" w:type="dxa"/>
            <w:shd w:val="clear" w:color="auto" w:fill="auto"/>
          </w:tcPr>
          <w:p w14:paraId="2CC46A38" w14:textId="77777777" w:rsidR="00302F71" w:rsidRPr="00E7062C" w:rsidRDefault="00302F71" w:rsidP="002B377F">
            <w:pPr>
              <w:pStyle w:val="StyleTabletextLeft"/>
            </w:pPr>
            <w:r w:rsidRPr="00E7062C">
              <w:t>3-045-3</w:t>
            </w:r>
          </w:p>
        </w:tc>
        <w:tc>
          <w:tcPr>
            <w:tcW w:w="909" w:type="dxa"/>
            <w:shd w:val="clear" w:color="auto" w:fill="auto"/>
          </w:tcPr>
          <w:p w14:paraId="062BA8A9" w14:textId="77777777" w:rsidR="00302F71" w:rsidRPr="00E7062C" w:rsidRDefault="00302F71" w:rsidP="002B377F">
            <w:pPr>
              <w:pStyle w:val="StyleTabletextLeft"/>
            </w:pPr>
            <w:r w:rsidRPr="00E7062C">
              <w:t>6507</w:t>
            </w:r>
          </w:p>
        </w:tc>
        <w:tc>
          <w:tcPr>
            <w:tcW w:w="3461" w:type="dxa"/>
            <w:shd w:val="clear" w:color="auto" w:fill="auto"/>
          </w:tcPr>
          <w:p w14:paraId="53F2055A" w14:textId="77777777" w:rsidR="00302F71" w:rsidRPr="00FF621E" w:rsidRDefault="00302F71" w:rsidP="002B377F">
            <w:pPr>
              <w:pStyle w:val="StyleTabletextLeft"/>
            </w:pPr>
            <w:r w:rsidRPr="00FF621E">
              <w:t>Pottstown, PA</w:t>
            </w:r>
          </w:p>
        </w:tc>
        <w:tc>
          <w:tcPr>
            <w:tcW w:w="4009" w:type="dxa"/>
            <w:shd w:val="clear" w:color="auto" w:fill="auto"/>
          </w:tcPr>
          <w:p w14:paraId="06C4431D" w14:textId="77777777" w:rsidR="00302F71" w:rsidRPr="00FF621E" w:rsidRDefault="00302F71" w:rsidP="002B377F">
            <w:pPr>
              <w:pStyle w:val="StyleTabletextLeft"/>
            </w:pPr>
            <w:r w:rsidRPr="00FF621E">
              <w:t>Verizon Business Global LLC</w:t>
            </w:r>
          </w:p>
        </w:tc>
      </w:tr>
      <w:tr w:rsidR="00302F71" w:rsidRPr="00870C6B" w14:paraId="591E4D56" w14:textId="77777777" w:rsidTr="002B377F">
        <w:trPr>
          <w:cantSplit/>
          <w:trHeight w:val="240"/>
        </w:trPr>
        <w:tc>
          <w:tcPr>
            <w:tcW w:w="909" w:type="dxa"/>
            <w:shd w:val="clear" w:color="auto" w:fill="auto"/>
          </w:tcPr>
          <w:p w14:paraId="2876F435" w14:textId="77777777" w:rsidR="00302F71" w:rsidRPr="00E7062C" w:rsidRDefault="00302F71" w:rsidP="002B377F">
            <w:pPr>
              <w:pStyle w:val="StyleTabletextLeft"/>
            </w:pPr>
            <w:r w:rsidRPr="00E7062C">
              <w:t>3-053-2</w:t>
            </w:r>
          </w:p>
        </w:tc>
        <w:tc>
          <w:tcPr>
            <w:tcW w:w="909" w:type="dxa"/>
            <w:shd w:val="clear" w:color="auto" w:fill="auto"/>
          </w:tcPr>
          <w:p w14:paraId="768353E4" w14:textId="77777777" w:rsidR="00302F71" w:rsidRPr="00E7062C" w:rsidRDefault="00302F71" w:rsidP="002B377F">
            <w:pPr>
              <w:pStyle w:val="StyleTabletextLeft"/>
            </w:pPr>
            <w:r w:rsidRPr="00E7062C">
              <w:t>6570</w:t>
            </w:r>
          </w:p>
        </w:tc>
        <w:tc>
          <w:tcPr>
            <w:tcW w:w="3461" w:type="dxa"/>
            <w:shd w:val="clear" w:color="auto" w:fill="auto"/>
          </w:tcPr>
          <w:p w14:paraId="27364C56" w14:textId="77777777" w:rsidR="00302F71" w:rsidRPr="00FF621E" w:rsidRDefault="00302F71" w:rsidP="002B377F">
            <w:pPr>
              <w:pStyle w:val="StyleTabletextLeft"/>
            </w:pPr>
            <w:r w:rsidRPr="00FF621E">
              <w:t>Elmsford, NY</w:t>
            </w:r>
          </w:p>
        </w:tc>
        <w:tc>
          <w:tcPr>
            <w:tcW w:w="4009" w:type="dxa"/>
            <w:shd w:val="clear" w:color="auto" w:fill="auto"/>
          </w:tcPr>
          <w:p w14:paraId="691B587B" w14:textId="77777777" w:rsidR="00302F71" w:rsidRPr="00FF621E" w:rsidRDefault="00302F71" w:rsidP="002B377F">
            <w:pPr>
              <w:pStyle w:val="StyleTabletextLeft"/>
            </w:pPr>
            <w:r w:rsidRPr="00FF621E">
              <w:t>MCI International, LLC</w:t>
            </w:r>
          </w:p>
        </w:tc>
      </w:tr>
      <w:tr w:rsidR="00302F71" w:rsidRPr="00870C6B" w14:paraId="5322CA0F" w14:textId="77777777" w:rsidTr="002B377F">
        <w:trPr>
          <w:cantSplit/>
          <w:trHeight w:val="240"/>
        </w:trPr>
        <w:tc>
          <w:tcPr>
            <w:tcW w:w="909" w:type="dxa"/>
            <w:shd w:val="clear" w:color="auto" w:fill="auto"/>
          </w:tcPr>
          <w:p w14:paraId="7A89B03C" w14:textId="77777777" w:rsidR="00302F71" w:rsidRPr="00E7062C" w:rsidRDefault="00302F71" w:rsidP="002B377F">
            <w:pPr>
              <w:pStyle w:val="StyleTabletextLeft"/>
            </w:pPr>
            <w:r w:rsidRPr="00E7062C">
              <w:t>3-056-0</w:t>
            </w:r>
          </w:p>
        </w:tc>
        <w:tc>
          <w:tcPr>
            <w:tcW w:w="909" w:type="dxa"/>
            <w:shd w:val="clear" w:color="auto" w:fill="auto"/>
          </w:tcPr>
          <w:p w14:paraId="0F3ADF64" w14:textId="77777777" w:rsidR="00302F71" w:rsidRPr="00E7062C" w:rsidRDefault="00302F71" w:rsidP="002B377F">
            <w:pPr>
              <w:pStyle w:val="StyleTabletextLeft"/>
            </w:pPr>
            <w:r w:rsidRPr="00E7062C">
              <w:t>6592</w:t>
            </w:r>
          </w:p>
        </w:tc>
        <w:tc>
          <w:tcPr>
            <w:tcW w:w="3461" w:type="dxa"/>
            <w:shd w:val="clear" w:color="auto" w:fill="auto"/>
          </w:tcPr>
          <w:p w14:paraId="6098C0E4" w14:textId="77777777" w:rsidR="00302F71" w:rsidRPr="00FF621E" w:rsidRDefault="00302F71" w:rsidP="002B377F">
            <w:pPr>
              <w:pStyle w:val="StyleTabletextLeft"/>
            </w:pPr>
            <w:r w:rsidRPr="00FF621E">
              <w:t>Rialto, CA</w:t>
            </w:r>
          </w:p>
        </w:tc>
        <w:tc>
          <w:tcPr>
            <w:tcW w:w="4009" w:type="dxa"/>
            <w:shd w:val="clear" w:color="auto" w:fill="auto"/>
          </w:tcPr>
          <w:p w14:paraId="5F2CC231" w14:textId="77777777" w:rsidR="00302F71" w:rsidRPr="00FF621E" w:rsidRDefault="00302F71" w:rsidP="002B377F">
            <w:pPr>
              <w:pStyle w:val="StyleTabletextLeft"/>
            </w:pPr>
            <w:r w:rsidRPr="00FF621E">
              <w:t>Verizon Business Global LLC</w:t>
            </w:r>
          </w:p>
        </w:tc>
      </w:tr>
      <w:tr w:rsidR="00302F71" w:rsidRPr="00870C6B" w14:paraId="586DD1E3" w14:textId="77777777" w:rsidTr="002B377F">
        <w:trPr>
          <w:cantSplit/>
          <w:trHeight w:val="240"/>
        </w:trPr>
        <w:tc>
          <w:tcPr>
            <w:tcW w:w="909" w:type="dxa"/>
            <w:shd w:val="clear" w:color="auto" w:fill="auto"/>
          </w:tcPr>
          <w:p w14:paraId="78AE8FBE" w14:textId="77777777" w:rsidR="00302F71" w:rsidRPr="00E7062C" w:rsidRDefault="00302F71" w:rsidP="002B377F">
            <w:pPr>
              <w:pStyle w:val="StyleTabletextLeft"/>
            </w:pPr>
            <w:r w:rsidRPr="00E7062C">
              <w:t>3-059-2</w:t>
            </w:r>
          </w:p>
        </w:tc>
        <w:tc>
          <w:tcPr>
            <w:tcW w:w="909" w:type="dxa"/>
            <w:shd w:val="clear" w:color="auto" w:fill="auto"/>
          </w:tcPr>
          <w:p w14:paraId="5BCD543F" w14:textId="77777777" w:rsidR="00302F71" w:rsidRPr="00E7062C" w:rsidRDefault="00302F71" w:rsidP="002B377F">
            <w:pPr>
              <w:pStyle w:val="StyleTabletextLeft"/>
            </w:pPr>
            <w:r w:rsidRPr="00E7062C">
              <w:t>6618</w:t>
            </w:r>
          </w:p>
        </w:tc>
        <w:tc>
          <w:tcPr>
            <w:tcW w:w="3461" w:type="dxa"/>
            <w:shd w:val="clear" w:color="auto" w:fill="auto"/>
          </w:tcPr>
          <w:p w14:paraId="6F25E833" w14:textId="77777777" w:rsidR="00302F71" w:rsidRPr="00FF621E" w:rsidRDefault="00302F71" w:rsidP="002B377F">
            <w:pPr>
              <w:pStyle w:val="StyleTabletextLeft"/>
            </w:pPr>
            <w:r w:rsidRPr="00FF621E">
              <w:t>San Antonio, TX</w:t>
            </w:r>
          </w:p>
        </w:tc>
        <w:tc>
          <w:tcPr>
            <w:tcW w:w="4009" w:type="dxa"/>
            <w:shd w:val="clear" w:color="auto" w:fill="auto"/>
          </w:tcPr>
          <w:p w14:paraId="1C49DB46" w14:textId="77777777" w:rsidR="00302F71" w:rsidRPr="00FF621E" w:rsidRDefault="00302F71" w:rsidP="002B377F">
            <w:pPr>
              <w:pStyle w:val="StyleTabletextLeft"/>
            </w:pPr>
            <w:r w:rsidRPr="00FF621E">
              <w:t>Verizon Business Global LLC</w:t>
            </w:r>
          </w:p>
        </w:tc>
      </w:tr>
      <w:tr w:rsidR="00302F71" w:rsidRPr="00870C6B" w14:paraId="0B73B869" w14:textId="77777777" w:rsidTr="002B377F">
        <w:trPr>
          <w:cantSplit/>
          <w:trHeight w:val="240"/>
        </w:trPr>
        <w:tc>
          <w:tcPr>
            <w:tcW w:w="909" w:type="dxa"/>
            <w:shd w:val="clear" w:color="auto" w:fill="auto"/>
          </w:tcPr>
          <w:p w14:paraId="0819D9EB" w14:textId="77777777" w:rsidR="00302F71" w:rsidRPr="00E7062C" w:rsidRDefault="00302F71" w:rsidP="002B377F">
            <w:pPr>
              <w:pStyle w:val="StyleTabletextLeft"/>
            </w:pPr>
            <w:r w:rsidRPr="00E7062C">
              <w:t>3-182-5</w:t>
            </w:r>
          </w:p>
        </w:tc>
        <w:tc>
          <w:tcPr>
            <w:tcW w:w="909" w:type="dxa"/>
            <w:shd w:val="clear" w:color="auto" w:fill="auto"/>
          </w:tcPr>
          <w:p w14:paraId="62C9C7CA" w14:textId="77777777" w:rsidR="00302F71" w:rsidRPr="00E7062C" w:rsidRDefault="00302F71" w:rsidP="002B377F">
            <w:pPr>
              <w:pStyle w:val="StyleTabletextLeft"/>
            </w:pPr>
            <w:r w:rsidRPr="00E7062C">
              <w:t>7605</w:t>
            </w:r>
          </w:p>
        </w:tc>
        <w:tc>
          <w:tcPr>
            <w:tcW w:w="3461" w:type="dxa"/>
            <w:shd w:val="clear" w:color="auto" w:fill="auto"/>
          </w:tcPr>
          <w:p w14:paraId="72026BCB" w14:textId="77777777" w:rsidR="00302F71" w:rsidRPr="00FF621E" w:rsidRDefault="00302F71" w:rsidP="002B377F">
            <w:pPr>
              <w:pStyle w:val="StyleTabletextLeft"/>
            </w:pPr>
            <w:r w:rsidRPr="00FF621E">
              <w:t>Elmsford, NY</w:t>
            </w:r>
          </w:p>
        </w:tc>
        <w:tc>
          <w:tcPr>
            <w:tcW w:w="4009" w:type="dxa"/>
            <w:shd w:val="clear" w:color="auto" w:fill="auto"/>
          </w:tcPr>
          <w:p w14:paraId="61EE3BA9" w14:textId="77777777" w:rsidR="00302F71" w:rsidRPr="00FF621E" w:rsidRDefault="00302F71" w:rsidP="002B377F">
            <w:pPr>
              <w:pStyle w:val="StyleTabletextLeft"/>
            </w:pPr>
            <w:r w:rsidRPr="00FF621E">
              <w:t>Verizon Business Global LLC</w:t>
            </w:r>
          </w:p>
        </w:tc>
      </w:tr>
      <w:tr w:rsidR="00302F71" w:rsidRPr="00870C6B" w14:paraId="0F605744" w14:textId="77777777" w:rsidTr="002B377F">
        <w:trPr>
          <w:cantSplit/>
          <w:trHeight w:val="240"/>
        </w:trPr>
        <w:tc>
          <w:tcPr>
            <w:tcW w:w="909" w:type="dxa"/>
            <w:shd w:val="clear" w:color="auto" w:fill="auto"/>
          </w:tcPr>
          <w:p w14:paraId="71764AD7" w14:textId="77777777" w:rsidR="00302F71" w:rsidRPr="00E7062C" w:rsidRDefault="00302F71" w:rsidP="002B377F">
            <w:pPr>
              <w:pStyle w:val="StyleTabletextLeft"/>
            </w:pPr>
            <w:r w:rsidRPr="00E7062C">
              <w:lastRenderedPageBreak/>
              <w:t>3-199-3</w:t>
            </w:r>
          </w:p>
        </w:tc>
        <w:tc>
          <w:tcPr>
            <w:tcW w:w="909" w:type="dxa"/>
            <w:shd w:val="clear" w:color="auto" w:fill="auto"/>
          </w:tcPr>
          <w:p w14:paraId="62220ADF" w14:textId="77777777" w:rsidR="00302F71" w:rsidRPr="00E7062C" w:rsidRDefault="00302F71" w:rsidP="002B377F">
            <w:pPr>
              <w:pStyle w:val="StyleTabletextLeft"/>
            </w:pPr>
            <w:r w:rsidRPr="00E7062C">
              <w:t>7739</w:t>
            </w:r>
          </w:p>
        </w:tc>
        <w:tc>
          <w:tcPr>
            <w:tcW w:w="3461" w:type="dxa"/>
            <w:shd w:val="clear" w:color="auto" w:fill="auto"/>
          </w:tcPr>
          <w:p w14:paraId="4F07F516" w14:textId="77777777" w:rsidR="00302F71" w:rsidRPr="00FF621E" w:rsidRDefault="00302F71" w:rsidP="002B377F">
            <w:pPr>
              <w:pStyle w:val="StyleTabletextLeft"/>
            </w:pPr>
            <w:r w:rsidRPr="00FF621E">
              <w:t>Pompano Beach, FL</w:t>
            </w:r>
          </w:p>
        </w:tc>
        <w:tc>
          <w:tcPr>
            <w:tcW w:w="4009" w:type="dxa"/>
            <w:shd w:val="clear" w:color="auto" w:fill="auto"/>
          </w:tcPr>
          <w:p w14:paraId="7F52324B" w14:textId="77777777" w:rsidR="00302F71" w:rsidRPr="00FF621E" w:rsidRDefault="00302F71" w:rsidP="002B377F">
            <w:pPr>
              <w:pStyle w:val="StyleTabletextLeft"/>
            </w:pPr>
            <w:r w:rsidRPr="00FF621E">
              <w:t>Verizon Business Global LLC</w:t>
            </w:r>
          </w:p>
        </w:tc>
      </w:tr>
      <w:tr w:rsidR="00302F71" w:rsidRPr="00302F71" w14:paraId="774C34A7" w14:textId="77777777" w:rsidTr="002B377F">
        <w:trPr>
          <w:cantSplit/>
          <w:trHeight w:val="240"/>
        </w:trPr>
        <w:tc>
          <w:tcPr>
            <w:tcW w:w="9288" w:type="dxa"/>
            <w:gridSpan w:val="4"/>
            <w:shd w:val="clear" w:color="auto" w:fill="auto"/>
          </w:tcPr>
          <w:p w14:paraId="7E009474" w14:textId="77777777" w:rsidR="00302F71" w:rsidRPr="00302F71" w:rsidRDefault="00302F71" w:rsidP="002B377F">
            <w:pPr>
              <w:pStyle w:val="Normalaftertitle"/>
              <w:keepNext/>
              <w:spacing w:before="240"/>
              <w:rPr>
                <w:b/>
                <w:bCs/>
              </w:rPr>
            </w:pPr>
            <w:r w:rsidRPr="00302F71">
              <w:rPr>
                <w:b/>
                <w:bCs/>
              </w:rPr>
              <w:t>Irlande    ADD</w:t>
            </w:r>
          </w:p>
        </w:tc>
      </w:tr>
      <w:tr w:rsidR="00302F71" w:rsidRPr="00870C6B" w14:paraId="37ADFE8C" w14:textId="77777777" w:rsidTr="002B377F">
        <w:trPr>
          <w:cantSplit/>
          <w:trHeight w:val="240"/>
        </w:trPr>
        <w:tc>
          <w:tcPr>
            <w:tcW w:w="909" w:type="dxa"/>
            <w:shd w:val="clear" w:color="auto" w:fill="auto"/>
          </w:tcPr>
          <w:p w14:paraId="418CD717" w14:textId="77777777" w:rsidR="00302F71" w:rsidRPr="00E7062C" w:rsidRDefault="00302F71" w:rsidP="002B377F">
            <w:pPr>
              <w:pStyle w:val="StyleTabletextLeft"/>
            </w:pPr>
            <w:r w:rsidRPr="00E7062C">
              <w:t>5-213-4</w:t>
            </w:r>
          </w:p>
        </w:tc>
        <w:tc>
          <w:tcPr>
            <w:tcW w:w="909" w:type="dxa"/>
            <w:shd w:val="clear" w:color="auto" w:fill="auto"/>
          </w:tcPr>
          <w:p w14:paraId="532460E6" w14:textId="77777777" w:rsidR="00302F71" w:rsidRPr="00E7062C" w:rsidRDefault="00302F71" w:rsidP="002B377F">
            <w:pPr>
              <w:pStyle w:val="StyleTabletextLeft"/>
            </w:pPr>
            <w:r w:rsidRPr="00E7062C">
              <w:t>11948</w:t>
            </w:r>
          </w:p>
        </w:tc>
        <w:tc>
          <w:tcPr>
            <w:tcW w:w="3461" w:type="dxa"/>
            <w:shd w:val="clear" w:color="auto" w:fill="auto"/>
          </w:tcPr>
          <w:p w14:paraId="35A645B3" w14:textId="77777777" w:rsidR="00302F71" w:rsidRPr="00FF621E" w:rsidRDefault="00302F71" w:rsidP="002B377F">
            <w:pPr>
              <w:pStyle w:val="StyleTabletextLeft"/>
            </w:pPr>
            <w:r w:rsidRPr="00FF621E">
              <w:t>CLDMSC3</w:t>
            </w:r>
          </w:p>
        </w:tc>
        <w:tc>
          <w:tcPr>
            <w:tcW w:w="4009" w:type="dxa"/>
            <w:shd w:val="clear" w:color="auto" w:fill="auto"/>
          </w:tcPr>
          <w:p w14:paraId="46CCBE51" w14:textId="77777777" w:rsidR="00302F71" w:rsidRPr="00FF621E" w:rsidRDefault="00302F71" w:rsidP="002B377F">
            <w:pPr>
              <w:pStyle w:val="StyleTabletextLeft"/>
            </w:pPr>
            <w:r w:rsidRPr="00FF621E">
              <w:t>Eircom Limited</w:t>
            </w:r>
          </w:p>
        </w:tc>
      </w:tr>
      <w:tr w:rsidR="00302F71" w:rsidRPr="00870C6B" w14:paraId="5EE873DA" w14:textId="77777777" w:rsidTr="002B377F">
        <w:trPr>
          <w:cantSplit/>
          <w:trHeight w:val="240"/>
        </w:trPr>
        <w:tc>
          <w:tcPr>
            <w:tcW w:w="909" w:type="dxa"/>
            <w:shd w:val="clear" w:color="auto" w:fill="auto"/>
          </w:tcPr>
          <w:p w14:paraId="290B0186" w14:textId="77777777" w:rsidR="00302F71" w:rsidRPr="00E7062C" w:rsidRDefault="00302F71" w:rsidP="002B377F">
            <w:pPr>
              <w:pStyle w:val="StyleTabletextLeft"/>
            </w:pPr>
            <w:r w:rsidRPr="00E7062C">
              <w:t>5-213-5</w:t>
            </w:r>
          </w:p>
        </w:tc>
        <w:tc>
          <w:tcPr>
            <w:tcW w:w="909" w:type="dxa"/>
            <w:shd w:val="clear" w:color="auto" w:fill="auto"/>
          </w:tcPr>
          <w:p w14:paraId="26464228" w14:textId="77777777" w:rsidR="00302F71" w:rsidRPr="00E7062C" w:rsidRDefault="00302F71" w:rsidP="002B377F">
            <w:pPr>
              <w:pStyle w:val="StyleTabletextLeft"/>
            </w:pPr>
            <w:r w:rsidRPr="00E7062C">
              <w:t>11949</w:t>
            </w:r>
          </w:p>
        </w:tc>
        <w:tc>
          <w:tcPr>
            <w:tcW w:w="3461" w:type="dxa"/>
            <w:shd w:val="clear" w:color="auto" w:fill="auto"/>
          </w:tcPr>
          <w:p w14:paraId="7064AF27" w14:textId="77777777" w:rsidR="00302F71" w:rsidRPr="00FF621E" w:rsidRDefault="00302F71" w:rsidP="002B377F">
            <w:pPr>
              <w:pStyle w:val="StyleTabletextLeft"/>
            </w:pPr>
            <w:r w:rsidRPr="00FF621E">
              <w:t>SRLMSC3</w:t>
            </w:r>
          </w:p>
        </w:tc>
        <w:tc>
          <w:tcPr>
            <w:tcW w:w="4009" w:type="dxa"/>
            <w:shd w:val="clear" w:color="auto" w:fill="auto"/>
          </w:tcPr>
          <w:p w14:paraId="61A054F7" w14:textId="77777777" w:rsidR="00302F71" w:rsidRPr="00FF621E" w:rsidRDefault="00302F71" w:rsidP="002B377F">
            <w:pPr>
              <w:pStyle w:val="StyleTabletextLeft"/>
            </w:pPr>
            <w:r w:rsidRPr="00FF621E">
              <w:t>Eircom Limited</w:t>
            </w:r>
          </w:p>
        </w:tc>
      </w:tr>
      <w:tr w:rsidR="00302F71" w:rsidRPr="00870C6B" w14:paraId="46D94657" w14:textId="77777777" w:rsidTr="002B377F">
        <w:trPr>
          <w:cantSplit/>
          <w:trHeight w:val="240"/>
        </w:trPr>
        <w:tc>
          <w:tcPr>
            <w:tcW w:w="909" w:type="dxa"/>
            <w:shd w:val="clear" w:color="auto" w:fill="auto"/>
          </w:tcPr>
          <w:p w14:paraId="16B15029" w14:textId="77777777" w:rsidR="00302F71" w:rsidRPr="00E7062C" w:rsidRDefault="00302F71" w:rsidP="002B377F">
            <w:pPr>
              <w:pStyle w:val="StyleTabletextLeft"/>
            </w:pPr>
            <w:r w:rsidRPr="00E7062C">
              <w:t>5-213-6</w:t>
            </w:r>
          </w:p>
        </w:tc>
        <w:tc>
          <w:tcPr>
            <w:tcW w:w="909" w:type="dxa"/>
            <w:shd w:val="clear" w:color="auto" w:fill="auto"/>
          </w:tcPr>
          <w:p w14:paraId="2B5CDFD4" w14:textId="77777777" w:rsidR="00302F71" w:rsidRPr="00E7062C" w:rsidRDefault="00302F71" w:rsidP="002B377F">
            <w:pPr>
              <w:pStyle w:val="StyleTabletextLeft"/>
            </w:pPr>
            <w:r w:rsidRPr="00E7062C">
              <w:t>11950</w:t>
            </w:r>
          </w:p>
        </w:tc>
        <w:tc>
          <w:tcPr>
            <w:tcW w:w="3461" w:type="dxa"/>
            <w:shd w:val="clear" w:color="auto" w:fill="auto"/>
          </w:tcPr>
          <w:p w14:paraId="2503A4EE" w14:textId="77777777" w:rsidR="00302F71" w:rsidRPr="00FF621E" w:rsidRDefault="00302F71" w:rsidP="002B377F">
            <w:pPr>
              <w:pStyle w:val="StyleTabletextLeft"/>
            </w:pPr>
            <w:r w:rsidRPr="00FF621E">
              <w:t>CWTMSC3</w:t>
            </w:r>
          </w:p>
        </w:tc>
        <w:tc>
          <w:tcPr>
            <w:tcW w:w="4009" w:type="dxa"/>
            <w:shd w:val="clear" w:color="auto" w:fill="auto"/>
          </w:tcPr>
          <w:p w14:paraId="17DAFAEE" w14:textId="77777777" w:rsidR="00302F71" w:rsidRPr="00FF621E" w:rsidRDefault="00302F71" w:rsidP="002B377F">
            <w:pPr>
              <w:pStyle w:val="StyleTabletextLeft"/>
            </w:pPr>
            <w:r w:rsidRPr="00FF621E">
              <w:t>Eircom Limited</w:t>
            </w:r>
          </w:p>
        </w:tc>
      </w:tr>
      <w:tr w:rsidR="00302F71" w:rsidRPr="00302F71" w14:paraId="0F0D0D9F" w14:textId="77777777" w:rsidTr="002B377F">
        <w:trPr>
          <w:cantSplit/>
          <w:trHeight w:val="240"/>
        </w:trPr>
        <w:tc>
          <w:tcPr>
            <w:tcW w:w="9288" w:type="dxa"/>
            <w:gridSpan w:val="4"/>
            <w:shd w:val="clear" w:color="auto" w:fill="auto"/>
          </w:tcPr>
          <w:p w14:paraId="186C5532" w14:textId="77777777" w:rsidR="00302F71" w:rsidRPr="00302F71" w:rsidRDefault="00302F71" w:rsidP="002B377F">
            <w:pPr>
              <w:pStyle w:val="Normalaftertitle"/>
              <w:keepNext/>
              <w:spacing w:before="240"/>
              <w:rPr>
                <w:b/>
                <w:bCs/>
              </w:rPr>
            </w:pPr>
            <w:r w:rsidRPr="00302F71">
              <w:rPr>
                <w:b/>
                <w:bCs/>
              </w:rPr>
              <w:t>Irlande    LIR</w:t>
            </w:r>
          </w:p>
        </w:tc>
      </w:tr>
      <w:tr w:rsidR="00302F71" w:rsidRPr="00870C6B" w14:paraId="464D9C66" w14:textId="77777777" w:rsidTr="002B377F">
        <w:trPr>
          <w:cantSplit/>
          <w:trHeight w:val="240"/>
        </w:trPr>
        <w:tc>
          <w:tcPr>
            <w:tcW w:w="909" w:type="dxa"/>
            <w:shd w:val="clear" w:color="auto" w:fill="auto"/>
          </w:tcPr>
          <w:p w14:paraId="02D057EB" w14:textId="77777777" w:rsidR="00302F71" w:rsidRPr="00E7062C" w:rsidRDefault="00302F71" w:rsidP="002B377F">
            <w:pPr>
              <w:pStyle w:val="StyleTabletextLeft"/>
            </w:pPr>
            <w:r w:rsidRPr="00E7062C">
              <w:t>5-216-2</w:t>
            </w:r>
          </w:p>
        </w:tc>
        <w:tc>
          <w:tcPr>
            <w:tcW w:w="909" w:type="dxa"/>
            <w:shd w:val="clear" w:color="auto" w:fill="auto"/>
          </w:tcPr>
          <w:p w14:paraId="0DC98CF8" w14:textId="77777777" w:rsidR="00302F71" w:rsidRPr="00E7062C" w:rsidRDefault="00302F71" w:rsidP="002B377F">
            <w:pPr>
              <w:pStyle w:val="StyleTabletextLeft"/>
            </w:pPr>
            <w:r w:rsidRPr="00E7062C">
              <w:t>11970</w:t>
            </w:r>
          </w:p>
        </w:tc>
        <w:tc>
          <w:tcPr>
            <w:tcW w:w="3461" w:type="dxa"/>
            <w:shd w:val="clear" w:color="auto" w:fill="auto"/>
          </w:tcPr>
          <w:p w14:paraId="0831BB39" w14:textId="77777777" w:rsidR="00302F71" w:rsidRPr="00FF621E" w:rsidRDefault="00302F71" w:rsidP="002B377F">
            <w:pPr>
              <w:pStyle w:val="StyleTabletextLeft"/>
            </w:pPr>
            <w:r w:rsidRPr="00FF621E">
              <w:t>MSCCL1</w:t>
            </w:r>
          </w:p>
        </w:tc>
        <w:tc>
          <w:tcPr>
            <w:tcW w:w="4009" w:type="dxa"/>
            <w:shd w:val="clear" w:color="auto" w:fill="auto"/>
          </w:tcPr>
          <w:p w14:paraId="76E83BDE" w14:textId="77777777" w:rsidR="00302F71" w:rsidRPr="00FF621E" w:rsidRDefault="00302F71" w:rsidP="002B377F">
            <w:pPr>
              <w:pStyle w:val="StyleTabletextLeft"/>
            </w:pPr>
            <w:r w:rsidRPr="00FF621E">
              <w:t>Eircom Limited</w:t>
            </w:r>
          </w:p>
        </w:tc>
      </w:tr>
      <w:tr w:rsidR="00302F71" w:rsidRPr="00870C6B" w14:paraId="23C56ED9" w14:textId="77777777" w:rsidTr="002B377F">
        <w:trPr>
          <w:cantSplit/>
          <w:trHeight w:val="240"/>
        </w:trPr>
        <w:tc>
          <w:tcPr>
            <w:tcW w:w="909" w:type="dxa"/>
            <w:shd w:val="clear" w:color="auto" w:fill="auto"/>
          </w:tcPr>
          <w:p w14:paraId="2A75CC7F" w14:textId="77777777" w:rsidR="00302F71" w:rsidRPr="00E7062C" w:rsidRDefault="00302F71" w:rsidP="002B377F">
            <w:pPr>
              <w:pStyle w:val="StyleTabletextLeft"/>
            </w:pPr>
            <w:r w:rsidRPr="00E7062C">
              <w:t>5-216-3</w:t>
            </w:r>
          </w:p>
        </w:tc>
        <w:tc>
          <w:tcPr>
            <w:tcW w:w="909" w:type="dxa"/>
            <w:shd w:val="clear" w:color="auto" w:fill="auto"/>
          </w:tcPr>
          <w:p w14:paraId="0432FD01" w14:textId="77777777" w:rsidR="00302F71" w:rsidRPr="00E7062C" w:rsidRDefault="00302F71" w:rsidP="002B377F">
            <w:pPr>
              <w:pStyle w:val="StyleTabletextLeft"/>
            </w:pPr>
            <w:r w:rsidRPr="00E7062C">
              <w:t>11971</w:t>
            </w:r>
          </w:p>
        </w:tc>
        <w:tc>
          <w:tcPr>
            <w:tcW w:w="3461" w:type="dxa"/>
            <w:shd w:val="clear" w:color="auto" w:fill="auto"/>
          </w:tcPr>
          <w:p w14:paraId="3320D32D" w14:textId="77777777" w:rsidR="00302F71" w:rsidRPr="00FF621E" w:rsidRDefault="00302F71" w:rsidP="002B377F">
            <w:pPr>
              <w:pStyle w:val="StyleTabletextLeft"/>
            </w:pPr>
            <w:r w:rsidRPr="00FF621E">
              <w:t>MSCKW1</w:t>
            </w:r>
          </w:p>
        </w:tc>
        <w:tc>
          <w:tcPr>
            <w:tcW w:w="4009" w:type="dxa"/>
            <w:shd w:val="clear" w:color="auto" w:fill="auto"/>
          </w:tcPr>
          <w:p w14:paraId="0D522796" w14:textId="77777777" w:rsidR="00302F71" w:rsidRPr="00FF621E" w:rsidRDefault="00302F71" w:rsidP="002B377F">
            <w:pPr>
              <w:pStyle w:val="StyleTabletextLeft"/>
            </w:pPr>
            <w:r w:rsidRPr="00FF621E">
              <w:t>Eircom Limited</w:t>
            </w:r>
          </w:p>
        </w:tc>
      </w:tr>
      <w:tr w:rsidR="00302F71" w:rsidRPr="00870C6B" w14:paraId="6D99C35A" w14:textId="77777777" w:rsidTr="002B377F">
        <w:trPr>
          <w:cantSplit/>
          <w:trHeight w:val="240"/>
        </w:trPr>
        <w:tc>
          <w:tcPr>
            <w:tcW w:w="909" w:type="dxa"/>
            <w:shd w:val="clear" w:color="auto" w:fill="auto"/>
          </w:tcPr>
          <w:p w14:paraId="683A4E00" w14:textId="77777777" w:rsidR="00302F71" w:rsidRPr="00E7062C" w:rsidRDefault="00302F71" w:rsidP="002B377F">
            <w:pPr>
              <w:pStyle w:val="StyleTabletextLeft"/>
            </w:pPr>
            <w:r w:rsidRPr="00E7062C">
              <w:t>6-246-1</w:t>
            </w:r>
          </w:p>
        </w:tc>
        <w:tc>
          <w:tcPr>
            <w:tcW w:w="909" w:type="dxa"/>
            <w:shd w:val="clear" w:color="auto" w:fill="auto"/>
          </w:tcPr>
          <w:p w14:paraId="1FCF47AB" w14:textId="77777777" w:rsidR="00302F71" w:rsidRPr="00E7062C" w:rsidRDefault="00302F71" w:rsidP="002B377F">
            <w:pPr>
              <w:pStyle w:val="StyleTabletextLeft"/>
            </w:pPr>
            <w:r w:rsidRPr="00E7062C">
              <w:t>14257</w:t>
            </w:r>
          </w:p>
        </w:tc>
        <w:tc>
          <w:tcPr>
            <w:tcW w:w="3461" w:type="dxa"/>
            <w:shd w:val="clear" w:color="auto" w:fill="auto"/>
          </w:tcPr>
          <w:p w14:paraId="6DFD33A6" w14:textId="77777777" w:rsidR="00302F71" w:rsidRPr="00FF621E" w:rsidRDefault="00302F71" w:rsidP="002B377F">
            <w:pPr>
              <w:pStyle w:val="StyleTabletextLeft"/>
            </w:pPr>
            <w:r w:rsidRPr="00FF621E">
              <w:t>MSC3</w:t>
            </w:r>
          </w:p>
        </w:tc>
        <w:tc>
          <w:tcPr>
            <w:tcW w:w="4009" w:type="dxa"/>
            <w:shd w:val="clear" w:color="auto" w:fill="auto"/>
          </w:tcPr>
          <w:p w14:paraId="25B360EA" w14:textId="77777777" w:rsidR="00302F71" w:rsidRPr="00FF621E" w:rsidRDefault="00302F71" w:rsidP="002B377F">
            <w:pPr>
              <w:pStyle w:val="StyleTabletextLeft"/>
            </w:pPr>
            <w:r w:rsidRPr="00FF621E">
              <w:t>Eircom Limited</w:t>
            </w:r>
          </w:p>
        </w:tc>
      </w:tr>
    </w:tbl>
    <w:p w14:paraId="3EE84570" w14:textId="77777777" w:rsidR="00302F71" w:rsidRPr="00FF621E" w:rsidRDefault="00302F71" w:rsidP="00302F71">
      <w:pPr>
        <w:pStyle w:val="Footnotesepar"/>
        <w:rPr>
          <w:lang w:val="fr-FR"/>
        </w:rPr>
      </w:pPr>
      <w:r w:rsidRPr="00FF621E">
        <w:rPr>
          <w:lang w:val="fr-FR"/>
        </w:rPr>
        <w:t>____________</w:t>
      </w:r>
    </w:p>
    <w:p w14:paraId="6FBCA955" w14:textId="77777777" w:rsidR="00302F71" w:rsidRDefault="00302F71" w:rsidP="00302F71">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33B9254E" w14:textId="77777777" w:rsidR="00302F71" w:rsidRDefault="00302F71" w:rsidP="00302F71">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60D8EBE3" w14:textId="77777777" w:rsidR="00302F71" w:rsidRPr="00756D3F" w:rsidRDefault="00302F71" w:rsidP="00302F71">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7CDE5966" w14:textId="77777777" w:rsidR="00302F71" w:rsidRPr="00756D3F" w:rsidRDefault="00302F71" w:rsidP="00302F71">
      <w:pPr>
        <w:rPr>
          <w:lang w:val="es-ES"/>
        </w:rPr>
      </w:pPr>
    </w:p>
    <w:p w14:paraId="2AD8299F" w14:textId="77777777" w:rsidR="006C3878" w:rsidRDefault="006C3878" w:rsidP="006C3878">
      <w:pPr>
        <w:rPr>
          <w:lang w:val="es-ES"/>
        </w:rPr>
      </w:pPr>
    </w:p>
    <w:p w14:paraId="58EDDC3B" w14:textId="77777777" w:rsidR="00302F71" w:rsidRPr="00302F71" w:rsidRDefault="00302F71" w:rsidP="006C3878">
      <w:pPr>
        <w:rPr>
          <w:lang w:val="es-ES"/>
        </w:rPr>
      </w:pPr>
    </w:p>
    <w:p w14:paraId="60598FAC" w14:textId="77777777" w:rsidR="00302F71" w:rsidRPr="007406C6" w:rsidRDefault="00302F71" w:rsidP="00302F71">
      <w:pPr>
        <w:pStyle w:val="Heading2"/>
        <w:spacing w:before="0"/>
        <w:rPr>
          <w:rFonts w:asciiTheme="minorHAnsi" w:hAnsiTheme="minorHAnsi" w:cs="Arial"/>
          <w:sz w:val="26"/>
          <w:szCs w:val="26"/>
          <w:lang w:val="fr-FR"/>
        </w:rPr>
      </w:pPr>
      <w:bookmarkStart w:id="948"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948"/>
    </w:p>
    <w:p w14:paraId="66E99425" w14:textId="77777777" w:rsidR="00302F71" w:rsidRPr="0014039D" w:rsidRDefault="00302F71" w:rsidP="00302F71">
      <w:pPr>
        <w:jc w:val="center"/>
        <w:rPr>
          <w:rFonts w:asciiTheme="minorHAnsi" w:hAnsiTheme="minorHAnsi"/>
        </w:rPr>
      </w:pPr>
      <w:bookmarkStart w:id="949" w:name="_Toc36875244"/>
      <w:r w:rsidRPr="0014039D">
        <w:rPr>
          <w:rFonts w:asciiTheme="minorHAnsi" w:hAnsiTheme="minorHAnsi"/>
        </w:rPr>
        <w:t>Web: www.itu.int/itu-t/inr/nnp/index.html</w:t>
      </w:r>
    </w:p>
    <w:bookmarkEnd w:id="949"/>
    <w:p w14:paraId="5BF10CD6" w14:textId="77777777" w:rsidR="00302F71" w:rsidRPr="007406C6" w:rsidRDefault="00302F71" w:rsidP="00302F71">
      <w:pPr>
        <w:rPr>
          <w:rFonts w:cs="Arial"/>
          <w:lang w:val="fr-FR"/>
        </w:rPr>
      </w:pPr>
      <w:r w:rsidRPr="007406C6">
        <w:rPr>
          <w:rFonts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4153B85" w14:textId="77777777" w:rsidR="00302F71" w:rsidRPr="007406C6" w:rsidRDefault="00302F71" w:rsidP="00302F71">
      <w:pPr>
        <w:rPr>
          <w:rFonts w:cs="Arial"/>
          <w:lang w:val="fr-FR"/>
        </w:rPr>
      </w:pPr>
      <w:r w:rsidRPr="007406C6">
        <w:rPr>
          <w:rFonts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78591D0C" w14:textId="77777777" w:rsidR="00302F71" w:rsidRDefault="00302F71" w:rsidP="00302F71">
      <w:pPr>
        <w:rPr>
          <w:rFonts w:cs="Arial"/>
          <w:lang w:val="fr-FR"/>
        </w:rPr>
      </w:pPr>
      <w:r w:rsidRPr="007406C6">
        <w:rPr>
          <w:rFonts w:cs="Arial"/>
          <w:lang w:val="fr-FR"/>
        </w:rPr>
        <w:t xml:space="preserve">Le </w:t>
      </w:r>
      <w:r w:rsidRPr="00336B42">
        <w:rPr>
          <w:noProof/>
          <w:lang w:val="fr-FR"/>
        </w:rPr>
        <w:t>1.</w:t>
      </w:r>
      <w:r>
        <w:rPr>
          <w:noProof/>
          <w:lang w:val="fr-FR"/>
        </w:rPr>
        <w:t>I</w:t>
      </w:r>
      <w:r w:rsidRPr="00336B42">
        <w:rPr>
          <w:noProof/>
          <w:lang w:val="fr-FR"/>
        </w:rPr>
        <w:t>.202</w:t>
      </w:r>
      <w:r>
        <w:rPr>
          <w:noProof/>
          <w:lang w:val="fr-FR"/>
        </w:rPr>
        <w:t>4</w:t>
      </w:r>
      <w:r w:rsidRPr="007406C6">
        <w:rPr>
          <w:rFonts w:cs="Arial"/>
          <w:lang w:val="fr-FR"/>
        </w:rPr>
        <w:t>, les pays/z</w:t>
      </w:r>
      <w:r w:rsidRPr="007406C6">
        <w:rPr>
          <w:rFonts w:eastAsia="Calibri"/>
          <w:color w:val="000000"/>
          <w:lang w:val="fr-FR"/>
        </w:rPr>
        <w:t>ones géographiques</w:t>
      </w:r>
      <w:r w:rsidRPr="007406C6">
        <w:rPr>
          <w:rFonts w:cs="Arial"/>
          <w:lang w:val="fr-FR"/>
        </w:rPr>
        <w:t xml:space="preserve"> suivants ont actualisé leur plan de numérotage national sur le site:</w:t>
      </w:r>
    </w:p>
    <w:p w14:paraId="0DBC4E5F" w14:textId="77777777" w:rsidR="00302F71" w:rsidRPr="00A33D93" w:rsidRDefault="00302F71" w:rsidP="00302F71">
      <w:pPr>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302F71" w:rsidRPr="00A33D93" w14:paraId="350BBDD7" w14:textId="77777777" w:rsidTr="002B377F">
        <w:trPr>
          <w:jc w:val="center"/>
        </w:trPr>
        <w:tc>
          <w:tcPr>
            <w:tcW w:w="4673" w:type="dxa"/>
            <w:tcBorders>
              <w:top w:val="single" w:sz="4" w:space="0" w:color="auto"/>
              <w:bottom w:val="single" w:sz="4" w:space="0" w:color="auto"/>
              <w:right w:val="single" w:sz="4" w:space="0" w:color="auto"/>
            </w:tcBorders>
            <w:hideMark/>
          </w:tcPr>
          <w:p w14:paraId="0C17537A" w14:textId="77777777" w:rsidR="00302F71" w:rsidRPr="00A33D93" w:rsidRDefault="00302F71" w:rsidP="002B377F">
            <w:pPr>
              <w:spacing w:before="40" w:after="40"/>
              <w:jc w:val="center"/>
              <w:rPr>
                <w:rFonts w:asciiTheme="minorHAnsi" w:hAnsiTheme="minorHAnsi" w:cstheme="minorHAnsi"/>
                <w:i/>
              </w:rPr>
            </w:pPr>
            <w:r w:rsidRPr="00A33D93">
              <w:rPr>
                <w:rFonts w:asciiTheme="minorHAnsi" w:hAnsiTheme="minorHAnsi" w:cstheme="minorHAnsi"/>
                <w:i/>
                <w:iCs/>
                <w:lang w:val="fr-FR"/>
              </w:rPr>
              <w:t xml:space="preserve">Pays / </w:t>
            </w:r>
            <w:r w:rsidRPr="00A33D93">
              <w:rPr>
                <w:rFonts w:asciiTheme="minorHAnsi" w:eastAsia="Calibri" w:hAnsiTheme="minorHAnsi" w:cstheme="minorHAnsi"/>
                <w:i/>
                <w:lang w:val="fr-FR"/>
              </w:rPr>
              <w:t>Zone géographique</w:t>
            </w:r>
          </w:p>
        </w:tc>
        <w:tc>
          <w:tcPr>
            <w:tcW w:w="2160" w:type="dxa"/>
            <w:tcBorders>
              <w:top w:val="single" w:sz="4" w:space="0" w:color="auto"/>
              <w:left w:val="single" w:sz="4" w:space="0" w:color="auto"/>
              <w:bottom w:val="single" w:sz="4" w:space="0" w:color="auto"/>
            </w:tcBorders>
            <w:hideMark/>
          </w:tcPr>
          <w:p w14:paraId="75EA354D" w14:textId="77777777" w:rsidR="00302F71" w:rsidRPr="00A33D93" w:rsidRDefault="00302F71" w:rsidP="002B377F">
            <w:pPr>
              <w:spacing w:before="40" w:after="40"/>
              <w:jc w:val="center"/>
              <w:rPr>
                <w:rFonts w:asciiTheme="minorHAnsi" w:hAnsiTheme="minorHAnsi" w:cstheme="minorHAnsi"/>
                <w:i/>
                <w:iCs/>
                <w:lang w:val="fr-CH"/>
              </w:rPr>
            </w:pPr>
            <w:r w:rsidRPr="00A33D93">
              <w:rPr>
                <w:rFonts w:asciiTheme="minorHAnsi" w:hAnsiTheme="minorHAnsi" w:cstheme="minorHAnsi"/>
                <w:i/>
                <w:iCs/>
                <w:lang w:val="fr-FR"/>
              </w:rPr>
              <w:t xml:space="preserve">Indicatif de pays (CC) </w:t>
            </w:r>
          </w:p>
        </w:tc>
      </w:tr>
      <w:tr w:rsidR="00302F71" w:rsidRPr="00A33D93" w14:paraId="4B710147" w14:textId="77777777" w:rsidTr="002B377F">
        <w:trPr>
          <w:jc w:val="center"/>
        </w:trPr>
        <w:tc>
          <w:tcPr>
            <w:tcW w:w="4673" w:type="dxa"/>
            <w:tcBorders>
              <w:top w:val="single" w:sz="4" w:space="0" w:color="auto"/>
              <w:left w:val="single" w:sz="4" w:space="0" w:color="auto"/>
              <w:bottom w:val="single" w:sz="4" w:space="0" w:color="auto"/>
              <w:right w:val="single" w:sz="4" w:space="0" w:color="auto"/>
            </w:tcBorders>
          </w:tcPr>
          <w:p w14:paraId="1E7EA61E" w14:textId="77777777" w:rsidR="00302F71" w:rsidRPr="00D035F4" w:rsidRDefault="00302F71" w:rsidP="002B377F">
            <w:pPr>
              <w:tabs>
                <w:tab w:val="left" w:pos="1020"/>
              </w:tabs>
              <w:spacing w:before="40" w:after="40"/>
              <w:rPr>
                <w:rFonts w:asciiTheme="minorHAnsi" w:hAnsiTheme="minorHAnsi" w:cstheme="minorHAnsi"/>
              </w:rPr>
            </w:pPr>
            <w:r w:rsidRPr="00D035F4">
              <w:rPr>
                <w:rFonts w:asciiTheme="minorHAnsi" w:hAnsiTheme="minorHAnsi"/>
              </w:rPr>
              <w:t>Bahreïn</w:t>
            </w:r>
          </w:p>
        </w:tc>
        <w:tc>
          <w:tcPr>
            <w:tcW w:w="2160" w:type="dxa"/>
            <w:tcBorders>
              <w:top w:val="single" w:sz="4" w:space="0" w:color="auto"/>
              <w:left w:val="single" w:sz="4" w:space="0" w:color="auto"/>
              <w:bottom w:val="single" w:sz="4" w:space="0" w:color="auto"/>
              <w:right w:val="single" w:sz="4" w:space="0" w:color="auto"/>
            </w:tcBorders>
          </w:tcPr>
          <w:p w14:paraId="7BB78B89" w14:textId="77777777" w:rsidR="00302F71" w:rsidRPr="00D035F4" w:rsidRDefault="00302F71" w:rsidP="002B377F">
            <w:pPr>
              <w:spacing w:before="40" w:after="40"/>
              <w:jc w:val="center"/>
              <w:rPr>
                <w:rFonts w:asciiTheme="minorHAnsi" w:hAnsiTheme="minorHAnsi" w:cstheme="minorHAnsi"/>
              </w:rPr>
            </w:pPr>
            <w:r w:rsidRPr="00D035F4">
              <w:rPr>
                <w:rFonts w:asciiTheme="minorHAnsi" w:hAnsiTheme="minorHAnsi"/>
              </w:rPr>
              <w:t>+973</w:t>
            </w:r>
          </w:p>
        </w:tc>
      </w:tr>
      <w:tr w:rsidR="00302F71" w:rsidRPr="00A33D93" w14:paraId="7BAE80F1" w14:textId="77777777" w:rsidTr="002B377F">
        <w:trPr>
          <w:jc w:val="center"/>
        </w:trPr>
        <w:tc>
          <w:tcPr>
            <w:tcW w:w="4673" w:type="dxa"/>
            <w:tcBorders>
              <w:top w:val="single" w:sz="4" w:space="0" w:color="auto"/>
              <w:left w:val="single" w:sz="4" w:space="0" w:color="auto"/>
              <w:bottom w:val="single" w:sz="4" w:space="0" w:color="auto"/>
              <w:right w:val="single" w:sz="4" w:space="0" w:color="auto"/>
            </w:tcBorders>
          </w:tcPr>
          <w:p w14:paraId="494ADA08" w14:textId="77777777" w:rsidR="00302F71" w:rsidRPr="00D035F4" w:rsidRDefault="00302F71" w:rsidP="002B377F">
            <w:pPr>
              <w:tabs>
                <w:tab w:val="left" w:pos="1020"/>
              </w:tabs>
              <w:spacing w:before="40" w:after="40"/>
              <w:rPr>
                <w:rFonts w:asciiTheme="minorHAnsi" w:hAnsiTheme="minorHAnsi" w:cstheme="minorHAnsi"/>
              </w:rPr>
            </w:pPr>
            <w:r>
              <w:rPr>
                <w:rFonts w:asciiTheme="minorHAnsi" w:hAnsiTheme="minorHAnsi"/>
              </w:rPr>
              <w:t>Malte</w:t>
            </w:r>
          </w:p>
        </w:tc>
        <w:tc>
          <w:tcPr>
            <w:tcW w:w="2160" w:type="dxa"/>
            <w:tcBorders>
              <w:top w:val="single" w:sz="4" w:space="0" w:color="auto"/>
              <w:left w:val="single" w:sz="4" w:space="0" w:color="auto"/>
              <w:bottom w:val="single" w:sz="4" w:space="0" w:color="auto"/>
              <w:right w:val="single" w:sz="4" w:space="0" w:color="auto"/>
            </w:tcBorders>
          </w:tcPr>
          <w:p w14:paraId="579B4B8F" w14:textId="77777777" w:rsidR="00302F71" w:rsidRPr="00D035F4" w:rsidRDefault="00302F71" w:rsidP="002B377F">
            <w:pPr>
              <w:spacing w:before="40" w:after="40"/>
              <w:jc w:val="center"/>
              <w:rPr>
                <w:rFonts w:asciiTheme="minorHAnsi" w:hAnsiTheme="minorHAnsi" w:cstheme="minorHAnsi"/>
              </w:rPr>
            </w:pPr>
            <w:r w:rsidRPr="00D035F4">
              <w:rPr>
                <w:rFonts w:asciiTheme="minorHAnsi" w:hAnsiTheme="minorHAnsi"/>
              </w:rPr>
              <w:t>+356</w:t>
            </w:r>
          </w:p>
        </w:tc>
      </w:tr>
      <w:tr w:rsidR="00302F71" w:rsidRPr="00A33D93" w14:paraId="29213DCE" w14:textId="77777777" w:rsidTr="002B377F">
        <w:trPr>
          <w:jc w:val="center"/>
        </w:trPr>
        <w:tc>
          <w:tcPr>
            <w:tcW w:w="4673" w:type="dxa"/>
            <w:tcBorders>
              <w:top w:val="single" w:sz="4" w:space="0" w:color="auto"/>
              <w:left w:val="single" w:sz="4" w:space="0" w:color="auto"/>
              <w:bottom w:val="single" w:sz="4" w:space="0" w:color="auto"/>
              <w:right w:val="single" w:sz="4" w:space="0" w:color="auto"/>
            </w:tcBorders>
          </w:tcPr>
          <w:p w14:paraId="70958F24" w14:textId="77777777" w:rsidR="00302F71" w:rsidRPr="00D035F4" w:rsidRDefault="00302F71" w:rsidP="002B377F">
            <w:pPr>
              <w:tabs>
                <w:tab w:val="left" w:pos="1020"/>
              </w:tabs>
              <w:spacing w:before="40" w:after="40"/>
              <w:rPr>
                <w:rFonts w:asciiTheme="minorHAnsi" w:hAnsiTheme="minorHAnsi" w:cstheme="minorHAnsi"/>
              </w:rPr>
            </w:pPr>
            <w:r>
              <w:rPr>
                <w:rFonts w:asciiTheme="minorHAnsi" w:hAnsiTheme="minorHAnsi"/>
              </w:rPr>
              <w:t>Tanzanie</w:t>
            </w:r>
          </w:p>
        </w:tc>
        <w:tc>
          <w:tcPr>
            <w:tcW w:w="2160" w:type="dxa"/>
            <w:tcBorders>
              <w:top w:val="single" w:sz="4" w:space="0" w:color="auto"/>
              <w:left w:val="single" w:sz="4" w:space="0" w:color="auto"/>
              <w:bottom w:val="single" w:sz="4" w:space="0" w:color="auto"/>
              <w:right w:val="single" w:sz="4" w:space="0" w:color="auto"/>
            </w:tcBorders>
          </w:tcPr>
          <w:p w14:paraId="34A14001" w14:textId="77777777" w:rsidR="00302F71" w:rsidRPr="00D035F4" w:rsidRDefault="00302F71" w:rsidP="002B377F">
            <w:pPr>
              <w:spacing w:before="40" w:after="40"/>
              <w:jc w:val="center"/>
              <w:rPr>
                <w:rFonts w:asciiTheme="minorHAnsi" w:hAnsiTheme="minorHAnsi" w:cstheme="minorHAnsi"/>
              </w:rPr>
            </w:pPr>
            <w:r w:rsidRPr="00D035F4">
              <w:rPr>
                <w:rFonts w:asciiTheme="minorHAnsi" w:hAnsiTheme="minorHAnsi"/>
              </w:rPr>
              <w:t>+255</w:t>
            </w:r>
          </w:p>
        </w:tc>
      </w:tr>
      <w:tr w:rsidR="00302F71" w:rsidRPr="00A33D93" w14:paraId="0F4E1635" w14:textId="77777777" w:rsidTr="002B377F">
        <w:trPr>
          <w:jc w:val="center"/>
        </w:trPr>
        <w:tc>
          <w:tcPr>
            <w:tcW w:w="4673" w:type="dxa"/>
            <w:tcBorders>
              <w:top w:val="single" w:sz="4" w:space="0" w:color="auto"/>
              <w:left w:val="single" w:sz="4" w:space="0" w:color="auto"/>
              <w:bottom w:val="single" w:sz="4" w:space="0" w:color="auto"/>
              <w:right w:val="single" w:sz="4" w:space="0" w:color="auto"/>
            </w:tcBorders>
          </w:tcPr>
          <w:p w14:paraId="7B4CE0B3" w14:textId="77777777" w:rsidR="00302F71" w:rsidRPr="00D035F4" w:rsidRDefault="00302F71" w:rsidP="002B377F">
            <w:pPr>
              <w:tabs>
                <w:tab w:val="left" w:pos="1020"/>
              </w:tabs>
              <w:spacing w:before="40" w:after="40"/>
              <w:rPr>
                <w:rFonts w:asciiTheme="minorHAnsi" w:hAnsiTheme="minorHAnsi" w:cstheme="minorHAnsi"/>
              </w:rPr>
            </w:pPr>
            <w:r w:rsidRPr="00D035F4">
              <w:rPr>
                <w:rFonts w:asciiTheme="minorHAnsi" w:hAnsiTheme="minorHAnsi"/>
              </w:rPr>
              <w:t>Tonga</w:t>
            </w:r>
          </w:p>
        </w:tc>
        <w:tc>
          <w:tcPr>
            <w:tcW w:w="2160" w:type="dxa"/>
            <w:tcBorders>
              <w:top w:val="single" w:sz="4" w:space="0" w:color="auto"/>
              <w:left w:val="single" w:sz="4" w:space="0" w:color="auto"/>
              <w:bottom w:val="single" w:sz="4" w:space="0" w:color="auto"/>
              <w:right w:val="single" w:sz="4" w:space="0" w:color="auto"/>
            </w:tcBorders>
          </w:tcPr>
          <w:p w14:paraId="4F551D33" w14:textId="77777777" w:rsidR="00302F71" w:rsidRPr="00D035F4" w:rsidRDefault="00302F71" w:rsidP="002B377F">
            <w:pPr>
              <w:spacing w:before="40" w:after="40"/>
              <w:jc w:val="center"/>
              <w:rPr>
                <w:rFonts w:asciiTheme="minorHAnsi" w:hAnsiTheme="minorHAnsi" w:cstheme="minorHAnsi"/>
              </w:rPr>
            </w:pPr>
            <w:r w:rsidRPr="00D035F4">
              <w:rPr>
                <w:rFonts w:asciiTheme="minorHAnsi" w:hAnsiTheme="minorHAnsi"/>
              </w:rPr>
              <w:t>+676</w:t>
            </w:r>
          </w:p>
        </w:tc>
      </w:tr>
    </w:tbl>
    <w:p w14:paraId="41B69937" w14:textId="77777777" w:rsidR="00302F71" w:rsidRPr="00A33D93" w:rsidRDefault="00302F71" w:rsidP="00302F71">
      <w:pPr>
        <w:pStyle w:val="NoSpacing"/>
        <w:rPr>
          <w:rFonts w:cstheme="minorHAnsi"/>
          <w:sz w:val="20"/>
          <w:szCs w:val="20"/>
        </w:rPr>
      </w:pPr>
    </w:p>
    <w:p w14:paraId="189EFB8D" w14:textId="77777777" w:rsidR="006C3878" w:rsidRPr="00302F71" w:rsidRDefault="006C3878" w:rsidP="006C3878">
      <w:pPr>
        <w:rPr>
          <w:lang w:val="es-ES"/>
        </w:rPr>
      </w:pPr>
    </w:p>
    <w:sectPr w:rsidR="006C3878" w:rsidRPr="00302F71"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5F4D26" w:rsidRPr="00D33DDA" w14:paraId="1C98DB8C" w14:textId="77777777" w:rsidTr="00D368E4">
      <w:trPr>
        <w:cantSplit/>
      </w:trPr>
      <w:tc>
        <w:tcPr>
          <w:tcW w:w="1761" w:type="dxa"/>
          <w:shd w:val="clear" w:color="auto" w:fill="4C4C4C"/>
        </w:tcPr>
        <w:p w14:paraId="6DD68A60" w14:textId="2D382FDA"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51F55">
            <w:rPr>
              <w:noProof/>
              <w:color w:val="FFFFFF" w:themeColor="background1"/>
              <w:lang w:val="es-ES_tradnl"/>
            </w:rPr>
            <w:t>1285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486D6B38"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51F55">
            <w:rPr>
              <w:noProof/>
              <w:color w:val="FFFFFF" w:themeColor="background1"/>
              <w:lang w:val="es-ES_tradnl"/>
            </w:rPr>
            <w:t>1285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1E28"/>
    <w:multiLevelType w:val="hybridMultilevel"/>
    <w:tmpl w:val="2CA0515E"/>
    <w:lvl w:ilvl="0" w:tplc="4D263DC6">
      <w:start w:val="1"/>
      <w:numFmt w:val="bullet"/>
      <w:lvlText w:val=""/>
      <w:lvlJc w:val="left"/>
      <w:pPr>
        <w:ind w:left="360" w:hanging="360"/>
      </w:pPr>
      <w:rPr>
        <w:rFonts w:ascii="Symbol" w:hAnsi="Symbol" w:hint="default"/>
      </w:rPr>
    </w:lvl>
    <w:lvl w:ilvl="1" w:tplc="544AFBD4">
      <w:start w:val="1"/>
      <w:numFmt w:val="bullet"/>
      <w:lvlText w:val="o"/>
      <w:lvlJc w:val="left"/>
      <w:pPr>
        <w:ind w:left="1080" w:hanging="360"/>
      </w:pPr>
      <w:rPr>
        <w:rFonts w:ascii="Courier New" w:hAnsi="Courier New" w:cs="Courier New" w:hint="default"/>
      </w:rPr>
    </w:lvl>
    <w:lvl w:ilvl="2" w:tplc="7FBA6510">
      <w:start w:val="1"/>
      <w:numFmt w:val="bullet"/>
      <w:lvlText w:val=""/>
      <w:lvlJc w:val="left"/>
      <w:pPr>
        <w:ind w:left="1800" w:hanging="360"/>
      </w:pPr>
      <w:rPr>
        <w:rFonts w:ascii="Wingdings" w:hAnsi="Wingdings" w:hint="default"/>
      </w:rPr>
    </w:lvl>
    <w:lvl w:ilvl="3" w:tplc="9C20E562">
      <w:start w:val="1"/>
      <w:numFmt w:val="bullet"/>
      <w:lvlText w:val=""/>
      <w:lvlJc w:val="left"/>
      <w:pPr>
        <w:ind w:left="2520" w:hanging="360"/>
      </w:pPr>
      <w:rPr>
        <w:rFonts w:ascii="Symbol" w:hAnsi="Symbol" w:hint="default"/>
      </w:rPr>
    </w:lvl>
    <w:lvl w:ilvl="4" w:tplc="6C9274F0">
      <w:start w:val="1"/>
      <w:numFmt w:val="bullet"/>
      <w:lvlText w:val="o"/>
      <w:lvlJc w:val="left"/>
      <w:pPr>
        <w:ind w:left="3240" w:hanging="360"/>
      </w:pPr>
      <w:rPr>
        <w:rFonts w:ascii="Courier New" w:hAnsi="Courier New" w:cs="Courier New" w:hint="default"/>
      </w:rPr>
    </w:lvl>
    <w:lvl w:ilvl="5" w:tplc="8FA8A6FE">
      <w:start w:val="1"/>
      <w:numFmt w:val="bullet"/>
      <w:lvlText w:val=""/>
      <w:lvlJc w:val="left"/>
      <w:pPr>
        <w:ind w:left="3960" w:hanging="360"/>
      </w:pPr>
      <w:rPr>
        <w:rFonts w:ascii="Wingdings" w:hAnsi="Wingdings" w:hint="default"/>
      </w:rPr>
    </w:lvl>
    <w:lvl w:ilvl="6" w:tplc="F7F646FE">
      <w:start w:val="1"/>
      <w:numFmt w:val="bullet"/>
      <w:lvlText w:val=""/>
      <w:lvlJc w:val="left"/>
      <w:pPr>
        <w:ind w:left="4680" w:hanging="360"/>
      </w:pPr>
      <w:rPr>
        <w:rFonts w:ascii="Symbol" w:hAnsi="Symbol" w:hint="default"/>
      </w:rPr>
    </w:lvl>
    <w:lvl w:ilvl="7" w:tplc="DBD2C72A">
      <w:start w:val="1"/>
      <w:numFmt w:val="bullet"/>
      <w:lvlText w:val="o"/>
      <w:lvlJc w:val="left"/>
      <w:pPr>
        <w:ind w:left="5400" w:hanging="360"/>
      </w:pPr>
      <w:rPr>
        <w:rFonts w:ascii="Courier New" w:hAnsi="Courier New" w:cs="Courier New" w:hint="default"/>
      </w:rPr>
    </w:lvl>
    <w:lvl w:ilvl="8" w:tplc="3C9C78B4">
      <w:start w:val="1"/>
      <w:numFmt w:val="bullet"/>
      <w:lvlText w:val=""/>
      <w:lvlJc w:val="left"/>
      <w:pPr>
        <w:ind w:left="6120" w:hanging="360"/>
      </w:pPr>
      <w:rPr>
        <w:rFonts w:ascii="Wingdings" w:hAnsi="Wingdings" w:hint="default"/>
      </w:rPr>
    </w:lvl>
  </w:abstractNum>
  <w:abstractNum w:abstractNumId="24"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2"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5"/>
  </w:num>
  <w:num w:numId="2" w16cid:durableId="1571574851">
    <w:abstractNumId w:val="26"/>
  </w:num>
  <w:num w:numId="3" w16cid:durableId="2043630085">
    <w:abstractNumId w:val="20"/>
  </w:num>
  <w:num w:numId="4" w16cid:durableId="849835639">
    <w:abstractNumId w:val="15"/>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8"/>
  </w:num>
  <w:num w:numId="9" w16cid:durableId="1084254708">
    <w:abstractNumId w:val="14"/>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7"/>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4"/>
  </w:num>
  <w:num w:numId="21" w16cid:durableId="1372195883">
    <w:abstractNumId w:val="36"/>
  </w:num>
  <w:num w:numId="22" w16cid:durableId="835993089">
    <w:abstractNumId w:val="27"/>
  </w:num>
  <w:num w:numId="23" w16cid:durableId="1753352420">
    <w:abstractNumId w:val="34"/>
  </w:num>
  <w:num w:numId="24" w16cid:durableId="209219720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6"/>
  </w:num>
  <w:num w:numId="26" w16cid:durableId="954990910">
    <w:abstractNumId w:val="19"/>
  </w:num>
  <w:num w:numId="27" w16cid:durableId="815683807">
    <w:abstractNumId w:val="28"/>
  </w:num>
  <w:num w:numId="28" w16cid:durableId="209995720">
    <w:abstractNumId w:val="32"/>
  </w:num>
  <w:num w:numId="29" w16cid:durableId="1261529870">
    <w:abstractNumId w:val="30"/>
  </w:num>
  <w:num w:numId="30" w16cid:durableId="563489805">
    <w:abstractNumId w:val="22"/>
  </w:num>
  <w:num w:numId="31" w16cid:durableId="130565470">
    <w:abstractNumId w:val="13"/>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31"/>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1"/>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 w:numId="39" w16cid:durableId="931015110">
    <w:abstractNumId w:val="23"/>
  </w:num>
  <w:num w:numId="40" w16cid:durableId="1015691226">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1" w16cid:durableId="1249922573">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2" w16cid:durableId="68277789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3" w16cid:durableId="991719786">
    <w:abstractNumId w:val="12"/>
  </w:num>
  <w:num w:numId="44" w16cid:durableId="35261208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4598146">
    <w:abstractNumId w:val="35"/>
  </w:num>
  <w:num w:numId="46" w16cid:durableId="1017200042">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47" w16cid:durableId="801465885">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8" w16cid:durableId="91535806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58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8C3"/>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6CB"/>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878"/>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6F30"/>
    <w:rsid w:val="0075701B"/>
    <w:rsid w:val="0075760C"/>
    <w:rsid w:val="00757889"/>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BA2"/>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94D"/>
    <w:rsid w:val="007C6C54"/>
    <w:rsid w:val="007C743A"/>
    <w:rsid w:val="007C7998"/>
    <w:rsid w:val="007D0362"/>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5C43"/>
    <w:rsid w:val="00976213"/>
    <w:rsid w:val="00976285"/>
    <w:rsid w:val="0097632B"/>
    <w:rsid w:val="009763CE"/>
    <w:rsid w:val="009765C2"/>
    <w:rsid w:val="00976820"/>
    <w:rsid w:val="00976977"/>
    <w:rsid w:val="0097699F"/>
    <w:rsid w:val="00976B11"/>
    <w:rsid w:val="00976E07"/>
    <w:rsid w:val="00977144"/>
    <w:rsid w:val="0097750F"/>
    <w:rsid w:val="009776D1"/>
    <w:rsid w:val="0097783E"/>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420"/>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656F"/>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898"/>
    <w:rsid w:val="00D16AAA"/>
    <w:rsid w:val="00D16BB3"/>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CB"/>
    <w:rsid w:val="00E2689E"/>
    <w:rsid w:val="00E26A67"/>
    <w:rsid w:val="00E26B43"/>
    <w:rsid w:val="00E26E08"/>
    <w:rsid w:val="00E26EA7"/>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481"/>
    <w:rsid w:val="00E93807"/>
    <w:rsid w:val="00E93CBE"/>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675"/>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55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hanisah.metali@telbru.com.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11</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OB 1284</vt:lpstr>
    </vt:vector>
  </TitlesOfParts>
  <Company>ITU</Company>
  <LinksUpToDate>false</LinksUpToDate>
  <CharactersWithSpaces>18547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1285</dc:title>
  <dc:subject/>
  <dc:creator>ITU-T </dc:creator>
  <cp:keywords/>
  <dc:description/>
  <cp:lastModifiedBy>Gachet, Christelle</cp:lastModifiedBy>
  <cp:revision>291</cp:revision>
  <cp:lastPrinted>2024-02-21T06:35:00Z</cp:lastPrinted>
  <dcterms:created xsi:type="dcterms:W3CDTF">2023-03-17T15:54:00Z</dcterms:created>
  <dcterms:modified xsi:type="dcterms:W3CDTF">2024-02-21T09:22:00Z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