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566C49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66C49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3BC8BF58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02D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C2173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165F2EB2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FB2121">
              <w:rPr>
                <w:color w:val="FFFFFF"/>
                <w:lang w:val="en-US"/>
              </w:rPr>
              <w:t>I</w:t>
            </w:r>
            <w:r w:rsidR="00C2173E">
              <w:rPr>
                <w:color w:val="FFFFFF"/>
                <w:lang w:val="en-US"/>
              </w:rPr>
              <w:t>X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13330DEF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B2121">
              <w:rPr>
                <w:color w:val="FFFFFF"/>
                <w:lang w:val="es-ES"/>
              </w:rPr>
              <w:t>1</w:t>
            </w:r>
            <w:r w:rsidR="00C2173E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C2173E">
              <w:rPr>
                <w:color w:val="FFFFFF"/>
                <w:lang w:val="es-ES"/>
              </w:rPr>
              <w:t xml:space="preserve">agosto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310AB7">
              <w:rPr>
                <w:color w:val="FFFFFF"/>
                <w:lang w:val="es-ES"/>
              </w:rPr>
              <w:t xml:space="preserve">  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566C49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DF42E0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7D01E94E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Approbación de Recom</w:t>
      </w:r>
      <w:r w:rsidR="00591EEF">
        <w:rPr>
          <w:lang w:val="es-ES"/>
        </w:rPr>
        <w:t>end</w:t>
      </w:r>
      <w:r w:rsidRPr="005206CC">
        <w:rPr>
          <w:lang w:val="es-ES"/>
        </w:rPr>
        <w:t>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3E3E52D0" w14:textId="04798862" w:rsidR="00865625" w:rsidRDefault="00E153DB" w:rsidP="00865625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E153DB">
        <w:rPr>
          <w:lang w:val="es-ES"/>
        </w:rPr>
        <w:t>Plan de identificación internacional para redes públicas y suscripciones</w:t>
      </w:r>
      <w:r w:rsidR="00865625" w:rsidRPr="00C2173E">
        <w:rPr>
          <w:lang w:val="es-ES"/>
        </w:rPr>
        <w:t xml:space="preserve">: </w:t>
      </w:r>
      <w:r w:rsidR="00865625" w:rsidRPr="00841BA2">
        <w:rPr>
          <w:i/>
          <w:iCs/>
          <w:lang w:val="es-ES_tradnl"/>
        </w:rPr>
        <w:t>Nota de la TSB</w:t>
      </w:r>
      <w:r w:rsidR="00865625" w:rsidRPr="005206CC">
        <w:rPr>
          <w:webHidden/>
          <w:lang w:val="es-ES"/>
        </w:rPr>
        <w:tab/>
      </w:r>
      <w:r w:rsidR="00865625">
        <w:rPr>
          <w:webHidden/>
          <w:lang w:val="es-ES"/>
        </w:rPr>
        <w:tab/>
      </w:r>
      <w:r w:rsidR="00865625" w:rsidRPr="005206CC">
        <w:rPr>
          <w:webHidden/>
          <w:lang w:val="es-ES"/>
        </w:rPr>
        <w:t>4</w:t>
      </w:r>
    </w:p>
    <w:p w14:paraId="3A84C322" w14:textId="77777777" w:rsidR="00E153DB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627298">
        <w:rPr>
          <w:lang w:val="es-ES"/>
        </w:rPr>
        <w:t>Servicio telefónico</w:t>
      </w:r>
      <w:r>
        <w:rPr>
          <w:lang w:val="es-ES"/>
        </w:rPr>
        <w:t>:</w:t>
      </w:r>
    </w:p>
    <w:p w14:paraId="5B79B767" w14:textId="0DDF9A88" w:rsidR="00865625" w:rsidRPr="00C2173E" w:rsidRDefault="00E153DB" w:rsidP="00865625">
      <w:pPr>
        <w:pStyle w:val="TOC1"/>
        <w:tabs>
          <w:tab w:val="right" w:leader="dot" w:pos="8505"/>
          <w:tab w:val="right" w:pos="9072"/>
        </w:tabs>
        <w:ind w:left="567" w:right="567" w:firstLine="0"/>
        <w:rPr>
          <w:lang w:val="es-ES"/>
        </w:rPr>
      </w:pPr>
      <w:r w:rsidRPr="00E153DB">
        <w:rPr>
          <w:lang w:val="es-ES"/>
        </w:rPr>
        <w:t>Iridium Satellite LLC</w:t>
      </w:r>
      <w:r w:rsidR="00865625" w:rsidRPr="00C2173E">
        <w:rPr>
          <w:lang w:val="es-ES"/>
        </w:rPr>
        <w:tab/>
      </w:r>
      <w:r w:rsidR="00865625" w:rsidRPr="00C2173E">
        <w:rPr>
          <w:lang w:val="es-ES"/>
        </w:rPr>
        <w:tab/>
        <w:t>5</w:t>
      </w:r>
    </w:p>
    <w:p w14:paraId="19628787" w14:textId="76D69907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E153DB">
        <w:rPr>
          <w:webHidden/>
          <w:lang w:val="es-ES"/>
        </w:rPr>
        <w:t>6</w:t>
      </w:r>
    </w:p>
    <w:p w14:paraId="73F607AD" w14:textId="4569C780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E153DB">
        <w:rPr>
          <w:webHidden/>
          <w:lang w:val="es-ES"/>
        </w:rPr>
        <w:t>6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3F6BB7B8" w14:textId="005B1BFA" w:rsidR="008814BA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E153DB">
        <w:rPr>
          <w:rFonts w:eastAsia="Arial"/>
          <w:lang w:val="es-ES"/>
        </w:rPr>
        <w:t xml:space="preserve">Indicativos de red para el servicio móvil (MNC) del plan de identificación internacional para </w:t>
      </w:r>
      <w:r>
        <w:rPr>
          <w:rFonts w:eastAsia="Arial"/>
          <w:lang w:val="es-ES"/>
        </w:rPr>
        <w:br/>
      </w:r>
      <w:r w:rsidRPr="00E153DB">
        <w:rPr>
          <w:rFonts w:eastAsia="Arial"/>
          <w:lang w:val="es-ES"/>
        </w:rPr>
        <w:t>redes públicas y suscripciones</w:t>
      </w:r>
      <w:r w:rsidR="008814BA">
        <w:rPr>
          <w:rFonts w:eastAsia="Arial"/>
          <w:lang w:val="es-ES"/>
        </w:rPr>
        <w:tab/>
      </w:r>
      <w:r w:rsidR="008814BA">
        <w:rPr>
          <w:rFonts w:eastAsia="Arial"/>
          <w:lang w:val="es-ES"/>
        </w:rPr>
        <w:tab/>
      </w:r>
      <w:r>
        <w:rPr>
          <w:rFonts w:eastAsia="Arial"/>
          <w:lang w:val="es-ES"/>
        </w:rPr>
        <w:t>7</w:t>
      </w:r>
    </w:p>
    <w:p w14:paraId="424CFA1F" w14:textId="77777777" w:rsidR="009B2487" w:rsidRPr="009B2487" w:rsidRDefault="009B2487" w:rsidP="009B2487">
      <w:pPr>
        <w:rPr>
          <w:rFonts w:eastAsia="Arial"/>
          <w:lang w:val="es-ES"/>
        </w:rPr>
      </w:pPr>
    </w:p>
    <w:p w14:paraId="4022E7CA" w14:textId="3084F491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566C49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566C49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02433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66C49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02433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66C49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02433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D20FED2" w14:textId="2FB980E5" w:rsidR="00922840" w:rsidRPr="00C2173E" w:rsidRDefault="00627298" w:rsidP="003B6F56">
      <w:pPr>
        <w:pStyle w:val="Heading20"/>
        <w:spacing w:before="0"/>
        <w:rPr>
          <w:sz w:val="28"/>
          <w:lang w:val="es-ES"/>
        </w:rPr>
      </w:pPr>
      <w:r w:rsidRPr="00627298">
        <w:rPr>
          <w:sz w:val="28"/>
          <w:lang w:val="es-ES"/>
        </w:rPr>
        <w:lastRenderedPageBreak/>
        <w:t>Aprobación de Recom</w:t>
      </w:r>
      <w:r w:rsidR="00591EEF">
        <w:rPr>
          <w:sz w:val="28"/>
          <w:lang w:val="es-ES"/>
        </w:rPr>
        <w:t>en</w:t>
      </w:r>
      <w:r w:rsidRPr="00627298">
        <w:rPr>
          <w:sz w:val="28"/>
          <w:lang w:val="es-ES"/>
        </w:rPr>
        <w:t>daciones UIT-T</w:t>
      </w:r>
    </w:p>
    <w:p w14:paraId="1A982137" w14:textId="77777777" w:rsidR="00DC6D54" w:rsidRPr="00DC6D54" w:rsidRDefault="00DC6D54" w:rsidP="00DC6D54">
      <w:pPr>
        <w:spacing w:after="0"/>
        <w:jc w:val="left"/>
        <w:rPr>
          <w:lang w:val="es-ES"/>
        </w:rPr>
      </w:pPr>
      <w:r w:rsidRPr="00DC6D54">
        <w:rPr>
          <w:lang w:val="es-ES"/>
        </w:rPr>
        <w:t>Por AAP-34, se anunció la aprobación de las Recomendaciones UIT-T siguientes, de conformidad con el procedimiento definido en la Recomendación UIT-T A.8:</w:t>
      </w:r>
    </w:p>
    <w:p w14:paraId="593EEAC9" w14:textId="25BEBA41" w:rsidR="00DC6D54" w:rsidRPr="00DC6D54" w:rsidRDefault="00DC6D54" w:rsidP="00DC6D54">
      <w:pPr>
        <w:spacing w:after="0"/>
        <w:jc w:val="left"/>
        <w:rPr>
          <w:lang w:val="es-ES"/>
        </w:rPr>
      </w:pPr>
      <w:r w:rsidRPr="00DC6D54">
        <w:rPr>
          <w:lang w:val="es-ES"/>
        </w:rPr>
        <w:t xml:space="preserve">– </w:t>
      </w:r>
      <w:r>
        <w:rPr>
          <w:lang w:val="es-ES"/>
        </w:rPr>
        <w:tab/>
      </w:r>
      <w:r w:rsidRPr="00DC6D54">
        <w:rPr>
          <w:lang w:val="es-ES"/>
        </w:rPr>
        <w:t>ITU-T L.1023 (08/2023): Método de evaluación de puntuación circular</w:t>
      </w:r>
    </w:p>
    <w:p w14:paraId="5DC1F683" w14:textId="4AB500C1" w:rsidR="00DC6D54" w:rsidRPr="00DC6D54" w:rsidRDefault="00DC6D54" w:rsidP="00DC6D54">
      <w:pPr>
        <w:spacing w:after="0"/>
        <w:jc w:val="left"/>
        <w:rPr>
          <w:lang w:val="es-ES"/>
        </w:rPr>
      </w:pPr>
      <w:r w:rsidRPr="00DC6D54">
        <w:rPr>
          <w:lang w:val="es-ES"/>
        </w:rPr>
        <w:t xml:space="preserve">– </w:t>
      </w:r>
      <w:r>
        <w:rPr>
          <w:lang w:val="es-ES"/>
        </w:rPr>
        <w:tab/>
      </w:r>
      <w:r w:rsidRPr="00DC6D54">
        <w:rPr>
          <w:lang w:val="es-ES"/>
        </w:rPr>
        <w:t xml:space="preserve">ITU-T L.1027 (08/2023): </w:t>
      </w:r>
      <w:r w:rsidRPr="00DC6D54">
        <w:rPr>
          <w:i/>
          <w:iCs/>
          <w:lang w:val="es-ES"/>
        </w:rPr>
        <w:t>Ninguna traducción disponible - Nuevo texto</w:t>
      </w:r>
    </w:p>
    <w:p w14:paraId="751AE317" w14:textId="3FAC4A97" w:rsidR="00DC6D54" w:rsidRPr="00DC6D54" w:rsidRDefault="00DC6D54" w:rsidP="00DC6D54">
      <w:pPr>
        <w:spacing w:after="0"/>
        <w:jc w:val="left"/>
        <w:rPr>
          <w:lang w:val="es-ES"/>
        </w:rPr>
      </w:pPr>
      <w:r w:rsidRPr="00DC6D54">
        <w:rPr>
          <w:lang w:val="es-ES"/>
        </w:rPr>
        <w:t xml:space="preserve">– </w:t>
      </w:r>
      <w:r>
        <w:rPr>
          <w:lang w:val="es-ES"/>
        </w:rPr>
        <w:tab/>
      </w:r>
      <w:r w:rsidRPr="00DC6D54">
        <w:rPr>
          <w:lang w:val="es-ES"/>
        </w:rPr>
        <w:t xml:space="preserve">ITU-T L.1326 (08/2023): </w:t>
      </w:r>
      <w:r w:rsidRPr="00DC6D54">
        <w:rPr>
          <w:i/>
          <w:iCs/>
          <w:lang w:val="es-ES"/>
        </w:rPr>
        <w:t>Ninguna traducción disponible - Nuevo texto</w:t>
      </w:r>
    </w:p>
    <w:p w14:paraId="40C8D903" w14:textId="4B2BA045" w:rsidR="00973540" w:rsidRDefault="00DC6D54" w:rsidP="00DC6D54">
      <w:pPr>
        <w:spacing w:after="0"/>
        <w:jc w:val="left"/>
        <w:rPr>
          <w:rFonts w:cs="Arial"/>
          <w:i/>
          <w:iCs/>
          <w:lang w:val="es-ES"/>
        </w:rPr>
      </w:pPr>
      <w:r w:rsidRPr="00DC6D54">
        <w:rPr>
          <w:lang w:val="es-ES"/>
        </w:rPr>
        <w:t xml:space="preserve">– </w:t>
      </w:r>
      <w:r>
        <w:rPr>
          <w:lang w:val="es-ES"/>
        </w:rPr>
        <w:tab/>
      </w:r>
      <w:r w:rsidRPr="00DC6D54">
        <w:rPr>
          <w:lang w:val="es-ES"/>
        </w:rPr>
        <w:t>ITU-T L.1471 (08/2023): Guía y criterios para organizaciones de tecnología de la información y la comunicación sobre el establecimiento de metas y estrategias de cero neto</w:t>
      </w:r>
    </w:p>
    <w:p w14:paraId="46A97247" w14:textId="77777777" w:rsidR="00566C49" w:rsidRDefault="00566C49" w:rsidP="00566C49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127 del </w:t>
      </w:r>
      <w:r w:rsidRPr="00293806">
        <w:rPr>
          <w:lang w:val="es-ES"/>
        </w:rPr>
        <w:t>1 de agosto de 2023</w:t>
      </w:r>
      <w:r w:rsidRPr="0016679F">
        <w:rPr>
          <w:lang w:val="es-ES_tradnl"/>
        </w:rPr>
        <w:t xml:space="preserve">, se anunció </w:t>
      </w:r>
      <w:r w:rsidRPr="00293806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293806">
        <w:rPr>
          <w:lang w:val="es-ES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6D91DABE" w14:textId="280BA8FD" w:rsidR="00566C49" w:rsidRPr="00293806" w:rsidRDefault="00566C49" w:rsidP="00566C49">
      <w:pPr>
        <w:spacing w:after="120"/>
        <w:jc w:val="left"/>
        <w:rPr>
          <w:lang w:val="es-ES"/>
        </w:rPr>
      </w:pPr>
      <w:r w:rsidRPr="00293806">
        <w:rPr>
          <w:lang w:val="es-ES"/>
        </w:rPr>
        <w:t xml:space="preserve">– </w:t>
      </w:r>
      <w:r>
        <w:rPr>
          <w:lang w:val="es-ES"/>
        </w:rPr>
        <w:tab/>
      </w:r>
      <w:r w:rsidRPr="00293806">
        <w:rPr>
          <w:lang w:val="es-ES"/>
        </w:rPr>
        <w:t xml:space="preserve">ITU-T F.749.16 </w:t>
      </w:r>
      <w:r w:rsidRPr="00293806">
        <w:rPr>
          <w:rFonts w:asciiTheme="minorHAnsi" w:hAnsiTheme="minorHAnsi" w:cstheme="minorHAnsi"/>
          <w:lang w:val="es-ES"/>
        </w:rPr>
        <w:t>(07/2023)</w:t>
      </w:r>
      <w:r w:rsidRPr="00293806">
        <w:rPr>
          <w:lang w:val="es-ES"/>
        </w:rPr>
        <w:t>:</w:t>
      </w:r>
      <w:r w:rsidRPr="00293806">
        <w:rPr>
          <w:rFonts w:asciiTheme="minorHAnsi" w:hAnsiTheme="minorHAnsi" w:cstheme="minorHAnsi"/>
          <w:lang w:val="es-ES"/>
        </w:rPr>
        <w:t xml:space="preserve"> </w:t>
      </w:r>
      <w:r w:rsidRPr="00013A20">
        <w:rPr>
          <w:szCs w:val="22"/>
          <w:lang w:val="es-ES"/>
        </w:rPr>
        <w:t>Requisitos del transporte logístico urgente basado en aeronaves no tripuladas civiles</w:t>
      </w:r>
    </w:p>
    <w:p w14:paraId="74913EB2" w14:textId="326B47BF" w:rsidR="008C1092" w:rsidRPr="00566C49" w:rsidRDefault="00566C49" w:rsidP="00566C49">
      <w:pPr>
        <w:tabs>
          <w:tab w:val="left" w:pos="720"/>
        </w:tabs>
        <w:overflowPunct/>
        <w:autoSpaceDE/>
        <w:adjustRightInd/>
        <w:ind w:left="567" w:hanging="567"/>
        <w:jc w:val="left"/>
        <w:rPr>
          <w:rFonts w:cs="Arial"/>
          <w:lang w:val="es-ES"/>
        </w:rPr>
      </w:pPr>
      <w:r w:rsidRPr="00293806">
        <w:rPr>
          <w:lang w:val="es-ES"/>
        </w:rPr>
        <w:t xml:space="preserve">– </w:t>
      </w:r>
      <w:r>
        <w:rPr>
          <w:lang w:val="es-ES"/>
        </w:rPr>
        <w:tab/>
      </w:r>
      <w:r w:rsidRPr="00293806">
        <w:rPr>
          <w:lang w:val="es-ES"/>
        </w:rPr>
        <w:t xml:space="preserve">ITU-T F.751.8 </w:t>
      </w:r>
      <w:r w:rsidRPr="00293806">
        <w:rPr>
          <w:rFonts w:asciiTheme="minorHAnsi" w:hAnsiTheme="minorHAnsi" w:cstheme="minorHAnsi"/>
          <w:lang w:val="es-ES"/>
        </w:rPr>
        <w:t>(07/2023)</w:t>
      </w:r>
      <w:r w:rsidRPr="00293806">
        <w:rPr>
          <w:lang w:val="es-ES"/>
        </w:rPr>
        <w:t xml:space="preserve">: </w:t>
      </w:r>
      <w:r w:rsidRPr="00013A20">
        <w:rPr>
          <w:szCs w:val="22"/>
          <w:lang w:val="es-ES"/>
        </w:rPr>
        <w:t>Marco técnico de DLT para hacer frente a la regulación</w:t>
      </w:r>
    </w:p>
    <w:p w14:paraId="1D7140EF" w14:textId="1785A930" w:rsidR="002B1B40" w:rsidRPr="00566C49" w:rsidRDefault="002B1B40" w:rsidP="00973540">
      <w:pPr>
        <w:spacing w:after="0"/>
        <w:jc w:val="left"/>
        <w:rPr>
          <w:rFonts w:cs="Arial"/>
          <w:lang w:val="es-ES"/>
        </w:rPr>
      </w:pPr>
    </w:p>
    <w:p w14:paraId="7DB847BD" w14:textId="098611A2" w:rsidR="002B1B40" w:rsidRPr="00566C49" w:rsidRDefault="002B1B40" w:rsidP="00973540">
      <w:pPr>
        <w:spacing w:after="0"/>
        <w:jc w:val="left"/>
        <w:rPr>
          <w:rFonts w:cs="Arial"/>
          <w:lang w:val="es-ES"/>
        </w:rPr>
      </w:pPr>
    </w:p>
    <w:p w14:paraId="775F3171" w14:textId="2098C0AA" w:rsidR="00EA32FC" w:rsidRPr="00566C49" w:rsidRDefault="00EA32FC" w:rsidP="00973540">
      <w:pPr>
        <w:spacing w:after="0"/>
        <w:jc w:val="left"/>
        <w:rPr>
          <w:rFonts w:cs="Arial"/>
          <w:lang w:val="es-ES"/>
        </w:rPr>
      </w:pPr>
    </w:p>
    <w:p w14:paraId="2364097B" w14:textId="77777777" w:rsidR="00EA32FC" w:rsidRPr="001A3597" w:rsidRDefault="00EA32FC" w:rsidP="00EA32FC">
      <w:pPr>
        <w:pStyle w:val="Heading20"/>
        <w:spacing w:before="0" w:after="0"/>
        <w:rPr>
          <w:sz w:val="28"/>
          <w:lang w:val="es-ES"/>
        </w:rPr>
      </w:pPr>
      <w:r w:rsidRPr="001A3597">
        <w:rPr>
          <w:sz w:val="28"/>
          <w:lang w:val="es-ES_tradnl"/>
        </w:rPr>
        <w:t xml:space="preserve">Plan de identificación internacional para </w:t>
      </w:r>
      <w:r w:rsidRPr="001A3597">
        <w:rPr>
          <w:sz w:val="28"/>
          <w:lang w:val="es-ES"/>
        </w:rPr>
        <w:t>redes públicas y suscripciones</w:t>
      </w:r>
    </w:p>
    <w:p w14:paraId="4FCC7791" w14:textId="77777777" w:rsidR="00EA32FC" w:rsidRDefault="00EA32FC" w:rsidP="00EA32FC">
      <w:pPr>
        <w:pStyle w:val="Heading20"/>
        <w:spacing w:before="0" w:after="0"/>
        <w:rPr>
          <w:lang w:val="es-ES_tradnl"/>
        </w:rPr>
      </w:pPr>
      <w:r w:rsidRPr="001A3597">
        <w:rPr>
          <w:sz w:val="28"/>
          <w:lang w:val="es-ES_tradnl"/>
        </w:rPr>
        <w:t>(Recomendación UIT-T E.212 (09/2016))</w:t>
      </w:r>
    </w:p>
    <w:p w14:paraId="7213E53E" w14:textId="77777777" w:rsidR="00EA32FC" w:rsidRPr="00A1497F" w:rsidRDefault="00EA32FC" w:rsidP="00EA32FC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004E6720" w14:textId="77777777" w:rsidR="00EA32FC" w:rsidRPr="00A1497F" w:rsidRDefault="00EA32FC" w:rsidP="00EA32FC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5AD6E3CE" w14:textId="77777777" w:rsidR="00EA32FC" w:rsidRPr="00A1497F" w:rsidRDefault="00EA32FC" w:rsidP="00EA32FC">
      <w:pPr>
        <w:spacing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4D653E">
        <w:rPr>
          <w:b/>
          <w:noProof/>
          <w:lang w:val="es-ES_tradnl"/>
        </w:rPr>
        <w:t>asignados</w:t>
      </w:r>
      <w:r w:rsidRPr="00A1497F">
        <w:rPr>
          <w:lang w:val="es-ES_tradnl"/>
        </w:rPr>
        <w:t>.</w:t>
      </w:r>
    </w:p>
    <w:p w14:paraId="00EE43FC" w14:textId="77777777" w:rsidR="00EA32FC" w:rsidRPr="00A1497F" w:rsidRDefault="00EA32FC" w:rsidP="00EA32FC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4222"/>
        <w:gridCol w:w="2979"/>
      </w:tblGrid>
      <w:tr w:rsidR="00EA32FC" w:rsidRPr="00A1497F" w14:paraId="3B4FC614" w14:textId="77777777" w:rsidTr="002A1333">
        <w:trPr>
          <w:tblHeader/>
          <w:jc w:val="center"/>
        </w:trPr>
        <w:tc>
          <w:tcPr>
            <w:tcW w:w="2861" w:type="dxa"/>
            <w:vAlign w:val="center"/>
          </w:tcPr>
          <w:p w14:paraId="4FB2DCDC" w14:textId="77777777" w:rsidR="00EA32FC" w:rsidRPr="00A1497F" w:rsidRDefault="00EA32FC" w:rsidP="00DA422B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222" w:type="dxa"/>
            <w:vAlign w:val="center"/>
          </w:tcPr>
          <w:p w14:paraId="1BCFB440" w14:textId="77777777" w:rsidR="00EA32FC" w:rsidRPr="00A1497F" w:rsidRDefault="00EA32FC" w:rsidP="00DA422B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2979" w:type="dxa"/>
          </w:tcPr>
          <w:p w14:paraId="0A42AF67" w14:textId="77777777" w:rsidR="00EA32FC" w:rsidRPr="00A1497F" w:rsidRDefault="00EA32FC" w:rsidP="00DA422B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 xml:space="preserve">Fecha </w:t>
            </w:r>
            <w:r>
              <w:rPr>
                <w:rFonts w:cs="Arial"/>
                <w:i/>
                <w:iCs/>
                <w:lang w:val="es-ES_tradnl"/>
              </w:rPr>
              <w:t>de</w:t>
            </w:r>
            <w:r w:rsidRPr="00A1497F">
              <w:rPr>
                <w:rFonts w:cs="Arial"/>
                <w:i/>
                <w:iCs/>
                <w:lang w:val="es-ES_tradnl"/>
              </w:rPr>
              <w:t xml:space="preserve"> asignación</w:t>
            </w:r>
          </w:p>
        </w:tc>
      </w:tr>
      <w:tr w:rsidR="00EA32FC" w:rsidRPr="00A1497F" w14:paraId="5D6F894D" w14:textId="77777777" w:rsidTr="002A1333">
        <w:trPr>
          <w:jc w:val="center"/>
        </w:trPr>
        <w:tc>
          <w:tcPr>
            <w:tcW w:w="2861" w:type="dxa"/>
            <w:textDirection w:val="lrTbV"/>
          </w:tcPr>
          <w:p w14:paraId="7E6EC7ED" w14:textId="77777777" w:rsidR="00EA32FC" w:rsidRPr="00EA32FC" w:rsidRDefault="00EA32FC" w:rsidP="00DA422B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EA32FC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GlobalmatiX AG</w:t>
            </w:r>
          </w:p>
        </w:tc>
        <w:tc>
          <w:tcPr>
            <w:tcW w:w="4222" w:type="dxa"/>
            <w:textDirection w:val="lrTbV"/>
          </w:tcPr>
          <w:p w14:paraId="7AF8C70E" w14:textId="77777777" w:rsidR="00EA32FC" w:rsidRPr="00EA32FC" w:rsidRDefault="00EA32FC" w:rsidP="00DA422B">
            <w:pPr>
              <w:pStyle w:val="Tabletext0"/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EA32FC">
              <w:rPr>
                <w:b w:val="0"/>
                <w:bCs w:val="0"/>
                <w:sz w:val="20"/>
                <w:szCs w:val="20"/>
              </w:rPr>
              <w:t>901 02</w:t>
            </w:r>
          </w:p>
        </w:tc>
        <w:tc>
          <w:tcPr>
            <w:tcW w:w="2979" w:type="dxa"/>
            <w:textDirection w:val="lrTbV"/>
          </w:tcPr>
          <w:p w14:paraId="34F95CF2" w14:textId="77777777" w:rsidR="00EA32FC" w:rsidRPr="00EA32FC" w:rsidRDefault="00EA32FC" w:rsidP="00DA422B">
            <w:pPr>
              <w:pStyle w:val="Tabletext0"/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EA32FC">
              <w:rPr>
                <w:b w:val="0"/>
                <w:bCs w:val="0"/>
                <w:sz w:val="20"/>
                <w:szCs w:val="20"/>
              </w:rPr>
              <w:t>10.VIII.2023</w:t>
            </w:r>
          </w:p>
        </w:tc>
      </w:tr>
    </w:tbl>
    <w:p w14:paraId="1AF34390" w14:textId="77777777" w:rsidR="00EA32FC" w:rsidRPr="00900AE5" w:rsidRDefault="00EA32FC" w:rsidP="00EA32FC">
      <w:pPr>
        <w:spacing w:after="120"/>
        <w:rPr>
          <w:bCs/>
          <w:lang w:val="es-ES_tradnl"/>
        </w:rPr>
      </w:pPr>
    </w:p>
    <w:p w14:paraId="1F23F674" w14:textId="77777777" w:rsidR="00EA32FC" w:rsidRPr="002B1B40" w:rsidRDefault="00EA32FC" w:rsidP="00973540">
      <w:pPr>
        <w:spacing w:after="0"/>
        <w:jc w:val="left"/>
        <w:rPr>
          <w:rFonts w:cs="Arial"/>
          <w:lang w:val="es-ES"/>
        </w:rPr>
      </w:pPr>
    </w:p>
    <w:p w14:paraId="01D7A09D" w14:textId="664AB81C" w:rsidR="00521735" w:rsidRPr="00C2173E" w:rsidRDefault="00521735" w:rsidP="00521735">
      <w:pPr>
        <w:rPr>
          <w:lang w:val="es-ES"/>
        </w:rPr>
      </w:pPr>
      <w:r w:rsidRPr="00C2173E">
        <w:rPr>
          <w:lang w:val="es-ES"/>
        </w:rPr>
        <w:br w:type="page"/>
      </w:r>
    </w:p>
    <w:p w14:paraId="6082F2EE" w14:textId="77777777" w:rsidR="002A1333" w:rsidRPr="00F02CA6" w:rsidRDefault="002A1333" w:rsidP="002A1333">
      <w:pPr>
        <w:keepNext/>
        <w:shd w:val="clear" w:color="auto" w:fill="D9D9D9"/>
        <w:spacing w:before="0" w:after="120"/>
        <w:jc w:val="center"/>
        <w:outlineLvl w:val="1"/>
        <w:rPr>
          <w:sz w:val="28"/>
          <w:szCs w:val="28"/>
          <w:lang w:val="es-ES"/>
        </w:rPr>
      </w:pPr>
      <w:bookmarkStart w:id="971" w:name="_Toc108423196"/>
      <w:bookmarkStart w:id="972" w:name="_Toc215907216"/>
      <w:bookmarkStart w:id="973" w:name="_Toc262631799"/>
      <w:bookmarkStart w:id="974" w:name="_Toc253407143"/>
      <w:bookmarkStart w:id="975" w:name="_Toc524430969"/>
      <w:bookmarkStart w:id="976" w:name="_Toc456103325"/>
      <w:bookmarkStart w:id="977" w:name="_Toc456103209"/>
      <w:bookmarkStart w:id="978" w:name="_Toc262631836"/>
      <w:r w:rsidRPr="00F02CA6">
        <w:rPr>
          <w:b/>
          <w:bCs/>
          <w:sz w:val="28"/>
          <w:szCs w:val="28"/>
          <w:lang w:val="es-ES"/>
        </w:rPr>
        <w:lastRenderedPageBreak/>
        <w:t xml:space="preserve">Servicio telefónico </w:t>
      </w:r>
      <w:r w:rsidRPr="00F02CA6">
        <w:rPr>
          <w:b/>
          <w:bCs/>
          <w:sz w:val="28"/>
          <w:szCs w:val="28"/>
          <w:lang w:val="es-ES"/>
        </w:rPr>
        <w:br/>
        <w:t>(Recomendación UIT-T E.164)</w:t>
      </w:r>
      <w:bookmarkEnd w:id="971"/>
    </w:p>
    <w:p w14:paraId="1AAE799E" w14:textId="30967689" w:rsidR="002A1333" w:rsidRDefault="002A1333" w:rsidP="002A1333">
      <w:pPr>
        <w:tabs>
          <w:tab w:val="left" w:pos="720"/>
        </w:tabs>
        <w:overflowPunct/>
        <w:autoSpaceDE/>
        <w:adjustRightInd/>
        <w:jc w:val="center"/>
        <w:rPr>
          <w:sz w:val="18"/>
          <w:szCs w:val="18"/>
        </w:rPr>
      </w:pPr>
      <w:r w:rsidRPr="00997693">
        <w:rPr>
          <w:sz w:val="18"/>
          <w:szCs w:val="18"/>
        </w:rPr>
        <w:t xml:space="preserve">url: </w:t>
      </w:r>
      <w:r w:rsidRPr="002A1333">
        <w:rPr>
          <w:sz w:val="18"/>
          <w:szCs w:val="18"/>
        </w:rPr>
        <w:t>www.itu.int/itu-t/inr/nnp</w:t>
      </w:r>
    </w:p>
    <w:bookmarkEnd w:id="972"/>
    <w:p w14:paraId="327C5E1E" w14:textId="77777777" w:rsidR="002A1333" w:rsidRPr="007159C1" w:rsidRDefault="002A1333" w:rsidP="002A133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</w:p>
    <w:p w14:paraId="683375D2" w14:textId="77777777" w:rsidR="002A1333" w:rsidRPr="000719C9" w:rsidRDefault="002A1333" w:rsidP="002A133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0719C9">
        <w:rPr>
          <w:rFonts w:cs="Arial"/>
          <w:b/>
          <w:lang w:val="es-ES"/>
        </w:rPr>
        <w:t>Iridium Satellite LLC (indicativos de país +881 6 y +881 7)</w:t>
      </w:r>
    </w:p>
    <w:p w14:paraId="193BD9B9" w14:textId="77777777" w:rsidR="002A1333" w:rsidRPr="00D225D3" w:rsidRDefault="002A1333" w:rsidP="002A1333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D225D3">
        <w:rPr>
          <w:rFonts w:cs="Arial"/>
          <w:lang w:val="es-ES"/>
        </w:rPr>
        <w:t>Comunicación del 15.VIII.2023:</w:t>
      </w:r>
    </w:p>
    <w:p w14:paraId="281C5F48" w14:textId="77777777" w:rsidR="002A1333" w:rsidRPr="000719C9" w:rsidRDefault="002A1333" w:rsidP="002A1333">
      <w:pPr>
        <w:jc w:val="left"/>
        <w:rPr>
          <w:lang w:val="es-ES"/>
        </w:rPr>
      </w:pPr>
      <w:r w:rsidRPr="000719C9">
        <w:rPr>
          <w:i/>
          <w:lang w:val="es-ES"/>
        </w:rPr>
        <w:t>Iridium Satellite LLC</w:t>
      </w:r>
      <w:r w:rsidRPr="000719C9">
        <w:rPr>
          <w:lang w:val="es-ES"/>
        </w:rPr>
        <w:t xml:space="preserve"> anuncia la siguiente información sobre el plan de numeración y el procedimiento de marcación de </w:t>
      </w:r>
      <w:r>
        <w:rPr>
          <w:lang w:val="es-ES"/>
        </w:rPr>
        <w:t>Iridium</w:t>
      </w:r>
      <w:r w:rsidRPr="000719C9">
        <w:rPr>
          <w:lang w:val="es-ES"/>
        </w:rPr>
        <w:t>:</w:t>
      </w:r>
    </w:p>
    <w:p w14:paraId="63801529" w14:textId="1CEB9DD5" w:rsidR="002A1333" w:rsidRPr="00D225D3" w:rsidRDefault="002A1333" w:rsidP="002A1333">
      <w:pPr>
        <w:rPr>
          <w:lang w:val="es-ES"/>
        </w:rPr>
      </w:pPr>
      <w:r w:rsidRPr="000719C9">
        <w:rPr>
          <w:lang w:val="es-ES"/>
        </w:rPr>
        <w:t>Se ha añadido al procedimiento de marcación de los números de la gama +8816-xxx-xxxxx u</w:t>
      </w:r>
      <w:r>
        <w:rPr>
          <w:lang w:val="es-ES"/>
        </w:rPr>
        <w:t xml:space="preserve">na 13ª cifra para soportar la ampliación de los servicios de Iridium y el aumento del número de usuarios. </w:t>
      </w:r>
      <w:r w:rsidRPr="000719C9">
        <w:rPr>
          <w:lang w:val="es-ES"/>
        </w:rPr>
        <w:t xml:space="preserve">Los MSISDN de Iridium tienen ahora 12 </w:t>
      </w:r>
      <w:r w:rsidR="006B35F3">
        <w:rPr>
          <w:lang w:val="es-ES"/>
        </w:rPr>
        <w:t>ó</w:t>
      </w:r>
      <w:r w:rsidRPr="000719C9">
        <w:rPr>
          <w:lang w:val="es-ES"/>
        </w:rPr>
        <w:t xml:space="preserve"> 13</w:t>
      </w:r>
      <w:r w:rsidR="006B35F3">
        <w:rPr>
          <w:lang w:val="es-ES"/>
        </w:rPr>
        <w:t> </w:t>
      </w:r>
      <w:r w:rsidRPr="000719C9">
        <w:rPr>
          <w:lang w:val="es-ES"/>
        </w:rPr>
        <w:t>cifras</w:t>
      </w:r>
      <w:r>
        <w:rPr>
          <w:lang w:val="es-ES"/>
        </w:rPr>
        <w:t xml:space="preserve">. </w:t>
      </w:r>
      <w:r w:rsidRPr="00D225D3">
        <w:rPr>
          <w:lang w:val="es-ES"/>
        </w:rPr>
        <w:t>Estas llamadas deben así considerarse válidas.</w:t>
      </w:r>
    </w:p>
    <w:p w14:paraId="43B8B517" w14:textId="77777777" w:rsidR="002A1333" w:rsidRPr="000719C9" w:rsidRDefault="002A1333" w:rsidP="002A1333">
      <w:pPr>
        <w:rPr>
          <w:lang w:val="es-ES"/>
        </w:rPr>
      </w:pPr>
      <w:r w:rsidRPr="000719C9">
        <w:rPr>
          <w:lang w:val="es-ES"/>
        </w:rPr>
        <w:t>Se ruega a los proveedores de servicio que programen sus conmutadores para permitir el acceso a esas gamas de numeración.</w:t>
      </w:r>
    </w:p>
    <w:p w14:paraId="2007FC1D" w14:textId="77777777" w:rsidR="002A1333" w:rsidRPr="000719C9" w:rsidRDefault="002A1333" w:rsidP="002A1333">
      <w:pPr>
        <w:spacing w:after="120"/>
        <w:textAlignment w:val="auto"/>
        <w:rPr>
          <w:lang w:val="es-ES"/>
        </w:rPr>
      </w:pPr>
      <w:r w:rsidRPr="000719C9">
        <w:rPr>
          <w:i/>
          <w:iCs/>
          <w:lang w:val="es-ES"/>
        </w:rPr>
        <w:t>Iridium Satellite LLC</w:t>
      </w:r>
      <w:r w:rsidRPr="000719C9">
        <w:rPr>
          <w:lang w:val="es-ES"/>
        </w:rPr>
        <w:t xml:space="preserve"> tiene acuerdos de interconexión con los operadores </w:t>
      </w:r>
      <w:r>
        <w:rPr>
          <w:lang w:val="es-ES"/>
        </w:rPr>
        <w:t xml:space="preserve">enumerados a continuación. </w:t>
      </w:r>
      <w:r w:rsidRPr="000719C9">
        <w:rPr>
          <w:lang w:val="es-ES"/>
        </w:rPr>
        <w:t>En la actualidad estos son los únicos operadores IXC con interconexión d</w:t>
      </w:r>
      <w:r>
        <w:rPr>
          <w:lang w:val="es-ES"/>
        </w:rPr>
        <w:t xml:space="preserve">irecta válidos para originar o terminar tráfico en la red Iridium. </w:t>
      </w:r>
      <w:r w:rsidRPr="000719C9">
        <w:rPr>
          <w:lang w:val="es-ES"/>
        </w:rPr>
        <w:t>Toda solicitud de información sobre precios y encaminamiento ha de dirigir</w:t>
      </w:r>
      <w:r>
        <w:rPr>
          <w:lang w:val="es-ES"/>
        </w:rPr>
        <w:t>se a sus representantes locales</w:t>
      </w:r>
      <w:r w:rsidRPr="000719C9">
        <w:rPr>
          <w:lang w:val="es-ES"/>
        </w:rPr>
        <w:t>:</w:t>
      </w:r>
    </w:p>
    <w:p w14:paraId="6D5FA652" w14:textId="77777777" w:rsidR="002A1333" w:rsidRPr="00707D90" w:rsidRDefault="002A1333" w:rsidP="002A1333">
      <w:pPr>
        <w:tabs>
          <w:tab w:val="clear" w:pos="1276"/>
          <w:tab w:val="clear" w:pos="1843"/>
          <w:tab w:val="left" w:pos="2835"/>
          <w:tab w:val="left" w:pos="2977"/>
        </w:tabs>
        <w:overflowPunct/>
        <w:autoSpaceDE/>
        <w:autoSpaceDN/>
        <w:adjustRightInd/>
        <w:spacing w:before="0"/>
        <w:jc w:val="left"/>
        <w:textAlignment w:val="auto"/>
      </w:pPr>
      <w:r w:rsidRPr="00707D90">
        <w:t>AT&amp;T (</w:t>
      </w:r>
      <w:r>
        <w:t>EE.UU</w:t>
      </w:r>
      <w:r w:rsidRPr="00707D90">
        <w:t>.):</w:t>
      </w:r>
      <w:r w:rsidRPr="00707D90">
        <w:tab/>
      </w:r>
      <w:r w:rsidRPr="00707D90">
        <w:rPr>
          <w:color w:val="000000" w:themeColor="text1"/>
        </w:rPr>
        <w:t>www.att.com/worldwide/</w:t>
      </w:r>
    </w:p>
    <w:p w14:paraId="097C8410" w14:textId="77777777" w:rsidR="002A1333" w:rsidRPr="00707D90" w:rsidRDefault="002A1333" w:rsidP="002A1333">
      <w:pPr>
        <w:tabs>
          <w:tab w:val="clear" w:pos="1276"/>
          <w:tab w:val="clear" w:pos="1843"/>
          <w:tab w:val="left" w:pos="2835"/>
          <w:tab w:val="left" w:pos="2977"/>
        </w:tabs>
        <w:overflowPunct/>
        <w:autoSpaceDE/>
        <w:autoSpaceDN/>
        <w:adjustRightInd/>
        <w:spacing w:before="0"/>
        <w:jc w:val="left"/>
        <w:textAlignment w:val="auto"/>
      </w:pPr>
      <w:r w:rsidRPr="00707D90">
        <w:t>Sinch (</w:t>
      </w:r>
      <w:r>
        <w:t>EE.UU</w:t>
      </w:r>
      <w:r w:rsidRPr="00707D90">
        <w:t>.):</w:t>
      </w:r>
      <w:r w:rsidRPr="00707D90">
        <w:tab/>
        <w:t>https://www.sinch.com/products/voice/voice-services/</w:t>
      </w:r>
    </w:p>
    <w:p w14:paraId="08E31F6D" w14:textId="77777777" w:rsidR="002A1333" w:rsidRPr="00D225D3" w:rsidRDefault="002A1333" w:rsidP="002A1333">
      <w:pPr>
        <w:tabs>
          <w:tab w:val="left" w:pos="2410"/>
          <w:tab w:val="left" w:pos="2835"/>
          <w:tab w:val="left" w:pos="2977"/>
        </w:tabs>
        <w:spacing w:before="0"/>
        <w:jc w:val="left"/>
        <w:textAlignment w:val="auto"/>
        <w:rPr>
          <w:lang w:val="es-ES"/>
        </w:rPr>
      </w:pPr>
      <w:r w:rsidRPr="00D225D3">
        <w:rPr>
          <w:lang w:val="es-ES"/>
        </w:rPr>
        <w:t>Telstra International (AUS):</w:t>
      </w:r>
      <w:r w:rsidRPr="00D225D3">
        <w:rPr>
          <w:lang w:val="es-ES"/>
        </w:rPr>
        <w:tab/>
      </w:r>
      <w:r w:rsidRPr="00D225D3">
        <w:rPr>
          <w:lang w:val="es-ES"/>
        </w:rPr>
        <w:tab/>
        <w:t>https://www.telstra.com.au/business-enterprise</w:t>
      </w:r>
    </w:p>
    <w:p w14:paraId="0C394243" w14:textId="77777777" w:rsidR="002A1333" w:rsidRPr="000719C9" w:rsidRDefault="002A1333" w:rsidP="002A1333">
      <w:pPr>
        <w:tabs>
          <w:tab w:val="left" w:pos="2835"/>
          <w:tab w:val="left" w:pos="2977"/>
        </w:tabs>
        <w:textAlignment w:val="auto"/>
        <w:rPr>
          <w:lang w:val="es-ES"/>
        </w:rPr>
      </w:pPr>
      <w:r w:rsidRPr="000719C9">
        <w:rPr>
          <w:i/>
          <w:iCs/>
          <w:lang w:val="es-ES"/>
        </w:rPr>
        <w:t>Iridium Satellite LLC</w:t>
      </w:r>
      <w:r w:rsidRPr="000719C9">
        <w:rPr>
          <w:lang w:val="es-ES"/>
        </w:rPr>
        <w:t xml:space="preserve"> solicita que se garantice el acceso a la red Iridium utilizando los indicativos de país +881 6 y +881 7, y ha activado en su conmutador un mensaje grabado qu</w:t>
      </w:r>
      <w:r>
        <w:rPr>
          <w:lang w:val="es-ES"/>
        </w:rPr>
        <w:t>e permite a los clientes validar su encaminamiento</w:t>
      </w:r>
      <w:r w:rsidRPr="000719C9">
        <w:rPr>
          <w:lang w:val="es-ES"/>
        </w:rPr>
        <w:t xml:space="preserve">. </w:t>
      </w:r>
    </w:p>
    <w:p w14:paraId="0BAFB785" w14:textId="77777777" w:rsidR="002A1333" w:rsidRPr="000719C9" w:rsidRDefault="002A1333" w:rsidP="001A3597">
      <w:pPr>
        <w:tabs>
          <w:tab w:val="left" w:pos="2835"/>
          <w:tab w:val="left" w:pos="2977"/>
          <w:tab w:val="left" w:pos="3486"/>
        </w:tabs>
        <w:overflowPunct/>
        <w:autoSpaceDE/>
        <w:autoSpaceDN/>
        <w:adjustRightInd/>
        <w:spacing w:after="0"/>
        <w:jc w:val="left"/>
        <w:textAlignment w:val="auto"/>
        <w:rPr>
          <w:lang w:val="es-ES"/>
        </w:rPr>
      </w:pPr>
      <w:r w:rsidRPr="000719C9">
        <w:rPr>
          <w:lang w:val="es-ES"/>
        </w:rPr>
        <w:t>Para acceder a este servicio, marque:</w:t>
      </w:r>
      <w:r w:rsidRPr="000719C9">
        <w:rPr>
          <w:lang w:val="es-ES"/>
        </w:rPr>
        <w:tab/>
        <w:t xml:space="preserve">+881 6 311 10006 </w:t>
      </w:r>
      <w:r>
        <w:rPr>
          <w:lang w:val="es-ES"/>
        </w:rPr>
        <w:t>y</w:t>
      </w:r>
    </w:p>
    <w:p w14:paraId="6F201F1D" w14:textId="5E8092ED" w:rsidR="002A1333" w:rsidRPr="00D225D3" w:rsidRDefault="002A1333" w:rsidP="002A1333">
      <w:pPr>
        <w:tabs>
          <w:tab w:val="clear" w:pos="1276"/>
          <w:tab w:val="clear" w:pos="1843"/>
          <w:tab w:val="left" w:pos="3486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0719C9">
        <w:rPr>
          <w:lang w:val="es-ES"/>
        </w:rPr>
        <w:tab/>
      </w:r>
      <w:r>
        <w:rPr>
          <w:lang w:val="es-ES"/>
        </w:rPr>
        <w:tab/>
      </w:r>
      <w:r w:rsidRPr="00D225D3">
        <w:rPr>
          <w:lang w:val="es-ES"/>
        </w:rPr>
        <w:t>+881 7 311 10007</w:t>
      </w:r>
    </w:p>
    <w:p w14:paraId="3E568569" w14:textId="77777777" w:rsidR="002A1333" w:rsidRPr="00D225D3" w:rsidRDefault="002A1333" w:rsidP="002A1333">
      <w:pPr>
        <w:tabs>
          <w:tab w:val="left" w:pos="2835"/>
          <w:tab w:val="left" w:pos="2977"/>
        </w:tabs>
        <w:rPr>
          <w:lang w:val="es-ES"/>
        </w:rPr>
      </w:pPr>
      <w:r w:rsidRPr="000719C9">
        <w:rPr>
          <w:lang w:val="es-ES"/>
        </w:rPr>
        <w:t xml:space="preserve">Las llamadas dirigidas a estos números terminarán en el conmutador de </w:t>
      </w:r>
      <w:r w:rsidRPr="000719C9">
        <w:rPr>
          <w:i/>
          <w:iCs/>
          <w:lang w:val="es-ES"/>
        </w:rPr>
        <w:t>Iridium Satellite LLC</w:t>
      </w:r>
      <w:r w:rsidRPr="000719C9">
        <w:rPr>
          <w:lang w:val="es-ES"/>
        </w:rPr>
        <w:t xml:space="preserve"> con el siguiente anuncio grabado: </w:t>
      </w:r>
      <w:r>
        <w:rPr>
          <w:lang w:val="es-ES"/>
        </w:rPr>
        <w:t>"</w:t>
      </w:r>
      <w:r w:rsidRPr="000719C9">
        <w:rPr>
          <w:lang w:val="es-ES"/>
        </w:rPr>
        <w:t xml:space="preserve">You have reached the Iridium Satellite Tempe Gateway, your access to the Iridium global network. </w:t>
      </w:r>
      <w:r w:rsidRPr="00D225D3">
        <w:rPr>
          <w:lang w:val="es-ES"/>
        </w:rPr>
        <w:t>Welcome.</w:t>
      </w:r>
      <w:r>
        <w:rPr>
          <w:lang w:val="es-ES"/>
        </w:rPr>
        <w:t>"</w:t>
      </w:r>
    </w:p>
    <w:p w14:paraId="1848D9F3" w14:textId="77777777" w:rsidR="002A1333" w:rsidRPr="000719C9" w:rsidRDefault="002A1333" w:rsidP="002A1333">
      <w:pPr>
        <w:rPr>
          <w:lang w:val="es-ES"/>
        </w:rPr>
      </w:pPr>
      <w:r w:rsidRPr="00D225D3">
        <w:rPr>
          <w:lang w:val="es-ES"/>
        </w:rPr>
        <w:t xml:space="preserve">La persona de contacto indicada a continuación agradecería se le enviase por correo electrónico o fax la información de contacto de la persona responsable de las traducciones y del coordinador técnico de su empresa. </w:t>
      </w:r>
      <w:r w:rsidRPr="000719C9">
        <w:rPr>
          <w:lang w:val="es-ES"/>
        </w:rPr>
        <w:t xml:space="preserve">De este modo </w:t>
      </w:r>
      <w:r w:rsidRPr="000719C9">
        <w:rPr>
          <w:i/>
          <w:iCs/>
          <w:lang w:val="es-ES"/>
        </w:rPr>
        <w:t>Iridium Satellite LLC</w:t>
      </w:r>
      <w:r w:rsidRPr="000719C9">
        <w:rPr>
          <w:lang w:val="es-ES"/>
        </w:rPr>
        <w:t xml:space="preserve"> podrá colaborar con los clientes en la solución de todo problema de encaminamiento o de otro tipo que pu</w:t>
      </w:r>
      <w:r>
        <w:rPr>
          <w:lang w:val="es-ES"/>
        </w:rPr>
        <w:t>eda surgir</w:t>
      </w:r>
      <w:r w:rsidRPr="000719C9">
        <w:rPr>
          <w:lang w:val="es-ES"/>
        </w:rPr>
        <w:t>.</w:t>
      </w:r>
    </w:p>
    <w:p w14:paraId="3DDDF9B9" w14:textId="77777777" w:rsidR="002A1333" w:rsidRPr="000719C9" w:rsidRDefault="002A1333" w:rsidP="002A1333">
      <w:pPr>
        <w:rPr>
          <w:lang w:val="es-ES"/>
        </w:rPr>
      </w:pPr>
      <w:r w:rsidRPr="000719C9">
        <w:rPr>
          <w:lang w:val="es-ES"/>
        </w:rPr>
        <w:t>Si desea más información, diríj</w:t>
      </w:r>
      <w:r>
        <w:rPr>
          <w:lang w:val="es-ES"/>
        </w:rPr>
        <w:t>ase a</w:t>
      </w:r>
      <w:r w:rsidRPr="000719C9">
        <w:rPr>
          <w:lang w:val="es-ES"/>
        </w:rPr>
        <w:t>:</w:t>
      </w:r>
    </w:p>
    <w:p w14:paraId="07C1FBC3" w14:textId="77777777" w:rsidR="002A1333" w:rsidRPr="00707D90" w:rsidRDefault="002A1333" w:rsidP="002A1333">
      <w:pPr>
        <w:ind w:left="567" w:hanging="567"/>
        <w:jc w:val="left"/>
        <w:rPr>
          <w:lang w:val="de-CH"/>
        </w:rPr>
      </w:pPr>
      <w:r w:rsidRPr="000719C9">
        <w:rPr>
          <w:lang w:val="es-ES"/>
        </w:rPr>
        <w:tab/>
      </w:r>
      <w:r w:rsidRPr="00707D90">
        <w:t xml:space="preserve">Mr </w:t>
      </w:r>
      <w:r>
        <w:t>Á</w:t>
      </w:r>
      <w:r w:rsidRPr="00707D90">
        <w:t>ngel Garc</w:t>
      </w:r>
      <w:r>
        <w:t>í</w:t>
      </w:r>
      <w:r w:rsidRPr="00707D90">
        <w:t>a</w:t>
      </w:r>
      <w:r w:rsidRPr="00707D90">
        <w:br/>
        <w:t>Telecommunications Solution Engineer</w:t>
      </w:r>
      <w:r w:rsidRPr="00707D90">
        <w:br/>
        <w:t>Iridium Satellite LLC</w:t>
      </w:r>
      <w:r w:rsidRPr="00707D90">
        <w:br/>
        <w:t xml:space="preserve">8440 South River Parkway </w:t>
      </w:r>
      <w:r w:rsidRPr="00707D90">
        <w:br/>
        <w:t xml:space="preserve">TEMPE, AZ  85284 </w:t>
      </w:r>
      <w:r w:rsidRPr="00707D90">
        <w:br/>
      </w:r>
      <w:r>
        <w:t>Estados Unidos</w:t>
      </w:r>
      <w:r w:rsidRPr="00707D90">
        <w:t xml:space="preserve"> </w:t>
      </w:r>
      <w:r w:rsidRPr="00707D90">
        <w:br/>
        <w:t>Tel:</w:t>
      </w:r>
      <w:r w:rsidRPr="00707D90">
        <w:tab/>
        <w:t>+1 480 752 5139</w:t>
      </w:r>
      <w:r w:rsidRPr="00707D90">
        <w:br/>
      </w:r>
      <w:r>
        <w:t>E-mail</w:t>
      </w:r>
      <w:r w:rsidRPr="00707D90">
        <w:t>:</w:t>
      </w:r>
      <w:r w:rsidRPr="00707D90">
        <w:tab/>
        <w:t>angel.garcia@iridium.com</w:t>
      </w:r>
      <w:r w:rsidRPr="00707D90">
        <w:br/>
        <w:t>URL:</w:t>
      </w:r>
      <w:r w:rsidRPr="00707D90">
        <w:tab/>
        <w:t>www.iridium.com</w:t>
      </w:r>
      <w:bookmarkEnd w:id="973"/>
      <w:bookmarkEnd w:id="974"/>
    </w:p>
    <w:p w14:paraId="37E41B3E" w14:textId="77777777" w:rsidR="002A1333" w:rsidRPr="00BE736E" w:rsidRDefault="002A1333" w:rsidP="002A1333">
      <w:pPr>
        <w:tabs>
          <w:tab w:val="left" w:pos="1134"/>
        </w:tabs>
        <w:spacing w:before="0"/>
        <w:jc w:val="left"/>
        <w:rPr>
          <w:rFonts w:cs="Arial"/>
        </w:rPr>
      </w:pPr>
    </w:p>
    <w:p w14:paraId="722926F9" w14:textId="77777777" w:rsidR="002A1333" w:rsidRPr="002A1333" w:rsidRDefault="002A1333" w:rsidP="00BE111E"/>
    <w:p w14:paraId="24B3FE6C" w14:textId="54CE246E" w:rsidR="001A3597" w:rsidRDefault="001A3597" w:rsidP="00BE111E">
      <w: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79" w:name="_Toc75258744"/>
      <w:bookmarkStart w:id="980" w:name="_Toc76724554"/>
      <w:bookmarkStart w:id="981" w:name="_Toc78985034"/>
      <w:bookmarkStart w:id="982" w:name="_Toc100839493"/>
      <w:bookmarkStart w:id="983" w:name="_Toc111646686"/>
      <w:bookmarkStart w:id="984" w:name="_Toc132192705"/>
      <w:bookmarkStart w:id="985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9"/>
      <w:bookmarkEnd w:id="980"/>
      <w:bookmarkEnd w:id="981"/>
      <w:bookmarkEnd w:id="982"/>
      <w:bookmarkEnd w:id="983"/>
      <w:bookmarkEnd w:id="984"/>
      <w:bookmarkEnd w:id="985"/>
    </w:p>
    <w:p w14:paraId="47824D36" w14:textId="77777777" w:rsidR="006B35F3" w:rsidRPr="00B86D34" w:rsidRDefault="006B35F3" w:rsidP="006B35F3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4" w:history="1">
        <w:r w:rsidRPr="00B86D34">
          <w:rPr>
            <w:lang w:val="es-ES"/>
          </w:rPr>
          <w:t>www.itu.int/pub/T-SP-SR.1-2012</w:t>
        </w:r>
      </w:hyperlink>
    </w:p>
    <w:p w14:paraId="6CD8DA58" w14:textId="77777777" w:rsidR="006B35F3" w:rsidRPr="00B86D34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880BB6" w:rsidRDefault="006B35F3" w:rsidP="00DA422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880BB6" w:rsidRDefault="006B35F3" w:rsidP="00DA422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6" w:name="_Toc75258745"/>
      <w:bookmarkStart w:id="987" w:name="_Toc76724555"/>
      <w:bookmarkStart w:id="988" w:name="_Toc78985035"/>
      <w:bookmarkStart w:id="989" w:name="_Toc100839494"/>
      <w:bookmarkStart w:id="990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1" w:name="_Toc132192706"/>
      <w:bookmarkStart w:id="992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6"/>
      <w:bookmarkEnd w:id="987"/>
      <w:bookmarkEnd w:id="988"/>
      <w:bookmarkEnd w:id="989"/>
      <w:bookmarkEnd w:id="990"/>
      <w:bookmarkEnd w:id="991"/>
      <w:bookmarkEnd w:id="992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3" w:name="_Toc451174501"/>
      <w:bookmarkStart w:id="994" w:name="_Toc452126900"/>
      <w:bookmarkStart w:id="995" w:name="_Toc453247195"/>
      <w:bookmarkStart w:id="996" w:name="_Toc455669854"/>
      <w:bookmarkStart w:id="997" w:name="_Toc458781012"/>
      <w:bookmarkStart w:id="998" w:name="_Toc463441567"/>
      <w:bookmarkStart w:id="999" w:name="_Toc463947717"/>
      <w:bookmarkStart w:id="1000" w:name="_Toc466370894"/>
      <w:bookmarkStart w:id="1001" w:name="_Toc467245952"/>
      <w:bookmarkStart w:id="1002" w:name="_Toc468457249"/>
      <w:bookmarkStart w:id="1003" w:name="_Toc472590313"/>
      <w:bookmarkStart w:id="1004" w:name="_Toc473727741"/>
      <w:bookmarkStart w:id="1005" w:name="_Toc474936346"/>
      <w:bookmarkStart w:id="1006" w:name="_Toc476142328"/>
      <w:bookmarkStart w:id="1007" w:name="_Toc477429101"/>
      <w:bookmarkStart w:id="1008" w:name="_Toc478134105"/>
      <w:bookmarkStart w:id="1009" w:name="_Toc479850647"/>
      <w:bookmarkStart w:id="1010" w:name="_Toc482090365"/>
      <w:bookmarkStart w:id="1011" w:name="_Toc484181141"/>
      <w:bookmarkStart w:id="1012" w:name="_Toc484787076"/>
      <w:bookmarkStart w:id="1013" w:name="_Toc487119326"/>
      <w:bookmarkStart w:id="1014" w:name="_Toc489607398"/>
      <w:bookmarkStart w:id="1015" w:name="_Toc490829860"/>
      <w:bookmarkStart w:id="1016" w:name="_Toc492375239"/>
      <w:bookmarkStart w:id="1017" w:name="_Toc493254988"/>
      <w:bookmarkStart w:id="1018" w:name="_Toc495992907"/>
      <w:bookmarkStart w:id="1019" w:name="_Toc497227743"/>
      <w:bookmarkStart w:id="1020" w:name="_Toc497485446"/>
      <w:bookmarkStart w:id="1021" w:name="_Toc498613294"/>
      <w:bookmarkStart w:id="1022" w:name="_Toc500253798"/>
      <w:bookmarkStart w:id="1023" w:name="_Toc501030459"/>
      <w:bookmarkStart w:id="1024" w:name="_Toc504138712"/>
      <w:bookmarkStart w:id="1025" w:name="_Toc508619468"/>
      <w:bookmarkStart w:id="1026" w:name="_Toc509410687"/>
      <w:bookmarkStart w:id="1027" w:name="_Toc510706809"/>
      <w:bookmarkStart w:id="1028" w:name="_Toc513019749"/>
      <w:bookmarkStart w:id="1029" w:name="_Toc513558625"/>
      <w:bookmarkStart w:id="1030" w:name="_Toc515519622"/>
      <w:bookmarkStart w:id="1031" w:name="_Toc516232719"/>
      <w:bookmarkStart w:id="1032" w:name="_Toc517356352"/>
      <w:bookmarkStart w:id="1033" w:name="_Toc518308410"/>
      <w:bookmarkStart w:id="1034" w:name="_Toc524958858"/>
      <w:bookmarkStart w:id="1035" w:name="_Toc526347928"/>
      <w:bookmarkStart w:id="1036" w:name="_Toc527712007"/>
      <w:bookmarkStart w:id="1037" w:name="_Toc530993353"/>
      <w:bookmarkStart w:id="1038" w:name="_Toc535587904"/>
      <w:bookmarkStart w:id="1039" w:name="_Toc536454749"/>
      <w:bookmarkStart w:id="1040" w:name="_Toc7446110"/>
      <w:bookmarkStart w:id="1041" w:name="_Toc11758770"/>
      <w:bookmarkStart w:id="1042" w:name="_Toc12021973"/>
      <w:bookmarkStart w:id="1043" w:name="_Toc12959013"/>
      <w:bookmarkStart w:id="1044" w:name="_Toc16080628"/>
      <w:bookmarkStart w:id="1045" w:name="_Toc19280737"/>
      <w:bookmarkStart w:id="1046" w:name="_Toc22117830"/>
      <w:bookmarkStart w:id="1047" w:name="_Toc23423319"/>
      <w:bookmarkStart w:id="1048" w:name="_Toc25852732"/>
      <w:bookmarkStart w:id="1049" w:name="_Toc26878317"/>
      <w:bookmarkStart w:id="1050" w:name="_Toc40343745"/>
      <w:bookmarkStart w:id="1051" w:name="_Toc47969211"/>
      <w:bookmarkStart w:id="1052" w:name="_Toc75258746"/>
      <w:bookmarkStart w:id="1053" w:name="_Toc76724556"/>
      <w:bookmarkStart w:id="1054" w:name="_Toc78985036"/>
      <w:bookmarkStart w:id="1055" w:name="_Toc100839495"/>
      <w:bookmarkStart w:id="1056" w:name="_Toc111646688"/>
      <w:bookmarkStart w:id="1057" w:name="_Toc132192707"/>
      <w:bookmarkStart w:id="1058" w:name="_Toc132193397"/>
      <w:r w:rsidRPr="00B0622F">
        <w:rPr>
          <w:lang w:val="es-ES_tradnl"/>
        </w:rPr>
        <w:lastRenderedPageBreak/>
        <w:t>ENMIENDAS  A  LAS  PUBLICACIONES  DE  SERVICIO</w:t>
      </w:r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9" w:name="_Toc47969212"/>
      <w:r w:rsidRPr="00535804">
        <w:rPr>
          <w:b w:val="0"/>
          <w:bCs/>
          <w:lang w:val="es-ES_tradnl"/>
        </w:rPr>
        <w:t>Abreviaturas utilizadas</w:t>
      </w:r>
      <w:bookmarkEnd w:id="1059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7FC04A10" w14:textId="77777777" w:rsidR="00A075AD" w:rsidRDefault="00A075AD" w:rsidP="00A075AD">
      <w:pPr>
        <w:rPr>
          <w:lang w:val="es-ES_tradnl"/>
        </w:rPr>
      </w:pPr>
    </w:p>
    <w:p w14:paraId="507D537F" w14:textId="3BA7E028" w:rsidR="005328CF" w:rsidRDefault="005328CF" w:rsidP="00BE111E">
      <w:pPr>
        <w:rPr>
          <w:lang w:val="es-ES_tradnl"/>
        </w:rPr>
      </w:pPr>
    </w:p>
    <w:p w14:paraId="44F7D18C" w14:textId="77777777" w:rsidR="00886E9B" w:rsidRPr="00B13ACA" w:rsidRDefault="00886E9B" w:rsidP="00886E9B">
      <w:pPr>
        <w:spacing w:after="0"/>
        <w:rPr>
          <w:sz w:val="0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677"/>
        <w:gridCol w:w="410"/>
      </w:tblGrid>
      <w:tr w:rsidR="00886E9B" w:rsidRPr="00566C49" w14:paraId="4E856C3E" w14:textId="77777777" w:rsidTr="00DA422B">
        <w:trPr>
          <w:trHeight w:val="1016"/>
        </w:trPr>
        <w:tc>
          <w:tcPr>
            <w:tcW w:w="110" w:type="dxa"/>
          </w:tcPr>
          <w:p w14:paraId="722EB8A1" w14:textId="77777777" w:rsidR="00886E9B" w:rsidRPr="00B13ACA" w:rsidRDefault="00886E9B" w:rsidP="00DA422B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8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7"/>
            </w:tblGrid>
            <w:tr w:rsidR="00886E9B" w:rsidRPr="00566C49" w14:paraId="65D0BCB8" w14:textId="77777777" w:rsidTr="00886E9B">
              <w:trPr>
                <w:trHeight w:val="938"/>
              </w:trPr>
              <w:tc>
                <w:tcPr>
                  <w:tcW w:w="8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F15A" w14:textId="77777777" w:rsidR="00886E9B" w:rsidRPr="00886E9B" w:rsidRDefault="00886E9B" w:rsidP="00DA422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886E9B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886E9B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886E9B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886E9B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13E4D36F" w14:textId="77777777" w:rsidR="00886E9B" w:rsidRPr="00886E9B" w:rsidRDefault="00886E9B" w:rsidP="00DA422B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4C901514" w14:textId="77777777" w:rsidR="00886E9B" w:rsidRPr="00886E9B" w:rsidRDefault="00886E9B" w:rsidP="00DA422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86E9B" w:rsidRPr="00566C49" w14:paraId="7E12388C" w14:textId="77777777" w:rsidTr="00DA422B">
        <w:trPr>
          <w:trHeight w:val="240"/>
        </w:trPr>
        <w:tc>
          <w:tcPr>
            <w:tcW w:w="110" w:type="dxa"/>
          </w:tcPr>
          <w:p w14:paraId="6F966767" w14:textId="77777777" w:rsidR="00886E9B" w:rsidRPr="00886E9B" w:rsidRDefault="00886E9B" w:rsidP="00DA422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7809D54C" w14:textId="77777777" w:rsidR="00886E9B" w:rsidRPr="00886E9B" w:rsidRDefault="00886E9B" w:rsidP="00DA422B">
            <w:pPr>
              <w:pStyle w:val="EmptyCellLayoutStyle"/>
              <w:spacing w:after="0" w:line="240" w:lineRule="auto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410" w:type="dxa"/>
          </w:tcPr>
          <w:p w14:paraId="2C48C09E" w14:textId="77777777" w:rsidR="00886E9B" w:rsidRPr="00886E9B" w:rsidRDefault="00886E9B" w:rsidP="00DA422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86E9B" w14:paraId="51B7F94B" w14:textId="77777777" w:rsidTr="00DA422B">
        <w:trPr>
          <w:trHeight w:val="394"/>
        </w:trPr>
        <w:tc>
          <w:tcPr>
            <w:tcW w:w="110" w:type="dxa"/>
          </w:tcPr>
          <w:p w14:paraId="1C105A2F" w14:textId="77777777" w:rsidR="00886E9B" w:rsidRPr="00886E9B" w:rsidRDefault="00886E9B" w:rsidP="00DA422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86E9B" w:rsidRPr="00886E9B" w14:paraId="6F71F1F4" w14:textId="77777777" w:rsidTr="00DA422B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7259" w14:textId="77777777" w:rsidR="00886E9B" w:rsidRPr="00886E9B" w:rsidRDefault="00886E9B" w:rsidP="00886E9B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886E9B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210F9FCB" w14:textId="77777777" w:rsidR="00886E9B" w:rsidRPr="00886E9B" w:rsidRDefault="00886E9B" w:rsidP="00886E9B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6E9B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886E9B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886E9B">
                    <w:rPr>
                      <w:rFonts w:asciiTheme="minorHAnsi" w:eastAsia="Arial" w:hAnsiTheme="minorHAnsi" w:cstheme="minorHAnsi"/>
                      <w:color w:val="000000"/>
                    </w:rPr>
                    <w:t>101)</w:t>
                  </w:r>
                </w:p>
              </w:tc>
            </w:tr>
          </w:tbl>
          <w:p w14:paraId="015C1B39" w14:textId="77777777" w:rsidR="00886E9B" w:rsidRPr="00886E9B" w:rsidRDefault="00886E9B" w:rsidP="00DA422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14:paraId="458D1DAB" w14:textId="77777777" w:rsidR="00886E9B" w:rsidRDefault="00886E9B" w:rsidP="00DA422B">
            <w:pPr>
              <w:pStyle w:val="EmptyCellLayoutStyle"/>
              <w:spacing w:after="0" w:line="240" w:lineRule="auto"/>
            </w:pPr>
          </w:p>
        </w:tc>
      </w:tr>
      <w:tr w:rsidR="00886E9B" w14:paraId="6C0F1BF4" w14:textId="77777777" w:rsidTr="00DA422B">
        <w:trPr>
          <w:trHeight w:val="200"/>
        </w:trPr>
        <w:tc>
          <w:tcPr>
            <w:tcW w:w="110" w:type="dxa"/>
          </w:tcPr>
          <w:p w14:paraId="19E3A530" w14:textId="77777777" w:rsidR="00886E9B" w:rsidRDefault="00886E9B" w:rsidP="00DA422B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4D44EE57" w14:textId="77777777" w:rsidR="00886E9B" w:rsidRPr="00886E9B" w:rsidRDefault="00886E9B" w:rsidP="00DA422B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14:paraId="68785984" w14:textId="77777777" w:rsidR="00886E9B" w:rsidRDefault="00886E9B" w:rsidP="00DA422B">
            <w:pPr>
              <w:pStyle w:val="EmptyCellLayoutStyle"/>
              <w:spacing w:after="0" w:line="240" w:lineRule="auto"/>
            </w:pPr>
          </w:p>
        </w:tc>
      </w:tr>
      <w:tr w:rsidR="00886E9B" w:rsidRPr="00B13ACA" w14:paraId="1220874F" w14:textId="77777777" w:rsidTr="00DA422B">
        <w:tc>
          <w:tcPr>
            <w:tcW w:w="110" w:type="dxa"/>
          </w:tcPr>
          <w:p w14:paraId="1AB05B46" w14:textId="77777777" w:rsidR="00886E9B" w:rsidRDefault="00886E9B" w:rsidP="00DA422B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83"/>
              <w:gridCol w:w="8441"/>
              <w:gridCol w:w="19"/>
              <w:gridCol w:w="94"/>
            </w:tblGrid>
            <w:tr w:rsidR="00886E9B" w:rsidRPr="00886E9B" w14:paraId="31DDAB2D" w14:textId="77777777" w:rsidTr="00DA422B">
              <w:trPr>
                <w:trHeight w:val="178"/>
              </w:trPr>
              <w:tc>
                <w:tcPr>
                  <w:tcW w:w="101" w:type="dxa"/>
                </w:tcPr>
                <w:p w14:paraId="7AAA5B2D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7478C9E0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14:paraId="58E59261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14:paraId="7A2D84C0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3F4AC112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86E9B" w:rsidRPr="00886E9B" w14:paraId="172568F2" w14:textId="77777777" w:rsidTr="00DA422B">
              <w:tc>
                <w:tcPr>
                  <w:tcW w:w="101" w:type="dxa"/>
                </w:tcPr>
                <w:p w14:paraId="1FFCBCCF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3DE41469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81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1"/>
                    <w:gridCol w:w="1260"/>
                    <w:gridCol w:w="2700"/>
                  </w:tblGrid>
                  <w:tr w:rsidR="00886E9B" w:rsidRPr="00566C49" w14:paraId="7971464B" w14:textId="77777777" w:rsidTr="00DA422B">
                    <w:trPr>
                      <w:trHeight w:val="466"/>
                    </w:trPr>
                    <w:tc>
                      <w:tcPr>
                        <w:tcW w:w="419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EFD75C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25CEBF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7945A2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886E9B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886E9B" w:rsidRPr="00886E9B" w14:paraId="0469DB92" w14:textId="77777777" w:rsidTr="00DA422B">
                    <w:trPr>
                      <w:trHeight w:val="262"/>
                    </w:trPr>
                    <w:tc>
                      <w:tcPr>
                        <w:tcW w:w="419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A2A169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Australia LIR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16FDDB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27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1583B0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886E9B" w:rsidRPr="00886E9B" w14:paraId="2FE3073E" w14:textId="77777777" w:rsidTr="00DA422B">
                    <w:trPr>
                      <w:trHeight w:val="262"/>
                    </w:trPr>
                    <w:tc>
                      <w:tcPr>
                        <w:tcW w:w="4191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19216A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23D440" w14:textId="77777777" w:rsidR="00886E9B" w:rsidRPr="00886E9B" w:rsidRDefault="00886E9B" w:rsidP="00DA422B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505 90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924EBA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UE Access Pty Ltd</w:t>
                        </w:r>
                      </w:p>
                    </w:tc>
                  </w:tr>
                  <w:tr w:rsidR="00886E9B" w:rsidRPr="00566C49" w14:paraId="3B0B6F33" w14:textId="77777777" w:rsidTr="00DA422B">
                    <w:trPr>
                      <w:trHeight w:val="262"/>
                    </w:trPr>
                    <w:tc>
                      <w:tcPr>
                        <w:tcW w:w="419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99AEEA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val="es-ES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D8153C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27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B36A8C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</w:tr>
                  <w:tr w:rsidR="00886E9B" w:rsidRPr="00886E9B" w14:paraId="53CB357F" w14:textId="77777777" w:rsidTr="00DA422B">
                    <w:trPr>
                      <w:trHeight w:val="262"/>
                    </w:trPr>
                    <w:tc>
                      <w:tcPr>
                        <w:tcW w:w="4191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B5D869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3C08AB" w14:textId="77777777" w:rsidR="00886E9B" w:rsidRPr="00886E9B" w:rsidRDefault="00886E9B" w:rsidP="00DA422B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901 02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253766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GlobalmatiX AG</w:t>
                        </w:r>
                      </w:p>
                    </w:tc>
                  </w:tr>
                </w:tbl>
                <w:p w14:paraId="35D02320" w14:textId="77777777" w:rsidR="00886E9B" w:rsidRPr="00886E9B" w:rsidRDefault="00886E9B" w:rsidP="00DA422B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0CE0623D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86E9B" w:rsidRPr="00886E9B" w14:paraId="03177F40" w14:textId="77777777" w:rsidTr="00DA422B">
              <w:trPr>
                <w:trHeight w:val="487"/>
              </w:trPr>
              <w:tc>
                <w:tcPr>
                  <w:tcW w:w="101" w:type="dxa"/>
                </w:tcPr>
                <w:p w14:paraId="1137DAE4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26D5218A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14:paraId="59747443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14:paraId="639D12F7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1BED8BC3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86E9B" w:rsidRPr="00886E9B" w14:paraId="16C5B91B" w14:textId="77777777" w:rsidTr="00DA422B">
              <w:trPr>
                <w:trHeight w:val="688"/>
              </w:trPr>
              <w:tc>
                <w:tcPr>
                  <w:tcW w:w="101" w:type="dxa"/>
                </w:tcPr>
                <w:p w14:paraId="377971B3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5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5"/>
                  </w:tblGrid>
                  <w:tr w:rsidR="00886E9B" w:rsidRPr="00886E9B" w14:paraId="679A4C8A" w14:textId="77777777" w:rsidTr="00DA422B">
                    <w:trPr>
                      <w:trHeight w:val="610"/>
                    </w:trPr>
                    <w:tc>
                      <w:tcPr>
                        <w:tcW w:w="8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0BA364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5E88091F" w14:textId="77777777" w:rsidR="00886E9B" w:rsidRPr="00886E9B" w:rsidRDefault="00886E9B" w:rsidP="00DA422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</w:rPr>
                          <w:t>*</w:t>
                        </w:r>
                        <w:r w:rsidRPr="00886E9B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23D2C347" w14:textId="77777777" w:rsidR="00886E9B" w:rsidRPr="00886E9B" w:rsidRDefault="00886E9B" w:rsidP="00886E9B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886E9B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25772A7E" w14:textId="77777777" w:rsidR="00886E9B" w:rsidRPr="00886E9B" w:rsidRDefault="00886E9B" w:rsidP="00DA422B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14:paraId="67A5EDE0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63A39CDD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86E9B" w:rsidRPr="00886E9B" w14:paraId="5DCC3A9E" w14:textId="77777777" w:rsidTr="00DA422B">
              <w:trPr>
                <w:trHeight w:val="211"/>
              </w:trPr>
              <w:tc>
                <w:tcPr>
                  <w:tcW w:w="101" w:type="dxa"/>
                </w:tcPr>
                <w:p w14:paraId="3A5B0D16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5211DB62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14:paraId="121A2901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14:paraId="10A3BC25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7475946E" w14:textId="77777777" w:rsidR="00886E9B" w:rsidRPr="00886E9B" w:rsidRDefault="00886E9B" w:rsidP="00DA422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EF1A692" w14:textId="77777777" w:rsidR="00886E9B" w:rsidRPr="00886E9B" w:rsidRDefault="00886E9B" w:rsidP="00DA422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14:paraId="179033D1" w14:textId="77777777" w:rsidR="00886E9B" w:rsidRPr="00886E9B" w:rsidRDefault="00886E9B" w:rsidP="00DA422B">
            <w:pPr>
              <w:pStyle w:val="EmptyCellLayoutStyle"/>
              <w:spacing w:after="0" w:line="240" w:lineRule="auto"/>
            </w:pPr>
          </w:p>
        </w:tc>
      </w:tr>
      <w:tr w:rsidR="00886E9B" w:rsidRPr="00B13ACA" w14:paraId="2B0B2AB3" w14:textId="77777777" w:rsidTr="00DA422B">
        <w:trPr>
          <w:trHeight w:val="239"/>
        </w:trPr>
        <w:tc>
          <w:tcPr>
            <w:tcW w:w="110" w:type="dxa"/>
          </w:tcPr>
          <w:p w14:paraId="04F3A5E3" w14:textId="77777777" w:rsidR="00886E9B" w:rsidRPr="00886E9B" w:rsidRDefault="00886E9B" w:rsidP="00DA422B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122FB42F" w14:textId="77777777" w:rsidR="00886E9B" w:rsidRPr="00886E9B" w:rsidRDefault="00886E9B" w:rsidP="00DA422B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4B2023D3" w14:textId="77777777" w:rsidR="00886E9B" w:rsidRPr="00886E9B" w:rsidRDefault="00886E9B" w:rsidP="00DA422B">
            <w:pPr>
              <w:pStyle w:val="EmptyCellLayoutStyle"/>
              <w:spacing w:after="0" w:line="240" w:lineRule="auto"/>
            </w:pPr>
          </w:p>
        </w:tc>
      </w:tr>
    </w:tbl>
    <w:p w14:paraId="6671CEB8" w14:textId="77777777" w:rsidR="00886E9B" w:rsidRPr="00886E9B" w:rsidRDefault="00886E9B" w:rsidP="00886E9B">
      <w:pPr>
        <w:spacing w:after="0"/>
      </w:pPr>
    </w:p>
    <w:p w14:paraId="324F2723" w14:textId="77777777" w:rsidR="00886E9B" w:rsidRPr="00886E9B" w:rsidRDefault="00886E9B" w:rsidP="00BE111E"/>
    <w:bookmarkEnd w:id="975"/>
    <w:bookmarkEnd w:id="976"/>
    <w:bookmarkEnd w:id="977"/>
    <w:bookmarkEnd w:id="978"/>
    <w:sectPr w:rsidR="00886E9B" w:rsidRPr="00886E9B" w:rsidSect="00BE79CA">
      <w:footerReference w:type="even" r:id="rId15"/>
      <w:footerReference w:type="default" r:id="rId16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1DEBBAB2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433A">
            <w:rPr>
              <w:noProof/>
              <w:color w:val="FFFFFF"/>
              <w:lang w:val="es-ES_tradnl"/>
            </w:rPr>
            <w:t>1275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566C49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6E699D7F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433A">
            <w:rPr>
              <w:noProof/>
              <w:color w:val="FFFFFF"/>
              <w:lang w:val="es-ES_tradnl"/>
            </w:rPr>
            <w:t>1275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4CA219B6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433A">
            <w:rPr>
              <w:noProof/>
              <w:color w:val="FFFFFF"/>
              <w:lang w:val="es-ES_tradnl"/>
            </w:rPr>
            <w:t>1275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763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9A7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F03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B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DC1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C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E21E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0CA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60F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2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8"/>
  </w:num>
  <w:num w:numId="3" w16cid:durableId="1180002724">
    <w:abstractNumId w:val="29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6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6"/>
  </w:num>
  <w:num w:numId="15" w16cid:durableId="857279032">
    <w:abstractNumId w:val="11"/>
  </w:num>
  <w:num w:numId="16" w16cid:durableId="736367796">
    <w:abstractNumId w:val="25"/>
  </w:num>
  <w:num w:numId="17" w16cid:durableId="2102678235">
    <w:abstractNumId w:val="19"/>
  </w:num>
  <w:num w:numId="18" w16cid:durableId="1885672926">
    <w:abstractNumId w:val="32"/>
  </w:num>
  <w:num w:numId="19" w16cid:durableId="435685201">
    <w:abstractNumId w:val="33"/>
  </w:num>
  <w:num w:numId="20" w16cid:durableId="1307927316">
    <w:abstractNumId w:val="24"/>
  </w:num>
  <w:num w:numId="21" w16cid:durableId="1297837414">
    <w:abstractNumId w:val="31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7"/>
  </w:num>
  <w:num w:numId="36" w16cid:durableId="345911489">
    <w:abstractNumId w:val="34"/>
  </w:num>
  <w:num w:numId="37" w16cid:durableId="715852884">
    <w:abstractNumId w:val="30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7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7</Pages>
  <Words>1641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1275</vt:lpstr>
    </vt:vector>
  </TitlesOfParts>
  <Company>ITU</Company>
  <LinksUpToDate>false</LinksUpToDate>
  <CharactersWithSpaces>11526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1275</dc:title>
  <dc:subject/>
  <dc:creator>ITU-T</dc:creator>
  <cp:keywords/>
  <dc:description/>
  <cp:lastModifiedBy>Catalano Moreira, Rossana</cp:lastModifiedBy>
  <cp:revision>412</cp:revision>
  <cp:lastPrinted>2023-09-20T08:08:00Z</cp:lastPrinted>
  <dcterms:created xsi:type="dcterms:W3CDTF">2021-09-15T06:23:00Z</dcterms:created>
  <dcterms:modified xsi:type="dcterms:W3CDTF">2023-09-20T08:18:00Z</dcterms:modified>
</cp:coreProperties>
</file>