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035"/>
        <w:gridCol w:w="3969"/>
        <w:gridCol w:w="2669"/>
      </w:tblGrid>
      <w:tr w:rsidR="00BF6D6B" w:rsidRPr="006F5B3B"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6F5B3B" w14:paraId="4BB55DEB" w14:textId="77777777" w:rsidTr="00EC36AF">
        <w:tc>
          <w:tcPr>
            <w:tcW w:w="1507" w:type="dxa"/>
            <w:tcBorders>
              <w:top w:val="nil"/>
              <w:left w:val="single" w:sz="8" w:space="0" w:color="333333"/>
              <w:bottom w:val="nil"/>
            </w:tcBorders>
            <w:shd w:val="clear" w:color="auto" w:fill="4C4C4C"/>
            <w:vAlign w:val="center"/>
          </w:tcPr>
          <w:p w14:paraId="2450D859" w14:textId="7E5A01AA"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CC1388" w:rsidRPr="006F5B3B">
              <w:rPr>
                <w:rStyle w:val="Foot"/>
                <w:rFonts w:ascii="Arial" w:hAnsi="Arial" w:cs="Arial"/>
                <w:b/>
                <w:bCs/>
                <w:color w:val="FFFFFF"/>
                <w:sz w:val="28"/>
                <w:szCs w:val="28"/>
                <w:lang w:val="fr-FR"/>
              </w:rPr>
              <w:t>2</w:t>
            </w:r>
            <w:r w:rsidR="00EC36AF" w:rsidRPr="006F5B3B">
              <w:rPr>
                <w:rStyle w:val="Foot"/>
                <w:rFonts w:ascii="Arial" w:hAnsi="Arial" w:cs="Arial"/>
                <w:b/>
                <w:bCs/>
                <w:color w:val="FFFFFF"/>
                <w:sz w:val="28"/>
                <w:szCs w:val="28"/>
                <w:lang w:val="fr-FR"/>
              </w:rPr>
              <w:t>6</w:t>
            </w:r>
            <w:r w:rsidR="00BD74F0">
              <w:rPr>
                <w:rStyle w:val="Foot"/>
                <w:rFonts w:ascii="Arial" w:hAnsi="Arial" w:cs="Arial"/>
                <w:b/>
                <w:bCs/>
                <w:color w:val="FFFFFF"/>
                <w:sz w:val="28"/>
                <w:szCs w:val="28"/>
                <w:lang w:val="fr-FR"/>
              </w:rPr>
              <w:t>5</w:t>
            </w:r>
          </w:p>
        </w:tc>
        <w:tc>
          <w:tcPr>
            <w:tcW w:w="1035" w:type="dxa"/>
            <w:tcBorders>
              <w:top w:val="nil"/>
              <w:bottom w:val="nil"/>
            </w:tcBorders>
            <w:shd w:val="clear" w:color="auto" w:fill="A6A6A6"/>
            <w:vAlign w:val="center"/>
          </w:tcPr>
          <w:p w14:paraId="4C88A0FA" w14:textId="268BBFA0"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674376" w:rsidRPr="006F5B3B">
              <w:rPr>
                <w:color w:val="FFFFFF"/>
                <w:lang w:val="fr-FR"/>
              </w:rPr>
              <w:t>.</w:t>
            </w:r>
            <w:r>
              <w:rPr>
                <w:color w:val="FFFFFF"/>
                <w:lang w:val="fr-FR"/>
              </w:rPr>
              <w:t>IV</w:t>
            </w:r>
            <w:r w:rsidR="00674376" w:rsidRPr="006F5B3B">
              <w:rPr>
                <w:color w:val="FFFFFF"/>
                <w:lang w:val="fr-FR"/>
              </w:rPr>
              <w:t>.202</w:t>
            </w:r>
            <w:r w:rsidR="005A2032" w:rsidRPr="006F5B3B">
              <w:rPr>
                <w:color w:val="FFFFFF"/>
                <w:lang w:val="fr-FR"/>
              </w:rPr>
              <w:t>3</w:t>
            </w:r>
          </w:p>
        </w:tc>
        <w:tc>
          <w:tcPr>
            <w:tcW w:w="6638" w:type="dxa"/>
            <w:gridSpan w:val="2"/>
            <w:tcBorders>
              <w:top w:val="nil"/>
              <w:bottom w:val="nil"/>
              <w:right w:val="single" w:sz="8" w:space="0" w:color="333333"/>
            </w:tcBorders>
            <w:shd w:val="clear" w:color="auto" w:fill="A6A6A6"/>
            <w:vAlign w:val="center"/>
          </w:tcPr>
          <w:p w14:paraId="30947E13" w14:textId="2A77F0B7"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BD74F0">
              <w:rPr>
                <w:color w:val="FFFFFF"/>
                <w:lang w:val="fr-FR"/>
              </w:rPr>
              <w:t>15</w:t>
            </w:r>
            <w:r w:rsidR="00392F07" w:rsidRPr="006F5B3B">
              <w:rPr>
                <w:color w:val="FFFFFF"/>
                <w:lang w:val="fr-FR"/>
              </w:rPr>
              <w:t xml:space="preserve"> </w:t>
            </w:r>
            <w:r w:rsidR="009B3446" w:rsidRPr="006F5B3B">
              <w:rPr>
                <w:color w:val="FFFFFF"/>
                <w:lang w:val="fr-FR"/>
              </w:rPr>
              <w:t>mars</w:t>
            </w:r>
            <w:r w:rsidR="00392F07" w:rsidRPr="006F5B3B">
              <w:rPr>
                <w:color w:val="FFFFFF"/>
                <w:lang w:val="fr-FR"/>
              </w:rPr>
              <w:t xml:space="preserve"> </w:t>
            </w:r>
            <w:r w:rsidRPr="006F5B3B">
              <w:rPr>
                <w:color w:val="FFFFFF"/>
                <w:lang w:val="fr-FR"/>
              </w:rPr>
              <w:t>20</w:t>
            </w:r>
            <w:r w:rsidR="00FF7AFD" w:rsidRPr="006F5B3B">
              <w:rPr>
                <w:color w:val="FFFFFF"/>
                <w:lang w:val="fr-FR"/>
              </w:rPr>
              <w:t>2</w:t>
            </w:r>
            <w:r w:rsidR="00F14152" w:rsidRPr="006F5B3B">
              <w:rPr>
                <w:color w:val="FFFFFF"/>
                <w:lang w:val="fr-FR"/>
              </w:rPr>
              <w:t>3</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6F5B3B"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t>Tél</w:t>
            </w:r>
            <w:r w:rsidR="00DB4825" w:rsidRPr="006F5B3B">
              <w:rPr>
                <w:rFonts w:ascii="Calibri" w:hAnsi="Calibri"/>
                <w:sz w:val="14"/>
                <w:szCs w:val="14"/>
                <w:lang w:val="fr-FR"/>
              </w:rPr>
              <w:t>.</w:t>
            </w:r>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r w:rsidRPr="006F5B3B">
              <w:rPr>
                <w:b/>
                <w:bCs/>
                <w:sz w:val="14"/>
                <w:szCs w:val="14"/>
                <w:lang w:val="fr-FR"/>
              </w:rP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6F5B3B">
              <w:rPr>
                <w:b/>
                <w:bCs/>
                <w:sz w:val="14"/>
                <w:szCs w:val="14"/>
                <w:lang w:val="fr-FR"/>
              </w:rPr>
              <w:t xml:space="preserve">Bureau de la normalisation des télécommunications (TSB)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6F5B3B">
              <w:rPr>
                <w:b/>
                <w:bCs/>
                <w:sz w:val="14"/>
                <w:szCs w:val="14"/>
                <w:lang w:val="fr-FR"/>
              </w:rPr>
              <w:t xml:space="preserve">Bureau des radiocommunications (BR)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bookmarkStart w:id="315" w:name="_Toc98774039"/>
      <w:bookmarkStart w:id="316" w:name="_Toc98774268"/>
      <w:bookmarkStart w:id="317" w:name="_Toc98774517"/>
      <w:bookmarkStart w:id="318" w:name="_Toc103354207"/>
      <w:bookmarkStart w:id="319" w:name="_Toc103354496"/>
      <w:bookmarkStart w:id="320" w:name="_Toc115273964"/>
      <w:bookmarkStart w:id="321" w:name="_Toc115274212"/>
      <w:bookmarkStart w:id="322" w:name="_Toc126849311"/>
      <w:bookmarkStart w:id="323" w:name="_Toc128988219"/>
      <w:bookmarkStart w:id="324" w:name="_Toc128989459"/>
      <w:bookmarkStart w:id="325" w:name="_Toc132189039"/>
      <w:r w:rsidRPr="006F5B3B">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4CB52740" w14:textId="77777777" w:rsidR="00BF6D6B" w:rsidRPr="006F5B3B" w:rsidRDefault="00BF6D6B" w:rsidP="000D0EA5">
      <w:pPr>
        <w:pStyle w:val="TOC1"/>
        <w:widowControl w:val="0"/>
        <w:tabs>
          <w:tab w:val="right" w:pos="8505"/>
        </w:tabs>
        <w:spacing w:before="240"/>
        <w:ind w:right="561"/>
        <w:jc w:val="right"/>
        <w:rPr>
          <w:i/>
          <w:noProof w:val="0"/>
        </w:rPr>
      </w:pPr>
      <w:r w:rsidRPr="006F5B3B">
        <w:rPr>
          <w:i/>
          <w:noProof w:val="0"/>
        </w:rPr>
        <w:t>Page</w:t>
      </w:r>
    </w:p>
    <w:p w14:paraId="673FA81B" w14:textId="6669A86F" w:rsidR="00F05BA7" w:rsidRPr="006F5B3B" w:rsidRDefault="00F05BA7" w:rsidP="00F05BA7">
      <w:pPr>
        <w:pStyle w:val="TOC1"/>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INFORMATION GÉNÉRALE</w:t>
      </w:r>
    </w:p>
    <w:p w14:paraId="1020F31F" w14:textId="6C915384"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 xml:space="preserve">Listes annexées au Bulletin d'exploitation de l'UIT: </w:t>
      </w:r>
      <w:r w:rsidRPr="006F5B3B">
        <w:rPr>
          <w:rStyle w:val="Hyperlink"/>
          <w:i/>
          <w:iCs/>
          <w:noProof w:val="0"/>
          <w:color w:val="auto"/>
          <w:u w:val="none"/>
        </w:rPr>
        <w:t>Note du TSB</w:t>
      </w:r>
      <w:r w:rsidRPr="006F5B3B">
        <w:rPr>
          <w:noProof w:val="0"/>
          <w:webHidden/>
        </w:rPr>
        <w:tab/>
      </w:r>
      <w:r w:rsidRPr="006F5B3B">
        <w:rPr>
          <w:noProof w:val="0"/>
          <w:webHidden/>
        </w:rPr>
        <w:tab/>
        <w:t>3</w:t>
      </w:r>
    </w:p>
    <w:p w14:paraId="5B1BA189" w14:textId="47F15E1F" w:rsidR="00F05BA7" w:rsidRPr="006F5B3B" w:rsidRDefault="00F05BA7">
      <w:pPr>
        <w:pStyle w:val="TOC1"/>
        <w:rPr>
          <w:rStyle w:val="Hyperlink"/>
          <w:noProof w:val="0"/>
          <w:color w:val="auto"/>
          <w:u w:val="none"/>
        </w:rPr>
      </w:pPr>
      <w:r w:rsidRPr="006F5B3B">
        <w:rPr>
          <w:rStyle w:val="Hyperlink"/>
          <w:noProof w:val="0"/>
          <w:color w:val="auto"/>
          <w:u w:val="none"/>
        </w:rPr>
        <w:t>Approbation de Recommandations UIT-T</w:t>
      </w:r>
      <w:r w:rsidRPr="006F5B3B">
        <w:rPr>
          <w:noProof w:val="0"/>
          <w:webHidden/>
        </w:rPr>
        <w:tab/>
      </w:r>
      <w:r w:rsidRPr="006F5B3B">
        <w:rPr>
          <w:noProof w:val="0"/>
          <w:webHidden/>
        </w:rPr>
        <w:tab/>
        <w:t>4</w:t>
      </w:r>
    </w:p>
    <w:p w14:paraId="4C3C8641" w14:textId="0B1E0D28" w:rsidR="00E1025D" w:rsidRPr="006F5B3B" w:rsidRDefault="00E1025D" w:rsidP="00E1025D">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Plan d'identification international pour les réseaux publics et les abonnements</w:t>
      </w:r>
      <w:r w:rsidR="00F82426">
        <w:rPr>
          <w:rStyle w:val="Hyperlink"/>
          <w:noProof w:val="0"/>
          <w:color w:val="auto"/>
          <w:u w:val="none"/>
        </w:rPr>
        <w:t xml:space="preserve"> </w:t>
      </w:r>
      <w:r w:rsidR="00F82426">
        <w:rPr>
          <w:rStyle w:val="Hyperlink"/>
          <w:noProof w:val="0"/>
          <w:color w:val="auto"/>
          <w:u w:val="none"/>
        </w:rPr>
        <w:br/>
      </w:r>
      <w:r w:rsidR="00F82426" w:rsidRPr="00F82426">
        <w:rPr>
          <w:rStyle w:val="Hyperlink"/>
          <w:noProof w:val="0"/>
          <w:color w:val="auto"/>
          <w:u w:val="none"/>
        </w:rPr>
        <w:t>(Recommandation UIT-T E.212 (09/2016))</w:t>
      </w:r>
      <w:r w:rsidRPr="006F5B3B">
        <w:rPr>
          <w:rStyle w:val="Hyperlink"/>
          <w:noProof w:val="0"/>
          <w:color w:val="auto"/>
          <w:u w:val="none"/>
        </w:rPr>
        <w:t xml:space="preserve">: </w:t>
      </w:r>
      <w:r w:rsidRPr="006F5B3B">
        <w:rPr>
          <w:rStyle w:val="Hyperlink"/>
          <w:i/>
          <w:iCs/>
          <w:noProof w:val="0"/>
          <w:color w:val="auto"/>
          <w:u w:val="none"/>
        </w:rPr>
        <w:t>Note du TSB</w:t>
      </w:r>
      <w:r w:rsidRPr="006F5B3B">
        <w:rPr>
          <w:noProof w:val="0"/>
          <w:webHidden/>
        </w:rPr>
        <w:tab/>
      </w:r>
      <w:r w:rsidRPr="006F5B3B">
        <w:rPr>
          <w:noProof w:val="0"/>
          <w:webHidden/>
        </w:rPr>
        <w:tab/>
      </w:r>
      <w:r w:rsidR="008A6B1F">
        <w:rPr>
          <w:noProof w:val="0"/>
          <w:webHidden/>
        </w:rPr>
        <w:t>5</w:t>
      </w:r>
    </w:p>
    <w:p w14:paraId="06718729" w14:textId="7C43A7B5"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Service téléphonique:</w:t>
      </w:r>
    </w:p>
    <w:p w14:paraId="4C5AF3DB" w14:textId="3BBC5E72" w:rsidR="00F05BA7" w:rsidRPr="006F5B3B" w:rsidRDefault="008A6B1F" w:rsidP="00F05BA7">
      <w:pPr>
        <w:pStyle w:val="TOC2"/>
        <w:rPr>
          <w:rFonts w:asciiTheme="minorHAnsi" w:eastAsiaTheme="minorEastAsia" w:hAnsiTheme="minorHAnsi" w:cstheme="minorBidi"/>
          <w:sz w:val="22"/>
          <w:szCs w:val="22"/>
          <w:lang w:val="fr-FR" w:eastAsia="en-GB"/>
        </w:rPr>
      </w:pPr>
      <w:r w:rsidRPr="008A6B1F">
        <w:rPr>
          <w:rStyle w:val="Hyperlink"/>
          <w:color w:val="auto"/>
          <w:u w:val="none"/>
          <w:lang w:val="fr-FR"/>
        </w:rPr>
        <w:t>Iran (République islamique d')</w:t>
      </w:r>
      <w:r w:rsidR="00E1025D" w:rsidRPr="006F5B3B">
        <w:rPr>
          <w:rStyle w:val="Hyperlink"/>
          <w:color w:val="auto"/>
          <w:u w:val="none"/>
          <w:lang w:val="fr-FR"/>
        </w:rPr>
        <w:t xml:space="preserve"> </w:t>
      </w:r>
      <w:r w:rsidR="00F05BA7" w:rsidRPr="006F5B3B">
        <w:rPr>
          <w:rStyle w:val="Hyperlink"/>
          <w:color w:val="auto"/>
          <w:u w:val="none"/>
          <w:lang w:val="fr-FR"/>
        </w:rPr>
        <w:t>(</w:t>
      </w:r>
      <w:r w:rsidRPr="00B1046B">
        <w:rPr>
          <w:i/>
          <w:iCs/>
          <w:lang w:val="fr-FR"/>
        </w:rPr>
        <w:t>Communications Regulatory Authority (CRA)</w:t>
      </w:r>
      <w:r w:rsidRPr="00B1046B">
        <w:rPr>
          <w:lang w:val="fr-FR"/>
        </w:rPr>
        <w:t>, Téhéran</w:t>
      </w:r>
      <w:r w:rsidR="00F05BA7" w:rsidRPr="006F5B3B">
        <w:rPr>
          <w:rStyle w:val="Hyperlink"/>
          <w:color w:val="auto"/>
          <w:u w:val="none"/>
          <w:lang w:val="fr-FR"/>
        </w:rPr>
        <w:t>)</w:t>
      </w:r>
      <w:r w:rsidR="00F05BA7" w:rsidRPr="006F5B3B">
        <w:rPr>
          <w:rStyle w:val="Hyperlink"/>
          <w:webHidden/>
          <w:color w:val="auto"/>
          <w:u w:val="none"/>
          <w:lang w:val="fr-FR"/>
        </w:rPr>
        <w:tab/>
      </w:r>
      <w:r w:rsidR="00F05BA7" w:rsidRPr="006F5B3B">
        <w:rPr>
          <w:rStyle w:val="Hyperlink"/>
          <w:webHidden/>
          <w:color w:val="auto"/>
          <w:u w:val="none"/>
          <w:lang w:val="fr-FR"/>
        </w:rPr>
        <w:tab/>
      </w:r>
      <w:r>
        <w:rPr>
          <w:rStyle w:val="Hyperlink"/>
          <w:webHidden/>
          <w:color w:val="auto"/>
          <w:u w:val="none"/>
          <w:lang w:val="fr-FR"/>
        </w:rPr>
        <w:t>6</w:t>
      </w:r>
    </w:p>
    <w:p w14:paraId="686FE905" w14:textId="5290DD24" w:rsidR="008A6B1F" w:rsidRPr="006F5B3B" w:rsidRDefault="008A6B1F" w:rsidP="008A6B1F">
      <w:pPr>
        <w:pStyle w:val="TOC2"/>
        <w:rPr>
          <w:rFonts w:asciiTheme="minorHAnsi" w:eastAsiaTheme="minorEastAsia" w:hAnsiTheme="minorHAnsi" w:cstheme="minorBidi"/>
          <w:sz w:val="22"/>
          <w:szCs w:val="22"/>
          <w:lang w:val="fr-FR" w:eastAsia="en-GB"/>
        </w:rPr>
      </w:pPr>
      <w:r w:rsidRPr="008A6B1F">
        <w:rPr>
          <w:rStyle w:val="Hyperlink"/>
          <w:color w:val="auto"/>
          <w:u w:val="none"/>
          <w:lang w:val="fr-FR"/>
        </w:rPr>
        <w:t xml:space="preserve">Malte </w:t>
      </w:r>
      <w:r w:rsidRPr="006F5B3B">
        <w:rPr>
          <w:rStyle w:val="Hyperlink"/>
          <w:color w:val="auto"/>
          <w:u w:val="none"/>
          <w:lang w:val="fr-FR"/>
        </w:rPr>
        <w:t>(</w:t>
      </w:r>
      <w:r w:rsidRPr="00B1046B">
        <w:rPr>
          <w:i/>
          <w:iCs/>
          <w:lang w:val="fr-FR"/>
        </w:rPr>
        <w:t xml:space="preserve">Malta Communications Authority (MCA), </w:t>
      </w:r>
      <w:r w:rsidRPr="00B1046B">
        <w:rPr>
          <w:lang w:val="fr-FR"/>
        </w:rPr>
        <w:t>Floriana</w:t>
      </w:r>
      <w:r w:rsidRPr="006F5B3B">
        <w:rPr>
          <w:rStyle w:val="Hyperlink"/>
          <w:color w:val="auto"/>
          <w:u w:val="none"/>
          <w:lang w:val="fr-FR"/>
        </w:rPr>
        <w:t>)</w:t>
      </w:r>
      <w:r w:rsidRPr="006F5B3B">
        <w:rPr>
          <w:rStyle w:val="Hyperlink"/>
          <w:webHidden/>
          <w:color w:val="auto"/>
          <w:u w:val="none"/>
          <w:lang w:val="fr-FR"/>
        </w:rPr>
        <w:tab/>
      </w:r>
      <w:r w:rsidRPr="006F5B3B">
        <w:rPr>
          <w:rStyle w:val="Hyperlink"/>
          <w:webHidden/>
          <w:color w:val="auto"/>
          <w:u w:val="none"/>
          <w:lang w:val="fr-FR"/>
        </w:rPr>
        <w:tab/>
      </w:r>
      <w:r>
        <w:rPr>
          <w:rStyle w:val="Hyperlink"/>
          <w:webHidden/>
          <w:color w:val="auto"/>
          <w:u w:val="none"/>
          <w:lang w:val="fr-FR"/>
        </w:rPr>
        <w:t>10</w:t>
      </w:r>
    </w:p>
    <w:p w14:paraId="54C81DFA" w14:textId="420952C8" w:rsidR="008A6B1F" w:rsidRPr="006F5B3B" w:rsidRDefault="008A6B1F" w:rsidP="008A6B1F">
      <w:pPr>
        <w:pStyle w:val="TOC2"/>
        <w:rPr>
          <w:rFonts w:asciiTheme="minorHAnsi" w:eastAsiaTheme="minorEastAsia" w:hAnsiTheme="minorHAnsi" w:cstheme="minorBidi"/>
          <w:sz w:val="22"/>
          <w:szCs w:val="22"/>
          <w:lang w:val="fr-FR" w:eastAsia="en-GB"/>
        </w:rPr>
      </w:pPr>
      <w:r w:rsidRPr="008A6B1F">
        <w:rPr>
          <w:rStyle w:val="Hyperlink"/>
          <w:color w:val="auto"/>
          <w:u w:val="none"/>
          <w:lang w:val="fr-FR"/>
        </w:rPr>
        <w:t xml:space="preserve">Maurice </w:t>
      </w:r>
      <w:r w:rsidRPr="006F5B3B">
        <w:rPr>
          <w:rStyle w:val="Hyperlink"/>
          <w:color w:val="auto"/>
          <w:u w:val="none"/>
          <w:lang w:val="fr-FR"/>
        </w:rPr>
        <w:t>(</w:t>
      </w:r>
      <w:r w:rsidRPr="00B1046B">
        <w:rPr>
          <w:i/>
          <w:iCs/>
          <w:lang w:val="fr-FR"/>
        </w:rPr>
        <w:t>Autorité des technologies de l'information et de la communication (ICTA)</w:t>
      </w:r>
      <w:r w:rsidRPr="00B1046B">
        <w:rPr>
          <w:lang w:val="fr-FR"/>
        </w:rPr>
        <w:t>, Port-Louis</w:t>
      </w:r>
      <w:r w:rsidRPr="006F5B3B">
        <w:rPr>
          <w:rStyle w:val="Hyperlink"/>
          <w:color w:val="auto"/>
          <w:u w:val="none"/>
          <w:lang w:val="fr-FR"/>
        </w:rPr>
        <w:t>)</w:t>
      </w:r>
      <w:r w:rsidRPr="006F5B3B">
        <w:rPr>
          <w:rStyle w:val="Hyperlink"/>
          <w:webHidden/>
          <w:color w:val="auto"/>
          <w:u w:val="none"/>
          <w:lang w:val="fr-FR"/>
        </w:rPr>
        <w:tab/>
      </w:r>
      <w:r w:rsidRPr="006F5B3B">
        <w:rPr>
          <w:rStyle w:val="Hyperlink"/>
          <w:webHidden/>
          <w:color w:val="auto"/>
          <w:u w:val="none"/>
          <w:lang w:val="fr-FR"/>
        </w:rPr>
        <w:tab/>
      </w:r>
      <w:r>
        <w:rPr>
          <w:rStyle w:val="Hyperlink"/>
          <w:webHidden/>
          <w:color w:val="auto"/>
          <w:u w:val="none"/>
          <w:lang w:val="fr-FR"/>
        </w:rPr>
        <w:t>11</w:t>
      </w:r>
    </w:p>
    <w:p w14:paraId="382BA02F" w14:textId="5F82E465" w:rsidR="008A6B1F" w:rsidRPr="006F5B3B" w:rsidRDefault="008A6B1F" w:rsidP="008A6B1F">
      <w:pPr>
        <w:pStyle w:val="TOC2"/>
        <w:rPr>
          <w:rFonts w:asciiTheme="minorHAnsi" w:eastAsiaTheme="minorEastAsia" w:hAnsiTheme="minorHAnsi" w:cstheme="minorBidi"/>
          <w:sz w:val="22"/>
          <w:szCs w:val="22"/>
          <w:lang w:val="fr-FR" w:eastAsia="en-GB"/>
        </w:rPr>
      </w:pPr>
      <w:r w:rsidRPr="008A6B1F">
        <w:rPr>
          <w:rStyle w:val="Hyperlink"/>
          <w:color w:val="auto"/>
          <w:u w:val="none"/>
          <w:lang w:val="fr-FR"/>
        </w:rPr>
        <w:t xml:space="preserve">Myanmar </w:t>
      </w:r>
      <w:r w:rsidRPr="006F5B3B">
        <w:rPr>
          <w:rStyle w:val="Hyperlink"/>
          <w:color w:val="auto"/>
          <w:u w:val="none"/>
          <w:lang w:val="fr-FR"/>
        </w:rPr>
        <w:t>(</w:t>
      </w:r>
      <w:r w:rsidRPr="00B1046B">
        <w:rPr>
          <w:i/>
          <w:iCs/>
          <w:lang w:val="fr-FR"/>
        </w:rPr>
        <w:t>Ministry of Transport and Communications</w:t>
      </w:r>
      <w:r w:rsidRPr="00B1046B">
        <w:rPr>
          <w:lang w:val="fr-FR"/>
        </w:rPr>
        <w:t>, Nay Pyi Taw</w:t>
      </w:r>
      <w:r w:rsidRPr="006F5B3B">
        <w:rPr>
          <w:rStyle w:val="Hyperlink"/>
          <w:color w:val="auto"/>
          <w:u w:val="none"/>
          <w:lang w:val="fr-FR"/>
        </w:rPr>
        <w:t>)</w:t>
      </w:r>
      <w:r w:rsidRPr="006F5B3B">
        <w:rPr>
          <w:rStyle w:val="Hyperlink"/>
          <w:webHidden/>
          <w:color w:val="auto"/>
          <w:u w:val="none"/>
          <w:lang w:val="fr-FR"/>
        </w:rPr>
        <w:tab/>
      </w:r>
      <w:r w:rsidRPr="006F5B3B">
        <w:rPr>
          <w:rStyle w:val="Hyperlink"/>
          <w:webHidden/>
          <w:color w:val="auto"/>
          <w:u w:val="none"/>
          <w:lang w:val="fr-FR"/>
        </w:rPr>
        <w:tab/>
      </w:r>
      <w:r>
        <w:rPr>
          <w:rStyle w:val="Hyperlink"/>
          <w:webHidden/>
          <w:color w:val="auto"/>
          <w:u w:val="none"/>
          <w:lang w:val="fr-FR"/>
        </w:rPr>
        <w:t>11</w:t>
      </w:r>
    </w:p>
    <w:p w14:paraId="63445FA5" w14:textId="4E2A0E61" w:rsidR="008A6B1F" w:rsidRPr="006F5B3B" w:rsidRDefault="008A6B1F" w:rsidP="008A6B1F">
      <w:pPr>
        <w:pStyle w:val="TOC1"/>
        <w:rPr>
          <w:rFonts w:asciiTheme="minorHAnsi" w:eastAsiaTheme="minorEastAsia" w:hAnsiTheme="minorHAnsi" w:cstheme="minorBidi"/>
          <w:noProof w:val="0"/>
          <w:sz w:val="22"/>
          <w:szCs w:val="22"/>
          <w:lang w:eastAsia="en-GB"/>
        </w:rPr>
      </w:pPr>
      <w:r w:rsidRPr="008A6B1F">
        <w:rPr>
          <w:rStyle w:val="Hyperlink"/>
          <w:noProof w:val="0"/>
          <w:color w:val="auto"/>
          <w:u w:val="none"/>
        </w:rPr>
        <w:t>Autre communication</w:t>
      </w:r>
      <w:r w:rsidRPr="006F5B3B">
        <w:rPr>
          <w:rStyle w:val="Hyperlink"/>
          <w:noProof w:val="0"/>
          <w:color w:val="auto"/>
          <w:u w:val="none"/>
        </w:rPr>
        <w:t>:</w:t>
      </w:r>
    </w:p>
    <w:p w14:paraId="5F852785" w14:textId="3435C94F" w:rsidR="008A6B1F" w:rsidRPr="006F5B3B" w:rsidRDefault="008A6B1F" w:rsidP="008A6B1F">
      <w:pPr>
        <w:pStyle w:val="TOC2"/>
        <w:rPr>
          <w:rFonts w:asciiTheme="minorHAnsi" w:eastAsiaTheme="minorEastAsia" w:hAnsiTheme="minorHAnsi" w:cstheme="minorBidi"/>
          <w:sz w:val="22"/>
          <w:szCs w:val="22"/>
          <w:lang w:val="fr-FR" w:eastAsia="en-GB"/>
        </w:rPr>
      </w:pPr>
      <w:r w:rsidRPr="008A6B1F">
        <w:rPr>
          <w:rStyle w:val="Hyperlink"/>
          <w:color w:val="auto"/>
          <w:u w:val="none"/>
          <w:lang w:val="fr-FR"/>
        </w:rPr>
        <w:t>Serbie</w:t>
      </w:r>
      <w:r w:rsidRPr="006F5B3B">
        <w:rPr>
          <w:rStyle w:val="Hyperlink"/>
          <w:webHidden/>
          <w:color w:val="auto"/>
          <w:u w:val="none"/>
          <w:lang w:val="fr-FR"/>
        </w:rPr>
        <w:tab/>
      </w:r>
      <w:r w:rsidRPr="006F5B3B">
        <w:rPr>
          <w:rStyle w:val="Hyperlink"/>
          <w:webHidden/>
          <w:color w:val="auto"/>
          <w:u w:val="none"/>
          <w:lang w:val="fr-FR"/>
        </w:rPr>
        <w:tab/>
      </w:r>
      <w:r>
        <w:rPr>
          <w:rStyle w:val="Hyperlink"/>
          <w:webHidden/>
          <w:color w:val="auto"/>
          <w:u w:val="none"/>
          <w:lang w:val="fr-FR"/>
        </w:rPr>
        <w:t>12</w:t>
      </w:r>
    </w:p>
    <w:p w14:paraId="1187C049" w14:textId="7CFCFCA9"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Restrictions de service</w:t>
      </w:r>
      <w:r w:rsidRPr="006F5B3B">
        <w:rPr>
          <w:noProof w:val="0"/>
          <w:webHidden/>
        </w:rPr>
        <w:tab/>
      </w:r>
      <w:r w:rsidRPr="006F5B3B">
        <w:rPr>
          <w:noProof w:val="0"/>
          <w:webHidden/>
        </w:rPr>
        <w:tab/>
      </w:r>
      <w:r w:rsidR="008A6B1F">
        <w:rPr>
          <w:noProof w:val="0"/>
          <w:webHidden/>
        </w:rPr>
        <w:t>13</w:t>
      </w:r>
    </w:p>
    <w:p w14:paraId="1FE866B2" w14:textId="2E9DFE85"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Systèmes de rappel (Call-Back) et procédures d'appel alternatives (Rés. 21 Rév. PP-2006)</w:t>
      </w:r>
      <w:r w:rsidRPr="006F5B3B">
        <w:rPr>
          <w:rStyle w:val="Hyperlink"/>
          <w:noProof w:val="0"/>
          <w:color w:val="auto"/>
          <w:u w:val="none"/>
        </w:rPr>
        <w:tab/>
      </w:r>
      <w:r w:rsidRPr="006F5B3B">
        <w:rPr>
          <w:noProof w:val="0"/>
          <w:webHidden/>
        </w:rPr>
        <w:tab/>
      </w:r>
      <w:r w:rsidR="008A6B1F">
        <w:rPr>
          <w:noProof w:val="0"/>
          <w:webHidden/>
        </w:rPr>
        <w:t>1</w:t>
      </w:r>
      <w:r w:rsidR="000020A3">
        <w:rPr>
          <w:noProof w:val="0"/>
          <w:webHidden/>
        </w:rPr>
        <w:t>3</w:t>
      </w:r>
    </w:p>
    <w:p w14:paraId="31B87AA7" w14:textId="69751027" w:rsidR="00F05BA7" w:rsidRPr="006F5B3B" w:rsidRDefault="00F05BA7" w:rsidP="00F05BA7">
      <w:pPr>
        <w:pStyle w:val="TOC1"/>
        <w:spacing w:before="240"/>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AMENDEMENTS AUX PUBLICATIONS DE SERVICE</w:t>
      </w:r>
    </w:p>
    <w:p w14:paraId="201AE161" w14:textId="79A349C7" w:rsidR="008A6B1F" w:rsidRPr="006F5B3B" w:rsidRDefault="008A6B1F" w:rsidP="008A6B1F">
      <w:pPr>
        <w:pStyle w:val="TOC1"/>
        <w:rPr>
          <w:rFonts w:asciiTheme="minorHAnsi" w:eastAsiaTheme="minorEastAsia" w:hAnsiTheme="minorHAnsi" w:cstheme="minorBidi"/>
          <w:noProof w:val="0"/>
          <w:sz w:val="22"/>
          <w:szCs w:val="22"/>
          <w:lang w:eastAsia="en-GB"/>
        </w:rPr>
      </w:pPr>
      <w:r w:rsidRPr="008A6B1F">
        <w:rPr>
          <w:rStyle w:val="Hyperlink"/>
          <w:noProof w:val="0"/>
          <w:color w:val="auto"/>
          <w:u w:val="none"/>
        </w:rPr>
        <w:t>Nomenclature des stations de navire et des identités</w:t>
      </w:r>
      <w:r>
        <w:rPr>
          <w:rStyle w:val="Hyperlink"/>
          <w:noProof w:val="0"/>
          <w:color w:val="auto"/>
          <w:u w:val="none"/>
        </w:rPr>
        <w:t xml:space="preserve"> </w:t>
      </w:r>
      <w:r w:rsidRPr="008A6B1F">
        <w:rPr>
          <w:rStyle w:val="Hyperlink"/>
          <w:noProof w:val="0"/>
          <w:color w:val="auto"/>
          <w:u w:val="none"/>
        </w:rPr>
        <w:t>du service mobile maritime assignées (Liste V)</w:t>
      </w:r>
      <w:r w:rsidRPr="006F5B3B">
        <w:rPr>
          <w:rStyle w:val="Hyperlink"/>
          <w:noProof w:val="0"/>
          <w:color w:val="auto"/>
          <w:u w:val="none"/>
        </w:rPr>
        <w:tab/>
      </w:r>
      <w:r w:rsidRPr="006F5B3B">
        <w:rPr>
          <w:noProof w:val="0"/>
          <w:webHidden/>
        </w:rPr>
        <w:tab/>
      </w:r>
      <w:r>
        <w:rPr>
          <w:noProof w:val="0"/>
          <w:webHidden/>
        </w:rPr>
        <w:t>14</w:t>
      </w:r>
    </w:p>
    <w:p w14:paraId="0D463728" w14:textId="356EF61B"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Liste des numéros identificateurs d'entités émettrices pour les cartes internationales de facturation des télécommunications</w:t>
      </w:r>
      <w:r w:rsidRPr="006F5B3B">
        <w:rPr>
          <w:rStyle w:val="Hyperlink"/>
          <w:noProof w:val="0"/>
          <w:color w:val="auto"/>
          <w:u w:val="none"/>
        </w:rPr>
        <w:tab/>
      </w:r>
      <w:r w:rsidRPr="006F5B3B">
        <w:rPr>
          <w:noProof w:val="0"/>
          <w:webHidden/>
        </w:rPr>
        <w:tab/>
      </w:r>
      <w:r w:rsidR="008A6B1F">
        <w:rPr>
          <w:noProof w:val="0"/>
          <w:webHidden/>
        </w:rPr>
        <w:t>14</w:t>
      </w:r>
    </w:p>
    <w:p w14:paraId="59BEAEE1" w14:textId="6F57EC2C"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rFonts w:eastAsia="Arial"/>
          <w:noProof w:val="0"/>
          <w:color w:val="auto"/>
          <w:u w:val="none"/>
        </w:rPr>
        <w:t xml:space="preserve">Codes de réseau mobile (MNC) pour le plan d'identification international pour les réseaux publics </w:t>
      </w:r>
      <w:r w:rsidRPr="006F5B3B">
        <w:rPr>
          <w:rStyle w:val="Hyperlink"/>
          <w:rFonts w:eastAsia="Arial"/>
          <w:noProof w:val="0"/>
          <w:color w:val="auto"/>
          <w:u w:val="none"/>
        </w:rPr>
        <w:br/>
        <w:t>et les abonnements</w:t>
      </w:r>
      <w:r w:rsidRPr="006F5B3B">
        <w:rPr>
          <w:rStyle w:val="Hyperlink"/>
          <w:rFonts w:eastAsia="Arial"/>
          <w:noProof w:val="0"/>
          <w:color w:val="auto"/>
          <w:u w:val="none"/>
        </w:rPr>
        <w:tab/>
      </w:r>
      <w:r w:rsidRPr="006F5B3B">
        <w:rPr>
          <w:noProof w:val="0"/>
          <w:webHidden/>
        </w:rPr>
        <w:tab/>
      </w:r>
      <w:r w:rsidR="008A6B1F">
        <w:rPr>
          <w:noProof w:val="0"/>
          <w:webHidden/>
        </w:rPr>
        <w:t>15</w:t>
      </w:r>
    </w:p>
    <w:p w14:paraId="0347D42B" w14:textId="4BCBB80A"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Liste des codes de transporteur de l'UIT</w:t>
      </w:r>
      <w:r w:rsidRPr="006F5B3B">
        <w:rPr>
          <w:rStyle w:val="Hyperlink"/>
          <w:noProof w:val="0"/>
          <w:color w:val="auto"/>
          <w:u w:val="none"/>
        </w:rPr>
        <w:tab/>
      </w:r>
      <w:r w:rsidRPr="006F5B3B">
        <w:rPr>
          <w:noProof w:val="0"/>
          <w:webHidden/>
        </w:rPr>
        <w:tab/>
      </w:r>
      <w:r w:rsidR="008A6B1F">
        <w:rPr>
          <w:noProof w:val="0"/>
          <w:webHidden/>
        </w:rPr>
        <w:t>16</w:t>
      </w:r>
    </w:p>
    <w:p w14:paraId="112A01B7" w14:textId="2F776F48"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rFonts w:eastAsia="SimSun"/>
          <w:noProof w:val="0"/>
          <w:color w:val="auto"/>
          <w:u w:val="none"/>
        </w:rPr>
        <w:t>Plan de numérotage national</w:t>
      </w:r>
      <w:r w:rsidRPr="006F5B3B">
        <w:rPr>
          <w:rStyle w:val="Hyperlink"/>
          <w:rFonts w:eastAsia="SimSun"/>
          <w:noProof w:val="0"/>
          <w:color w:val="auto"/>
          <w:u w:val="none"/>
        </w:rPr>
        <w:tab/>
      </w:r>
      <w:r w:rsidRPr="006F5B3B">
        <w:rPr>
          <w:noProof w:val="0"/>
          <w:webHidden/>
        </w:rPr>
        <w:tab/>
      </w:r>
      <w:r w:rsidR="008A6B1F">
        <w:rPr>
          <w:noProof w:val="0"/>
          <w:webHidden/>
        </w:rPr>
        <w:t>17</w:t>
      </w:r>
    </w:p>
    <w:p w14:paraId="1A88D007" w14:textId="1515731C" w:rsidR="00A0778E" w:rsidRPr="006F5B3B" w:rsidRDefault="00A0778E">
      <w:pPr>
        <w:pStyle w:val="TOC1"/>
        <w:rPr>
          <w:rFonts w:asciiTheme="minorHAnsi" w:eastAsiaTheme="minorEastAsia" w:hAnsiTheme="minorHAnsi" w:cstheme="minorBidi"/>
          <w:noProof w:val="0"/>
          <w:sz w:val="22"/>
          <w:szCs w:val="22"/>
          <w:lang w:eastAsia="en-GB"/>
        </w:rPr>
      </w:pPr>
    </w:p>
    <w:p w14:paraId="29DC0071" w14:textId="4A68DA68"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DA2274" w:rsidRPr="006F5B3B" w14:paraId="743524E5" w14:textId="77777777" w:rsidTr="006017A6">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753A0900" w14:textId="77777777" w:rsidR="00DA2274" w:rsidRPr="006F5B3B"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fr-FR" w:eastAsia="zh-CN"/>
              </w:rPr>
            </w:pPr>
            <w:r w:rsidRPr="006F5B3B">
              <w:rPr>
                <w:rFonts w:eastAsia="SimSun"/>
                <w:i/>
                <w:sz w:val="18"/>
                <w:szCs w:val="18"/>
                <w:lang w:val="fr-FR" w:eastAsia="zh-CN"/>
              </w:rPr>
              <w:lastRenderedPageBreak/>
              <w:t>Dates de parution des prochains Bulletins d'exploitation</w:t>
            </w:r>
            <w:r w:rsidRPr="006F5B3B">
              <w:rPr>
                <w:rFonts w:eastAsia="SimSun"/>
                <w:iCs/>
                <w:sz w:val="18"/>
                <w:szCs w:val="18"/>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E783279" w14:textId="77777777" w:rsidR="00DA2274" w:rsidRPr="006F5B3B"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fr-FR" w:eastAsia="zh-CN"/>
              </w:rPr>
            </w:pPr>
            <w:r w:rsidRPr="006F5B3B">
              <w:rPr>
                <w:rFonts w:eastAsia="SimSun"/>
                <w:i/>
                <w:sz w:val="18"/>
                <w:szCs w:val="18"/>
                <w:lang w:val="fr-FR" w:eastAsia="zh-CN"/>
              </w:rPr>
              <w:t>Comprenant les renseignements reçus au:</w:t>
            </w:r>
          </w:p>
        </w:tc>
      </w:tr>
      <w:tr w:rsidR="00DA2274" w:rsidRPr="006F5B3B" w14:paraId="6BD9FD01"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58969C9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1266</w:t>
            </w:r>
          </w:p>
        </w:tc>
        <w:tc>
          <w:tcPr>
            <w:tcW w:w="1980" w:type="dxa"/>
            <w:tcBorders>
              <w:top w:val="single" w:sz="4" w:space="0" w:color="auto"/>
              <w:left w:val="single" w:sz="4" w:space="0" w:color="auto"/>
              <w:bottom w:val="single" w:sz="4" w:space="0" w:color="auto"/>
              <w:right w:val="single" w:sz="4" w:space="0" w:color="auto"/>
            </w:tcBorders>
          </w:tcPr>
          <w:p w14:paraId="2501CA9C"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15.IV.2023</w:t>
            </w:r>
          </w:p>
        </w:tc>
        <w:tc>
          <w:tcPr>
            <w:tcW w:w="2520" w:type="dxa"/>
            <w:tcBorders>
              <w:top w:val="single" w:sz="4" w:space="0" w:color="auto"/>
              <w:left w:val="single" w:sz="4" w:space="0" w:color="auto"/>
              <w:bottom w:val="single" w:sz="4" w:space="0" w:color="auto"/>
              <w:right w:val="single" w:sz="4" w:space="0" w:color="auto"/>
            </w:tcBorders>
          </w:tcPr>
          <w:p w14:paraId="50C68B47"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31.III.2023</w:t>
            </w:r>
          </w:p>
        </w:tc>
      </w:tr>
      <w:tr w:rsidR="00DA2274" w:rsidRPr="006F5B3B" w14:paraId="069B5BB2"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4CC03E1"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1267</w:t>
            </w:r>
          </w:p>
        </w:tc>
        <w:tc>
          <w:tcPr>
            <w:tcW w:w="1980" w:type="dxa"/>
            <w:tcBorders>
              <w:top w:val="single" w:sz="4" w:space="0" w:color="auto"/>
              <w:left w:val="single" w:sz="4" w:space="0" w:color="auto"/>
              <w:bottom w:val="single" w:sz="4" w:space="0" w:color="auto"/>
              <w:right w:val="single" w:sz="4" w:space="0" w:color="auto"/>
            </w:tcBorders>
          </w:tcPr>
          <w:p w14:paraId="41BD939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1.V.2023</w:t>
            </w:r>
          </w:p>
        </w:tc>
        <w:tc>
          <w:tcPr>
            <w:tcW w:w="2520" w:type="dxa"/>
            <w:tcBorders>
              <w:top w:val="single" w:sz="4" w:space="0" w:color="auto"/>
              <w:left w:val="single" w:sz="4" w:space="0" w:color="auto"/>
              <w:bottom w:val="single" w:sz="4" w:space="0" w:color="auto"/>
              <w:right w:val="single" w:sz="4" w:space="0" w:color="auto"/>
            </w:tcBorders>
          </w:tcPr>
          <w:p w14:paraId="20D42BA7"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12.IV.2023</w:t>
            </w:r>
          </w:p>
        </w:tc>
      </w:tr>
      <w:tr w:rsidR="00DA2274" w:rsidRPr="006F5B3B" w14:paraId="1682937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11196DB8"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1268</w:t>
            </w:r>
          </w:p>
        </w:tc>
        <w:tc>
          <w:tcPr>
            <w:tcW w:w="1980" w:type="dxa"/>
            <w:tcBorders>
              <w:top w:val="single" w:sz="4" w:space="0" w:color="auto"/>
              <w:left w:val="single" w:sz="4" w:space="0" w:color="auto"/>
              <w:bottom w:val="single" w:sz="4" w:space="0" w:color="auto"/>
              <w:right w:val="single" w:sz="4" w:space="0" w:color="auto"/>
            </w:tcBorders>
          </w:tcPr>
          <w:p w14:paraId="1792EC3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15.V.2023</w:t>
            </w:r>
          </w:p>
        </w:tc>
        <w:tc>
          <w:tcPr>
            <w:tcW w:w="2520" w:type="dxa"/>
            <w:tcBorders>
              <w:top w:val="single" w:sz="4" w:space="0" w:color="auto"/>
              <w:left w:val="single" w:sz="4" w:space="0" w:color="auto"/>
              <w:bottom w:val="single" w:sz="4" w:space="0" w:color="auto"/>
              <w:right w:val="single" w:sz="4" w:space="0" w:color="auto"/>
            </w:tcBorders>
          </w:tcPr>
          <w:p w14:paraId="7A7C8837"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30.IV.2023</w:t>
            </w:r>
          </w:p>
        </w:tc>
      </w:tr>
      <w:tr w:rsidR="00DA2274" w:rsidRPr="006F5B3B" w14:paraId="6174E20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A5F8B27"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1269</w:t>
            </w:r>
          </w:p>
        </w:tc>
        <w:tc>
          <w:tcPr>
            <w:tcW w:w="1980" w:type="dxa"/>
            <w:tcBorders>
              <w:top w:val="single" w:sz="4" w:space="0" w:color="auto"/>
              <w:left w:val="single" w:sz="4" w:space="0" w:color="auto"/>
              <w:bottom w:val="single" w:sz="4" w:space="0" w:color="auto"/>
              <w:right w:val="single" w:sz="4" w:space="0" w:color="auto"/>
            </w:tcBorders>
          </w:tcPr>
          <w:p w14:paraId="2E6A31FC"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1.VI.2023</w:t>
            </w:r>
          </w:p>
        </w:tc>
        <w:tc>
          <w:tcPr>
            <w:tcW w:w="2520" w:type="dxa"/>
            <w:tcBorders>
              <w:top w:val="single" w:sz="4" w:space="0" w:color="auto"/>
              <w:left w:val="single" w:sz="4" w:space="0" w:color="auto"/>
              <w:bottom w:val="single" w:sz="4" w:space="0" w:color="auto"/>
              <w:right w:val="single" w:sz="4" w:space="0" w:color="auto"/>
            </w:tcBorders>
          </w:tcPr>
          <w:p w14:paraId="3B0C49B8"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12.V.2023</w:t>
            </w:r>
          </w:p>
        </w:tc>
      </w:tr>
      <w:tr w:rsidR="00DA2274" w:rsidRPr="006F5B3B" w14:paraId="4A1B3373"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5C0FD34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1270</w:t>
            </w:r>
          </w:p>
        </w:tc>
        <w:tc>
          <w:tcPr>
            <w:tcW w:w="1980" w:type="dxa"/>
            <w:tcBorders>
              <w:top w:val="single" w:sz="4" w:space="0" w:color="auto"/>
              <w:left w:val="single" w:sz="4" w:space="0" w:color="auto"/>
              <w:bottom w:val="single" w:sz="4" w:space="0" w:color="auto"/>
              <w:right w:val="single" w:sz="4" w:space="0" w:color="auto"/>
            </w:tcBorders>
          </w:tcPr>
          <w:p w14:paraId="66290F20"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15.VI.2023</w:t>
            </w:r>
          </w:p>
        </w:tc>
        <w:tc>
          <w:tcPr>
            <w:tcW w:w="2520" w:type="dxa"/>
            <w:tcBorders>
              <w:top w:val="single" w:sz="4" w:space="0" w:color="auto"/>
              <w:left w:val="single" w:sz="4" w:space="0" w:color="auto"/>
              <w:bottom w:val="single" w:sz="4" w:space="0" w:color="auto"/>
              <w:right w:val="single" w:sz="4" w:space="0" w:color="auto"/>
            </w:tcBorders>
          </w:tcPr>
          <w:p w14:paraId="503631A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1.VI.2023</w:t>
            </w:r>
          </w:p>
        </w:tc>
      </w:tr>
      <w:tr w:rsidR="00DA2274" w:rsidRPr="006F5B3B" w14:paraId="3781CFBD"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10919893"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1271</w:t>
            </w:r>
          </w:p>
        </w:tc>
        <w:tc>
          <w:tcPr>
            <w:tcW w:w="1980" w:type="dxa"/>
            <w:tcBorders>
              <w:top w:val="single" w:sz="4" w:space="0" w:color="auto"/>
              <w:left w:val="single" w:sz="4" w:space="0" w:color="auto"/>
              <w:bottom w:val="single" w:sz="4" w:space="0" w:color="auto"/>
              <w:right w:val="single" w:sz="4" w:space="0" w:color="auto"/>
            </w:tcBorders>
          </w:tcPr>
          <w:p w14:paraId="3C96F20E"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1.VII.2023</w:t>
            </w:r>
          </w:p>
        </w:tc>
        <w:tc>
          <w:tcPr>
            <w:tcW w:w="2520" w:type="dxa"/>
            <w:tcBorders>
              <w:top w:val="single" w:sz="4" w:space="0" w:color="auto"/>
              <w:left w:val="single" w:sz="4" w:space="0" w:color="auto"/>
              <w:bottom w:val="single" w:sz="4" w:space="0" w:color="auto"/>
              <w:right w:val="single" w:sz="4" w:space="0" w:color="auto"/>
            </w:tcBorders>
          </w:tcPr>
          <w:p w14:paraId="05D0D4D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15.VI.2023</w:t>
            </w:r>
          </w:p>
        </w:tc>
      </w:tr>
      <w:tr w:rsidR="00DA2274" w:rsidRPr="006F5B3B" w14:paraId="6CE84E97"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0A0B4FC5"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1272</w:t>
            </w:r>
          </w:p>
        </w:tc>
        <w:tc>
          <w:tcPr>
            <w:tcW w:w="1980" w:type="dxa"/>
            <w:tcBorders>
              <w:top w:val="single" w:sz="4" w:space="0" w:color="auto"/>
              <w:left w:val="single" w:sz="4" w:space="0" w:color="auto"/>
              <w:bottom w:val="single" w:sz="4" w:space="0" w:color="auto"/>
              <w:right w:val="single" w:sz="4" w:space="0" w:color="auto"/>
            </w:tcBorders>
          </w:tcPr>
          <w:p w14:paraId="6EFFDE5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15.VII.2023</w:t>
            </w:r>
          </w:p>
        </w:tc>
        <w:tc>
          <w:tcPr>
            <w:tcW w:w="2520" w:type="dxa"/>
            <w:tcBorders>
              <w:top w:val="single" w:sz="4" w:space="0" w:color="auto"/>
              <w:left w:val="single" w:sz="4" w:space="0" w:color="auto"/>
              <w:bottom w:val="single" w:sz="4" w:space="0" w:color="auto"/>
              <w:right w:val="single" w:sz="4" w:space="0" w:color="auto"/>
            </w:tcBorders>
          </w:tcPr>
          <w:p w14:paraId="69012B55"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30.VI.2023</w:t>
            </w:r>
          </w:p>
        </w:tc>
      </w:tr>
      <w:tr w:rsidR="00DA2274" w:rsidRPr="006F5B3B" w14:paraId="3FA9545B"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71BFA95"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1273</w:t>
            </w:r>
          </w:p>
        </w:tc>
        <w:tc>
          <w:tcPr>
            <w:tcW w:w="1980" w:type="dxa"/>
            <w:tcBorders>
              <w:top w:val="single" w:sz="4" w:space="0" w:color="auto"/>
              <w:left w:val="single" w:sz="4" w:space="0" w:color="auto"/>
              <w:bottom w:val="single" w:sz="4" w:space="0" w:color="auto"/>
              <w:right w:val="single" w:sz="4" w:space="0" w:color="auto"/>
            </w:tcBorders>
          </w:tcPr>
          <w:p w14:paraId="7768E631"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1.VIII.2023</w:t>
            </w:r>
          </w:p>
        </w:tc>
        <w:tc>
          <w:tcPr>
            <w:tcW w:w="2520" w:type="dxa"/>
            <w:tcBorders>
              <w:top w:val="single" w:sz="4" w:space="0" w:color="auto"/>
              <w:left w:val="single" w:sz="4" w:space="0" w:color="auto"/>
              <w:bottom w:val="single" w:sz="4" w:space="0" w:color="auto"/>
              <w:right w:val="single" w:sz="4" w:space="0" w:color="auto"/>
            </w:tcBorders>
          </w:tcPr>
          <w:p w14:paraId="0E53CB4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14.VII.2023</w:t>
            </w:r>
          </w:p>
        </w:tc>
      </w:tr>
      <w:tr w:rsidR="00DA2274" w:rsidRPr="006F5B3B" w14:paraId="6A450111"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5E15F56F"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1274</w:t>
            </w:r>
          </w:p>
        </w:tc>
        <w:tc>
          <w:tcPr>
            <w:tcW w:w="1980" w:type="dxa"/>
            <w:tcBorders>
              <w:top w:val="single" w:sz="4" w:space="0" w:color="auto"/>
              <w:left w:val="single" w:sz="4" w:space="0" w:color="auto"/>
              <w:bottom w:val="single" w:sz="4" w:space="0" w:color="auto"/>
              <w:right w:val="single" w:sz="4" w:space="0" w:color="auto"/>
            </w:tcBorders>
          </w:tcPr>
          <w:p w14:paraId="0B757D0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15.VIII.2023</w:t>
            </w:r>
          </w:p>
        </w:tc>
        <w:tc>
          <w:tcPr>
            <w:tcW w:w="2520" w:type="dxa"/>
            <w:tcBorders>
              <w:top w:val="single" w:sz="4" w:space="0" w:color="auto"/>
              <w:left w:val="single" w:sz="4" w:space="0" w:color="auto"/>
              <w:bottom w:val="single" w:sz="4" w:space="0" w:color="auto"/>
              <w:right w:val="single" w:sz="4" w:space="0" w:color="auto"/>
            </w:tcBorders>
          </w:tcPr>
          <w:p w14:paraId="3549C630"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28.VII.2023</w:t>
            </w:r>
          </w:p>
        </w:tc>
      </w:tr>
      <w:tr w:rsidR="00DA2274" w:rsidRPr="006F5B3B" w14:paraId="48A9C0E9"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446DD03"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1275</w:t>
            </w:r>
          </w:p>
        </w:tc>
        <w:tc>
          <w:tcPr>
            <w:tcW w:w="1980" w:type="dxa"/>
            <w:tcBorders>
              <w:top w:val="single" w:sz="4" w:space="0" w:color="auto"/>
              <w:left w:val="single" w:sz="4" w:space="0" w:color="auto"/>
              <w:bottom w:val="single" w:sz="4" w:space="0" w:color="auto"/>
              <w:right w:val="single" w:sz="4" w:space="0" w:color="auto"/>
            </w:tcBorders>
          </w:tcPr>
          <w:p w14:paraId="5D99B53F"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1.IX.2023</w:t>
            </w:r>
          </w:p>
        </w:tc>
        <w:tc>
          <w:tcPr>
            <w:tcW w:w="2520" w:type="dxa"/>
            <w:tcBorders>
              <w:top w:val="single" w:sz="4" w:space="0" w:color="auto"/>
              <w:left w:val="single" w:sz="4" w:space="0" w:color="auto"/>
              <w:bottom w:val="single" w:sz="4" w:space="0" w:color="auto"/>
              <w:right w:val="single" w:sz="4" w:space="0" w:color="auto"/>
            </w:tcBorders>
          </w:tcPr>
          <w:p w14:paraId="6CCB272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11.VIII.2023</w:t>
            </w:r>
          </w:p>
        </w:tc>
      </w:tr>
      <w:tr w:rsidR="00DA2274" w:rsidRPr="006F5B3B" w14:paraId="66920FF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335A77E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1276</w:t>
            </w:r>
          </w:p>
        </w:tc>
        <w:tc>
          <w:tcPr>
            <w:tcW w:w="1980" w:type="dxa"/>
            <w:tcBorders>
              <w:top w:val="single" w:sz="4" w:space="0" w:color="auto"/>
              <w:left w:val="single" w:sz="4" w:space="0" w:color="auto"/>
              <w:bottom w:val="single" w:sz="4" w:space="0" w:color="auto"/>
              <w:right w:val="single" w:sz="4" w:space="0" w:color="auto"/>
            </w:tcBorders>
          </w:tcPr>
          <w:p w14:paraId="30B6707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15.IX.2023</w:t>
            </w:r>
          </w:p>
        </w:tc>
        <w:tc>
          <w:tcPr>
            <w:tcW w:w="2520" w:type="dxa"/>
            <w:tcBorders>
              <w:top w:val="single" w:sz="4" w:space="0" w:color="auto"/>
              <w:left w:val="single" w:sz="4" w:space="0" w:color="auto"/>
              <w:bottom w:val="single" w:sz="4" w:space="0" w:color="auto"/>
              <w:right w:val="single" w:sz="4" w:space="0" w:color="auto"/>
            </w:tcBorders>
          </w:tcPr>
          <w:p w14:paraId="6204A09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31.VIII.2023</w:t>
            </w:r>
          </w:p>
        </w:tc>
      </w:tr>
      <w:tr w:rsidR="00DA2274" w:rsidRPr="006F5B3B" w14:paraId="56F5D47F"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0C7B05F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1277</w:t>
            </w:r>
          </w:p>
        </w:tc>
        <w:tc>
          <w:tcPr>
            <w:tcW w:w="1980" w:type="dxa"/>
            <w:tcBorders>
              <w:top w:val="single" w:sz="4" w:space="0" w:color="auto"/>
              <w:left w:val="single" w:sz="4" w:space="0" w:color="auto"/>
              <w:bottom w:val="single" w:sz="4" w:space="0" w:color="auto"/>
              <w:right w:val="single" w:sz="4" w:space="0" w:color="auto"/>
            </w:tcBorders>
          </w:tcPr>
          <w:p w14:paraId="669FC38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1.X.2023</w:t>
            </w:r>
          </w:p>
        </w:tc>
        <w:tc>
          <w:tcPr>
            <w:tcW w:w="2520" w:type="dxa"/>
            <w:tcBorders>
              <w:top w:val="single" w:sz="4" w:space="0" w:color="auto"/>
              <w:left w:val="single" w:sz="4" w:space="0" w:color="auto"/>
              <w:bottom w:val="single" w:sz="4" w:space="0" w:color="auto"/>
              <w:right w:val="single" w:sz="4" w:space="0" w:color="auto"/>
            </w:tcBorders>
          </w:tcPr>
          <w:p w14:paraId="1A1C9E6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15.IX.2023</w:t>
            </w:r>
          </w:p>
        </w:tc>
      </w:tr>
      <w:tr w:rsidR="00DA2274" w:rsidRPr="006F5B3B" w14:paraId="0FEE0FFA"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FE5E860"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1278</w:t>
            </w:r>
          </w:p>
        </w:tc>
        <w:tc>
          <w:tcPr>
            <w:tcW w:w="1980" w:type="dxa"/>
            <w:tcBorders>
              <w:top w:val="single" w:sz="4" w:space="0" w:color="auto"/>
              <w:left w:val="single" w:sz="4" w:space="0" w:color="auto"/>
              <w:bottom w:val="single" w:sz="4" w:space="0" w:color="auto"/>
              <w:right w:val="single" w:sz="4" w:space="0" w:color="auto"/>
            </w:tcBorders>
          </w:tcPr>
          <w:p w14:paraId="2210755B"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15.X.2023</w:t>
            </w:r>
          </w:p>
        </w:tc>
        <w:tc>
          <w:tcPr>
            <w:tcW w:w="2520" w:type="dxa"/>
            <w:tcBorders>
              <w:top w:val="single" w:sz="4" w:space="0" w:color="auto"/>
              <w:left w:val="single" w:sz="4" w:space="0" w:color="auto"/>
              <w:bottom w:val="single" w:sz="4" w:space="0" w:color="auto"/>
              <w:right w:val="single" w:sz="4" w:space="0" w:color="auto"/>
            </w:tcBorders>
          </w:tcPr>
          <w:p w14:paraId="6C72ECA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29.IX.2023</w:t>
            </w:r>
          </w:p>
        </w:tc>
      </w:tr>
      <w:tr w:rsidR="00DA2274" w:rsidRPr="006F5B3B" w14:paraId="22B9CE7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3AE7919C"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1279</w:t>
            </w:r>
          </w:p>
        </w:tc>
        <w:tc>
          <w:tcPr>
            <w:tcW w:w="1980" w:type="dxa"/>
            <w:tcBorders>
              <w:top w:val="single" w:sz="4" w:space="0" w:color="auto"/>
              <w:left w:val="single" w:sz="4" w:space="0" w:color="auto"/>
              <w:bottom w:val="single" w:sz="4" w:space="0" w:color="auto"/>
              <w:right w:val="single" w:sz="4" w:space="0" w:color="auto"/>
            </w:tcBorders>
          </w:tcPr>
          <w:p w14:paraId="60C9D27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1.XI.2023</w:t>
            </w:r>
          </w:p>
        </w:tc>
        <w:tc>
          <w:tcPr>
            <w:tcW w:w="2520" w:type="dxa"/>
            <w:tcBorders>
              <w:top w:val="single" w:sz="4" w:space="0" w:color="auto"/>
              <w:left w:val="single" w:sz="4" w:space="0" w:color="auto"/>
              <w:bottom w:val="single" w:sz="4" w:space="0" w:color="auto"/>
              <w:right w:val="single" w:sz="4" w:space="0" w:color="auto"/>
            </w:tcBorders>
          </w:tcPr>
          <w:p w14:paraId="399BA29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13.X.2023</w:t>
            </w:r>
          </w:p>
        </w:tc>
      </w:tr>
      <w:tr w:rsidR="00DA2274" w:rsidRPr="006F5B3B" w14:paraId="3CED28A3"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4D32102E"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1280</w:t>
            </w:r>
          </w:p>
        </w:tc>
        <w:tc>
          <w:tcPr>
            <w:tcW w:w="1980" w:type="dxa"/>
            <w:tcBorders>
              <w:top w:val="single" w:sz="4" w:space="0" w:color="auto"/>
              <w:left w:val="single" w:sz="4" w:space="0" w:color="auto"/>
              <w:bottom w:val="single" w:sz="4" w:space="0" w:color="auto"/>
              <w:right w:val="single" w:sz="4" w:space="0" w:color="auto"/>
            </w:tcBorders>
          </w:tcPr>
          <w:p w14:paraId="14A39EF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64160C9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1.XI.2023</w:t>
            </w:r>
          </w:p>
        </w:tc>
      </w:tr>
      <w:tr w:rsidR="00DA2274" w:rsidRPr="006F5B3B" w14:paraId="49A5A59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13CC8C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1281</w:t>
            </w:r>
          </w:p>
        </w:tc>
        <w:tc>
          <w:tcPr>
            <w:tcW w:w="1980" w:type="dxa"/>
            <w:tcBorders>
              <w:top w:val="single" w:sz="4" w:space="0" w:color="auto"/>
              <w:left w:val="single" w:sz="4" w:space="0" w:color="auto"/>
              <w:bottom w:val="single" w:sz="4" w:space="0" w:color="auto"/>
              <w:right w:val="single" w:sz="4" w:space="0" w:color="auto"/>
            </w:tcBorders>
          </w:tcPr>
          <w:p w14:paraId="43EEA89F"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35C7B633"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15.XI.2023</w:t>
            </w:r>
          </w:p>
        </w:tc>
      </w:tr>
      <w:tr w:rsidR="00DA2274" w:rsidRPr="006F5B3B" w14:paraId="1C7A43D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2CE23E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1282</w:t>
            </w:r>
          </w:p>
        </w:tc>
        <w:tc>
          <w:tcPr>
            <w:tcW w:w="1980" w:type="dxa"/>
            <w:tcBorders>
              <w:top w:val="single" w:sz="4" w:space="0" w:color="auto"/>
              <w:left w:val="single" w:sz="4" w:space="0" w:color="auto"/>
              <w:bottom w:val="single" w:sz="4" w:space="0" w:color="auto"/>
              <w:right w:val="single" w:sz="4" w:space="0" w:color="auto"/>
            </w:tcBorders>
          </w:tcPr>
          <w:p w14:paraId="6944993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07B74261"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30.XI.2023</w:t>
            </w:r>
          </w:p>
        </w:tc>
      </w:tr>
      <w:tr w:rsidR="00DA2274" w:rsidRPr="006F5B3B" w14:paraId="6E71D4AC"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1988E58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1283</w:t>
            </w:r>
          </w:p>
        </w:tc>
        <w:tc>
          <w:tcPr>
            <w:tcW w:w="1980" w:type="dxa"/>
            <w:tcBorders>
              <w:top w:val="single" w:sz="4" w:space="0" w:color="auto"/>
              <w:left w:val="single" w:sz="4" w:space="0" w:color="auto"/>
              <w:bottom w:val="single" w:sz="4" w:space="0" w:color="auto"/>
              <w:right w:val="single" w:sz="4" w:space="0" w:color="auto"/>
            </w:tcBorders>
          </w:tcPr>
          <w:p w14:paraId="33DA006D"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1.I.2024</w:t>
            </w:r>
          </w:p>
        </w:tc>
        <w:tc>
          <w:tcPr>
            <w:tcW w:w="2520" w:type="dxa"/>
            <w:tcBorders>
              <w:top w:val="single" w:sz="4" w:space="0" w:color="auto"/>
              <w:left w:val="single" w:sz="4" w:space="0" w:color="auto"/>
              <w:bottom w:val="single" w:sz="4" w:space="0" w:color="auto"/>
              <w:right w:val="single" w:sz="4" w:space="0" w:color="auto"/>
            </w:tcBorders>
          </w:tcPr>
          <w:p w14:paraId="4D4F18A8"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8.XII.2023</w:t>
            </w:r>
          </w:p>
        </w:tc>
      </w:tr>
    </w:tbl>
    <w:p w14:paraId="1FF8BD0D" w14:textId="2F7F1CDE" w:rsidR="00DA2274" w:rsidRPr="006F5B3B" w:rsidRDefault="00DA2274" w:rsidP="00532D39">
      <w:pPr>
        <w:tabs>
          <w:tab w:val="clear" w:pos="567"/>
          <w:tab w:val="clear" w:pos="1276"/>
          <w:tab w:val="clear" w:pos="1843"/>
          <w:tab w:val="left" w:pos="2268"/>
        </w:tabs>
        <w:ind w:left="1985"/>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26" w:name="_Toc417551655"/>
      <w:bookmarkStart w:id="327" w:name="_Toc418172323"/>
      <w:bookmarkStart w:id="328" w:name="_Toc418590386"/>
      <w:bookmarkStart w:id="329" w:name="_Toc421025955"/>
      <w:bookmarkStart w:id="330" w:name="_Toc422401203"/>
      <w:bookmarkStart w:id="331" w:name="_Toc423525453"/>
      <w:bookmarkStart w:id="332" w:name="_Toc424821408"/>
      <w:bookmarkStart w:id="333" w:name="_Toc428366201"/>
      <w:bookmarkStart w:id="334" w:name="_Toc429043951"/>
      <w:bookmarkStart w:id="335" w:name="_Toc430351613"/>
      <w:bookmarkStart w:id="336" w:name="_Toc435101739"/>
      <w:bookmarkStart w:id="337" w:name="_Toc436994417"/>
      <w:bookmarkStart w:id="338" w:name="_Toc437951329"/>
      <w:bookmarkStart w:id="339" w:name="_Toc439770084"/>
      <w:bookmarkStart w:id="340" w:name="_Toc442697168"/>
      <w:bookmarkStart w:id="341" w:name="_Toc443314398"/>
      <w:bookmarkStart w:id="342" w:name="_Toc451159943"/>
      <w:bookmarkStart w:id="343" w:name="_Toc452042285"/>
      <w:bookmarkStart w:id="344" w:name="_Toc453246385"/>
      <w:bookmarkStart w:id="345" w:name="_Toc455568908"/>
      <w:bookmarkStart w:id="346" w:name="_Toc458763334"/>
      <w:bookmarkStart w:id="347" w:name="_Toc461613922"/>
      <w:bookmarkStart w:id="348" w:name="_Toc464028555"/>
      <w:bookmarkStart w:id="349" w:name="_Toc466292714"/>
      <w:bookmarkStart w:id="350" w:name="_Toc467229211"/>
      <w:bookmarkStart w:id="351" w:name="_Toc468199511"/>
      <w:bookmarkStart w:id="352" w:name="_Toc469058080"/>
      <w:bookmarkStart w:id="353" w:name="_Toc472413648"/>
      <w:bookmarkStart w:id="354" w:name="_Toc473107259"/>
      <w:bookmarkStart w:id="355" w:name="_Toc474850430"/>
      <w:bookmarkStart w:id="356" w:name="_Toc476061808"/>
      <w:bookmarkStart w:id="357" w:name="_Toc477355861"/>
      <w:bookmarkStart w:id="358" w:name="_Toc478045197"/>
      <w:bookmarkStart w:id="359" w:name="_Toc479170887"/>
      <w:bookmarkStart w:id="360" w:name="_Toc481736915"/>
      <w:bookmarkStart w:id="361" w:name="_Toc483991761"/>
      <w:bookmarkStart w:id="362" w:name="_Toc484612683"/>
      <w:bookmarkStart w:id="363" w:name="_Toc486861818"/>
      <w:bookmarkStart w:id="364" w:name="_Toc489604242"/>
      <w:bookmarkStart w:id="365" w:name="_Toc490733849"/>
      <w:bookmarkStart w:id="366" w:name="_Toc492473915"/>
      <w:bookmarkStart w:id="367" w:name="_Toc493239109"/>
      <w:bookmarkStart w:id="368" w:name="_Toc494706562"/>
      <w:bookmarkStart w:id="369" w:name="_Toc496867150"/>
      <w:bookmarkStart w:id="370" w:name="_Toc497466143"/>
      <w:bookmarkStart w:id="371" w:name="_Toc498510155"/>
      <w:bookmarkStart w:id="372" w:name="_Toc499892917"/>
      <w:bookmarkStart w:id="373" w:name="_Toc500928323"/>
      <w:bookmarkStart w:id="374" w:name="_Toc503278435"/>
      <w:bookmarkStart w:id="375" w:name="_Toc508115959"/>
      <w:bookmarkStart w:id="376" w:name="_Toc509306687"/>
      <w:bookmarkStart w:id="377" w:name="_Toc510616272"/>
      <w:bookmarkStart w:id="378" w:name="_Toc512954044"/>
      <w:bookmarkStart w:id="379" w:name="_Toc513554838"/>
      <w:bookmarkStart w:id="380" w:name="_Toc514942260"/>
      <w:bookmarkStart w:id="381" w:name="_Toc516152551"/>
      <w:bookmarkStart w:id="382" w:name="_Toc517084122"/>
      <w:bookmarkStart w:id="383" w:name="_Toc517962990"/>
      <w:bookmarkStart w:id="384" w:name="_Toc525139687"/>
      <w:bookmarkStart w:id="385" w:name="_Toc526173597"/>
      <w:bookmarkStart w:id="386" w:name="_Toc527641981"/>
      <w:bookmarkStart w:id="387" w:name="_Toc528154640"/>
      <w:bookmarkStart w:id="388" w:name="_Toc530564029"/>
      <w:bookmarkStart w:id="389" w:name="_Toc535414806"/>
      <w:bookmarkStart w:id="390" w:name="_Toc536450187"/>
      <w:bookmarkStart w:id="391" w:name="_Toc169236"/>
      <w:bookmarkStart w:id="392" w:name="_Toc6472168"/>
      <w:bookmarkStart w:id="393" w:name="_Toc7430873"/>
      <w:bookmarkStart w:id="394" w:name="_Toc11673094"/>
      <w:bookmarkStart w:id="395" w:name="_Toc11942199"/>
      <w:bookmarkStart w:id="396" w:name="_Toc16521657"/>
      <w:bookmarkStart w:id="397" w:name="_Toc19268829"/>
      <w:bookmarkStart w:id="398" w:name="_Toc22049219"/>
      <w:bookmarkStart w:id="399" w:name="_Toc23412318"/>
      <w:bookmarkStart w:id="400" w:name="_Toc24538163"/>
      <w:bookmarkStart w:id="401" w:name="_Toc25845767"/>
      <w:bookmarkStart w:id="402" w:name="_Toc26799554"/>
      <w:bookmarkStart w:id="403" w:name="_Toc40273971"/>
      <w:bookmarkStart w:id="404" w:name="_Toc40274228"/>
      <w:bookmarkStart w:id="405" w:name="_Toc42092169"/>
      <w:bookmarkStart w:id="406" w:name="_Toc42092834"/>
      <w:bookmarkStart w:id="407" w:name="_Toc49845630"/>
      <w:bookmarkStart w:id="408" w:name="_Toc51764042"/>
      <w:bookmarkStart w:id="409" w:name="_Toc58332527"/>
      <w:bookmarkStart w:id="410" w:name="_Toc59624746"/>
      <w:bookmarkStart w:id="411" w:name="_Toc62805776"/>
      <w:bookmarkStart w:id="412" w:name="_Toc63688624"/>
      <w:bookmarkStart w:id="413" w:name="_Toc66289907"/>
      <w:bookmarkStart w:id="414" w:name="_Toc70589187"/>
      <w:bookmarkStart w:id="415" w:name="_Toc72943252"/>
      <w:bookmarkStart w:id="416" w:name="_Toc75270264"/>
      <w:bookmarkStart w:id="417" w:name="_Toc79585271"/>
      <w:bookmarkStart w:id="418" w:name="_Toc87364480"/>
      <w:bookmarkStart w:id="419" w:name="_Toc89865812"/>
      <w:bookmarkStart w:id="420" w:name="_Toc96667675"/>
      <w:bookmarkStart w:id="421" w:name="_Toc98774518"/>
      <w:bookmarkStart w:id="422" w:name="_Toc103354497"/>
      <w:bookmarkStart w:id="423" w:name="_Toc115273965"/>
      <w:bookmarkStart w:id="424" w:name="_Toc115274213"/>
      <w:bookmarkStart w:id="425" w:name="_Toc128989460"/>
      <w:bookmarkStart w:id="426" w:name="_Toc132189040"/>
      <w:r w:rsidRPr="006F5B3B">
        <w:rPr>
          <w:lang w:val="fr-FR"/>
        </w:rPr>
        <w:lastRenderedPageBreak/>
        <w:t>INFORMATION GÉNÉRALE</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56DB75C4" w14:textId="77777777" w:rsidR="00A61AFB" w:rsidRPr="006F5B3B" w:rsidRDefault="00A61AFB" w:rsidP="00937135">
      <w:pPr>
        <w:pStyle w:val="Heading20"/>
      </w:pPr>
      <w:bookmarkStart w:id="427" w:name="_Toc417551656"/>
      <w:bookmarkStart w:id="428" w:name="_Toc418172324"/>
      <w:bookmarkStart w:id="429" w:name="_Toc418590387"/>
      <w:bookmarkStart w:id="430" w:name="_Toc421025956"/>
      <w:bookmarkStart w:id="431" w:name="_Toc422401204"/>
      <w:bookmarkStart w:id="432" w:name="_Toc423525454"/>
      <w:bookmarkStart w:id="433" w:name="_Toc424821409"/>
      <w:bookmarkStart w:id="434" w:name="_Toc428366202"/>
      <w:bookmarkStart w:id="435" w:name="_Toc429043952"/>
      <w:bookmarkStart w:id="436" w:name="_Toc430351614"/>
      <w:bookmarkStart w:id="437" w:name="_Toc435101740"/>
      <w:bookmarkStart w:id="438" w:name="_Toc436994418"/>
      <w:bookmarkStart w:id="439" w:name="_Toc437951330"/>
      <w:bookmarkStart w:id="440" w:name="_Toc439770085"/>
      <w:bookmarkStart w:id="441" w:name="_Toc442697169"/>
      <w:bookmarkStart w:id="442" w:name="_Toc443314399"/>
      <w:bookmarkStart w:id="443" w:name="_Toc451159944"/>
      <w:bookmarkStart w:id="444" w:name="_Toc452042286"/>
      <w:bookmarkStart w:id="445" w:name="_Toc453246386"/>
      <w:bookmarkStart w:id="446" w:name="_Toc455568909"/>
      <w:bookmarkStart w:id="447" w:name="_Toc458763335"/>
      <w:bookmarkStart w:id="448" w:name="_Toc461613923"/>
      <w:bookmarkStart w:id="449" w:name="_Toc464028556"/>
      <w:bookmarkStart w:id="450" w:name="_Toc466292715"/>
      <w:bookmarkStart w:id="451" w:name="_Toc467229212"/>
      <w:bookmarkStart w:id="452" w:name="_Toc468199512"/>
      <w:bookmarkStart w:id="453" w:name="_Toc469058081"/>
      <w:bookmarkStart w:id="454" w:name="_Toc472413649"/>
      <w:bookmarkStart w:id="455" w:name="_Toc473107260"/>
      <w:bookmarkStart w:id="456" w:name="_Toc474850431"/>
      <w:bookmarkStart w:id="457" w:name="_Toc476061809"/>
      <w:bookmarkStart w:id="458" w:name="_Toc477355862"/>
      <w:bookmarkStart w:id="459" w:name="_Toc478045198"/>
      <w:bookmarkStart w:id="460" w:name="_Toc479170888"/>
      <w:bookmarkStart w:id="461" w:name="_Toc481736916"/>
      <w:bookmarkStart w:id="462" w:name="_Toc483991762"/>
      <w:bookmarkStart w:id="463" w:name="_Toc484612684"/>
      <w:bookmarkStart w:id="464" w:name="_Toc486861819"/>
      <w:bookmarkStart w:id="465" w:name="_Toc489604243"/>
      <w:bookmarkStart w:id="466" w:name="_Toc490733850"/>
      <w:bookmarkStart w:id="467" w:name="_Toc492473916"/>
      <w:bookmarkStart w:id="468" w:name="_Toc493239110"/>
      <w:bookmarkStart w:id="469" w:name="_Toc494706563"/>
      <w:bookmarkStart w:id="470" w:name="_Toc496867151"/>
      <w:bookmarkStart w:id="471" w:name="_Toc497466144"/>
      <w:bookmarkStart w:id="472" w:name="_Toc498510156"/>
      <w:bookmarkStart w:id="473" w:name="_Toc499892918"/>
      <w:bookmarkStart w:id="474" w:name="_Toc500928324"/>
      <w:bookmarkStart w:id="475" w:name="_Toc503278436"/>
      <w:bookmarkStart w:id="476" w:name="_Toc508115960"/>
      <w:bookmarkStart w:id="477" w:name="_Toc509306688"/>
      <w:bookmarkStart w:id="478" w:name="_Toc510616273"/>
      <w:bookmarkStart w:id="479" w:name="_Toc512954045"/>
      <w:bookmarkStart w:id="480" w:name="_Toc513554839"/>
      <w:bookmarkStart w:id="481" w:name="_Toc514942261"/>
      <w:bookmarkStart w:id="482" w:name="_Toc516152552"/>
      <w:bookmarkStart w:id="483" w:name="_Toc517084123"/>
      <w:bookmarkStart w:id="484" w:name="_Toc517962991"/>
      <w:bookmarkStart w:id="485" w:name="_Toc525139688"/>
      <w:bookmarkStart w:id="486" w:name="_Toc526173598"/>
      <w:bookmarkStart w:id="487" w:name="_Toc527641982"/>
      <w:bookmarkStart w:id="488" w:name="_Toc528154641"/>
      <w:bookmarkStart w:id="489" w:name="_Toc530564030"/>
      <w:bookmarkStart w:id="490" w:name="_Toc535414807"/>
      <w:bookmarkStart w:id="491" w:name="_Toc536450188"/>
      <w:bookmarkStart w:id="492" w:name="_Toc169237"/>
      <w:bookmarkStart w:id="493" w:name="_Toc6472169"/>
      <w:bookmarkStart w:id="494" w:name="_Toc7430874"/>
      <w:bookmarkStart w:id="495" w:name="_Toc11673095"/>
      <w:bookmarkStart w:id="496" w:name="_Toc11942200"/>
      <w:bookmarkStart w:id="497" w:name="_Toc16521658"/>
      <w:bookmarkStart w:id="498" w:name="_Toc17124502"/>
      <w:bookmarkStart w:id="499" w:name="_Toc19268830"/>
      <w:bookmarkStart w:id="500" w:name="_Toc22049220"/>
      <w:bookmarkStart w:id="501" w:name="_Toc23412319"/>
      <w:bookmarkStart w:id="502" w:name="_Toc24538164"/>
      <w:bookmarkStart w:id="503" w:name="_Toc25845768"/>
      <w:bookmarkStart w:id="504" w:name="_Toc26799555"/>
      <w:bookmarkStart w:id="505" w:name="_Toc42092835"/>
      <w:bookmarkStart w:id="506" w:name="_Toc49845631"/>
      <w:bookmarkStart w:id="507" w:name="_Toc51764043"/>
      <w:bookmarkStart w:id="508" w:name="_Toc58332528"/>
      <w:bookmarkStart w:id="509" w:name="_Toc59624747"/>
      <w:bookmarkStart w:id="510" w:name="_Toc62805777"/>
      <w:bookmarkStart w:id="511" w:name="_Toc63688625"/>
      <w:bookmarkStart w:id="512" w:name="_Toc66289908"/>
      <w:bookmarkStart w:id="513" w:name="_Toc70589188"/>
      <w:bookmarkStart w:id="514" w:name="_Toc72943253"/>
      <w:bookmarkStart w:id="515" w:name="_Toc75270265"/>
      <w:bookmarkStart w:id="516" w:name="_Toc79585272"/>
      <w:bookmarkStart w:id="517" w:name="_Toc87364481"/>
      <w:bookmarkStart w:id="518" w:name="_Toc89865813"/>
      <w:bookmarkStart w:id="519" w:name="_Toc96667676"/>
      <w:bookmarkStart w:id="520" w:name="_Toc98774519"/>
      <w:bookmarkStart w:id="521" w:name="_Toc103354498"/>
      <w:bookmarkStart w:id="522" w:name="_Toc115274214"/>
      <w:bookmarkStart w:id="523" w:name="_Toc128989461"/>
      <w:bookmarkStart w:id="524" w:name="_Toc132189041"/>
      <w:r w:rsidRPr="006F5B3B">
        <w:t>Listes annexées au Bulletin d'exploitation de l'UIT</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05FE1EE3"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Les listes suivantes ont été publiées par le TSB ou le BR sous la forme d'une Annexe au Bulletin d'exploitation (BE) de l'UIT:</w:t>
      </w:r>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57E3EE9B" w14:textId="77777777"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t xml:space="preserve">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5E45A425" w14:textId="77777777" w:rsidR="00E262CB" w:rsidRPr="006F5B3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1199</w:t>
      </w:r>
      <w:r w:rsidRPr="006F5B3B">
        <w:rPr>
          <w:rFonts w:asciiTheme="minorHAnsi" w:hAnsiTheme="minorHAnsi" w:cstheme="minorBidi"/>
          <w:lang w:val="fr-FR"/>
        </w:rPr>
        <w:tab/>
        <w:t>Liste des codes de points sémaphores internationaux (ISPC) (Selon la Recommandation UIT-T Q.708 (03/</w:t>
      </w:r>
      <w:r w:rsidR="00D363CC" w:rsidRPr="006F5B3B">
        <w:rPr>
          <w:rFonts w:asciiTheme="minorHAnsi" w:hAnsiTheme="minorHAnsi" w:cstheme="minorBidi"/>
          <w:lang w:val="fr-FR"/>
        </w:rPr>
        <w:t>19</w:t>
      </w:r>
      <w:r w:rsidRPr="006F5B3B">
        <w:rPr>
          <w:rFonts w:asciiTheme="minorHAnsi" w:hAnsiTheme="minorHAnsi" w:cstheme="minorBidi"/>
          <w:lang w:val="fr-FR"/>
        </w:rPr>
        <w:t>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2020)</w:t>
      </w:r>
    </w:p>
    <w:p w14:paraId="30B7189A" w14:textId="77777777" w:rsidR="0058523D" w:rsidRPr="006F5B3B" w:rsidRDefault="0058523D"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1162</w:t>
      </w:r>
      <w:r w:rsidRPr="006F5B3B">
        <w:rPr>
          <w:rFonts w:asciiTheme="minorHAnsi" w:hAnsiTheme="minorHAnsi" w:cstheme="minorBidi"/>
          <w:lang w:val="fr-FR"/>
        </w:rPr>
        <w:tab/>
        <w:t>Codes de réseau mobile (MNC) pour le plan d'identification international pour les réseaux publics et les abonnements (Selon la Recommandation UIT-T E.212 (09/2016)) (Situation au 15 décembre 2018)</w:t>
      </w:r>
    </w:p>
    <w:p w14:paraId="7B379AC4" w14:textId="77777777" w:rsidR="00E93807" w:rsidRPr="006F5B3B"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1161</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sidRPr="006F5B3B">
        <w:rPr>
          <w:rFonts w:asciiTheme="minorHAnsi" w:hAnsiTheme="minorHAnsi" w:cstheme="minorBidi"/>
          <w:spacing w:val="-2"/>
          <w:lang w:val="fr-FR"/>
        </w:rPr>
        <w:t xml:space="preserve">décembre </w:t>
      </w:r>
      <w:r w:rsidRPr="006F5B3B">
        <w:rPr>
          <w:rFonts w:asciiTheme="minorHAnsi" w:hAnsiTheme="minorHAnsi" w:cstheme="minorBidi"/>
          <w:spacing w:val="-2"/>
          <w:lang w:val="fr-FR"/>
        </w:rPr>
        <w:t>201</w:t>
      </w:r>
      <w:r w:rsidR="00956C89" w:rsidRPr="006F5B3B">
        <w:rPr>
          <w:rFonts w:asciiTheme="minorHAnsi" w:hAnsiTheme="minorHAnsi" w:cstheme="minorBidi"/>
          <w:spacing w:val="-2"/>
          <w:lang w:val="fr-FR"/>
        </w:rPr>
        <w:t>8</w:t>
      </w:r>
      <w:r w:rsidRPr="006F5B3B">
        <w:rPr>
          <w:rFonts w:asciiTheme="minorHAnsi" w:hAnsiTheme="minorHAnsi" w:cstheme="minorBidi"/>
          <w:spacing w:val="-2"/>
          <w:lang w:val="fr-FR"/>
        </w:rPr>
        <w:t>)</w:t>
      </w:r>
    </w:p>
    <w:p w14:paraId="1F3954B4" w14:textId="77777777" w:rsidR="00651959" w:rsidRPr="006F5B3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t>Liste des codes de zone/réseau sémaphore (SANC) (Complément à la Recommandation UIT-T Q.708 (03/</w:t>
      </w:r>
      <w:r w:rsidR="002615F3" w:rsidRPr="006F5B3B">
        <w:rPr>
          <w:rFonts w:asciiTheme="minorHAnsi" w:hAnsiTheme="minorHAnsi" w:cstheme="minorBidi"/>
          <w:lang w:val="fr-FR"/>
        </w:rPr>
        <w:t>19</w:t>
      </w:r>
      <w:r w:rsidRPr="006F5B3B">
        <w:rPr>
          <w:rFonts w:asciiTheme="minorHAnsi" w:hAnsiTheme="minorHAnsi" w:cstheme="minorBidi"/>
          <w:lang w:val="fr-FR"/>
        </w:rPr>
        <w:t>99)) (Situation au 1 juin 2017)</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5F31397B"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 xml:space="preserve">Liste des indicatifs de pays de la Recommandation UIT-T E.164 attribués (Complément à la Recommandation UIT-T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(Rés.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l'UIT-T:</w:t>
      </w:r>
    </w:p>
    <w:p w14:paraId="5379FCC8" w14:textId="77777777" w:rsidR="00A61AFB" w:rsidRPr="006F5B3B"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6F5B3B">
        <w:rPr>
          <w:rFonts w:asciiTheme="minorHAnsi" w:hAnsiTheme="minorHAnsi" w:cstheme="minorBidi"/>
          <w:sz w:val="18"/>
          <w:szCs w:val="18"/>
          <w:lang w:val="fr-FR"/>
        </w:rPr>
        <w:t>Liste des codes de transporteur de l'UIT (Rec. UIT-T M.1400)</w:t>
      </w:r>
      <w:r w:rsidRPr="006F5B3B">
        <w:rPr>
          <w:rFonts w:asciiTheme="minorHAnsi" w:hAnsiTheme="minorHAnsi" w:cstheme="minorBidi"/>
          <w:sz w:val="18"/>
          <w:szCs w:val="18"/>
          <w:lang w:val="fr-FR"/>
        </w:rPr>
        <w:tab/>
      </w:r>
      <w:r w:rsidR="00CB4B6F" w:rsidRPr="006F5B3B">
        <w:rPr>
          <w:rFonts w:asciiTheme="minorHAnsi" w:hAnsiTheme="minorHAnsi" w:cstheme="minorBidi"/>
          <w:sz w:val="18"/>
          <w:szCs w:val="18"/>
          <w:lang w:val="fr-FR"/>
        </w:rPr>
        <w:tab/>
      </w:r>
      <w:r w:rsidR="00467760" w:rsidRPr="006F5B3B">
        <w:rPr>
          <w:rFonts w:asciiTheme="minorHAnsi" w:hAnsiTheme="minorHAnsi" w:cstheme="minorBidi"/>
          <w:sz w:val="18"/>
          <w:szCs w:val="18"/>
          <w:lang w:val="fr-FR"/>
        </w:rPr>
        <w:t xml:space="preserve">www.itu.int/ITU-T/inr/icc/index.html </w:t>
      </w:r>
      <w:r w:rsidR="005167DF" w:rsidRPr="006F5B3B">
        <w:rPr>
          <w:rFonts w:asciiTheme="minorHAnsi" w:hAnsiTheme="minorHAnsi" w:cstheme="minorBidi"/>
          <w:sz w:val="18"/>
          <w:szCs w:val="18"/>
          <w:lang w:val="fr-FR"/>
        </w:rPr>
        <w:br/>
      </w:r>
      <w:r w:rsidRPr="006F5B3B">
        <w:rPr>
          <w:rFonts w:asciiTheme="minorHAnsi" w:hAnsiTheme="minorHAnsi" w:cstheme="minorBidi"/>
          <w:sz w:val="18"/>
          <w:szCs w:val="18"/>
          <w:lang w:val="fr-FR"/>
        </w:rPr>
        <w:t>Tableau Bureaufax (Rec. UIT-T F.170)</w:t>
      </w:r>
      <w:r w:rsidRPr="006F5B3B">
        <w:rPr>
          <w:rFonts w:asciiTheme="minorHAnsi" w:hAnsiTheme="minorHAnsi" w:cstheme="minorBidi"/>
          <w:sz w:val="18"/>
          <w:szCs w:val="18"/>
          <w:lang w:val="fr-FR"/>
        </w:rPr>
        <w:tab/>
      </w:r>
      <w:r w:rsidRPr="006F5B3B">
        <w:rPr>
          <w:rFonts w:asciiTheme="minorHAnsi" w:hAnsiTheme="minorHAnsi" w:cstheme="minorBidi"/>
          <w:sz w:val="18"/>
          <w:szCs w:val="18"/>
          <w:lang w:val="fr-FR"/>
        </w:rPr>
        <w:tab/>
      </w:r>
      <w:r w:rsidR="007374B5" w:rsidRPr="006F5B3B">
        <w:rPr>
          <w:rFonts w:asciiTheme="minorHAnsi" w:hAnsiTheme="minorHAnsi" w:cstheme="minorBidi"/>
          <w:sz w:val="18"/>
          <w:szCs w:val="18"/>
          <w:lang w:val="fr-FR"/>
        </w:rPr>
        <w:tab/>
      </w:r>
      <w:r w:rsidR="00467760" w:rsidRPr="006F5B3B">
        <w:rPr>
          <w:rFonts w:asciiTheme="minorHAnsi" w:hAnsiTheme="minorHAnsi" w:cstheme="minorBidi"/>
          <w:sz w:val="18"/>
          <w:szCs w:val="18"/>
          <w:lang w:val="fr-FR"/>
        </w:rPr>
        <w:t xml:space="preserve">www.itu.int/ITU-T/inr/bureaufax/index.html </w:t>
      </w:r>
      <w:r w:rsidRPr="006F5B3B">
        <w:rPr>
          <w:rFonts w:asciiTheme="minorHAnsi" w:hAnsiTheme="minorHAnsi" w:cstheme="minorBidi"/>
          <w:sz w:val="18"/>
          <w:szCs w:val="18"/>
          <w:lang w:val="fr-FR"/>
        </w:rPr>
        <w:cr/>
        <w:t>Liste des exploitations reconnues (ER)</w:t>
      </w:r>
      <w:r w:rsidRPr="006F5B3B">
        <w:rPr>
          <w:rFonts w:asciiTheme="minorHAnsi" w:hAnsiTheme="minorHAnsi" w:cstheme="minorBidi"/>
          <w:sz w:val="18"/>
          <w:szCs w:val="18"/>
          <w:lang w:val="fr-FR"/>
        </w:rPr>
        <w:tab/>
      </w:r>
      <w:r w:rsidRPr="006F5B3B">
        <w:rPr>
          <w:rFonts w:asciiTheme="minorHAnsi" w:hAnsiTheme="minorHAnsi" w:cstheme="minorBidi"/>
          <w:sz w:val="18"/>
          <w:szCs w:val="18"/>
          <w:lang w:val="fr-FR"/>
        </w:rPr>
        <w:tab/>
      </w:r>
      <w:r w:rsidR="007374B5" w:rsidRPr="006F5B3B">
        <w:rPr>
          <w:rFonts w:asciiTheme="minorHAnsi" w:hAnsiTheme="minorHAnsi" w:cstheme="minorBidi"/>
          <w:sz w:val="18"/>
          <w:szCs w:val="18"/>
          <w:lang w:val="fr-FR"/>
        </w:rPr>
        <w:tab/>
      </w:r>
      <w:r w:rsidR="00467760" w:rsidRPr="006F5B3B">
        <w:rPr>
          <w:rFonts w:asciiTheme="minorHAnsi" w:hAnsiTheme="minorHAnsi" w:cstheme="minorBidi"/>
          <w:sz w:val="18"/>
          <w:szCs w:val="18"/>
          <w:lang w:val="fr-FR"/>
        </w:rPr>
        <w:t xml:space="preserve">www.itu.int/ITU-T/inr/roa/index.html </w:t>
      </w:r>
    </w:p>
    <w:p w14:paraId="7BE9E44F" w14:textId="77777777" w:rsidR="004C61A3" w:rsidRPr="006F5B3B"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25" w:name="_Toc262631799"/>
      <w:bookmarkStart w:id="526" w:name="_Toc253407143"/>
      <w:r w:rsidRPr="006F5B3B">
        <w:rPr>
          <w:lang w:val="fr-FR"/>
        </w:rPr>
        <w:br w:type="page"/>
      </w:r>
    </w:p>
    <w:p w14:paraId="5F64560D" w14:textId="1BE07937" w:rsidR="004C61A3" w:rsidRPr="006F5B3B" w:rsidRDefault="004C61A3" w:rsidP="00C553D9">
      <w:pPr>
        <w:pStyle w:val="Heading20"/>
      </w:pPr>
      <w:bookmarkStart w:id="527" w:name="_Toc132189042"/>
      <w:r w:rsidRPr="006F5B3B">
        <w:lastRenderedPageBreak/>
        <w:t>Approbation de Recommandations UIT-T</w:t>
      </w:r>
      <w:bookmarkEnd w:id="527"/>
    </w:p>
    <w:p w14:paraId="27460E63" w14:textId="7AF3D6B3" w:rsidR="004C61A3" w:rsidRDefault="004C61A3" w:rsidP="007E2F11">
      <w:pPr>
        <w:pStyle w:val="Normalaftertitle"/>
        <w:rPr>
          <w:lang w:val="fr-FR"/>
        </w:rPr>
      </w:pPr>
      <w:r w:rsidRPr="006F5B3B">
        <w:rPr>
          <w:lang w:val="fr-FR"/>
        </w:rPr>
        <w:t>Par AAP-2</w:t>
      </w:r>
      <w:r w:rsidR="00175D3C">
        <w:rPr>
          <w:lang w:val="fr-FR"/>
        </w:rPr>
        <w:t>4</w:t>
      </w:r>
      <w:r w:rsidRPr="006F5B3B">
        <w:rPr>
          <w:lang w:val="fr-FR"/>
        </w:rPr>
        <w:t>, il a été annoncé l</w:t>
      </w:r>
      <w:r w:rsidR="00FD5C74" w:rsidRPr="006F5B3B">
        <w:rPr>
          <w:lang w:val="fr-FR"/>
        </w:rPr>
        <w:t>'</w:t>
      </w:r>
      <w:r w:rsidRPr="006F5B3B">
        <w:rPr>
          <w:lang w:val="fr-FR"/>
        </w:rPr>
        <w:t>approbation des Recommandations UIT-T suivantes, conformément à la procédure définie dans la Recommandation UIT-T A.8:</w:t>
      </w:r>
    </w:p>
    <w:p w14:paraId="1E0E4BC1" w14:textId="6DA76EDD" w:rsidR="00367DD0" w:rsidRPr="00367DD0" w:rsidRDefault="00367DD0" w:rsidP="00367DD0">
      <w:pPr>
        <w:pStyle w:val="enumlev1"/>
        <w:rPr>
          <w:lang w:val="fr-FR"/>
        </w:rPr>
      </w:pPr>
      <w:r w:rsidRPr="00367DD0">
        <w:rPr>
          <w:lang w:val="fr-FR"/>
        </w:rPr>
        <w:t>–</w:t>
      </w:r>
      <w:r>
        <w:rPr>
          <w:lang w:val="fr-FR"/>
        </w:rPr>
        <w:tab/>
      </w:r>
      <w:r w:rsidRPr="00367DD0">
        <w:rPr>
          <w:lang w:val="fr-FR"/>
        </w:rPr>
        <w:t>ITU-T G.107.2 (03/2023): Modèle E pour la transmission pleine bande</w:t>
      </w:r>
    </w:p>
    <w:p w14:paraId="257CF18D" w14:textId="455D464A" w:rsidR="00367DD0" w:rsidRPr="00367DD0" w:rsidRDefault="00367DD0" w:rsidP="00367DD0">
      <w:pPr>
        <w:pStyle w:val="enumlev1"/>
        <w:rPr>
          <w:lang w:val="fr-FR"/>
        </w:rPr>
      </w:pPr>
      <w:r w:rsidRPr="00367DD0">
        <w:rPr>
          <w:lang w:val="fr-FR"/>
        </w:rPr>
        <w:t>–</w:t>
      </w:r>
      <w:r>
        <w:rPr>
          <w:lang w:val="fr-FR"/>
        </w:rPr>
        <w:tab/>
      </w:r>
      <w:r w:rsidRPr="00367DD0">
        <w:rPr>
          <w:lang w:val="fr-FR"/>
        </w:rPr>
        <w:t>ITU-T G.191 (03/2023): Outils logiciels pour la normalisation du codage des signaux vocaux et audiofréquences</w:t>
      </w:r>
    </w:p>
    <w:p w14:paraId="454B6ED0" w14:textId="0725E1A1" w:rsidR="00367DD0" w:rsidRPr="00367DD0" w:rsidRDefault="00367DD0" w:rsidP="00367DD0">
      <w:pPr>
        <w:pStyle w:val="enumlev1"/>
        <w:rPr>
          <w:lang w:val="fr-FR"/>
        </w:rPr>
      </w:pPr>
      <w:r w:rsidRPr="00367DD0">
        <w:rPr>
          <w:lang w:val="fr-FR"/>
        </w:rPr>
        <w:t>–</w:t>
      </w:r>
      <w:r>
        <w:rPr>
          <w:lang w:val="fr-FR"/>
        </w:rPr>
        <w:tab/>
      </w:r>
      <w:r w:rsidRPr="00367DD0">
        <w:rPr>
          <w:lang w:val="fr-FR"/>
        </w:rPr>
        <w:t xml:space="preserve">ITU-T G.1051 (03/2023): </w:t>
      </w:r>
      <w:r w:rsidRPr="00367DD0">
        <w:rPr>
          <w:i/>
          <w:iCs/>
          <w:lang w:val="fr-FR"/>
        </w:rPr>
        <w:t>Traduction non disponible – Nouveau texte</w:t>
      </w:r>
    </w:p>
    <w:p w14:paraId="79E6EB10" w14:textId="21C7B52E" w:rsidR="00367DD0" w:rsidRPr="00367DD0" w:rsidRDefault="00367DD0" w:rsidP="00367DD0">
      <w:pPr>
        <w:pStyle w:val="enumlev1"/>
        <w:rPr>
          <w:lang w:val="fr-FR"/>
        </w:rPr>
      </w:pPr>
      <w:r w:rsidRPr="00367DD0">
        <w:rPr>
          <w:lang w:val="fr-FR"/>
        </w:rPr>
        <w:t>–</w:t>
      </w:r>
      <w:r>
        <w:rPr>
          <w:lang w:val="fr-FR"/>
        </w:rPr>
        <w:tab/>
      </w:r>
      <w:r w:rsidRPr="00367DD0">
        <w:rPr>
          <w:lang w:val="fr-FR"/>
        </w:rPr>
        <w:t>ITU-T G.9903 (2017) Cor. 1 (03/2023)</w:t>
      </w:r>
    </w:p>
    <w:p w14:paraId="2AD4CC49" w14:textId="7D8EB7B3" w:rsidR="00367DD0" w:rsidRPr="00367DD0" w:rsidRDefault="00367DD0" w:rsidP="00367DD0">
      <w:pPr>
        <w:pStyle w:val="enumlev1"/>
        <w:rPr>
          <w:lang w:val="fr-FR"/>
        </w:rPr>
      </w:pPr>
      <w:r w:rsidRPr="00367DD0">
        <w:rPr>
          <w:lang w:val="fr-FR"/>
        </w:rPr>
        <w:t>–</w:t>
      </w:r>
      <w:r>
        <w:rPr>
          <w:lang w:val="fr-FR"/>
        </w:rPr>
        <w:tab/>
      </w:r>
      <w:r w:rsidRPr="00367DD0">
        <w:rPr>
          <w:lang w:val="fr-FR"/>
        </w:rPr>
        <w:t>ITU-T G.9903 (2017) Amd. 2 (03/2023)</w:t>
      </w:r>
    </w:p>
    <w:p w14:paraId="40ADCF95" w14:textId="27587B21" w:rsidR="00367DD0" w:rsidRPr="00367DD0" w:rsidRDefault="00367DD0" w:rsidP="00367DD0">
      <w:pPr>
        <w:pStyle w:val="enumlev1"/>
        <w:rPr>
          <w:lang w:val="fr-FR"/>
        </w:rPr>
      </w:pPr>
      <w:r w:rsidRPr="00367DD0">
        <w:rPr>
          <w:lang w:val="fr-FR"/>
        </w:rPr>
        <w:t>–</w:t>
      </w:r>
      <w:r>
        <w:rPr>
          <w:lang w:val="fr-FR"/>
        </w:rPr>
        <w:tab/>
      </w:r>
      <w:r w:rsidRPr="00367DD0">
        <w:rPr>
          <w:lang w:val="fr-FR"/>
        </w:rPr>
        <w:t>ITU-T P.58 (03/2023): Simulateur de tête et de torse pour la téléphonométrie</w:t>
      </w:r>
    </w:p>
    <w:p w14:paraId="67015068" w14:textId="480894DB" w:rsidR="00367DD0" w:rsidRPr="00367DD0" w:rsidRDefault="00367DD0" w:rsidP="00367DD0">
      <w:pPr>
        <w:pStyle w:val="enumlev1"/>
        <w:rPr>
          <w:lang w:val="fr-FR"/>
        </w:rPr>
      </w:pPr>
      <w:r w:rsidRPr="00367DD0">
        <w:rPr>
          <w:lang w:val="fr-FR"/>
        </w:rPr>
        <w:t>–</w:t>
      </w:r>
      <w:r>
        <w:rPr>
          <w:lang w:val="fr-FR"/>
        </w:rPr>
        <w:tab/>
      </w:r>
      <w:r w:rsidRPr="00367DD0">
        <w:rPr>
          <w:lang w:val="fr-FR"/>
        </w:rPr>
        <w:t xml:space="preserve">ITU-T P.381 (03/2023): </w:t>
      </w:r>
      <w:r w:rsidRPr="00367DD0">
        <w:rPr>
          <w:i/>
          <w:iCs/>
          <w:lang w:val="fr-FR"/>
        </w:rPr>
        <w:t>Traduction non disponible – Texte révisé</w:t>
      </w:r>
    </w:p>
    <w:p w14:paraId="38769859" w14:textId="5A78B5FD" w:rsidR="00367DD0" w:rsidRPr="00367DD0" w:rsidRDefault="00367DD0" w:rsidP="00367DD0">
      <w:pPr>
        <w:pStyle w:val="enumlev1"/>
        <w:rPr>
          <w:lang w:val="fr-FR"/>
        </w:rPr>
      </w:pPr>
      <w:r w:rsidRPr="00367DD0">
        <w:rPr>
          <w:lang w:val="fr-FR"/>
        </w:rPr>
        <w:t>–</w:t>
      </w:r>
      <w:r>
        <w:rPr>
          <w:lang w:val="fr-FR"/>
        </w:rPr>
        <w:tab/>
      </w:r>
      <w:r w:rsidRPr="00367DD0">
        <w:rPr>
          <w:lang w:val="fr-FR"/>
        </w:rPr>
        <w:t xml:space="preserve">ITU-T P.382 (03/2023): </w:t>
      </w:r>
      <w:r w:rsidRPr="00367DD0">
        <w:rPr>
          <w:i/>
          <w:iCs/>
          <w:lang w:val="fr-FR"/>
        </w:rPr>
        <w:t>Traduction non disponible – Texte révisé</w:t>
      </w:r>
    </w:p>
    <w:p w14:paraId="38BF5DC2" w14:textId="28203C02" w:rsidR="00367DD0" w:rsidRPr="00367DD0" w:rsidRDefault="00367DD0" w:rsidP="00367DD0">
      <w:pPr>
        <w:pStyle w:val="enumlev1"/>
        <w:rPr>
          <w:lang w:val="fr-FR"/>
        </w:rPr>
      </w:pPr>
      <w:r w:rsidRPr="00367DD0">
        <w:rPr>
          <w:lang w:val="fr-FR"/>
        </w:rPr>
        <w:t>–</w:t>
      </w:r>
      <w:r>
        <w:rPr>
          <w:lang w:val="fr-FR"/>
        </w:rPr>
        <w:tab/>
      </w:r>
      <w:r w:rsidRPr="00367DD0">
        <w:rPr>
          <w:lang w:val="fr-FR"/>
        </w:rPr>
        <w:t xml:space="preserve">ITU-T P.383 (03/2023): </w:t>
      </w:r>
      <w:r w:rsidRPr="00367DD0">
        <w:rPr>
          <w:i/>
          <w:iCs/>
          <w:lang w:val="fr-FR"/>
        </w:rPr>
        <w:t>Traduction non disponible – Texte révisé</w:t>
      </w:r>
    </w:p>
    <w:p w14:paraId="207CA3A2" w14:textId="76C96D5D" w:rsidR="00367DD0" w:rsidRPr="00367DD0" w:rsidRDefault="00367DD0" w:rsidP="00367DD0">
      <w:pPr>
        <w:pStyle w:val="enumlev1"/>
        <w:rPr>
          <w:lang w:val="fr-FR"/>
        </w:rPr>
      </w:pPr>
      <w:r w:rsidRPr="00367DD0">
        <w:rPr>
          <w:lang w:val="fr-FR"/>
        </w:rPr>
        <w:t>–</w:t>
      </w:r>
      <w:r>
        <w:rPr>
          <w:lang w:val="fr-FR"/>
        </w:rPr>
        <w:tab/>
      </w:r>
      <w:r w:rsidRPr="00367DD0">
        <w:rPr>
          <w:lang w:val="fr-FR"/>
        </w:rPr>
        <w:t>ITU-T P.810 (03/2023): Appareil de référence pour le bruit modulé (ARBM)</w:t>
      </w:r>
    </w:p>
    <w:p w14:paraId="689E549E" w14:textId="29283DB9" w:rsidR="00367DD0" w:rsidRPr="00367DD0" w:rsidRDefault="00367DD0" w:rsidP="00367DD0">
      <w:pPr>
        <w:pStyle w:val="enumlev1"/>
        <w:rPr>
          <w:lang w:val="fr-FR"/>
        </w:rPr>
      </w:pPr>
      <w:r w:rsidRPr="00367DD0">
        <w:rPr>
          <w:lang w:val="fr-FR"/>
        </w:rPr>
        <w:t>–</w:t>
      </w:r>
      <w:r>
        <w:rPr>
          <w:lang w:val="fr-FR"/>
        </w:rPr>
        <w:tab/>
      </w:r>
      <w:r w:rsidRPr="00367DD0">
        <w:rPr>
          <w:lang w:val="fr-FR"/>
        </w:rPr>
        <w:t xml:space="preserve">ITU-T P.836 (03/2023): </w:t>
      </w:r>
      <w:r w:rsidRPr="00367DD0">
        <w:rPr>
          <w:i/>
          <w:iCs/>
          <w:lang w:val="fr-FR"/>
        </w:rPr>
        <w:t>Traduction non disponible – Nouveau texte</w:t>
      </w:r>
    </w:p>
    <w:p w14:paraId="1D211847" w14:textId="01387998" w:rsidR="00367DD0" w:rsidRPr="00367DD0" w:rsidRDefault="00367DD0" w:rsidP="00367DD0">
      <w:pPr>
        <w:pStyle w:val="enumlev1"/>
        <w:rPr>
          <w:lang w:val="fr-FR"/>
        </w:rPr>
      </w:pPr>
      <w:r w:rsidRPr="00367DD0">
        <w:rPr>
          <w:lang w:val="fr-FR"/>
        </w:rPr>
        <w:t>–</w:t>
      </w:r>
      <w:r>
        <w:rPr>
          <w:lang w:val="fr-FR"/>
        </w:rPr>
        <w:tab/>
      </w:r>
      <w:r w:rsidRPr="00367DD0">
        <w:rPr>
          <w:lang w:val="fr-FR"/>
        </w:rPr>
        <w:t xml:space="preserve">ITU-T P.1503 (03/2023): </w:t>
      </w:r>
      <w:r w:rsidRPr="00367DD0">
        <w:rPr>
          <w:i/>
          <w:iCs/>
          <w:lang w:val="fr-FR"/>
        </w:rPr>
        <w:t>Traduction non disponible – Nouveau texte</w:t>
      </w:r>
    </w:p>
    <w:p w14:paraId="19AD1E55" w14:textId="0DC9FE46" w:rsidR="00367DD0" w:rsidRPr="00367DD0" w:rsidRDefault="00367DD0" w:rsidP="00367DD0">
      <w:pPr>
        <w:pStyle w:val="enumlev1"/>
        <w:rPr>
          <w:lang w:val="fr-FR"/>
        </w:rPr>
      </w:pPr>
      <w:r w:rsidRPr="00367DD0">
        <w:rPr>
          <w:lang w:val="fr-FR"/>
        </w:rPr>
        <w:t>–</w:t>
      </w:r>
      <w:r>
        <w:rPr>
          <w:lang w:val="fr-FR"/>
        </w:rPr>
        <w:tab/>
      </w:r>
      <w:r w:rsidRPr="00367DD0">
        <w:rPr>
          <w:lang w:val="fr-FR"/>
        </w:rPr>
        <w:t xml:space="preserve">ITU-T Y.1540 (2019) Amd. 2 (03/2023): </w:t>
      </w:r>
      <w:r w:rsidRPr="00367DD0">
        <w:rPr>
          <w:i/>
          <w:iCs/>
          <w:lang w:val="fr-FR"/>
        </w:rPr>
        <w:t>Traduction non disponible</w:t>
      </w:r>
    </w:p>
    <w:p w14:paraId="5DEDB5D4" w14:textId="77777777" w:rsidR="00F82426" w:rsidRDefault="00F82426" w:rsidP="00F82426">
      <w:pPr>
        <w:rPr>
          <w:lang w:val="fr-FR"/>
        </w:rPr>
      </w:pPr>
    </w:p>
    <w:p w14:paraId="1DA0CB30" w14:textId="4B5ECA1B" w:rsidR="00C24CB5" w:rsidRDefault="00C24CB5" w:rsidP="00F82426">
      <w:pPr>
        <w:rPr>
          <w:lang w:val="fr-FR"/>
        </w:rPr>
      </w:pPr>
      <w:r>
        <w:rPr>
          <w:lang w:val="fr-FR"/>
        </w:rPr>
        <w:br w:type="page"/>
      </w:r>
    </w:p>
    <w:p w14:paraId="79A67599" w14:textId="230C750D" w:rsidR="00C553D9" w:rsidRPr="006F5B3B" w:rsidRDefault="00C553D9" w:rsidP="00CC2814">
      <w:pPr>
        <w:pStyle w:val="Heading2"/>
        <w:spacing w:before="0" w:after="0"/>
        <w:rPr>
          <w:lang w:val="fr-FR"/>
        </w:rPr>
      </w:pPr>
      <w:bookmarkStart w:id="528" w:name="_Toc132189043"/>
      <w:r w:rsidRPr="006F5B3B">
        <w:rPr>
          <w:lang w:val="fr-FR"/>
        </w:rPr>
        <w:lastRenderedPageBreak/>
        <w:t>Plan d</w:t>
      </w:r>
      <w:r w:rsidR="00C24CC5" w:rsidRPr="006F5B3B">
        <w:rPr>
          <w:lang w:val="fr-FR"/>
        </w:rPr>
        <w:t>'</w:t>
      </w:r>
      <w:r w:rsidRPr="006F5B3B">
        <w:rPr>
          <w:lang w:val="fr-FR"/>
        </w:rPr>
        <w:t xml:space="preserve">identification international pour les </w:t>
      </w:r>
      <w:r w:rsidR="00A95D6E">
        <w:rPr>
          <w:lang w:val="fr-FR"/>
        </w:rPr>
        <w:br/>
      </w:r>
      <w:r w:rsidRPr="006F5B3B">
        <w:rPr>
          <w:lang w:val="fr-FR"/>
        </w:rPr>
        <w:t>réseaux publics et les abonnements</w:t>
      </w:r>
      <w:bookmarkEnd w:id="528"/>
    </w:p>
    <w:p w14:paraId="01FA7289" w14:textId="77777777" w:rsidR="00C553D9" w:rsidRPr="006F5B3B" w:rsidRDefault="00C553D9" w:rsidP="00CC2814">
      <w:pPr>
        <w:pStyle w:val="Heading20"/>
      </w:pPr>
      <w:bookmarkStart w:id="529" w:name="_Toc132189044"/>
      <w:r w:rsidRPr="006F5B3B">
        <w:t>(Recommandation UIT-T E.212 (09/2016))</w:t>
      </w:r>
      <w:bookmarkEnd w:id="529"/>
    </w:p>
    <w:p w14:paraId="0008A04E" w14:textId="77777777" w:rsidR="00C553D9" w:rsidRPr="006F5B3B" w:rsidRDefault="00C553D9" w:rsidP="00A17285">
      <w:pPr>
        <w:pStyle w:val="Normalaftertitle"/>
        <w:rPr>
          <w:b/>
          <w:bCs/>
          <w:lang w:val="fr-FR"/>
        </w:rPr>
      </w:pPr>
      <w:r w:rsidRPr="006F5B3B">
        <w:rPr>
          <w:b/>
          <w:bCs/>
          <w:lang w:val="fr-FR"/>
        </w:rPr>
        <w:t>Note du TSB</w:t>
      </w:r>
    </w:p>
    <w:p w14:paraId="65FA7C18" w14:textId="3344A12F" w:rsidR="00C553D9" w:rsidRPr="006F5B3B" w:rsidRDefault="00A95D6E" w:rsidP="00C553D9">
      <w:pPr>
        <w:jc w:val="center"/>
        <w:rPr>
          <w:i/>
          <w:iCs/>
          <w:lang w:val="fr-FR"/>
        </w:rPr>
      </w:pPr>
      <w:r w:rsidRPr="00A95D6E">
        <w:rPr>
          <w:i/>
          <w:iCs/>
          <w:lang w:val="fr-FR"/>
        </w:rPr>
        <w:t>Codes d'identification à des fins d'essais non commerciaux internationaux</w:t>
      </w:r>
    </w:p>
    <w:p w14:paraId="25C1C7E4" w14:textId="77777777" w:rsidR="00A95D6E" w:rsidRPr="00B1046B" w:rsidRDefault="00A95D6E" w:rsidP="00A95D6E">
      <w:pPr>
        <w:rPr>
          <w:lang w:val="fr-FR"/>
        </w:rPr>
      </w:pPr>
      <w:r w:rsidRPr="00B1046B">
        <w:rPr>
          <w:lang w:val="fr-FR"/>
        </w:rPr>
        <w:t>L'essai de Halys SAS étant terminé, le TSB informe de l'expiration de l'attribution à Halys SAS de la ressource de numérotage pour essai suivante: indicatif MCC 911 (E.212) associé au code MNC 03.</w:t>
      </w:r>
    </w:p>
    <w:p w14:paraId="161E3B70" w14:textId="77777777" w:rsidR="00A95D6E" w:rsidRPr="00B1046B" w:rsidRDefault="00A95D6E" w:rsidP="00A95D6E">
      <w:pPr>
        <w:rPr>
          <w:lang w:val="fr-FR"/>
        </w:rPr>
      </w:pPr>
      <w:r w:rsidRPr="00B1046B">
        <w:rPr>
          <w:lang w:val="fr-FR"/>
        </w:rPr>
        <w:t>Le bénéficiaire de l'attribution a bien cessé d'utiliser la ressource pour essai et l'a restituée au TSB à la fin de la période d'attribution, le 6 avril 2022. La ressource de numérotage pour essai restituée (indicatif MCC 911 (E.212) associé au code MNC 03) est à la disposition du Directeur du TSB.</w:t>
      </w:r>
    </w:p>
    <w:p w14:paraId="68244172" w14:textId="77777777" w:rsidR="00C553D9" w:rsidRPr="006F5B3B" w:rsidRDefault="00C553D9" w:rsidP="00C553D9">
      <w:pPr>
        <w:spacing w:before="0"/>
        <w:rPr>
          <w:sz w:val="4"/>
          <w:lang w:val="fr-FR"/>
        </w:rPr>
      </w:pPr>
    </w:p>
    <w:p w14:paraId="5BD3C9EB" w14:textId="3EDC7ACC" w:rsidR="00C553D9" w:rsidRPr="006F5B3B" w:rsidRDefault="00C553D9" w:rsidP="00C553D9">
      <w:pPr>
        <w:spacing w:before="360" w:after="120"/>
        <w:rPr>
          <w:lang w:val="fr-FR"/>
        </w:rPr>
      </w:pPr>
      <w:r w:rsidRPr="006F5B3B">
        <w:rPr>
          <w:lang w:val="fr-FR"/>
        </w:rPr>
        <w:br w:type="page"/>
      </w:r>
    </w:p>
    <w:p w14:paraId="0CB52453" w14:textId="77777777" w:rsidR="00C553D9" w:rsidRPr="006F5B3B" w:rsidRDefault="00C553D9" w:rsidP="00C553D9">
      <w:pPr>
        <w:pStyle w:val="Heading20"/>
      </w:pPr>
      <w:bookmarkStart w:id="530" w:name="_Toc494706566"/>
      <w:bookmarkStart w:id="531" w:name="_Toc40274233"/>
      <w:bookmarkStart w:id="532" w:name="_Toc132189045"/>
      <w:r w:rsidRPr="006F5B3B">
        <w:lastRenderedPageBreak/>
        <w:t>Service téléphonique</w:t>
      </w:r>
      <w:r w:rsidRPr="006F5B3B">
        <w:br/>
        <w:t>(Recommandation UIT-T E.164)</w:t>
      </w:r>
      <w:bookmarkEnd w:id="530"/>
      <w:bookmarkEnd w:id="531"/>
      <w:bookmarkEnd w:id="532"/>
    </w:p>
    <w:p w14:paraId="1C3F3EF9" w14:textId="54C42C49" w:rsidR="00C553D9" w:rsidRPr="006F5B3B" w:rsidRDefault="00C553D9" w:rsidP="00C553D9">
      <w:pPr>
        <w:tabs>
          <w:tab w:val="left" w:pos="794"/>
          <w:tab w:val="left" w:pos="1191"/>
          <w:tab w:val="left" w:pos="1588"/>
          <w:tab w:val="left" w:pos="1985"/>
          <w:tab w:val="left" w:pos="2160"/>
          <w:tab w:val="left" w:pos="2430"/>
        </w:tabs>
        <w:jc w:val="center"/>
        <w:rPr>
          <w:lang w:val="fr-FR"/>
        </w:rPr>
      </w:pPr>
      <w:r w:rsidRPr="006F5B3B">
        <w:rPr>
          <w:lang w:val="fr-FR"/>
        </w:rPr>
        <w:t xml:space="preserve">url: </w:t>
      </w:r>
      <w:hyperlink r:id="rId10" w:history="1">
        <w:r w:rsidRPr="00A95D6E">
          <w:rPr>
            <w:rStyle w:val="Hyperlink"/>
            <w:lang w:val="fr-FR"/>
          </w:rPr>
          <w:t>www.itu.int/itu-t/inr/npp</w:t>
        </w:r>
      </w:hyperlink>
    </w:p>
    <w:p w14:paraId="0F3D742F" w14:textId="77777777" w:rsidR="00A95D6E" w:rsidRPr="00B1046B" w:rsidRDefault="00A95D6E" w:rsidP="00A95D6E">
      <w:pPr>
        <w:pStyle w:val="country0"/>
        <w:spacing w:before="360"/>
      </w:pPr>
      <w:bookmarkStart w:id="533" w:name="_Toc102658318"/>
      <w:r w:rsidRPr="00B1046B">
        <w:t>Iran (République islamique d') (indicatif de pays +98)</w:t>
      </w:r>
      <w:bookmarkEnd w:id="533"/>
    </w:p>
    <w:p w14:paraId="439EE699" w14:textId="77777777" w:rsidR="00A95D6E" w:rsidRPr="00B1046B" w:rsidRDefault="00A95D6E" w:rsidP="00A95D6E">
      <w:pPr>
        <w:rPr>
          <w:lang w:val="fr-FR"/>
        </w:rPr>
      </w:pPr>
      <w:r w:rsidRPr="00B1046B">
        <w:rPr>
          <w:lang w:val="fr-FR"/>
        </w:rPr>
        <w:t>Communication du 6.III.2023:</w:t>
      </w:r>
    </w:p>
    <w:p w14:paraId="420145E9" w14:textId="77777777" w:rsidR="00A95D6E" w:rsidRPr="00B1046B" w:rsidRDefault="00A95D6E" w:rsidP="00A95D6E">
      <w:pPr>
        <w:rPr>
          <w:lang w:val="fr-FR"/>
        </w:rPr>
      </w:pPr>
      <w:r w:rsidRPr="00B1046B">
        <w:rPr>
          <w:lang w:val="fr-FR"/>
        </w:rPr>
        <w:t xml:space="preserve">La </w:t>
      </w:r>
      <w:r w:rsidRPr="00B1046B">
        <w:rPr>
          <w:i/>
          <w:iCs/>
          <w:lang w:val="fr-FR"/>
        </w:rPr>
        <w:t>Communications Regulatory Authority (CRA)</w:t>
      </w:r>
      <w:r w:rsidRPr="00B1046B">
        <w:rPr>
          <w:lang w:val="fr-FR"/>
        </w:rPr>
        <w:t>, Téhéran, annonce la mise à jour suivante du plan national de numérotage de la République islamique d'Iran.</w:t>
      </w:r>
    </w:p>
    <w:p w14:paraId="45E3DCAD" w14:textId="77777777" w:rsidR="00A95D6E" w:rsidRPr="00B1046B" w:rsidRDefault="00A95D6E" w:rsidP="00441457">
      <w:pPr>
        <w:tabs>
          <w:tab w:val="clear" w:pos="567"/>
          <w:tab w:val="clear" w:pos="1276"/>
          <w:tab w:val="clear" w:pos="1843"/>
          <w:tab w:val="clear" w:pos="5387"/>
          <w:tab w:val="clear" w:pos="5954"/>
        </w:tabs>
        <w:overflowPunct/>
        <w:autoSpaceDE/>
        <w:autoSpaceDN/>
        <w:adjustRightInd/>
        <w:spacing w:before="240" w:after="120"/>
        <w:jc w:val="center"/>
        <w:textAlignment w:val="auto"/>
        <w:rPr>
          <w:rFonts w:eastAsia="SimSun" w:cs="Arial"/>
          <w:b/>
          <w:lang w:val="fr-FR" w:eastAsia="zh-CN"/>
        </w:rPr>
      </w:pPr>
      <w:r w:rsidRPr="00B1046B">
        <w:rPr>
          <w:b/>
          <w:bCs/>
          <w:lang w:val="fr-FR"/>
        </w:rPr>
        <w:t>Présentation du plan de numérotage E.164 de l'Iran</w:t>
      </w:r>
    </w:p>
    <w:p w14:paraId="5195BB4D" w14:textId="77777777" w:rsidR="00A95D6E" w:rsidRPr="00B1046B" w:rsidRDefault="00A95D6E" w:rsidP="00441457">
      <w:pPr>
        <w:rPr>
          <w:rFonts w:cs="Arial"/>
          <w:b/>
          <w:bCs/>
          <w:lang w:val="fr-FR"/>
        </w:rPr>
      </w:pPr>
      <w:r w:rsidRPr="00B1046B">
        <w:rPr>
          <w:rFonts w:cs="Arial"/>
          <w:b/>
          <w:bCs/>
          <w:lang w:val="fr-FR"/>
        </w:rPr>
        <w:t>1</w:t>
      </w:r>
      <w:r w:rsidRPr="00B1046B">
        <w:rPr>
          <w:rFonts w:cs="Arial"/>
          <w:b/>
          <w:bCs/>
          <w:lang w:val="fr-FR"/>
        </w:rPr>
        <w:tab/>
        <w:t>Informations générales</w:t>
      </w:r>
    </w:p>
    <w:p w14:paraId="783F6CBC" w14:textId="77777777" w:rsidR="00A95D6E" w:rsidRPr="00B1046B" w:rsidRDefault="00A95D6E" w:rsidP="00441457">
      <w:pPr>
        <w:rPr>
          <w:lang w:val="fr-FR"/>
        </w:rPr>
      </w:pPr>
      <w:r w:rsidRPr="00B1046B">
        <w:rPr>
          <w:lang w:val="fr-FR"/>
        </w:rPr>
        <w:t>Plan de numérotage E.164 de l'Iran:</w:t>
      </w:r>
    </w:p>
    <w:p w14:paraId="343B5A7D" w14:textId="77777777" w:rsidR="00A95D6E" w:rsidRPr="00B1046B" w:rsidRDefault="00A95D6E" w:rsidP="00441457">
      <w:pPr>
        <w:pStyle w:val="enumlev1"/>
        <w:rPr>
          <w:lang w:val="fr-FR"/>
        </w:rPr>
      </w:pPr>
      <w:r w:rsidRPr="00B1046B">
        <w:rPr>
          <w:lang w:val="fr-FR"/>
        </w:rPr>
        <w:t>•</w:t>
      </w:r>
      <w:r w:rsidRPr="00B1046B">
        <w:rPr>
          <w:lang w:val="fr-FR"/>
        </w:rPr>
        <w:tab/>
        <w:t>Indicatif de pays: +98</w:t>
      </w:r>
    </w:p>
    <w:p w14:paraId="640B405B" w14:textId="77777777" w:rsidR="00A95D6E" w:rsidRPr="00B1046B" w:rsidRDefault="00A95D6E" w:rsidP="00441457">
      <w:pPr>
        <w:pStyle w:val="enumlev1"/>
        <w:rPr>
          <w:lang w:val="fr-FR"/>
        </w:rPr>
      </w:pPr>
      <w:r w:rsidRPr="00B1046B">
        <w:rPr>
          <w:lang w:val="fr-FR"/>
        </w:rPr>
        <w:t>•</w:t>
      </w:r>
      <w:r w:rsidRPr="00B1046B">
        <w:rPr>
          <w:lang w:val="fr-FR"/>
        </w:rPr>
        <w:tab/>
        <w:t>Préfixe international: "00"</w:t>
      </w:r>
    </w:p>
    <w:p w14:paraId="1EB0BFD2" w14:textId="77777777" w:rsidR="00A95D6E" w:rsidRPr="00B1046B" w:rsidRDefault="00A95D6E" w:rsidP="00441457">
      <w:pPr>
        <w:pStyle w:val="enumlev1"/>
        <w:rPr>
          <w:lang w:val="fr-FR"/>
        </w:rPr>
      </w:pPr>
      <w:r w:rsidRPr="00B1046B">
        <w:rPr>
          <w:lang w:val="fr-FR"/>
        </w:rPr>
        <w:t>•</w:t>
      </w:r>
      <w:r w:rsidRPr="00B1046B">
        <w:rPr>
          <w:lang w:val="fr-FR"/>
        </w:rPr>
        <w:tab/>
        <w:t>Préfixe national: "0"</w:t>
      </w:r>
    </w:p>
    <w:p w14:paraId="7DBBB02E" w14:textId="77777777" w:rsidR="00A95D6E" w:rsidRPr="00B1046B" w:rsidRDefault="00A95D6E" w:rsidP="00441457">
      <w:pPr>
        <w:pStyle w:val="enumlev1"/>
        <w:rPr>
          <w:rFonts w:eastAsia="Calibri"/>
          <w:lang w:val="fr-FR"/>
        </w:rPr>
      </w:pPr>
      <w:r w:rsidRPr="00B1046B">
        <w:rPr>
          <w:rFonts w:eastAsia="Calibri"/>
          <w:lang w:val="fr-FR"/>
        </w:rPr>
        <w:tab/>
        <w:t>Pour les appels nationaux, il doit être composé avant tous les numéros de téléphone, à l'exception des numéros courts. Il ne doit pas être composé depuis l'étranger.</w:t>
      </w:r>
    </w:p>
    <w:p w14:paraId="2462CD33" w14:textId="77777777" w:rsidR="00A95D6E" w:rsidRPr="00B1046B" w:rsidRDefault="00A95D6E" w:rsidP="00441457">
      <w:pPr>
        <w:pStyle w:val="enumlev1"/>
        <w:rPr>
          <w:rFonts w:eastAsia="Calibri"/>
          <w:lang w:val="fr-FR"/>
        </w:rPr>
      </w:pPr>
      <w:r w:rsidRPr="00B1046B">
        <w:rPr>
          <w:lang w:val="fr-FR"/>
        </w:rPr>
        <w:t>•</w:t>
      </w:r>
      <w:r w:rsidRPr="00B1046B">
        <w:rPr>
          <w:rFonts w:eastAsia="Calibri"/>
          <w:lang w:val="fr-FR"/>
        </w:rPr>
        <w:tab/>
        <w:t>Indicatif national de destination: 2 chiffres.</w:t>
      </w:r>
    </w:p>
    <w:p w14:paraId="7D66D3FF" w14:textId="77777777" w:rsidR="00A95D6E" w:rsidRPr="00B1046B" w:rsidRDefault="00A95D6E" w:rsidP="00441457">
      <w:pPr>
        <w:rPr>
          <w:rFonts w:cs="Arial"/>
          <w:b/>
          <w:bCs/>
          <w:lang w:val="fr-FR"/>
        </w:rPr>
      </w:pPr>
      <w:r w:rsidRPr="00B1046B">
        <w:rPr>
          <w:rFonts w:cs="Arial"/>
          <w:b/>
          <w:bCs/>
          <w:lang w:val="fr-FR"/>
        </w:rPr>
        <w:t>2</w:t>
      </w:r>
      <w:r w:rsidRPr="00B1046B">
        <w:rPr>
          <w:rFonts w:cs="Arial"/>
          <w:b/>
          <w:bCs/>
          <w:lang w:val="fr-FR"/>
        </w:rPr>
        <w:tab/>
        <w:t>Détails du plan de numérotage</w:t>
      </w:r>
    </w:p>
    <w:p w14:paraId="6CDFDFDC" w14:textId="77777777" w:rsidR="00A95D6E" w:rsidRPr="00B1046B" w:rsidRDefault="00A95D6E" w:rsidP="00441457">
      <w:pPr>
        <w:pStyle w:val="enumlev1"/>
        <w:rPr>
          <w:lang w:val="fr-FR"/>
        </w:rPr>
      </w:pPr>
      <w:r w:rsidRPr="00B1046B">
        <w:rPr>
          <w:lang w:val="fr-FR"/>
        </w:rPr>
        <w:t>•</w:t>
      </w:r>
      <w:r w:rsidRPr="00B1046B">
        <w:rPr>
          <w:lang w:val="fr-FR"/>
        </w:rPr>
        <w:tab/>
        <w:t>NDC: Indicatif national de destination</w:t>
      </w:r>
    </w:p>
    <w:p w14:paraId="639BEF6F" w14:textId="77777777" w:rsidR="00A95D6E" w:rsidRPr="00B1046B" w:rsidRDefault="00A95D6E" w:rsidP="00441457">
      <w:pPr>
        <w:pStyle w:val="enumlev1"/>
        <w:rPr>
          <w:lang w:val="fr-FR"/>
        </w:rPr>
      </w:pPr>
      <w:r w:rsidRPr="00B1046B">
        <w:rPr>
          <w:lang w:val="fr-FR"/>
        </w:rPr>
        <w:t>•</w:t>
      </w:r>
      <w:r w:rsidRPr="00B1046B">
        <w:rPr>
          <w:lang w:val="fr-FR"/>
        </w:rPr>
        <w:tab/>
        <w:t>NSN: Numéro national significatif (NDC + SN)</w:t>
      </w:r>
    </w:p>
    <w:p w14:paraId="703D608B" w14:textId="77777777" w:rsidR="00A95D6E" w:rsidRPr="00B1046B" w:rsidRDefault="00A95D6E" w:rsidP="00441457">
      <w:pPr>
        <w:rPr>
          <w:rFonts w:cs="Arial"/>
          <w:lang w:val="fr-FR"/>
        </w:rPr>
      </w:pPr>
      <w:r w:rsidRPr="00B1046B">
        <w:rPr>
          <w:lang w:val="fr-FR"/>
        </w:rPr>
        <w:t>Longueur minimale du numéro (indicatif de pays non compris):</w:t>
      </w:r>
      <w:r w:rsidRPr="00B1046B">
        <w:rPr>
          <w:lang w:val="fr-FR"/>
        </w:rPr>
        <w:tab/>
      </w:r>
      <w:r w:rsidRPr="00B1046B">
        <w:rPr>
          <w:rFonts w:cs="Arial"/>
          <w:lang w:val="fr-FR"/>
        </w:rPr>
        <w:t>5 chiffres</w:t>
      </w:r>
    </w:p>
    <w:p w14:paraId="7DADB1EC" w14:textId="77777777" w:rsidR="00A95D6E" w:rsidRPr="00B1046B" w:rsidRDefault="00A95D6E" w:rsidP="00441457">
      <w:pPr>
        <w:spacing w:before="0"/>
        <w:rPr>
          <w:rFonts w:cs="Arial"/>
          <w:lang w:val="fr-FR"/>
        </w:rPr>
      </w:pPr>
      <w:r w:rsidRPr="00B1046B">
        <w:rPr>
          <w:lang w:val="fr-FR"/>
        </w:rPr>
        <w:t>Longueur maximale du numéro (indicatif de pays non compris):</w:t>
      </w:r>
      <w:r w:rsidRPr="00B1046B">
        <w:rPr>
          <w:lang w:val="fr-FR"/>
        </w:rPr>
        <w:tab/>
      </w:r>
      <w:r w:rsidRPr="00B1046B">
        <w:rPr>
          <w:rFonts w:cs="Arial"/>
          <w:lang w:val="fr-FR"/>
        </w:rPr>
        <w:t>10 chiffres</w:t>
      </w:r>
    </w:p>
    <w:p w14:paraId="0B8FADA3" w14:textId="77777777" w:rsidR="00A95D6E" w:rsidRPr="00B1046B" w:rsidRDefault="00A95D6E" w:rsidP="00441457">
      <w:pPr>
        <w:spacing w:before="240" w:after="120"/>
        <w:jc w:val="center"/>
        <w:rPr>
          <w:rFonts w:eastAsia="Calibri"/>
          <w:lang w:val="fr-FR"/>
        </w:rPr>
      </w:pPr>
      <w:r w:rsidRPr="00B1046B">
        <w:rPr>
          <w:rFonts w:eastAsia="Calibri"/>
          <w:lang w:val="fr-FR"/>
        </w:rPr>
        <w:t>Plan de numérotage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134"/>
        <w:gridCol w:w="1134"/>
        <w:gridCol w:w="1843"/>
        <w:gridCol w:w="4241"/>
      </w:tblGrid>
      <w:tr w:rsidR="00A95D6E" w:rsidRPr="00B1046B" w14:paraId="6707B531" w14:textId="77777777" w:rsidTr="00062131">
        <w:trPr>
          <w:cantSplit/>
          <w:trHeight w:val="20"/>
          <w:tblHeader/>
          <w:jc w:val="center"/>
        </w:trPr>
        <w:tc>
          <w:tcPr>
            <w:tcW w:w="1271" w:type="dxa"/>
            <w:vMerge w:val="restart"/>
            <w:vAlign w:val="center"/>
          </w:tcPr>
          <w:p w14:paraId="22050648" w14:textId="77777777" w:rsidR="00A95D6E" w:rsidRPr="00B1046B" w:rsidRDefault="00A95D6E" w:rsidP="00C24CB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imSun" w:hAnsiTheme="minorHAnsi"/>
                <w:i/>
                <w:lang w:val="fr-FR"/>
              </w:rPr>
            </w:pPr>
            <w:r w:rsidRPr="00B1046B">
              <w:rPr>
                <w:rFonts w:asciiTheme="minorHAnsi" w:eastAsia="SimSun" w:hAnsiTheme="minorHAnsi"/>
                <w:i/>
                <w:lang w:val="fr-FR" w:eastAsia="zh-CN"/>
              </w:rPr>
              <w:t>NDC</w:t>
            </w:r>
            <w:r w:rsidRPr="00B1046B">
              <w:rPr>
                <w:rFonts w:asciiTheme="minorHAnsi" w:eastAsia="SimSun" w:hAnsiTheme="minorHAnsi"/>
                <w:i/>
                <w:lang w:val="fr-FR" w:eastAsia="zh-CN"/>
              </w:rPr>
              <w:br/>
              <w:t>(indicatif national de destination)</w:t>
            </w:r>
          </w:p>
        </w:tc>
        <w:tc>
          <w:tcPr>
            <w:tcW w:w="2268" w:type="dxa"/>
            <w:gridSpan w:val="2"/>
            <w:vAlign w:val="center"/>
          </w:tcPr>
          <w:p w14:paraId="35CEB73F" w14:textId="77777777" w:rsidR="00A95D6E" w:rsidRPr="00B1046B" w:rsidRDefault="00A95D6E" w:rsidP="00C24CB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imSun" w:hAnsiTheme="minorHAnsi"/>
                <w:i/>
                <w:lang w:val="fr-FR"/>
              </w:rPr>
            </w:pPr>
            <w:r w:rsidRPr="00B1046B">
              <w:rPr>
                <w:rFonts w:asciiTheme="minorHAnsi" w:eastAsia="SimSun" w:hAnsiTheme="minorHAnsi"/>
                <w:i/>
                <w:lang w:val="fr-FR"/>
              </w:rPr>
              <w:t>Longueur du numéro N(S)N</w:t>
            </w:r>
          </w:p>
        </w:tc>
        <w:tc>
          <w:tcPr>
            <w:tcW w:w="1843" w:type="dxa"/>
            <w:vMerge w:val="restart"/>
            <w:vAlign w:val="center"/>
          </w:tcPr>
          <w:p w14:paraId="5658C37A" w14:textId="77777777" w:rsidR="00A95D6E" w:rsidRPr="00B1046B" w:rsidRDefault="00A95D6E" w:rsidP="00C24CB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imSun" w:hAnsiTheme="minorHAnsi"/>
                <w:i/>
                <w:lang w:val="fr-FR"/>
              </w:rPr>
            </w:pPr>
            <w:r w:rsidRPr="00B1046B">
              <w:rPr>
                <w:rFonts w:asciiTheme="minorHAnsi" w:eastAsia="SimSun" w:hAnsiTheme="minorHAnsi"/>
                <w:i/>
                <w:lang w:val="fr-FR"/>
              </w:rPr>
              <w:t>Utilisation du</w:t>
            </w:r>
            <w:r w:rsidRPr="00B1046B">
              <w:rPr>
                <w:rFonts w:asciiTheme="minorHAnsi" w:eastAsia="SimSun" w:hAnsiTheme="minorHAnsi"/>
                <w:i/>
                <w:lang w:val="fr-FR"/>
              </w:rPr>
              <w:br/>
              <w:t>numéro E.164</w:t>
            </w:r>
          </w:p>
        </w:tc>
        <w:tc>
          <w:tcPr>
            <w:tcW w:w="4241" w:type="dxa"/>
            <w:vMerge w:val="restart"/>
            <w:vAlign w:val="center"/>
          </w:tcPr>
          <w:p w14:paraId="26500620" w14:textId="77777777" w:rsidR="00A95D6E" w:rsidRPr="00B1046B" w:rsidRDefault="00A95D6E" w:rsidP="00C24CB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imSun" w:hAnsiTheme="minorHAnsi"/>
                <w:i/>
                <w:lang w:val="fr-FR"/>
              </w:rPr>
            </w:pPr>
            <w:r w:rsidRPr="00B1046B">
              <w:rPr>
                <w:rFonts w:asciiTheme="minorHAnsi" w:eastAsia="SimSun" w:hAnsiTheme="minorHAnsi"/>
                <w:i/>
                <w:lang w:val="fr-FR"/>
              </w:rPr>
              <w:t>Informations complémentaires</w:t>
            </w:r>
          </w:p>
        </w:tc>
      </w:tr>
      <w:tr w:rsidR="00A95D6E" w:rsidRPr="00B1046B" w14:paraId="0B7B2078" w14:textId="77777777" w:rsidTr="00062131">
        <w:trPr>
          <w:cantSplit/>
          <w:trHeight w:val="20"/>
          <w:tblHeader/>
          <w:jc w:val="center"/>
        </w:trPr>
        <w:tc>
          <w:tcPr>
            <w:tcW w:w="1271" w:type="dxa"/>
            <w:vMerge/>
          </w:tcPr>
          <w:p w14:paraId="2DBF0227" w14:textId="77777777" w:rsidR="00A95D6E" w:rsidRPr="00B1046B" w:rsidRDefault="00A95D6E" w:rsidP="00E3061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SimSun" w:hAnsiTheme="minorHAnsi" w:cs="Arial"/>
                <w:lang w:val="fr-FR"/>
              </w:rPr>
            </w:pPr>
          </w:p>
        </w:tc>
        <w:tc>
          <w:tcPr>
            <w:tcW w:w="1134" w:type="dxa"/>
            <w:vAlign w:val="center"/>
          </w:tcPr>
          <w:p w14:paraId="13C2547C" w14:textId="77777777" w:rsidR="00A95D6E" w:rsidRPr="00B1046B" w:rsidRDefault="00A95D6E" w:rsidP="00E3061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lang w:val="fr-FR"/>
              </w:rPr>
            </w:pPr>
            <w:r w:rsidRPr="00B1046B">
              <w:rPr>
                <w:rFonts w:asciiTheme="minorHAnsi" w:eastAsia="SimSun" w:hAnsiTheme="minorHAnsi"/>
                <w:i/>
                <w:lang w:val="fr-FR"/>
              </w:rPr>
              <w:t xml:space="preserve">Longueur </w:t>
            </w:r>
            <w:r w:rsidRPr="00B1046B">
              <w:rPr>
                <w:rFonts w:asciiTheme="minorHAnsi" w:eastAsia="SimSun" w:hAnsiTheme="minorHAnsi"/>
                <w:i/>
                <w:lang w:val="fr-FR"/>
              </w:rPr>
              <w:br/>
              <w:t>maximale</w:t>
            </w:r>
          </w:p>
        </w:tc>
        <w:tc>
          <w:tcPr>
            <w:tcW w:w="1134" w:type="dxa"/>
            <w:vAlign w:val="center"/>
          </w:tcPr>
          <w:p w14:paraId="212FC302" w14:textId="77777777" w:rsidR="00A95D6E" w:rsidRPr="00B1046B" w:rsidRDefault="00A95D6E" w:rsidP="00E3061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lang w:val="fr-FR"/>
              </w:rPr>
            </w:pPr>
            <w:r w:rsidRPr="00B1046B">
              <w:rPr>
                <w:rFonts w:asciiTheme="minorHAnsi" w:eastAsia="SimSun" w:hAnsiTheme="minorHAnsi"/>
                <w:i/>
                <w:lang w:val="fr-FR"/>
              </w:rPr>
              <w:t xml:space="preserve">Longueur </w:t>
            </w:r>
            <w:r w:rsidRPr="00B1046B">
              <w:rPr>
                <w:rFonts w:asciiTheme="minorHAnsi" w:eastAsia="SimSun" w:hAnsiTheme="minorHAnsi"/>
                <w:i/>
                <w:lang w:val="fr-FR"/>
              </w:rPr>
              <w:br/>
              <w:t>minimale</w:t>
            </w:r>
          </w:p>
        </w:tc>
        <w:tc>
          <w:tcPr>
            <w:tcW w:w="1843" w:type="dxa"/>
            <w:vMerge/>
          </w:tcPr>
          <w:p w14:paraId="4058F2C7" w14:textId="77777777" w:rsidR="00A95D6E" w:rsidRPr="00B1046B" w:rsidRDefault="00A95D6E" w:rsidP="00E3061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SimSun" w:hAnsiTheme="minorHAnsi" w:cs="Arial"/>
                <w:lang w:val="fr-FR"/>
              </w:rPr>
            </w:pPr>
          </w:p>
        </w:tc>
        <w:tc>
          <w:tcPr>
            <w:tcW w:w="4241" w:type="dxa"/>
            <w:vMerge/>
          </w:tcPr>
          <w:p w14:paraId="2F6687F9" w14:textId="77777777" w:rsidR="00A95D6E" w:rsidRPr="00B1046B" w:rsidRDefault="00A95D6E" w:rsidP="00E3061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SimSun" w:hAnsiTheme="minorHAnsi" w:cs="Arial"/>
                <w:lang w:val="fr-FR"/>
              </w:rPr>
            </w:pPr>
          </w:p>
        </w:tc>
      </w:tr>
      <w:tr w:rsidR="00A95D6E" w:rsidRPr="00B1046B" w14:paraId="7E1C51BA"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hideMark/>
          </w:tcPr>
          <w:p w14:paraId="0D995A3D"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11</w:t>
            </w:r>
          </w:p>
        </w:tc>
        <w:tc>
          <w:tcPr>
            <w:tcW w:w="1134" w:type="dxa"/>
            <w:tcBorders>
              <w:top w:val="single" w:sz="4" w:space="0" w:color="auto"/>
              <w:left w:val="single" w:sz="4" w:space="0" w:color="auto"/>
              <w:bottom w:val="single" w:sz="4" w:space="0" w:color="auto"/>
              <w:right w:val="single" w:sz="4" w:space="0" w:color="auto"/>
            </w:tcBorders>
            <w:noWrap/>
            <w:hideMark/>
          </w:tcPr>
          <w:p w14:paraId="4F2783F1"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39FD8DB7"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4F32852A" w14:textId="77777777" w:rsidR="00A95D6E" w:rsidRPr="00B1046B" w:rsidRDefault="00A95D6E" w:rsidP="00E30612">
            <w:pPr>
              <w:spacing w:before="20" w:after="20"/>
              <w:jc w:val="center"/>
              <w:rPr>
                <w:rFonts w:asciiTheme="minorHAnsi" w:hAnsiTheme="minorHAnsi" w:cstheme="majorBidi"/>
                <w:rtl/>
                <w:lang w:val="fr-FR" w:bidi="fa-I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602B745F" w14:textId="77777777" w:rsidR="00A95D6E" w:rsidRPr="00B1046B" w:rsidRDefault="00A95D6E" w:rsidP="00E30612">
            <w:pPr>
              <w:spacing w:before="20" w:after="20"/>
              <w:jc w:val="left"/>
              <w:rPr>
                <w:rFonts w:asciiTheme="minorHAnsi" w:hAnsiTheme="minorHAnsi" w:cstheme="majorBidi"/>
                <w:lang w:val="fr-FR"/>
              </w:rPr>
            </w:pPr>
            <w:r w:rsidRPr="00B1046B">
              <w:rPr>
                <w:rFonts w:asciiTheme="minorHAnsi" w:hAnsiTheme="minorHAnsi" w:cstheme="majorBidi"/>
                <w:lang w:val="fr-FR" w:bidi="fa-IR"/>
              </w:rPr>
              <w:t>Indicatif interurbain (numéro géographique pour les services de téléphonie fixe – Mazandaran)</w:t>
            </w:r>
          </w:p>
        </w:tc>
      </w:tr>
      <w:tr w:rsidR="00A95D6E" w:rsidRPr="00B1046B" w14:paraId="034BB9F8" w14:textId="77777777" w:rsidTr="00062131">
        <w:tblPrEx>
          <w:tblLook w:val="04A0" w:firstRow="1" w:lastRow="0" w:firstColumn="1" w:lastColumn="0" w:noHBand="0" w:noVBand="1"/>
        </w:tblPrEx>
        <w:trPr>
          <w:cantSplit/>
          <w:trHeight w:val="159"/>
          <w:jc w:val="center"/>
        </w:trPr>
        <w:tc>
          <w:tcPr>
            <w:tcW w:w="1271" w:type="dxa"/>
            <w:tcBorders>
              <w:top w:val="single" w:sz="4" w:space="0" w:color="auto"/>
              <w:left w:val="single" w:sz="4" w:space="0" w:color="auto"/>
              <w:bottom w:val="single" w:sz="4" w:space="0" w:color="auto"/>
              <w:right w:val="single" w:sz="4" w:space="0" w:color="auto"/>
            </w:tcBorders>
            <w:noWrap/>
            <w:hideMark/>
          </w:tcPr>
          <w:p w14:paraId="1F783805"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13</w:t>
            </w:r>
          </w:p>
        </w:tc>
        <w:tc>
          <w:tcPr>
            <w:tcW w:w="1134" w:type="dxa"/>
            <w:tcBorders>
              <w:top w:val="single" w:sz="4" w:space="0" w:color="auto"/>
              <w:left w:val="single" w:sz="4" w:space="0" w:color="auto"/>
              <w:bottom w:val="single" w:sz="4" w:space="0" w:color="auto"/>
              <w:right w:val="single" w:sz="4" w:space="0" w:color="auto"/>
            </w:tcBorders>
            <w:noWrap/>
            <w:hideMark/>
          </w:tcPr>
          <w:p w14:paraId="6209DD93"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2F862E5D"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49AD7715"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1EBE3D8B" w14:textId="77777777" w:rsidR="00A95D6E" w:rsidRPr="00B1046B" w:rsidRDefault="00A95D6E" w:rsidP="00E30612">
            <w:pPr>
              <w:spacing w:before="20" w:after="20"/>
              <w:jc w:val="left"/>
              <w:rPr>
                <w:rFonts w:asciiTheme="minorHAnsi" w:hAnsiTheme="minorHAnsi" w:cstheme="majorBidi"/>
                <w:b/>
                <w:bCs/>
                <w:lang w:val="fr-FR"/>
              </w:rPr>
            </w:pPr>
            <w:r w:rsidRPr="00B1046B">
              <w:rPr>
                <w:rFonts w:asciiTheme="minorHAnsi" w:hAnsiTheme="minorHAnsi" w:cstheme="majorBidi"/>
                <w:lang w:val="fr-FR" w:bidi="fa-IR"/>
              </w:rPr>
              <w:t>Indicatif interurbain (numéro géographique pour les services de téléphonie fixe – Gilan)</w:t>
            </w:r>
          </w:p>
        </w:tc>
      </w:tr>
      <w:tr w:rsidR="00A95D6E" w:rsidRPr="00B1046B" w14:paraId="07D8EF9E" w14:textId="77777777" w:rsidTr="00062131">
        <w:tblPrEx>
          <w:tblLook w:val="04A0" w:firstRow="1" w:lastRow="0" w:firstColumn="1" w:lastColumn="0" w:noHBand="0" w:noVBand="1"/>
        </w:tblPrEx>
        <w:trPr>
          <w:cantSplit/>
          <w:trHeight w:val="203"/>
          <w:jc w:val="center"/>
        </w:trPr>
        <w:tc>
          <w:tcPr>
            <w:tcW w:w="1271" w:type="dxa"/>
            <w:tcBorders>
              <w:top w:val="single" w:sz="4" w:space="0" w:color="auto"/>
              <w:left w:val="single" w:sz="4" w:space="0" w:color="auto"/>
              <w:bottom w:val="single" w:sz="4" w:space="0" w:color="auto"/>
              <w:right w:val="single" w:sz="4" w:space="0" w:color="auto"/>
            </w:tcBorders>
            <w:noWrap/>
            <w:hideMark/>
          </w:tcPr>
          <w:p w14:paraId="0B2A029D"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17</w:t>
            </w:r>
          </w:p>
        </w:tc>
        <w:tc>
          <w:tcPr>
            <w:tcW w:w="1134" w:type="dxa"/>
            <w:tcBorders>
              <w:top w:val="single" w:sz="4" w:space="0" w:color="auto"/>
              <w:left w:val="single" w:sz="4" w:space="0" w:color="auto"/>
              <w:bottom w:val="single" w:sz="4" w:space="0" w:color="auto"/>
              <w:right w:val="single" w:sz="4" w:space="0" w:color="auto"/>
            </w:tcBorders>
            <w:noWrap/>
            <w:hideMark/>
          </w:tcPr>
          <w:p w14:paraId="65B2F842"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1DEAE7CB"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57CB098C"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233A1F8B" w14:textId="77777777" w:rsidR="00A95D6E" w:rsidRPr="00B1046B" w:rsidRDefault="00A95D6E" w:rsidP="00E30612">
            <w:pPr>
              <w:spacing w:before="20" w:after="20"/>
              <w:jc w:val="left"/>
              <w:rPr>
                <w:rFonts w:asciiTheme="minorHAnsi" w:hAnsiTheme="minorHAnsi" w:cstheme="majorBidi"/>
                <w:b/>
                <w:bCs/>
                <w:lang w:val="fr-FR"/>
              </w:rPr>
            </w:pPr>
            <w:r w:rsidRPr="00B1046B">
              <w:rPr>
                <w:rFonts w:asciiTheme="minorHAnsi" w:hAnsiTheme="minorHAnsi" w:cstheme="majorBidi"/>
                <w:lang w:val="fr-FR" w:bidi="fa-IR"/>
              </w:rPr>
              <w:t>Indicatif interurbain (numéro géographique pour les services de téléphonie fixe – Golestan)</w:t>
            </w:r>
          </w:p>
        </w:tc>
      </w:tr>
      <w:tr w:rsidR="00A95D6E" w:rsidRPr="00B1046B" w14:paraId="7D2F9FFB" w14:textId="77777777" w:rsidTr="00062131">
        <w:tblPrEx>
          <w:tblLook w:val="04A0" w:firstRow="1" w:lastRow="0" w:firstColumn="1" w:lastColumn="0" w:noHBand="0" w:noVBand="1"/>
        </w:tblPrEx>
        <w:trPr>
          <w:cantSplit/>
          <w:trHeight w:val="135"/>
          <w:jc w:val="center"/>
        </w:trPr>
        <w:tc>
          <w:tcPr>
            <w:tcW w:w="1271" w:type="dxa"/>
            <w:tcBorders>
              <w:top w:val="single" w:sz="4" w:space="0" w:color="auto"/>
              <w:left w:val="single" w:sz="4" w:space="0" w:color="auto"/>
              <w:bottom w:val="single" w:sz="4" w:space="0" w:color="auto"/>
              <w:right w:val="single" w:sz="4" w:space="0" w:color="auto"/>
            </w:tcBorders>
            <w:noWrap/>
            <w:hideMark/>
          </w:tcPr>
          <w:p w14:paraId="286D24E4"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21</w:t>
            </w:r>
          </w:p>
        </w:tc>
        <w:tc>
          <w:tcPr>
            <w:tcW w:w="1134" w:type="dxa"/>
            <w:tcBorders>
              <w:top w:val="single" w:sz="4" w:space="0" w:color="auto"/>
              <w:left w:val="single" w:sz="4" w:space="0" w:color="auto"/>
              <w:bottom w:val="single" w:sz="4" w:space="0" w:color="auto"/>
              <w:right w:val="single" w:sz="4" w:space="0" w:color="auto"/>
            </w:tcBorders>
            <w:noWrap/>
            <w:hideMark/>
          </w:tcPr>
          <w:p w14:paraId="7E2D03E9"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1FFBED9E"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1ED79680"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4FB566A5" w14:textId="77777777" w:rsidR="00A95D6E" w:rsidRPr="00B1046B" w:rsidRDefault="00A95D6E" w:rsidP="00E30612">
            <w:pPr>
              <w:spacing w:before="20" w:after="20"/>
              <w:jc w:val="left"/>
              <w:rPr>
                <w:rFonts w:asciiTheme="minorHAnsi" w:hAnsiTheme="minorHAnsi" w:cstheme="majorBidi"/>
                <w:lang w:val="fr-FR"/>
              </w:rPr>
            </w:pPr>
            <w:r w:rsidRPr="00B1046B">
              <w:rPr>
                <w:rFonts w:asciiTheme="minorHAnsi" w:hAnsiTheme="minorHAnsi" w:cstheme="majorBidi"/>
                <w:lang w:val="fr-FR" w:bidi="fa-IR"/>
              </w:rPr>
              <w:t>Indicatif interurbain (numéro géographique pour les services de téléphonie fixe – Téhéran)</w:t>
            </w:r>
          </w:p>
        </w:tc>
      </w:tr>
      <w:tr w:rsidR="00A95D6E" w:rsidRPr="00B1046B" w14:paraId="0923FFD0" w14:textId="77777777" w:rsidTr="00062131">
        <w:tblPrEx>
          <w:tblLook w:val="04A0" w:firstRow="1" w:lastRow="0" w:firstColumn="1" w:lastColumn="0" w:noHBand="0" w:noVBand="1"/>
        </w:tblPrEx>
        <w:trPr>
          <w:cantSplit/>
          <w:trHeight w:val="191"/>
          <w:jc w:val="center"/>
        </w:trPr>
        <w:tc>
          <w:tcPr>
            <w:tcW w:w="1271" w:type="dxa"/>
            <w:tcBorders>
              <w:top w:val="single" w:sz="4" w:space="0" w:color="auto"/>
              <w:left w:val="single" w:sz="4" w:space="0" w:color="auto"/>
              <w:bottom w:val="single" w:sz="4" w:space="0" w:color="auto"/>
              <w:right w:val="single" w:sz="4" w:space="0" w:color="auto"/>
            </w:tcBorders>
            <w:noWrap/>
            <w:hideMark/>
          </w:tcPr>
          <w:p w14:paraId="27194A6F"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23</w:t>
            </w:r>
          </w:p>
        </w:tc>
        <w:tc>
          <w:tcPr>
            <w:tcW w:w="1134" w:type="dxa"/>
            <w:tcBorders>
              <w:top w:val="single" w:sz="4" w:space="0" w:color="auto"/>
              <w:left w:val="single" w:sz="4" w:space="0" w:color="auto"/>
              <w:bottom w:val="single" w:sz="4" w:space="0" w:color="auto"/>
              <w:right w:val="single" w:sz="4" w:space="0" w:color="auto"/>
            </w:tcBorders>
            <w:noWrap/>
            <w:hideMark/>
          </w:tcPr>
          <w:p w14:paraId="10494DAF"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6735DF61"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18C77DE8"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3835F5D0" w14:textId="77777777" w:rsidR="00A95D6E" w:rsidRPr="00B1046B" w:rsidRDefault="00A95D6E" w:rsidP="00E30612">
            <w:pPr>
              <w:spacing w:before="20" w:after="20"/>
              <w:jc w:val="left"/>
              <w:rPr>
                <w:rFonts w:asciiTheme="minorHAnsi" w:hAnsiTheme="minorHAnsi" w:cstheme="majorBidi"/>
                <w:lang w:val="fr-FR"/>
              </w:rPr>
            </w:pPr>
            <w:r w:rsidRPr="00B1046B">
              <w:rPr>
                <w:rFonts w:asciiTheme="minorHAnsi" w:hAnsiTheme="minorHAnsi" w:cstheme="majorBidi"/>
                <w:lang w:val="fr-FR" w:bidi="fa-IR"/>
              </w:rPr>
              <w:t>Indicatif interurbain (numéro géographique pour les services de téléphonie fixe – Semnan)</w:t>
            </w:r>
          </w:p>
        </w:tc>
      </w:tr>
      <w:tr w:rsidR="00A95D6E" w:rsidRPr="00B1046B" w14:paraId="6DEC4ADC" w14:textId="77777777" w:rsidTr="00062131">
        <w:tblPrEx>
          <w:tblLook w:val="04A0" w:firstRow="1" w:lastRow="0" w:firstColumn="1" w:lastColumn="0" w:noHBand="0" w:noVBand="1"/>
        </w:tblPrEx>
        <w:trPr>
          <w:cantSplit/>
          <w:trHeight w:val="220"/>
          <w:jc w:val="center"/>
        </w:trPr>
        <w:tc>
          <w:tcPr>
            <w:tcW w:w="1271" w:type="dxa"/>
            <w:tcBorders>
              <w:top w:val="single" w:sz="4" w:space="0" w:color="auto"/>
              <w:left w:val="single" w:sz="4" w:space="0" w:color="auto"/>
              <w:bottom w:val="single" w:sz="4" w:space="0" w:color="auto"/>
              <w:right w:val="single" w:sz="4" w:space="0" w:color="auto"/>
            </w:tcBorders>
            <w:noWrap/>
            <w:hideMark/>
          </w:tcPr>
          <w:p w14:paraId="45197A78"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24</w:t>
            </w:r>
          </w:p>
        </w:tc>
        <w:tc>
          <w:tcPr>
            <w:tcW w:w="1134" w:type="dxa"/>
            <w:tcBorders>
              <w:top w:val="single" w:sz="4" w:space="0" w:color="auto"/>
              <w:left w:val="single" w:sz="4" w:space="0" w:color="auto"/>
              <w:bottom w:val="single" w:sz="4" w:space="0" w:color="auto"/>
              <w:right w:val="single" w:sz="4" w:space="0" w:color="auto"/>
            </w:tcBorders>
            <w:noWrap/>
            <w:hideMark/>
          </w:tcPr>
          <w:p w14:paraId="7D7C385D"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218B41C5"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7666F150"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66448697" w14:textId="77777777" w:rsidR="00A95D6E" w:rsidRPr="00B1046B" w:rsidRDefault="00A95D6E" w:rsidP="00E30612">
            <w:pPr>
              <w:spacing w:before="20" w:after="20"/>
              <w:jc w:val="left"/>
              <w:rPr>
                <w:rFonts w:asciiTheme="minorHAnsi" w:hAnsiTheme="minorHAnsi" w:cstheme="majorBidi"/>
                <w:lang w:val="fr-FR"/>
              </w:rPr>
            </w:pPr>
            <w:r w:rsidRPr="00B1046B">
              <w:rPr>
                <w:rFonts w:asciiTheme="minorHAnsi" w:hAnsiTheme="minorHAnsi" w:cstheme="majorBidi"/>
                <w:lang w:val="fr-FR" w:bidi="fa-IR"/>
              </w:rPr>
              <w:t>Indicatif interurbain (numéro géographique pour les services de téléphonie fixe – Zanjan)</w:t>
            </w:r>
          </w:p>
        </w:tc>
      </w:tr>
      <w:tr w:rsidR="00A95D6E" w:rsidRPr="00B1046B" w14:paraId="0FA596CD" w14:textId="77777777" w:rsidTr="00062131">
        <w:tblPrEx>
          <w:tblLook w:val="04A0" w:firstRow="1" w:lastRow="0" w:firstColumn="1" w:lastColumn="0" w:noHBand="0" w:noVBand="1"/>
        </w:tblPrEx>
        <w:trPr>
          <w:cantSplit/>
          <w:trHeight w:val="113"/>
          <w:jc w:val="center"/>
        </w:trPr>
        <w:tc>
          <w:tcPr>
            <w:tcW w:w="1271" w:type="dxa"/>
            <w:tcBorders>
              <w:top w:val="single" w:sz="4" w:space="0" w:color="auto"/>
              <w:left w:val="single" w:sz="4" w:space="0" w:color="auto"/>
              <w:bottom w:val="single" w:sz="4" w:space="0" w:color="auto"/>
              <w:right w:val="single" w:sz="4" w:space="0" w:color="auto"/>
            </w:tcBorders>
            <w:noWrap/>
            <w:hideMark/>
          </w:tcPr>
          <w:p w14:paraId="1D00CB5E"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25</w:t>
            </w:r>
          </w:p>
        </w:tc>
        <w:tc>
          <w:tcPr>
            <w:tcW w:w="1134" w:type="dxa"/>
            <w:tcBorders>
              <w:top w:val="single" w:sz="4" w:space="0" w:color="auto"/>
              <w:left w:val="single" w:sz="4" w:space="0" w:color="auto"/>
              <w:bottom w:val="single" w:sz="4" w:space="0" w:color="auto"/>
              <w:right w:val="single" w:sz="4" w:space="0" w:color="auto"/>
            </w:tcBorders>
            <w:noWrap/>
            <w:hideMark/>
          </w:tcPr>
          <w:p w14:paraId="428688ED"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3E3FB348"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2CCD9A10"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669C2789" w14:textId="77777777" w:rsidR="00A95D6E" w:rsidRPr="00B1046B" w:rsidRDefault="00A95D6E" w:rsidP="00E30612">
            <w:pPr>
              <w:spacing w:before="20" w:after="20"/>
              <w:jc w:val="left"/>
              <w:rPr>
                <w:rFonts w:asciiTheme="minorHAnsi" w:hAnsiTheme="minorHAnsi" w:cstheme="majorBidi"/>
                <w:lang w:val="fr-FR"/>
              </w:rPr>
            </w:pPr>
            <w:r w:rsidRPr="00B1046B">
              <w:rPr>
                <w:rFonts w:asciiTheme="minorHAnsi" w:hAnsiTheme="minorHAnsi" w:cstheme="majorBidi"/>
                <w:lang w:val="fr-FR" w:bidi="fa-IR"/>
              </w:rPr>
              <w:t>Indicatif interurbain (numéro géographique pour les services de téléphonie fixe – Qom)</w:t>
            </w:r>
          </w:p>
        </w:tc>
      </w:tr>
      <w:tr w:rsidR="00A95D6E" w:rsidRPr="00B1046B" w14:paraId="7551785B" w14:textId="77777777" w:rsidTr="00062131">
        <w:tblPrEx>
          <w:tblLook w:val="04A0" w:firstRow="1" w:lastRow="0" w:firstColumn="1" w:lastColumn="0" w:noHBand="0" w:noVBand="1"/>
        </w:tblPrEx>
        <w:trPr>
          <w:cantSplit/>
          <w:trHeight w:val="220"/>
          <w:jc w:val="center"/>
        </w:trPr>
        <w:tc>
          <w:tcPr>
            <w:tcW w:w="1271" w:type="dxa"/>
            <w:tcBorders>
              <w:top w:val="single" w:sz="4" w:space="0" w:color="auto"/>
              <w:left w:val="single" w:sz="4" w:space="0" w:color="auto"/>
              <w:bottom w:val="single" w:sz="4" w:space="0" w:color="auto"/>
              <w:right w:val="single" w:sz="4" w:space="0" w:color="auto"/>
            </w:tcBorders>
            <w:noWrap/>
            <w:hideMark/>
          </w:tcPr>
          <w:p w14:paraId="5E96FCC1"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26</w:t>
            </w:r>
          </w:p>
        </w:tc>
        <w:tc>
          <w:tcPr>
            <w:tcW w:w="1134" w:type="dxa"/>
            <w:tcBorders>
              <w:top w:val="single" w:sz="4" w:space="0" w:color="auto"/>
              <w:left w:val="single" w:sz="4" w:space="0" w:color="auto"/>
              <w:bottom w:val="single" w:sz="4" w:space="0" w:color="auto"/>
              <w:right w:val="single" w:sz="4" w:space="0" w:color="auto"/>
            </w:tcBorders>
            <w:noWrap/>
            <w:hideMark/>
          </w:tcPr>
          <w:p w14:paraId="616B607D"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6F617638"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0901483F"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113D3CC8" w14:textId="77777777" w:rsidR="00A95D6E" w:rsidRPr="00B1046B" w:rsidRDefault="00A95D6E" w:rsidP="00E30612">
            <w:pPr>
              <w:spacing w:before="20" w:after="20"/>
              <w:jc w:val="left"/>
              <w:rPr>
                <w:rFonts w:asciiTheme="minorHAnsi" w:hAnsiTheme="minorHAnsi" w:cstheme="majorBidi"/>
                <w:lang w:val="fr-FR"/>
              </w:rPr>
            </w:pPr>
            <w:r w:rsidRPr="00B1046B">
              <w:rPr>
                <w:rFonts w:asciiTheme="minorHAnsi" w:hAnsiTheme="minorHAnsi" w:cstheme="majorBidi"/>
                <w:lang w:val="fr-FR" w:bidi="fa-IR"/>
              </w:rPr>
              <w:t>Indicatif interurbain (numéro géographique pour les services de téléphonie fixe – Alborz)</w:t>
            </w:r>
          </w:p>
        </w:tc>
      </w:tr>
      <w:tr w:rsidR="00A95D6E" w:rsidRPr="00B1046B" w14:paraId="4BEF5B58" w14:textId="77777777" w:rsidTr="00062131">
        <w:tblPrEx>
          <w:tblLook w:val="04A0" w:firstRow="1" w:lastRow="0" w:firstColumn="1" w:lastColumn="0" w:noHBand="0" w:noVBand="1"/>
        </w:tblPrEx>
        <w:trPr>
          <w:cantSplit/>
          <w:trHeight w:val="125"/>
          <w:jc w:val="center"/>
        </w:trPr>
        <w:tc>
          <w:tcPr>
            <w:tcW w:w="1271" w:type="dxa"/>
            <w:tcBorders>
              <w:top w:val="single" w:sz="4" w:space="0" w:color="auto"/>
              <w:left w:val="single" w:sz="4" w:space="0" w:color="auto"/>
              <w:bottom w:val="single" w:sz="4" w:space="0" w:color="auto"/>
              <w:right w:val="single" w:sz="4" w:space="0" w:color="auto"/>
            </w:tcBorders>
            <w:noWrap/>
            <w:hideMark/>
          </w:tcPr>
          <w:p w14:paraId="518321A2"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28</w:t>
            </w:r>
          </w:p>
        </w:tc>
        <w:tc>
          <w:tcPr>
            <w:tcW w:w="1134" w:type="dxa"/>
            <w:tcBorders>
              <w:top w:val="single" w:sz="4" w:space="0" w:color="auto"/>
              <w:left w:val="single" w:sz="4" w:space="0" w:color="auto"/>
              <w:bottom w:val="single" w:sz="4" w:space="0" w:color="auto"/>
              <w:right w:val="single" w:sz="4" w:space="0" w:color="auto"/>
            </w:tcBorders>
            <w:noWrap/>
            <w:hideMark/>
          </w:tcPr>
          <w:p w14:paraId="2EAE3751"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6C8CF4BE"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76960073"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739C3D7A" w14:textId="77777777" w:rsidR="00A95D6E" w:rsidRPr="00B1046B" w:rsidRDefault="00A95D6E" w:rsidP="00E30612">
            <w:pPr>
              <w:spacing w:before="20" w:after="20"/>
              <w:jc w:val="left"/>
              <w:rPr>
                <w:rFonts w:asciiTheme="minorHAnsi" w:hAnsiTheme="minorHAnsi" w:cstheme="majorBidi"/>
                <w:lang w:val="fr-FR"/>
              </w:rPr>
            </w:pPr>
            <w:r w:rsidRPr="00B1046B">
              <w:rPr>
                <w:rFonts w:asciiTheme="minorHAnsi" w:hAnsiTheme="minorHAnsi" w:cstheme="majorBidi"/>
                <w:lang w:val="fr-FR" w:bidi="fa-IR"/>
              </w:rPr>
              <w:t>Indicatif interurbain (numéro géographique pour les services de téléphonie fixe – Ghazvin)</w:t>
            </w:r>
          </w:p>
        </w:tc>
      </w:tr>
      <w:tr w:rsidR="00A95D6E" w:rsidRPr="00B1046B" w14:paraId="5D781384" w14:textId="77777777" w:rsidTr="00062131">
        <w:tblPrEx>
          <w:tblLook w:val="04A0" w:firstRow="1" w:lastRow="0" w:firstColumn="1" w:lastColumn="0" w:noHBand="0" w:noVBand="1"/>
        </w:tblPrEx>
        <w:trPr>
          <w:cantSplit/>
          <w:trHeight w:val="156"/>
          <w:jc w:val="center"/>
        </w:trPr>
        <w:tc>
          <w:tcPr>
            <w:tcW w:w="1271" w:type="dxa"/>
            <w:tcBorders>
              <w:top w:val="single" w:sz="4" w:space="0" w:color="auto"/>
              <w:left w:val="single" w:sz="4" w:space="0" w:color="auto"/>
              <w:bottom w:val="single" w:sz="4" w:space="0" w:color="auto"/>
              <w:right w:val="single" w:sz="4" w:space="0" w:color="auto"/>
            </w:tcBorders>
            <w:noWrap/>
            <w:hideMark/>
          </w:tcPr>
          <w:p w14:paraId="389019B5"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31</w:t>
            </w:r>
          </w:p>
        </w:tc>
        <w:tc>
          <w:tcPr>
            <w:tcW w:w="1134" w:type="dxa"/>
            <w:tcBorders>
              <w:top w:val="single" w:sz="4" w:space="0" w:color="auto"/>
              <w:left w:val="single" w:sz="4" w:space="0" w:color="auto"/>
              <w:bottom w:val="single" w:sz="4" w:space="0" w:color="auto"/>
              <w:right w:val="single" w:sz="4" w:space="0" w:color="auto"/>
            </w:tcBorders>
            <w:noWrap/>
            <w:hideMark/>
          </w:tcPr>
          <w:p w14:paraId="0B370D53"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5A06D116"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52903213"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00DDF120" w14:textId="77777777" w:rsidR="00A95D6E" w:rsidRPr="00B1046B" w:rsidRDefault="00A95D6E" w:rsidP="00E30612">
            <w:pPr>
              <w:spacing w:before="20" w:after="20"/>
              <w:jc w:val="left"/>
              <w:rPr>
                <w:rFonts w:asciiTheme="minorHAnsi" w:hAnsiTheme="minorHAnsi" w:cstheme="majorBidi"/>
                <w:lang w:val="fr-FR"/>
              </w:rPr>
            </w:pPr>
            <w:r w:rsidRPr="00B1046B">
              <w:rPr>
                <w:rFonts w:asciiTheme="minorHAnsi" w:hAnsiTheme="minorHAnsi" w:cstheme="majorBidi"/>
                <w:lang w:val="fr-FR" w:bidi="fa-IR"/>
              </w:rPr>
              <w:t>Indicatif interurbain (numéro géographique pour les services de téléphonie fixe – Ispahan)</w:t>
            </w:r>
          </w:p>
        </w:tc>
      </w:tr>
      <w:tr w:rsidR="00A95D6E" w:rsidRPr="00B1046B" w14:paraId="670D3D67" w14:textId="77777777" w:rsidTr="00062131">
        <w:tblPrEx>
          <w:tblLook w:val="04A0" w:firstRow="1" w:lastRow="0" w:firstColumn="1" w:lastColumn="0" w:noHBand="0" w:noVBand="1"/>
        </w:tblPrEx>
        <w:trPr>
          <w:cantSplit/>
          <w:trHeight w:val="153"/>
          <w:jc w:val="center"/>
        </w:trPr>
        <w:tc>
          <w:tcPr>
            <w:tcW w:w="1271" w:type="dxa"/>
            <w:tcBorders>
              <w:top w:val="single" w:sz="4" w:space="0" w:color="auto"/>
              <w:left w:val="single" w:sz="4" w:space="0" w:color="auto"/>
              <w:bottom w:val="single" w:sz="4" w:space="0" w:color="auto"/>
              <w:right w:val="single" w:sz="4" w:space="0" w:color="auto"/>
            </w:tcBorders>
            <w:noWrap/>
            <w:hideMark/>
          </w:tcPr>
          <w:p w14:paraId="6291A650"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lastRenderedPageBreak/>
              <w:t>34</w:t>
            </w:r>
          </w:p>
        </w:tc>
        <w:tc>
          <w:tcPr>
            <w:tcW w:w="1134" w:type="dxa"/>
            <w:tcBorders>
              <w:top w:val="single" w:sz="4" w:space="0" w:color="auto"/>
              <w:left w:val="single" w:sz="4" w:space="0" w:color="auto"/>
              <w:bottom w:val="single" w:sz="4" w:space="0" w:color="auto"/>
              <w:right w:val="single" w:sz="4" w:space="0" w:color="auto"/>
            </w:tcBorders>
            <w:noWrap/>
            <w:hideMark/>
          </w:tcPr>
          <w:p w14:paraId="08A63DEE"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6CA29864"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34BD38BA"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5A360FE9" w14:textId="77777777" w:rsidR="00A95D6E" w:rsidRPr="00B1046B" w:rsidRDefault="00A95D6E" w:rsidP="00E30612">
            <w:pPr>
              <w:spacing w:before="20" w:after="20"/>
              <w:jc w:val="left"/>
              <w:rPr>
                <w:rFonts w:asciiTheme="minorHAnsi" w:hAnsiTheme="minorHAnsi"/>
                <w:lang w:val="fr-FR"/>
              </w:rPr>
            </w:pPr>
            <w:r w:rsidRPr="00B1046B">
              <w:rPr>
                <w:rFonts w:asciiTheme="minorHAnsi" w:hAnsiTheme="minorHAnsi" w:cstheme="majorBidi"/>
                <w:lang w:val="fr-FR" w:bidi="fa-IR"/>
              </w:rPr>
              <w:t>Indicatif interurbain (numéro géographique pour les services de téléphonie fixe – Kerman)</w:t>
            </w:r>
          </w:p>
        </w:tc>
      </w:tr>
      <w:tr w:rsidR="00A95D6E" w:rsidRPr="00B1046B" w14:paraId="56767BFD" w14:textId="77777777" w:rsidTr="00062131">
        <w:tblPrEx>
          <w:tblLook w:val="04A0" w:firstRow="1" w:lastRow="0" w:firstColumn="1" w:lastColumn="0" w:noHBand="0" w:noVBand="1"/>
        </w:tblPrEx>
        <w:trPr>
          <w:cantSplit/>
          <w:trHeight w:val="119"/>
          <w:jc w:val="center"/>
        </w:trPr>
        <w:tc>
          <w:tcPr>
            <w:tcW w:w="1271" w:type="dxa"/>
            <w:tcBorders>
              <w:top w:val="single" w:sz="4" w:space="0" w:color="auto"/>
              <w:left w:val="single" w:sz="4" w:space="0" w:color="auto"/>
              <w:bottom w:val="single" w:sz="4" w:space="0" w:color="auto"/>
              <w:right w:val="single" w:sz="4" w:space="0" w:color="auto"/>
            </w:tcBorders>
            <w:noWrap/>
            <w:hideMark/>
          </w:tcPr>
          <w:p w14:paraId="01F97782"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35</w:t>
            </w:r>
          </w:p>
        </w:tc>
        <w:tc>
          <w:tcPr>
            <w:tcW w:w="1134" w:type="dxa"/>
            <w:tcBorders>
              <w:top w:val="single" w:sz="4" w:space="0" w:color="auto"/>
              <w:left w:val="single" w:sz="4" w:space="0" w:color="auto"/>
              <w:bottom w:val="single" w:sz="4" w:space="0" w:color="auto"/>
              <w:right w:val="single" w:sz="4" w:space="0" w:color="auto"/>
            </w:tcBorders>
            <w:noWrap/>
            <w:hideMark/>
          </w:tcPr>
          <w:p w14:paraId="5A6A5698"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3C88F10B"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6C940C15"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06A080B6" w14:textId="77777777" w:rsidR="00A95D6E" w:rsidRPr="00B1046B" w:rsidRDefault="00A95D6E" w:rsidP="00E30612">
            <w:pPr>
              <w:spacing w:before="20" w:after="20"/>
              <w:jc w:val="left"/>
              <w:rPr>
                <w:rFonts w:asciiTheme="minorHAnsi" w:hAnsiTheme="minorHAnsi"/>
                <w:lang w:val="fr-FR"/>
              </w:rPr>
            </w:pPr>
            <w:r w:rsidRPr="00B1046B">
              <w:rPr>
                <w:rFonts w:asciiTheme="minorHAnsi" w:hAnsiTheme="minorHAnsi" w:cstheme="majorBidi"/>
                <w:lang w:val="fr-FR" w:bidi="fa-IR"/>
              </w:rPr>
              <w:t>Indicatif interurbain (numéro géographique pour les services de téléphonie fixe – Yazd)</w:t>
            </w:r>
          </w:p>
        </w:tc>
      </w:tr>
      <w:tr w:rsidR="00A95D6E" w:rsidRPr="00B1046B" w14:paraId="0EC06D2F" w14:textId="77777777" w:rsidTr="00062131">
        <w:tblPrEx>
          <w:tblLook w:val="04A0" w:firstRow="1" w:lastRow="0" w:firstColumn="1" w:lastColumn="0" w:noHBand="0" w:noVBand="1"/>
        </w:tblPrEx>
        <w:trPr>
          <w:cantSplit/>
          <w:trHeight w:val="220"/>
          <w:jc w:val="center"/>
        </w:trPr>
        <w:tc>
          <w:tcPr>
            <w:tcW w:w="1271" w:type="dxa"/>
            <w:tcBorders>
              <w:top w:val="single" w:sz="4" w:space="0" w:color="auto"/>
              <w:left w:val="single" w:sz="4" w:space="0" w:color="auto"/>
              <w:bottom w:val="single" w:sz="4" w:space="0" w:color="auto"/>
              <w:right w:val="single" w:sz="4" w:space="0" w:color="auto"/>
            </w:tcBorders>
            <w:noWrap/>
            <w:hideMark/>
          </w:tcPr>
          <w:p w14:paraId="1A7F89C1"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38</w:t>
            </w:r>
          </w:p>
        </w:tc>
        <w:tc>
          <w:tcPr>
            <w:tcW w:w="1134" w:type="dxa"/>
            <w:tcBorders>
              <w:top w:val="single" w:sz="4" w:space="0" w:color="auto"/>
              <w:left w:val="single" w:sz="4" w:space="0" w:color="auto"/>
              <w:bottom w:val="single" w:sz="4" w:space="0" w:color="auto"/>
              <w:right w:val="single" w:sz="4" w:space="0" w:color="auto"/>
            </w:tcBorders>
            <w:noWrap/>
            <w:hideMark/>
          </w:tcPr>
          <w:p w14:paraId="29D479B8"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574E620E"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7514A799"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346E83BB" w14:textId="77777777" w:rsidR="00A95D6E" w:rsidRPr="00B1046B" w:rsidRDefault="00A95D6E" w:rsidP="00E30612">
            <w:pPr>
              <w:spacing w:before="20" w:after="20"/>
              <w:jc w:val="left"/>
              <w:rPr>
                <w:rFonts w:asciiTheme="minorHAnsi" w:hAnsiTheme="minorHAnsi"/>
                <w:lang w:val="fr-FR"/>
              </w:rPr>
            </w:pPr>
            <w:r w:rsidRPr="00B1046B">
              <w:rPr>
                <w:rFonts w:asciiTheme="minorHAnsi" w:hAnsiTheme="minorHAnsi" w:cstheme="majorBidi"/>
                <w:lang w:val="fr-FR" w:bidi="fa-IR"/>
              </w:rPr>
              <w:t>Indicatif interurbain (numéro géographique pour les services de téléphonie fixe – Chahar Mahal et Bakhtiari)</w:t>
            </w:r>
          </w:p>
        </w:tc>
      </w:tr>
      <w:tr w:rsidR="00A95D6E" w:rsidRPr="00B1046B" w14:paraId="6F9D6DCF" w14:textId="77777777" w:rsidTr="00062131">
        <w:tblPrEx>
          <w:tblLook w:val="04A0" w:firstRow="1" w:lastRow="0" w:firstColumn="1" w:lastColumn="0" w:noHBand="0" w:noVBand="1"/>
        </w:tblPrEx>
        <w:trPr>
          <w:cantSplit/>
          <w:trHeight w:val="305"/>
          <w:jc w:val="center"/>
        </w:trPr>
        <w:tc>
          <w:tcPr>
            <w:tcW w:w="1271" w:type="dxa"/>
            <w:tcBorders>
              <w:top w:val="single" w:sz="4" w:space="0" w:color="auto"/>
              <w:left w:val="single" w:sz="4" w:space="0" w:color="auto"/>
              <w:bottom w:val="single" w:sz="4" w:space="0" w:color="auto"/>
              <w:right w:val="single" w:sz="4" w:space="0" w:color="auto"/>
            </w:tcBorders>
            <w:noWrap/>
            <w:hideMark/>
          </w:tcPr>
          <w:p w14:paraId="07296C29"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41</w:t>
            </w:r>
          </w:p>
        </w:tc>
        <w:tc>
          <w:tcPr>
            <w:tcW w:w="1134" w:type="dxa"/>
            <w:tcBorders>
              <w:top w:val="single" w:sz="4" w:space="0" w:color="auto"/>
              <w:left w:val="single" w:sz="4" w:space="0" w:color="auto"/>
              <w:bottom w:val="single" w:sz="4" w:space="0" w:color="auto"/>
              <w:right w:val="single" w:sz="4" w:space="0" w:color="auto"/>
            </w:tcBorders>
            <w:noWrap/>
            <w:hideMark/>
          </w:tcPr>
          <w:p w14:paraId="5B270A54"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03C42384"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1693411E"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2A35DE49" w14:textId="77777777" w:rsidR="00A95D6E" w:rsidRPr="00B1046B" w:rsidRDefault="00A95D6E" w:rsidP="00E30612">
            <w:pPr>
              <w:spacing w:before="20" w:after="20"/>
              <w:jc w:val="left"/>
              <w:rPr>
                <w:rFonts w:asciiTheme="minorHAnsi" w:hAnsiTheme="minorHAnsi" w:cstheme="majorBidi"/>
                <w:lang w:val="fr-FR"/>
              </w:rPr>
            </w:pPr>
            <w:r w:rsidRPr="00B1046B">
              <w:rPr>
                <w:rFonts w:asciiTheme="minorHAnsi" w:hAnsiTheme="minorHAnsi" w:cstheme="majorBidi"/>
                <w:lang w:val="fr-FR" w:bidi="fa-IR"/>
              </w:rPr>
              <w:t>Indicatif interurbain (numéro géographique pour les services de téléphonie fixe – Azerbaïdjan oriental)</w:t>
            </w:r>
          </w:p>
        </w:tc>
      </w:tr>
      <w:tr w:rsidR="00A95D6E" w:rsidRPr="00B1046B" w14:paraId="548B1BD9" w14:textId="77777777" w:rsidTr="00062131">
        <w:tblPrEx>
          <w:tblLook w:val="04A0" w:firstRow="1" w:lastRow="0" w:firstColumn="1" w:lastColumn="0" w:noHBand="0" w:noVBand="1"/>
        </w:tblPrEx>
        <w:trPr>
          <w:cantSplit/>
          <w:trHeight w:val="147"/>
          <w:jc w:val="center"/>
        </w:trPr>
        <w:tc>
          <w:tcPr>
            <w:tcW w:w="1271" w:type="dxa"/>
            <w:tcBorders>
              <w:top w:val="single" w:sz="4" w:space="0" w:color="auto"/>
              <w:left w:val="single" w:sz="4" w:space="0" w:color="auto"/>
              <w:bottom w:val="single" w:sz="4" w:space="0" w:color="auto"/>
              <w:right w:val="single" w:sz="4" w:space="0" w:color="auto"/>
            </w:tcBorders>
            <w:noWrap/>
            <w:hideMark/>
          </w:tcPr>
          <w:p w14:paraId="058A8F7F"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44</w:t>
            </w:r>
          </w:p>
        </w:tc>
        <w:tc>
          <w:tcPr>
            <w:tcW w:w="1134" w:type="dxa"/>
            <w:tcBorders>
              <w:top w:val="single" w:sz="4" w:space="0" w:color="auto"/>
              <w:left w:val="single" w:sz="4" w:space="0" w:color="auto"/>
              <w:bottom w:val="single" w:sz="4" w:space="0" w:color="auto"/>
              <w:right w:val="single" w:sz="4" w:space="0" w:color="auto"/>
            </w:tcBorders>
            <w:noWrap/>
            <w:hideMark/>
          </w:tcPr>
          <w:p w14:paraId="2FAFA0D4"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7FB9A680"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10357344"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6D93A76E" w14:textId="77777777" w:rsidR="00A95D6E" w:rsidRPr="00B1046B" w:rsidRDefault="00A95D6E" w:rsidP="00E30612">
            <w:pPr>
              <w:spacing w:before="20" w:after="20"/>
              <w:jc w:val="left"/>
              <w:rPr>
                <w:rFonts w:asciiTheme="minorHAnsi" w:hAnsiTheme="minorHAnsi" w:cstheme="majorBidi"/>
                <w:lang w:val="fr-FR" w:bidi="fa-IR"/>
              </w:rPr>
            </w:pPr>
            <w:r w:rsidRPr="00B1046B">
              <w:rPr>
                <w:rFonts w:asciiTheme="minorHAnsi" w:hAnsiTheme="minorHAnsi" w:cstheme="majorBidi"/>
                <w:lang w:val="fr-FR" w:bidi="fa-IR"/>
              </w:rPr>
              <w:t>Indicatif interurbain (numéro géographique pour les services de téléphonie fixe – Azerbaïdjan occidental)</w:t>
            </w:r>
          </w:p>
        </w:tc>
      </w:tr>
      <w:tr w:rsidR="00A95D6E" w:rsidRPr="00B1046B" w14:paraId="29AFB9D3" w14:textId="77777777" w:rsidTr="00062131">
        <w:tblPrEx>
          <w:tblLook w:val="04A0" w:firstRow="1" w:lastRow="0" w:firstColumn="1" w:lastColumn="0" w:noHBand="0" w:noVBand="1"/>
        </w:tblPrEx>
        <w:trPr>
          <w:cantSplit/>
          <w:trHeight w:val="186"/>
          <w:jc w:val="center"/>
        </w:trPr>
        <w:tc>
          <w:tcPr>
            <w:tcW w:w="1271" w:type="dxa"/>
            <w:tcBorders>
              <w:top w:val="single" w:sz="4" w:space="0" w:color="auto"/>
              <w:left w:val="single" w:sz="4" w:space="0" w:color="auto"/>
              <w:bottom w:val="single" w:sz="4" w:space="0" w:color="auto"/>
              <w:right w:val="single" w:sz="4" w:space="0" w:color="auto"/>
            </w:tcBorders>
            <w:noWrap/>
            <w:hideMark/>
          </w:tcPr>
          <w:p w14:paraId="77B83B74"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45</w:t>
            </w:r>
          </w:p>
        </w:tc>
        <w:tc>
          <w:tcPr>
            <w:tcW w:w="1134" w:type="dxa"/>
            <w:tcBorders>
              <w:top w:val="single" w:sz="4" w:space="0" w:color="auto"/>
              <w:left w:val="single" w:sz="4" w:space="0" w:color="auto"/>
              <w:bottom w:val="single" w:sz="4" w:space="0" w:color="auto"/>
              <w:right w:val="single" w:sz="4" w:space="0" w:color="auto"/>
            </w:tcBorders>
            <w:noWrap/>
            <w:hideMark/>
          </w:tcPr>
          <w:p w14:paraId="71CDD95C"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011880F5"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2417E516"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43BC4BAB" w14:textId="77777777" w:rsidR="00A95D6E" w:rsidRPr="00B1046B" w:rsidRDefault="00A95D6E" w:rsidP="00E30612">
            <w:pPr>
              <w:spacing w:before="20" w:after="20"/>
              <w:jc w:val="left"/>
              <w:rPr>
                <w:rFonts w:asciiTheme="minorHAnsi" w:hAnsiTheme="minorHAnsi" w:cstheme="majorBidi"/>
                <w:lang w:val="fr-FR" w:bidi="fa-IR"/>
              </w:rPr>
            </w:pPr>
            <w:r w:rsidRPr="00B1046B">
              <w:rPr>
                <w:rFonts w:asciiTheme="minorHAnsi" w:hAnsiTheme="minorHAnsi" w:cstheme="majorBidi"/>
                <w:lang w:val="fr-FR" w:bidi="fa-IR"/>
              </w:rPr>
              <w:t>Indicatif interurbain (numéro géographique pour les services de téléphonie fixe – Ardabil)</w:t>
            </w:r>
          </w:p>
        </w:tc>
      </w:tr>
      <w:tr w:rsidR="00A95D6E" w:rsidRPr="00B1046B" w14:paraId="4FB3BB7F" w14:textId="77777777" w:rsidTr="00062131">
        <w:tblPrEx>
          <w:tblLook w:val="04A0" w:firstRow="1" w:lastRow="0" w:firstColumn="1" w:lastColumn="0" w:noHBand="0" w:noVBand="1"/>
        </w:tblPrEx>
        <w:trPr>
          <w:cantSplit/>
          <w:trHeight w:val="186"/>
          <w:jc w:val="center"/>
        </w:trPr>
        <w:tc>
          <w:tcPr>
            <w:tcW w:w="1271" w:type="dxa"/>
            <w:tcBorders>
              <w:top w:val="single" w:sz="4" w:space="0" w:color="auto"/>
              <w:left w:val="single" w:sz="4" w:space="0" w:color="auto"/>
              <w:bottom w:val="single" w:sz="4" w:space="0" w:color="auto"/>
              <w:right w:val="single" w:sz="4" w:space="0" w:color="auto"/>
            </w:tcBorders>
            <w:noWrap/>
            <w:hideMark/>
          </w:tcPr>
          <w:p w14:paraId="55789597"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51</w:t>
            </w:r>
          </w:p>
        </w:tc>
        <w:tc>
          <w:tcPr>
            <w:tcW w:w="1134" w:type="dxa"/>
            <w:tcBorders>
              <w:top w:val="single" w:sz="4" w:space="0" w:color="auto"/>
              <w:left w:val="single" w:sz="4" w:space="0" w:color="auto"/>
              <w:bottom w:val="single" w:sz="4" w:space="0" w:color="auto"/>
              <w:right w:val="single" w:sz="4" w:space="0" w:color="auto"/>
            </w:tcBorders>
            <w:noWrap/>
            <w:hideMark/>
          </w:tcPr>
          <w:p w14:paraId="0E0F95B4"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06EED7B0"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13D51E62"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71FB45DA" w14:textId="77777777" w:rsidR="00A95D6E" w:rsidRPr="00B1046B" w:rsidRDefault="00A95D6E" w:rsidP="00E30612">
            <w:pPr>
              <w:spacing w:before="20" w:after="20"/>
              <w:jc w:val="left"/>
              <w:rPr>
                <w:rFonts w:asciiTheme="minorHAnsi" w:hAnsiTheme="minorHAnsi" w:cstheme="majorBidi"/>
                <w:lang w:val="fr-FR"/>
              </w:rPr>
            </w:pPr>
            <w:r w:rsidRPr="00B1046B">
              <w:rPr>
                <w:rFonts w:asciiTheme="minorHAnsi" w:hAnsiTheme="minorHAnsi" w:cstheme="majorBidi"/>
                <w:lang w:val="fr-FR" w:bidi="fa-IR"/>
              </w:rPr>
              <w:t>Indicatif interurbain (numéro géographique pour les services de téléphonie fixe – Khorassan Razavi)</w:t>
            </w:r>
          </w:p>
        </w:tc>
      </w:tr>
      <w:tr w:rsidR="00A95D6E" w:rsidRPr="00B1046B" w14:paraId="1824F927" w14:textId="77777777" w:rsidTr="00062131">
        <w:tblPrEx>
          <w:tblLook w:val="04A0" w:firstRow="1" w:lastRow="0" w:firstColumn="1" w:lastColumn="0" w:noHBand="0" w:noVBand="1"/>
        </w:tblPrEx>
        <w:trPr>
          <w:cantSplit/>
          <w:trHeight w:val="119"/>
          <w:jc w:val="center"/>
        </w:trPr>
        <w:tc>
          <w:tcPr>
            <w:tcW w:w="1271" w:type="dxa"/>
            <w:tcBorders>
              <w:top w:val="single" w:sz="4" w:space="0" w:color="auto"/>
              <w:left w:val="single" w:sz="4" w:space="0" w:color="auto"/>
              <w:bottom w:val="single" w:sz="4" w:space="0" w:color="auto"/>
              <w:right w:val="single" w:sz="4" w:space="0" w:color="auto"/>
            </w:tcBorders>
            <w:noWrap/>
            <w:hideMark/>
          </w:tcPr>
          <w:p w14:paraId="3D2CE85B"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54</w:t>
            </w:r>
          </w:p>
        </w:tc>
        <w:tc>
          <w:tcPr>
            <w:tcW w:w="1134" w:type="dxa"/>
            <w:tcBorders>
              <w:top w:val="single" w:sz="4" w:space="0" w:color="auto"/>
              <w:left w:val="single" w:sz="4" w:space="0" w:color="auto"/>
              <w:bottom w:val="single" w:sz="4" w:space="0" w:color="auto"/>
              <w:right w:val="single" w:sz="4" w:space="0" w:color="auto"/>
            </w:tcBorders>
            <w:noWrap/>
            <w:hideMark/>
          </w:tcPr>
          <w:p w14:paraId="7EDAB024"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26A4410D"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06605FD3"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3A48DBCC" w14:textId="77777777" w:rsidR="00A95D6E" w:rsidRPr="00B1046B" w:rsidRDefault="00A95D6E" w:rsidP="00E30612">
            <w:pPr>
              <w:spacing w:before="20" w:after="20"/>
              <w:jc w:val="left"/>
              <w:rPr>
                <w:rFonts w:asciiTheme="minorHAnsi" w:hAnsiTheme="minorHAnsi"/>
                <w:lang w:val="fr-FR"/>
              </w:rPr>
            </w:pPr>
            <w:r w:rsidRPr="00B1046B">
              <w:rPr>
                <w:rFonts w:asciiTheme="minorHAnsi" w:hAnsiTheme="minorHAnsi" w:cstheme="majorBidi"/>
                <w:lang w:val="fr-FR" w:bidi="fa-IR"/>
              </w:rPr>
              <w:t>Indicatif interurbain (numéro géographique pour les services de téléphonie fixe – Sistan et Balouchistan)</w:t>
            </w:r>
          </w:p>
        </w:tc>
      </w:tr>
      <w:tr w:rsidR="00A95D6E" w:rsidRPr="00B1046B" w14:paraId="0DA1F646" w14:textId="77777777" w:rsidTr="00062131">
        <w:tblPrEx>
          <w:tblLook w:val="04A0" w:firstRow="1" w:lastRow="0" w:firstColumn="1" w:lastColumn="0" w:noHBand="0" w:noVBand="1"/>
        </w:tblPrEx>
        <w:trPr>
          <w:cantSplit/>
          <w:trHeight w:val="220"/>
          <w:jc w:val="center"/>
        </w:trPr>
        <w:tc>
          <w:tcPr>
            <w:tcW w:w="1271" w:type="dxa"/>
            <w:tcBorders>
              <w:top w:val="single" w:sz="4" w:space="0" w:color="auto"/>
              <w:left w:val="single" w:sz="4" w:space="0" w:color="auto"/>
              <w:bottom w:val="single" w:sz="4" w:space="0" w:color="auto"/>
              <w:right w:val="single" w:sz="4" w:space="0" w:color="auto"/>
            </w:tcBorders>
            <w:noWrap/>
            <w:hideMark/>
          </w:tcPr>
          <w:p w14:paraId="5D77110D"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56</w:t>
            </w:r>
          </w:p>
        </w:tc>
        <w:tc>
          <w:tcPr>
            <w:tcW w:w="1134" w:type="dxa"/>
            <w:tcBorders>
              <w:top w:val="single" w:sz="4" w:space="0" w:color="auto"/>
              <w:left w:val="single" w:sz="4" w:space="0" w:color="auto"/>
              <w:bottom w:val="single" w:sz="4" w:space="0" w:color="auto"/>
              <w:right w:val="single" w:sz="4" w:space="0" w:color="auto"/>
            </w:tcBorders>
            <w:noWrap/>
            <w:hideMark/>
          </w:tcPr>
          <w:p w14:paraId="3BD60F4B"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1E15757B"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3848C33B"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5A767637" w14:textId="77777777" w:rsidR="00A95D6E" w:rsidRPr="00B1046B" w:rsidRDefault="00A95D6E" w:rsidP="00E30612">
            <w:pPr>
              <w:spacing w:before="20" w:after="20"/>
              <w:jc w:val="left"/>
              <w:rPr>
                <w:rFonts w:asciiTheme="minorHAnsi" w:hAnsiTheme="minorHAnsi"/>
                <w:lang w:val="fr-FR"/>
              </w:rPr>
            </w:pPr>
            <w:r w:rsidRPr="00B1046B">
              <w:rPr>
                <w:rFonts w:asciiTheme="minorHAnsi" w:hAnsiTheme="minorHAnsi" w:cstheme="majorBidi"/>
                <w:lang w:val="fr-FR" w:bidi="fa-IR"/>
              </w:rPr>
              <w:t>Indicatif interurbain (numéro géographique pour les services de téléphonie fixe – Khorassan méridional)</w:t>
            </w:r>
          </w:p>
        </w:tc>
      </w:tr>
      <w:tr w:rsidR="00A95D6E" w:rsidRPr="00B1046B" w14:paraId="08F52AAF" w14:textId="77777777" w:rsidTr="00062131">
        <w:tblPrEx>
          <w:tblLook w:val="04A0" w:firstRow="1" w:lastRow="0" w:firstColumn="1" w:lastColumn="0" w:noHBand="0" w:noVBand="1"/>
        </w:tblPrEx>
        <w:trPr>
          <w:cantSplit/>
          <w:trHeight w:val="113"/>
          <w:jc w:val="center"/>
        </w:trPr>
        <w:tc>
          <w:tcPr>
            <w:tcW w:w="1271" w:type="dxa"/>
            <w:tcBorders>
              <w:top w:val="single" w:sz="4" w:space="0" w:color="auto"/>
              <w:left w:val="single" w:sz="4" w:space="0" w:color="auto"/>
              <w:bottom w:val="single" w:sz="4" w:space="0" w:color="auto"/>
              <w:right w:val="single" w:sz="4" w:space="0" w:color="auto"/>
            </w:tcBorders>
            <w:noWrap/>
            <w:hideMark/>
          </w:tcPr>
          <w:p w14:paraId="19718A30"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58</w:t>
            </w:r>
          </w:p>
        </w:tc>
        <w:tc>
          <w:tcPr>
            <w:tcW w:w="1134" w:type="dxa"/>
            <w:tcBorders>
              <w:top w:val="single" w:sz="4" w:space="0" w:color="auto"/>
              <w:left w:val="single" w:sz="4" w:space="0" w:color="auto"/>
              <w:bottom w:val="single" w:sz="4" w:space="0" w:color="auto"/>
              <w:right w:val="single" w:sz="4" w:space="0" w:color="auto"/>
            </w:tcBorders>
            <w:noWrap/>
            <w:hideMark/>
          </w:tcPr>
          <w:p w14:paraId="33CF141A"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2A42F9EC"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667A895B"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05F451DC" w14:textId="77777777" w:rsidR="00A95D6E" w:rsidRPr="00B1046B" w:rsidRDefault="00A95D6E" w:rsidP="00E30612">
            <w:pPr>
              <w:spacing w:before="20" w:after="20"/>
              <w:jc w:val="left"/>
              <w:rPr>
                <w:rFonts w:asciiTheme="minorHAnsi" w:hAnsiTheme="minorHAnsi"/>
                <w:lang w:val="fr-FR"/>
              </w:rPr>
            </w:pPr>
            <w:r w:rsidRPr="00B1046B">
              <w:rPr>
                <w:rFonts w:asciiTheme="minorHAnsi" w:hAnsiTheme="minorHAnsi" w:cstheme="majorBidi"/>
                <w:lang w:val="fr-FR" w:bidi="fa-IR"/>
              </w:rPr>
              <w:t>Indicatif interurbain (numéro géographique pour les services de téléphonie fixe – Khorassan septentrional)</w:t>
            </w:r>
          </w:p>
        </w:tc>
      </w:tr>
      <w:tr w:rsidR="00A95D6E" w:rsidRPr="00B1046B" w14:paraId="745A6FE4" w14:textId="77777777" w:rsidTr="00062131">
        <w:tblPrEx>
          <w:tblLook w:val="04A0" w:firstRow="1" w:lastRow="0" w:firstColumn="1" w:lastColumn="0" w:noHBand="0" w:noVBand="1"/>
        </w:tblPrEx>
        <w:trPr>
          <w:cantSplit/>
          <w:trHeight w:val="176"/>
          <w:jc w:val="center"/>
        </w:trPr>
        <w:tc>
          <w:tcPr>
            <w:tcW w:w="1271" w:type="dxa"/>
            <w:tcBorders>
              <w:top w:val="single" w:sz="4" w:space="0" w:color="auto"/>
              <w:left w:val="single" w:sz="4" w:space="0" w:color="auto"/>
              <w:bottom w:val="single" w:sz="4" w:space="0" w:color="auto"/>
              <w:right w:val="single" w:sz="4" w:space="0" w:color="auto"/>
            </w:tcBorders>
            <w:noWrap/>
            <w:hideMark/>
          </w:tcPr>
          <w:p w14:paraId="4073332C"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61</w:t>
            </w:r>
          </w:p>
        </w:tc>
        <w:tc>
          <w:tcPr>
            <w:tcW w:w="1134" w:type="dxa"/>
            <w:tcBorders>
              <w:top w:val="single" w:sz="4" w:space="0" w:color="auto"/>
              <w:left w:val="single" w:sz="4" w:space="0" w:color="auto"/>
              <w:bottom w:val="single" w:sz="4" w:space="0" w:color="auto"/>
              <w:right w:val="single" w:sz="4" w:space="0" w:color="auto"/>
            </w:tcBorders>
            <w:noWrap/>
            <w:hideMark/>
          </w:tcPr>
          <w:p w14:paraId="1E7EF049"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06D4D712"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2E4B8A02"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22FA389C" w14:textId="77777777" w:rsidR="00A95D6E" w:rsidRPr="00B1046B" w:rsidRDefault="00A95D6E" w:rsidP="00E30612">
            <w:pPr>
              <w:spacing w:before="20" w:after="20"/>
              <w:jc w:val="left"/>
              <w:rPr>
                <w:rFonts w:asciiTheme="minorHAnsi" w:hAnsiTheme="minorHAnsi"/>
                <w:lang w:val="fr-FR"/>
              </w:rPr>
            </w:pPr>
            <w:r w:rsidRPr="00B1046B">
              <w:rPr>
                <w:rFonts w:asciiTheme="minorHAnsi" w:hAnsiTheme="minorHAnsi" w:cstheme="majorBidi"/>
                <w:lang w:val="fr-FR" w:bidi="fa-IR"/>
              </w:rPr>
              <w:t>Indicatif interurbain (numéro géographique pour les services de téléphonie fixe – Khuzestan)</w:t>
            </w:r>
          </w:p>
        </w:tc>
      </w:tr>
      <w:tr w:rsidR="00A95D6E" w:rsidRPr="00B1046B" w14:paraId="5EDED39C" w14:textId="77777777" w:rsidTr="00062131">
        <w:tblPrEx>
          <w:tblLook w:val="04A0" w:firstRow="1" w:lastRow="0" w:firstColumn="1" w:lastColumn="0" w:noHBand="0" w:noVBand="1"/>
        </w:tblPrEx>
        <w:trPr>
          <w:cantSplit/>
          <w:trHeight w:val="186"/>
          <w:jc w:val="center"/>
        </w:trPr>
        <w:tc>
          <w:tcPr>
            <w:tcW w:w="1271" w:type="dxa"/>
            <w:tcBorders>
              <w:top w:val="single" w:sz="4" w:space="0" w:color="auto"/>
              <w:left w:val="single" w:sz="4" w:space="0" w:color="auto"/>
              <w:bottom w:val="single" w:sz="4" w:space="0" w:color="auto"/>
              <w:right w:val="single" w:sz="4" w:space="0" w:color="auto"/>
            </w:tcBorders>
            <w:noWrap/>
            <w:hideMark/>
          </w:tcPr>
          <w:p w14:paraId="4C837903"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66</w:t>
            </w:r>
          </w:p>
        </w:tc>
        <w:tc>
          <w:tcPr>
            <w:tcW w:w="1134" w:type="dxa"/>
            <w:tcBorders>
              <w:top w:val="single" w:sz="4" w:space="0" w:color="auto"/>
              <w:left w:val="single" w:sz="4" w:space="0" w:color="auto"/>
              <w:bottom w:val="single" w:sz="4" w:space="0" w:color="auto"/>
              <w:right w:val="single" w:sz="4" w:space="0" w:color="auto"/>
            </w:tcBorders>
            <w:noWrap/>
            <w:hideMark/>
          </w:tcPr>
          <w:p w14:paraId="6AC6333E"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50A8B27B"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72D3F451"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4850CD3F" w14:textId="77777777" w:rsidR="00A95D6E" w:rsidRPr="00B1046B" w:rsidRDefault="00A95D6E" w:rsidP="00E30612">
            <w:pPr>
              <w:spacing w:before="20" w:after="20"/>
              <w:jc w:val="left"/>
              <w:rPr>
                <w:rFonts w:asciiTheme="minorHAnsi" w:hAnsiTheme="minorHAnsi"/>
                <w:lang w:val="fr-FR"/>
              </w:rPr>
            </w:pPr>
            <w:r w:rsidRPr="00B1046B">
              <w:rPr>
                <w:rFonts w:asciiTheme="minorHAnsi" w:hAnsiTheme="minorHAnsi" w:cstheme="majorBidi"/>
                <w:lang w:val="fr-FR" w:bidi="fa-IR"/>
              </w:rPr>
              <w:t>Indicatif interurbain (numéro géographique pour les services de téléphonie fixe – Lorestan)</w:t>
            </w:r>
          </w:p>
        </w:tc>
      </w:tr>
      <w:tr w:rsidR="00A95D6E" w:rsidRPr="00B1046B" w14:paraId="436F461A" w14:textId="77777777" w:rsidTr="00062131">
        <w:tblPrEx>
          <w:tblLook w:val="04A0" w:firstRow="1" w:lastRow="0" w:firstColumn="1" w:lastColumn="0" w:noHBand="0" w:noVBand="1"/>
        </w:tblPrEx>
        <w:trPr>
          <w:cantSplit/>
          <w:trHeight w:val="339"/>
          <w:jc w:val="center"/>
        </w:trPr>
        <w:tc>
          <w:tcPr>
            <w:tcW w:w="1271" w:type="dxa"/>
            <w:tcBorders>
              <w:top w:val="single" w:sz="4" w:space="0" w:color="auto"/>
              <w:left w:val="single" w:sz="4" w:space="0" w:color="auto"/>
              <w:bottom w:val="single" w:sz="4" w:space="0" w:color="auto"/>
              <w:right w:val="single" w:sz="4" w:space="0" w:color="auto"/>
            </w:tcBorders>
            <w:noWrap/>
            <w:hideMark/>
          </w:tcPr>
          <w:p w14:paraId="2568ECD4"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71</w:t>
            </w:r>
          </w:p>
        </w:tc>
        <w:tc>
          <w:tcPr>
            <w:tcW w:w="1134" w:type="dxa"/>
            <w:tcBorders>
              <w:top w:val="single" w:sz="4" w:space="0" w:color="auto"/>
              <w:left w:val="single" w:sz="4" w:space="0" w:color="auto"/>
              <w:bottom w:val="single" w:sz="4" w:space="0" w:color="auto"/>
              <w:right w:val="single" w:sz="4" w:space="0" w:color="auto"/>
            </w:tcBorders>
            <w:noWrap/>
            <w:hideMark/>
          </w:tcPr>
          <w:p w14:paraId="45523CBC"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7EF0C937"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766449C6"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006F2872" w14:textId="77777777" w:rsidR="00A95D6E" w:rsidRPr="00B1046B" w:rsidRDefault="00A95D6E" w:rsidP="00E30612">
            <w:pPr>
              <w:spacing w:before="20" w:after="20"/>
              <w:jc w:val="left"/>
              <w:rPr>
                <w:rFonts w:asciiTheme="minorHAnsi" w:hAnsiTheme="minorHAnsi"/>
                <w:lang w:val="fr-FR"/>
              </w:rPr>
            </w:pPr>
            <w:r w:rsidRPr="00B1046B">
              <w:rPr>
                <w:rFonts w:asciiTheme="minorHAnsi" w:hAnsiTheme="minorHAnsi" w:cstheme="majorBidi"/>
                <w:lang w:val="fr-FR" w:bidi="fa-IR"/>
              </w:rPr>
              <w:t>Indicatif interurbain (numéro géographique pour les services de téléphonie fixe – Fars)</w:t>
            </w:r>
          </w:p>
        </w:tc>
      </w:tr>
      <w:tr w:rsidR="00A95D6E" w:rsidRPr="00B1046B" w14:paraId="2453CFBA" w14:textId="77777777" w:rsidTr="00062131">
        <w:tblPrEx>
          <w:tblLook w:val="04A0" w:firstRow="1" w:lastRow="0" w:firstColumn="1" w:lastColumn="0" w:noHBand="0" w:noVBand="1"/>
        </w:tblPrEx>
        <w:trPr>
          <w:cantSplit/>
          <w:trHeight w:val="186"/>
          <w:jc w:val="center"/>
        </w:trPr>
        <w:tc>
          <w:tcPr>
            <w:tcW w:w="1271" w:type="dxa"/>
            <w:tcBorders>
              <w:top w:val="single" w:sz="4" w:space="0" w:color="auto"/>
              <w:left w:val="single" w:sz="4" w:space="0" w:color="auto"/>
              <w:bottom w:val="single" w:sz="4" w:space="0" w:color="auto"/>
              <w:right w:val="single" w:sz="4" w:space="0" w:color="auto"/>
            </w:tcBorders>
            <w:noWrap/>
            <w:hideMark/>
          </w:tcPr>
          <w:p w14:paraId="1EE11F20"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74</w:t>
            </w:r>
          </w:p>
        </w:tc>
        <w:tc>
          <w:tcPr>
            <w:tcW w:w="1134" w:type="dxa"/>
            <w:tcBorders>
              <w:top w:val="single" w:sz="4" w:space="0" w:color="auto"/>
              <w:left w:val="single" w:sz="4" w:space="0" w:color="auto"/>
              <w:bottom w:val="single" w:sz="4" w:space="0" w:color="auto"/>
              <w:right w:val="single" w:sz="4" w:space="0" w:color="auto"/>
            </w:tcBorders>
            <w:noWrap/>
            <w:hideMark/>
          </w:tcPr>
          <w:p w14:paraId="3D73DF19"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21429F12"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13DD38FA"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28DF9495" w14:textId="77777777" w:rsidR="00A95D6E" w:rsidRPr="00B1046B" w:rsidRDefault="00A95D6E" w:rsidP="00E30612">
            <w:pPr>
              <w:spacing w:before="20" w:after="20"/>
              <w:jc w:val="left"/>
              <w:rPr>
                <w:rFonts w:asciiTheme="minorHAnsi" w:hAnsiTheme="minorHAnsi"/>
                <w:lang w:val="fr-FR"/>
              </w:rPr>
            </w:pPr>
            <w:r w:rsidRPr="00B1046B">
              <w:rPr>
                <w:rFonts w:asciiTheme="minorHAnsi" w:hAnsiTheme="minorHAnsi" w:cstheme="majorBidi"/>
                <w:lang w:val="fr-FR" w:bidi="fa-IR"/>
              </w:rPr>
              <w:t>Indicatif interurbain (numéro géographique pour les services de téléphonie fixe – Kohgiluoye et Boyer Ahmad)</w:t>
            </w:r>
          </w:p>
        </w:tc>
      </w:tr>
      <w:tr w:rsidR="00A95D6E" w:rsidRPr="00B1046B" w14:paraId="0A6C22E2" w14:textId="77777777" w:rsidTr="00062131">
        <w:tblPrEx>
          <w:tblLook w:val="04A0" w:firstRow="1" w:lastRow="0" w:firstColumn="1" w:lastColumn="0" w:noHBand="0" w:noVBand="1"/>
        </w:tblPrEx>
        <w:trPr>
          <w:cantSplit/>
          <w:trHeight w:val="119"/>
          <w:jc w:val="center"/>
        </w:trPr>
        <w:tc>
          <w:tcPr>
            <w:tcW w:w="1271" w:type="dxa"/>
            <w:tcBorders>
              <w:top w:val="single" w:sz="4" w:space="0" w:color="auto"/>
              <w:left w:val="single" w:sz="4" w:space="0" w:color="auto"/>
              <w:bottom w:val="single" w:sz="4" w:space="0" w:color="auto"/>
              <w:right w:val="single" w:sz="4" w:space="0" w:color="auto"/>
            </w:tcBorders>
            <w:noWrap/>
            <w:hideMark/>
          </w:tcPr>
          <w:p w14:paraId="3E54E3DE"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76</w:t>
            </w:r>
          </w:p>
        </w:tc>
        <w:tc>
          <w:tcPr>
            <w:tcW w:w="1134" w:type="dxa"/>
            <w:tcBorders>
              <w:top w:val="single" w:sz="4" w:space="0" w:color="auto"/>
              <w:left w:val="single" w:sz="4" w:space="0" w:color="auto"/>
              <w:bottom w:val="single" w:sz="4" w:space="0" w:color="auto"/>
              <w:right w:val="single" w:sz="4" w:space="0" w:color="auto"/>
            </w:tcBorders>
            <w:noWrap/>
            <w:hideMark/>
          </w:tcPr>
          <w:p w14:paraId="59B6988F"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4D0788C7"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35172A89"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54C7A75B" w14:textId="77777777" w:rsidR="00A95D6E" w:rsidRPr="00B1046B" w:rsidRDefault="00A95D6E" w:rsidP="00E30612">
            <w:pPr>
              <w:spacing w:before="20" w:after="20"/>
              <w:jc w:val="left"/>
              <w:rPr>
                <w:rFonts w:asciiTheme="minorHAnsi" w:hAnsiTheme="minorHAnsi"/>
                <w:lang w:val="fr-FR"/>
              </w:rPr>
            </w:pPr>
            <w:r w:rsidRPr="00B1046B">
              <w:rPr>
                <w:rFonts w:asciiTheme="minorHAnsi" w:hAnsiTheme="minorHAnsi" w:cstheme="majorBidi"/>
                <w:lang w:val="fr-FR" w:bidi="fa-IR"/>
              </w:rPr>
              <w:t>Indicatif interurbain (numéro géographique pour les services de téléphonie fixe – Hormozgan)</w:t>
            </w:r>
          </w:p>
        </w:tc>
      </w:tr>
      <w:tr w:rsidR="00A95D6E" w:rsidRPr="00B1046B" w14:paraId="637623C3" w14:textId="77777777" w:rsidTr="00062131">
        <w:tblPrEx>
          <w:tblLook w:val="04A0" w:firstRow="1" w:lastRow="0" w:firstColumn="1" w:lastColumn="0" w:noHBand="0" w:noVBand="1"/>
        </w:tblPrEx>
        <w:trPr>
          <w:cantSplit/>
          <w:trHeight w:val="220"/>
          <w:jc w:val="center"/>
        </w:trPr>
        <w:tc>
          <w:tcPr>
            <w:tcW w:w="1271" w:type="dxa"/>
            <w:tcBorders>
              <w:top w:val="single" w:sz="4" w:space="0" w:color="auto"/>
              <w:left w:val="single" w:sz="4" w:space="0" w:color="auto"/>
              <w:bottom w:val="single" w:sz="4" w:space="0" w:color="auto"/>
              <w:right w:val="single" w:sz="4" w:space="0" w:color="auto"/>
            </w:tcBorders>
            <w:noWrap/>
            <w:hideMark/>
          </w:tcPr>
          <w:p w14:paraId="7182DCE3"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77</w:t>
            </w:r>
          </w:p>
        </w:tc>
        <w:tc>
          <w:tcPr>
            <w:tcW w:w="1134" w:type="dxa"/>
            <w:tcBorders>
              <w:top w:val="single" w:sz="4" w:space="0" w:color="auto"/>
              <w:left w:val="single" w:sz="4" w:space="0" w:color="auto"/>
              <w:bottom w:val="single" w:sz="4" w:space="0" w:color="auto"/>
              <w:right w:val="single" w:sz="4" w:space="0" w:color="auto"/>
            </w:tcBorders>
            <w:noWrap/>
            <w:hideMark/>
          </w:tcPr>
          <w:p w14:paraId="4460F7C9"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570EB5A8"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6A5BCD7D"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5EE71DFC" w14:textId="77777777" w:rsidR="00A95D6E" w:rsidRPr="00B1046B" w:rsidRDefault="00A95D6E" w:rsidP="00E30612">
            <w:pPr>
              <w:spacing w:before="20" w:after="20"/>
              <w:jc w:val="left"/>
              <w:rPr>
                <w:rFonts w:asciiTheme="minorHAnsi" w:hAnsiTheme="minorHAnsi"/>
                <w:lang w:val="fr-FR"/>
              </w:rPr>
            </w:pPr>
            <w:r w:rsidRPr="00B1046B">
              <w:rPr>
                <w:rFonts w:asciiTheme="minorHAnsi" w:hAnsiTheme="minorHAnsi" w:cstheme="majorBidi"/>
                <w:lang w:val="fr-FR" w:bidi="fa-IR"/>
              </w:rPr>
              <w:t>Indicatif interurbain (numéro géographique pour les services de téléphonie fixe – Bushehr)</w:t>
            </w:r>
          </w:p>
        </w:tc>
      </w:tr>
      <w:tr w:rsidR="00A95D6E" w:rsidRPr="00B1046B" w14:paraId="6325F281" w14:textId="77777777" w:rsidTr="00062131">
        <w:tblPrEx>
          <w:tblLook w:val="04A0" w:firstRow="1" w:lastRow="0" w:firstColumn="1" w:lastColumn="0" w:noHBand="0" w:noVBand="1"/>
        </w:tblPrEx>
        <w:trPr>
          <w:cantSplit/>
          <w:trHeight w:val="186"/>
          <w:jc w:val="center"/>
        </w:trPr>
        <w:tc>
          <w:tcPr>
            <w:tcW w:w="1271" w:type="dxa"/>
            <w:tcBorders>
              <w:top w:val="single" w:sz="4" w:space="0" w:color="auto"/>
              <w:left w:val="single" w:sz="4" w:space="0" w:color="auto"/>
              <w:bottom w:val="single" w:sz="4" w:space="0" w:color="auto"/>
              <w:right w:val="single" w:sz="4" w:space="0" w:color="auto"/>
            </w:tcBorders>
            <w:noWrap/>
            <w:hideMark/>
          </w:tcPr>
          <w:p w14:paraId="4646DA2A" w14:textId="77777777" w:rsidR="00A95D6E" w:rsidRPr="00B1046B" w:rsidRDefault="00A95D6E" w:rsidP="00E30612">
            <w:pPr>
              <w:spacing w:before="20" w:after="20"/>
              <w:jc w:val="center"/>
              <w:rPr>
                <w:rFonts w:asciiTheme="minorHAnsi" w:hAnsiTheme="minorHAnsi" w:cs="Arial"/>
                <w:lang w:val="fr-FR"/>
              </w:rPr>
            </w:pPr>
            <w:r w:rsidRPr="00B1046B">
              <w:rPr>
                <w:rFonts w:asciiTheme="minorHAnsi" w:hAnsiTheme="minorHAnsi" w:cs="Arial"/>
                <w:lang w:val="fr-FR"/>
              </w:rPr>
              <w:t>81</w:t>
            </w:r>
          </w:p>
        </w:tc>
        <w:tc>
          <w:tcPr>
            <w:tcW w:w="1134" w:type="dxa"/>
            <w:tcBorders>
              <w:top w:val="single" w:sz="4" w:space="0" w:color="auto"/>
              <w:left w:val="single" w:sz="4" w:space="0" w:color="auto"/>
              <w:bottom w:val="single" w:sz="4" w:space="0" w:color="auto"/>
              <w:right w:val="single" w:sz="4" w:space="0" w:color="auto"/>
            </w:tcBorders>
            <w:noWrap/>
            <w:hideMark/>
          </w:tcPr>
          <w:p w14:paraId="272C4D6F"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69A35C6F"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3B1E089C"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0A3D0CEF" w14:textId="77777777" w:rsidR="00A95D6E" w:rsidRPr="00B1046B" w:rsidRDefault="00A95D6E" w:rsidP="00E30612">
            <w:pPr>
              <w:spacing w:before="20" w:after="20"/>
              <w:jc w:val="left"/>
              <w:rPr>
                <w:rFonts w:asciiTheme="minorHAnsi" w:hAnsiTheme="minorHAnsi" w:cstheme="majorBidi"/>
                <w:lang w:val="fr-FR" w:bidi="fa-IR"/>
              </w:rPr>
            </w:pPr>
            <w:r w:rsidRPr="00B1046B">
              <w:rPr>
                <w:rFonts w:asciiTheme="minorHAnsi" w:hAnsiTheme="minorHAnsi" w:cstheme="majorBidi"/>
                <w:lang w:val="fr-FR" w:bidi="fa-IR"/>
              </w:rPr>
              <w:t>Indicatif interurbain (numéro géographique pour les services de téléphonie fixe – Hamadan)</w:t>
            </w:r>
          </w:p>
        </w:tc>
      </w:tr>
      <w:tr w:rsidR="00A95D6E" w:rsidRPr="00B1046B" w14:paraId="597DA50A" w14:textId="77777777" w:rsidTr="00062131">
        <w:tblPrEx>
          <w:tblLook w:val="04A0" w:firstRow="1" w:lastRow="0" w:firstColumn="1" w:lastColumn="0" w:noHBand="0" w:noVBand="1"/>
        </w:tblPrEx>
        <w:trPr>
          <w:cantSplit/>
          <w:trHeight w:val="113"/>
          <w:jc w:val="center"/>
        </w:trPr>
        <w:tc>
          <w:tcPr>
            <w:tcW w:w="1271" w:type="dxa"/>
            <w:tcBorders>
              <w:top w:val="single" w:sz="4" w:space="0" w:color="auto"/>
              <w:left w:val="single" w:sz="4" w:space="0" w:color="auto"/>
              <w:bottom w:val="single" w:sz="4" w:space="0" w:color="auto"/>
              <w:right w:val="single" w:sz="4" w:space="0" w:color="auto"/>
            </w:tcBorders>
            <w:noWrap/>
            <w:hideMark/>
          </w:tcPr>
          <w:p w14:paraId="41D53C38" w14:textId="77777777" w:rsidR="00A95D6E" w:rsidRPr="00B1046B" w:rsidRDefault="00A95D6E" w:rsidP="00E30612">
            <w:pPr>
              <w:spacing w:before="20" w:after="20"/>
              <w:jc w:val="center"/>
              <w:rPr>
                <w:rFonts w:asciiTheme="minorHAnsi" w:hAnsiTheme="minorHAnsi" w:cs="Arial"/>
                <w:lang w:val="fr-FR"/>
              </w:rPr>
            </w:pPr>
            <w:r w:rsidRPr="00B1046B">
              <w:rPr>
                <w:rFonts w:asciiTheme="minorHAnsi" w:hAnsiTheme="minorHAnsi" w:cs="Arial"/>
                <w:lang w:val="fr-FR"/>
              </w:rPr>
              <w:t>83</w:t>
            </w:r>
          </w:p>
        </w:tc>
        <w:tc>
          <w:tcPr>
            <w:tcW w:w="1134" w:type="dxa"/>
            <w:tcBorders>
              <w:top w:val="single" w:sz="4" w:space="0" w:color="auto"/>
              <w:left w:val="single" w:sz="4" w:space="0" w:color="auto"/>
              <w:bottom w:val="single" w:sz="4" w:space="0" w:color="auto"/>
              <w:right w:val="single" w:sz="4" w:space="0" w:color="auto"/>
            </w:tcBorders>
            <w:noWrap/>
            <w:hideMark/>
          </w:tcPr>
          <w:p w14:paraId="2C7405C3"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7A0DE660"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024BD73B"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328CAAB5" w14:textId="77777777" w:rsidR="00A95D6E" w:rsidRPr="00B1046B" w:rsidRDefault="00A95D6E" w:rsidP="00E30612">
            <w:pPr>
              <w:spacing w:before="20" w:after="20"/>
              <w:jc w:val="left"/>
              <w:rPr>
                <w:rFonts w:asciiTheme="minorHAnsi" w:hAnsiTheme="minorHAnsi" w:cstheme="majorBidi"/>
                <w:lang w:val="fr-FR" w:bidi="fa-IR"/>
              </w:rPr>
            </w:pPr>
            <w:r w:rsidRPr="00B1046B">
              <w:rPr>
                <w:rFonts w:asciiTheme="minorHAnsi" w:hAnsiTheme="minorHAnsi" w:cstheme="majorBidi"/>
                <w:lang w:val="fr-FR" w:bidi="fa-IR"/>
              </w:rPr>
              <w:t>Indicatif interurbain (numéro géographique pour les services de téléphonie fixe – Kermanshah)</w:t>
            </w:r>
          </w:p>
        </w:tc>
      </w:tr>
      <w:tr w:rsidR="00A95D6E" w:rsidRPr="00B1046B" w14:paraId="42BD07D2" w14:textId="77777777" w:rsidTr="00062131">
        <w:tblPrEx>
          <w:tblLook w:val="04A0" w:firstRow="1" w:lastRow="0" w:firstColumn="1" w:lastColumn="0" w:noHBand="0" w:noVBand="1"/>
        </w:tblPrEx>
        <w:trPr>
          <w:cantSplit/>
          <w:trHeight w:val="322"/>
          <w:jc w:val="center"/>
        </w:trPr>
        <w:tc>
          <w:tcPr>
            <w:tcW w:w="1271" w:type="dxa"/>
            <w:tcBorders>
              <w:top w:val="single" w:sz="4" w:space="0" w:color="auto"/>
              <w:left w:val="single" w:sz="4" w:space="0" w:color="auto"/>
              <w:bottom w:val="single" w:sz="4" w:space="0" w:color="auto"/>
              <w:right w:val="single" w:sz="4" w:space="0" w:color="auto"/>
            </w:tcBorders>
            <w:noWrap/>
            <w:hideMark/>
          </w:tcPr>
          <w:p w14:paraId="443165D2" w14:textId="77777777" w:rsidR="00A95D6E" w:rsidRPr="00B1046B" w:rsidRDefault="00A95D6E" w:rsidP="00E30612">
            <w:pPr>
              <w:spacing w:before="20" w:after="20"/>
              <w:jc w:val="center"/>
              <w:rPr>
                <w:rFonts w:asciiTheme="minorHAnsi" w:hAnsiTheme="minorHAnsi" w:cs="Arial"/>
                <w:lang w:val="fr-FR"/>
              </w:rPr>
            </w:pPr>
            <w:r w:rsidRPr="00B1046B">
              <w:rPr>
                <w:rFonts w:asciiTheme="minorHAnsi" w:hAnsiTheme="minorHAnsi" w:cs="Arial"/>
                <w:lang w:val="fr-FR"/>
              </w:rPr>
              <w:t>84</w:t>
            </w:r>
          </w:p>
        </w:tc>
        <w:tc>
          <w:tcPr>
            <w:tcW w:w="1134" w:type="dxa"/>
            <w:tcBorders>
              <w:top w:val="single" w:sz="4" w:space="0" w:color="auto"/>
              <w:left w:val="single" w:sz="4" w:space="0" w:color="auto"/>
              <w:bottom w:val="single" w:sz="4" w:space="0" w:color="auto"/>
              <w:right w:val="single" w:sz="4" w:space="0" w:color="auto"/>
            </w:tcBorders>
            <w:noWrap/>
            <w:hideMark/>
          </w:tcPr>
          <w:p w14:paraId="361C066D"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6C2F54F8"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6EDB91F8"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787BDC3D" w14:textId="77777777" w:rsidR="00A95D6E" w:rsidRPr="00B1046B" w:rsidRDefault="00A95D6E" w:rsidP="00E30612">
            <w:pPr>
              <w:spacing w:before="20" w:after="20"/>
              <w:jc w:val="left"/>
              <w:rPr>
                <w:rFonts w:asciiTheme="minorHAnsi" w:hAnsiTheme="minorHAnsi" w:cstheme="majorBidi"/>
                <w:lang w:val="fr-FR" w:bidi="fa-IR"/>
              </w:rPr>
            </w:pPr>
            <w:r w:rsidRPr="00B1046B">
              <w:rPr>
                <w:rFonts w:asciiTheme="minorHAnsi" w:hAnsiTheme="minorHAnsi" w:cstheme="majorBidi"/>
                <w:lang w:val="fr-FR" w:bidi="fa-IR"/>
              </w:rPr>
              <w:t>Indicatif interurbain (numéro géographique pour les services de téléphonie fixe – Ilam)</w:t>
            </w:r>
          </w:p>
        </w:tc>
      </w:tr>
      <w:tr w:rsidR="00A95D6E" w:rsidRPr="00B1046B" w14:paraId="630EE2A0" w14:textId="77777777" w:rsidTr="00062131">
        <w:tblPrEx>
          <w:tblLook w:val="04A0" w:firstRow="1" w:lastRow="0" w:firstColumn="1" w:lastColumn="0" w:noHBand="0" w:noVBand="1"/>
        </w:tblPrEx>
        <w:trPr>
          <w:cantSplit/>
          <w:trHeight w:val="135"/>
          <w:jc w:val="center"/>
        </w:trPr>
        <w:tc>
          <w:tcPr>
            <w:tcW w:w="1271" w:type="dxa"/>
            <w:tcBorders>
              <w:top w:val="single" w:sz="4" w:space="0" w:color="auto"/>
              <w:left w:val="single" w:sz="4" w:space="0" w:color="auto"/>
              <w:bottom w:val="single" w:sz="4" w:space="0" w:color="auto"/>
              <w:right w:val="single" w:sz="4" w:space="0" w:color="auto"/>
            </w:tcBorders>
            <w:noWrap/>
            <w:hideMark/>
          </w:tcPr>
          <w:p w14:paraId="68E1E046" w14:textId="77777777" w:rsidR="00A95D6E" w:rsidRPr="00B1046B" w:rsidRDefault="00A95D6E" w:rsidP="00E30612">
            <w:pPr>
              <w:spacing w:before="20" w:after="20"/>
              <w:jc w:val="center"/>
              <w:rPr>
                <w:rFonts w:asciiTheme="minorHAnsi" w:hAnsiTheme="minorHAnsi" w:cs="Arial"/>
                <w:lang w:val="fr-FR"/>
              </w:rPr>
            </w:pPr>
            <w:r w:rsidRPr="00B1046B">
              <w:rPr>
                <w:rFonts w:asciiTheme="minorHAnsi" w:hAnsiTheme="minorHAnsi" w:cs="Arial"/>
                <w:lang w:val="fr-FR"/>
              </w:rPr>
              <w:t>86</w:t>
            </w:r>
          </w:p>
        </w:tc>
        <w:tc>
          <w:tcPr>
            <w:tcW w:w="1134" w:type="dxa"/>
            <w:tcBorders>
              <w:top w:val="single" w:sz="4" w:space="0" w:color="auto"/>
              <w:left w:val="single" w:sz="4" w:space="0" w:color="auto"/>
              <w:bottom w:val="single" w:sz="4" w:space="0" w:color="auto"/>
              <w:right w:val="single" w:sz="4" w:space="0" w:color="auto"/>
            </w:tcBorders>
            <w:noWrap/>
            <w:hideMark/>
          </w:tcPr>
          <w:p w14:paraId="3C65C73B"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2798E832"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30107DC3"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03B57324" w14:textId="77777777" w:rsidR="00A95D6E" w:rsidRPr="00B1046B" w:rsidRDefault="00A95D6E" w:rsidP="00E30612">
            <w:pPr>
              <w:spacing w:before="20" w:after="20"/>
              <w:jc w:val="left"/>
              <w:rPr>
                <w:rFonts w:asciiTheme="minorHAnsi" w:hAnsiTheme="minorHAnsi" w:cstheme="majorBidi"/>
                <w:lang w:val="fr-FR" w:bidi="fa-IR"/>
              </w:rPr>
            </w:pPr>
            <w:r w:rsidRPr="00B1046B">
              <w:rPr>
                <w:rFonts w:asciiTheme="minorHAnsi" w:hAnsiTheme="minorHAnsi" w:cstheme="majorBidi"/>
                <w:lang w:val="fr-FR" w:bidi="fa-IR"/>
              </w:rPr>
              <w:t>Indicatif interurbain (numéro géographique pour les services de téléphonie fixe – Markazi)</w:t>
            </w:r>
          </w:p>
        </w:tc>
      </w:tr>
      <w:tr w:rsidR="00A95D6E" w:rsidRPr="00B1046B" w14:paraId="71030371" w14:textId="77777777" w:rsidTr="00062131">
        <w:tblPrEx>
          <w:tblLook w:val="04A0" w:firstRow="1" w:lastRow="0" w:firstColumn="1" w:lastColumn="0" w:noHBand="0" w:noVBand="1"/>
        </w:tblPrEx>
        <w:trPr>
          <w:cantSplit/>
          <w:trHeight w:val="203"/>
          <w:jc w:val="center"/>
        </w:trPr>
        <w:tc>
          <w:tcPr>
            <w:tcW w:w="1271" w:type="dxa"/>
            <w:tcBorders>
              <w:top w:val="single" w:sz="4" w:space="0" w:color="auto"/>
              <w:left w:val="single" w:sz="4" w:space="0" w:color="auto"/>
              <w:bottom w:val="single" w:sz="4" w:space="0" w:color="auto"/>
              <w:right w:val="single" w:sz="4" w:space="0" w:color="auto"/>
            </w:tcBorders>
            <w:noWrap/>
            <w:hideMark/>
          </w:tcPr>
          <w:p w14:paraId="4D18F6F4" w14:textId="77777777" w:rsidR="00A95D6E" w:rsidRPr="00B1046B" w:rsidRDefault="00A95D6E" w:rsidP="00E30612">
            <w:pPr>
              <w:spacing w:before="20" w:after="20"/>
              <w:jc w:val="center"/>
              <w:rPr>
                <w:rFonts w:asciiTheme="minorHAnsi" w:hAnsiTheme="minorHAnsi" w:cs="Arial"/>
                <w:lang w:val="fr-FR"/>
              </w:rPr>
            </w:pPr>
            <w:r w:rsidRPr="00B1046B">
              <w:rPr>
                <w:rFonts w:asciiTheme="minorHAnsi" w:hAnsiTheme="minorHAnsi" w:cs="Arial"/>
                <w:lang w:val="fr-FR"/>
              </w:rPr>
              <w:t>87</w:t>
            </w:r>
          </w:p>
        </w:tc>
        <w:tc>
          <w:tcPr>
            <w:tcW w:w="1134" w:type="dxa"/>
            <w:tcBorders>
              <w:top w:val="single" w:sz="4" w:space="0" w:color="auto"/>
              <w:left w:val="single" w:sz="4" w:space="0" w:color="auto"/>
              <w:bottom w:val="single" w:sz="4" w:space="0" w:color="auto"/>
              <w:right w:val="single" w:sz="4" w:space="0" w:color="auto"/>
            </w:tcBorders>
            <w:noWrap/>
            <w:hideMark/>
          </w:tcPr>
          <w:p w14:paraId="51C6DEE2"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556161B0"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13ED71C2"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1731EAA2" w14:textId="77777777" w:rsidR="00A95D6E" w:rsidRPr="00B1046B" w:rsidRDefault="00A95D6E" w:rsidP="00E30612">
            <w:pPr>
              <w:spacing w:before="20" w:after="20"/>
              <w:jc w:val="left"/>
              <w:rPr>
                <w:rFonts w:asciiTheme="minorHAnsi" w:hAnsiTheme="minorHAnsi" w:cstheme="majorBidi"/>
                <w:lang w:val="fr-FR" w:bidi="fa-IR"/>
              </w:rPr>
            </w:pPr>
            <w:r w:rsidRPr="00B1046B">
              <w:rPr>
                <w:rFonts w:asciiTheme="minorHAnsi" w:hAnsiTheme="minorHAnsi" w:cstheme="majorBidi"/>
                <w:lang w:val="fr-FR" w:bidi="fa-IR"/>
              </w:rPr>
              <w:t>Indicatif interurbain (numéro géographique pour les services de téléphonie fixe – Kurdistan)</w:t>
            </w:r>
          </w:p>
        </w:tc>
      </w:tr>
      <w:tr w:rsidR="00A95D6E" w:rsidRPr="00B1046B" w14:paraId="5D1A297E" w14:textId="77777777" w:rsidTr="00062131">
        <w:tblPrEx>
          <w:tblLook w:val="04A0" w:firstRow="1" w:lastRow="0" w:firstColumn="1" w:lastColumn="0" w:noHBand="0" w:noVBand="1"/>
        </w:tblPrEx>
        <w:trPr>
          <w:cantSplit/>
          <w:trHeight w:val="203"/>
          <w:jc w:val="center"/>
        </w:trPr>
        <w:tc>
          <w:tcPr>
            <w:tcW w:w="1271" w:type="dxa"/>
            <w:tcBorders>
              <w:top w:val="single" w:sz="4" w:space="0" w:color="auto"/>
              <w:left w:val="single" w:sz="4" w:space="0" w:color="auto"/>
              <w:bottom w:val="single" w:sz="4" w:space="0" w:color="auto"/>
              <w:right w:val="single" w:sz="4" w:space="0" w:color="auto"/>
            </w:tcBorders>
            <w:noWrap/>
          </w:tcPr>
          <w:p w14:paraId="1BA807E7" w14:textId="77777777" w:rsidR="00A95D6E" w:rsidRPr="00B1046B" w:rsidRDefault="00A95D6E" w:rsidP="00E30612">
            <w:pPr>
              <w:spacing w:before="20" w:after="20"/>
              <w:jc w:val="center"/>
              <w:rPr>
                <w:rFonts w:asciiTheme="minorHAnsi" w:hAnsiTheme="minorHAnsi" w:cs="Arial"/>
                <w:lang w:val="fr-FR"/>
              </w:rPr>
            </w:pPr>
            <w:r w:rsidRPr="00B1046B">
              <w:rPr>
                <w:rFonts w:asciiTheme="minorHAnsi" w:hAnsiTheme="minorHAnsi" w:cs="Arial"/>
                <w:lang w:val="fr-FR"/>
              </w:rPr>
              <w:lastRenderedPageBreak/>
              <w:t>900</w:t>
            </w:r>
          </w:p>
        </w:tc>
        <w:tc>
          <w:tcPr>
            <w:tcW w:w="1134" w:type="dxa"/>
            <w:tcBorders>
              <w:top w:val="single" w:sz="4" w:space="0" w:color="auto"/>
              <w:left w:val="single" w:sz="4" w:space="0" w:color="auto"/>
              <w:bottom w:val="single" w:sz="4" w:space="0" w:color="auto"/>
              <w:right w:val="single" w:sz="4" w:space="0" w:color="auto"/>
            </w:tcBorders>
            <w:noWrap/>
          </w:tcPr>
          <w:p w14:paraId="1843FA85"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02EE6C61"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0FC07139" w14:textId="77777777" w:rsidR="00A95D6E" w:rsidRPr="00B1046B" w:rsidRDefault="00A95D6E" w:rsidP="00E30612">
            <w:pPr>
              <w:spacing w:before="20" w:after="20"/>
              <w:jc w:val="center"/>
              <w:rPr>
                <w:rFonts w:asciiTheme="minorHAnsi" w:hAnsiTheme="minorHAnsi" w:cstheme="majorBidi"/>
                <w:lang w:val="fr-FR" w:bidi="fa-IR"/>
              </w:rPr>
            </w:pPr>
            <w:r w:rsidRPr="00B1046B">
              <w:rPr>
                <w:rFonts w:asciiTheme="minorHAnsi" w:hAnsiTheme="minorHAnsi" w:cstheme="majorBidi"/>
                <w:lang w:val="fr-FR" w:bidi="fa-IR"/>
              </w:rPr>
              <w:t>Services mobiles</w:t>
            </w:r>
          </w:p>
        </w:tc>
        <w:tc>
          <w:tcPr>
            <w:tcW w:w="4241" w:type="dxa"/>
            <w:tcBorders>
              <w:top w:val="single" w:sz="4" w:space="0" w:color="auto"/>
              <w:left w:val="single" w:sz="4" w:space="0" w:color="auto"/>
              <w:bottom w:val="single" w:sz="4" w:space="0" w:color="auto"/>
              <w:right w:val="single" w:sz="4" w:space="0" w:color="auto"/>
            </w:tcBorders>
          </w:tcPr>
          <w:p w14:paraId="64C46316" w14:textId="77777777" w:rsidR="00A95D6E" w:rsidRPr="00B1046B" w:rsidRDefault="00A95D6E" w:rsidP="00E30612">
            <w:pPr>
              <w:spacing w:before="20" w:after="20"/>
              <w:jc w:val="left"/>
              <w:rPr>
                <w:rFonts w:asciiTheme="minorHAnsi" w:hAnsiTheme="minorHAnsi" w:cstheme="majorBidi"/>
                <w:lang w:val="fr-FR" w:bidi="fa-IR"/>
              </w:rPr>
            </w:pPr>
          </w:p>
        </w:tc>
      </w:tr>
      <w:tr w:rsidR="00A95D6E" w:rsidRPr="00B1046B" w14:paraId="7228C326" w14:textId="77777777" w:rsidTr="00062131">
        <w:tblPrEx>
          <w:tblLook w:val="04A0" w:firstRow="1" w:lastRow="0" w:firstColumn="1" w:lastColumn="0" w:noHBand="0" w:noVBand="1"/>
        </w:tblPrEx>
        <w:trPr>
          <w:cantSplit/>
          <w:trHeight w:val="109"/>
          <w:jc w:val="center"/>
        </w:trPr>
        <w:tc>
          <w:tcPr>
            <w:tcW w:w="1271" w:type="dxa"/>
            <w:tcBorders>
              <w:top w:val="single" w:sz="4" w:space="0" w:color="auto"/>
              <w:left w:val="single" w:sz="4" w:space="0" w:color="auto"/>
              <w:bottom w:val="single" w:sz="4" w:space="0" w:color="auto"/>
              <w:right w:val="single" w:sz="4" w:space="0" w:color="auto"/>
            </w:tcBorders>
            <w:noWrap/>
          </w:tcPr>
          <w:p w14:paraId="4FB6B332" w14:textId="77777777" w:rsidR="00A95D6E" w:rsidRPr="00B1046B" w:rsidRDefault="00A95D6E" w:rsidP="00E30612">
            <w:pPr>
              <w:spacing w:before="20" w:after="20"/>
              <w:jc w:val="center"/>
              <w:rPr>
                <w:rFonts w:asciiTheme="minorHAnsi" w:hAnsiTheme="minorHAnsi" w:cs="Arial"/>
                <w:lang w:val="fr-FR"/>
              </w:rPr>
            </w:pPr>
            <w:r w:rsidRPr="00B1046B">
              <w:rPr>
                <w:rFonts w:asciiTheme="minorHAnsi" w:hAnsiTheme="minorHAnsi" w:cs="Arial"/>
                <w:lang w:val="fr-FR"/>
              </w:rPr>
              <w:t>901</w:t>
            </w:r>
          </w:p>
        </w:tc>
        <w:tc>
          <w:tcPr>
            <w:tcW w:w="1134" w:type="dxa"/>
            <w:tcBorders>
              <w:top w:val="single" w:sz="4" w:space="0" w:color="auto"/>
              <w:left w:val="single" w:sz="4" w:space="0" w:color="auto"/>
              <w:bottom w:val="single" w:sz="4" w:space="0" w:color="auto"/>
              <w:right w:val="single" w:sz="4" w:space="0" w:color="auto"/>
            </w:tcBorders>
            <w:noWrap/>
          </w:tcPr>
          <w:p w14:paraId="2F0558A3"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7B262606"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018DB8F5"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34FD3D63"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4DD30911" w14:textId="77777777" w:rsidTr="00062131">
        <w:tblPrEx>
          <w:tblLook w:val="04A0" w:firstRow="1" w:lastRow="0" w:firstColumn="1" w:lastColumn="0" w:noHBand="0" w:noVBand="1"/>
        </w:tblPrEx>
        <w:trPr>
          <w:cantSplit/>
          <w:trHeight w:val="79"/>
          <w:jc w:val="center"/>
        </w:trPr>
        <w:tc>
          <w:tcPr>
            <w:tcW w:w="1271" w:type="dxa"/>
            <w:tcBorders>
              <w:top w:val="single" w:sz="4" w:space="0" w:color="auto"/>
              <w:left w:val="single" w:sz="4" w:space="0" w:color="auto"/>
              <w:bottom w:val="single" w:sz="4" w:space="0" w:color="auto"/>
              <w:right w:val="single" w:sz="4" w:space="0" w:color="auto"/>
            </w:tcBorders>
            <w:noWrap/>
          </w:tcPr>
          <w:p w14:paraId="20D37963" w14:textId="77777777" w:rsidR="00A95D6E" w:rsidRPr="00B1046B" w:rsidRDefault="00A95D6E" w:rsidP="00E30612">
            <w:pPr>
              <w:spacing w:before="20" w:after="20"/>
              <w:jc w:val="center"/>
              <w:rPr>
                <w:rFonts w:asciiTheme="minorHAnsi" w:hAnsiTheme="minorHAnsi" w:cs="Arial"/>
                <w:lang w:val="fr-FR"/>
              </w:rPr>
            </w:pPr>
            <w:r w:rsidRPr="00B1046B">
              <w:rPr>
                <w:rFonts w:asciiTheme="minorHAnsi" w:hAnsiTheme="minorHAnsi" w:cs="Arial"/>
                <w:lang w:val="fr-FR"/>
              </w:rPr>
              <w:t>902</w:t>
            </w:r>
          </w:p>
        </w:tc>
        <w:tc>
          <w:tcPr>
            <w:tcW w:w="1134" w:type="dxa"/>
            <w:tcBorders>
              <w:top w:val="single" w:sz="4" w:space="0" w:color="auto"/>
              <w:left w:val="single" w:sz="4" w:space="0" w:color="auto"/>
              <w:bottom w:val="single" w:sz="4" w:space="0" w:color="auto"/>
              <w:right w:val="single" w:sz="4" w:space="0" w:color="auto"/>
            </w:tcBorders>
            <w:noWrap/>
          </w:tcPr>
          <w:p w14:paraId="6BE48E79"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3A3AAB0C"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77C0C532"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395A0733"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168E51CF"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40FAD57" w14:textId="77777777" w:rsidR="00A95D6E" w:rsidRPr="00B1046B" w:rsidRDefault="00A95D6E" w:rsidP="00E30612">
            <w:pPr>
              <w:spacing w:before="20" w:after="20"/>
              <w:jc w:val="center"/>
              <w:rPr>
                <w:rFonts w:asciiTheme="minorHAnsi" w:hAnsiTheme="minorHAnsi" w:cs="Arial"/>
                <w:lang w:val="fr-FR"/>
              </w:rPr>
            </w:pPr>
            <w:r w:rsidRPr="00B1046B">
              <w:rPr>
                <w:rFonts w:asciiTheme="minorHAnsi" w:hAnsiTheme="minorHAnsi" w:cs="Arial"/>
                <w:lang w:val="fr-FR"/>
              </w:rPr>
              <w:t>903</w:t>
            </w:r>
          </w:p>
        </w:tc>
        <w:tc>
          <w:tcPr>
            <w:tcW w:w="1134" w:type="dxa"/>
            <w:tcBorders>
              <w:top w:val="single" w:sz="4" w:space="0" w:color="auto"/>
              <w:left w:val="single" w:sz="4" w:space="0" w:color="auto"/>
              <w:bottom w:val="single" w:sz="4" w:space="0" w:color="auto"/>
              <w:right w:val="single" w:sz="4" w:space="0" w:color="auto"/>
            </w:tcBorders>
            <w:noWrap/>
          </w:tcPr>
          <w:p w14:paraId="5879A61D"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DE699A0" w14:textId="77777777" w:rsidR="00A95D6E" w:rsidRPr="00B1046B" w:rsidRDefault="00A95D6E" w:rsidP="00E30612">
            <w:pPr>
              <w:spacing w:before="20" w:after="20"/>
              <w:jc w:val="center"/>
              <w:rPr>
                <w:rFonts w:asciiTheme="minorHAnsi" w:hAnsiTheme="minorHAnsi"/>
                <w:lang w:val="fr-FR"/>
              </w:rPr>
            </w:pPr>
            <w:r w:rsidRPr="00B1046B">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22A068F7"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EE79D66"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3CC272AC"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CE5407F" w14:textId="77777777" w:rsidR="00A95D6E" w:rsidRPr="00B1046B" w:rsidRDefault="00A95D6E" w:rsidP="00E30612">
            <w:pPr>
              <w:spacing w:before="20" w:after="20"/>
              <w:jc w:val="center"/>
              <w:rPr>
                <w:rFonts w:asciiTheme="minorHAnsi" w:hAnsiTheme="minorHAnsi" w:cs="Arial"/>
                <w:lang w:val="fr-FR"/>
              </w:rPr>
            </w:pPr>
            <w:r w:rsidRPr="00B1046B">
              <w:rPr>
                <w:lang w:val="fr-FR"/>
              </w:rPr>
              <w:t>9044</w:t>
            </w:r>
          </w:p>
        </w:tc>
        <w:tc>
          <w:tcPr>
            <w:tcW w:w="1134" w:type="dxa"/>
            <w:tcBorders>
              <w:top w:val="single" w:sz="4" w:space="0" w:color="auto"/>
              <w:left w:val="single" w:sz="4" w:space="0" w:color="auto"/>
              <w:bottom w:val="single" w:sz="4" w:space="0" w:color="auto"/>
              <w:right w:val="single" w:sz="4" w:space="0" w:color="auto"/>
            </w:tcBorders>
            <w:noWrap/>
          </w:tcPr>
          <w:p w14:paraId="31E84139"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361AEF90"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42654892"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429DDA09"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6D9FFC62"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0AB5FD70" w14:textId="77777777" w:rsidR="00A95D6E" w:rsidRPr="00B1046B" w:rsidRDefault="00A95D6E" w:rsidP="00E30612">
            <w:pPr>
              <w:spacing w:before="20" w:after="20"/>
              <w:jc w:val="center"/>
              <w:rPr>
                <w:rFonts w:asciiTheme="minorHAnsi" w:hAnsiTheme="minorHAnsi" w:cs="Arial"/>
                <w:lang w:val="fr-FR"/>
              </w:rPr>
            </w:pPr>
            <w:r w:rsidRPr="00B1046B">
              <w:rPr>
                <w:lang w:val="fr-FR"/>
              </w:rPr>
              <w:t>9045</w:t>
            </w:r>
          </w:p>
        </w:tc>
        <w:tc>
          <w:tcPr>
            <w:tcW w:w="1134" w:type="dxa"/>
            <w:tcBorders>
              <w:top w:val="single" w:sz="4" w:space="0" w:color="auto"/>
              <w:left w:val="single" w:sz="4" w:space="0" w:color="auto"/>
              <w:bottom w:val="single" w:sz="4" w:space="0" w:color="auto"/>
              <w:right w:val="single" w:sz="4" w:space="0" w:color="auto"/>
            </w:tcBorders>
            <w:noWrap/>
          </w:tcPr>
          <w:p w14:paraId="02C87A13"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5FFFC9D9"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72EF6458"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64E984FE"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0FF94D39"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DA21BF6" w14:textId="77777777" w:rsidR="00A95D6E" w:rsidRPr="00B1046B" w:rsidRDefault="00A95D6E" w:rsidP="00E30612">
            <w:pPr>
              <w:spacing w:before="20" w:after="20"/>
              <w:jc w:val="center"/>
              <w:rPr>
                <w:rFonts w:asciiTheme="minorHAnsi" w:hAnsiTheme="minorHAnsi" w:cs="Arial"/>
                <w:lang w:val="fr-FR"/>
              </w:rPr>
            </w:pPr>
            <w:r w:rsidRPr="00B1046B">
              <w:rPr>
                <w:lang w:val="fr-FR"/>
              </w:rPr>
              <w:t>9046</w:t>
            </w:r>
          </w:p>
        </w:tc>
        <w:tc>
          <w:tcPr>
            <w:tcW w:w="1134" w:type="dxa"/>
            <w:tcBorders>
              <w:top w:val="single" w:sz="4" w:space="0" w:color="auto"/>
              <w:left w:val="single" w:sz="4" w:space="0" w:color="auto"/>
              <w:bottom w:val="single" w:sz="4" w:space="0" w:color="auto"/>
              <w:right w:val="single" w:sz="4" w:space="0" w:color="auto"/>
            </w:tcBorders>
            <w:noWrap/>
          </w:tcPr>
          <w:p w14:paraId="3F17769F"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022E8BD4"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4EB7043B"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5E2A1876"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644FC3B7"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A143BD3" w14:textId="77777777" w:rsidR="00A95D6E" w:rsidRPr="00B1046B" w:rsidRDefault="00A95D6E" w:rsidP="00E30612">
            <w:pPr>
              <w:spacing w:before="20" w:after="20"/>
              <w:jc w:val="center"/>
              <w:rPr>
                <w:rFonts w:asciiTheme="minorHAnsi" w:hAnsiTheme="minorHAnsi" w:cs="Arial"/>
                <w:lang w:val="fr-FR"/>
              </w:rPr>
            </w:pPr>
            <w:r w:rsidRPr="00B1046B">
              <w:rPr>
                <w:lang w:val="fr-FR"/>
              </w:rPr>
              <w:t>905</w:t>
            </w:r>
          </w:p>
        </w:tc>
        <w:tc>
          <w:tcPr>
            <w:tcW w:w="1134" w:type="dxa"/>
            <w:tcBorders>
              <w:top w:val="single" w:sz="4" w:space="0" w:color="auto"/>
              <w:left w:val="single" w:sz="4" w:space="0" w:color="auto"/>
              <w:bottom w:val="single" w:sz="4" w:space="0" w:color="auto"/>
              <w:right w:val="single" w:sz="4" w:space="0" w:color="auto"/>
            </w:tcBorders>
            <w:noWrap/>
          </w:tcPr>
          <w:p w14:paraId="25480FBB"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589038FF"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2FE77417"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5D5D6DF2"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27638BD1"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3142569" w14:textId="77777777" w:rsidR="00A95D6E" w:rsidRPr="00B1046B" w:rsidRDefault="00A95D6E" w:rsidP="00E30612">
            <w:pPr>
              <w:spacing w:before="20" w:after="20"/>
              <w:jc w:val="center"/>
              <w:rPr>
                <w:rFonts w:asciiTheme="minorHAnsi" w:hAnsiTheme="minorHAnsi" w:cs="Arial"/>
                <w:lang w:val="fr-FR"/>
              </w:rPr>
            </w:pPr>
            <w:r w:rsidRPr="00B1046B">
              <w:rPr>
                <w:lang w:val="fr-FR"/>
              </w:rPr>
              <w:t>91</w:t>
            </w:r>
          </w:p>
        </w:tc>
        <w:tc>
          <w:tcPr>
            <w:tcW w:w="1134" w:type="dxa"/>
            <w:tcBorders>
              <w:top w:val="single" w:sz="4" w:space="0" w:color="auto"/>
              <w:left w:val="single" w:sz="4" w:space="0" w:color="auto"/>
              <w:bottom w:val="single" w:sz="4" w:space="0" w:color="auto"/>
              <w:right w:val="single" w:sz="4" w:space="0" w:color="auto"/>
            </w:tcBorders>
            <w:noWrap/>
          </w:tcPr>
          <w:p w14:paraId="16EC167F"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7A27C872"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6341B419"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6AA7187E"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4A385478"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0F795F0" w14:textId="77777777" w:rsidR="00A95D6E" w:rsidRPr="00B1046B" w:rsidRDefault="00A95D6E" w:rsidP="00E30612">
            <w:pPr>
              <w:spacing w:before="20" w:after="20"/>
              <w:jc w:val="center"/>
              <w:rPr>
                <w:rFonts w:asciiTheme="minorHAnsi" w:hAnsiTheme="minorHAnsi" w:cs="Arial"/>
                <w:lang w:val="fr-FR"/>
              </w:rPr>
            </w:pPr>
            <w:r w:rsidRPr="00B1046B">
              <w:rPr>
                <w:lang w:val="fr-FR"/>
              </w:rPr>
              <w:t>920</w:t>
            </w:r>
          </w:p>
        </w:tc>
        <w:tc>
          <w:tcPr>
            <w:tcW w:w="1134" w:type="dxa"/>
            <w:tcBorders>
              <w:top w:val="single" w:sz="4" w:space="0" w:color="auto"/>
              <w:left w:val="single" w:sz="4" w:space="0" w:color="auto"/>
              <w:bottom w:val="single" w:sz="4" w:space="0" w:color="auto"/>
              <w:right w:val="single" w:sz="4" w:space="0" w:color="auto"/>
            </w:tcBorders>
            <w:noWrap/>
          </w:tcPr>
          <w:p w14:paraId="253FD6D4"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D21572A"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23199910"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2811B422"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7C8B9FE1"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E0D4A72" w14:textId="77777777" w:rsidR="00A95D6E" w:rsidRPr="00B1046B" w:rsidRDefault="00A95D6E" w:rsidP="00E30612">
            <w:pPr>
              <w:spacing w:before="20" w:after="20"/>
              <w:jc w:val="center"/>
              <w:rPr>
                <w:rFonts w:asciiTheme="minorHAnsi" w:hAnsiTheme="minorHAnsi" w:cs="Arial"/>
                <w:lang w:val="fr-FR"/>
              </w:rPr>
            </w:pPr>
            <w:r w:rsidRPr="00B1046B">
              <w:rPr>
                <w:lang w:val="fr-FR"/>
              </w:rPr>
              <w:t>921</w:t>
            </w:r>
          </w:p>
        </w:tc>
        <w:tc>
          <w:tcPr>
            <w:tcW w:w="1134" w:type="dxa"/>
            <w:tcBorders>
              <w:top w:val="single" w:sz="4" w:space="0" w:color="auto"/>
              <w:left w:val="single" w:sz="4" w:space="0" w:color="auto"/>
              <w:bottom w:val="single" w:sz="4" w:space="0" w:color="auto"/>
              <w:right w:val="single" w:sz="4" w:space="0" w:color="auto"/>
            </w:tcBorders>
            <w:noWrap/>
          </w:tcPr>
          <w:p w14:paraId="0EEDE2DD"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5724FE0B"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4132C9F5"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547A8D4D"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39E1F643"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38183EF" w14:textId="77777777" w:rsidR="00A95D6E" w:rsidRPr="00B1046B" w:rsidRDefault="00A95D6E" w:rsidP="00E30612">
            <w:pPr>
              <w:spacing w:before="20" w:after="20"/>
              <w:jc w:val="center"/>
              <w:rPr>
                <w:rFonts w:asciiTheme="minorHAnsi" w:hAnsiTheme="minorHAnsi" w:cs="Arial"/>
                <w:lang w:val="fr-FR"/>
              </w:rPr>
            </w:pPr>
            <w:r w:rsidRPr="00B1046B">
              <w:rPr>
                <w:lang w:val="fr-FR"/>
              </w:rPr>
              <w:t>922</w:t>
            </w:r>
          </w:p>
        </w:tc>
        <w:tc>
          <w:tcPr>
            <w:tcW w:w="1134" w:type="dxa"/>
            <w:tcBorders>
              <w:top w:val="single" w:sz="4" w:space="0" w:color="auto"/>
              <w:left w:val="single" w:sz="4" w:space="0" w:color="auto"/>
              <w:bottom w:val="single" w:sz="4" w:space="0" w:color="auto"/>
              <w:right w:val="single" w:sz="4" w:space="0" w:color="auto"/>
            </w:tcBorders>
            <w:noWrap/>
          </w:tcPr>
          <w:p w14:paraId="6AAF31C7"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5E1583D8"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7A6FEC87"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32D1E8EF"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0643E244"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CB12F39" w14:textId="77777777" w:rsidR="00A95D6E" w:rsidRPr="00B1046B" w:rsidRDefault="00A95D6E" w:rsidP="00E30612">
            <w:pPr>
              <w:spacing w:before="20" w:after="20"/>
              <w:jc w:val="center"/>
              <w:rPr>
                <w:lang w:val="fr-FR"/>
              </w:rPr>
            </w:pPr>
            <w:r w:rsidRPr="00B1046B">
              <w:rPr>
                <w:lang w:val="fr-FR"/>
              </w:rPr>
              <w:t>923</w:t>
            </w:r>
          </w:p>
        </w:tc>
        <w:tc>
          <w:tcPr>
            <w:tcW w:w="1134" w:type="dxa"/>
            <w:tcBorders>
              <w:top w:val="single" w:sz="4" w:space="0" w:color="auto"/>
              <w:left w:val="single" w:sz="4" w:space="0" w:color="auto"/>
              <w:bottom w:val="single" w:sz="4" w:space="0" w:color="auto"/>
              <w:right w:val="single" w:sz="4" w:space="0" w:color="auto"/>
            </w:tcBorders>
            <w:noWrap/>
          </w:tcPr>
          <w:p w14:paraId="246D711B" w14:textId="77777777" w:rsidR="00A95D6E" w:rsidRPr="00B1046B" w:rsidRDefault="00A95D6E" w:rsidP="00E30612">
            <w:pPr>
              <w:spacing w:before="20" w:after="20"/>
              <w:jc w:val="center"/>
              <w:rPr>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598D2A8" w14:textId="77777777" w:rsidR="00A95D6E" w:rsidRPr="00B1046B" w:rsidRDefault="00A95D6E" w:rsidP="00E30612">
            <w:pPr>
              <w:spacing w:before="20" w:after="20"/>
              <w:jc w:val="center"/>
              <w:rPr>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22D63333"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0E76FFE6"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0B760AD4"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54BF7A8" w14:textId="77777777" w:rsidR="00A95D6E" w:rsidRPr="00B1046B" w:rsidRDefault="00A95D6E" w:rsidP="00E30612">
            <w:pPr>
              <w:spacing w:before="20" w:after="20"/>
              <w:jc w:val="center"/>
              <w:rPr>
                <w:rFonts w:asciiTheme="minorHAnsi" w:hAnsiTheme="minorHAnsi" w:cs="Arial"/>
                <w:lang w:val="fr-FR"/>
              </w:rPr>
            </w:pPr>
            <w:r w:rsidRPr="00B1046B">
              <w:rPr>
                <w:lang w:val="fr-FR"/>
              </w:rPr>
              <w:t>93</w:t>
            </w:r>
          </w:p>
        </w:tc>
        <w:tc>
          <w:tcPr>
            <w:tcW w:w="1134" w:type="dxa"/>
            <w:tcBorders>
              <w:top w:val="single" w:sz="4" w:space="0" w:color="auto"/>
              <w:left w:val="single" w:sz="4" w:space="0" w:color="auto"/>
              <w:bottom w:val="single" w:sz="4" w:space="0" w:color="auto"/>
              <w:right w:val="single" w:sz="4" w:space="0" w:color="auto"/>
            </w:tcBorders>
            <w:noWrap/>
          </w:tcPr>
          <w:p w14:paraId="7E68E7A1"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98B1895"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083AC0CF"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51036CE9"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145969AC"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4A8A14DF" w14:textId="77777777" w:rsidR="00A95D6E" w:rsidRPr="00B1046B" w:rsidRDefault="00A95D6E" w:rsidP="00E30612">
            <w:pPr>
              <w:spacing w:before="20" w:after="20"/>
              <w:jc w:val="center"/>
              <w:rPr>
                <w:rFonts w:asciiTheme="minorHAnsi" w:hAnsiTheme="minorHAnsi" w:cs="Arial"/>
                <w:lang w:val="fr-FR"/>
              </w:rPr>
            </w:pPr>
            <w:r w:rsidRPr="00B1046B">
              <w:rPr>
                <w:lang w:val="fr-FR"/>
              </w:rPr>
              <w:t>942121</w:t>
            </w:r>
          </w:p>
        </w:tc>
        <w:tc>
          <w:tcPr>
            <w:tcW w:w="1134" w:type="dxa"/>
            <w:tcBorders>
              <w:top w:val="single" w:sz="4" w:space="0" w:color="auto"/>
              <w:left w:val="single" w:sz="4" w:space="0" w:color="auto"/>
              <w:bottom w:val="single" w:sz="4" w:space="0" w:color="auto"/>
              <w:right w:val="single" w:sz="4" w:space="0" w:color="auto"/>
            </w:tcBorders>
            <w:noWrap/>
          </w:tcPr>
          <w:p w14:paraId="2E4F8F25"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3D335A01"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7610B0DA"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795D88E3" w14:textId="77777777" w:rsidR="00A95D6E" w:rsidRPr="00B1046B" w:rsidRDefault="00A95D6E" w:rsidP="00E30612">
            <w:pPr>
              <w:spacing w:before="20" w:after="20"/>
              <w:jc w:val="left"/>
              <w:rPr>
                <w:rFonts w:asciiTheme="minorHAnsi" w:hAnsiTheme="minorHAnsi" w:cstheme="majorBidi"/>
                <w:lang w:val="fr-FR"/>
              </w:rPr>
            </w:pPr>
            <w:r w:rsidRPr="00B1046B">
              <w:rPr>
                <w:lang w:val="fr-FR"/>
              </w:rPr>
              <w:t>Non géographique</w:t>
            </w:r>
          </w:p>
        </w:tc>
      </w:tr>
      <w:tr w:rsidR="00A95D6E" w:rsidRPr="00B1046B" w14:paraId="16D8D1AD"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4537B30A" w14:textId="77777777" w:rsidR="00A95D6E" w:rsidRPr="00B1046B" w:rsidRDefault="00A95D6E" w:rsidP="00E30612">
            <w:pPr>
              <w:spacing w:before="20" w:after="20"/>
              <w:jc w:val="center"/>
              <w:rPr>
                <w:rFonts w:asciiTheme="minorHAnsi" w:hAnsiTheme="minorHAnsi" w:cs="Arial"/>
                <w:lang w:val="fr-FR"/>
              </w:rPr>
            </w:pPr>
            <w:r w:rsidRPr="00B1046B">
              <w:rPr>
                <w:lang w:val="fr-FR"/>
              </w:rPr>
              <w:t>94220</w:t>
            </w:r>
          </w:p>
        </w:tc>
        <w:tc>
          <w:tcPr>
            <w:tcW w:w="1134" w:type="dxa"/>
            <w:tcBorders>
              <w:top w:val="single" w:sz="4" w:space="0" w:color="auto"/>
              <w:left w:val="single" w:sz="4" w:space="0" w:color="auto"/>
              <w:bottom w:val="single" w:sz="4" w:space="0" w:color="auto"/>
              <w:right w:val="single" w:sz="4" w:space="0" w:color="auto"/>
            </w:tcBorders>
            <w:noWrap/>
          </w:tcPr>
          <w:p w14:paraId="04DC7262"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81CD4B9"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25197CC0"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5DD3866C" w14:textId="77777777" w:rsidR="00A95D6E" w:rsidRPr="00B1046B" w:rsidRDefault="00A95D6E" w:rsidP="00E30612">
            <w:pPr>
              <w:spacing w:before="20" w:after="20"/>
              <w:jc w:val="left"/>
              <w:rPr>
                <w:rFonts w:asciiTheme="minorHAnsi" w:hAnsiTheme="minorHAnsi" w:cstheme="majorBidi"/>
                <w:lang w:val="fr-FR"/>
              </w:rPr>
            </w:pPr>
            <w:r w:rsidRPr="00B1046B">
              <w:rPr>
                <w:lang w:val="fr-FR"/>
              </w:rPr>
              <w:t>Non géographique</w:t>
            </w:r>
          </w:p>
        </w:tc>
      </w:tr>
      <w:tr w:rsidR="00A95D6E" w:rsidRPr="00B1046B" w14:paraId="6A678FAC"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6F097AB" w14:textId="77777777" w:rsidR="00A95D6E" w:rsidRPr="00B1046B" w:rsidRDefault="00A95D6E" w:rsidP="00E30612">
            <w:pPr>
              <w:spacing w:before="20" w:after="20"/>
              <w:jc w:val="center"/>
              <w:rPr>
                <w:rFonts w:asciiTheme="minorHAnsi" w:hAnsiTheme="minorHAnsi" w:cs="Arial"/>
                <w:lang w:val="fr-FR"/>
              </w:rPr>
            </w:pPr>
            <w:r w:rsidRPr="00B1046B">
              <w:rPr>
                <w:lang w:val="fr-FR"/>
              </w:rPr>
              <w:t>94260</w:t>
            </w:r>
          </w:p>
        </w:tc>
        <w:tc>
          <w:tcPr>
            <w:tcW w:w="1134" w:type="dxa"/>
            <w:tcBorders>
              <w:top w:val="single" w:sz="4" w:space="0" w:color="auto"/>
              <w:left w:val="single" w:sz="4" w:space="0" w:color="auto"/>
              <w:bottom w:val="single" w:sz="4" w:space="0" w:color="auto"/>
              <w:right w:val="single" w:sz="4" w:space="0" w:color="auto"/>
            </w:tcBorders>
            <w:noWrap/>
          </w:tcPr>
          <w:p w14:paraId="26F728FB" w14:textId="77777777" w:rsidR="00A95D6E" w:rsidRPr="00B1046B" w:rsidRDefault="00A95D6E" w:rsidP="00E30612">
            <w:pPr>
              <w:spacing w:before="20" w:after="20"/>
              <w:jc w:val="center"/>
              <w:rPr>
                <w:rFonts w:asciiTheme="minorHAnsi" w:hAnsiTheme="minorHAnsi"/>
                <w:lang w:val="fr-FR"/>
              </w:rPr>
            </w:pPr>
            <w:r w:rsidRPr="00B1046B">
              <w:rPr>
                <w:lang w:val="fr-FR"/>
              </w:rPr>
              <w:t>6</w:t>
            </w:r>
          </w:p>
        </w:tc>
        <w:tc>
          <w:tcPr>
            <w:tcW w:w="1134" w:type="dxa"/>
            <w:tcBorders>
              <w:top w:val="single" w:sz="4" w:space="0" w:color="auto"/>
              <w:left w:val="single" w:sz="4" w:space="0" w:color="auto"/>
              <w:bottom w:val="single" w:sz="4" w:space="0" w:color="auto"/>
              <w:right w:val="single" w:sz="4" w:space="0" w:color="auto"/>
            </w:tcBorders>
            <w:noWrap/>
          </w:tcPr>
          <w:p w14:paraId="72EBDEF3"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5DD51234"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52282D88" w14:textId="77777777" w:rsidR="00A95D6E" w:rsidRPr="00B1046B" w:rsidRDefault="00A95D6E" w:rsidP="00E30612">
            <w:pPr>
              <w:spacing w:before="20" w:after="20"/>
              <w:jc w:val="left"/>
              <w:rPr>
                <w:rFonts w:asciiTheme="minorHAnsi" w:hAnsiTheme="minorHAnsi" w:cstheme="majorBidi"/>
                <w:lang w:val="fr-FR"/>
              </w:rPr>
            </w:pPr>
            <w:r w:rsidRPr="00B1046B">
              <w:rPr>
                <w:lang w:val="fr-FR"/>
              </w:rPr>
              <w:t>Non géographique</w:t>
            </w:r>
          </w:p>
        </w:tc>
      </w:tr>
      <w:tr w:rsidR="00A95D6E" w:rsidRPr="00B1046B" w14:paraId="1D2CE8FA"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1FFAE73" w14:textId="77777777" w:rsidR="00A95D6E" w:rsidRPr="00B1046B" w:rsidRDefault="00A95D6E" w:rsidP="00E30612">
            <w:pPr>
              <w:spacing w:before="20" w:after="20"/>
              <w:jc w:val="center"/>
              <w:rPr>
                <w:rFonts w:asciiTheme="minorHAnsi" w:hAnsiTheme="minorHAnsi" w:cs="Arial"/>
                <w:lang w:val="fr-FR"/>
              </w:rPr>
            </w:pPr>
            <w:r w:rsidRPr="00B1046B">
              <w:rPr>
                <w:lang w:val="fr-FR"/>
              </w:rPr>
              <w:t>942800</w:t>
            </w:r>
          </w:p>
        </w:tc>
        <w:tc>
          <w:tcPr>
            <w:tcW w:w="1134" w:type="dxa"/>
            <w:tcBorders>
              <w:top w:val="single" w:sz="4" w:space="0" w:color="auto"/>
              <w:left w:val="single" w:sz="4" w:space="0" w:color="auto"/>
              <w:bottom w:val="single" w:sz="4" w:space="0" w:color="auto"/>
              <w:right w:val="single" w:sz="4" w:space="0" w:color="auto"/>
            </w:tcBorders>
            <w:noWrap/>
          </w:tcPr>
          <w:p w14:paraId="68D43A02"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30C23C77"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26965DA0"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71928609" w14:textId="77777777" w:rsidR="00A95D6E" w:rsidRPr="00B1046B" w:rsidRDefault="00A95D6E" w:rsidP="00E30612">
            <w:pPr>
              <w:spacing w:before="20" w:after="20"/>
              <w:jc w:val="left"/>
              <w:rPr>
                <w:rFonts w:asciiTheme="minorHAnsi" w:hAnsiTheme="minorHAnsi" w:cstheme="majorBidi"/>
                <w:lang w:val="fr-FR"/>
              </w:rPr>
            </w:pPr>
            <w:r w:rsidRPr="00B1046B">
              <w:rPr>
                <w:lang w:val="fr-FR"/>
              </w:rPr>
              <w:t>Non géographique</w:t>
            </w:r>
          </w:p>
        </w:tc>
      </w:tr>
      <w:tr w:rsidR="00A95D6E" w:rsidRPr="00B1046B" w14:paraId="3B2A9433"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EF29343" w14:textId="77777777" w:rsidR="00A95D6E" w:rsidRPr="00B1046B" w:rsidRDefault="00A95D6E" w:rsidP="00E30612">
            <w:pPr>
              <w:spacing w:before="20" w:after="20"/>
              <w:jc w:val="center"/>
              <w:rPr>
                <w:rFonts w:asciiTheme="minorHAnsi" w:hAnsiTheme="minorHAnsi" w:cs="Arial"/>
                <w:lang w:val="fr-FR"/>
              </w:rPr>
            </w:pPr>
            <w:r w:rsidRPr="00B1046B">
              <w:rPr>
                <w:lang w:val="fr-FR"/>
              </w:rPr>
              <w:t>942801</w:t>
            </w:r>
          </w:p>
        </w:tc>
        <w:tc>
          <w:tcPr>
            <w:tcW w:w="1134" w:type="dxa"/>
            <w:tcBorders>
              <w:top w:val="single" w:sz="4" w:space="0" w:color="auto"/>
              <w:left w:val="single" w:sz="4" w:space="0" w:color="auto"/>
              <w:bottom w:val="single" w:sz="4" w:space="0" w:color="auto"/>
              <w:right w:val="single" w:sz="4" w:space="0" w:color="auto"/>
            </w:tcBorders>
            <w:noWrap/>
          </w:tcPr>
          <w:p w14:paraId="1B086661"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2C4C6670"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0A02B04E"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24325D1B" w14:textId="77777777" w:rsidR="00A95D6E" w:rsidRPr="00B1046B" w:rsidRDefault="00A95D6E" w:rsidP="00E30612">
            <w:pPr>
              <w:spacing w:before="20" w:after="20"/>
              <w:jc w:val="left"/>
              <w:rPr>
                <w:rFonts w:asciiTheme="minorHAnsi" w:hAnsiTheme="minorHAnsi" w:cstheme="majorBidi"/>
                <w:lang w:val="fr-FR"/>
              </w:rPr>
            </w:pPr>
            <w:r w:rsidRPr="00B1046B">
              <w:rPr>
                <w:lang w:val="fr-FR"/>
              </w:rPr>
              <w:t>Non géographique</w:t>
            </w:r>
          </w:p>
        </w:tc>
      </w:tr>
      <w:tr w:rsidR="00A95D6E" w:rsidRPr="00B1046B" w14:paraId="6D85FFEE"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B8435A0" w14:textId="77777777" w:rsidR="00A95D6E" w:rsidRPr="00B1046B" w:rsidRDefault="00A95D6E" w:rsidP="00E30612">
            <w:pPr>
              <w:spacing w:before="20" w:after="20"/>
              <w:jc w:val="center"/>
              <w:rPr>
                <w:rFonts w:asciiTheme="minorHAnsi" w:hAnsiTheme="minorHAnsi" w:cs="Arial"/>
                <w:lang w:val="fr-FR"/>
              </w:rPr>
            </w:pPr>
            <w:r w:rsidRPr="00B1046B">
              <w:rPr>
                <w:lang w:val="fr-FR"/>
              </w:rPr>
              <w:t>942802</w:t>
            </w:r>
          </w:p>
        </w:tc>
        <w:tc>
          <w:tcPr>
            <w:tcW w:w="1134" w:type="dxa"/>
            <w:tcBorders>
              <w:top w:val="single" w:sz="4" w:space="0" w:color="auto"/>
              <w:left w:val="single" w:sz="4" w:space="0" w:color="auto"/>
              <w:bottom w:val="single" w:sz="4" w:space="0" w:color="auto"/>
              <w:right w:val="single" w:sz="4" w:space="0" w:color="auto"/>
            </w:tcBorders>
            <w:noWrap/>
          </w:tcPr>
          <w:p w14:paraId="4A0A37CE"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050BBD45"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2E68B4F8"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01F34AB7" w14:textId="77777777" w:rsidR="00A95D6E" w:rsidRPr="00B1046B" w:rsidRDefault="00A95D6E" w:rsidP="00E30612">
            <w:pPr>
              <w:spacing w:before="20" w:after="20"/>
              <w:jc w:val="left"/>
              <w:rPr>
                <w:rFonts w:asciiTheme="minorHAnsi" w:hAnsiTheme="minorHAnsi" w:cstheme="majorBidi"/>
                <w:lang w:val="fr-FR"/>
              </w:rPr>
            </w:pPr>
            <w:r w:rsidRPr="00B1046B">
              <w:rPr>
                <w:lang w:val="fr-FR"/>
              </w:rPr>
              <w:t>Non géographique</w:t>
            </w:r>
          </w:p>
        </w:tc>
      </w:tr>
      <w:tr w:rsidR="00A95D6E" w:rsidRPr="00B1046B" w14:paraId="777E2B26"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48B8492B" w14:textId="77777777" w:rsidR="00A95D6E" w:rsidRPr="00B1046B" w:rsidRDefault="00A95D6E" w:rsidP="00E30612">
            <w:pPr>
              <w:spacing w:before="20" w:after="20"/>
              <w:jc w:val="center"/>
              <w:rPr>
                <w:rFonts w:asciiTheme="minorHAnsi" w:hAnsiTheme="minorHAnsi" w:cs="Arial"/>
                <w:lang w:val="fr-FR"/>
              </w:rPr>
            </w:pPr>
            <w:r w:rsidRPr="00B1046B">
              <w:rPr>
                <w:lang w:val="fr-FR"/>
              </w:rPr>
              <w:t>942900</w:t>
            </w:r>
          </w:p>
        </w:tc>
        <w:tc>
          <w:tcPr>
            <w:tcW w:w="1134" w:type="dxa"/>
            <w:tcBorders>
              <w:top w:val="single" w:sz="4" w:space="0" w:color="auto"/>
              <w:left w:val="single" w:sz="4" w:space="0" w:color="auto"/>
              <w:bottom w:val="single" w:sz="4" w:space="0" w:color="auto"/>
              <w:right w:val="single" w:sz="4" w:space="0" w:color="auto"/>
            </w:tcBorders>
            <w:noWrap/>
          </w:tcPr>
          <w:p w14:paraId="60DBE331"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6EA7B034"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321FC030"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071CD0AD" w14:textId="77777777" w:rsidR="00A95D6E" w:rsidRPr="00B1046B" w:rsidRDefault="00A95D6E" w:rsidP="00E30612">
            <w:pPr>
              <w:spacing w:before="20" w:after="20"/>
              <w:jc w:val="left"/>
              <w:rPr>
                <w:rFonts w:asciiTheme="minorHAnsi" w:hAnsiTheme="minorHAnsi" w:cstheme="majorBidi"/>
                <w:lang w:val="fr-FR"/>
              </w:rPr>
            </w:pPr>
            <w:r w:rsidRPr="00B1046B">
              <w:rPr>
                <w:lang w:val="fr-FR"/>
              </w:rPr>
              <w:t>Non géographique</w:t>
            </w:r>
          </w:p>
        </w:tc>
      </w:tr>
      <w:tr w:rsidR="00A95D6E" w:rsidRPr="00B1046B" w14:paraId="77913D0F"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E4A5AC0" w14:textId="77777777" w:rsidR="00A95D6E" w:rsidRPr="00B1046B" w:rsidRDefault="00A95D6E" w:rsidP="00E30612">
            <w:pPr>
              <w:spacing w:before="20" w:after="20"/>
              <w:jc w:val="center"/>
              <w:rPr>
                <w:rFonts w:asciiTheme="minorHAnsi" w:hAnsiTheme="minorHAnsi" w:cs="Arial"/>
                <w:lang w:val="fr-FR"/>
              </w:rPr>
            </w:pPr>
            <w:r w:rsidRPr="00B1046B">
              <w:rPr>
                <w:lang w:val="fr-FR"/>
              </w:rPr>
              <w:t>942901</w:t>
            </w:r>
          </w:p>
        </w:tc>
        <w:tc>
          <w:tcPr>
            <w:tcW w:w="1134" w:type="dxa"/>
            <w:tcBorders>
              <w:top w:val="single" w:sz="4" w:space="0" w:color="auto"/>
              <w:left w:val="single" w:sz="4" w:space="0" w:color="auto"/>
              <w:bottom w:val="single" w:sz="4" w:space="0" w:color="auto"/>
              <w:right w:val="single" w:sz="4" w:space="0" w:color="auto"/>
            </w:tcBorders>
            <w:noWrap/>
          </w:tcPr>
          <w:p w14:paraId="45883AA9"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63F471B"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149784E4"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13D1ED81" w14:textId="77777777" w:rsidR="00A95D6E" w:rsidRPr="00B1046B" w:rsidRDefault="00A95D6E" w:rsidP="00E30612">
            <w:pPr>
              <w:spacing w:before="20" w:after="20"/>
              <w:jc w:val="left"/>
              <w:rPr>
                <w:rFonts w:asciiTheme="minorHAnsi" w:hAnsiTheme="minorHAnsi" w:cstheme="majorBidi"/>
                <w:lang w:val="fr-FR"/>
              </w:rPr>
            </w:pPr>
            <w:r w:rsidRPr="00B1046B">
              <w:rPr>
                <w:lang w:val="fr-FR"/>
              </w:rPr>
              <w:t>Non géographique</w:t>
            </w:r>
          </w:p>
        </w:tc>
      </w:tr>
      <w:tr w:rsidR="00A95D6E" w:rsidRPr="00B1046B" w14:paraId="4E46B2E4"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9E0686E" w14:textId="77777777" w:rsidR="00A95D6E" w:rsidRPr="00B1046B" w:rsidRDefault="00A95D6E" w:rsidP="00E30612">
            <w:pPr>
              <w:spacing w:before="20" w:after="20"/>
              <w:jc w:val="center"/>
              <w:rPr>
                <w:rFonts w:asciiTheme="minorHAnsi" w:hAnsiTheme="minorHAnsi" w:cs="Arial"/>
                <w:lang w:val="fr-FR"/>
              </w:rPr>
            </w:pPr>
            <w:r w:rsidRPr="00B1046B">
              <w:rPr>
                <w:lang w:val="fr-FR"/>
              </w:rPr>
              <w:t>942902</w:t>
            </w:r>
          </w:p>
        </w:tc>
        <w:tc>
          <w:tcPr>
            <w:tcW w:w="1134" w:type="dxa"/>
            <w:tcBorders>
              <w:top w:val="single" w:sz="4" w:space="0" w:color="auto"/>
              <w:left w:val="single" w:sz="4" w:space="0" w:color="auto"/>
              <w:bottom w:val="single" w:sz="4" w:space="0" w:color="auto"/>
              <w:right w:val="single" w:sz="4" w:space="0" w:color="auto"/>
            </w:tcBorders>
            <w:noWrap/>
          </w:tcPr>
          <w:p w14:paraId="511300BA"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610FC552"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3511CE41"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072269EF" w14:textId="77777777" w:rsidR="00A95D6E" w:rsidRPr="00B1046B" w:rsidRDefault="00A95D6E" w:rsidP="00E30612">
            <w:pPr>
              <w:spacing w:before="20" w:after="20"/>
              <w:jc w:val="left"/>
              <w:rPr>
                <w:rFonts w:asciiTheme="minorHAnsi" w:hAnsiTheme="minorHAnsi" w:cstheme="majorBidi"/>
                <w:lang w:val="fr-FR"/>
              </w:rPr>
            </w:pPr>
            <w:r w:rsidRPr="00B1046B">
              <w:rPr>
                <w:lang w:val="fr-FR"/>
              </w:rPr>
              <w:t>Non géographique</w:t>
            </w:r>
          </w:p>
        </w:tc>
      </w:tr>
      <w:tr w:rsidR="00A95D6E" w:rsidRPr="00B1046B" w14:paraId="15A9348A"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0949B018" w14:textId="77777777" w:rsidR="00A95D6E" w:rsidRPr="00B1046B" w:rsidRDefault="00A95D6E" w:rsidP="00E30612">
            <w:pPr>
              <w:spacing w:before="20" w:after="20"/>
              <w:jc w:val="center"/>
              <w:rPr>
                <w:rFonts w:asciiTheme="minorHAnsi" w:hAnsiTheme="minorHAnsi" w:cs="Arial"/>
                <w:lang w:val="fr-FR"/>
              </w:rPr>
            </w:pPr>
            <w:r w:rsidRPr="00B1046B">
              <w:rPr>
                <w:lang w:val="fr-FR"/>
              </w:rPr>
              <w:t>942903</w:t>
            </w:r>
          </w:p>
        </w:tc>
        <w:tc>
          <w:tcPr>
            <w:tcW w:w="1134" w:type="dxa"/>
            <w:tcBorders>
              <w:top w:val="single" w:sz="4" w:space="0" w:color="auto"/>
              <w:left w:val="single" w:sz="4" w:space="0" w:color="auto"/>
              <w:bottom w:val="single" w:sz="4" w:space="0" w:color="auto"/>
              <w:right w:val="single" w:sz="4" w:space="0" w:color="auto"/>
            </w:tcBorders>
            <w:noWrap/>
          </w:tcPr>
          <w:p w14:paraId="6AF54555"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5E71CC0E"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4EAE30CB"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0B92B151" w14:textId="77777777" w:rsidR="00A95D6E" w:rsidRPr="00B1046B" w:rsidRDefault="00A95D6E" w:rsidP="00E30612">
            <w:pPr>
              <w:spacing w:before="20" w:after="20"/>
              <w:jc w:val="left"/>
              <w:rPr>
                <w:rFonts w:asciiTheme="minorHAnsi" w:hAnsiTheme="minorHAnsi" w:cstheme="majorBidi"/>
                <w:lang w:val="fr-FR"/>
              </w:rPr>
            </w:pPr>
            <w:r w:rsidRPr="00B1046B">
              <w:rPr>
                <w:lang w:val="fr-FR"/>
              </w:rPr>
              <w:t>Non géographique</w:t>
            </w:r>
          </w:p>
        </w:tc>
      </w:tr>
      <w:tr w:rsidR="00A95D6E" w:rsidRPr="00B1046B" w14:paraId="2D84DC18"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75149E2" w14:textId="77777777" w:rsidR="00A95D6E" w:rsidRPr="00B1046B" w:rsidRDefault="00A95D6E" w:rsidP="00E30612">
            <w:pPr>
              <w:spacing w:before="20" w:after="20"/>
              <w:jc w:val="center"/>
              <w:rPr>
                <w:rFonts w:asciiTheme="minorHAnsi" w:hAnsiTheme="minorHAnsi" w:cs="Arial"/>
                <w:lang w:val="fr-FR"/>
              </w:rPr>
            </w:pPr>
            <w:r w:rsidRPr="00B1046B">
              <w:rPr>
                <w:lang w:val="fr-FR"/>
              </w:rPr>
              <w:t>942904</w:t>
            </w:r>
          </w:p>
        </w:tc>
        <w:tc>
          <w:tcPr>
            <w:tcW w:w="1134" w:type="dxa"/>
            <w:tcBorders>
              <w:top w:val="single" w:sz="4" w:space="0" w:color="auto"/>
              <w:left w:val="single" w:sz="4" w:space="0" w:color="auto"/>
              <w:bottom w:val="single" w:sz="4" w:space="0" w:color="auto"/>
              <w:right w:val="single" w:sz="4" w:space="0" w:color="auto"/>
            </w:tcBorders>
            <w:noWrap/>
          </w:tcPr>
          <w:p w14:paraId="248C1BF9"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2E19F421"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34B75335"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77FFDB16" w14:textId="77777777" w:rsidR="00A95D6E" w:rsidRPr="00B1046B" w:rsidRDefault="00A95D6E" w:rsidP="00E30612">
            <w:pPr>
              <w:spacing w:before="20" w:after="20"/>
              <w:jc w:val="left"/>
              <w:rPr>
                <w:rFonts w:asciiTheme="minorHAnsi" w:hAnsiTheme="minorHAnsi" w:cstheme="majorBidi"/>
                <w:lang w:val="fr-FR"/>
              </w:rPr>
            </w:pPr>
            <w:r w:rsidRPr="00B1046B">
              <w:rPr>
                <w:lang w:val="fr-FR"/>
              </w:rPr>
              <w:t>Non géographique</w:t>
            </w:r>
          </w:p>
        </w:tc>
      </w:tr>
      <w:tr w:rsidR="00A95D6E" w:rsidRPr="00B1046B" w14:paraId="563E54E3"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CFC5D5C" w14:textId="77777777" w:rsidR="00A95D6E" w:rsidRPr="00B1046B" w:rsidRDefault="00A95D6E" w:rsidP="00E30612">
            <w:pPr>
              <w:spacing w:before="20" w:after="20"/>
              <w:jc w:val="center"/>
              <w:rPr>
                <w:rFonts w:asciiTheme="minorHAnsi" w:hAnsiTheme="minorHAnsi" w:cs="Arial"/>
                <w:lang w:val="fr-FR"/>
              </w:rPr>
            </w:pPr>
            <w:r w:rsidRPr="00B1046B">
              <w:rPr>
                <w:lang w:val="fr-FR"/>
              </w:rPr>
              <w:t>9430130</w:t>
            </w:r>
          </w:p>
        </w:tc>
        <w:tc>
          <w:tcPr>
            <w:tcW w:w="1134" w:type="dxa"/>
            <w:tcBorders>
              <w:top w:val="single" w:sz="4" w:space="0" w:color="auto"/>
              <w:left w:val="single" w:sz="4" w:space="0" w:color="auto"/>
              <w:bottom w:val="single" w:sz="4" w:space="0" w:color="auto"/>
              <w:right w:val="single" w:sz="4" w:space="0" w:color="auto"/>
            </w:tcBorders>
            <w:noWrap/>
          </w:tcPr>
          <w:p w14:paraId="589667B0"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D14BFE7"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4012C926"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2BBB948B" w14:textId="77777777" w:rsidR="00A95D6E" w:rsidRPr="00B1046B" w:rsidRDefault="00A95D6E" w:rsidP="00E30612">
            <w:pPr>
              <w:spacing w:before="20" w:after="20"/>
              <w:jc w:val="left"/>
              <w:rPr>
                <w:rFonts w:asciiTheme="minorHAnsi" w:hAnsiTheme="minorHAnsi" w:cstheme="majorBidi"/>
                <w:lang w:val="fr-FR"/>
              </w:rPr>
            </w:pPr>
            <w:r w:rsidRPr="00B1046B">
              <w:rPr>
                <w:lang w:val="fr-FR"/>
              </w:rPr>
              <w:t>Non géographique</w:t>
            </w:r>
          </w:p>
        </w:tc>
      </w:tr>
      <w:tr w:rsidR="00A95D6E" w:rsidRPr="00B1046B" w14:paraId="50A515F2"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04B71BE" w14:textId="77777777" w:rsidR="00A95D6E" w:rsidRPr="00B1046B" w:rsidRDefault="00A95D6E" w:rsidP="00E30612">
            <w:pPr>
              <w:spacing w:before="20" w:after="20"/>
              <w:jc w:val="center"/>
              <w:rPr>
                <w:rFonts w:asciiTheme="minorHAnsi" w:hAnsiTheme="minorHAnsi" w:cs="Arial"/>
                <w:lang w:val="fr-FR"/>
              </w:rPr>
            </w:pPr>
            <w:r w:rsidRPr="00B1046B">
              <w:rPr>
                <w:lang w:val="fr-FR"/>
              </w:rPr>
              <w:t>943016</w:t>
            </w:r>
          </w:p>
        </w:tc>
        <w:tc>
          <w:tcPr>
            <w:tcW w:w="1134" w:type="dxa"/>
            <w:tcBorders>
              <w:top w:val="single" w:sz="4" w:space="0" w:color="auto"/>
              <w:left w:val="single" w:sz="4" w:space="0" w:color="auto"/>
              <w:bottom w:val="single" w:sz="4" w:space="0" w:color="auto"/>
              <w:right w:val="single" w:sz="4" w:space="0" w:color="auto"/>
            </w:tcBorders>
            <w:noWrap/>
          </w:tcPr>
          <w:p w14:paraId="5957415E"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03738799"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0225A0E6"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789A4063" w14:textId="77777777" w:rsidR="00A95D6E" w:rsidRPr="00B1046B" w:rsidRDefault="00A95D6E" w:rsidP="00E30612">
            <w:pPr>
              <w:spacing w:before="20" w:after="20"/>
              <w:jc w:val="left"/>
              <w:rPr>
                <w:rFonts w:asciiTheme="minorHAnsi" w:hAnsiTheme="minorHAnsi" w:cstheme="majorBidi"/>
                <w:lang w:val="fr-FR"/>
              </w:rPr>
            </w:pPr>
            <w:r w:rsidRPr="00B1046B">
              <w:rPr>
                <w:lang w:val="fr-FR"/>
              </w:rPr>
              <w:t>Non géographique</w:t>
            </w:r>
          </w:p>
        </w:tc>
      </w:tr>
      <w:tr w:rsidR="00A95D6E" w:rsidRPr="00B1046B" w14:paraId="2016612B"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847B8C2" w14:textId="77777777" w:rsidR="00A95D6E" w:rsidRPr="00B1046B" w:rsidRDefault="00A95D6E" w:rsidP="00E30612">
            <w:pPr>
              <w:spacing w:before="20" w:after="20"/>
              <w:jc w:val="center"/>
              <w:rPr>
                <w:rFonts w:asciiTheme="minorHAnsi" w:hAnsiTheme="minorHAnsi" w:cs="Arial"/>
                <w:lang w:val="fr-FR"/>
              </w:rPr>
            </w:pPr>
            <w:r w:rsidRPr="00B1046B">
              <w:rPr>
                <w:lang w:val="fr-FR"/>
              </w:rPr>
              <w:t>9400</w:t>
            </w:r>
            <w:r w:rsidRPr="00B1046B">
              <w:rPr>
                <w:lang w:val="fr-FR" w:bidi="fa-IR"/>
              </w:rPr>
              <w:t>00</w:t>
            </w:r>
          </w:p>
        </w:tc>
        <w:tc>
          <w:tcPr>
            <w:tcW w:w="1134" w:type="dxa"/>
            <w:tcBorders>
              <w:top w:val="single" w:sz="4" w:space="0" w:color="auto"/>
              <w:left w:val="single" w:sz="4" w:space="0" w:color="auto"/>
              <w:bottom w:val="single" w:sz="4" w:space="0" w:color="auto"/>
              <w:right w:val="single" w:sz="4" w:space="0" w:color="auto"/>
            </w:tcBorders>
            <w:noWrap/>
          </w:tcPr>
          <w:p w14:paraId="2287CE22"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EFBB828"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29D4AD26"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r w:rsidRPr="00B1046B">
              <w:rPr>
                <w:lang w:val="fr-FR"/>
              </w:rPr>
              <w:t xml:space="preserve"> (fibre)</w:t>
            </w:r>
          </w:p>
        </w:tc>
        <w:tc>
          <w:tcPr>
            <w:tcW w:w="4241" w:type="dxa"/>
            <w:tcBorders>
              <w:top w:val="single" w:sz="4" w:space="0" w:color="auto"/>
              <w:left w:val="single" w:sz="4" w:space="0" w:color="auto"/>
              <w:bottom w:val="single" w:sz="4" w:space="0" w:color="auto"/>
              <w:right w:val="single" w:sz="4" w:space="0" w:color="auto"/>
            </w:tcBorders>
          </w:tcPr>
          <w:p w14:paraId="5F0363BE" w14:textId="77777777" w:rsidR="00A95D6E" w:rsidRPr="00B1046B" w:rsidRDefault="00A95D6E" w:rsidP="00E30612">
            <w:pPr>
              <w:spacing w:before="20" w:after="20"/>
              <w:jc w:val="left"/>
              <w:rPr>
                <w:rFonts w:asciiTheme="minorHAnsi" w:hAnsiTheme="minorHAnsi" w:cstheme="majorBidi"/>
                <w:lang w:val="fr-FR"/>
              </w:rPr>
            </w:pPr>
            <w:r w:rsidRPr="00B1046B">
              <w:rPr>
                <w:lang w:val="fr-FR"/>
              </w:rPr>
              <w:t>Non géographique</w:t>
            </w:r>
          </w:p>
        </w:tc>
      </w:tr>
      <w:tr w:rsidR="00A95D6E" w:rsidRPr="00B1046B" w14:paraId="6C0A3EDD"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59A6CBD" w14:textId="77777777" w:rsidR="00A95D6E" w:rsidRPr="00B1046B" w:rsidRDefault="00A95D6E" w:rsidP="00E30612">
            <w:pPr>
              <w:spacing w:before="20" w:after="20"/>
              <w:jc w:val="center"/>
              <w:rPr>
                <w:rFonts w:asciiTheme="minorHAnsi" w:hAnsiTheme="minorHAnsi" w:cs="Arial"/>
                <w:lang w:val="fr-FR"/>
              </w:rPr>
            </w:pPr>
            <w:r w:rsidRPr="00B1046B">
              <w:rPr>
                <w:lang w:val="fr-FR"/>
              </w:rPr>
              <w:t>940009</w:t>
            </w:r>
          </w:p>
        </w:tc>
        <w:tc>
          <w:tcPr>
            <w:tcW w:w="1134" w:type="dxa"/>
            <w:tcBorders>
              <w:top w:val="single" w:sz="4" w:space="0" w:color="auto"/>
              <w:left w:val="single" w:sz="4" w:space="0" w:color="auto"/>
              <w:bottom w:val="single" w:sz="4" w:space="0" w:color="auto"/>
              <w:right w:val="single" w:sz="4" w:space="0" w:color="auto"/>
            </w:tcBorders>
            <w:noWrap/>
          </w:tcPr>
          <w:p w14:paraId="604A5863"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F2DC3FB"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39C42AE2"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bidi="fa-IR"/>
              </w:rPr>
              <w:t>Téléphonie fixe</w:t>
            </w:r>
            <w:r w:rsidRPr="00B1046B">
              <w:rPr>
                <w:lang w:val="fr-FR"/>
              </w:rPr>
              <w:t xml:space="preserve"> (fibre)</w:t>
            </w:r>
          </w:p>
        </w:tc>
        <w:tc>
          <w:tcPr>
            <w:tcW w:w="4241" w:type="dxa"/>
            <w:tcBorders>
              <w:top w:val="single" w:sz="4" w:space="0" w:color="auto"/>
              <w:left w:val="single" w:sz="4" w:space="0" w:color="auto"/>
              <w:bottom w:val="single" w:sz="4" w:space="0" w:color="auto"/>
              <w:right w:val="single" w:sz="4" w:space="0" w:color="auto"/>
            </w:tcBorders>
          </w:tcPr>
          <w:p w14:paraId="35ADEA82" w14:textId="77777777" w:rsidR="00A95D6E" w:rsidRPr="00B1046B" w:rsidRDefault="00A95D6E" w:rsidP="00E30612">
            <w:pPr>
              <w:spacing w:before="20" w:after="20"/>
              <w:jc w:val="left"/>
              <w:rPr>
                <w:rFonts w:asciiTheme="minorHAnsi" w:hAnsiTheme="minorHAnsi" w:cstheme="majorBidi"/>
                <w:lang w:val="fr-FR"/>
              </w:rPr>
            </w:pPr>
            <w:r w:rsidRPr="00B1046B">
              <w:rPr>
                <w:lang w:val="fr-FR"/>
              </w:rPr>
              <w:t>Non géographique</w:t>
            </w:r>
          </w:p>
        </w:tc>
      </w:tr>
      <w:tr w:rsidR="00A95D6E" w:rsidRPr="00B1046B" w14:paraId="7F6A7209"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01A829E" w14:textId="77777777" w:rsidR="00A95D6E" w:rsidRPr="00B1046B" w:rsidRDefault="00A95D6E" w:rsidP="00E30612">
            <w:pPr>
              <w:spacing w:before="20" w:after="20"/>
              <w:jc w:val="center"/>
              <w:rPr>
                <w:rFonts w:asciiTheme="minorHAnsi" w:hAnsiTheme="minorHAnsi" w:cs="Arial"/>
                <w:lang w:val="fr-FR"/>
              </w:rPr>
            </w:pPr>
            <w:r w:rsidRPr="00B1046B">
              <w:rPr>
                <w:lang w:val="fr-FR"/>
              </w:rPr>
              <w:t>94440</w:t>
            </w:r>
          </w:p>
        </w:tc>
        <w:tc>
          <w:tcPr>
            <w:tcW w:w="1134" w:type="dxa"/>
            <w:tcBorders>
              <w:top w:val="single" w:sz="4" w:space="0" w:color="auto"/>
              <w:left w:val="single" w:sz="4" w:space="0" w:color="auto"/>
              <w:bottom w:val="single" w:sz="4" w:space="0" w:color="auto"/>
              <w:right w:val="single" w:sz="4" w:space="0" w:color="auto"/>
            </w:tcBorders>
            <w:noWrap/>
          </w:tcPr>
          <w:p w14:paraId="7411DB9C"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6C22E54F"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11C3E86F"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 xml:space="preserve">Téléphonie fixe </w:t>
            </w:r>
            <w:r w:rsidRPr="00B1046B">
              <w:rPr>
                <w:rFonts w:asciiTheme="minorHAnsi" w:hAnsiTheme="minorHAnsi" w:cstheme="majorBidi"/>
                <w:lang w:val="fr-FR"/>
              </w:rPr>
              <w:br/>
              <w:t>(accès hertzien fixe)</w:t>
            </w:r>
          </w:p>
        </w:tc>
        <w:tc>
          <w:tcPr>
            <w:tcW w:w="4241" w:type="dxa"/>
            <w:tcBorders>
              <w:top w:val="single" w:sz="4" w:space="0" w:color="auto"/>
              <w:left w:val="single" w:sz="4" w:space="0" w:color="auto"/>
              <w:bottom w:val="single" w:sz="4" w:space="0" w:color="auto"/>
              <w:right w:val="single" w:sz="4" w:space="0" w:color="auto"/>
            </w:tcBorders>
          </w:tcPr>
          <w:p w14:paraId="23B8B0FC" w14:textId="77777777" w:rsidR="00A95D6E" w:rsidRPr="00B1046B" w:rsidRDefault="00A95D6E" w:rsidP="00E30612">
            <w:pPr>
              <w:spacing w:before="20" w:after="20"/>
              <w:jc w:val="left"/>
              <w:rPr>
                <w:rFonts w:asciiTheme="minorHAnsi" w:hAnsiTheme="minorHAnsi" w:cstheme="majorBidi"/>
                <w:lang w:val="fr-FR"/>
              </w:rPr>
            </w:pPr>
            <w:r w:rsidRPr="00B1046B">
              <w:rPr>
                <w:rFonts w:asciiTheme="minorHAnsi" w:hAnsiTheme="minorHAnsi" w:cstheme="majorBidi"/>
                <w:lang w:val="fr-FR"/>
              </w:rPr>
              <w:t>Uniquement au départ de l'Iran</w:t>
            </w:r>
          </w:p>
        </w:tc>
      </w:tr>
      <w:tr w:rsidR="00A95D6E" w:rsidRPr="00B1046B" w14:paraId="129525E9"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1A5AFD8" w14:textId="77777777" w:rsidR="00A95D6E" w:rsidRPr="00B1046B" w:rsidRDefault="00A95D6E" w:rsidP="00E30612">
            <w:pPr>
              <w:spacing w:before="20" w:after="20"/>
              <w:jc w:val="center"/>
              <w:rPr>
                <w:rFonts w:asciiTheme="minorHAnsi" w:hAnsiTheme="minorHAnsi" w:cs="Arial"/>
                <w:lang w:val="fr-FR"/>
              </w:rPr>
            </w:pPr>
            <w:r w:rsidRPr="00B1046B">
              <w:rPr>
                <w:lang w:val="fr-FR"/>
              </w:rPr>
              <w:t>96</w:t>
            </w:r>
          </w:p>
        </w:tc>
        <w:tc>
          <w:tcPr>
            <w:tcW w:w="1134" w:type="dxa"/>
            <w:tcBorders>
              <w:top w:val="single" w:sz="4" w:space="0" w:color="auto"/>
              <w:left w:val="single" w:sz="4" w:space="0" w:color="auto"/>
              <w:bottom w:val="single" w:sz="4" w:space="0" w:color="auto"/>
              <w:right w:val="single" w:sz="4" w:space="0" w:color="auto"/>
            </w:tcBorders>
            <w:noWrap/>
          </w:tcPr>
          <w:p w14:paraId="3C57AC96" w14:textId="77777777" w:rsidR="00A95D6E" w:rsidRPr="00B1046B" w:rsidRDefault="00A95D6E" w:rsidP="00E30612">
            <w:pPr>
              <w:spacing w:before="20" w:after="20"/>
              <w:jc w:val="center"/>
              <w:rPr>
                <w:rFonts w:asciiTheme="minorHAnsi" w:hAnsiTheme="minorHAnsi"/>
                <w:lang w:val="fr-FR"/>
              </w:rPr>
            </w:pPr>
            <w:r w:rsidRPr="00B1046B">
              <w:rPr>
                <w:lang w:val="fr-FR"/>
              </w:rPr>
              <w:t>4</w:t>
            </w:r>
          </w:p>
        </w:tc>
        <w:tc>
          <w:tcPr>
            <w:tcW w:w="1134" w:type="dxa"/>
            <w:tcBorders>
              <w:top w:val="single" w:sz="4" w:space="0" w:color="auto"/>
              <w:left w:val="single" w:sz="4" w:space="0" w:color="auto"/>
              <w:bottom w:val="single" w:sz="4" w:space="0" w:color="auto"/>
              <w:right w:val="single" w:sz="4" w:space="0" w:color="auto"/>
            </w:tcBorders>
            <w:noWrap/>
          </w:tcPr>
          <w:p w14:paraId="0A84DC66"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2607E9BB" w14:textId="77777777" w:rsidR="00A95D6E" w:rsidRPr="00B1046B" w:rsidRDefault="00A95D6E" w:rsidP="00E30612">
            <w:pPr>
              <w:spacing w:before="20" w:after="20"/>
              <w:jc w:val="center"/>
              <w:rPr>
                <w:rFonts w:asciiTheme="minorHAnsi" w:hAnsiTheme="minorHAnsi" w:cstheme="majorBidi"/>
                <w:lang w:val="fr-FR"/>
              </w:rPr>
            </w:pPr>
            <w:r w:rsidRPr="00B1046B">
              <w:rPr>
                <w:lang w:val="fr-FR"/>
              </w:rPr>
              <w:t>Codes de service</w:t>
            </w:r>
          </w:p>
        </w:tc>
        <w:tc>
          <w:tcPr>
            <w:tcW w:w="4241" w:type="dxa"/>
            <w:tcBorders>
              <w:top w:val="single" w:sz="4" w:space="0" w:color="auto"/>
              <w:left w:val="single" w:sz="4" w:space="0" w:color="auto"/>
              <w:bottom w:val="single" w:sz="4" w:space="0" w:color="auto"/>
              <w:right w:val="single" w:sz="4" w:space="0" w:color="auto"/>
            </w:tcBorders>
          </w:tcPr>
          <w:p w14:paraId="189E7903"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5D9F2EAA"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EDC097F" w14:textId="77777777" w:rsidR="00A95D6E" w:rsidRPr="00B1046B" w:rsidRDefault="00A95D6E" w:rsidP="00E30612">
            <w:pPr>
              <w:spacing w:before="20" w:after="20"/>
              <w:jc w:val="center"/>
              <w:rPr>
                <w:rFonts w:asciiTheme="minorHAnsi" w:hAnsiTheme="minorHAnsi" w:cs="Arial"/>
                <w:lang w:val="fr-FR"/>
              </w:rPr>
            </w:pPr>
            <w:r w:rsidRPr="00B1046B">
              <w:rPr>
                <w:lang w:val="fr-FR"/>
              </w:rPr>
              <w:t>990</w:t>
            </w:r>
          </w:p>
        </w:tc>
        <w:tc>
          <w:tcPr>
            <w:tcW w:w="1134" w:type="dxa"/>
            <w:tcBorders>
              <w:top w:val="single" w:sz="4" w:space="0" w:color="auto"/>
              <w:left w:val="single" w:sz="4" w:space="0" w:color="auto"/>
              <w:bottom w:val="single" w:sz="4" w:space="0" w:color="auto"/>
              <w:right w:val="single" w:sz="4" w:space="0" w:color="auto"/>
            </w:tcBorders>
            <w:noWrap/>
          </w:tcPr>
          <w:p w14:paraId="5A6553A2"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7C46497C"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2F7E1FDF"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14997160"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4F886BA7"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ECE11D7" w14:textId="77777777" w:rsidR="00A95D6E" w:rsidRPr="00B1046B" w:rsidRDefault="00A95D6E" w:rsidP="00E30612">
            <w:pPr>
              <w:spacing w:before="20" w:after="20"/>
              <w:jc w:val="center"/>
              <w:rPr>
                <w:rFonts w:asciiTheme="minorHAnsi" w:hAnsiTheme="minorHAnsi" w:cs="Arial"/>
                <w:lang w:val="fr-FR"/>
              </w:rPr>
            </w:pPr>
            <w:r w:rsidRPr="00B1046B">
              <w:rPr>
                <w:lang w:val="fr-FR"/>
              </w:rPr>
              <w:t>991</w:t>
            </w:r>
          </w:p>
        </w:tc>
        <w:tc>
          <w:tcPr>
            <w:tcW w:w="1134" w:type="dxa"/>
            <w:tcBorders>
              <w:top w:val="single" w:sz="4" w:space="0" w:color="auto"/>
              <w:left w:val="single" w:sz="4" w:space="0" w:color="auto"/>
              <w:bottom w:val="single" w:sz="4" w:space="0" w:color="auto"/>
              <w:right w:val="single" w:sz="4" w:space="0" w:color="auto"/>
            </w:tcBorders>
            <w:noWrap/>
          </w:tcPr>
          <w:p w14:paraId="028F3608"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B188AFA"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079869E6"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D235532"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532814A9"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F96D5B0" w14:textId="77777777" w:rsidR="00A95D6E" w:rsidRPr="00B1046B" w:rsidRDefault="00A95D6E" w:rsidP="00E30612">
            <w:pPr>
              <w:spacing w:before="20" w:after="20"/>
              <w:jc w:val="center"/>
              <w:rPr>
                <w:rFonts w:asciiTheme="minorHAnsi" w:hAnsiTheme="minorHAnsi" w:cs="Arial"/>
                <w:lang w:val="fr-FR"/>
              </w:rPr>
            </w:pPr>
            <w:r w:rsidRPr="00B1046B">
              <w:rPr>
                <w:lang w:val="fr-FR"/>
              </w:rPr>
              <w:t>992</w:t>
            </w:r>
          </w:p>
        </w:tc>
        <w:tc>
          <w:tcPr>
            <w:tcW w:w="1134" w:type="dxa"/>
            <w:tcBorders>
              <w:top w:val="single" w:sz="4" w:space="0" w:color="auto"/>
              <w:left w:val="single" w:sz="4" w:space="0" w:color="auto"/>
              <w:bottom w:val="single" w:sz="4" w:space="0" w:color="auto"/>
              <w:right w:val="single" w:sz="4" w:space="0" w:color="auto"/>
            </w:tcBorders>
            <w:noWrap/>
          </w:tcPr>
          <w:p w14:paraId="1890899F"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7BFC5394"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1A1F4529"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3CACFB0E"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375D76F2"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43AD89A9" w14:textId="77777777" w:rsidR="00A95D6E" w:rsidRPr="00B1046B" w:rsidRDefault="00A95D6E" w:rsidP="00E30612">
            <w:pPr>
              <w:spacing w:before="20" w:after="20"/>
              <w:jc w:val="center"/>
              <w:rPr>
                <w:rFonts w:asciiTheme="minorHAnsi" w:hAnsiTheme="minorHAnsi" w:cs="Arial"/>
                <w:lang w:val="fr-FR"/>
              </w:rPr>
            </w:pPr>
            <w:r w:rsidRPr="00B1046B">
              <w:rPr>
                <w:lang w:val="fr-FR"/>
              </w:rPr>
              <w:t>993</w:t>
            </w:r>
          </w:p>
        </w:tc>
        <w:tc>
          <w:tcPr>
            <w:tcW w:w="1134" w:type="dxa"/>
            <w:tcBorders>
              <w:top w:val="single" w:sz="4" w:space="0" w:color="auto"/>
              <w:left w:val="single" w:sz="4" w:space="0" w:color="auto"/>
              <w:bottom w:val="single" w:sz="4" w:space="0" w:color="auto"/>
              <w:right w:val="single" w:sz="4" w:space="0" w:color="auto"/>
            </w:tcBorders>
            <w:noWrap/>
          </w:tcPr>
          <w:p w14:paraId="7386F24E"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B0A9958"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00A973F4"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FD206D8"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24065AD3"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7A8E547" w14:textId="77777777" w:rsidR="00A95D6E" w:rsidRPr="00B1046B" w:rsidRDefault="00A95D6E" w:rsidP="00E30612">
            <w:pPr>
              <w:spacing w:before="20" w:after="20"/>
              <w:jc w:val="center"/>
              <w:rPr>
                <w:rFonts w:asciiTheme="minorHAnsi" w:hAnsiTheme="minorHAnsi" w:cs="Arial"/>
                <w:lang w:val="fr-FR"/>
              </w:rPr>
            </w:pPr>
            <w:r w:rsidRPr="00B1046B">
              <w:rPr>
                <w:color w:val="000000"/>
                <w:lang w:val="fr-FR"/>
              </w:rPr>
              <w:t>9940</w:t>
            </w:r>
          </w:p>
        </w:tc>
        <w:tc>
          <w:tcPr>
            <w:tcW w:w="1134" w:type="dxa"/>
            <w:tcBorders>
              <w:top w:val="single" w:sz="4" w:space="0" w:color="auto"/>
              <w:left w:val="single" w:sz="4" w:space="0" w:color="auto"/>
              <w:bottom w:val="single" w:sz="4" w:space="0" w:color="auto"/>
              <w:right w:val="single" w:sz="4" w:space="0" w:color="auto"/>
            </w:tcBorders>
            <w:noWrap/>
          </w:tcPr>
          <w:p w14:paraId="45709395" w14:textId="77777777" w:rsidR="00A95D6E" w:rsidRPr="00B1046B" w:rsidRDefault="00A95D6E" w:rsidP="00E30612">
            <w:pPr>
              <w:spacing w:before="20" w:after="20"/>
              <w:jc w:val="center"/>
              <w:rPr>
                <w:rFonts w:asciiTheme="minorHAnsi" w:hAnsiTheme="minorHAnsi"/>
                <w:lang w:val="fr-FR"/>
              </w:rPr>
            </w:pPr>
            <w:r w:rsidRPr="00B1046B">
              <w:rPr>
                <w:color w:val="000000"/>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0ADA9D37" w14:textId="77777777" w:rsidR="00A95D6E" w:rsidRPr="00B1046B" w:rsidRDefault="00A95D6E" w:rsidP="00E30612">
            <w:pPr>
              <w:spacing w:before="20" w:after="20"/>
              <w:jc w:val="center"/>
              <w:rPr>
                <w:rFonts w:asciiTheme="minorHAnsi" w:hAnsiTheme="minorHAnsi"/>
                <w:lang w:val="fr-FR"/>
              </w:rPr>
            </w:pPr>
            <w:r w:rsidRPr="00B1046B">
              <w:rPr>
                <w:color w:val="000000"/>
                <w:lang w:val="fr-FR"/>
              </w:rPr>
              <w:t>10</w:t>
            </w:r>
          </w:p>
        </w:tc>
        <w:tc>
          <w:tcPr>
            <w:tcW w:w="1843" w:type="dxa"/>
            <w:tcBorders>
              <w:top w:val="single" w:sz="4" w:space="0" w:color="auto"/>
              <w:left w:val="single" w:sz="4" w:space="0" w:color="auto"/>
              <w:bottom w:val="single" w:sz="4" w:space="0" w:color="auto"/>
              <w:right w:val="single" w:sz="4" w:space="0" w:color="auto"/>
            </w:tcBorders>
          </w:tcPr>
          <w:p w14:paraId="7FCDF189"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1AB81B91"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7F7AEE37"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2D71FA1" w14:textId="77777777" w:rsidR="00A95D6E" w:rsidRPr="00B1046B" w:rsidRDefault="00A95D6E" w:rsidP="00E30612">
            <w:pPr>
              <w:spacing w:before="20" w:after="20"/>
              <w:jc w:val="center"/>
              <w:rPr>
                <w:rFonts w:asciiTheme="minorHAnsi" w:hAnsiTheme="minorHAnsi" w:cs="Arial"/>
                <w:lang w:val="fr-FR"/>
              </w:rPr>
            </w:pPr>
            <w:r w:rsidRPr="00B1046B">
              <w:rPr>
                <w:color w:val="000000"/>
                <w:lang w:val="fr-FR"/>
              </w:rPr>
              <w:t>9941</w:t>
            </w:r>
          </w:p>
        </w:tc>
        <w:tc>
          <w:tcPr>
            <w:tcW w:w="1134" w:type="dxa"/>
            <w:tcBorders>
              <w:top w:val="single" w:sz="4" w:space="0" w:color="auto"/>
              <w:left w:val="single" w:sz="4" w:space="0" w:color="auto"/>
              <w:bottom w:val="single" w:sz="4" w:space="0" w:color="auto"/>
              <w:right w:val="single" w:sz="4" w:space="0" w:color="auto"/>
            </w:tcBorders>
            <w:noWrap/>
          </w:tcPr>
          <w:p w14:paraId="31E52833" w14:textId="77777777" w:rsidR="00A95D6E" w:rsidRPr="00B1046B" w:rsidRDefault="00A95D6E" w:rsidP="00E30612">
            <w:pPr>
              <w:spacing w:before="20" w:after="20"/>
              <w:jc w:val="center"/>
              <w:rPr>
                <w:rFonts w:asciiTheme="minorHAnsi" w:hAnsiTheme="minorHAnsi"/>
                <w:lang w:val="fr-FR"/>
              </w:rPr>
            </w:pPr>
            <w:r w:rsidRPr="00B1046B">
              <w:rPr>
                <w:color w:val="000000"/>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3F43F5A8" w14:textId="77777777" w:rsidR="00A95D6E" w:rsidRPr="00B1046B" w:rsidRDefault="00A95D6E" w:rsidP="00E30612">
            <w:pPr>
              <w:spacing w:before="20" w:after="20"/>
              <w:jc w:val="center"/>
              <w:rPr>
                <w:rFonts w:asciiTheme="minorHAnsi" w:hAnsiTheme="minorHAnsi"/>
                <w:lang w:val="fr-FR"/>
              </w:rPr>
            </w:pPr>
            <w:r w:rsidRPr="00B1046B">
              <w:rPr>
                <w:color w:val="000000"/>
                <w:lang w:val="fr-FR"/>
              </w:rPr>
              <w:t>10</w:t>
            </w:r>
          </w:p>
        </w:tc>
        <w:tc>
          <w:tcPr>
            <w:tcW w:w="1843" w:type="dxa"/>
            <w:tcBorders>
              <w:top w:val="single" w:sz="4" w:space="0" w:color="auto"/>
              <w:left w:val="single" w:sz="4" w:space="0" w:color="auto"/>
              <w:bottom w:val="single" w:sz="4" w:space="0" w:color="auto"/>
              <w:right w:val="single" w:sz="4" w:space="0" w:color="auto"/>
            </w:tcBorders>
          </w:tcPr>
          <w:p w14:paraId="2D3412A9"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41BCB510"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3430228F"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A11B828" w14:textId="77777777" w:rsidR="00A95D6E" w:rsidRPr="00B1046B" w:rsidRDefault="00A95D6E" w:rsidP="00E30612">
            <w:pPr>
              <w:spacing w:before="20" w:after="20"/>
              <w:jc w:val="center"/>
              <w:rPr>
                <w:color w:val="000000"/>
                <w:lang w:val="fr-FR"/>
              </w:rPr>
            </w:pPr>
            <w:r w:rsidRPr="00B1046B">
              <w:rPr>
                <w:color w:val="000000"/>
                <w:lang w:val="fr-FR"/>
              </w:rPr>
              <w:t>9942</w:t>
            </w:r>
          </w:p>
        </w:tc>
        <w:tc>
          <w:tcPr>
            <w:tcW w:w="1134" w:type="dxa"/>
            <w:tcBorders>
              <w:top w:val="single" w:sz="4" w:space="0" w:color="auto"/>
              <w:left w:val="single" w:sz="4" w:space="0" w:color="auto"/>
              <w:bottom w:val="single" w:sz="4" w:space="0" w:color="auto"/>
              <w:right w:val="single" w:sz="4" w:space="0" w:color="auto"/>
            </w:tcBorders>
            <w:noWrap/>
          </w:tcPr>
          <w:p w14:paraId="04D299E5" w14:textId="77777777" w:rsidR="00A95D6E" w:rsidRPr="00B1046B" w:rsidRDefault="00A95D6E" w:rsidP="00E30612">
            <w:pPr>
              <w:spacing w:before="20" w:after="20"/>
              <w:jc w:val="center"/>
              <w:rPr>
                <w:color w:val="000000"/>
                <w:lang w:val="fr-FR"/>
              </w:rPr>
            </w:pPr>
            <w:r w:rsidRPr="00B1046B">
              <w:rPr>
                <w:color w:val="000000"/>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E66A4FC" w14:textId="77777777" w:rsidR="00A95D6E" w:rsidRPr="00B1046B" w:rsidRDefault="00A95D6E" w:rsidP="00E30612">
            <w:pPr>
              <w:spacing w:before="20" w:after="20"/>
              <w:jc w:val="center"/>
              <w:rPr>
                <w:color w:val="000000"/>
                <w:lang w:val="fr-FR"/>
              </w:rPr>
            </w:pPr>
            <w:r w:rsidRPr="00B1046B">
              <w:rPr>
                <w:color w:val="000000"/>
                <w:lang w:val="fr-FR"/>
              </w:rPr>
              <w:t>10</w:t>
            </w:r>
          </w:p>
        </w:tc>
        <w:tc>
          <w:tcPr>
            <w:tcW w:w="1843" w:type="dxa"/>
            <w:tcBorders>
              <w:top w:val="single" w:sz="4" w:space="0" w:color="auto"/>
              <w:left w:val="single" w:sz="4" w:space="0" w:color="auto"/>
              <w:bottom w:val="single" w:sz="4" w:space="0" w:color="auto"/>
              <w:right w:val="single" w:sz="4" w:space="0" w:color="auto"/>
            </w:tcBorders>
          </w:tcPr>
          <w:p w14:paraId="62D41343"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CF3E89F"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3C602DC2"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5AA9919" w14:textId="77777777" w:rsidR="00A95D6E" w:rsidRPr="00B1046B" w:rsidRDefault="00A95D6E" w:rsidP="00E30612">
            <w:pPr>
              <w:spacing w:before="20" w:after="20"/>
              <w:jc w:val="center"/>
              <w:rPr>
                <w:rFonts w:asciiTheme="minorHAnsi" w:hAnsiTheme="minorHAnsi" w:cs="Arial"/>
                <w:lang w:val="fr-FR"/>
              </w:rPr>
            </w:pPr>
            <w:r w:rsidRPr="00B1046B">
              <w:rPr>
                <w:lang w:val="fr-FR"/>
              </w:rPr>
              <w:t>9944</w:t>
            </w:r>
          </w:p>
        </w:tc>
        <w:tc>
          <w:tcPr>
            <w:tcW w:w="1134" w:type="dxa"/>
            <w:tcBorders>
              <w:top w:val="single" w:sz="4" w:space="0" w:color="auto"/>
              <w:left w:val="single" w:sz="4" w:space="0" w:color="auto"/>
              <w:bottom w:val="single" w:sz="4" w:space="0" w:color="auto"/>
              <w:right w:val="single" w:sz="4" w:space="0" w:color="auto"/>
            </w:tcBorders>
            <w:noWrap/>
          </w:tcPr>
          <w:p w14:paraId="6CC0230E"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220DBB29"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03D1DD1A"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251BF3AE"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3F74A08B"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0C83342" w14:textId="77777777" w:rsidR="00A95D6E" w:rsidRPr="00B1046B" w:rsidRDefault="00A95D6E" w:rsidP="00E30612">
            <w:pPr>
              <w:spacing w:before="20" w:after="20"/>
              <w:jc w:val="center"/>
              <w:rPr>
                <w:rFonts w:asciiTheme="minorHAnsi" w:hAnsiTheme="minorHAnsi" w:cs="Arial"/>
                <w:lang w:val="fr-FR"/>
              </w:rPr>
            </w:pPr>
            <w:r w:rsidRPr="00B1046B">
              <w:rPr>
                <w:lang w:val="fr-FR"/>
              </w:rPr>
              <w:t>9945</w:t>
            </w:r>
          </w:p>
        </w:tc>
        <w:tc>
          <w:tcPr>
            <w:tcW w:w="1134" w:type="dxa"/>
            <w:tcBorders>
              <w:top w:val="single" w:sz="4" w:space="0" w:color="auto"/>
              <w:left w:val="single" w:sz="4" w:space="0" w:color="auto"/>
              <w:bottom w:val="single" w:sz="4" w:space="0" w:color="auto"/>
              <w:right w:val="single" w:sz="4" w:space="0" w:color="auto"/>
            </w:tcBorders>
            <w:noWrap/>
          </w:tcPr>
          <w:p w14:paraId="2B634544"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A6516D3"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33295D51"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54EDBCE6"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14454DCD"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83FB7EE" w14:textId="77777777" w:rsidR="00A95D6E" w:rsidRPr="00B1046B" w:rsidRDefault="00A95D6E" w:rsidP="00E30612">
            <w:pPr>
              <w:spacing w:before="20" w:after="20"/>
              <w:jc w:val="center"/>
              <w:rPr>
                <w:rFonts w:asciiTheme="minorHAnsi" w:hAnsiTheme="minorHAnsi" w:cs="Arial"/>
                <w:lang w:val="fr-FR"/>
              </w:rPr>
            </w:pPr>
            <w:r w:rsidRPr="00B1046B">
              <w:rPr>
                <w:lang w:val="fr-FR"/>
              </w:rPr>
              <w:t>9950</w:t>
            </w:r>
          </w:p>
        </w:tc>
        <w:tc>
          <w:tcPr>
            <w:tcW w:w="1134" w:type="dxa"/>
            <w:tcBorders>
              <w:top w:val="single" w:sz="4" w:space="0" w:color="auto"/>
              <w:left w:val="single" w:sz="4" w:space="0" w:color="auto"/>
              <w:bottom w:val="single" w:sz="4" w:space="0" w:color="auto"/>
              <w:right w:val="single" w:sz="4" w:space="0" w:color="auto"/>
            </w:tcBorders>
            <w:noWrap/>
          </w:tcPr>
          <w:p w14:paraId="3F801195" w14:textId="77777777" w:rsidR="00A95D6E" w:rsidRPr="00B1046B" w:rsidRDefault="00A95D6E" w:rsidP="00E30612">
            <w:pPr>
              <w:spacing w:before="20" w:after="20"/>
              <w:jc w:val="center"/>
              <w:rPr>
                <w:rFonts w:asciiTheme="minorHAnsi" w:hAnsiTheme="minorHAnsi"/>
                <w:lang w:val="fr-FR"/>
              </w:rPr>
            </w:pPr>
            <w:r w:rsidRPr="00B1046B">
              <w:rPr>
                <w:lang w:val="fr-FR"/>
              </w:rPr>
              <w:t>5</w:t>
            </w:r>
          </w:p>
        </w:tc>
        <w:tc>
          <w:tcPr>
            <w:tcW w:w="1134" w:type="dxa"/>
            <w:tcBorders>
              <w:top w:val="single" w:sz="4" w:space="0" w:color="auto"/>
              <w:left w:val="single" w:sz="4" w:space="0" w:color="auto"/>
              <w:bottom w:val="single" w:sz="4" w:space="0" w:color="auto"/>
              <w:right w:val="single" w:sz="4" w:space="0" w:color="auto"/>
            </w:tcBorders>
            <w:noWrap/>
          </w:tcPr>
          <w:p w14:paraId="2F2F5F2A"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4762A686" w14:textId="77777777" w:rsidR="00A95D6E" w:rsidRPr="00B1046B" w:rsidRDefault="00A95D6E" w:rsidP="00E30612">
            <w:pPr>
              <w:spacing w:before="20" w:after="20"/>
              <w:jc w:val="center"/>
              <w:rPr>
                <w:rFonts w:asciiTheme="minorHAnsi" w:hAnsiTheme="minorHAnsi" w:cstheme="majorBidi"/>
                <w:lang w:val="fr-FR"/>
              </w:rPr>
            </w:pPr>
            <w:r w:rsidRPr="00B1046B">
              <w:rPr>
                <w:lang w:val="fr-FR"/>
              </w:rPr>
              <w:t>Service interurbain public</w:t>
            </w:r>
          </w:p>
        </w:tc>
        <w:tc>
          <w:tcPr>
            <w:tcW w:w="4241" w:type="dxa"/>
            <w:tcBorders>
              <w:top w:val="single" w:sz="4" w:space="0" w:color="auto"/>
              <w:left w:val="single" w:sz="4" w:space="0" w:color="auto"/>
              <w:bottom w:val="single" w:sz="4" w:space="0" w:color="auto"/>
              <w:right w:val="single" w:sz="4" w:space="0" w:color="auto"/>
            </w:tcBorders>
          </w:tcPr>
          <w:p w14:paraId="2E9B3B79"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77442448"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41C677D5" w14:textId="77777777" w:rsidR="00A95D6E" w:rsidRPr="00B1046B" w:rsidRDefault="00A95D6E" w:rsidP="00E30612">
            <w:pPr>
              <w:spacing w:before="20" w:after="20"/>
              <w:jc w:val="center"/>
              <w:rPr>
                <w:rFonts w:asciiTheme="minorHAnsi" w:hAnsiTheme="minorHAnsi" w:cs="Arial"/>
                <w:lang w:val="fr-FR"/>
              </w:rPr>
            </w:pPr>
            <w:r w:rsidRPr="00B1046B">
              <w:rPr>
                <w:lang w:val="fr-FR"/>
              </w:rPr>
              <w:t>99510</w:t>
            </w:r>
          </w:p>
        </w:tc>
        <w:tc>
          <w:tcPr>
            <w:tcW w:w="1134" w:type="dxa"/>
            <w:tcBorders>
              <w:top w:val="single" w:sz="4" w:space="0" w:color="auto"/>
              <w:left w:val="single" w:sz="4" w:space="0" w:color="auto"/>
              <w:bottom w:val="single" w:sz="4" w:space="0" w:color="auto"/>
              <w:right w:val="single" w:sz="4" w:space="0" w:color="auto"/>
            </w:tcBorders>
            <w:noWrap/>
          </w:tcPr>
          <w:p w14:paraId="75EFEF5B"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0BE731E"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7552FF84"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0C215EF2"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6708C3D4"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0C30CB1B" w14:textId="77777777" w:rsidR="00A95D6E" w:rsidRPr="00B1046B" w:rsidRDefault="00A95D6E" w:rsidP="00E30612">
            <w:pPr>
              <w:spacing w:before="20" w:after="20"/>
              <w:jc w:val="center"/>
              <w:rPr>
                <w:rFonts w:asciiTheme="minorHAnsi" w:hAnsiTheme="minorHAnsi" w:cs="Arial"/>
                <w:lang w:val="fr-FR"/>
              </w:rPr>
            </w:pPr>
            <w:r w:rsidRPr="00B1046B">
              <w:rPr>
                <w:lang w:val="fr-FR" w:bidi="fa-IR"/>
              </w:rPr>
              <w:lastRenderedPageBreak/>
              <w:t>99550</w:t>
            </w:r>
          </w:p>
        </w:tc>
        <w:tc>
          <w:tcPr>
            <w:tcW w:w="1134" w:type="dxa"/>
            <w:tcBorders>
              <w:top w:val="single" w:sz="4" w:space="0" w:color="auto"/>
              <w:left w:val="single" w:sz="4" w:space="0" w:color="auto"/>
              <w:bottom w:val="single" w:sz="4" w:space="0" w:color="auto"/>
              <w:right w:val="single" w:sz="4" w:space="0" w:color="auto"/>
            </w:tcBorders>
            <w:noWrap/>
          </w:tcPr>
          <w:p w14:paraId="46EC827B"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7A5680F2"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639DC311"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36514675"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666ED0E1"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64D873D" w14:textId="77777777" w:rsidR="00A95D6E" w:rsidRPr="00B1046B" w:rsidRDefault="00A95D6E" w:rsidP="00E30612">
            <w:pPr>
              <w:spacing w:before="20" w:after="20"/>
              <w:jc w:val="center"/>
              <w:rPr>
                <w:lang w:val="fr-FR" w:bidi="fa-IR"/>
              </w:rPr>
            </w:pPr>
            <w:r w:rsidRPr="00B1046B">
              <w:rPr>
                <w:lang w:val="fr-FR" w:bidi="fa-IR"/>
              </w:rPr>
              <w:t>996</w:t>
            </w:r>
          </w:p>
        </w:tc>
        <w:tc>
          <w:tcPr>
            <w:tcW w:w="1134" w:type="dxa"/>
            <w:tcBorders>
              <w:top w:val="single" w:sz="4" w:space="0" w:color="auto"/>
              <w:left w:val="single" w:sz="4" w:space="0" w:color="auto"/>
              <w:bottom w:val="single" w:sz="4" w:space="0" w:color="auto"/>
              <w:right w:val="single" w:sz="4" w:space="0" w:color="auto"/>
            </w:tcBorders>
            <w:noWrap/>
          </w:tcPr>
          <w:p w14:paraId="774A0639" w14:textId="77777777" w:rsidR="00A95D6E" w:rsidRPr="00B1046B" w:rsidRDefault="00A95D6E" w:rsidP="00E30612">
            <w:pPr>
              <w:spacing w:before="20" w:after="20"/>
              <w:jc w:val="center"/>
              <w:rPr>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6DDDBB74" w14:textId="77777777" w:rsidR="00A95D6E" w:rsidRPr="00B1046B" w:rsidRDefault="00A95D6E" w:rsidP="00E30612">
            <w:pPr>
              <w:spacing w:before="20" w:after="20"/>
              <w:jc w:val="center"/>
              <w:rPr>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6E6D4FFE"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2A2B10A"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6507B464"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44503881" w14:textId="77777777" w:rsidR="00A95D6E" w:rsidRPr="00B1046B" w:rsidRDefault="00A95D6E" w:rsidP="00E30612">
            <w:pPr>
              <w:spacing w:before="20" w:after="20"/>
              <w:jc w:val="center"/>
              <w:rPr>
                <w:lang w:val="fr-FR" w:bidi="fa-IR"/>
              </w:rPr>
            </w:pPr>
            <w:r w:rsidRPr="00B1046B">
              <w:rPr>
                <w:rFonts w:asciiTheme="minorHAnsi" w:hAnsiTheme="minorHAnsi" w:cstheme="majorBidi"/>
                <w:color w:val="0070C0"/>
                <w:lang w:val="fr-FR"/>
              </w:rPr>
              <w:t>9981</w:t>
            </w:r>
          </w:p>
        </w:tc>
        <w:tc>
          <w:tcPr>
            <w:tcW w:w="1134" w:type="dxa"/>
            <w:tcBorders>
              <w:top w:val="single" w:sz="4" w:space="0" w:color="auto"/>
              <w:left w:val="single" w:sz="4" w:space="0" w:color="auto"/>
              <w:bottom w:val="single" w:sz="4" w:space="0" w:color="auto"/>
              <w:right w:val="single" w:sz="4" w:space="0" w:color="auto"/>
            </w:tcBorders>
            <w:noWrap/>
          </w:tcPr>
          <w:p w14:paraId="549494DD" w14:textId="77777777" w:rsidR="00A95D6E" w:rsidRPr="00B1046B" w:rsidRDefault="00A95D6E" w:rsidP="00E30612">
            <w:pPr>
              <w:spacing w:before="20" w:after="20"/>
              <w:jc w:val="center"/>
              <w:rPr>
                <w:lang w:val="fr-FR"/>
              </w:rPr>
            </w:pPr>
            <w:r w:rsidRPr="00B1046B">
              <w:rPr>
                <w:rFonts w:asciiTheme="minorHAnsi" w:hAnsiTheme="minorHAnsi" w:cstheme="majorBidi"/>
                <w:color w:val="0070C0"/>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631FC09E" w14:textId="77777777" w:rsidR="00A95D6E" w:rsidRPr="00B1046B" w:rsidRDefault="00A95D6E" w:rsidP="00E30612">
            <w:pPr>
              <w:spacing w:before="20" w:after="20"/>
              <w:jc w:val="center"/>
              <w:rPr>
                <w:lang w:val="fr-FR"/>
              </w:rPr>
            </w:pPr>
            <w:r w:rsidRPr="00B1046B">
              <w:rPr>
                <w:rFonts w:asciiTheme="minorHAnsi" w:hAnsiTheme="minorHAnsi" w:cstheme="majorBidi"/>
                <w:color w:val="0070C0"/>
                <w:lang w:val="fr-FR"/>
              </w:rPr>
              <w:t>10</w:t>
            </w:r>
          </w:p>
        </w:tc>
        <w:tc>
          <w:tcPr>
            <w:tcW w:w="1843" w:type="dxa"/>
            <w:tcBorders>
              <w:top w:val="single" w:sz="4" w:space="0" w:color="auto"/>
              <w:left w:val="single" w:sz="4" w:space="0" w:color="auto"/>
              <w:bottom w:val="single" w:sz="4" w:space="0" w:color="auto"/>
              <w:right w:val="single" w:sz="4" w:space="0" w:color="auto"/>
            </w:tcBorders>
          </w:tcPr>
          <w:p w14:paraId="542D6189" w14:textId="77777777" w:rsidR="00A95D6E" w:rsidRPr="00B1046B" w:rsidRDefault="00A95D6E" w:rsidP="00E30612">
            <w:pPr>
              <w:spacing w:before="20" w:after="20"/>
              <w:jc w:val="center"/>
              <w:rPr>
                <w:rFonts w:asciiTheme="minorHAnsi" w:hAnsiTheme="minorHAnsi" w:cstheme="majorBidi"/>
                <w:color w:val="0070C0"/>
                <w:lang w:val="fr-FR"/>
              </w:rPr>
            </w:pPr>
            <w:r w:rsidRPr="00B1046B">
              <w:rPr>
                <w:rFonts w:asciiTheme="minorHAnsi" w:hAnsiTheme="minorHAnsi" w:cstheme="majorBidi"/>
                <w:color w:val="0070C0"/>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6C03B370"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27CCBD3C"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3A03EF6" w14:textId="77777777" w:rsidR="00A95D6E" w:rsidRPr="00B1046B" w:rsidRDefault="00A95D6E" w:rsidP="00E30612">
            <w:pPr>
              <w:spacing w:before="20" w:after="20"/>
              <w:jc w:val="center"/>
              <w:rPr>
                <w:lang w:val="fr-FR" w:bidi="fa-IR"/>
              </w:rPr>
            </w:pPr>
            <w:r w:rsidRPr="00B1046B">
              <w:rPr>
                <w:rFonts w:asciiTheme="minorHAnsi" w:hAnsiTheme="minorHAnsi" w:cstheme="majorBidi"/>
                <w:color w:val="0070C0"/>
                <w:lang w:val="fr-FR"/>
              </w:rPr>
              <w:t>9982</w:t>
            </w:r>
          </w:p>
        </w:tc>
        <w:tc>
          <w:tcPr>
            <w:tcW w:w="1134" w:type="dxa"/>
            <w:tcBorders>
              <w:top w:val="single" w:sz="4" w:space="0" w:color="auto"/>
              <w:left w:val="single" w:sz="4" w:space="0" w:color="auto"/>
              <w:bottom w:val="single" w:sz="4" w:space="0" w:color="auto"/>
              <w:right w:val="single" w:sz="4" w:space="0" w:color="auto"/>
            </w:tcBorders>
            <w:noWrap/>
          </w:tcPr>
          <w:p w14:paraId="659C4D04" w14:textId="77777777" w:rsidR="00A95D6E" w:rsidRPr="00B1046B" w:rsidRDefault="00A95D6E" w:rsidP="00E30612">
            <w:pPr>
              <w:spacing w:before="20" w:after="20"/>
              <w:jc w:val="center"/>
              <w:rPr>
                <w:lang w:val="fr-FR"/>
              </w:rPr>
            </w:pPr>
            <w:r w:rsidRPr="00B1046B">
              <w:rPr>
                <w:rFonts w:asciiTheme="minorHAnsi" w:hAnsiTheme="minorHAnsi" w:cstheme="majorBidi"/>
                <w:color w:val="0070C0"/>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384370CA" w14:textId="77777777" w:rsidR="00A95D6E" w:rsidRPr="00B1046B" w:rsidRDefault="00A95D6E" w:rsidP="00E30612">
            <w:pPr>
              <w:spacing w:before="20" w:after="20"/>
              <w:jc w:val="center"/>
              <w:rPr>
                <w:lang w:val="fr-FR"/>
              </w:rPr>
            </w:pPr>
            <w:r w:rsidRPr="00B1046B">
              <w:rPr>
                <w:rFonts w:asciiTheme="minorHAnsi" w:hAnsiTheme="minorHAnsi" w:cstheme="majorBidi"/>
                <w:color w:val="0070C0"/>
                <w:lang w:val="fr-FR"/>
              </w:rPr>
              <w:t>10</w:t>
            </w:r>
          </w:p>
        </w:tc>
        <w:tc>
          <w:tcPr>
            <w:tcW w:w="1843" w:type="dxa"/>
            <w:tcBorders>
              <w:top w:val="single" w:sz="4" w:space="0" w:color="auto"/>
              <w:left w:val="single" w:sz="4" w:space="0" w:color="auto"/>
              <w:bottom w:val="single" w:sz="4" w:space="0" w:color="auto"/>
              <w:right w:val="single" w:sz="4" w:space="0" w:color="auto"/>
            </w:tcBorders>
          </w:tcPr>
          <w:p w14:paraId="0E4AC329" w14:textId="77777777" w:rsidR="00A95D6E" w:rsidRPr="00B1046B" w:rsidRDefault="00A95D6E" w:rsidP="00E30612">
            <w:pPr>
              <w:spacing w:before="20" w:after="20"/>
              <w:jc w:val="center"/>
              <w:rPr>
                <w:rFonts w:asciiTheme="minorHAnsi" w:hAnsiTheme="minorHAnsi" w:cstheme="majorBidi"/>
                <w:color w:val="0070C0"/>
                <w:lang w:val="fr-FR"/>
              </w:rPr>
            </w:pPr>
            <w:r w:rsidRPr="00B1046B">
              <w:rPr>
                <w:rFonts w:asciiTheme="minorHAnsi" w:hAnsiTheme="minorHAnsi" w:cstheme="majorBidi"/>
                <w:color w:val="0070C0"/>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652DC433"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2FEC4A3A"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4845F11" w14:textId="77777777" w:rsidR="00A95D6E" w:rsidRPr="00B1046B" w:rsidRDefault="00A95D6E" w:rsidP="00E30612">
            <w:pPr>
              <w:spacing w:before="20" w:after="20"/>
              <w:jc w:val="center"/>
              <w:rPr>
                <w:rFonts w:asciiTheme="minorHAnsi" w:hAnsiTheme="minorHAnsi" w:cs="Arial"/>
                <w:lang w:val="fr-FR"/>
              </w:rPr>
            </w:pPr>
            <w:r w:rsidRPr="00B1046B">
              <w:rPr>
                <w:lang w:val="fr-FR"/>
              </w:rPr>
              <w:t>99888</w:t>
            </w:r>
          </w:p>
        </w:tc>
        <w:tc>
          <w:tcPr>
            <w:tcW w:w="1134" w:type="dxa"/>
            <w:tcBorders>
              <w:top w:val="single" w:sz="4" w:space="0" w:color="auto"/>
              <w:left w:val="single" w:sz="4" w:space="0" w:color="auto"/>
              <w:bottom w:val="single" w:sz="4" w:space="0" w:color="auto"/>
              <w:right w:val="single" w:sz="4" w:space="0" w:color="auto"/>
            </w:tcBorders>
            <w:noWrap/>
          </w:tcPr>
          <w:p w14:paraId="153FF8D4"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523994FC"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06157BB1"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0136D73F"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2A4D60B4"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6E871B5" w14:textId="77777777" w:rsidR="00A95D6E" w:rsidRPr="00B1046B" w:rsidRDefault="00A95D6E" w:rsidP="00E30612">
            <w:pPr>
              <w:spacing w:before="20" w:after="20"/>
              <w:jc w:val="center"/>
              <w:rPr>
                <w:rFonts w:asciiTheme="minorHAnsi" w:hAnsiTheme="minorHAnsi" w:cs="Arial"/>
                <w:lang w:val="fr-FR"/>
              </w:rPr>
            </w:pPr>
            <w:r w:rsidRPr="00B1046B">
              <w:rPr>
                <w:lang w:val="fr-FR"/>
              </w:rPr>
              <w:t>99900</w:t>
            </w:r>
          </w:p>
        </w:tc>
        <w:tc>
          <w:tcPr>
            <w:tcW w:w="1134" w:type="dxa"/>
            <w:tcBorders>
              <w:top w:val="single" w:sz="4" w:space="0" w:color="auto"/>
              <w:left w:val="single" w:sz="4" w:space="0" w:color="auto"/>
              <w:bottom w:val="single" w:sz="4" w:space="0" w:color="auto"/>
              <w:right w:val="single" w:sz="4" w:space="0" w:color="auto"/>
            </w:tcBorders>
            <w:noWrap/>
          </w:tcPr>
          <w:p w14:paraId="6E5EFB8A"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CE4C9F7"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0024EF76"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24033678"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4593612D"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583A9B6" w14:textId="77777777" w:rsidR="00A95D6E" w:rsidRPr="00B1046B" w:rsidRDefault="00A95D6E" w:rsidP="00E30612">
            <w:pPr>
              <w:spacing w:before="20" w:after="20"/>
              <w:jc w:val="center"/>
              <w:rPr>
                <w:rFonts w:asciiTheme="minorHAnsi" w:hAnsiTheme="minorHAnsi" w:cs="Arial"/>
                <w:lang w:val="fr-FR"/>
              </w:rPr>
            </w:pPr>
            <w:r w:rsidRPr="00B1046B">
              <w:rPr>
                <w:lang w:val="fr-FR"/>
              </w:rPr>
              <w:t>99901</w:t>
            </w:r>
          </w:p>
        </w:tc>
        <w:tc>
          <w:tcPr>
            <w:tcW w:w="1134" w:type="dxa"/>
            <w:tcBorders>
              <w:top w:val="single" w:sz="4" w:space="0" w:color="auto"/>
              <w:left w:val="single" w:sz="4" w:space="0" w:color="auto"/>
              <w:bottom w:val="single" w:sz="4" w:space="0" w:color="auto"/>
              <w:right w:val="single" w:sz="4" w:space="0" w:color="auto"/>
            </w:tcBorders>
            <w:noWrap/>
          </w:tcPr>
          <w:p w14:paraId="5712A087"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00A54D2A"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608DE9DF"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3F51F0E5"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48FAF8B1"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4203C8F9" w14:textId="77777777" w:rsidR="00A95D6E" w:rsidRPr="00B1046B" w:rsidRDefault="00A95D6E" w:rsidP="00E30612">
            <w:pPr>
              <w:spacing w:before="20" w:after="20"/>
              <w:jc w:val="center"/>
              <w:rPr>
                <w:lang w:val="fr-FR"/>
              </w:rPr>
            </w:pPr>
            <w:r w:rsidRPr="00B1046B">
              <w:rPr>
                <w:lang w:val="fr-FR"/>
              </w:rPr>
              <w:t>99902</w:t>
            </w:r>
          </w:p>
        </w:tc>
        <w:tc>
          <w:tcPr>
            <w:tcW w:w="1134" w:type="dxa"/>
            <w:tcBorders>
              <w:top w:val="single" w:sz="4" w:space="0" w:color="auto"/>
              <w:left w:val="single" w:sz="4" w:space="0" w:color="auto"/>
              <w:bottom w:val="single" w:sz="4" w:space="0" w:color="auto"/>
              <w:right w:val="single" w:sz="4" w:space="0" w:color="auto"/>
            </w:tcBorders>
            <w:noWrap/>
          </w:tcPr>
          <w:p w14:paraId="2641D931" w14:textId="77777777" w:rsidR="00A95D6E" w:rsidRPr="00B1046B" w:rsidRDefault="00A95D6E" w:rsidP="00E30612">
            <w:pPr>
              <w:spacing w:before="20" w:after="20"/>
              <w:jc w:val="center"/>
              <w:rPr>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735F362" w14:textId="77777777" w:rsidR="00A95D6E" w:rsidRPr="00B1046B" w:rsidRDefault="00A95D6E" w:rsidP="00E30612">
            <w:pPr>
              <w:spacing w:before="20" w:after="20"/>
              <w:jc w:val="center"/>
              <w:rPr>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7BC6D47C"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15D289BE"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4FD4AC93"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F2380C1" w14:textId="77777777" w:rsidR="00A95D6E" w:rsidRPr="00B1046B" w:rsidRDefault="00A95D6E" w:rsidP="00E30612">
            <w:pPr>
              <w:spacing w:before="20" w:after="20"/>
              <w:jc w:val="center"/>
              <w:rPr>
                <w:rFonts w:asciiTheme="minorHAnsi" w:hAnsiTheme="minorHAnsi" w:cs="Arial"/>
                <w:lang w:val="fr-FR"/>
              </w:rPr>
            </w:pPr>
            <w:r w:rsidRPr="00B1046B">
              <w:rPr>
                <w:lang w:val="fr-FR"/>
              </w:rPr>
              <w:t>99903</w:t>
            </w:r>
          </w:p>
        </w:tc>
        <w:tc>
          <w:tcPr>
            <w:tcW w:w="1134" w:type="dxa"/>
            <w:tcBorders>
              <w:top w:val="single" w:sz="4" w:space="0" w:color="auto"/>
              <w:left w:val="single" w:sz="4" w:space="0" w:color="auto"/>
              <w:bottom w:val="single" w:sz="4" w:space="0" w:color="auto"/>
              <w:right w:val="single" w:sz="4" w:space="0" w:color="auto"/>
            </w:tcBorders>
            <w:noWrap/>
          </w:tcPr>
          <w:p w14:paraId="700F5FE0"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8DE0692"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18AEBBA0"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02609F87"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35762A53"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CED5587" w14:textId="77777777" w:rsidR="00A95D6E" w:rsidRPr="00B1046B" w:rsidRDefault="00A95D6E" w:rsidP="00E30612">
            <w:pPr>
              <w:spacing w:before="20" w:after="20"/>
              <w:jc w:val="center"/>
              <w:rPr>
                <w:rFonts w:asciiTheme="minorHAnsi" w:hAnsiTheme="minorHAnsi" w:cs="Arial"/>
                <w:lang w:val="fr-FR"/>
              </w:rPr>
            </w:pPr>
            <w:r w:rsidRPr="00B1046B">
              <w:rPr>
                <w:lang w:val="fr-FR"/>
              </w:rPr>
              <w:t>99910</w:t>
            </w:r>
          </w:p>
        </w:tc>
        <w:tc>
          <w:tcPr>
            <w:tcW w:w="1134" w:type="dxa"/>
            <w:tcBorders>
              <w:top w:val="single" w:sz="4" w:space="0" w:color="auto"/>
              <w:left w:val="single" w:sz="4" w:space="0" w:color="auto"/>
              <w:bottom w:val="single" w:sz="4" w:space="0" w:color="auto"/>
              <w:right w:val="single" w:sz="4" w:space="0" w:color="auto"/>
            </w:tcBorders>
            <w:noWrap/>
          </w:tcPr>
          <w:p w14:paraId="27F6E985"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669661D"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547F355C"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2F2EE78F"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746B4C84"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1426FAC" w14:textId="77777777" w:rsidR="00A95D6E" w:rsidRPr="00B1046B" w:rsidRDefault="00A95D6E" w:rsidP="00E30612">
            <w:pPr>
              <w:spacing w:before="20" w:after="20"/>
              <w:jc w:val="center"/>
              <w:rPr>
                <w:rFonts w:asciiTheme="minorHAnsi" w:hAnsiTheme="minorHAnsi" w:cs="Arial"/>
                <w:lang w:val="fr-FR"/>
              </w:rPr>
            </w:pPr>
            <w:r w:rsidRPr="00B1046B">
              <w:rPr>
                <w:lang w:val="fr-FR"/>
              </w:rPr>
              <w:t>99911</w:t>
            </w:r>
          </w:p>
        </w:tc>
        <w:tc>
          <w:tcPr>
            <w:tcW w:w="1134" w:type="dxa"/>
            <w:tcBorders>
              <w:top w:val="single" w:sz="4" w:space="0" w:color="auto"/>
              <w:left w:val="single" w:sz="4" w:space="0" w:color="auto"/>
              <w:bottom w:val="single" w:sz="4" w:space="0" w:color="auto"/>
              <w:right w:val="single" w:sz="4" w:space="0" w:color="auto"/>
            </w:tcBorders>
            <w:noWrap/>
          </w:tcPr>
          <w:p w14:paraId="3CC2D1D5"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8F8A2A3"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1583FAEB"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033DC997"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2412BD91"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36359AB" w14:textId="77777777" w:rsidR="00A95D6E" w:rsidRPr="00B1046B" w:rsidRDefault="00A95D6E" w:rsidP="00E30612">
            <w:pPr>
              <w:spacing w:before="20" w:after="20"/>
              <w:jc w:val="center"/>
              <w:rPr>
                <w:rFonts w:asciiTheme="minorHAnsi" w:hAnsiTheme="minorHAnsi" w:cs="Arial"/>
                <w:lang w:val="fr-FR"/>
              </w:rPr>
            </w:pPr>
            <w:r w:rsidRPr="00B1046B">
              <w:rPr>
                <w:lang w:val="fr-FR"/>
              </w:rPr>
              <w:t>99912</w:t>
            </w:r>
          </w:p>
        </w:tc>
        <w:tc>
          <w:tcPr>
            <w:tcW w:w="1134" w:type="dxa"/>
            <w:tcBorders>
              <w:top w:val="single" w:sz="4" w:space="0" w:color="auto"/>
              <w:left w:val="single" w:sz="4" w:space="0" w:color="auto"/>
              <w:bottom w:val="single" w:sz="4" w:space="0" w:color="auto"/>
              <w:right w:val="single" w:sz="4" w:space="0" w:color="auto"/>
            </w:tcBorders>
            <w:noWrap/>
          </w:tcPr>
          <w:p w14:paraId="2573CD50"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669847E2"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7B0A906D"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5F5391F1"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7DB2DA1C"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DFF368B" w14:textId="77777777" w:rsidR="00A95D6E" w:rsidRPr="00B1046B" w:rsidRDefault="00A95D6E" w:rsidP="00E30612">
            <w:pPr>
              <w:spacing w:before="20" w:after="20"/>
              <w:jc w:val="center"/>
              <w:rPr>
                <w:rFonts w:asciiTheme="minorHAnsi" w:hAnsiTheme="minorHAnsi" w:cs="Arial"/>
                <w:lang w:val="fr-FR"/>
              </w:rPr>
            </w:pPr>
            <w:r w:rsidRPr="00B1046B">
              <w:rPr>
                <w:lang w:val="fr-FR"/>
              </w:rPr>
              <w:t>99913</w:t>
            </w:r>
          </w:p>
        </w:tc>
        <w:tc>
          <w:tcPr>
            <w:tcW w:w="1134" w:type="dxa"/>
            <w:tcBorders>
              <w:top w:val="single" w:sz="4" w:space="0" w:color="auto"/>
              <w:left w:val="single" w:sz="4" w:space="0" w:color="auto"/>
              <w:bottom w:val="single" w:sz="4" w:space="0" w:color="auto"/>
              <w:right w:val="single" w:sz="4" w:space="0" w:color="auto"/>
            </w:tcBorders>
            <w:noWrap/>
          </w:tcPr>
          <w:p w14:paraId="42DC6EA7"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D8DD5C3"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654E4C31"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07CDD00B"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7EDE1CC4"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1665324" w14:textId="77777777" w:rsidR="00A95D6E" w:rsidRPr="00B1046B" w:rsidRDefault="00A95D6E" w:rsidP="00E30612">
            <w:pPr>
              <w:spacing w:before="20" w:after="20"/>
              <w:jc w:val="center"/>
              <w:rPr>
                <w:rFonts w:asciiTheme="minorHAnsi" w:hAnsiTheme="minorHAnsi" w:cs="Arial"/>
                <w:lang w:val="fr-FR"/>
              </w:rPr>
            </w:pPr>
            <w:r w:rsidRPr="00B1046B">
              <w:rPr>
                <w:lang w:val="fr-FR"/>
              </w:rPr>
              <w:t>99914</w:t>
            </w:r>
          </w:p>
        </w:tc>
        <w:tc>
          <w:tcPr>
            <w:tcW w:w="1134" w:type="dxa"/>
            <w:tcBorders>
              <w:top w:val="single" w:sz="4" w:space="0" w:color="auto"/>
              <w:left w:val="single" w:sz="4" w:space="0" w:color="auto"/>
              <w:bottom w:val="single" w:sz="4" w:space="0" w:color="auto"/>
              <w:right w:val="single" w:sz="4" w:space="0" w:color="auto"/>
            </w:tcBorders>
            <w:noWrap/>
          </w:tcPr>
          <w:p w14:paraId="5D90665E"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07B3F945"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1E6E8CBB"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1219B269"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395A1F22"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A027501" w14:textId="77777777" w:rsidR="00A95D6E" w:rsidRPr="00B1046B" w:rsidRDefault="00A95D6E" w:rsidP="00E30612">
            <w:pPr>
              <w:spacing w:before="20" w:after="20"/>
              <w:jc w:val="center"/>
              <w:rPr>
                <w:lang w:val="fr-FR"/>
              </w:rPr>
            </w:pPr>
            <w:r w:rsidRPr="00B1046B">
              <w:rPr>
                <w:lang w:val="fr-FR" w:eastAsia="zh-CN"/>
              </w:rPr>
              <w:t>99915</w:t>
            </w:r>
          </w:p>
        </w:tc>
        <w:tc>
          <w:tcPr>
            <w:tcW w:w="1134" w:type="dxa"/>
            <w:tcBorders>
              <w:top w:val="single" w:sz="4" w:space="0" w:color="auto"/>
              <w:left w:val="single" w:sz="4" w:space="0" w:color="auto"/>
              <w:bottom w:val="single" w:sz="4" w:space="0" w:color="auto"/>
              <w:right w:val="single" w:sz="4" w:space="0" w:color="auto"/>
            </w:tcBorders>
            <w:noWrap/>
          </w:tcPr>
          <w:p w14:paraId="3B4F6D1F" w14:textId="77777777" w:rsidR="00A95D6E" w:rsidRPr="00B1046B" w:rsidRDefault="00A95D6E" w:rsidP="00E30612">
            <w:pPr>
              <w:spacing w:before="20" w:after="20"/>
              <w:jc w:val="center"/>
              <w:rPr>
                <w:lang w:val="fr-FR"/>
              </w:rPr>
            </w:pPr>
            <w:r w:rsidRPr="00B1046B">
              <w:rPr>
                <w:lang w:val="fr-FR" w:eastAsia="zh-CN"/>
              </w:rPr>
              <w:t>10</w:t>
            </w:r>
          </w:p>
        </w:tc>
        <w:tc>
          <w:tcPr>
            <w:tcW w:w="1134" w:type="dxa"/>
            <w:tcBorders>
              <w:top w:val="single" w:sz="4" w:space="0" w:color="auto"/>
              <w:left w:val="single" w:sz="4" w:space="0" w:color="auto"/>
              <w:bottom w:val="single" w:sz="4" w:space="0" w:color="auto"/>
              <w:right w:val="single" w:sz="4" w:space="0" w:color="auto"/>
            </w:tcBorders>
            <w:noWrap/>
          </w:tcPr>
          <w:p w14:paraId="711A1C38" w14:textId="77777777" w:rsidR="00A95D6E" w:rsidRPr="00B1046B" w:rsidRDefault="00A95D6E" w:rsidP="00E30612">
            <w:pPr>
              <w:spacing w:before="20" w:after="20"/>
              <w:jc w:val="center"/>
              <w:rPr>
                <w:lang w:val="fr-FR"/>
              </w:rPr>
            </w:pPr>
            <w:r w:rsidRPr="00B1046B">
              <w:rPr>
                <w:lang w:val="fr-FR" w:eastAsia="zh-CN"/>
              </w:rPr>
              <w:t>10</w:t>
            </w:r>
          </w:p>
        </w:tc>
        <w:tc>
          <w:tcPr>
            <w:tcW w:w="1843" w:type="dxa"/>
            <w:tcBorders>
              <w:top w:val="single" w:sz="4" w:space="0" w:color="auto"/>
              <w:left w:val="single" w:sz="4" w:space="0" w:color="auto"/>
              <w:bottom w:val="single" w:sz="4" w:space="0" w:color="auto"/>
              <w:right w:val="single" w:sz="4" w:space="0" w:color="auto"/>
            </w:tcBorders>
          </w:tcPr>
          <w:p w14:paraId="11B98802"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eastAsia="zh-CN"/>
              </w:rPr>
              <w:t>Services mobiles</w:t>
            </w:r>
          </w:p>
        </w:tc>
        <w:tc>
          <w:tcPr>
            <w:tcW w:w="4241" w:type="dxa"/>
            <w:tcBorders>
              <w:top w:val="single" w:sz="4" w:space="0" w:color="auto"/>
              <w:left w:val="single" w:sz="4" w:space="0" w:color="auto"/>
              <w:bottom w:val="single" w:sz="4" w:space="0" w:color="auto"/>
              <w:right w:val="single" w:sz="4" w:space="0" w:color="auto"/>
            </w:tcBorders>
          </w:tcPr>
          <w:p w14:paraId="15A36B5A"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4C122471"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169211C" w14:textId="77777777" w:rsidR="00A95D6E" w:rsidRPr="00B1046B" w:rsidRDefault="00A95D6E" w:rsidP="00E30612">
            <w:pPr>
              <w:spacing w:before="20" w:after="20"/>
              <w:jc w:val="center"/>
              <w:rPr>
                <w:lang w:val="fr-FR"/>
              </w:rPr>
            </w:pPr>
            <w:r w:rsidRPr="00B1046B">
              <w:rPr>
                <w:lang w:val="fr-FR" w:eastAsia="zh-CN"/>
              </w:rPr>
              <w:t>99916</w:t>
            </w:r>
          </w:p>
        </w:tc>
        <w:tc>
          <w:tcPr>
            <w:tcW w:w="1134" w:type="dxa"/>
            <w:tcBorders>
              <w:top w:val="single" w:sz="4" w:space="0" w:color="auto"/>
              <w:left w:val="single" w:sz="4" w:space="0" w:color="auto"/>
              <w:bottom w:val="single" w:sz="4" w:space="0" w:color="auto"/>
              <w:right w:val="single" w:sz="4" w:space="0" w:color="auto"/>
            </w:tcBorders>
            <w:noWrap/>
          </w:tcPr>
          <w:p w14:paraId="49280D22" w14:textId="77777777" w:rsidR="00A95D6E" w:rsidRPr="00B1046B" w:rsidRDefault="00A95D6E" w:rsidP="00E30612">
            <w:pPr>
              <w:spacing w:before="20" w:after="20"/>
              <w:jc w:val="center"/>
              <w:rPr>
                <w:lang w:val="fr-FR"/>
              </w:rPr>
            </w:pPr>
            <w:r w:rsidRPr="00B1046B">
              <w:rPr>
                <w:lang w:val="fr-FR" w:eastAsia="zh-CN"/>
              </w:rPr>
              <w:t>10</w:t>
            </w:r>
          </w:p>
        </w:tc>
        <w:tc>
          <w:tcPr>
            <w:tcW w:w="1134" w:type="dxa"/>
            <w:tcBorders>
              <w:top w:val="single" w:sz="4" w:space="0" w:color="auto"/>
              <w:left w:val="single" w:sz="4" w:space="0" w:color="auto"/>
              <w:bottom w:val="single" w:sz="4" w:space="0" w:color="auto"/>
              <w:right w:val="single" w:sz="4" w:space="0" w:color="auto"/>
            </w:tcBorders>
            <w:noWrap/>
          </w:tcPr>
          <w:p w14:paraId="208CA2A7" w14:textId="77777777" w:rsidR="00A95D6E" w:rsidRPr="00B1046B" w:rsidRDefault="00A95D6E" w:rsidP="00E30612">
            <w:pPr>
              <w:spacing w:before="20" w:after="20"/>
              <w:jc w:val="center"/>
              <w:rPr>
                <w:lang w:val="fr-FR"/>
              </w:rPr>
            </w:pPr>
            <w:r w:rsidRPr="00B1046B">
              <w:rPr>
                <w:lang w:val="fr-FR" w:eastAsia="zh-CN"/>
              </w:rPr>
              <w:t>10</w:t>
            </w:r>
          </w:p>
        </w:tc>
        <w:tc>
          <w:tcPr>
            <w:tcW w:w="1843" w:type="dxa"/>
            <w:tcBorders>
              <w:top w:val="single" w:sz="4" w:space="0" w:color="auto"/>
              <w:left w:val="single" w:sz="4" w:space="0" w:color="auto"/>
              <w:bottom w:val="single" w:sz="4" w:space="0" w:color="auto"/>
              <w:right w:val="single" w:sz="4" w:space="0" w:color="auto"/>
            </w:tcBorders>
          </w:tcPr>
          <w:p w14:paraId="4E489737"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eastAsia="zh-CN"/>
              </w:rPr>
              <w:t>Services mobiles</w:t>
            </w:r>
          </w:p>
        </w:tc>
        <w:tc>
          <w:tcPr>
            <w:tcW w:w="4241" w:type="dxa"/>
            <w:tcBorders>
              <w:top w:val="single" w:sz="4" w:space="0" w:color="auto"/>
              <w:left w:val="single" w:sz="4" w:space="0" w:color="auto"/>
              <w:bottom w:val="single" w:sz="4" w:space="0" w:color="auto"/>
              <w:right w:val="single" w:sz="4" w:space="0" w:color="auto"/>
            </w:tcBorders>
          </w:tcPr>
          <w:p w14:paraId="51DDFBCF"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496CF57B"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F0CE0A2" w14:textId="77777777" w:rsidR="00A95D6E" w:rsidRPr="00B1046B" w:rsidRDefault="00A95D6E" w:rsidP="00E30612">
            <w:pPr>
              <w:spacing w:before="20" w:after="20"/>
              <w:jc w:val="center"/>
              <w:rPr>
                <w:lang w:val="fr-FR"/>
              </w:rPr>
            </w:pPr>
            <w:r w:rsidRPr="00B1046B">
              <w:rPr>
                <w:lang w:val="fr-FR"/>
              </w:rPr>
              <w:t>99921</w:t>
            </w:r>
          </w:p>
        </w:tc>
        <w:tc>
          <w:tcPr>
            <w:tcW w:w="1134" w:type="dxa"/>
            <w:tcBorders>
              <w:top w:val="single" w:sz="4" w:space="0" w:color="auto"/>
              <w:left w:val="single" w:sz="4" w:space="0" w:color="auto"/>
              <w:bottom w:val="single" w:sz="4" w:space="0" w:color="auto"/>
              <w:right w:val="single" w:sz="4" w:space="0" w:color="auto"/>
            </w:tcBorders>
            <w:noWrap/>
          </w:tcPr>
          <w:p w14:paraId="5C12A208" w14:textId="77777777" w:rsidR="00A95D6E" w:rsidRPr="00B1046B" w:rsidRDefault="00A95D6E" w:rsidP="00E30612">
            <w:pPr>
              <w:spacing w:before="20" w:after="20"/>
              <w:jc w:val="center"/>
              <w:rPr>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51DEFE6C" w14:textId="77777777" w:rsidR="00A95D6E" w:rsidRPr="00B1046B" w:rsidRDefault="00A95D6E" w:rsidP="00E30612">
            <w:pPr>
              <w:spacing w:before="20" w:after="20"/>
              <w:jc w:val="center"/>
              <w:rPr>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72D35630" w14:textId="77777777" w:rsidR="00A95D6E" w:rsidRPr="00B1046B" w:rsidRDefault="00A95D6E" w:rsidP="00E30612">
            <w:pPr>
              <w:spacing w:before="20" w:after="20"/>
              <w:jc w:val="center"/>
              <w:rPr>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309E714A"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31634891"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412421A" w14:textId="77777777" w:rsidR="00A95D6E" w:rsidRPr="00B1046B" w:rsidRDefault="00A95D6E" w:rsidP="00E30612">
            <w:pPr>
              <w:spacing w:before="20" w:after="20"/>
              <w:jc w:val="center"/>
              <w:rPr>
                <w:lang w:val="fr-FR"/>
              </w:rPr>
            </w:pPr>
            <w:r w:rsidRPr="00B1046B">
              <w:rPr>
                <w:lang w:val="fr-FR"/>
              </w:rPr>
              <w:t>99969</w:t>
            </w:r>
          </w:p>
        </w:tc>
        <w:tc>
          <w:tcPr>
            <w:tcW w:w="1134" w:type="dxa"/>
            <w:tcBorders>
              <w:top w:val="single" w:sz="4" w:space="0" w:color="auto"/>
              <w:left w:val="single" w:sz="4" w:space="0" w:color="auto"/>
              <w:bottom w:val="single" w:sz="4" w:space="0" w:color="auto"/>
              <w:right w:val="single" w:sz="4" w:space="0" w:color="auto"/>
            </w:tcBorders>
            <w:noWrap/>
          </w:tcPr>
          <w:p w14:paraId="7B7ED827" w14:textId="77777777" w:rsidR="00A95D6E" w:rsidRPr="00B1046B" w:rsidRDefault="00A95D6E" w:rsidP="00E30612">
            <w:pPr>
              <w:spacing w:before="20" w:after="20"/>
              <w:jc w:val="center"/>
              <w:rPr>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C3741FC" w14:textId="77777777" w:rsidR="00A95D6E" w:rsidRPr="00B1046B" w:rsidRDefault="00A95D6E" w:rsidP="00E30612">
            <w:pPr>
              <w:spacing w:before="20" w:after="20"/>
              <w:jc w:val="center"/>
              <w:rPr>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7EEB3716"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20AD3F54"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48DB1CE5"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48E3AE5A" w14:textId="77777777" w:rsidR="00A95D6E" w:rsidRPr="00B1046B" w:rsidRDefault="00A95D6E" w:rsidP="00E30612">
            <w:pPr>
              <w:spacing w:before="20" w:after="20"/>
              <w:jc w:val="center"/>
              <w:rPr>
                <w:lang w:val="fr-FR"/>
              </w:rPr>
            </w:pPr>
            <w:r w:rsidRPr="00B1046B">
              <w:rPr>
                <w:lang w:val="fr-FR"/>
              </w:rPr>
              <w:t>99977</w:t>
            </w:r>
          </w:p>
        </w:tc>
        <w:tc>
          <w:tcPr>
            <w:tcW w:w="1134" w:type="dxa"/>
            <w:tcBorders>
              <w:top w:val="single" w:sz="4" w:space="0" w:color="auto"/>
              <w:left w:val="single" w:sz="4" w:space="0" w:color="auto"/>
              <w:bottom w:val="single" w:sz="4" w:space="0" w:color="auto"/>
              <w:right w:val="single" w:sz="4" w:space="0" w:color="auto"/>
            </w:tcBorders>
            <w:noWrap/>
          </w:tcPr>
          <w:p w14:paraId="61A49E11" w14:textId="77777777" w:rsidR="00A95D6E" w:rsidRPr="00B1046B" w:rsidRDefault="00A95D6E" w:rsidP="00E30612">
            <w:pPr>
              <w:spacing w:before="20" w:after="20"/>
              <w:jc w:val="center"/>
              <w:rPr>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0350D72F" w14:textId="77777777" w:rsidR="00A95D6E" w:rsidRPr="00B1046B" w:rsidRDefault="00A95D6E" w:rsidP="00E30612">
            <w:pPr>
              <w:spacing w:before="20" w:after="20"/>
              <w:jc w:val="center"/>
              <w:rPr>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4F5BD3DB" w14:textId="77777777" w:rsidR="00A95D6E" w:rsidRPr="00B1046B" w:rsidRDefault="00A95D6E" w:rsidP="00E30612">
            <w:pPr>
              <w:spacing w:before="20" w:after="20"/>
              <w:jc w:val="center"/>
              <w:rPr>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10DB51BB"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69B0C4E2"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8F04C3E" w14:textId="77777777" w:rsidR="00A95D6E" w:rsidRPr="00B1046B" w:rsidRDefault="00A95D6E" w:rsidP="00E30612">
            <w:pPr>
              <w:spacing w:before="20" w:after="20"/>
              <w:jc w:val="center"/>
              <w:rPr>
                <w:lang w:val="fr-FR"/>
              </w:rPr>
            </w:pPr>
            <w:r w:rsidRPr="00B1046B">
              <w:rPr>
                <w:lang w:val="fr-FR"/>
              </w:rPr>
              <w:t>99987</w:t>
            </w:r>
          </w:p>
        </w:tc>
        <w:tc>
          <w:tcPr>
            <w:tcW w:w="1134" w:type="dxa"/>
            <w:tcBorders>
              <w:top w:val="single" w:sz="4" w:space="0" w:color="auto"/>
              <w:left w:val="single" w:sz="4" w:space="0" w:color="auto"/>
              <w:bottom w:val="single" w:sz="4" w:space="0" w:color="auto"/>
              <w:right w:val="single" w:sz="4" w:space="0" w:color="auto"/>
            </w:tcBorders>
            <w:noWrap/>
          </w:tcPr>
          <w:p w14:paraId="55A9B233" w14:textId="77777777" w:rsidR="00A95D6E" w:rsidRPr="00B1046B" w:rsidRDefault="00A95D6E" w:rsidP="00E30612">
            <w:pPr>
              <w:spacing w:before="20" w:after="20"/>
              <w:jc w:val="center"/>
              <w:rPr>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6A2639E6" w14:textId="77777777" w:rsidR="00A95D6E" w:rsidRPr="00B1046B" w:rsidRDefault="00A95D6E" w:rsidP="00E30612">
            <w:pPr>
              <w:spacing w:before="20" w:after="20"/>
              <w:jc w:val="center"/>
              <w:rPr>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5788118F" w14:textId="77777777" w:rsidR="00A95D6E" w:rsidRPr="00B1046B" w:rsidRDefault="00A95D6E" w:rsidP="00E30612">
            <w:pPr>
              <w:spacing w:before="20" w:after="20"/>
              <w:jc w:val="center"/>
              <w:rPr>
                <w:lang w:val="fr-FR"/>
              </w:rPr>
            </w:pPr>
            <w:r w:rsidRPr="00B1046B">
              <w:rPr>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1A166F19"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6230818F"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D7DF1C9" w14:textId="77777777" w:rsidR="00A95D6E" w:rsidRPr="00B1046B" w:rsidRDefault="00A95D6E" w:rsidP="00E30612">
            <w:pPr>
              <w:spacing w:before="20" w:after="20"/>
              <w:jc w:val="center"/>
              <w:rPr>
                <w:lang w:val="fr-FR"/>
              </w:rPr>
            </w:pPr>
            <w:r w:rsidRPr="00B1046B">
              <w:rPr>
                <w:lang w:val="fr-FR"/>
              </w:rPr>
              <w:t>99988</w:t>
            </w:r>
          </w:p>
        </w:tc>
        <w:tc>
          <w:tcPr>
            <w:tcW w:w="1134" w:type="dxa"/>
            <w:tcBorders>
              <w:top w:val="single" w:sz="4" w:space="0" w:color="auto"/>
              <w:left w:val="single" w:sz="4" w:space="0" w:color="auto"/>
              <w:bottom w:val="single" w:sz="4" w:space="0" w:color="auto"/>
              <w:right w:val="single" w:sz="4" w:space="0" w:color="auto"/>
            </w:tcBorders>
            <w:noWrap/>
          </w:tcPr>
          <w:p w14:paraId="23B18423" w14:textId="77777777" w:rsidR="00A95D6E" w:rsidRPr="00B1046B" w:rsidRDefault="00A95D6E" w:rsidP="00E30612">
            <w:pPr>
              <w:spacing w:before="20" w:after="20"/>
              <w:jc w:val="center"/>
              <w:rPr>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6C26FD91" w14:textId="77777777" w:rsidR="00A95D6E" w:rsidRPr="00B1046B" w:rsidRDefault="00A95D6E" w:rsidP="00E30612">
            <w:pPr>
              <w:spacing w:before="20" w:after="20"/>
              <w:jc w:val="center"/>
              <w:rPr>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2EDA8F20" w14:textId="77777777" w:rsidR="00A95D6E" w:rsidRPr="00B1046B" w:rsidRDefault="00A95D6E" w:rsidP="00E30612">
            <w:pPr>
              <w:spacing w:before="20" w:after="20"/>
              <w:jc w:val="center"/>
              <w:rPr>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11B18463"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51A560C6"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9E7429B" w14:textId="77777777" w:rsidR="00A95D6E" w:rsidRPr="00B1046B" w:rsidRDefault="00A95D6E" w:rsidP="00E30612">
            <w:pPr>
              <w:spacing w:before="20" w:after="20"/>
              <w:jc w:val="center"/>
              <w:rPr>
                <w:lang w:val="fr-FR"/>
              </w:rPr>
            </w:pPr>
            <w:r w:rsidRPr="00B1046B">
              <w:rPr>
                <w:lang w:val="fr-FR"/>
              </w:rPr>
              <w:t>99989</w:t>
            </w:r>
          </w:p>
        </w:tc>
        <w:tc>
          <w:tcPr>
            <w:tcW w:w="1134" w:type="dxa"/>
            <w:tcBorders>
              <w:top w:val="single" w:sz="4" w:space="0" w:color="auto"/>
              <w:left w:val="single" w:sz="4" w:space="0" w:color="auto"/>
              <w:bottom w:val="single" w:sz="4" w:space="0" w:color="auto"/>
              <w:right w:val="single" w:sz="4" w:space="0" w:color="auto"/>
            </w:tcBorders>
            <w:noWrap/>
          </w:tcPr>
          <w:p w14:paraId="37F33795" w14:textId="77777777" w:rsidR="00A95D6E" w:rsidRPr="00B1046B" w:rsidRDefault="00A95D6E" w:rsidP="00E30612">
            <w:pPr>
              <w:spacing w:before="20" w:after="20"/>
              <w:jc w:val="center"/>
              <w:rPr>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08A831F7" w14:textId="77777777" w:rsidR="00A95D6E" w:rsidRPr="00B1046B" w:rsidRDefault="00A95D6E" w:rsidP="00E30612">
            <w:pPr>
              <w:spacing w:before="20" w:after="20"/>
              <w:jc w:val="center"/>
              <w:rPr>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3791743F" w14:textId="77777777" w:rsidR="00A95D6E" w:rsidRPr="00B1046B" w:rsidRDefault="00A95D6E" w:rsidP="00E30612">
            <w:pPr>
              <w:spacing w:before="20" w:after="20"/>
              <w:jc w:val="center"/>
              <w:rPr>
                <w:lang w:val="fr-FR"/>
              </w:rPr>
            </w:pPr>
            <w:r w:rsidRPr="00B1046B">
              <w:rPr>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62257278"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443D6ED2"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07E7D72" w14:textId="77777777" w:rsidR="00A95D6E" w:rsidRPr="00B1046B" w:rsidRDefault="00A95D6E" w:rsidP="00E30612">
            <w:pPr>
              <w:spacing w:before="20" w:after="20"/>
              <w:jc w:val="center"/>
              <w:rPr>
                <w:lang w:val="fr-FR"/>
              </w:rPr>
            </w:pPr>
            <w:r w:rsidRPr="00B1046B">
              <w:rPr>
                <w:color w:val="000000"/>
                <w:lang w:val="fr-FR"/>
              </w:rPr>
              <w:t>99990</w:t>
            </w:r>
          </w:p>
        </w:tc>
        <w:tc>
          <w:tcPr>
            <w:tcW w:w="1134" w:type="dxa"/>
            <w:tcBorders>
              <w:top w:val="single" w:sz="4" w:space="0" w:color="auto"/>
              <w:left w:val="single" w:sz="4" w:space="0" w:color="auto"/>
              <w:bottom w:val="single" w:sz="4" w:space="0" w:color="auto"/>
              <w:right w:val="single" w:sz="4" w:space="0" w:color="auto"/>
            </w:tcBorders>
            <w:noWrap/>
          </w:tcPr>
          <w:p w14:paraId="1F9F5F60" w14:textId="77777777" w:rsidR="00A95D6E" w:rsidRPr="00B1046B" w:rsidRDefault="00A95D6E" w:rsidP="00E30612">
            <w:pPr>
              <w:spacing w:before="20" w:after="20"/>
              <w:jc w:val="center"/>
              <w:rPr>
                <w:lang w:val="fr-FR"/>
              </w:rPr>
            </w:pPr>
            <w:r w:rsidRPr="00B1046B">
              <w:rPr>
                <w:color w:val="000000"/>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01A9B00" w14:textId="77777777" w:rsidR="00A95D6E" w:rsidRPr="00B1046B" w:rsidRDefault="00A95D6E" w:rsidP="00E30612">
            <w:pPr>
              <w:spacing w:before="20" w:after="20"/>
              <w:jc w:val="center"/>
              <w:rPr>
                <w:lang w:val="fr-FR"/>
              </w:rPr>
            </w:pPr>
            <w:r w:rsidRPr="00B1046B">
              <w:rPr>
                <w:color w:val="000000"/>
                <w:lang w:val="fr-FR"/>
              </w:rPr>
              <w:t>10</w:t>
            </w:r>
          </w:p>
        </w:tc>
        <w:tc>
          <w:tcPr>
            <w:tcW w:w="1843" w:type="dxa"/>
            <w:tcBorders>
              <w:top w:val="single" w:sz="4" w:space="0" w:color="auto"/>
              <w:left w:val="single" w:sz="4" w:space="0" w:color="auto"/>
              <w:bottom w:val="single" w:sz="4" w:space="0" w:color="auto"/>
              <w:right w:val="single" w:sz="4" w:space="0" w:color="auto"/>
            </w:tcBorders>
          </w:tcPr>
          <w:p w14:paraId="57B92085" w14:textId="77777777" w:rsidR="00A95D6E" w:rsidRPr="00B1046B" w:rsidRDefault="00A95D6E" w:rsidP="00E30612">
            <w:pPr>
              <w:spacing w:before="20" w:after="20"/>
              <w:jc w:val="center"/>
              <w:rPr>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4218021"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1036BDE5"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03D13972" w14:textId="77777777" w:rsidR="00A95D6E" w:rsidRPr="00B1046B" w:rsidRDefault="00A95D6E" w:rsidP="00E30612">
            <w:pPr>
              <w:spacing w:before="20" w:after="20"/>
              <w:jc w:val="center"/>
              <w:rPr>
                <w:lang w:val="fr-FR"/>
              </w:rPr>
            </w:pPr>
            <w:r w:rsidRPr="00B1046B">
              <w:rPr>
                <w:color w:val="000000"/>
                <w:lang w:val="fr-FR"/>
              </w:rPr>
              <w:t>99991</w:t>
            </w:r>
          </w:p>
        </w:tc>
        <w:tc>
          <w:tcPr>
            <w:tcW w:w="1134" w:type="dxa"/>
            <w:tcBorders>
              <w:top w:val="single" w:sz="4" w:space="0" w:color="auto"/>
              <w:left w:val="single" w:sz="4" w:space="0" w:color="auto"/>
              <w:bottom w:val="single" w:sz="4" w:space="0" w:color="auto"/>
              <w:right w:val="single" w:sz="4" w:space="0" w:color="auto"/>
            </w:tcBorders>
            <w:noWrap/>
          </w:tcPr>
          <w:p w14:paraId="0C958503" w14:textId="77777777" w:rsidR="00A95D6E" w:rsidRPr="00B1046B" w:rsidRDefault="00A95D6E" w:rsidP="00E30612">
            <w:pPr>
              <w:spacing w:before="20" w:after="20"/>
              <w:jc w:val="center"/>
              <w:rPr>
                <w:lang w:val="fr-FR"/>
              </w:rPr>
            </w:pPr>
            <w:r w:rsidRPr="00B1046B">
              <w:rPr>
                <w:color w:val="000000"/>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5F1C7936" w14:textId="77777777" w:rsidR="00A95D6E" w:rsidRPr="00B1046B" w:rsidRDefault="00A95D6E" w:rsidP="00E30612">
            <w:pPr>
              <w:spacing w:before="20" w:after="20"/>
              <w:jc w:val="center"/>
              <w:rPr>
                <w:lang w:val="fr-FR"/>
              </w:rPr>
            </w:pPr>
            <w:r w:rsidRPr="00B1046B">
              <w:rPr>
                <w:color w:val="000000"/>
                <w:lang w:val="fr-FR"/>
              </w:rPr>
              <w:t>10</w:t>
            </w:r>
          </w:p>
        </w:tc>
        <w:tc>
          <w:tcPr>
            <w:tcW w:w="1843" w:type="dxa"/>
            <w:tcBorders>
              <w:top w:val="single" w:sz="4" w:space="0" w:color="auto"/>
              <w:left w:val="single" w:sz="4" w:space="0" w:color="auto"/>
              <w:bottom w:val="single" w:sz="4" w:space="0" w:color="auto"/>
              <w:right w:val="single" w:sz="4" w:space="0" w:color="auto"/>
            </w:tcBorders>
          </w:tcPr>
          <w:p w14:paraId="62630480" w14:textId="77777777" w:rsidR="00A95D6E" w:rsidRPr="00B1046B" w:rsidRDefault="00A95D6E" w:rsidP="00E30612">
            <w:pPr>
              <w:spacing w:before="20" w:after="20"/>
              <w:jc w:val="center"/>
              <w:rPr>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0BB09452"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33E160F0"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F1FC532" w14:textId="77777777" w:rsidR="00A95D6E" w:rsidRPr="00B1046B" w:rsidRDefault="00A95D6E" w:rsidP="00E30612">
            <w:pPr>
              <w:spacing w:before="20" w:after="20"/>
              <w:jc w:val="center"/>
              <w:rPr>
                <w:lang w:val="fr-FR"/>
              </w:rPr>
            </w:pPr>
            <w:r w:rsidRPr="00B1046B">
              <w:rPr>
                <w:color w:val="000000"/>
                <w:lang w:val="fr-FR"/>
              </w:rPr>
              <w:t>99992</w:t>
            </w:r>
          </w:p>
        </w:tc>
        <w:tc>
          <w:tcPr>
            <w:tcW w:w="1134" w:type="dxa"/>
            <w:tcBorders>
              <w:top w:val="single" w:sz="4" w:space="0" w:color="auto"/>
              <w:left w:val="single" w:sz="4" w:space="0" w:color="auto"/>
              <w:bottom w:val="single" w:sz="4" w:space="0" w:color="auto"/>
              <w:right w:val="single" w:sz="4" w:space="0" w:color="auto"/>
            </w:tcBorders>
            <w:noWrap/>
          </w:tcPr>
          <w:p w14:paraId="20DCE230" w14:textId="77777777" w:rsidR="00A95D6E" w:rsidRPr="00B1046B" w:rsidRDefault="00A95D6E" w:rsidP="00E30612">
            <w:pPr>
              <w:spacing w:before="20" w:after="20"/>
              <w:jc w:val="center"/>
              <w:rPr>
                <w:lang w:val="fr-FR"/>
              </w:rPr>
            </w:pPr>
            <w:r w:rsidRPr="00B1046B">
              <w:rPr>
                <w:color w:val="000000"/>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54DE08CE" w14:textId="77777777" w:rsidR="00A95D6E" w:rsidRPr="00B1046B" w:rsidRDefault="00A95D6E" w:rsidP="00E30612">
            <w:pPr>
              <w:spacing w:before="20" w:after="20"/>
              <w:jc w:val="center"/>
              <w:rPr>
                <w:lang w:val="fr-FR"/>
              </w:rPr>
            </w:pPr>
            <w:r w:rsidRPr="00B1046B">
              <w:rPr>
                <w:color w:val="000000"/>
                <w:lang w:val="fr-FR"/>
              </w:rPr>
              <w:t>10</w:t>
            </w:r>
          </w:p>
        </w:tc>
        <w:tc>
          <w:tcPr>
            <w:tcW w:w="1843" w:type="dxa"/>
            <w:tcBorders>
              <w:top w:val="single" w:sz="4" w:space="0" w:color="auto"/>
              <w:left w:val="single" w:sz="4" w:space="0" w:color="auto"/>
              <w:bottom w:val="single" w:sz="4" w:space="0" w:color="auto"/>
              <w:right w:val="single" w:sz="4" w:space="0" w:color="auto"/>
            </w:tcBorders>
          </w:tcPr>
          <w:p w14:paraId="6504979B" w14:textId="77777777" w:rsidR="00A95D6E" w:rsidRPr="00B1046B" w:rsidRDefault="00A95D6E" w:rsidP="00E30612">
            <w:pPr>
              <w:spacing w:before="20" w:after="20"/>
              <w:jc w:val="center"/>
              <w:rPr>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C390E2A"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17089595"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8509E71" w14:textId="77777777" w:rsidR="00A95D6E" w:rsidRPr="00B1046B" w:rsidRDefault="00A95D6E" w:rsidP="00E30612">
            <w:pPr>
              <w:spacing w:before="20" w:after="20"/>
              <w:jc w:val="center"/>
              <w:rPr>
                <w:lang w:val="fr-FR"/>
              </w:rPr>
            </w:pPr>
            <w:r w:rsidRPr="00B1046B">
              <w:rPr>
                <w:color w:val="000000"/>
                <w:lang w:val="fr-FR"/>
              </w:rPr>
              <w:t>99993</w:t>
            </w:r>
          </w:p>
        </w:tc>
        <w:tc>
          <w:tcPr>
            <w:tcW w:w="1134" w:type="dxa"/>
            <w:tcBorders>
              <w:top w:val="single" w:sz="4" w:space="0" w:color="auto"/>
              <w:left w:val="single" w:sz="4" w:space="0" w:color="auto"/>
              <w:bottom w:val="single" w:sz="4" w:space="0" w:color="auto"/>
              <w:right w:val="single" w:sz="4" w:space="0" w:color="auto"/>
            </w:tcBorders>
            <w:noWrap/>
          </w:tcPr>
          <w:p w14:paraId="77DB4B49" w14:textId="77777777" w:rsidR="00A95D6E" w:rsidRPr="00B1046B" w:rsidRDefault="00A95D6E" w:rsidP="00E30612">
            <w:pPr>
              <w:spacing w:before="20" w:after="20"/>
              <w:jc w:val="center"/>
              <w:rPr>
                <w:lang w:val="fr-FR"/>
              </w:rPr>
            </w:pPr>
            <w:r w:rsidRPr="00B1046B">
              <w:rPr>
                <w:color w:val="000000"/>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32E4217D" w14:textId="77777777" w:rsidR="00A95D6E" w:rsidRPr="00B1046B" w:rsidRDefault="00A95D6E" w:rsidP="00E30612">
            <w:pPr>
              <w:spacing w:before="20" w:after="20"/>
              <w:jc w:val="center"/>
              <w:rPr>
                <w:lang w:val="fr-FR"/>
              </w:rPr>
            </w:pPr>
            <w:r w:rsidRPr="00B1046B">
              <w:rPr>
                <w:color w:val="000000"/>
                <w:lang w:val="fr-FR"/>
              </w:rPr>
              <w:t>10</w:t>
            </w:r>
          </w:p>
        </w:tc>
        <w:tc>
          <w:tcPr>
            <w:tcW w:w="1843" w:type="dxa"/>
            <w:tcBorders>
              <w:top w:val="single" w:sz="4" w:space="0" w:color="auto"/>
              <w:left w:val="single" w:sz="4" w:space="0" w:color="auto"/>
              <w:bottom w:val="single" w:sz="4" w:space="0" w:color="auto"/>
              <w:right w:val="single" w:sz="4" w:space="0" w:color="auto"/>
            </w:tcBorders>
          </w:tcPr>
          <w:p w14:paraId="74E57686" w14:textId="77777777" w:rsidR="00A95D6E" w:rsidRPr="00B1046B" w:rsidRDefault="00A95D6E" w:rsidP="00E30612">
            <w:pPr>
              <w:spacing w:before="20" w:after="20"/>
              <w:jc w:val="center"/>
              <w:rPr>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2200E2C6"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07CD9D7B"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F5F2BD4" w14:textId="77777777" w:rsidR="00A95D6E" w:rsidRPr="00B1046B" w:rsidRDefault="00A95D6E" w:rsidP="00E30612">
            <w:pPr>
              <w:spacing w:before="20" w:after="20"/>
              <w:jc w:val="center"/>
              <w:rPr>
                <w:lang w:val="fr-FR"/>
              </w:rPr>
            </w:pPr>
            <w:r w:rsidRPr="00B1046B">
              <w:rPr>
                <w:color w:val="000000"/>
                <w:lang w:val="fr-FR"/>
              </w:rPr>
              <w:t>99994</w:t>
            </w:r>
          </w:p>
        </w:tc>
        <w:tc>
          <w:tcPr>
            <w:tcW w:w="1134" w:type="dxa"/>
            <w:tcBorders>
              <w:top w:val="single" w:sz="4" w:space="0" w:color="auto"/>
              <w:left w:val="single" w:sz="4" w:space="0" w:color="auto"/>
              <w:bottom w:val="single" w:sz="4" w:space="0" w:color="auto"/>
              <w:right w:val="single" w:sz="4" w:space="0" w:color="auto"/>
            </w:tcBorders>
            <w:noWrap/>
          </w:tcPr>
          <w:p w14:paraId="41212E6B" w14:textId="77777777" w:rsidR="00A95D6E" w:rsidRPr="00B1046B" w:rsidRDefault="00A95D6E" w:rsidP="00E30612">
            <w:pPr>
              <w:spacing w:before="20" w:after="20"/>
              <w:jc w:val="center"/>
              <w:rPr>
                <w:lang w:val="fr-FR"/>
              </w:rPr>
            </w:pPr>
            <w:r w:rsidRPr="00B1046B">
              <w:rPr>
                <w:color w:val="000000"/>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30FEA6DF" w14:textId="77777777" w:rsidR="00A95D6E" w:rsidRPr="00B1046B" w:rsidRDefault="00A95D6E" w:rsidP="00E30612">
            <w:pPr>
              <w:spacing w:before="20" w:after="20"/>
              <w:jc w:val="center"/>
              <w:rPr>
                <w:lang w:val="fr-FR"/>
              </w:rPr>
            </w:pPr>
            <w:r w:rsidRPr="00B1046B">
              <w:rPr>
                <w:color w:val="000000"/>
                <w:lang w:val="fr-FR"/>
              </w:rPr>
              <w:t>10</w:t>
            </w:r>
          </w:p>
        </w:tc>
        <w:tc>
          <w:tcPr>
            <w:tcW w:w="1843" w:type="dxa"/>
            <w:tcBorders>
              <w:top w:val="single" w:sz="4" w:space="0" w:color="auto"/>
              <w:left w:val="single" w:sz="4" w:space="0" w:color="auto"/>
              <w:bottom w:val="single" w:sz="4" w:space="0" w:color="auto"/>
              <w:right w:val="single" w:sz="4" w:space="0" w:color="auto"/>
            </w:tcBorders>
          </w:tcPr>
          <w:p w14:paraId="34549759" w14:textId="77777777" w:rsidR="00A95D6E" w:rsidRPr="00B1046B" w:rsidRDefault="00A95D6E" w:rsidP="00E30612">
            <w:pPr>
              <w:spacing w:before="20" w:after="20"/>
              <w:jc w:val="center"/>
              <w:rPr>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2C3EFF1C"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5FFF3B99"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61F3605" w14:textId="77777777" w:rsidR="00A95D6E" w:rsidRPr="00B1046B" w:rsidRDefault="00A95D6E" w:rsidP="00E30612">
            <w:pPr>
              <w:spacing w:before="20" w:after="20"/>
              <w:jc w:val="center"/>
              <w:rPr>
                <w:lang w:val="fr-FR"/>
              </w:rPr>
            </w:pPr>
            <w:r w:rsidRPr="00B1046B">
              <w:rPr>
                <w:color w:val="000000"/>
                <w:lang w:val="fr-FR"/>
              </w:rPr>
              <w:t>99995</w:t>
            </w:r>
          </w:p>
        </w:tc>
        <w:tc>
          <w:tcPr>
            <w:tcW w:w="1134" w:type="dxa"/>
            <w:tcBorders>
              <w:top w:val="single" w:sz="4" w:space="0" w:color="auto"/>
              <w:left w:val="single" w:sz="4" w:space="0" w:color="auto"/>
              <w:bottom w:val="single" w:sz="4" w:space="0" w:color="auto"/>
              <w:right w:val="single" w:sz="4" w:space="0" w:color="auto"/>
            </w:tcBorders>
            <w:noWrap/>
          </w:tcPr>
          <w:p w14:paraId="266862D1" w14:textId="77777777" w:rsidR="00A95D6E" w:rsidRPr="00B1046B" w:rsidRDefault="00A95D6E" w:rsidP="00E30612">
            <w:pPr>
              <w:spacing w:before="20" w:after="20"/>
              <w:jc w:val="center"/>
              <w:rPr>
                <w:lang w:val="fr-FR"/>
              </w:rPr>
            </w:pPr>
            <w:r w:rsidRPr="00B1046B">
              <w:rPr>
                <w:color w:val="000000"/>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0DA3AF4A" w14:textId="77777777" w:rsidR="00A95D6E" w:rsidRPr="00B1046B" w:rsidRDefault="00A95D6E" w:rsidP="00E30612">
            <w:pPr>
              <w:spacing w:before="20" w:after="20"/>
              <w:jc w:val="center"/>
              <w:rPr>
                <w:lang w:val="fr-FR"/>
              </w:rPr>
            </w:pPr>
            <w:r w:rsidRPr="00B1046B">
              <w:rPr>
                <w:color w:val="000000"/>
                <w:lang w:val="fr-FR"/>
              </w:rPr>
              <w:t>10</w:t>
            </w:r>
          </w:p>
        </w:tc>
        <w:tc>
          <w:tcPr>
            <w:tcW w:w="1843" w:type="dxa"/>
            <w:tcBorders>
              <w:top w:val="single" w:sz="4" w:space="0" w:color="auto"/>
              <w:left w:val="single" w:sz="4" w:space="0" w:color="auto"/>
              <w:bottom w:val="single" w:sz="4" w:space="0" w:color="auto"/>
              <w:right w:val="single" w:sz="4" w:space="0" w:color="auto"/>
            </w:tcBorders>
          </w:tcPr>
          <w:p w14:paraId="5B8868AC" w14:textId="77777777" w:rsidR="00A95D6E" w:rsidRPr="00B1046B" w:rsidRDefault="00A95D6E" w:rsidP="00E30612">
            <w:pPr>
              <w:spacing w:before="20" w:after="20"/>
              <w:jc w:val="center"/>
              <w:rPr>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1B247091"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055AA6C2" w14:textId="77777777" w:rsidTr="00062131">
        <w:tblPrEx>
          <w:tblLook w:val="04A0" w:firstRow="1" w:lastRow="0" w:firstColumn="1" w:lastColumn="0" w:noHBand="0" w:noVBand="1"/>
        </w:tblPrEx>
        <w:trPr>
          <w:cantSplit/>
          <w:trHeight w:val="20"/>
          <w:jc w:val="center"/>
        </w:trPr>
        <w:tc>
          <w:tcPr>
            <w:tcW w:w="1271" w:type="dxa"/>
            <w:tcBorders>
              <w:top w:val="single" w:sz="4" w:space="0" w:color="auto"/>
              <w:left w:val="single" w:sz="4" w:space="0" w:color="auto"/>
              <w:bottom w:val="single" w:sz="4" w:space="0" w:color="auto"/>
              <w:right w:val="single" w:sz="4" w:space="0" w:color="auto"/>
            </w:tcBorders>
            <w:noWrap/>
          </w:tcPr>
          <w:p w14:paraId="5D9E3D03" w14:textId="77777777" w:rsidR="00A95D6E" w:rsidRPr="00B1046B" w:rsidRDefault="00A95D6E" w:rsidP="00E30612">
            <w:pPr>
              <w:spacing w:before="20" w:after="20"/>
              <w:jc w:val="center"/>
              <w:rPr>
                <w:rFonts w:asciiTheme="minorHAnsi" w:hAnsiTheme="minorHAnsi" w:cs="Arial"/>
                <w:lang w:val="fr-FR"/>
              </w:rPr>
            </w:pPr>
            <w:r w:rsidRPr="00B1046B">
              <w:rPr>
                <w:lang w:val="fr-FR"/>
              </w:rPr>
              <w:t>99996</w:t>
            </w:r>
          </w:p>
        </w:tc>
        <w:tc>
          <w:tcPr>
            <w:tcW w:w="1134" w:type="dxa"/>
            <w:tcBorders>
              <w:top w:val="single" w:sz="4" w:space="0" w:color="auto"/>
              <w:left w:val="single" w:sz="4" w:space="0" w:color="auto"/>
              <w:bottom w:val="single" w:sz="4" w:space="0" w:color="auto"/>
              <w:right w:val="single" w:sz="4" w:space="0" w:color="auto"/>
            </w:tcBorders>
            <w:noWrap/>
          </w:tcPr>
          <w:p w14:paraId="1A979387"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4036A0D"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52083D8D"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212E3958"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6BAEE550" w14:textId="77777777" w:rsidTr="00062131">
        <w:tblPrEx>
          <w:tblLook w:val="04A0" w:firstRow="1" w:lastRow="0" w:firstColumn="1" w:lastColumn="0" w:noHBand="0" w:noVBand="1"/>
        </w:tblPrEx>
        <w:trPr>
          <w:cantSplit/>
          <w:trHeight w:val="20"/>
          <w:jc w:val="center"/>
        </w:trPr>
        <w:tc>
          <w:tcPr>
            <w:tcW w:w="1271" w:type="dxa"/>
            <w:tcBorders>
              <w:top w:val="single" w:sz="4" w:space="0" w:color="auto"/>
              <w:left w:val="single" w:sz="4" w:space="0" w:color="auto"/>
              <w:bottom w:val="single" w:sz="4" w:space="0" w:color="auto"/>
              <w:right w:val="single" w:sz="4" w:space="0" w:color="auto"/>
            </w:tcBorders>
            <w:noWrap/>
          </w:tcPr>
          <w:p w14:paraId="01BC2664" w14:textId="77777777" w:rsidR="00A95D6E" w:rsidRPr="00B1046B" w:rsidRDefault="00A95D6E" w:rsidP="00E30612">
            <w:pPr>
              <w:spacing w:before="20" w:after="20"/>
              <w:jc w:val="center"/>
              <w:rPr>
                <w:rFonts w:asciiTheme="minorHAnsi" w:hAnsiTheme="minorHAnsi" w:cs="Arial"/>
                <w:lang w:val="fr-FR"/>
              </w:rPr>
            </w:pPr>
            <w:r w:rsidRPr="00B1046B">
              <w:rPr>
                <w:lang w:val="fr-FR"/>
              </w:rPr>
              <w:t>99997</w:t>
            </w:r>
          </w:p>
        </w:tc>
        <w:tc>
          <w:tcPr>
            <w:tcW w:w="1134" w:type="dxa"/>
            <w:tcBorders>
              <w:top w:val="single" w:sz="4" w:space="0" w:color="auto"/>
              <w:left w:val="single" w:sz="4" w:space="0" w:color="auto"/>
              <w:bottom w:val="single" w:sz="4" w:space="0" w:color="auto"/>
              <w:right w:val="single" w:sz="4" w:space="0" w:color="auto"/>
            </w:tcBorders>
            <w:noWrap/>
          </w:tcPr>
          <w:p w14:paraId="2A196980"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2BF11C8F"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5BE1683F"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16931F8"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4EE5E3DF" w14:textId="77777777" w:rsidTr="00062131">
        <w:tblPrEx>
          <w:tblLook w:val="04A0" w:firstRow="1" w:lastRow="0" w:firstColumn="1" w:lastColumn="0" w:noHBand="0" w:noVBand="1"/>
        </w:tblPrEx>
        <w:trPr>
          <w:cantSplit/>
          <w:trHeight w:val="127"/>
          <w:jc w:val="center"/>
        </w:trPr>
        <w:tc>
          <w:tcPr>
            <w:tcW w:w="1271" w:type="dxa"/>
            <w:tcBorders>
              <w:top w:val="single" w:sz="4" w:space="0" w:color="auto"/>
              <w:left w:val="single" w:sz="4" w:space="0" w:color="auto"/>
              <w:bottom w:val="single" w:sz="4" w:space="0" w:color="auto"/>
              <w:right w:val="single" w:sz="4" w:space="0" w:color="auto"/>
            </w:tcBorders>
            <w:noWrap/>
          </w:tcPr>
          <w:p w14:paraId="2FA00F65" w14:textId="77777777" w:rsidR="00A95D6E" w:rsidRPr="00B1046B" w:rsidRDefault="00A95D6E" w:rsidP="00E30612">
            <w:pPr>
              <w:spacing w:before="20" w:after="20"/>
              <w:jc w:val="center"/>
              <w:rPr>
                <w:rFonts w:asciiTheme="minorHAnsi" w:hAnsiTheme="minorHAnsi" w:cs="Arial"/>
                <w:lang w:val="fr-FR"/>
              </w:rPr>
            </w:pPr>
            <w:r w:rsidRPr="00B1046B">
              <w:rPr>
                <w:lang w:val="fr-FR"/>
              </w:rPr>
              <w:t>99998</w:t>
            </w:r>
          </w:p>
        </w:tc>
        <w:tc>
          <w:tcPr>
            <w:tcW w:w="1134" w:type="dxa"/>
            <w:tcBorders>
              <w:top w:val="single" w:sz="4" w:space="0" w:color="auto"/>
              <w:left w:val="single" w:sz="4" w:space="0" w:color="auto"/>
              <w:bottom w:val="single" w:sz="4" w:space="0" w:color="auto"/>
              <w:right w:val="single" w:sz="4" w:space="0" w:color="auto"/>
            </w:tcBorders>
            <w:noWrap/>
          </w:tcPr>
          <w:p w14:paraId="2A7B6DBC"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5C2D892E"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59F49947"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17A92465" w14:textId="77777777" w:rsidR="00A95D6E" w:rsidRPr="00B1046B" w:rsidRDefault="00A95D6E" w:rsidP="00E30612">
            <w:pPr>
              <w:spacing w:before="20" w:after="20"/>
              <w:jc w:val="left"/>
              <w:rPr>
                <w:rFonts w:asciiTheme="minorHAnsi" w:hAnsiTheme="minorHAnsi" w:cstheme="majorBidi"/>
                <w:lang w:val="fr-FR"/>
              </w:rPr>
            </w:pPr>
          </w:p>
        </w:tc>
      </w:tr>
      <w:tr w:rsidR="00A95D6E" w:rsidRPr="00B1046B" w14:paraId="3814A958" w14:textId="77777777" w:rsidTr="00062131">
        <w:tblPrEx>
          <w:tblLook w:val="04A0" w:firstRow="1" w:lastRow="0" w:firstColumn="1" w:lastColumn="0" w:noHBand="0" w:noVBand="1"/>
        </w:tblPrEx>
        <w:trPr>
          <w:cantSplit/>
          <w:trHeight w:val="203"/>
          <w:jc w:val="center"/>
        </w:trPr>
        <w:tc>
          <w:tcPr>
            <w:tcW w:w="1271" w:type="dxa"/>
            <w:tcBorders>
              <w:top w:val="single" w:sz="4" w:space="0" w:color="auto"/>
              <w:left w:val="single" w:sz="4" w:space="0" w:color="auto"/>
              <w:bottom w:val="single" w:sz="4" w:space="0" w:color="auto"/>
              <w:right w:val="single" w:sz="4" w:space="0" w:color="auto"/>
            </w:tcBorders>
            <w:noWrap/>
          </w:tcPr>
          <w:p w14:paraId="6463D028" w14:textId="77777777" w:rsidR="00A95D6E" w:rsidRPr="00B1046B" w:rsidRDefault="00A95D6E" w:rsidP="00E30612">
            <w:pPr>
              <w:spacing w:before="20" w:after="20"/>
              <w:jc w:val="center"/>
              <w:rPr>
                <w:rFonts w:asciiTheme="minorHAnsi" w:hAnsiTheme="minorHAnsi" w:cs="Arial"/>
                <w:lang w:val="fr-FR"/>
              </w:rPr>
            </w:pPr>
            <w:r w:rsidRPr="00B1046B">
              <w:rPr>
                <w:lang w:val="fr-FR"/>
              </w:rPr>
              <w:t>99999</w:t>
            </w:r>
          </w:p>
        </w:tc>
        <w:tc>
          <w:tcPr>
            <w:tcW w:w="1134" w:type="dxa"/>
            <w:tcBorders>
              <w:top w:val="single" w:sz="4" w:space="0" w:color="auto"/>
              <w:left w:val="single" w:sz="4" w:space="0" w:color="auto"/>
              <w:bottom w:val="single" w:sz="4" w:space="0" w:color="auto"/>
              <w:right w:val="single" w:sz="4" w:space="0" w:color="auto"/>
            </w:tcBorders>
            <w:noWrap/>
          </w:tcPr>
          <w:p w14:paraId="643568D1"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70031568" w14:textId="77777777" w:rsidR="00A95D6E" w:rsidRPr="00B1046B" w:rsidRDefault="00A95D6E" w:rsidP="00E30612">
            <w:pPr>
              <w:spacing w:before="20" w:after="20"/>
              <w:jc w:val="center"/>
              <w:rPr>
                <w:rFonts w:asciiTheme="minorHAnsi" w:hAnsiTheme="minorHAnsi"/>
                <w:lang w:val="fr-FR"/>
              </w:rPr>
            </w:pPr>
            <w:r w:rsidRPr="00B1046B">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41591DCF" w14:textId="77777777" w:rsidR="00A95D6E" w:rsidRPr="00B1046B" w:rsidRDefault="00A95D6E" w:rsidP="00E30612">
            <w:pPr>
              <w:spacing w:before="20" w:after="20"/>
              <w:jc w:val="center"/>
              <w:rPr>
                <w:rFonts w:asciiTheme="minorHAnsi" w:hAnsiTheme="minorHAnsi" w:cstheme="majorBidi"/>
                <w:lang w:val="fr-FR"/>
              </w:rPr>
            </w:pPr>
            <w:r w:rsidRPr="00B1046B">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12D95EC0" w14:textId="77777777" w:rsidR="00A95D6E" w:rsidRPr="00B1046B" w:rsidRDefault="00A95D6E" w:rsidP="00E30612">
            <w:pPr>
              <w:spacing w:before="20" w:after="20"/>
              <w:jc w:val="left"/>
              <w:rPr>
                <w:rFonts w:asciiTheme="minorHAnsi" w:hAnsiTheme="minorHAnsi" w:cstheme="majorBidi"/>
                <w:lang w:val="fr-FR"/>
              </w:rPr>
            </w:pPr>
          </w:p>
        </w:tc>
      </w:tr>
    </w:tbl>
    <w:p w14:paraId="0BB15449" w14:textId="77777777" w:rsidR="00A95D6E" w:rsidRPr="00B1046B" w:rsidRDefault="00A95D6E" w:rsidP="00441457">
      <w:pPr>
        <w:spacing w:before="240"/>
        <w:rPr>
          <w:rFonts w:asciiTheme="minorHAnsi" w:hAnsiTheme="minorHAnsi" w:cs="Arial"/>
          <w:lang w:val="fr-FR"/>
        </w:rPr>
      </w:pPr>
      <w:r w:rsidRPr="00B1046B">
        <w:rPr>
          <w:rFonts w:asciiTheme="minorHAnsi" w:hAnsiTheme="minorHAnsi" w:cs="Arial"/>
          <w:lang w:val="fr-FR"/>
        </w:rPr>
        <w:t>Contact:</w:t>
      </w:r>
    </w:p>
    <w:p w14:paraId="2CFB3AA7" w14:textId="25239BD3" w:rsidR="00A95D6E" w:rsidRPr="00B1046B" w:rsidRDefault="00A95D6E" w:rsidP="00441457">
      <w:pPr>
        <w:tabs>
          <w:tab w:val="clear" w:pos="1276"/>
        </w:tabs>
        <w:ind w:left="720"/>
        <w:jc w:val="left"/>
        <w:rPr>
          <w:rFonts w:cs="Arial"/>
          <w:lang w:val="fr-FR"/>
        </w:rPr>
      </w:pPr>
      <w:r w:rsidRPr="00B1046B">
        <w:rPr>
          <w:rFonts w:cs="Arial"/>
          <w:lang w:val="fr-FR"/>
        </w:rPr>
        <w:t>Alireza Darvishi</w:t>
      </w:r>
      <w:r w:rsidRPr="00B1046B">
        <w:rPr>
          <w:rFonts w:cs="Arial"/>
          <w:lang w:val="fr-FR"/>
        </w:rPr>
        <w:br/>
        <w:t>Director General, International Organizations Bureau,</w:t>
      </w:r>
      <w:r w:rsidRPr="00B1046B">
        <w:rPr>
          <w:color w:val="000000"/>
          <w:lang w:val="fr-FR"/>
        </w:rPr>
        <w:br/>
      </w:r>
      <w:r w:rsidRPr="00B1046B">
        <w:rPr>
          <w:rFonts w:cs="Arial"/>
          <w:lang w:val="fr-FR"/>
        </w:rPr>
        <w:t>Communications Regulatory Authority (CRA)</w:t>
      </w:r>
      <w:r w:rsidRPr="00B1046B">
        <w:rPr>
          <w:rFonts w:cs="Arial"/>
          <w:lang w:val="fr-FR"/>
        </w:rPr>
        <w:br/>
        <w:t>Ministry of Information and Communication Technology</w:t>
      </w:r>
      <w:r w:rsidRPr="00B1046B">
        <w:rPr>
          <w:rFonts w:cs="Arial"/>
          <w:lang w:val="fr-FR"/>
        </w:rPr>
        <w:br/>
        <w:t>15598 TÉHÉRAN</w:t>
      </w:r>
      <w:r w:rsidRPr="00B1046B">
        <w:rPr>
          <w:rFonts w:cs="Arial"/>
          <w:lang w:val="fr-FR"/>
        </w:rPr>
        <w:br/>
        <w:t>Iran (République islamique d')</w:t>
      </w:r>
      <w:r w:rsidRPr="00B1046B">
        <w:rPr>
          <w:rFonts w:cs="Arial"/>
          <w:lang w:val="fr-FR"/>
        </w:rPr>
        <w:br/>
        <w:t>Tél.:</w:t>
      </w:r>
      <w:r w:rsidRPr="00B1046B">
        <w:rPr>
          <w:rFonts w:cs="Arial"/>
          <w:lang w:val="fr-FR"/>
        </w:rPr>
        <w:tab/>
        <w:t>+98 21 89662201</w:t>
      </w:r>
      <w:r w:rsidRPr="00B1046B">
        <w:rPr>
          <w:rFonts w:cs="Arial"/>
          <w:lang w:val="fr-FR"/>
        </w:rPr>
        <w:br/>
        <w:t>Télécopie:</w:t>
      </w:r>
      <w:r w:rsidRPr="00B1046B">
        <w:rPr>
          <w:rFonts w:cs="Arial"/>
          <w:lang w:val="fr-FR"/>
        </w:rPr>
        <w:tab/>
        <w:t>+98 21 88468999</w:t>
      </w:r>
      <w:r w:rsidRPr="00B1046B">
        <w:rPr>
          <w:rFonts w:cs="Arial"/>
          <w:lang w:val="fr-FR"/>
        </w:rPr>
        <w:br/>
      </w:r>
      <w:r w:rsidR="00315EF6" w:rsidRPr="00315EF6">
        <w:rPr>
          <w:rFonts w:cs="Arial"/>
          <w:lang w:val="fr-FR"/>
        </w:rPr>
        <w:t>E-mail</w:t>
      </w:r>
      <w:r w:rsidRPr="00B1046B">
        <w:rPr>
          <w:rFonts w:cs="Arial"/>
          <w:lang w:val="fr-FR"/>
        </w:rPr>
        <w:t>:</w:t>
      </w:r>
      <w:r w:rsidRPr="00B1046B">
        <w:rPr>
          <w:rFonts w:cs="Arial"/>
          <w:lang w:val="fr-FR"/>
        </w:rPr>
        <w:tab/>
        <w:t>darvishi@cra.ir</w:t>
      </w:r>
      <w:r w:rsidRPr="00B1046B">
        <w:rPr>
          <w:rFonts w:cs="Arial"/>
          <w:lang w:val="fr-FR"/>
        </w:rPr>
        <w:br/>
        <w:t>URL:</w:t>
      </w:r>
      <w:r w:rsidRPr="00B1046B">
        <w:rPr>
          <w:rFonts w:cs="Arial"/>
          <w:lang w:val="fr-FR"/>
        </w:rPr>
        <w:tab/>
        <w:t>www.cra.ir</w:t>
      </w:r>
    </w:p>
    <w:p w14:paraId="3D05F31B" w14:textId="77777777" w:rsidR="00A95D6E" w:rsidRPr="00B1046B" w:rsidRDefault="00A95D6E" w:rsidP="0044145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lang w:val="fr-FR"/>
        </w:rPr>
      </w:pPr>
      <w:r w:rsidRPr="00B1046B">
        <w:rPr>
          <w:rFonts w:asciiTheme="minorHAnsi" w:hAnsiTheme="minorHAnsi" w:cs="Arial"/>
          <w:lang w:val="fr-FR"/>
        </w:rPr>
        <w:br w:type="page"/>
      </w:r>
    </w:p>
    <w:p w14:paraId="284C35DE" w14:textId="77777777" w:rsidR="00A95D6E" w:rsidRPr="00B1046B" w:rsidRDefault="00A95D6E" w:rsidP="00441457">
      <w:pPr>
        <w:pStyle w:val="country0"/>
      </w:pPr>
      <w:r w:rsidRPr="00B1046B">
        <w:lastRenderedPageBreak/>
        <w:t>Malte (indicatif de pays +356)</w:t>
      </w:r>
    </w:p>
    <w:p w14:paraId="0EBB3E13" w14:textId="77777777" w:rsidR="00A95D6E" w:rsidRPr="00B1046B" w:rsidRDefault="00A95D6E" w:rsidP="00441457">
      <w:pPr>
        <w:tabs>
          <w:tab w:val="left" w:pos="1560"/>
          <w:tab w:val="left" w:pos="2127"/>
        </w:tabs>
        <w:outlineLvl w:val="4"/>
        <w:rPr>
          <w:rFonts w:cs="Arial"/>
          <w:lang w:val="fr-FR"/>
        </w:rPr>
      </w:pPr>
      <w:r w:rsidRPr="00B1046B">
        <w:rPr>
          <w:lang w:val="fr-FR"/>
        </w:rPr>
        <w:t>Communication du 13.III.2023:</w:t>
      </w:r>
    </w:p>
    <w:p w14:paraId="404909C3" w14:textId="77777777" w:rsidR="00A95D6E" w:rsidRPr="00B1046B" w:rsidRDefault="00A95D6E" w:rsidP="00441457">
      <w:pPr>
        <w:spacing w:after="240"/>
        <w:rPr>
          <w:lang w:val="fr-FR"/>
        </w:rPr>
      </w:pPr>
      <w:r w:rsidRPr="00B1046B">
        <w:rPr>
          <w:lang w:val="fr-FR"/>
        </w:rPr>
        <w:t xml:space="preserve">La </w:t>
      </w:r>
      <w:r w:rsidRPr="00B1046B">
        <w:rPr>
          <w:i/>
          <w:iCs/>
          <w:lang w:val="fr-FR"/>
        </w:rPr>
        <w:t xml:space="preserve">Malta Communications Authority (MCA), </w:t>
      </w:r>
      <w:r w:rsidRPr="00B1046B">
        <w:rPr>
          <w:lang w:val="fr-FR"/>
        </w:rPr>
        <w:t>Floriana, annonce une mise à jour du plan national de numérotage de Malte. Les principales séries de numéros sont:</w:t>
      </w:r>
    </w:p>
    <w:tbl>
      <w:tblPr>
        <w:tblW w:w="5000" w:type="pct"/>
        <w:jc w:val="center"/>
        <w:tblCellMar>
          <w:left w:w="0" w:type="dxa"/>
          <w:right w:w="0" w:type="dxa"/>
        </w:tblCellMar>
        <w:tblLook w:val="04A0" w:firstRow="1" w:lastRow="0" w:firstColumn="1" w:lastColumn="0" w:noHBand="0" w:noVBand="1"/>
      </w:tblPr>
      <w:tblGrid>
        <w:gridCol w:w="6227"/>
        <w:gridCol w:w="1325"/>
        <w:gridCol w:w="2061"/>
      </w:tblGrid>
      <w:tr w:rsidR="00A95D6E" w:rsidRPr="00B1046B" w14:paraId="1CC09775" w14:textId="77777777" w:rsidTr="00441457">
        <w:trPr>
          <w:cantSplit/>
          <w:trHeight w:val="315"/>
          <w:jc w:val="center"/>
        </w:trPr>
        <w:tc>
          <w:tcPr>
            <w:tcW w:w="6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D0853C8" w14:textId="77777777" w:rsidR="00A95D6E" w:rsidRPr="00B1046B" w:rsidRDefault="00A95D6E" w:rsidP="00441457">
            <w:pPr>
              <w:spacing w:before="40" w:after="40"/>
              <w:jc w:val="center"/>
              <w:rPr>
                <w:b/>
                <w:bCs/>
                <w:i/>
                <w:iCs/>
                <w:lang w:val="fr-FR"/>
              </w:rPr>
            </w:pPr>
            <w:r w:rsidRPr="00B1046B">
              <w:rPr>
                <w:b/>
                <w:bCs/>
                <w:i/>
                <w:iCs/>
                <w:lang w:val="fr-FR"/>
              </w:rPr>
              <w:t>Service</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383069B" w14:textId="77777777" w:rsidR="00A95D6E" w:rsidRPr="00B1046B" w:rsidRDefault="00A95D6E" w:rsidP="00441457">
            <w:pPr>
              <w:spacing w:before="40" w:after="40"/>
              <w:jc w:val="center"/>
              <w:rPr>
                <w:b/>
                <w:bCs/>
                <w:i/>
                <w:iCs/>
                <w:lang w:val="fr-FR"/>
              </w:rPr>
            </w:pPr>
            <w:r w:rsidRPr="00B1046B">
              <w:rPr>
                <w:b/>
                <w:bCs/>
                <w:i/>
                <w:lang w:val="fr-FR"/>
              </w:rPr>
              <w:t>Opérateur</w:t>
            </w:r>
          </w:p>
        </w:tc>
        <w:tc>
          <w:tcPr>
            <w:tcW w:w="2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4A1582D" w14:textId="77777777" w:rsidR="00A95D6E" w:rsidRPr="00B1046B" w:rsidRDefault="00A95D6E" w:rsidP="00441457">
            <w:pPr>
              <w:spacing w:before="40" w:after="40"/>
              <w:jc w:val="center"/>
              <w:rPr>
                <w:b/>
                <w:bCs/>
                <w:i/>
                <w:iCs/>
                <w:lang w:val="fr-FR"/>
              </w:rPr>
            </w:pPr>
            <w:r w:rsidRPr="00B1046B">
              <w:rPr>
                <w:b/>
                <w:bCs/>
                <w:i/>
                <w:lang w:val="fr-FR"/>
              </w:rPr>
              <w:t>Séries de numéros</w:t>
            </w:r>
          </w:p>
        </w:tc>
      </w:tr>
      <w:tr w:rsidR="00A95D6E" w:rsidRPr="00B1046B" w14:paraId="347EF0AE" w14:textId="77777777" w:rsidTr="00441457">
        <w:trPr>
          <w:cantSplit/>
          <w:trHeight w:val="300"/>
          <w:jc w:val="center"/>
        </w:trPr>
        <w:tc>
          <w:tcPr>
            <w:tcW w:w="6227"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37F2691" w14:textId="77777777" w:rsidR="00A95D6E" w:rsidRPr="00B1046B" w:rsidRDefault="00A95D6E" w:rsidP="00441457">
            <w:pPr>
              <w:spacing w:before="20" w:after="20"/>
              <w:jc w:val="center"/>
              <w:rPr>
                <w:lang w:val="fr-FR"/>
              </w:rPr>
            </w:pPr>
            <w:r w:rsidRPr="00B1046B">
              <w:rPr>
                <w:lang w:val="fr-FR"/>
              </w:rPr>
              <w:t>Fixe</w:t>
            </w:r>
          </w:p>
        </w:tc>
        <w:tc>
          <w:tcPr>
            <w:tcW w:w="132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751F4" w14:textId="77777777" w:rsidR="00A95D6E" w:rsidRPr="00B1046B" w:rsidRDefault="00A95D6E" w:rsidP="00441457">
            <w:pPr>
              <w:spacing w:before="20" w:after="20"/>
              <w:jc w:val="center"/>
              <w:rPr>
                <w:lang w:val="fr-FR"/>
              </w:rPr>
            </w:pPr>
            <w:r w:rsidRPr="00B1046B">
              <w:rPr>
                <w:lang w:val="fr-FR"/>
              </w:rPr>
              <w:t>GO</w:t>
            </w:r>
          </w:p>
        </w:tc>
        <w:tc>
          <w:tcPr>
            <w:tcW w:w="2061" w:type="dxa"/>
            <w:tcBorders>
              <w:top w:val="nil"/>
              <w:left w:val="nil"/>
              <w:bottom w:val="nil"/>
              <w:right w:val="single" w:sz="8" w:space="0" w:color="auto"/>
            </w:tcBorders>
            <w:tcMar>
              <w:top w:w="0" w:type="dxa"/>
              <w:left w:w="108" w:type="dxa"/>
              <w:bottom w:w="0" w:type="dxa"/>
              <w:right w:w="108" w:type="dxa"/>
            </w:tcMar>
            <w:vAlign w:val="bottom"/>
            <w:hideMark/>
          </w:tcPr>
          <w:p w14:paraId="2E0FF035" w14:textId="77777777" w:rsidR="00A95D6E" w:rsidRPr="00B1046B" w:rsidRDefault="00A95D6E" w:rsidP="00441457">
            <w:pPr>
              <w:spacing w:before="20" w:after="20"/>
              <w:jc w:val="right"/>
              <w:rPr>
                <w:lang w:val="fr-FR"/>
              </w:rPr>
            </w:pPr>
            <w:r w:rsidRPr="00B1046B">
              <w:rPr>
                <w:lang w:val="fr-FR"/>
              </w:rPr>
              <w:t>2100 ‒ 2399 XXXX</w:t>
            </w:r>
          </w:p>
        </w:tc>
      </w:tr>
      <w:tr w:rsidR="00A95D6E" w:rsidRPr="00B1046B" w14:paraId="28B10501" w14:textId="77777777" w:rsidTr="00441457">
        <w:trPr>
          <w:cantSplit/>
          <w:trHeight w:val="29"/>
          <w:jc w:val="center"/>
        </w:trPr>
        <w:tc>
          <w:tcPr>
            <w:tcW w:w="6227" w:type="dxa"/>
            <w:vMerge/>
            <w:tcBorders>
              <w:left w:val="single" w:sz="8" w:space="0" w:color="auto"/>
              <w:right w:val="single" w:sz="8" w:space="0" w:color="auto"/>
            </w:tcBorders>
            <w:vAlign w:val="center"/>
            <w:hideMark/>
          </w:tcPr>
          <w:p w14:paraId="04E40B5F" w14:textId="77777777" w:rsidR="00A95D6E" w:rsidRPr="00B1046B" w:rsidRDefault="00A95D6E" w:rsidP="00441457">
            <w:pPr>
              <w:spacing w:before="20" w:after="20"/>
              <w:jc w:val="center"/>
              <w:rPr>
                <w:lang w:val="fr-FR"/>
              </w:rPr>
            </w:pPr>
          </w:p>
        </w:tc>
        <w:tc>
          <w:tcPr>
            <w:tcW w:w="1325" w:type="dxa"/>
            <w:vMerge/>
            <w:tcBorders>
              <w:top w:val="nil"/>
              <w:left w:val="nil"/>
              <w:bottom w:val="single" w:sz="8" w:space="0" w:color="auto"/>
              <w:right w:val="single" w:sz="8" w:space="0" w:color="auto"/>
            </w:tcBorders>
            <w:vAlign w:val="center"/>
            <w:hideMark/>
          </w:tcPr>
          <w:p w14:paraId="3B94EBEA" w14:textId="77777777" w:rsidR="00A95D6E" w:rsidRPr="00B1046B" w:rsidRDefault="00A95D6E" w:rsidP="00441457">
            <w:pPr>
              <w:spacing w:before="20" w:after="20"/>
              <w:jc w:val="center"/>
              <w:rPr>
                <w:lang w:val="fr-FR"/>
              </w:rPr>
            </w:pPr>
          </w:p>
        </w:tc>
        <w:tc>
          <w:tcPr>
            <w:tcW w:w="20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2B56E2" w14:textId="77777777" w:rsidR="00A95D6E" w:rsidRPr="00B1046B" w:rsidRDefault="00A95D6E" w:rsidP="00441457">
            <w:pPr>
              <w:spacing w:before="20" w:after="20"/>
              <w:jc w:val="right"/>
              <w:rPr>
                <w:lang w:val="fr-FR"/>
              </w:rPr>
            </w:pPr>
            <w:r w:rsidRPr="00B1046B">
              <w:rPr>
                <w:lang w:val="fr-FR"/>
              </w:rPr>
              <w:t>2500 ‒ 2599 XXXX</w:t>
            </w:r>
          </w:p>
        </w:tc>
      </w:tr>
      <w:tr w:rsidR="00A95D6E" w:rsidRPr="00B1046B" w14:paraId="0EAA28A0" w14:textId="77777777" w:rsidTr="00441457">
        <w:trPr>
          <w:cantSplit/>
          <w:trHeight w:val="29"/>
          <w:jc w:val="center"/>
        </w:trPr>
        <w:tc>
          <w:tcPr>
            <w:tcW w:w="6227" w:type="dxa"/>
            <w:vMerge/>
            <w:tcBorders>
              <w:left w:val="single" w:sz="8" w:space="0" w:color="auto"/>
              <w:right w:val="single" w:sz="8" w:space="0" w:color="auto"/>
            </w:tcBorders>
            <w:vAlign w:val="center"/>
            <w:hideMark/>
          </w:tcPr>
          <w:p w14:paraId="2A19B63B" w14:textId="77777777" w:rsidR="00A95D6E" w:rsidRPr="00B1046B" w:rsidRDefault="00A95D6E" w:rsidP="00441457">
            <w:pPr>
              <w:spacing w:before="20" w:after="20"/>
              <w:jc w:val="center"/>
              <w:rPr>
                <w:lang w:val="fr-FR"/>
              </w:rPr>
            </w:pPr>
          </w:p>
        </w:tc>
        <w:tc>
          <w:tcPr>
            <w:tcW w:w="1325" w:type="dxa"/>
            <w:vMerge w:val="restart"/>
            <w:tcBorders>
              <w:top w:val="nil"/>
              <w:left w:val="nil"/>
              <w:right w:val="nil"/>
            </w:tcBorders>
            <w:tcMar>
              <w:top w:w="0" w:type="dxa"/>
              <w:left w:w="108" w:type="dxa"/>
              <w:bottom w:w="0" w:type="dxa"/>
              <w:right w:w="108" w:type="dxa"/>
            </w:tcMar>
            <w:vAlign w:val="center"/>
            <w:hideMark/>
          </w:tcPr>
          <w:p w14:paraId="3770B81F" w14:textId="77777777" w:rsidR="00A95D6E" w:rsidRPr="00B1046B" w:rsidRDefault="00A95D6E" w:rsidP="00441457">
            <w:pPr>
              <w:spacing w:before="20" w:after="20"/>
              <w:jc w:val="center"/>
              <w:rPr>
                <w:lang w:val="fr-FR"/>
              </w:rPr>
            </w:pPr>
            <w:r w:rsidRPr="00B1046B">
              <w:rPr>
                <w:lang w:val="fr-FR"/>
              </w:rPr>
              <w:t>Melita</w:t>
            </w:r>
          </w:p>
        </w:tc>
        <w:tc>
          <w:tcPr>
            <w:tcW w:w="206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7A544A0F" w14:textId="77777777" w:rsidR="00A95D6E" w:rsidRPr="00B1046B" w:rsidRDefault="00A95D6E" w:rsidP="00441457">
            <w:pPr>
              <w:spacing w:before="20" w:after="20"/>
              <w:jc w:val="right"/>
              <w:rPr>
                <w:lang w:val="fr-FR"/>
              </w:rPr>
            </w:pPr>
            <w:r w:rsidRPr="00B1046B">
              <w:rPr>
                <w:lang w:val="fr-FR"/>
              </w:rPr>
              <w:t>2600 ‒ 2609 XXXX</w:t>
            </w:r>
          </w:p>
        </w:tc>
      </w:tr>
      <w:tr w:rsidR="00A95D6E" w:rsidRPr="00B1046B" w14:paraId="2592365B" w14:textId="77777777" w:rsidTr="00441457">
        <w:trPr>
          <w:cantSplit/>
          <w:trHeight w:val="29"/>
          <w:jc w:val="center"/>
        </w:trPr>
        <w:tc>
          <w:tcPr>
            <w:tcW w:w="6227" w:type="dxa"/>
            <w:vMerge/>
            <w:tcBorders>
              <w:left w:val="single" w:sz="8" w:space="0" w:color="auto"/>
              <w:right w:val="single" w:sz="8" w:space="0" w:color="auto"/>
            </w:tcBorders>
            <w:vAlign w:val="center"/>
          </w:tcPr>
          <w:p w14:paraId="30E52950" w14:textId="77777777" w:rsidR="00A95D6E" w:rsidRPr="00B1046B" w:rsidRDefault="00A95D6E" w:rsidP="00441457">
            <w:pPr>
              <w:spacing w:before="20" w:after="20"/>
              <w:jc w:val="center"/>
              <w:rPr>
                <w:lang w:val="fr-FR"/>
              </w:rPr>
            </w:pPr>
          </w:p>
        </w:tc>
        <w:tc>
          <w:tcPr>
            <w:tcW w:w="1325" w:type="dxa"/>
            <w:vMerge/>
            <w:tcBorders>
              <w:top w:val="nil"/>
              <w:left w:val="nil"/>
              <w:right w:val="nil"/>
            </w:tcBorders>
            <w:tcMar>
              <w:top w:w="0" w:type="dxa"/>
              <w:left w:w="108" w:type="dxa"/>
              <w:bottom w:w="0" w:type="dxa"/>
              <w:right w:w="108" w:type="dxa"/>
            </w:tcMar>
            <w:vAlign w:val="center"/>
          </w:tcPr>
          <w:p w14:paraId="626EBBD3" w14:textId="77777777" w:rsidR="00A95D6E" w:rsidRPr="00B1046B" w:rsidRDefault="00A95D6E" w:rsidP="00441457">
            <w:pPr>
              <w:spacing w:before="20" w:after="20"/>
              <w:jc w:val="center"/>
              <w:rPr>
                <w:lang w:val="fr-FR"/>
              </w:rPr>
            </w:pPr>
          </w:p>
        </w:tc>
        <w:tc>
          <w:tcPr>
            <w:tcW w:w="2061" w:type="dxa"/>
            <w:tcBorders>
              <w:left w:val="single" w:sz="8" w:space="0" w:color="auto"/>
              <w:right w:val="single" w:sz="8" w:space="0" w:color="auto"/>
            </w:tcBorders>
            <w:tcMar>
              <w:top w:w="0" w:type="dxa"/>
              <w:left w:w="108" w:type="dxa"/>
              <w:bottom w:w="0" w:type="dxa"/>
              <w:right w:w="108" w:type="dxa"/>
            </w:tcMar>
            <w:vAlign w:val="bottom"/>
          </w:tcPr>
          <w:p w14:paraId="4D287EB8" w14:textId="77777777" w:rsidR="00A95D6E" w:rsidRPr="00B1046B" w:rsidRDefault="00A95D6E" w:rsidP="00441457">
            <w:pPr>
              <w:spacing w:before="20" w:after="20"/>
              <w:jc w:val="right"/>
              <w:rPr>
                <w:lang w:val="fr-FR"/>
              </w:rPr>
            </w:pPr>
            <w:r w:rsidRPr="00B1046B">
              <w:rPr>
                <w:lang w:val="fr-FR"/>
              </w:rPr>
              <w:t>2700 ‒ 2799 XXXX</w:t>
            </w:r>
          </w:p>
        </w:tc>
      </w:tr>
      <w:tr w:rsidR="00A95D6E" w:rsidRPr="00B1046B" w14:paraId="79431163" w14:textId="77777777" w:rsidTr="00441457">
        <w:trPr>
          <w:cantSplit/>
          <w:trHeight w:val="49"/>
          <w:jc w:val="center"/>
        </w:trPr>
        <w:tc>
          <w:tcPr>
            <w:tcW w:w="6227" w:type="dxa"/>
            <w:vMerge/>
            <w:tcBorders>
              <w:left w:val="single" w:sz="8" w:space="0" w:color="auto"/>
              <w:right w:val="single" w:sz="8" w:space="0" w:color="auto"/>
            </w:tcBorders>
            <w:vAlign w:val="center"/>
          </w:tcPr>
          <w:p w14:paraId="753C0EE8" w14:textId="77777777" w:rsidR="00A95D6E" w:rsidRPr="00B1046B" w:rsidRDefault="00A95D6E" w:rsidP="00441457">
            <w:pPr>
              <w:spacing w:before="20" w:after="20"/>
              <w:jc w:val="center"/>
              <w:rPr>
                <w:lang w:val="fr-FR"/>
              </w:rPr>
            </w:pPr>
          </w:p>
        </w:tc>
        <w:tc>
          <w:tcPr>
            <w:tcW w:w="1325" w:type="dxa"/>
            <w:vMerge/>
            <w:tcBorders>
              <w:left w:val="nil"/>
              <w:right w:val="nil"/>
            </w:tcBorders>
            <w:tcMar>
              <w:top w:w="0" w:type="dxa"/>
              <w:left w:w="108" w:type="dxa"/>
              <w:bottom w:w="0" w:type="dxa"/>
              <w:right w:w="108" w:type="dxa"/>
            </w:tcMar>
            <w:vAlign w:val="center"/>
          </w:tcPr>
          <w:p w14:paraId="1C14CFEC" w14:textId="77777777" w:rsidR="00A95D6E" w:rsidRPr="00B1046B" w:rsidRDefault="00A95D6E" w:rsidP="00441457">
            <w:pPr>
              <w:spacing w:before="20" w:after="20"/>
              <w:jc w:val="center"/>
              <w:rPr>
                <w:lang w:val="fr-FR"/>
              </w:rPr>
            </w:pPr>
          </w:p>
        </w:tc>
        <w:tc>
          <w:tcPr>
            <w:tcW w:w="2061" w:type="dxa"/>
            <w:tcBorders>
              <w:top w:val="nil"/>
              <w:left w:val="single" w:sz="8" w:space="0" w:color="auto"/>
              <w:right w:val="single" w:sz="8" w:space="0" w:color="auto"/>
            </w:tcBorders>
            <w:tcMar>
              <w:top w:w="0" w:type="dxa"/>
              <w:left w:w="108" w:type="dxa"/>
              <w:bottom w:w="0" w:type="dxa"/>
              <w:right w:w="108" w:type="dxa"/>
            </w:tcMar>
            <w:vAlign w:val="bottom"/>
          </w:tcPr>
          <w:p w14:paraId="65794B1A" w14:textId="77777777" w:rsidR="00A95D6E" w:rsidRPr="00B1046B" w:rsidRDefault="00A95D6E" w:rsidP="00441457">
            <w:pPr>
              <w:spacing w:before="20" w:after="20"/>
              <w:jc w:val="right"/>
              <w:rPr>
                <w:lang w:val="fr-FR"/>
              </w:rPr>
            </w:pPr>
            <w:r w:rsidRPr="00B1046B">
              <w:rPr>
                <w:lang w:val="fr-FR"/>
              </w:rPr>
              <w:t>2010 ‒ 2018 XXXX</w:t>
            </w:r>
          </w:p>
        </w:tc>
      </w:tr>
      <w:tr w:rsidR="00A95D6E" w:rsidRPr="00B1046B" w14:paraId="62723847" w14:textId="77777777" w:rsidTr="00441457">
        <w:trPr>
          <w:cantSplit/>
          <w:trHeight w:val="49"/>
          <w:jc w:val="center"/>
        </w:trPr>
        <w:tc>
          <w:tcPr>
            <w:tcW w:w="6227" w:type="dxa"/>
            <w:vMerge/>
            <w:tcBorders>
              <w:left w:val="single" w:sz="8" w:space="0" w:color="auto"/>
              <w:right w:val="single" w:sz="8" w:space="0" w:color="auto"/>
            </w:tcBorders>
            <w:vAlign w:val="center"/>
          </w:tcPr>
          <w:p w14:paraId="1CFF0737" w14:textId="77777777" w:rsidR="00A95D6E" w:rsidRPr="00B1046B" w:rsidRDefault="00A95D6E" w:rsidP="00441457">
            <w:pPr>
              <w:spacing w:before="20" w:after="20"/>
              <w:jc w:val="center"/>
              <w:rPr>
                <w:lang w:val="fr-FR"/>
              </w:rPr>
            </w:pPr>
          </w:p>
        </w:tc>
        <w:tc>
          <w:tcPr>
            <w:tcW w:w="1325" w:type="dxa"/>
            <w:vMerge/>
            <w:tcBorders>
              <w:left w:val="nil"/>
              <w:right w:val="nil"/>
            </w:tcBorders>
            <w:tcMar>
              <w:top w:w="0" w:type="dxa"/>
              <w:left w:w="108" w:type="dxa"/>
              <w:bottom w:w="0" w:type="dxa"/>
              <w:right w:w="108" w:type="dxa"/>
            </w:tcMar>
            <w:vAlign w:val="center"/>
          </w:tcPr>
          <w:p w14:paraId="7EC49361" w14:textId="77777777" w:rsidR="00A95D6E" w:rsidRPr="00B1046B" w:rsidRDefault="00A95D6E" w:rsidP="00441457">
            <w:pPr>
              <w:spacing w:before="20" w:after="20"/>
              <w:jc w:val="center"/>
              <w:rPr>
                <w:lang w:val="fr-FR"/>
              </w:rPr>
            </w:pPr>
          </w:p>
        </w:tc>
        <w:tc>
          <w:tcPr>
            <w:tcW w:w="2061" w:type="dxa"/>
            <w:tcBorders>
              <w:top w:val="nil"/>
              <w:left w:val="single" w:sz="8" w:space="0" w:color="auto"/>
              <w:right w:val="single" w:sz="8" w:space="0" w:color="auto"/>
            </w:tcBorders>
            <w:tcMar>
              <w:top w:w="0" w:type="dxa"/>
              <w:left w:w="108" w:type="dxa"/>
              <w:bottom w:w="0" w:type="dxa"/>
              <w:right w:w="108" w:type="dxa"/>
            </w:tcMar>
            <w:vAlign w:val="bottom"/>
          </w:tcPr>
          <w:p w14:paraId="5656FE9A" w14:textId="77777777" w:rsidR="00A95D6E" w:rsidRPr="00B1046B" w:rsidRDefault="00A95D6E" w:rsidP="00441457">
            <w:pPr>
              <w:spacing w:before="20" w:after="20"/>
              <w:jc w:val="right"/>
              <w:rPr>
                <w:lang w:val="fr-FR"/>
              </w:rPr>
            </w:pPr>
            <w:r w:rsidRPr="00B1046B">
              <w:rPr>
                <w:lang w:val="fr-FR"/>
              </w:rPr>
              <w:t>2060 XXXX</w:t>
            </w:r>
          </w:p>
        </w:tc>
      </w:tr>
      <w:tr w:rsidR="00A95D6E" w:rsidRPr="00B1046B" w14:paraId="35B8EEF0" w14:textId="77777777" w:rsidTr="00441457">
        <w:trPr>
          <w:cantSplit/>
          <w:trHeight w:val="49"/>
          <w:jc w:val="center"/>
        </w:trPr>
        <w:tc>
          <w:tcPr>
            <w:tcW w:w="6227" w:type="dxa"/>
            <w:vMerge/>
            <w:tcBorders>
              <w:left w:val="single" w:sz="8" w:space="0" w:color="auto"/>
              <w:right w:val="single" w:sz="8" w:space="0" w:color="auto"/>
            </w:tcBorders>
            <w:vAlign w:val="center"/>
          </w:tcPr>
          <w:p w14:paraId="52E5EFEE" w14:textId="77777777" w:rsidR="00A95D6E" w:rsidRPr="00B1046B" w:rsidRDefault="00A95D6E" w:rsidP="00441457">
            <w:pPr>
              <w:spacing w:before="20" w:after="20"/>
              <w:jc w:val="center"/>
              <w:rPr>
                <w:lang w:val="fr-FR"/>
              </w:rPr>
            </w:pPr>
          </w:p>
        </w:tc>
        <w:tc>
          <w:tcPr>
            <w:tcW w:w="1325" w:type="dxa"/>
            <w:vMerge/>
            <w:tcBorders>
              <w:left w:val="nil"/>
              <w:bottom w:val="single" w:sz="8" w:space="0" w:color="auto"/>
              <w:right w:val="nil"/>
            </w:tcBorders>
            <w:tcMar>
              <w:top w:w="0" w:type="dxa"/>
              <w:left w:w="108" w:type="dxa"/>
              <w:bottom w:w="0" w:type="dxa"/>
              <w:right w:w="108" w:type="dxa"/>
            </w:tcMar>
            <w:vAlign w:val="center"/>
          </w:tcPr>
          <w:p w14:paraId="5A326C21" w14:textId="77777777" w:rsidR="00A95D6E" w:rsidRPr="00B1046B" w:rsidRDefault="00A95D6E" w:rsidP="00441457">
            <w:pPr>
              <w:spacing w:before="20" w:after="20"/>
              <w:jc w:val="center"/>
              <w:rPr>
                <w:lang w:val="fr-FR"/>
              </w:rPr>
            </w:pPr>
          </w:p>
        </w:tc>
        <w:tc>
          <w:tcPr>
            <w:tcW w:w="2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B6B12B1" w14:textId="77777777" w:rsidR="00A95D6E" w:rsidRPr="00B1046B" w:rsidRDefault="00A95D6E" w:rsidP="00441457">
            <w:pPr>
              <w:spacing w:before="20" w:after="20"/>
              <w:jc w:val="right"/>
              <w:rPr>
                <w:lang w:val="fr-FR"/>
              </w:rPr>
            </w:pPr>
            <w:r w:rsidRPr="00B1046B">
              <w:rPr>
                <w:lang w:val="fr-FR"/>
              </w:rPr>
              <w:t>2065 XXXX</w:t>
            </w:r>
          </w:p>
        </w:tc>
      </w:tr>
      <w:tr w:rsidR="000020A3" w:rsidRPr="00B1046B" w14:paraId="4135C9B4" w14:textId="77777777" w:rsidTr="000020A3">
        <w:trPr>
          <w:cantSplit/>
          <w:trHeight w:val="29"/>
          <w:jc w:val="center"/>
        </w:trPr>
        <w:tc>
          <w:tcPr>
            <w:tcW w:w="6227" w:type="dxa"/>
            <w:vMerge/>
            <w:tcBorders>
              <w:left w:val="single" w:sz="8" w:space="0" w:color="auto"/>
              <w:right w:val="single" w:sz="8" w:space="0" w:color="auto"/>
            </w:tcBorders>
            <w:vAlign w:val="center"/>
            <w:hideMark/>
          </w:tcPr>
          <w:p w14:paraId="12B3307A" w14:textId="77777777" w:rsidR="000020A3" w:rsidRPr="00B1046B" w:rsidRDefault="000020A3" w:rsidP="00441457">
            <w:pPr>
              <w:spacing w:before="20" w:after="20"/>
              <w:jc w:val="center"/>
              <w:rPr>
                <w:lang w:val="fr-FR"/>
              </w:rPr>
            </w:pPr>
          </w:p>
        </w:tc>
        <w:tc>
          <w:tcPr>
            <w:tcW w:w="1325" w:type="dxa"/>
            <w:vMerge w:val="restart"/>
            <w:tcBorders>
              <w:top w:val="nil"/>
              <w:left w:val="nil"/>
              <w:right w:val="nil"/>
            </w:tcBorders>
            <w:tcMar>
              <w:top w:w="0" w:type="dxa"/>
              <w:left w:w="108" w:type="dxa"/>
              <w:bottom w:w="0" w:type="dxa"/>
              <w:right w:w="108" w:type="dxa"/>
            </w:tcMar>
            <w:hideMark/>
          </w:tcPr>
          <w:p w14:paraId="7F577023" w14:textId="77777777" w:rsidR="000020A3" w:rsidRPr="00B1046B" w:rsidRDefault="000020A3" w:rsidP="00441457">
            <w:pPr>
              <w:spacing w:before="20" w:after="20"/>
              <w:jc w:val="center"/>
              <w:rPr>
                <w:lang w:val="fr-FR"/>
              </w:rPr>
            </w:pPr>
            <w:r w:rsidRPr="00B1046B">
              <w:rPr>
                <w:lang w:val="fr-FR"/>
              </w:rPr>
              <w:t>Vanilla</w:t>
            </w:r>
          </w:p>
        </w:tc>
        <w:tc>
          <w:tcPr>
            <w:tcW w:w="2061" w:type="dxa"/>
            <w:tcBorders>
              <w:top w:val="nil"/>
              <w:left w:val="single" w:sz="8" w:space="0" w:color="auto"/>
              <w:right w:val="single" w:sz="8" w:space="0" w:color="auto"/>
            </w:tcBorders>
            <w:tcMar>
              <w:top w:w="0" w:type="dxa"/>
              <w:left w:w="108" w:type="dxa"/>
              <w:bottom w:w="0" w:type="dxa"/>
              <w:right w:w="108" w:type="dxa"/>
            </w:tcMar>
            <w:vAlign w:val="bottom"/>
            <w:hideMark/>
          </w:tcPr>
          <w:p w14:paraId="5875FB47" w14:textId="77777777" w:rsidR="000020A3" w:rsidRPr="00B1046B" w:rsidRDefault="000020A3" w:rsidP="00441457">
            <w:pPr>
              <w:spacing w:before="20" w:after="20"/>
              <w:jc w:val="right"/>
              <w:rPr>
                <w:lang w:val="fr-FR"/>
              </w:rPr>
            </w:pPr>
            <w:r w:rsidRPr="00B1046B">
              <w:rPr>
                <w:lang w:val="fr-FR"/>
              </w:rPr>
              <w:t>2031 ‒ 2034 XXXX</w:t>
            </w:r>
          </w:p>
        </w:tc>
      </w:tr>
      <w:tr w:rsidR="000020A3" w:rsidRPr="00B1046B" w14:paraId="36BA5EDB" w14:textId="77777777" w:rsidTr="000020A3">
        <w:trPr>
          <w:cantSplit/>
          <w:trHeight w:val="29"/>
          <w:jc w:val="center"/>
        </w:trPr>
        <w:tc>
          <w:tcPr>
            <w:tcW w:w="6227" w:type="dxa"/>
            <w:vMerge/>
            <w:tcBorders>
              <w:left w:val="single" w:sz="8" w:space="0" w:color="auto"/>
              <w:right w:val="single" w:sz="8" w:space="0" w:color="auto"/>
            </w:tcBorders>
            <w:vAlign w:val="center"/>
          </w:tcPr>
          <w:p w14:paraId="3565933B" w14:textId="77777777" w:rsidR="000020A3" w:rsidRPr="00B1046B" w:rsidRDefault="000020A3" w:rsidP="00441457">
            <w:pPr>
              <w:spacing w:before="20" w:after="20"/>
              <w:jc w:val="center"/>
              <w:rPr>
                <w:lang w:val="fr-FR"/>
              </w:rPr>
            </w:pPr>
          </w:p>
        </w:tc>
        <w:tc>
          <w:tcPr>
            <w:tcW w:w="1325" w:type="dxa"/>
            <w:vMerge/>
            <w:tcBorders>
              <w:left w:val="nil"/>
              <w:bottom w:val="single" w:sz="8" w:space="0" w:color="auto"/>
              <w:right w:val="nil"/>
            </w:tcBorders>
            <w:tcMar>
              <w:top w:w="0" w:type="dxa"/>
              <w:left w:w="108" w:type="dxa"/>
              <w:bottom w:w="0" w:type="dxa"/>
              <w:right w:w="108" w:type="dxa"/>
            </w:tcMar>
          </w:tcPr>
          <w:p w14:paraId="14CE01A6" w14:textId="77777777" w:rsidR="000020A3" w:rsidRPr="00B1046B" w:rsidRDefault="000020A3" w:rsidP="00441457">
            <w:pPr>
              <w:spacing w:before="20" w:after="20"/>
              <w:jc w:val="center"/>
              <w:rPr>
                <w:lang w:val="fr-FR"/>
              </w:rPr>
            </w:pPr>
          </w:p>
        </w:tc>
        <w:tc>
          <w:tcPr>
            <w:tcW w:w="2061" w:type="dxa"/>
            <w:tcBorders>
              <w:left w:val="single" w:sz="8" w:space="0" w:color="auto"/>
              <w:bottom w:val="single" w:sz="8" w:space="0" w:color="auto"/>
              <w:right w:val="single" w:sz="8" w:space="0" w:color="auto"/>
            </w:tcBorders>
            <w:tcMar>
              <w:top w:w="0" w:type="dxa"/>
              <w:left w:w="108" w:type="dxa"/>
              <w:bottom w:w="0" w:type="dxa"/>
              <w:right w:w="108" w:type="dxa"/>
            </w:tcMar>
            <w:vAlign w:val="bottom"/>
          </w:tcPr>
          <w:p w14:paraId="3E21EE29" w14:textId="38059632" w:rsidR="000020A3" w:rsidRPr="00B1046B" w:rsidRDefault="000020A3" w:rsidP="00441457">
            <w:pPr>
              <w:spacing w:before="20" w:after="20"/>
              <w:jc w:val="right"/>
              <w:rPr>
                <w:lang w:val="fr-FR"/>
              </w:rPr>
            </w:pPr>
            <w:r w:rsidRPr="000020A3">
              <w:rPr>
                <w:lang w:val="fr-FR"/>
              </w:rPr>
              <w:t>2069 XXXX</w:t>
            </w:r>
          </w:p>
        </w:tc>
      </w:tr>
      <w:tr w:rsidR="00A95D6E" w:rsidRPr="00B1046B" w14:paraId="16A1D821" w14:textId="77777777" w:rsidTr="00441457">
        <w:trPr>
          <w:cantSplit/>
          <w:trHeight w:val="29"/>
          <w:jc w:val="center"/>
        </w:trPr>
        <w:tc>
          <w:tcPr>
            <w:tcW w:w="6227" w:type="dxa"/>
            <w:vMerge/>
            <w:tcBorders>
              <w:left w:val="single" w:sz="8" w:space="0" w:color="auto"/>
              <w:bottom w:val="single" w:sz="8" w:space="0" w:color="000000"/>
              <w:right w:val="single" w:sz="8" w:space="0" w:color="auto"/>
            </w:tcBorders>
            <w:vAlign w:val="center"/>
            <w:hideMark/>
          </w:tcPr>
          <w:p w14:paraId="4787E258" w14:textId="77777777" w:rsidR="00A95D6E" w:rsidRPr="00B1046B" w:rsidRDefault="00A95D6E" w:rsidP="00441457">
            <w:pPr>
              <w:spacing w:before="20" w:after="20"/>
              <w:jc w:val="center"/>
              <w:rPr>
                <w:lang w:val="fr-FR"/>
              </w:rPr>
            </w:pPr>
          </w:p>
        </w:tc>
        <w:tc>
          <w:tcPr>
            <w:tcW w:w="1325" w:type="dxa"/>
            <w:tcBorders>
              <w:top w:val="nil"/>
              <w:left w:val="nil"/>
              <w:bottom w:val="single" w:sz="8" w:space="0" w:color="auto"/>
              <w:right w:val="nil"/>
            </w:tcBorders>
            <w:tcMar>
              <w:top w:w="0" w:type="dxa"/>
              <w:left w:w="108" w:type="dxa"/>
              <w:bottom w:w="0" w:type="dxa"/>
              <w:right w:w="108" w:type="dxa"/>
            </w:tcMar>
            <w:hideMark/>
          </w:tcPr>
          <w:p w14:paraId="43032FA6" w14:textId="2F970F2B" w:rsidR="00A95D6E" w:rsidRPr="00B1046B" w:rsidRDefault="000020A3" w:rsidP="00441457">
            <w:pPr>
              <w:spacing w:before="20" w:after="20"/>
              <w:jc w:val="center"/>
              <w:rPr>
                <w:lang w:val="fr-FR"/>
              </w:rPr>
            </w:pPr>
            <w:r w:rsidRPr="00B1046B">
              <w:rPr>
                <w:lang w:val="fr-FR"/>
              </w:rPr>
              <w:t>Epic</w:t>
            </w:r>
          </w:p>
        </w:tc>
        <w:tc>
          <w:tcPr>
            <w:tcW w:w="2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C47B96F" w14:textId="77777777" w:rsidR="00A95D6E" w:rsidRPr="00B1046B" w:rsidRDefault="00A95D6E" w:rsidP="00441457">
            <w:pPr>
              <w:spacing w:before="20" w:after="20"/>
              <w:jc w:val="right"/>
              <w:rPr>
                <w:lang w:val="fr-FR"/>
              </w:rPr>
            </w:pPr>
            <w:r w:rsidRPr="00B1046B">
              <w:rPr>
                <w:lang w:val="fr-FR"/>
              </w:rPr>
              <w:t>2090 ‒ 2099 XXXX</w:t>
            </w:r>
          </w:p>
        </w:tc>
      </w:tr>
      <w:tr w:rsidR="000020A3" w:rsidRPr="00B1046B" w14:paraId="4CDFA024" w14:textId="77777777" w:rsidTr="00972BAC">
        <w:trPr>
          <w:cantSplit/>
          <w:trHeight w:val="29"/>
          <w:jc w:val="center"/>
        </w:trPr>
        <w:tc>
          <w:tcPr>
            <w:tcW w:w="6227"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59ED26C1" w14:textId="77777777" w:rsidR="000020A3" w:rsidRPr="00B1046B" w:rsidRDefault="000020A3" w:rsidP="00441457">
            <w:pPr>
              <w:spacing w:before="20" w:after="20"/>
              <w:jc w:val="center"/>
              <w:rPr>
                <w:lang w:val="fr-FR"/>
              </w:rPr>
            </w:pPr>
            <w:r w:rsidRPr="00B1046B">
              <w:rPr>
                <w:lang w:val="fr-FR"/>
              </w:rPr>
              <w:t>Mobile</w:t>
            </w:r>
          </w:p>
        </w:tc>
        <w:tc>
          <w:tcPr>
            <w:tcW w:w="132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9F49FDD" w14:textId="77777777" w:rsidR="000020A3" w:rsidRPr="00B1046B" w:rsidRDefault="000020A3" w:rsidP="00441457">
            <w:pPr>
              <w:spacing w:before="20" w:after="20"/>
              <w:jc w:val="center"/>
              <w:rPr>
                <w:lang w:val="fr-FR"/>
              </w:rPr>
            </w:pPr>
            <w:r w:rsidRPr="00B1046B">
              <w:rPr>
                <w:lang w:val="fr-FR"/>
              </w:rPr>
              <w:t>GO Mobile</w:t>
            </w:r>
          </w:p>
        </w:tc>
        <w:tc>
          <w:tcPr>
            <w:tcW w:w="2061" w:type="dxa"/>
            <w:tcBorders>
              <w:top w:val="nil"/>
              <w:left w:val="nil"/>
              <w:bottom w:val="nil"/>
              <w:right w:val="single" w:sz="8" w:space="0" w:color="auto"/>
            </w:tcBorders>
            <w:tcMar>
              <w:top w:w="0" w:type="dxa"/>
              <w:left w:w="108" w:type="dxa"/>
              <w:bottom w:w="0" w:type="dxa"/>
              <w:right w:w="108" w:type="dxa"/>
            </w:tcMar>
            <w:vAlign w:val="bottom"/>
            <w:hideMark/>
          </w:tcPr>
          <w:p w14:paraId="38A5D4C0" w14:textId="77777777" w:rsidR="000020A3" w:rsidRPr="00B1046B" w:rsidRDefault="000020A3" w:rsidP="00441457">
            <w:pPr>
              <w:spacing w:before="20" w:after="20"/>
              <w:jc w:val="right"/>
              <w:rPr>
                <w:lang w:val="fr-FR"/>
              </w:rPr>
            </w:pPr>
            <w:r w:rsidRPr="00B1046B">
              <w:rPr>
                <w:lang w:val="fr-FR"/>
              </w:rPr>
              <w:t>7900 ‒ 7999 XXXX</w:t>
            </w:r>
          </w:p>
        </w:tc>
      </w:tr>
      <w:tr w:rsidR="000020A3" w:rsidRPr="00B1046B" w14:paraId="1333EB27" w14:textId="77777777" w:rsidTr="00972BAC">
        <w:trPr>
          <w:cantSplit/>
          <w:trHeight w:val="29"/>
          <w:jc w:val="center"/>
        </w:trPr>
        <w:tc>
          <w:tcPr>
            <w:tcW w:w="6227" w:type="dxa"/>
            <w:vMerge/>
            <w:tcBorders>
              <w:left w:val="single" w:sz="8" w:space="0" w:color="auto"/>
              <w:right w:val="single" w:sz="8" w:space="0" w:color="auto"/>
            </w:tcBorders>
            <w:vAlign w:val="center"/>
            <w:hideMark/>
          </w:tcPr>
          <w:p w14:paraId="3A0F6F7A" w14:textId="77777777" w:rsidR="000020A3" w:rsidRPr="00B1046B" w:rsidRDefault="000020A3" w:rsidP="00441457">
            <w:pPr>
              <w:spacing w:before="20" w:after="20"/>
              <w:rPr>
                <w:lang w:val="fr-FR"/>
              </w:rPr>
            </w:pPr>
          </w:p>
        </w:tc>
        <w:tc>
          <w:tcPr>
            <w:tcW w:w="1325" w:type="dxa"/>
            <w:vMerge/>
            <w:tcBorders>
              <w:top w:val="nil"/>
              <w:left w:val="nil"/>
              <w:bottom w:val="single" w:sz="8" w:space="0" w:color="000000"/>
              <w:right w:val="single" w:sz="8" w:space="0" w:color="auto"/>
            </w:tcBorders>
            <w:vAlign w:val="center"/>
            <w:hideMark/>
          </w:tcPr>
          <w:p w14:paraId="7D347275" w14:textId="77777777" w:rsidR="000020A3" w:rsidRPr="00B1046B" w:rsidRDefault="000020A3" w:rsidP="00441457">
            <w:pPr>
              <w:spacing w:before="20" w:after="20"/>
              <w:jc w:val="center"/>
              <w:rPr>
                <w:lang w:val="fr-FR"/>
              </w:rPr>
            </w:pPr>
          </w:p>
        </w:tc>
        <w:tc>
          <w:tcPr>
            <w:tcW w:w="2061" w:type="dxa"/>
            <w:tcBorders>
              <w:top w:val="nil"/>
              <w:left w:val="nil"/>
              <w:bottom w:val="nil"/>
              <w:right w:val="single" w:sz="8" w:space="0" w:color="auto"/>
            </w:tcBorders>
            <w:tcMar>
              <w:top w:w="0" w:type="dxa"/>
              <w:left w:w="108" w:type="dxa"/>
              <w:bottom w:w="0" w:type="dxa"/>
              <w:right w:w="108" w:type="dxa"/>
            </w:tcMar>
            <w:vAlign w:val="bottom"/>
            <w:hideMark/>
          </w:tcPr>
          <w:p w14:paraId="6017FC38" w14:textId="77777777" w:rsidR="000020A3" w:rsidRPr="00B1046B" w:rsidRDefault="000020A3" w:rsidP="00441457">
            <w:pPr>
              <w:spacing w:before="20" w:after="20"/>
              <w:jc w:val="right"/>
              <w:rPr>
                <w:lang w:val="fr-FR"/>
              </w:rPr>
            </w:pPr>
            <w:r w:rsidRPr="00B1046B">
              <w:rPr>
                <w:lang w:val="fr-FR"/>
              </w:rPr>
              <w:t>9889 XXXX</w:t>
            </w:r>
          </w:p>
        </w:tc>
      </w:tr>
      <w:tr w:rsidR="000020A3" w:rsidRPr="00B1046B" w14:paraId="4DC7726D" w14:textId="77777777" w:rsidTr="00972BAC">
        <w:trPr>
          <w:cantSplit/>
          <w:trHeight w:val="32"/>
          <w:jc w:val="center"/>
        </w:trPr>
        <w:tc>
          <w:tcPr>
            <w:tcW w:w="6227" w:type="dxa"/>
            <w:vMerge/>
            <w:tcBorders>
              <w:left w:val="single" w:sz="8" w:space="0" w:color="auto"/>
              <w:right w:val="single" w:sz="8" w:space="0" w:color="auto"/>
            </w:tcBorders>
            <w:vAlign w:val="center"/>
            <w:hideMark/>
          </w:tcPr>
          <w:p w14:paraId="49D105D8" w14:textId="77777777" w:rsidR="000020A3" w:rsidRPr="00B1046B" w:rsidRDefault="000020A3" w:rsidP="00441457">
            <w:pPr>
              <w:spacing w:before="20" w:after="20"/>
              <w:rPr>
                <w:lang w:val="fr-FR"/>
              </w:rPr>
            </w:pPr>
          </w:p>
        </w:tc>
        <w:tc>
          <w:tcPr>
            <w:tcW w:w="1325" w:type="dxa"/>
            <w:vMerge/>
            <w:tcBorders>
              <w:top w:val="nil"/>
              <w:left w:val="nil"/>
              <w:bottom w:val="single" w:sz="8" w:space="0" w:color="000000"/>
              <w:right w:val="single" w:sz="8" w:space="0" w:color="auto"/>
            </w:tcBorders>
            <w:vAlign w:val="center"/>
            <w:hideMark/>
          </w:tcPr>
          <w:p w14:paraId="72D9FEAA" w14:textId="77777777" w:rsidR="000020A3" w:rsidRPr="00B1046B" w:rsidRDefault="000020A3" w:rsidP="00441457">
            <w:pPr>
              <w:spacing w:before="20" w:after="20"/>
              <w:jc w:val="center"/>
              <w:rPr>
                <w:lang w:val="fr-FR"/>
              </w:rPr>
            </w:pPr>
          </w:p>
        </w:tc>
        <w:tc>
          <w:tcPr>
            <w:tcW w:w="20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0BBFBD" w14:textId="77777777" w:rsidR="000020A3" w:rsidRPr="00B1046B" w:rsidRDefault="000020A3" w:rsidP="00441457">
            <w:pPr>
              <w:spacing w:before="20" w:after="20"/>
              <w:jc w:val="right"/>
              <w:rPr>
                <w:lang w:val="fr-FR"/>
              </w:rPr>
            </w:pPr>
            <w:r w:rsidRPr="00B1046B">
              <w:rPr>
                <w:lang w:val="fr-FR"/>
              </w:rPr>
              <w:t>7210 XXXX</w:t>
            </w:r>
          </w:p>
        </w:tc>
      </w:tr>
      <w:tr w:rsidR="000020A3" w:rsidRPr="00B1046B" w14:paraId="0F396AE7" w14:textId="77777777" w:rsidTr="00972BAC">
        <w:trPr>
          <w:cantSplit/>
          <w:trHeight w:val="29"/>
          <w:jc w:val="center"/>
        </w:trPr>
        <w:tc>
          <w:tcPr>
            <w:tcW w:w="6227" w:type="dxa"/>
            <w:vMerge/>
            <w:tcBorders>
              <w:left w:val="single" w:sz="8" w:space="0" w:color="auto"/>
              <w:right w:val="single" w:sz="8" w:space="0" w:color="auto"/>
            </w:tcBorders>
            <w:vAlign w:val="center"/>
            <w:hideMark/>
          </w:tcPr>
          <w:p w14:paraId="777DA559" w14:textId="77777777" w:rsidR="000020A3" w:rsidRPr="00B1046B" w:rsidRDefault="000020A3" w:rsidP="00441457">
            <w:pPr>
              <w:spacing w:before="20" w:after="20"/>
              <w:rPr>
                <w:lang w:val="fr-FR"/>
              </w:rPr>
            </w:pPr>
          </w:p>
        </w:tc>
        <w:tc>
          <w:tcPr>
            <w:tcW w:w="132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A3D3ACC" w14:textId="2CE26DAE" w:rsidR="000020A3" w:rsidRPr="00B1046B" w:rsidRDefault="000020A3" w:rsidP="00441457">
            <w:pPr>
              <w:spacing w:before="20" w:after="20"/>
              <w:jc w:val="center"/>
              <w:rPr>
                <w:lang w:val="fr-FR"/>
              </w:rPr>
            </w:pPr>
            <w:r w:rsidRPr="00B1046B">
              <w:rPr>
                <w:lang w:val="fr-FR"/>
              </w:rPr>
              <w:t>Epic</w:t>
            </w:r>
          </w:p>
        </w:tc>
        <w:tc>
          <w:tcPr>
            <w:tcW w:w="2061" w:type="dxa"/>
            <w:tcBorders>
              <w:top w:val="nil"/>
              <w:left w:val="nil"/>
              <w:bottom w:val="nil"/>
              <w:right w:val="single" w:sz="8" w:space="0" w:color="auto"/>
            </w:tcBorders>
            <w:tcMar>
              <w:top w:w="0" w:type="dxa"/>
              <w:left w:w="108" w:type="dxa"/>
              <w:bottom w:w="0" w:type="dxa"/>
              <w:right w:w="108" w:type="dxa"/>
            </w:tcMar>
            <w:vAlign w:val="bottom"/>
            <w:hideMark/>
          </w:tcPr>
          <w:p w14:paraId="0A057A81" w14:textId="77777777" w:rsidR="000020A3" w:rsidRPr="00B1046B" w:rsidRDefault="000020A3" w:rsidP="00441457">
            <w:pPr>
              <w:spacing w:before="20" w:after="20"/>
              <w:jc w:val="right"/>
              <w:rPr>
                <w:lang w:val="fr-FR"/>
              </w:rPr>
            </w:pPr>
            <w:r w:rsidRPr="00B1046B">
              <w:rPr>
                <w:lang w:val="fr-FR"/>
              </w:rPr>
              <w:t>9900 ‒ 9999 XXXX</w:t>
            </w:r>
          </w:p>
        </w:tc>
      </w:tr>
      <w:tr w:rsidR="000020A3" w:rsidRPr="00B1046B" w14:paraId="78B9FD58" w14:textId="77777777" w:rsidTr="00972BAC">
        <w:trPr>
          <w:cantSplit/>
          <w:trHeight w:val="29"/>
          <w:jc w:val="center"/>
        </w:trPr>
        <w:tc>
          <w:tcPr>
            <w:tcW w:w="6227" w:type="dxa"/>
            <w:vMerge/>
            <w:tcBorders>
              <w:left w:val="single" w:sz="8" w:space="0" w:color="auto"/>
              <w:right w:val="single" w:sz="8" w:space="0" w:color="auto"/>
            </w:tcBorders>
            <w:vAlign w:val="center"/>
            <w:hideMark/>
          </w:tcPr>
          <w:p w14:paraId="28C6D0B3" w14:textId="77777777" w:rsidR="000020A3" w:rsidRPr="00B1046B" w:rsidRDefault="000020A3" w:rsidP="00441457">
            <w:pPr>
              <w:spacing w:before="20" w:after="20"/>
              <w:rPr>
                <w:lang w:val="fr-FR"/>
              </w:rPr>
            </w:pPr>
          </w:p>
        </w:tc>
        <w:tc>
          <w:tcPr>
            <w:tcW w:w="1325" w:type="dxa"/>
            <w:vMerge/>
            <w:tcBorders>
              <w:top w:val="nil"/>
              <w:left w:val="nil"/>
              <w:bottom w:val="single" w:sz="8" w:space="0" w:color="000000"/>
              <w:right w:val="single" w:sz="8" w:space="0" w:color="auto"/>
            </w:tcBorders>
            <w:vAlign w:val="center"/>
            <w:hideMark/>
          </w:tcPr>
          <w:p w14:paraId="6E412004" w14:textId="77777777" w:rsidR="000020A3" w:rsidRPr="00B1046B" w:rsidRDefault="000020A3" w:rsidP="00441457">
            <w:pPr>
              <w:spacing w:before="20" w:after="20"/>
              <w:jc w:val="center"/>
              <w:rPr>
                <w:lang w:val="fr-FR"/>
              </w:rPr>
            </w:pPr>
          </w:p>
        </w:tc>
        <w:tc>
          <w:tcPr>
            <w:tcW w:w="2061" w:type="dxa"/>
            <w:tcBorders>
              <w:top w:val="nil"/>
              <w:left w:val="nil"/>
              <w:bottom w:val="nil"/>
              <w:right w:val="single" w:sz="8" w:space="0" w:color="auto"/>
            </w:tcBorders>
            <w:tcMar>
              <w:top w:w="0" w:type="dxa"/>
              <w:left w:w="108" w:type="dxa"/>
              <w:bottom w:w="0" w:type="dxa"/>
              <w:right w:w="108" w:type="dxa"/>
            </w:tcMar>
            <w:vAlign w:val="bottom"/>
            <w:hideMark/>
          </w:tcPr>
          <w:p w14:paraId="5376341C" w14:textId="77777777" w:rsidR="000020A3" w:rsidRPr="00B1046B" w:rsidRDefault="000020A3" w:rsidP="00441457">
            <w:pPr>
              <w:spacing w:before="20" w:after="20"/>
              <w:jc w:val="right"/>
              <w:rPr>
                <w:lang w:val="fr-FR"/>
              </w:rPr>
            </w:pPr>
            <w:r w:rsidRPr="00B1046B">
              <w:rPr>
                <w:lang w:val="fr-FR"/>
              </w:rPr>
              <w:t>9696 XXXX</w:t>
            </w:r>
          </w:p>
        </w:tc>
      </w:tr>
      <w:tr w:rsidR="000020A3" w:rsidRPr="00B1046B" w14:paraId="656835D4" w14:textId="77777777" w:rsidTr="00972BAC">
        <w:trPr>
          <w:cantSplit/>
          <w:trHeight w:val="29"/>
          <w:jc w:val="center"/>
        </w:trPr>
        <w:tc>
          <w:tcPr>
            <w:tcW w:w="6227" w:type="dxa"/>
            <w:vMerge/>
            <w:tcBorders>
              <w:left w:val="single" w:sz="8" w:space="0" w:color="auto"/>
              <w:right w:val="single" w:sz="8" w:space="0" w:color="auto"/>
            </w:tcBorders>
            <w:vAlign w:val="center"/>
          </w:tcPr>
          <w:p w14:paraId="12391DBF" w14:textId="77777777" w:rsidR="000020A3" w:rsidRPr="00B1046B" w:rsidRDefault="000020A3" w:rsidP="00441457">
            <w:pPr>
              <w:spacing w:before="20" w:after="20"/>
              <w:rPr>
                <w:lang w:val="fr-FR"/>
              </w:rPr>
            </w:pPr>
          </w:p>
        </w:tc>
        <w:tc>
          <w:tcPr>
            <w:tcW w:w="1325" w:type="dxa"/>
            <w:vMerge/>
            <w:tcBorders>
              <w:top w:val="nil"/>
              <w:left w:val="nil"/>
              <w:bottom w:val="single" w:sz="8" w:space="0" w:color="000000"/>
              <w:right w:val="single" w:sz="8" w:space="0" w:color="auto"/>
            </w:tcBorders>
            <w:vAlign w:val="center"/>
          </w:tcPr>
          <w:p w14:paraId="3436D6C5" w14:textId="77777777" w:rsidR="000020A3" w:rsidRPr="00B1046B" w:rsidRDefault="000020A3" w:rsidP="00441457">
            <w:pPr>
              <w:spacing w:before="20" w:after="20"/>
              <w:jc w:val="center"/>
              <w:rPr>
                <w:lang w:val="fr-FR"/>
              </w:rPr>
            </w:pPr>
          </w:p>
        </w:tc>
        <w:tc>
          <w:tcPr>
            <w:tcW w:w="2061" w:type="dxa"/>
            <w:tcBorders>
              <w:top w:val="nil"/>
              <w:left w:val="nil"/>
              <w:bottom w:val="nil"/>
              <w:right w:val="single" w:sz="8" w:space="0" w:color="auto"/>
            </w:tcBorders>
            <w:tcMar>
              <w:top w:w="0" w:type="dxa"/>
              <w:left w:w="108" w:type="dxa"/>
              <w:bottom w:w="0" w:type="dxa"/>
              <w:right w:w="108" w:type="dxa"/>
            </w:tcMar>
            <w:vAlign w:val="bottom"/>
          </w:tcPr>
          <w:p w14:paraId="36DA07C1" w14:textId="77777777" w:rsidR="000020A3" w:rsidRPr="00B1046B" w:rsidRDefault="000020A3" w:rsidP="00441457">
            <w:pPr>
              <w:spacing w:before="20" w:after="20"/>
              <w:jc w:val="right"/>
              <w:rPr>
                <w:lang w:val="fr-FR"/>
              </w:rPr>
            </w:pPr>
            <w:r w:rsidRPr="00B1046B">
              <w:rPr>
                <w:lang w:val="fr-FR"/>
              </w:rPr>
              <w:t>9897 XXXX</w:t>
            </w:r>
          </w:p>
        </w:tc>
      </w:tr>
      <w:tr w:rsidR="000020A3" w:rsidRPr="00B1046B" w14:paraId="7C200652" w14:textId="77777777" w:rsidTr="00972BAC">
        <w:trPr>
          <w:cantSplit/>
          <w:trHeight w:val="29"/>
          <w:jc w:val="center"/>
        </w:trPr>
        <w:tc>
          <w:tcPr>
            <w:tcW w:w="6227" w:type="dxa"/>
            <w:vMerge/>
            <w:tcBorders>
              <w:left w:val="single" w:sz="8" w:space="0" w:color="auto"/>
              <w:right w:val="single" w:sz="8" w:space="0" w:color="auto"/>
            </w:tcBorders>
            <w:vAlign w:val="center"/>
            <w:hideMark/>
          </w:tcPr>
          <w:p w14:paraId="69E5E120" w14:textId="77777777" w:rsidR="000020A3" w:rsidRPr="00B1046B" w:rsidRDefault="000020A3" w:rsidP="00441457">
            <w:pPr>
              <w:spacing w:before="20" w:after="20"/>
              <w:rPr>
                <w:lang w:val="fr-FR"/>
              </w:rPr>
            </w:pPr>
          </w:p>
        </w:tc>
        <w:tc>
          <w:tcPr>
            <w:tcW w:w="1325" w:type="dxa"/>
            <w:vMerge/>
            <w:tcBorders>
              <w:top w:val="nil"/>
              <w:left w:val="nil"/>
              <w:bottom w:val="single" w:sz="8" w:space="0" w:color="000000"/>
              <w:right w:val="single" w:sz="8" w:space="0" w:color="auto"/>
            </w:tcBorders>
            <w:vAlign w:val="center"/>
            <w:hideMark/>
          </w:tcPr>
          <w:p w14:paraId="32FA8408" w14:textId="77777777" w:rsidR="000020A3" w:rsidRPr="00B1046B" w:rsidRDefault="000020A3" w:rsidP="00441457">
            <w:pPr>
              <w:spacing w:before="20" w:after="20"/>
              <w:jc w:val="center"/>
              <w:rPr>
                <w:lang w:val="fr-FR"/>
              </w:rPr>
            </w:pPr>
          </w:p>
        </w:tc>
        <w:tc>
          <w:tcPr>
            <w:tcW w:w="2061" w:type="dxa"/>
            <w:tcBorders>
              <w:top w:val="nil"/>
              <w:left w:val="nil"/>
              <w:bottom w:val="nil"/>
              <w:right w:val="single" w:sz="8" w:space="0" w:color="auto"/>
            </w:tcBorders>
            <w:tcMar>
              <w:top w:w="0" w:type="dxa"/>
              <w:left w:w="108" w:type="dxa"/>
              <w:bottom w:w="0" w:type="dxa"/>
              <w:right w:w="108" w:type="dxa"/>
            </w:tcMar>
            <w:vAlign w:val="bottom"/>
            <w:hideMark/>
          </w:tcPr>
          <w:p w14:paraId="4FA806F7" w14:textId="77777777" w:rsidR="000020A3" w:rsidRPr="00B1046B" w:rsidRDefault="000020A3" w:rsidP="00441457">
            <w:pPr>
              <w:spacing w:before="20" w:after="20"/>
              <w:jc w:val="right"/>
              <w:rPr>
                <w:lang w:val="fr-FR"/>
              </w:rPr>
            </w:pPr>
            <w:r w:rsidRPr="00B1046B">
              <w:rPr>
                <w:lang w:val="fr-FR"/>
              </w:rPr>
              <w:t>9210 ‒ 9211 XXXX</w:t>
            </w:r>
          </w:p>
        </w:tc>
      </w:tr>
      <w:tr w:rsidR="000020A3" w:rsidRPr="00B1046B" w14:paraId="766D7AEE" w14:textId="77777777" w:rsidTr="00972BAC">
        <w:trPr>
          <w:cantSplit/>
          <w:trHeight w:val="29"/>
          <w:jc w:val="center"/>
        </w:trPr>
        <w:tc>
          <w:tcPr>
            <w:tcW w:w="6227" w:type="dxa"/>
            <w:vMerge/>
            <w:tcBorders>
              <w:left w:val="single" w:sz="8" w:space="0" w:color="auto"/>
              <w:right w:val="single" w:sz="8" w:space="0" w:color="auto"/>
            </w:tcBorders>
            <w:vAlign w:val="center"/>
            <w:hideMark/>
          </w:tcPr>
          <w:p w14:paraId="739F7AC3" w14:textId="77777777" w:rsidR="000020A3" w:rsidRPr="00B1046B" w:rsidRDefault="000020A3" w:rsidP="00441457">
            <w:pPr>
              <w:spacing w:before="20" w:after="20"/>
              <w:rPr>
                <w:lang w:val="fr-FR"/>
              </w:rPr>
            </w:pPr>
          </w:p>
        </w:tc>
        <w:tc>
          <w:tcPr>
            <w:tcW w:w="1325" w:type="dxa"/>
            <w:vMerge/>
            <w:tcBorders>
              <w:top w:val="nil"/>
              <w:left w:val="nil"/>
              <w:bottom w:val="single" w:sz="8" w:space="0" w:color="000000"/>
              <w:right w:val="single" w:sz="8" w:space="0" w:color="auto"/>
            </w:tcBorders>
            <w:vAlign w:val="center"/>
            <w:hideMark/>
          </w:tcPr>
          <w:p w14:paraId="48357829" w14:textId="77777777" w:rsidR="000020A3" w:rsidRPr="00B1046B" w:rsidRDefault="000020A3" w:rsidP="00441457">
            <w:pPr>
              <w:spacing w:before="20" w:after="20"/>
              <w:jc w:val="center"/>
              <w:rPr>
                <w:lang w:val="fr-FR"/>
              </w:rPr>
            </w:pPr>
          </w:p>
        </w:tc>
        <w:tc>
          <w:tcPr>
            <w:tcW w:w="20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4F9755" w14:textId="77777777" w:rsidR="000020A3" w:rsidRPr="00B1046B" w:rsidRDefault="000020A3" w:rsidP="00441457">
            <w:pPr>
              <w:spacing w:before="20" w:after="20"/>
              <w:jc w:val="right"/>
              <w:rPr>
                <w:lang w:val="fr-FR"/>
              </w:rPr>
            </w:pPr>
            <w:r w:rsidRPr="00B1046B">
              <w:rPr>
                <w:lang w:val="fr-FR"/>
              </w:rPr>
              <w:t>9231 XXXX</w:t>
            </w:r>
          </w:p>
        </w:tc>
      </w:tr>
      <w:tr w:rsidR="000020A3" w:rsidRPr="00B1046B" w14:paraId="2FAFD20B" w14:textId="77777777" w:rsidTr="000020A3">
        <w:trPr>
          <w:cantSplit/>
          <w:trHeight w:val="284"/>
          <w:jc w:val="center"/>
        </w:trPr>
        <w:tc>
          <w:tcPr>
            <w:tcW w:w="6227" w:type="dxa"/>
            <w:vMerge/>
            <w:tcBorders>
              <w:left w:val="single" w:sz="8" w:space="0" w:color="auto"/>
              <w:right w:val="single" w:sz="8" w:space="0" w:color="auto"/>
            </w:tcBorders>
            <w:vAlign w:val="center"/>
            <w:hideMark/>
          </w:tcPr>
          <w:p w14:paraId="6112019B" w14:textId="77777777" w:rsidR="000020A3" w:rsidRPr="00B1046B" w:rsidRDefault="000020A3" w:rsidP="00441457">
            <w:pPr>
              <w:spacing w:before="20" w:after="20"/>
              <w:rPr>
                <w:lang w:val="fr-FR"/>
              </w:rPr>
            </w:pPr>
          </w:p>
        </w:tc>
        <w:tc>
          <w:tcPr>
            <w:tcW w:w="1325" w:type="dxa"/>
            <w:vMerge w:val="restart"/>
            <w:tcBorders>
              <w:top w:val="nil"/>
              <w:left w:val="nil"/>
              <w:right w:val="single" w:sz="8" w:space="0" w:color="auto"/>
            </w:tcBorders>
            <w:tcMar>
              <w:top w:w="0" w:type="dxa"/>
              <w:left w:w="108" w:type="dxa"/>
              <w:bottom w:w="0" w:type="dxa"/>
              <w:right w:w="108" w:type="dxa"/>
            </w:tcMar>
            <w:vAlign w:val="center"/>
            <w:hideMark/>
          </w:tcPr>
          <w:p w14:paraId="0AD48EF9" w14:textId="77777777" w:rsidR="000020A3" w:rsidRPr="00B1046B" w:rsidRDefault="000020A3" w:rsidP="00441457">
            <w:pPr>
              <w:spacing w:before="20" w:after="20"/>
              <w:jc w:val="center"/>
              <w:rPr>
                <w:lang w:val="fr-FR"/>
              </w:rPr>
            </w:pPr>
            <w:r w:rsidRPr="00B1046B">
              <w:rPr>
                <w:lang w:val="fr-FR"/>
              </w:rPr>
              <w:t>Melita Mobile</w:t>
            </w:r>
          </w:p>
        </w:tc>
        <w:tc>
          <w:tcPr>
            <w:tcW w:w="2061" w:type="dxa"/>
            <w:tcBorders>
              <w:top w:val="nil"/>
              <w:left w:val="nil"/>
              <w:right w:val="single" w:sz="8" w:space="0" w:color="auto"/>
            </w:tcBorders>
            <w:tcMar>
              <w:top w:w="0" w:type="dxa"/>
              <w:left w:w="108" w:type="dxa"/>
              <w:bottom w:w="0" w:type="dxa"/>
              <w:right w:w="108" w:type="dxa"/>
            </w:tcMar>
            <w:vAlign w:val="center"/>
            <w:hideMark/>
          </w:tcPr>
          <w:p w14:paraId="48FD1232" w14:textId="06D4799B" w:rsidR="000020A3" w:rsidRPr="00B1046B" w:rsidRDefault="000020A3" w:rsidP="00441457">
            <w:pPr>
              <w:spacing w:before="20" w:after="20"/>
              <w:jc w:val="right"/>
              <w:rPr>
                <w:lang w:val="fr-FR"/>
              </w:rPr>
            </w:pPr>
            <w:r w:rsidRPr="00B1046B">
              <w:rPr>
                <w:lang w:val="fr-FR"/>
              </w:rPr>
              <w:t>7700 ‒ 7799 XXXX</w:t>
            </w:r>
          </w:p>
        </w:tc>
      </w:tr>
      <w:tr w:rsidR="000020A3" w:rsidRPr="00B1046B" w14:paraId="01E5E588" w14:textId="77777777" w:rsidTr="000020A3">
        <w:trPr>
          <w:cantSplit/>
          <w:trHeight w:val="251"/>
          <w:jc w:val="center"/>
        </w:trPr>
        <w:tc>
          <w:tcPr>
            <w:tcW w:w="6227" w:type="dxa"/>
            <w:vMerge/>
            <w:tcBorders>
              <w:left w:val="single" w:sz="8" w:space="0" w:color="auto"/>
              <w:bottom w:val="single" w:sz="8" w:space="0" w:color="auto"/>
              <w:right w:val="single" w:sz="8" w:space="0" w:color="auto"/>
            </w:tcBorders>
            <w:vAlign w:val="center"/>
          </w:tcPr>
          <w:p w14:paraId="7EBD6FFF" w14:textId="77777777" w:rsidR="000020A3" w:rsidRPr="00B1046B" w:rsidRDefault="000020A3" w:rsidP="00441457">
            <w:pPr>
              <w:spacing w:before="20" w:after="20"/>
              <w:rPr>
                <w:lang w:val="fr-FR"/>
              </w:rPr>
            </w:pPr>
          </w:p>
        </w:tc>
        <w:tc>
          <w:tcPr>
            <w:tcW w:w="1325" w:type="dxa"/>
            <w:vMerge/>
            <w:tcBorders>
              <w:left w:val="nil"/>
              <w:bottom w:val="single" w:sz="8" w:space="0" w:color="auto"/>
              <w:right w:val="single" w:sz="8" w:space="0" w:color="auto"/>
            </w:tcBorders>
            <w:tcMar>
              <w:top w:w="0" w:type="dxa"/>
              <w:left w:w="108" w:type="dxa"/>
              <w:bottom w:w="0" w:type="dxa"/>
              <w:right w:w="108" w:type="dxa"/>
            </w:tcMar>
            <w:vAlign w:val="center"/>
          </w:tcPr>
          <w:p w14:paraId="447E802C" w14:textId="77777777" w:rsidR="000020A3" w:rsidRPr="00B1046B" w:rsidRDefault="000020A3" w:rsidP="00441457">
            <w:pPr>
              <w:spacing w:before="20" w:after="20"/>
              <w:jc w:val="center"/>
              <w:rPr>
                <w:lang w:val="fr-FR"/>
              </w:rPr>
            </w:pPr>
          </w:p>
        </w:tc>
        <w:tc>
          <w:tcPr>
            <w:tcW w:w="2061" w:type="dxa"/>
            <w:tcBorders>
              <w:left w:val="nil"/>
              <w:bottom w:val="single" w:sz="8" w:space="0" w:color="auto"/>
              <w:right w:val="single" w:sz="8" w:space="0" w:color="auto"/>
            </w:tcBorders>
            <w:tcMar>
              <w:top w:w="0" w:type="dxa"/>
              <w:left w:w="108" w:type="dxa"/>
              <w:bottom w:w="0" w:type="dxa"/>
              <w:right w:w="108" w:type="dxa"/>
            </w:tcMar>
            <w:vAlign w:val="center"/>
          </w:tcPr>
          <w:p w14:paraId="4407FF9C" w14:textId="4E3D9D1A" w:rsidR="000020A3" w:rsidRPr="00B1046B" w:rsidRDefault="000020A3" w:rsidP="00441457">
            <w:pPr>
              <w:spacing w:before="20" w:after="20"/>
              <w:jc w:val="right"/>
              <w:rPr>
                <w:lang w:val="fr-FR"/>
              </w:rPr>
            </w:pPr>
            <w:r w:rsidRPr="00B1046B">
              <w:rPr>
                <w:lang w:val="fr-FR"/>
              </w:rPr>
              <w:t>9811 ‒ 9813 XXXX</w:t>
            </w:r>
          </w:p>
        </w:tc>
      </w:tr>
      <w:tr w:rsidR="00A95D6E" w:rsidRPr="00B1046B" w14:paraId="27A706EC" w14:textId="77777777" w:rsidTr="00441457">
        <w:trPr>
          <w:cantSplit/>
          <w:trHeight w:val="315"/>
          <w:jc w:val="center"/>
        </w:trPr>
        <w:tc>
          <w:tcPr>
            <w:tcW w:w="6227" w:type="dxa"/>
            <w:vMerge w:val="restart"/>
            <w:tcBorders>
              <w:top w:val="nil"/>
              <w:left w:val="single" w:sz="8" w:space="0" w:color="auto"/>
              <w:right w:val="single" w:sz="8" w:space="0" w:color="auto"/>
            </w:tcBorders>
            <w:vAlign w:val="center"/>
            <w:hideMark/>
          </w:tcPr>
          <w:p w14:paraId="0719CD96" w14:textId="72492BB1" w:rsidR="00A95D6E" w:rsidRPr="00B1046B" w:rsidRDefault="00A95D6E" w:rsidP="00441457">
            <w:pPr>
              <w:spacing w:before="20" w:after="20"/>
              <w:jc w:val="center"/>
              <w:rPr>
                <w:lang w:val="fr-FR"/>
              </w:rPr>
            </w:pPr>
            <w:r w:rsidRPr="00B1046B">
              <w:rPr>
                <w:lang w:val="fr-FR"/>
              </w:rPr>
              <w:t xml:space="preserve">Services de connectivité M2M/IoT et autres services non géographiques </w:t>
            </w:r>
            <w:r w:rsidR="00315EF6">
              <w:rPr>
                <w:lang w:val="fr-FR"/>
              </w:rPr>
              <w:br/>
            </w:r>
            <w:r w:rsidRPr="00B1046B">
              <w:rPr>
                <w:lang w:val="fr-FR"/>
              </w:rPr>
              <w:t>de communications interpersonnelles</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F0A1F4" w14:textId="77777777" w:rsidR="00A95D6E" w:rsidRPr="00B1046B" w:rsidRDefault="00A95D6E" w:rsidP="00441457">
            <w:pPr>
              <w:spacing w:before="20" w:after="20"/>
              <w:jc w:val="center"/>
              <w:rPr>
                <w:lang w:val="fr-FR"/>
              </w:rPr>
            </w:pPr>
            <w:r w:rsidRPr="00B1046B">
              <w:rPr>
                <w:lang w:val="fr-FR"/>
              </w:rPr>
              <w:t>Melita</w:t>
            </w:r>
          </w:p>
        </w:tc>
        <w:tc>
          <w:tcPr>
            <w:tcW w:w="2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81B26E" w14:textId="501D1DA8" w:rsidR="00A95D6E" w:rsidRPr="00B1046B" w:rsidRDefault="000020A3" w:rsidP="00441457">
            <w:pPr>
              <w:spacing w:before="20" w:after="20"/>
              <w:jc w:val="right"/>
              <w:rPr>
                <w:lang w:val="fr-FR"/>
              </w:rPr>
            </w:pPr>
            <w:r w:rsidRPr="000020A3">
              <w:rPr>
                <w:lang w:val="fr-FR"/>
              </w:rPr>
              <w:t>40001 – 40009 XXXXX</w:t>
            </w:r>
          </w:p>
        </w:tc>
      </w:tr>
      <w:tr w:rsidR="00A95D6E" w:rsidRPr="00B1046B" w14:paraId="3E668C1E" w14:textId="77777777" w:rsidTr="00441457">
        <w:trPr>
          <w:cantSplit/>
          <w:trHeight w:val="315"/>
          <w:jc w:val="center"/>
        </w:trPr>
        <w:tc>
          <w:tcPr>
            <w:tcW w:w="6227" w:type="dxa"/>
            <w:vMerge/>
            <w:tcBorders>
              <w:left w:val="single" w:sz="8" w:space="0" w:color="auto"/>
              <w:right w:val="single" w:sz="8" w:space="0" w:color="auto"/>
            </w:tcBorders>
            <w:vAlign w:val="center"/>
            <w:hideMark/>
          </w:tcPr>
          <w:p w14:paraId="4DC140DC" w14:textId="77777777" w:rsidR="00A95D6E" w:rsidRPr="00B1046B" w:rsidRDefault="00A95D6E" w:rsidP="00441457">
            <w:pPr>
              <w:spacing w:before="20" w:after="20"/>
              <w:rPr>
                <w:lang w:val="fr-FR"/>
              </w:rPr>
            </w:pPr>
          </w:p>
        </w:tc>
        <w:tc>
          <w:tcPr>
            <w:tcW w:w="13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20973" w14:textId="77777777" w:rsidR="00A95D6E" w:rsidRPr="00B1046B" w:rsidRDefault="00A95D6E" w:rsidP="00441457">
            <w:pPr>
              <w:spacing w:before="20" w:after="20"/>
              <w:jc w:val="center"/>
              <w:rPr>
                <w:lang w:val="fr-FR"/>
              </w:rPr>
            </w:pPr>
            <w:r w:rsidRPr="00B1046B">
              <w:rPr>
                <w:lang w:val="fr-FR"/>
              </w:rPr>
              <w:t>GO</w:t>
            </w:r>
          </w:p>
        </w:tc>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125DE" w14:textId="77777777" w:rsidR="00A95D6E" w:rsidRPr="00B1046B" w:rsidRDefault="00A95D6E" w:rsidP="00441457">
            <w:pPr>
              <w:spacing w:before="20" w:after="20"/>
              <w:jc w:val="right"/>
              <w:rPr>
                <w:lang w:val="fr-FR"/>
              </w:rPr>
            </w:pPr>
            <w:r w:rsidRPr="00B1046B">
              <w:rPr>
                <w:lang w:val="fr-FR"/>
              </w:rPr>
              <w:t>40079 XXXXX</w:t>
            </w:r>
          </w:p>
        </w:tc>
      </w:tr>
      <w:tr w:rsidR="00A95D6E" w:rsidRPr="00B1046B" w14:paraId="11A4E326" w14:textId="77777777" w:rsidTr="00441457">
        <w:trPr>
          <w:cantSplit/>
          <w:trHeight w:val="315"/>
          <w:jc w:val="center"/>
        </w:trPr>
        <w:tc>
          <w:tcPr>
            <w:tcW w:w="6227" w:type="dxa"/>
            <w:vMerge/>
            <w:tcBorders>
              <w:left w:val="single" w:sz="8" w:space="0" w:color="auto"/>
              <w:bottom w:val="single" w:sz="8" w:space="0" w:color="000000"/>
              <w:right w:val="single" w:sz="8" w:space="0" w:color="auto"/>
            </w:tcBorders>
            <w:vAlign w:val="center"/>
          </w:tcPr>
          <w:p w14:paraId="7F1A25E6" w14:textId="77777777" w:rsidR="00A95D6E" w:rsidRPr="00B1046B" w:rsidRDefault="00A95D6E" w:rsidP="00441457">
            <w:pPr>
              <w:spacing w:before="20" w:after="20"/>
              <w:rPr>
                <w:lang w:val="fr-FR"/>
              </w:rPr>
            </w:pPr>
          </w:p>
        </w:tc>
        <w:tc>
          <w:tcPr>
            <w:tcW w:w="13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2CE1F1" w14:textId="4E934CDB" w:rsidR="00A95D6E" w:rsidRPr="00B1046B" w:rsidRDefault="000020A3" w:rsidP="00441457">
            <w:pPr>
              <w:spacing w:before="20" w:after="20"/>
              <w:jc w:val="center"/>
              <w:rPr>
                <w:lang w:val="fr-FR"/>
              </w:rPr>
            </w:pPr>
            <w:r w:rsidRPr="00B1046B">
              <w:rPr>
                <w:lang w:val="fr-FR"/>
              </w:rPr>
              <w:t>Epic</w:t>
            </w:r>
          </w:p>
        </w:tc>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E497EB" w14:textId="77777777" w:rsidR="00A95D6E" w:rsidRPr="00B1046B" w:rsidRDefault="00A95D6E" w:rsidP="00441457">
            <w:pPr>
              <w:spacing w:before="20" w:after="20"/>
              <w:jc w:val="right"/>
              <w:rPr>
                <w:lang w:val="fr-FR"/>
              </w:rPr>
            </w:pPr>
            <w:r w:rsidRPr="00B1046B">
              <w:rPr>
                <w:lang w:val="fr-FR"/>
              </w:rPr>
              <w:t>40099 XXXXX</w:t>
            </w:r>
          </w:p>
        </w:tc>
      </w:tr>
    </w:tbl>
    <w:p w14:paraId="7DAAD4EF" w14:textId="77777777" w:rsidR="00A95D6E" w:rsidRPr="00B1046B" w:rsidRDefault="00A95D6E" w:rsidP="00441457">
      <w:pPr>
        <w:spacing w:before="240"/>
        <w:rPr>
          <w:lang w:val="fr-FR"/>
        </w:rPr>
      </w:pPr>
      <w:r w:rsidRPr="00B1046B">
        <w:rPr>
          <w:lang w:val="fr-FR"/>
        </w:rPr>
        <w:t xml:space="preserve">Toutes les Administrations et exploitations reconnues (ER) sont priées de procéder d'urgence à la programmation correspondante de leurs centraux pour permettre un accès immédiat à ces séries de numéros. Par ailleurs, le plan national de numérotage est mis à jour en temps réel et est accessible sur le site web de la MCA via le lien suivant: </w:t>
      </w:r>
      <w:hyperlink r:id="rId11" w:history="1">
        <w:r w:rsidRPr="00B1046B">
          <w:rPr>
            <w:rStyle w:val="Hyperlink"/>
            <w:lang w:val="fr-FR"/>
          </w:rPr>
          <w:t>https://www.mca.org.mt/regulatory/numbering/numbering-plans</w:t>
        </w:r>
      </w:hyperlink>
      <w:r w:rsidRPr="00B1046B">
        <w:rPr>
          <w:lang w:val="fr-FR"/>
        </w:rPr>
        <w:t>.</w:t>
      </w:r>
    </w:p>
    <w:p w14:paraId="1DB7D481" w14:textId="77777777" w:rsidR="00A95D6E" w:rsidRPr="00B1046B" w:rsidRDefault="00A95D6E" w:rsidP="00441457">
      <w:pPr>
        <w:jc w:val="left"/>
        <w:rPr>
          <w:lang w:val="fr-FR"/>
        </w:rPr>
      </w:pPr>
      <w:r w:rsidRPr="00B1046B">
        <w:rPr>
          <w:lang w:val="fr-FR"/>
        </w:rPr>
        <w:t>Contact:</w:t>
      </w:r>
    </w:p>
    <w:p w14:paraId="3060201F" w14:textId="5AB6A239" w:rsidR="00A95D6E" w:rsidRPr="00B1046B" w:rsidRDefault="00A95D6E" w:rsidP="00150E77">
      <w:pPr>
        <w:tabs>
          <w:tab w:val="clear" w:pos="567"/>
          <w:tab w:val="clear" w:pos="1276"/>
          <w:tab w:val="left" w:pos="851"/>
          <w:tab w:val="left" w:pos="993"/>
        </w:tabs>
        <w:ind w:left="709" w:hanging="709"/>
        <w:jc w:val="left"/>
        <w:rPr>
          <w:lang w:val="fr-FR"/>
        </w:rPr>
      </w:pPr>
      <w:r w:rsidRPr="00B1046B">
        <w:rPr>
          <w:lang w:val="fr-FR"/>
        </w:rPr>
        <w:tab/>
        <w:t>Alistair Farrugia/Deborah Pisani</w:t>
      </w:r>
      <w:r w:rsidRPr="00B1046B">
        <w:rPr>
          <w:lang w:val="fr-FR"/>
        </w:rPr>
        <w:br/>
        <w:t>Malta Communications Authority (MCA)</w:t>
      </w:r>
      <w:r w:rsidRPr="00B1046B">
        <w:rPr>
          <w:lang w:val="fr-FR"/>
        </w:rPr>
        <w:br/>
        <w:t>Valletta Waterfront</w:t>
      </w:r>
      <w:r w:rsidRPr="00B1046B">
        <w:rPr>
          <w:lang w:val="fr-FR"/>
        </w:rPr>
        <w:br/>
        <w:t>Pinto Wharf</w:t>
      </w:r>
      <w:r w:rsidRPr="00B1046B">
        <w:rPr>
          <w:lang w:val="fr-FR"/>
        </w:rPr>
        <w:br/>
        <w:t>Floriana FRN1913</w:t>
      </w:r>
      <w:r w:rsidRPr="00B1046B">
        <w:rPr>
          <w:lang w:val="fr-FR"/>
        </w:rPr>
        <w:br/>
        <w:t>Malte</w:t>
      </w:r>
      <w:r w:rsidRPr="00B1046B">
        <w:rPr>
          <w:lang w:val="fr-FR"/>
        </w:rPr>
        <w:br/>
        <w:t>Tél.:</w:t>
      </w:r>
      <w:r w:rsidRPr="00B1046B">
        <w:rPr>
          <w:lang w:val="fr-FR"/>
        </w:rPr>
        <w:tab/>
        <w:t>+356 2133 6840</w:t>
      </w:r>
      <w:r w:rsidRPr="00B1046B">
        <w:rPr>
          <w:lang w:val="fr-FR"/>
        </w:rPr>
        <w:br/>
      </w:r>
      <w:r w:rsidR="00315EF6" w:rsidRPr="00315EF6">
        <w:rPr>
          <w:lang w:val="fr-FR"/>
        </w:rPr>
        <w:t>E-mail</w:t>
      </w:r>
      <w:r w:rsidRPr="00B1046B">
        <w:rPr>
          <w:lang w:val="fr-FR"/>
        </w:rPr>
        <w:t>:</w:t>
      </w:r>
      <w:r w:rsidRPr="00B1046B">
        <w:rPr>
          <w:lang w:val="fr-FR"/>
        </w:rPr>
        <w:tab/>
        <w:t>numbering@mca.org.mt</w:t>
      </w:r>
      <w:r w:rsidRPr="00B1046B">
        <w:rPr>
          <w:lang w:val="fr-FR"/>
        </w:rPr>
        <w:br/>
        <w:t>URL:</w:t>
      </w:r>
      <w:r w:rsidRPr="00B1046B">
        <w:rPr>
          <w:lang w:val="fr-FR"/>
        </w:rPr>
        <w:tab/>
        <w:t>www.mca.org.mt</w:t>
      </w:r>
    </w:p>
    <w:p w14:paraId="72BD1522" w14:textId="77777777" w:rsidR="00A95D6E" w:rsidRPr="00B1046B" w:rsidRDefault="00A95D6E" w:rsidP="00441457">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lang w:val="fr-FR"/>
        </w:rPr>
      </w:pPr>
      <w:r w:rsidRPr="00B1046B">
        <w:rPr>
          <w:rFonts w:cs="Arial"/>
          <w:b/>
          <w:bCs/>
          <w:lang w:val="fr-FR"/>
        </w:rPr>
        <w:br w:type="page"/>
      </w:r>
    </w:p>
    <w:p w14:paraId="5AE0AB51" w14:textId="77777777" w:rsidR="00A95D6E" w:rsidRPr="00B1046B" w:rsidRDefault="00A95D6E" w:rsidP="00315EF6">
      <w:pPr>
        <w:pStyle w:val="country0"/>
      </w:pPr>
      <w:bookmarkStart w:id="534" w:name="lt_pId403"/>
      <w:r w:rsidRPr="00B1046B">
        <w:lastRenderedPageBreak/>
        <w:t>Maurice (indicatif de pays +230)</w:t>
      </w:r>
      <w:bookmarkEnd w:id="534"/>
    </w:p>
    <w:p w14:paraId="781926E7" w14:textId="77777777" w:rsidR="00A95D6E" w:rsidRPr="00B1046B" w:rsidRDefault="00A95D6E" w:rsidP="00315EF6">
      <w:pPr>
        <w:rPr>
          <w:lang w:val="fr-FR"/>
        </w:rPr>
      </w:pPr>
      <w:r w:rsidRPr="00B1046B">
        <w:rPr>
          <w:rFonts w:eastAsia="SimSun"/>
          <w:bCs/>
          <w:lang w:val="fr-FR"/>
        </w:rPr>
        <w:t>Communication</w:t>
      </w:r>
      <w:r w:rsidRPr="00B1046B">
        <w:rPr>
          <w:lang w:val="fr-FR"/>
        </w:rPr>
        <w:t xml:space="preserve"> du 7.III.2023:</w:t>
      </w:r>
    </w:p>
    <w:p w14:paraId="77F65C02" w14:textId="77777777" w:rsidR="00A95D6E" w:rsidRPr="00B1046B" w:rsidRDefault="00A95D6E" w:rsidP="00441457">
      <w:pPr>
        <w:spacing w:after="120"/>
        <w:rPr>
          <w:lang w:val="fr-FR"/>
        </w:rPr>
      </w:pPr>
      <w:r w:rsidRPr="00B1046B">
        <w:rPr>
          <w:lang w:val="fr-FR"/>
        </w:rPr>
        <w:t>L'</w:t>
      </w:r>
      <w:r w:rsidRPr="00B1046B">
        <w:rPr>
          <w:i/>
          <w:iCs/>
          <w:lang w:val="fr-FR"/>
        </w:rPr>
        <w:t>Autorité des technologies de l'information et de la communication (ICTA)</w:t>
      </w:r>
      <w:r w:rsidRPr="00B1046B">
        <w:rPr>
          <w:lang w:val="fr-FR"/>
        </w:rPr>
        <w:t>, Port-Louis, annonce que de nouvelles séries de numéros mobiles ont été mises en service dans la République de Maurice par les opérateurs mobiles ci-après à compter de février 2023.</w:t>
      </w:r>
    </w:p>
    <w:tbl>
      <w:tblPr>
        <w:tblStyle w:val="TableGrid"/>
        <w:tblW w:w="5000" w:type="pct"/>
        <w:jc w:val="center"/>
        <w:tblLook w:val="04A0" w:firstRow="1" w:lastRow="0" w:firstColumn="1" w:lastColumn="0" w:noHBand="0" w:noVBand="1"/>
      </w:tblPr>
      <w:tblGrid>
        <w:gridCol w:w="3475"/>
        <w:gridCol w:w="3555"/>
        <w:gridCol w:w="2593"/>
      </w:tblGrid>
      <w:tr w:rsidR="00A95D6E" w:rsidRPr="00B1046B" w14:paraId="0E949691" w14:textId="77777777" w:rsidTr="00577982">
        <w:trPr>
          <w:jc w:val="center"/>
        </w:trPr>
        <w:tc>
          <w:tcPr>
            <w:tcW w:w="3475" w:type="dxa"/>
          </w:tcPr>
          <w:p w14:paraId="4134AEBD" w14:textId="77777777" w:rsidR="00A95D6E" w:rsidRPr="00B1046B" w:rsidRDefault="00A95D6E" w:rsidP="00441457">
            <w:pPr>
              <w:spacing w:before="60" w:after="60"/>
              <w:rPr>
                <w:rFonts w:cs="Arial"/>
                <w:b/>
                <w:bCs/>
                <w:lang w:val="fr-FR"/>
              </w:rPr>
            </w:pPr>
            <w:r w:rsidRPr="00B1046B">
              <w:rPr>
                <w:rFonts w:cs="Arial"/>
                <w:b/>
                <w:bCs/>
                <w:lang w:val="fr-FR"/>
              </w:rPr>
              <w:t>Opérateur</w:t>
            </w:r>
          </w:p>
        </w:tc>
        <w:tc>
          <w:tcPr>
            <w:tcW w:w="3555" w:type="dxa"/>
          </w:tcPr>
          <w:p w14:paraId="1D2065CC" w14:textId="77777777" w:rsidR="00A95D6E" w:rsidRPr="00B1046B" w:rsidRDefault="00A95D6E" w:rsidP="00441457">
            <w:pPr>
              <w:spacing w:before="60" w:after="60"/>
              <w:rPr>
                <w:rFonts w:cs="Arial"/>
                <w:b/>
                <w:bCs/>
                <w:lang w:val="fr-FR"/>
              </w:rPr>
            </w:pPr>
            <w:r w:rsidRPr="00B1046B">
              <w:rPr>
                <w:rFonts w:cs="Arial"/>
                <w:b/>
                <w:bCs/>
                <w:lang w:val="fr-FR"/>
              </w:rPr>
              <w:t>Utilisation du numéro UIT</w:t>
            </w:r>
            <w:r w:rsidRPr="00B1046B">
              <w:rPr>
                <w:rFonts w:cs="Arial"/>
                <w:b/>
                <w:bCs/>
                <w:lang w:val="fr-FR"/>
              </w:rPr>
              <w:noBreakHyphen/>
              <w:t>T E.164</w:t>
            </w:r>
          </w:p>
        </w:tc>
        <w:tc>
          <w:tcPr>
            <w:tcW w:w="2593" w:type="dxa"/>
          </w:tcPr>
          <w:p w14:paraId="7EEE147A" w14:textId="77777777" w:rsidR="00A95D6E" w:rsidRPr="00B1046B" w:rsidRDefault="00A95D6E" w:rsidP="00441457">
            <w:pPr>
              <w:spacing w:before="60" w:after="60"/>
              <w:jc w:val="left"/>
              <w:rPr>
                <w:rFonts w:cs="Arial"/>
                <w:b/>
                <w:bCs/>
                <w:lang w:val="fr-FR"/>
              </w:rPr>
            </w:pPr>
            <w:r w:rsidRPr="00B1046B">
              <w:rPr>
                <w:rFonts w:cs="Arial"/>
                <w:b/>
                <w:bCs/>
                <w:lang w:val="fr-FR"/>
              </w:rPr>
              <w:t>Format de numérotation</w:t>
            </w:r>
          </w:p>
        </w:tc>
      </w:tr>
      <w:tr w:rsidR="00A95D6E" w:rsidRPr="00B1046B" w14:paraId="2B61FDBF" w14:textId="77777777" w:rsidTr="00577982">
        <w:trPr>
          <w:jc w:val="center"/>
        </w:trPr>
        <w:tc>
          <w:tcPr>
            <w:tcW w:w="3475" w:type="dxa"/>
          </w:tcPr>
          <w:p w14:paraId="7560F118" w14:textId="77777777" w:rsidR="00A95D6E" w:rsidRPr="00B1046B" w:rsidRDefault="00A95D6E" w:rsidP="00441457">
            <w:pPr>
              <w:spacing w:before="40" w:after="40"/>
              <w:rPr>
                <w:rFonts w:cs="Arial"/>
                <w:lang w:val="fr-FR"/>
              </w:rPr>
            </w:pPr>
            <w:r w:rsidRPr="00B1046B">
              <w:rPr>
                <w:rFonts w:cs="Arial"/>
                <w:lang w:val="fr-FR"/>
              </w:rPr>
              <w:t>Mahanagar Telephone (Mauritius) Ltd</w:t>
            </w:r>
          </w:p>
        </w:tc>
        <w:tc>
          <w:tcPr>
            <w:tcW w:w="3555" w:type="dxa"/>
          </w:tcPr>
          <w:p w14:paraId="230E1D4E" w14:textId="77777777" w:rsidR="00A95D6E" w:rsidRPr="00B1046B" w:rsidRDefault="00A95D6E" w:rsidP="00441457">
            <w:pPr>
              <w:spacing w:before="40" w:after="40"/>
              <w:jc w:val="left"/>
              <w:rPr>
                <w:rFonts w:cs="Arial"/>
                <w:lang w:val="fr-FR"/>
              </w:rPr>
            </w:pPr>
            <w:r w:rsidRPr="00B1046B">
              <w:rPr>
                <w:rFonts w:cs="Arial"/>
                <w:lang w:val="fr-FR"/>
              </w:rPr>
              <w:t>Numéros mobiles non géographiques</w:t>
            </w:r>
          </w:p>
        </w:tc>
        <w:tc>
          <w:tcPr>
            <w:tcW w:w="2593" w:type="dxa"/>
          </w:tcPr>
          <w:p w14:paraId="6F870F47" w14:textId="77777777" w:rsidR="00A95D6E" w:rsidRPr="00B1046B" w:rsidRDefault="00A95D6E" w:rsidP="00441457">
            <w:pPr>
              <w:spacing w:before="40" w:after="40"/>
              <w:jc w:val="left"/>
              <w:rPr>
                <w:rFonts w:cs="Arial"/>
                <w:lang w:val="fr-FR"/>
              </w:rPr>
            </w:pPr>
            <w:r w:rsidRPr="00B1046B">
              <w:rPr>
                <w:rFonts w:cs="Arial"/>
                <w:lang w:val="fr-FR"/>
              </w:rPr>
              <w:t>+230 702X XXXX</w:t>
            </w:r>
          </w:p>
        </w:tc>
      </w:tr>
      <w:tr w:rsidR="00A95D6E" w:rsidRPr="00B1046B" w14:paraId="16E6CAF0" w14:textId="77777777" w:rsidTr="00577982">
        <w:trPr>
          <w:jc w:val="center"/>
        </w:trPr>
        <w:tc>
          <w:tcPr>
            <w:tcW w:w="3475" w:type="dxa"/>
          </w:tcPr>
          <w:p w14:paraId="6950520A" w14:textId="77777777" w:rsidR="00A95D6E" w:rsidRPr="00B1046B" w:rsidRDefault="00A95D6E" w:rsidP="00441457">
            <w:pPr>
              <w:spacing w:before="40" w:after="40"/>
              <w:rPr>
                <w:rFonts w:cs="Arial"/>
                <w:lang w:val="fr-FR"/>
              </w:rPr>
            </w:pPr>
            <w:r w:rsidRPr="00B1046B">
              <w:rPr>
                <w:rFonts w:cs="Arial"/>
                <w:lang w:val="fr-FR"/>
              </w:rPr>
              <w:t>Mahanagar Telephone (Mauritius) Ltd</w:t>
            </w:r>
          </w:p>
        </w:tc>
        <w:tc>
          <w:tcPr>
            <w:tcW w:w="3555" w:type="dxa"/>
          </w:tcPr>
          <w:p w14:paraId="496838AD" w14:textId="77777777" w:rsidR="00A95D6E" w:rsidRPr="00B1046B" w:rsidRDefault="00A95D6E" w:rsidP="00441457">
            <w:pPr>
              <w:spacing w:before="40" w:after="40"/>
              <w:jc w:val="left"/>
              <w:rPr>
                <w:rFonts w:cs="Arial"/>
                <w:lang w:val="fr-FR"/>
              </w:rPr>
            </w:pPr>
            <w:r w:rsidRPr="00B1046B">
              <w:rPr>
                <w:rFonts w:cs="Arial"/>
                <w:lang w:val="fr-FR"/>
              </w:rPr>
              <w:t>Numéros mobiles non géographiques</w:t>
            </w:r>
          </w:p>
        </w:tc>
        <w:tc>
          <w:tcPr>
            <w:tcW w:w="2593" w:type="dxa"/>
          </w:tcPr>
          <w:p w14:paraId="3E532608" w14:textId="77777777" w:rsidR="00A95D6E" w:rsidRPr="00B1046B" w:rsidRDefault="00A95D6E" w:rsidP="00441457">
            <w:pPr>
              <w:spacing w:before="40" w:after="40"/>
              <w:jc w:val="left"/>
              <w:rPr>
                <w:rFonts w:cs="Arial"/>
                <w:lang w:val="fr-FR"/>
              </w:rPr>
            </w:pPr>
            <w:r w:rsidRPr="00B1046B">
              <w:rPr>
                <w:rFonts w:cs="Arial"/>
                <w:lang w:val="fr-FR"/>
              </w:rPr>
              <w:t>+230 731X XXXX</w:t>
            </w:r>
          </w:p>
        </w:tc>
      </w:tr>
      <w:tr w:rsidR="00A95D6E" w:rsidRPr="00B1046B" w14:paraId="5D9E3AC6" w14:textId="77777777" w:rsidTr="00577982">
        <w:trPr>
          <w:jc w:val="center"/>
        </w:trPr>
        <w:tc>
          <w:tcPr>
            <w:tcW w:w="3475" w:type="dxa"/>
          </w:tcPr>
          <w:p w14:paraId="2F041E59" w14:textId="77777777" w:rsidR="00A95D6E" w:rsidRPr="00B1046B" w:rsidRDefault="00A95D6E" w:rsidP="00441457">
            <w:pPr>
              <w:spacing w:before="40" w:after="40"/>
              <w:rPr>
                <w:rFonts w:cs="Arial"/>
                <w:lang w:val="fr-FR"/>
              </w:rPr>
            </w:pPr>
            <w:r w:rsidRPr="00B1046B">
              <w:rPr>
                <w:rFonts w:cs="Arial"/>
                <w:lang w:val="fr-FR"/>
              </w:rPr>
              <w:t>Mahanagar Telephone (Mauritius) Ltd</w:t>
            </w:r>
          </w:p>
        </w:tc>
        <w:tc>
          <w:tcPr>
            <w:tcW w:w="3555" w:type="dxa"/>
          </w:tcPr>
          <w:p w14:paraId="4C0D08E9" w14:textId="77777777" w:rsidR="00A95D6E" w:rsidRPr="00B1046B" w:rsidRDefault="00A95D6E" w:rsidP="00441457">
            <w:pPr>
              <w:spacing w:before="40" w:after="40"/>
              <w:jc w:val="left"/>
              <w:rPr>
                <w:rFonts w:cs="Arial"/>
                <w:lang w:val="fr-FR"/>
              </w:rPr>
            </w:pPr>
            <w:r w:rsidRPr="00B1046B">
              <w:rPr>
                <w:rFonts w:cs="Arial"/>
                <w:lang w:val="fr-FR"/>
              </w:rPr>
              <w:t>Numéros mobiles non géographiques</w:t>
            </w:r>
          </w:p>
        </w:tc>
        <w:tc>
          <w:tcPr>
            <w:tcW w:w="2593" w:type="dxa"/>
          </w:tcPr>
          <w:p w14:paraId="2B1B9E8C" w14:textId="77777777" w:rsidR="00A95D6E" w:rsidRPr="00B1046B" w:rsidRDefault="00A95D6E" w:rsidP="00441457">
            <w:pPr>
              <w:spacing w:before="40" w:after="40"/>
              <w:jc w:val="left"/>
              <w:rPr>
                <w:rFonts w:cs="Arial"/>
                <w:lang w:val="fr-FR"/>
              </w:rPr>
            </w:pPr>
            <w:r w:rsidRPr="00B1046B">
              <w:rPr>
                <w:rFonts w:cs="Arial"/>
                <w:lang w:val="fr-FR"/>
              </w:rPr>
              <w:t>+230 552X XXXX</w:t>
            </w:r>
          </w:p>
        </w:tc>
      </w:tr>
    </w:tbl>
    <w:p w14:paraId="1A419693" w14:textId="77777777" w:rsidR="00A95D6E" w:rsidRPr="00B1046B" w:rsidRDefault="00A95D6E" w:rsidP="00441457">
      <w:pPr>
        <w:tabs>
          <w:tab w:val="clear" w:pos="567"/>
          <w:tab w:val="clear" w:pos="1276"/>
          <w:tab w:val="clear" w:pos="1843"/>
          <w:tab w:val="clear" w:pos="5387"/>
          <w:tab w:val="clear" w:pos="5954"/>
          <w:tab w:val="left" w:pos="794"/>
          <w:tab w:val="left" w:pos="1191"/>
          <w:tab w:val="left" w:pos="1588"/>
          <w:tab w:val="left" w:pos="1985"/>
        </w:tabs>
        <w:overflowPunct/>
        <w:autoSpaceDE/>
        <w:adjustRightInd/>
        <w:jc w:val="left"/>
        <w:rPr>
          <w:rFonts w:cs="Arial"/>
          <w:lang w:val="fr-FR"/>
        </w:rPr>
      </w:pPr>
      <w:r w:rsidRPr="00B1046B">
        <w:rPr>
          <w:rFonts w:cs="Arial"/>
          <w:lang w:val="fr-FR"/>
        </w:rPr>
        <w:t>Contact:</w:t>
      </w:r>
    </w:p>
    <w:p w14:paraId="613A344E" w14:textId="3BF2A948" w:rsidR="00A95D6E" w:rsidRPr="00B1046B" w:rsidRDefault="00A95D6E" w:rsidP="00150E77">
      <w:pPr>
        <w:tabs>
          <w:tab w:val="clear" w:pos="1276"/>
          <w:tab w:val="clear" w:pos="1843"/>
          <w:tab w:val="left" w:pos="1560"/>
        </w:tabs>
        <w:ind w:left="567" w:hanging="567"/>
        <w:jc w:val="left"/>
        <w:rPr>
          <w:lang w:val="fr-FR"/>
        </w:rPr>
      </w:pPr>
      <w:r w:rsidRPr="00B1046B">
        <w:rPr>
          <w:lang w:val="fr-FR"/>
        </w:rPr>
        <w:tab/>
        <w:t>M. J. Louis</w:t>
      </w:r>
      <w:r w:rsidRPr="00B1046B">
        <w:rPr>
          <w:lang w:val="fr-FR"/>
        </w:rPr>
        <w:br/>
      </w:r>
      <w:r w:rsidRPr="00B1046B">
        <w:rPr>
          <w:rFonts w:cs="Arial"/>
          <w:bCs/>
          <w:lang w:val="fr-FR"/>
        </w:rPr>
        <w:t>Autorité des technologies de l'information et de la communication</w:t>
      </w:r>
      <w:r w:rsidRPr="00B1046B">
        <w:rPr>
          <w:lang w:val="fr-FR"/>
        </w:rPr>
        <w:t xml:space="preserve"> (ICTA)</w:t>
      </w:r>
      <w:r w:rsidRPr="00B1046B">
        <w:rPr>
          <w:lang w:val="fr-FR"/>
        </w:rPr>
        <w:br/>
        <w:t>Level 12 The Celicourt</w:t>
      </w:r>
      <w:r w:rsidRPr="00B1046B">
        <w:rPr>
          <w:lang w:val="fr-FR"/>
        </w:rPr>
        <w:br/>
        <w:t>6, Sir Celicourt Antelme Street</w:t>
      </w:r>
      <w:r w:rsidRPr="00B1046B">
        <w:rPr>
          <w:lang w:val="fr-FR"/>
        </w:rPr>
        <w:br/>
        <w:t>PORT LOUIS</w:t>
      </w:r>
      <w:r w:rsidRPr="00B1046B">
        <w:rPr>
          <w:lang w:val="fr-FR"/>
        </w:rPr>
        <w:br/>
        <w:t>Maurice</w:t>
      </w:r>
      <w:r w:rsidRPr="00B1046B">
        <w:rPr>
          <w:lang w:val="fr-FR"/>
        </w:rPr>
        <w:br/>
        <w:t>Tél.:</w:t>
      </w:r>
      <w:r w:rsidRPr="00B1046B">
        <w:rPr>
          <w:lang w:val="fr-FR"/>
        </w:rPr>
        <w:tab/>
        <w:t>+230 211 5333/4</w:t>
      </w:r>
      <w:r w:rsidRPr="00B1046B">
        <w:rPr>
          <w:lang w:val="fr-FR"/>
        </w:rPr>
        <w:br/>
        <w:t>Télécopie:</w:t>
      </w:r>
      <w:r w:rsidRPr="00B1046B">
        <w:rPr>
          <w:lang w:val="fr-FR"/>
        </w:rPr>
        <w:tab/>
        <w:t>+230 211 9444</w:t>
      </w:r>
      <w:r w:rsidRPr="00B1046B">
        <w:rPr>
          <w:lang w:val="fr-FR"/>
        </w:rPr>
        <w:br/>
      </w:r>
      <w:r w:rsidR="00315EF6" w:rsidRPr="00315EF6">
        <w:rPr>
          <w:lang w:val="fr-FR"/>
        </w:rPr>
        <w:t>E-mail</w:t>
      </w:r>
      <w:r w:rsidRPr="00B1046B">
        <w:rPr>
          <w:lang w:val="fr-FR"/>
        </w:rPr>
        <w:t>:</w:t>
      </w:r>
      <w:r w:rsidRPr="00B1046B">
        <w:rPr>
          <w:lang w:val="fr-FR"/>
        </w:rPr>
        <w:tab/>
        <w:t>info@icta.mu</w:t>
      </w:r>
      <w:r w:rsidRPr="00B1046B">
        <w:rPr>
          <w:lang w:val="fr-FR"/>
        </w:rPr>
        <w:br/>
        <w:t>URL:</w:t>
      </w:r>
      <w:r w:rsidRPr="00B1046B">
        <w:rPr>
          <w:lang w:val="fr-FR"/>
        </w:rPr>
        <w:tab/>
        <w:t>www.icta.mu/telecom-numbering/</w:t>
      </w:r>
    </w:p>
    <w:p w14:paraId="10F5894D" w14:textId="77777777" w:rsidR="00A95D6E" w:rsidRPr="00B1046B" w:rsidRDefault="00A95D6E" w:rsidP="00315EF6">
      <w:pPr>
        <w:pStyle w:val="country0"/>
        <w:spacing w:before="360"/>
      </w:pPr>
      <w:r w:rsidRPr="00B1046B">
        <w:t>Myanmar (indicatif de pays +95)</w:t>
      </w:r>
    </w:p>
    <w:p w14:paraId="36A11734" w14:textId="77777777" w:rsidR="00A95D6E" w:rsidRPr="00B1046B" w:rsidRDefault="00A95D6E" w:rsidP="00315EF6">
      <w:pPr>
        <w:rPr>
          <w:rFonts w:cs="Arial"/>
          <w:lang w:val="fr-FR"/>
        </w:rPr>
      </w:pPr>
      <w:r w:rsidRPr="00315EF6">
        <w:rPr>
          <w:rFonts w:eastAsia="SimSun"/>
          <w:bCs/>
          <w:lang w:val="fr-FR"/>
        </w:rPr>
        <w:t>Communication</w:t>
      </w:r>
      <w:r w:rsidRPr="00B1046B">
        <w:rPr>
          <w:rFonts w:cs="Arial"/>
          <w:lang w:val="fr-FR"/>
        </w:rPr>
        <w:t xml:space="preserve"> du 8.III.2023:</w:t>
      </w:r>
    </w:p>
    <w:p w14:paraId="5D0403A0" w14:textId="77777777" w:rsidR="00A95D6E" w:rsidRPr="00B1046B" w:rsidRDefault="00A95D6E" w:rsidP="00441457">
      <w:pPr>
        <w:rPr>
          <w:lang w:val="fr-FR"/>
        </w:rPr>
      </w:pPr>
      <w:r w:rsidRPr="00B1046B">
        <w:rPr>
          <w:lang w:val="fr-FR"/>
        </w:rPr>
        <w:t xml:space="preserve">Le </w:t>
      </w:r>
      <w:r w:rsidRPr="00B1046B">
        <w:rPr>
          <w:i/>
          <w:iCs/>
          <w:lang w:val="fr-FR"/>
        </w:rPr>
        <w:t>Ministry of Transport and Communications</w:t>
      </w:r>
      <w:r w:rsidRPr="00B1046B">
        <w:rPr>
          <w:lang w:val="fr-FR"/>
        </w:rPr>
        <w:t>, Nay Pyi Taw, annonce la suppression des ressources de numérotage suivantes dans le plan national de numérotage du Myanmar:</w:t>
      </w:r>
    </w:p>
    <w:p w14:paraId="7E0BF3E1" w14:textId="77777777" w:rsidR="00A95D6E" w:rsidRPr="00B1046B" w:rsidRDefault="00A95D6E" w:rsidP="00441457">
      <w:pPr>
        <w:spacing w:before="240" w:after="120"/>
        <w:jc w:val="center"/>
        <w:rPr>
          <w:i/>
          <w:iCs/>
          <w:lang w:val="fr-FR"/>
        </w:rPr>
      </w:pPr>
      <w:r w:rsidRPr="00B1046B">
        <w:rPr>
          <w:i/>
          <w:iCs/>
          <w:lang w:val="fr-FR"/>
        </w:rPr>
        <w:t>Description de la suppression des ressources de numérotage dans le plan national</w:t>
      </w:r>
      <w:r w:rsidRPr="00B1046B">
        <w:rPr>
          <w:i/>
          <w:iCs/>
          <w:lang w:val="fr-FR"/>
        </w:rPr>
        <w:br/>
        <w:t>de numérotage E.164 pour l'indicatif de pays + 95:</w:t>
      </w:r>
    </w:p>
    <w:p w14:paraId="2B97E804" w14:textId="77777777" w:rsidR="00A95D6E" w:rsidRPr="00B1046B" w:rsidRDefault="00A95D6E" w:rsidP="00441457">
      <w:pPr>
        <w:keepNext/>
        <w:spacing w:before="0" w:after="240"/>
        <w:rPr>
          <w:b/>
          <w:bCs/>
          <w:u w:val="single"/>
          <w:lang w:val="fr-FR"/>
        </w:rPr>
      </w:pPr>
      <w:r w:rsidRPr="00B1046B">
        <w:rPr>
          <w:b/>
          <w:bCs/>
          <w:u w:val="single"/>
          <w:lang w:val="fr-FR"/>
        </w:rPr>
        <w:t>Numéros associés aux centraux (géographiques)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1155"/>
        <w:gridCol w:w="974"/>
        <w:gridCol w:w="1079"/>
        <w:gridCol w:w="1217"/>
        <w:gridCol w:w="2476"/>
        <w:gridCol w:w="1279"/>
        <w:gridCol w:w="1027"/>
      </w:tblGrid>
      <w:tr w:rsidR="00316F64" w:rsidRPr="00B1046B" w14:paraId="447264AD" w14:textId="77777777" w:rsidTr="00316F64">
        <w:trPr>
          <w:cantSplit/>
          <w:trHeight w:val="283"/>
          <w:tblHeader/>
          <w:jc w:val="center"/>
        </w:trPr>
        <w:tc>
          <w:tcPr>
            <w:tcW w:w="416" w:type="dxa"/>
            <w:vAlign w:val="center"/>
          </w:tcPr>
          <w:p w14:paraId="7DAC9CDE" w14:textId="18438E8E" w:rsidR="00A95D6E" w:rsidRPr="00B1046B" w:rsidRDefault="00A95D6E" w:rsidP="00E30612">
            <w:pPr>
              <w:spacing w:before="40" w:after="40"/>
              <w:jc w:val="center"/>
              <w:rPr>
                <w:rFonts w:asciiTheme="minorHAnsi" w:hAnsiTheme="minorHAnsi"/>
                <w:b/>
                <w:bCs/>
                <w:i/>
                <w:lang w:val="fr-FR"/>
              </w:rPr>
            </w:pPr>
            <w:r w:rsidRPr="00B1046B">
              <w:rPr>
                <w:rFonts w:asciiTheme="minorHAnsi" w:hAnsiTheme="minorHAnsi"/>
                <w:b/>
                <w:bCs/>
                <w:i/>
                <w:lang w:val="fr-FR"/>
              </w:rPr>
              <w:t>N°</w:t>
            </w:r>
          </w:p>
        </w:tc>
        <w:tc>
          <w:tcPr>
            <w:tcW w:w="1155" w:type="dxa"/>
            <w:vAlign w:val="center"/>
          </w:tcPr>
          <w:p w14:paraId="620AF26C" w14:textId="77777777" w:rsidR="00A95D6E" w:rsidRPr="00B1046B" w:rsidRDefault="00A95D6E" w:rsidP="00E30612">
            <w:pPr>
              <w:spacing w:before="40" w:after="40"/>
              <w:jc w:val="center"/>
              <w:rPr>
                <w:rFonts w:asciiTheme="minorHAnsi" w:hAnsiTheme="minorHAnsi"/>
                <w:b/>
                <w:bCs/>
                <w:lang w:val="fr-FR"/>
              </w:rPr>
            </w:pPr>
            <w:r w:rsidRPr="00B1046B">
              <w:rPr>
                <w:rFonts w:asciiTheme="minorHAnsi" w:hAnsiTheme="minorHAnsi"/>
                <w:b/>
                <w:bCs/>
                <w:lang w:val="fr-FR"/>
              </w:rPr>
              <w:t>Indicatif interurbain</w:t>
            </w:r>
          </w:p>
        </w:tc>
        <w:tc>
          <w:tcPr>
            <w:tcW w:w="974" w:type="dxa"/>
            <w:vAlign w:val="center"/>
          </w:tcPr>
          <w:p w14:paraId="59030A26" w14:textId="77777777" w:rsidR="00A95D6E" w:rsidRPr="00B1046B" w:rsidRDefault="00A95D6E" w:rsidP="00E30612">
            <w:pPr>
              <w:spacing w:before="40" w:after="40"/>
              <w:jc w:val="center"/>
              <w:rPr>
                <w:rFonts w:asciiTheme="minorHAnsi" w:hAnsiTheme="minorHAnsi"/>
                <w:b/>
                <w:bCs/>
                <w:lang w:val="fr-FR"/>
              </w:rPr>
            </w:pPr>
            <w:r w:rsidRPr="00B1046B">
              <w:rPr>
                <w:rFonts w:asciiTheme="minorHAnsi" w:hAnsiTheme="minorHAnsi"/>
                <w:b/>
                <w:bCs/>
                <w:lang w:val="fr-FR"/>
              </w:rPr>
              <w:t>Série de numéros</w:t>
            </w:r>
          </w:p>
        </w:tc>
        <w:tc>
          <w:tcPr>
            <w:tcW w:w="1079" w:type="dxa"/>
            <w:vAlign w:val="center"/>
          </w:tcPr>
          <w:p w14:paraId="64A949BD" w14:textId="77777777" w:rsidR="00A95D6E" w:rsidRPr="00B1046B" w:rsidRDefault="00A95D6E" w:rsidP="00E30612">
            <w:pPr>
              <w:spacing w:before="40" w:after="40"/>
              <w:jc w:val="center"/>
              <w:rPr>
                <w:rFonts w:asciiTheme="minorHAnsi" w:hAnsiTheme="minorHAnsi"/>
                <w:b/>
                <w:bCs/>
                <w:lang w:val="fr-FR"/>
              </w:rPr>
            </w:pPr>
            <w:r w:rsidRPr="00B1046B">
              <w:rPr>
                <w:rFonts w:asciiTheme="minorHAnsi" w:hAnsiTheme="minorHAnsi"/>
                <w:b/>
                <w:bCs/>
                <w:lang w:val="fr-FR"/>
              </w:rPr>
              <w:t>Zone</w:t>
            </w:r>
          </w:p>
        </w:tc>
        <w:tc>
          <w:tcPr>
            <w:tcW w:w="1191" w:type="dxa"/>
            <w:vAlign w:val="center"/>
          </w:tcPr>
          <w:p w14:paraId="4D7ED41E" w14:textId="77777777" w:rsidR="00A95D6E" w:rsidRPr="00B1046B" w:rsidRDefault="00A95D6E" w:rsidP="00E30612">
            <w:pPr>
              <w:spacing w:before="40" w:after="40"/>
              <w:jc w:val="center"/>
              <w:rPr>
                <w:rFonts w:asciiTheme="minorHAnsi" w:hAnsiTheme="minorHAnsi"/>
                <w:b/>
                <w:bCs/>
                <w:lang w:val="fr-FR"/>
              </w:rPr>
            </w:pPr>
            <w:r w:rsidRPr="00B1046B">
              <w:rPr>
                <w:rFonts w:asciiTheme="minorHAnsi" w:hAnsiTheme="minorHAnsi"/>
                <w:b/>
                <w:bCs/>
                <w:lang w:val="fr-FR"/>
              </w:rPr>
              <w:t xml:space="preserve">Nombre de chiffres </w:t>
            </w:r>
            <w:r w:rsidRPr="00B1046B">
              <w:rPr>
                <w:rFonts w:asciiTheme="minorHAnsi" w:hAnsiTheme="minorHAnsi"/>
                <w:b/>
                <w:bCs/>
                <w:lang w:val="fr-FR"/>
              </w:rPr>
              <w:br/>
              <w:t>(y compris l'indicatif interurbain)</w:t>
            </w:r>
          </w:p>
        </w:tc>
        <w:tc>
          <w:tcPr>
            <w:tcW w:w="2502" w:type="dxa"/>
            <w:vAlign w:val="center"/>
          </w:tcPr>
          <w:p w14:paraId="159C516D" w14:textId="77777777" w:rsidR="00A95D6E" w:rsidRPr="00B1046B" w:rsidRDefault="00A95D6E" w:rsidP="00E30612">
            <w:pPr>
              <w:spacing w:before="40" w:after="40"/>
              <w:jc w:val="center"/>
              <w:rPr>
                <w:rFonts w:asciiTheme="minorHAnsi" w:hAnsiTheme="minorHAnsi"/>
                <w:b/>
                <w:bCs/>
                <w:lang w:val="fr-FR"/>
              </w:rPr>
            </w:pPr>
            <w:r w:rsidRPr="00B1046B">
              <w:rPr>
                <w:rFonts w:asciiTheme="minorHAnsi" w:hAnsiTheme="minorHAnsi"/>
                <w:b/>
                <w:bCs/>
                <w:lang w:val="fr-FR"/>
              </w:rPr>
              <w:t>Bénéficiaire</w:t>
            </w:r>
          </w:p>
        </w:tc>
        <w:tc>
          <w:tcPr>
            <w:tcW w:w="1279" w:type="dxa"/>
            <w:vAlign w:val="center"/>
          </w:tcPr>
          <w:p w14:paraId="28EC83DD" w14:textId="77777777" w:rsidR="00A95D6E" w:rsidRPr="00B1046B" w:rsidRDefault="00A95D6E" w:rsidP="00E30612">
            <w:pPr>
              <w:spacing w:before="40" w:after="40"/>
              <w:jc w:val="center"/>
              <w:rPr>
                <w:rFonts w:asciiTheme="minorHAnsi" w:hAnsiTheme="minorHAnsi"/>
                <w:b/>
                <w:bCs/>
                <w:lang w:val="fr-FR"/>
              </w:rPr>
            </w:pPr>
            <w:r w:rsidRPr="00B1046B">
              <w:rPr>
                <w:rFonts w:asciiTheme="minorHAnsi" w:hAnsiTheme="minorHAnsi"/>
                <w:b/>
                <w:bCs/>
                <w:lang w:val="fr-FR"/>
              </w:rPr>
              <w:t>Date d'attribution du numéro</w:t>
            </w:r>
          </w:p>
        </w:tc>
        <w:tc>
          <w:tcPr>
            <w:tcW w:w="1027" w:type="dxa"/>
            <w:vAlign w:val="center"/>
          </w:tcPr>
          <w:p w14:paraId="148B70C8" w14:textId="77777777" w:rsidR="00A95D6E" w:rsidRPr="00B1046B" w:rsidRDefault="00A95D6E" w:rsidP="00E30612">
            <w:pPr>
              <w:spacing w:before="40" w:after="40"/>
              <w:jc w:val="center"/>
              <w:rPr>
                <w:rFonts w:asciiTheme="minorHAnsi" w:hAnsiTheme="minorHAnsi"/>
                <w:b/>
                <w:bCs/>
                <w:lang w:val="fr-FR"/>
              </w:rPr>
            </w:pPr>
            <w:r w:rsidRPr="00B1046B">
              <w:rPr>
                <w:rFonts w:asciiTheme="minorHAnsi" w:hAnsiTheme="minorHAnsi"/>
                <w:b/>
                <w:bCs/>
                <w:lang w:val="fr-FR"/>
              </w:rPr>
              <w:t>Date de retrait du numéro</w:t>
            </w:r>
          </w:p>
        </w:tc>
      </w:tr>
      <w:tr w:rsidR="00316F64" w:rsidRPr="00B1046B" w14:paraId="14954FA2" w14:textId="77777777" w:rsidTr="00316F64">
        <w:trPr>
          <w:cantSplit/>
          <w:trHeight w:val="283"/>
          <w:jc w:val="center"/>
        </w:trPr>
        <w:tc>
          <w:tcPr>
            <w:tcW w:w="416" w:type="dxa"/>
          </w:tcPr>
          <w:p w14:paraId="738D0747" w14:textId="77777777" w:rsidR="00A95D6E" w:rsidRPr="00B1046B" w:rsidRDefault="00A95D6E" w:rsidP="00E30612">
            <w:pPr>
              <w:spacing w:before="20" w:after="20"/>
              <w:jc w:val="center"/>
              <w:rPr>
                <w:rFonts w:asciiTheme="minorHAnsi" w:hAnsiTheme="minorHAnsi" w:cstheme="minorHAnsi"/>
                <w:i/>
                <w:sz w:val="18"/>
                <w:szCs w:val="18"/>
                <w:lang w:val="fr-FR"/>
              </w:rPr>
            </w:pPr>
            <w:r w:rsidRPr="00B1046B">
              <w:rPr>
                <w:rFonts w:asciiTheme="minorHAnsi" w:hAnsiTheme="minorHAnsi" w:cstheme="minorHAnsi"/>
                <w:i/>
                <w:sz w:val="18"/>
                <w:szCs w:val="18"/>
                <w:lang w:val="fr-FR"/>
              </w:rPr>
              <w:t>1</w:t>
            </w:r>
          </w:p>
        </w:tc>
        <w:tc>
          <w:tcPr>
            <w:tcW w:w="1155" w:type="dxa"/>
          </w:tcPr>
          <w:p w14:paraId="045D251C" w14:textId="77777777" w:rsidR="00A95D6E" w:rsidRPr="00B1046B" w:rsidRDefault="00A95D6E" w:rsidP="00441457">
            <w:pPr>
              <w:spacing w:before="20" w:after="20"/>
              <w:jc w:val="center"/>
              <w:rPr>
                <w:rFonts w:asciiTheme="minorHAnsi" w:hAnsiTheme="minorHAnsi"/>
                <w:lang w:val="fr-FR"/>
              </w:rPr>
            </w:pPr>
            <w:r w:rsidRPr="00B1046B">
              <w:rPr>
                <w:rFonts w:asciiTheme="minorHAnsi" w:hAnsiTheme="minorHAnsi"/>
                <w:lang w:val="fr-FR"/>
              </w:rPr>
              <w:t>1</w:t>
            </w:r>
          </w:p>
        </w:tc>
        <w:tc>
          <w:tcPr>
            <w:tcW w:w="974" w:type="dxa"/>
            <w:vAlign w:val="center"/>
          </w:tcPr>
          <w:p w14:paraId="04654F75" w14:textId="77777777" w:rsidR="00A95D6E" w:rsidRPr="00B1046B" w:rsidRDefault="00A95D6E" w:rsidP="00441457">
            <w:pPr>
              <w:spacing w:before="20" w:after="20"/>
              <w:jc w:val="center"/>
              <w:rPr>
                <w:rFonts w:asciiTheme="minorHAnsi" w:hAnsiTheme="minorHAnsi"/>
                <w:lang w:val="fr-FR"/>
              </w:rPr>
            </w:pPr>
            <w:r w:rsidRPr="00B1046B">
              <w:rPr>
                <w:rFonts w:asciiTheme="minorHAnsi" w:hAnsiTheme="minorHAnsi"/>
                <w:lang w:val="fr-FR"/>
              </w:rPr>
              <w:t>439 xxxx</w:t>
            </w:r>
          </w:p>
        </w:tc>
        <w:tc>
          <w:tcPr>
            <w:tcW w:w="1079" w:type="dxa"/>
          </w:tcPr>
          <w:p w14:paraId="3DA5FC64" w14:textId="77777777" w:rsidR="00A95D6E" w:rsidRPr="00B1046B" w:rsidRDefault="00A95D6E" w:rsidP="00441457">
            <w:pPr>
              <w:spacing w:before="20" w:after="20"/>
              <w:jc w:val="left"/>
              <w:rPr>
                <w:rFonts w:asciiTheme="minorHAnsi" w:hAnsiTheme="minorHAnsi"/>
                <w:lang w:val="fr-FR"/>
              </w:rPr>
            </w:pPr>
            <w:r w:rsidRPr="00B1046B">
              <w:rPr>
                <w:rFonts w:asciiTheme="minorHAnsi" w:hAnsiTheme="minorHAnsi"/>
                <w:lang w:val="fr-FR"/>
              </w:rPr>
              <w:t>Yangon</w:t>
            </w:r>
          </w:p>
        </w:tc>
        <w:tc>
          <w:tcPr>
            <w:tcW w:w="1191" w:type="dxa"/>
          </w:tcPr>
          <w:p w14:paraId="23D06DB5" w14:textId="77777777" w:rsidR="00A95D6E" w:rsidRPr="00B1046B" w:rsidRDefault="00A95D6E" w:rsidP="00441457">
            <w:pPr>
              <w:spacing w:before="20" w:after="20"/>
              <w:jc w:val="center"/>
              <w:rPr>
                <w:rFonts w:asciiTheme="minorHAnsi" w:hAnsiTheme="minorHAnsi"/>
                <w:lang w:val="fr-FR"/>
              </w:rPr>
            </w:pPr>
            <w:r w:rsidRPr="00B1046B">
              <w:rPr>
                <w:rFonts w:asciiTheme="minorHAnsi" w:hAnsiTheme="minorHAnsi"/>
                <w:lang w:val="fr-FR"/>
              </w:rPr>
              <w:t>8</w:t>
            </w:r>
          </w:p>
        </w:tc>
        <w:tc>
          <w:tcPr>
            <w:tcW w:w="2502" w:type="dxa"/>
          </w:tcPr>
          <w:p w14:paraId="0E0D8961" w14:textId="77777777" w:rsidR="00A95D6E" w:rsidRPr="00B1046B" w:rsidRDefault="00A95D6E" w:rsidP="00441457">
            <w:pPr>
              <w:spacing w:before="20" w:after="20"/>
              <w:jc w:val="left"/>
              <w:rPr>
                <w:rFonts w:asciiTheme="minorHAnsi" w:hAnsiTheme="minorHAnsi"/>
                <w:lang w:val="fr-FR"/>
              </w:rPr>
            </w:pPr>
            <w:r w:rsidRPr="00B1046B">
              <w:rPr>
                <w:rFonts w:asciiTheme="minorHAnsi" w:hAnsiTheme="minorHAnsi"/>
                <w:lang w:val="fr-FR"/>
              </w:rPr>
              <w:t>Ooredoo Myanmar Limited</w:t>
            </w:r>
          </w:p>
        </w:tc>
        <w:tc>
          <w:tcPr>
            <w:tcW w:w="1279" w:type="dxa"/>
          </w:tcPr>
          <w:p w14:paraId="385C12CC" w14:textId="77777777" w:rsidR="00A95D6E" w:rsidRPr="00B1046B" w:rsidRDefault="00A95D6E" w:rsidP="00441457">
            <w:pPr>
              <w:spacing w:before="20" w:after="20"/>
              <w:jc w:val="center"/>
              <w:rPr>
                <w:rFonts w:asciiTheme="minorHAnsi" w:hAnsiTheme="minorHAnsi"/>
                <w:lang w:val="fr-FR"/>
              </w:rPr>
            </w:pPr>
            <w:r w:rsidRPr="00B1046B">
              <w:rPr>
                <w:rFonts w:asciiTheme="minorHAnsi" w:hAnsiTheme="minorHAnsi"/>
                <w:lang w:val="fr-FR"/>
              </w:rPr>
              <w:t>1.11.2016</w:t>
            </w:r>
          </w:p>
        </w:tc>
        <w:tc>
          <w:tcPr>
            <w:tcW w:w="1027" w:type="dxa"/>
          </w:tcPr>
          <w:p w14:paraId="3F49FDAB" w14:textId="77777777" w:rsidR="00A95D6E" w:rsidRPr="00B1046B" w:rsidRDefault="00A95D6E" w:rsidP="00441457">
            <w:pPr>
              <w:spacing w:before="20" w:after="20"/>
              <w:jc w:val="center"/>
              <w:rPr>
                <w:rFonts w:asciiTheme="minorHAnsi" w:hAnsiTheme="minorHAnsi"/>
                <w:lang w:val="fr-FR"/>
              </w:rPr>
            </w:pPr>
            <w:r w:rsidRPr="00B1046B">
              <w:rPr>
                <w:rFonts w:asciiTheme="minorHAnsi" w:hAnsiTheme="minorHAnsi"/>
                <w:lang w:val="fr-FR"/>
              </w:rPr>
              <w:t>27.2.2023</w:t>
            </w:r>
          </w:p>
        </w:tc>
      </w:tr>
      <w:tr w:rsidR="00316F64" w:rsidRPr="00B1046B" w14:paraId="096563E2" w14:textId="77777777" w:rsidTr="00316F64">
        <w:trPr>
          <w:cantSplit/>
          <w:trHeight w:val="283"/>
          <w:jc w:val="center"/>
        </w:trPr>
        <w:tc>
          <w:tcPr>
            <w:tcW w:w="416" w:type="dxa"/>
          </w:tcPr>
          <w:p w14:paraId="3F1CAA68" w14:textId="77777777" w:rsidR="00A95D6E" w:rsidRPr="00B1046B" w:rsidRDefault="00A95D6E" w:rsidP="00E30612">
            <w:pPr>
              <w:spacing w:before="20" w:after="20"/>
              <w:jc w:val="center"/>
              <w:rPr>
                <w:rFonts w:asciiTheme="minorHAnsi" w:hAnsiTheme="minorHAnsi" w:cstheme="minorHAnsi"/>
                <w:i/>
                <w:sz w:val="18"/>
                <w:szCs w:val="18"/>
                <w:lang w:val="fr-FR"/>
              </w:rPr>
            </w:pPr>
            <w:r w:rsidRPr="00B1046B">
              <w:rPr>
                <w:rFonts w:asciiTheme="minorHAnsi" w:hAnsiTheme="minorHAnsi" w:cstheme="minorHAnsi"/>
                <w:i/>
                <w:sz w:val="18"/>
                <w:szCs w:val="18"/>
                <w:lang w:val="fr-FR"/>
              </w:rPr>
              <w:t>2</w:t>
            </w:r>
          </w:p>
        </w:tc>
        <w:tc>
          <w:tcPr>
            <w:tcW w:w="1155" w:type="dxa"/>
          </w:tcPr>
          <w:p w14:paraId="49C2263B" w14:textId="77777777" w:rsidR="00A95D6E" w:rsidRPr="00B1046B" w:rsidRDefault="00A95D6E" w:rsidP="00441457">
            <w:pPr>
              <w:spacing w:before="20" w:after="20"/>
              <w:jc w:val="center"/>
              <w:rPr>
                <w:rFonts w:asciiTheme="minorHAnsi" w:hAnsiTheme="minorHAnsi"/>
                <w:lang w:val="fr-FR"/>
              </w:rPr>
            </w:pPr>
            <w:r w:rsidRPr="00B1046B">
              <w:rPr>
                <w:rFonts w:asciiTheme="minorHAnsi" w:hAnsiTheme="minorHAnsi"/>
                <w:lang w:val="fr-FR"/>
              </w:rPr>
              <w:t>2</w:t>
            </w:r>
          </w:p>
        </w:tc>
        <w:tc>
          <w:tcPr>
            <w:tcW w:w="974" w:type="dxa"/>
          </w:tcPr>
          <w:p w14:paraId="38418618" w14:textId="77777777" w:rsidR="00A95D6E" w:rsidRPr="00B1046B" w:rsidRDefault="00A95D6E" w:rsidP="00441457">
            <w:pPr>
              <w:spacing w:before="20" w:after="20"/>
              <w:jc w:val="center"/>
              <w:rPr>
                <w:rFonts w:asciiTheme="minorHAnsi" w:hAnsiTheme="minorHAnsi"/>
                <w:lang w:val="fr-FR"/>
              </w:rPr>
            </w:pPr>
            <w:r w:rsidRPr="00B1046B">
              <w:rPr>
                <w:rFonts w:asciiTheme="minorHAnsi" w:hAnsiTheme="minorHAnsi"/>
                <w:lang w:val="fr-FR"/>
              </w:rPr>
              <w:t>439 xxxx</w:t>
            </w:r>
          </w:p>
        </w:tc>
        <w:tc>
          <w:tcPr>
            <w:tcW w:w="1079" w:type="dxa"/>
          </w:tcPr>
          <w:p w14:paraId="44C20655" w14:textId="77777777" w:rsidR="00A95D6E" w:rsidRPr="00B1046B" w:rsidRDefault="00A95D6E" w:rsidP="00441457">
            <w:pPr>
              <w:spacing w:before="20" w:after="20"/>
              <w:jc w:val="left"/>
              <w:rPr>
                <w:rFonts w:asciiTheme="minorHAnsi" w:hAnsiTheme="minorHAnsi"/>
                <w:lang w:val="fr-FR"/>
              </w:rPr>
            </w:pPr>
            <w:r w:rsidRPr="00B1046B">
              <w:rPr>
                <w:rFonts w:asciiTheme="minorHAnsi" w:hAnsiTheme="minorHAnsi"/>
                <w:lang w:val="fr-FR"/>
              </w:rPr>
              <w:t>Mandalay</w:t>
            </w:r>
          </w:p>
        </w:tc>
        <w:tc>
          <w:tcPr>
            <w:tcW w:w="1191" w:type="dxa"/>
          </w:tcPr>
          <w:p w14:paraId="6279CCE2" w14:textId="77777777" w:rsidR="00A95D6E" w:rsidRPr="00B1046B" w:rsidRDefault="00A95D6E" w:rsidP="00441457">
            <w:pPr>
              <w:spacing w:before="20" w:after="20"/>
              <w:jc w:val="center"/>
              <w:rPr>
                <w:rFonts w:asciiTheme="minorHAnsi" w:hAnsiTheme="minorHAnsi"/>
                <w:lang w:val="fr-FR"/>
              </w:rPr>
            </w:pPr>
            <w:r w:rsidRPr="00B1046B">
              <w:rPr>
                <w:rFonts w:asciiTheme="minorHAnsi" w:hAnsiTheme="minorHAnsi"/>
                <w:lang w:val="fr-FR"/>
              </w:rPr>
              <w:t>8</w:t>
            </w:r>
          </w:p>
        </w:tc>
        <w:tc>
          <w:tcPr>
            <w:tcW w:w="2502" w:type="dxa"/>
          </w:tcPr>
          <w:p w14:paraId="75B5EA6B" w14:textId="77777777" w:rsidR="00A95D6E" w:rsidRPr="00B1046B" w:rsidRDefault="00A95D6E" w:rsidP="00441457">
            <w:pPr>
              <w:spacing w:before="20" w:after="20"/>
              <w:jc w:val="left"/>
              <w:rPr>
                <w:rFonts w:asciiTheme="minorHAnsi" w:hAnsiTheme="minorHAnsi"/>
                <w:lang w:val="fr-FR"/>
              </w:rPr>
            </w:pPr>
            <w:r w:rsidRPr="00B1046B">
              <w:rPr>
                <w:rFonts w:asciiTheme="minorHAnsi" w:hAnsiTheme="minorHAnsi"/>
                <w:lang w:val="fr-FR"/>
              </w:rPr>
              <w:t>Ooredoo Myanmar Limited</w:t>
            </w:r>
          </w:p>
        </w:tc>
        <w:tc>
          <w:tcPr>
            <w:tcW w:w="1279" w:type="dxa"/>
          </w:tcPr>
          <w:p w14:paraId="5EEEEF6C" w14:textId="77777777" w:rsidR="00A95D6E" w:rsidRPr="00B1046B" w:rsidRDefault="00A95D6E" w:rsidP="00441457">
            <w:pPr>
              <w:spacing w:before="20" w:after="20"/>
              <w:jc w:val="center"/>
              <w:rPr>
                <w:rFonts w:asciiTheme="minorHAnsi" w:hAnsiTheme="minorHAnsi"/>
                <w:lang w:val="fr-FR"/>
              </w:rPr>
            </w:pPr>
            <w:r w:rsidRPr="00B1046B">
              <w:rPr>
                <w:rFonts w:asciiTheme="minorHAnsi" w:hAnsiTheme="minorHAnsi"/>
                <w:lang w:val="fr-FR"/>
              </w:rPr>
              <w:t>1.11.2016</w:t>
            </w:r>
          </w:p>
        </w:tc>
        <w:tc>
          <w:tcPr>
            <w:tcW w:w="1027" w:type="dxa"/>
          </w:tcPr>
          <w:p w14:paraId="0F63F973" w14:textId="77777777" w:rsidR="00A95D6E" w:rsidRPr="00B1046B" w:rsidRDefault="00A95D6E" w:rsidP="00441457">
            <w:pPr>
              <w:spacing w:before="20" w:after="20"/>
              <w:jc w:val="center"/>
              <w:rPr>
                <w:rFonts w:asciiTheme="minorHAnsi" w:hAnsiTheme="minorHAnsi"/>
                <w:lang w:val="fr-FR"/>
              </w:rPr>
            </w:pPr>
            <w:r w:rsidRPr="00B1046B">
              <w:rPr>
                <w:rFonts w:asciiTheme="minorHAnsi" w:hAnsiTheme="minorHAnsi"/>
                <w:lang w:val="fr-FR"/>
              </w:rPr>
              <w:t>27.2.2023</w:t>
            </w:r>
          </w:p>
        </w:tc>
      </w:tr>
      <w:tr w:rsidR="00316F64" w:rsidRPr="00B1046B" w14:paraId="05CD2506" w14:textId="77777777" w:rsidTr="00316F64">
        <w:trPr>
          <w:cantSplit/>
          <w:trHeight w:val="283"/>
          <w:jc w:val="center"/>
        </w:trPr>
        <w:tc>
          <w:tcPr>
            <w:tcW w:w="416" w:type="dxa"/>
          </w:tcPr>
          <w:p w14:paraId="11B583EF" w14:textId="77777777" w:rsidR="00A95D6E" w:rsidRPr="00B1046B" w:rsidRDefault="00A95D6E" w:rsidP="00E30612">
            <w:pPr>
              <w:spacing w:before="20" w:after="20"/>
              <w:jc w:val="center"/>
              <w:rPr>
                <w:rFonts w:asciiTheme="minorHAnsi" w:hAnsiTheme="minorHAnsi" w:cstheme="minorHAnsi"/>
                <w:i/>
                <w:sz w:val="18"/>
                <w:szCs w:val="18"/>
                <w:lang w:val="fr-FR"/>
              </w:rPr>
            </w:pPr>
            <w:r w:rsidRPr="00B1046B">
              <w:rPr>
                <w:rFonts w:asciiTheme="minorHAnsi" w:hAnsiTheme="minorHAnsi" w:cstheme="minorHAnsi"/>
                <w:i/>
                <w:sz w:val="18"/>
                <w:szCs w:val="18"/>
                <w:lang w:val="fr-FR"/>
              </w:rPr>
              <w:t>3</w:t>
            </w:r>
          </w:p>
        </w:tc>
        <w:tc>
          <w:tcPr>
            <w:tcW w:w="1155" w:type="dxa"/>
          </w:tcPr>
          <w:p w14:paraId="7B932F74" w14:textId="77777777" w:rsidR="00A95D6E" w:rsidRPr="00B1046B" w:rsidRDefault="00A95D6E" w:rsidP="00441457">
            <w:pPr>
              <w:spacing w:before="20" w:after="20"/>
              <w:jc w:val="center"/>
              <w:rPr>
                <w:rFonts w:asciiTheme="minorHAnsi" w:hAnsiTheme="minorHAnsi"/>
                <w:lang w:val="fr-FR"/>
              </w:rPr>
            </w:pPr>
            <w:r w:rsidRPr="00B1046B">
              <w:rPr>
                <w:rFonts w:asciiTheme="minorHAnsi" w:hAnsiTheme="minorHAnsi"/>
                <w:lang w:val="fr-FR"/>
              </w:rPr>
              <w:t>67</w:t>
            </w:r>
          </w:p>
        </w:tc>
        <w:tc>
          <w:tcPr>
            <w:tcW w:w="974" w:type="dxa"/>
          </w:tcPr>
          <w:p w14:paraId="589067DB" w14:textId="77777777" w:rsidR="00A95D6E" w:rsidRPr="00B1046B" w:rsidRDefault="00A95D6E" w:rsidP="00441457">
            <w:pPr>
              <w:spacing w:before="20" w:after="20"/>
              <w:jc w:val="center"/>
              <w:rPr>
                <w:rFonts w:asciiTheme="minorHAnsi" w:hAnsiTheme="minorHAnsi"/>
                <w:lang w:val="fr-FR"/>
              </w:rPr>
            </w:pPr>
            <w:r w:rsidRPr="00B1046B">
              <w:rPr>
                <w:rFonts w:asciiTheme="minorHAnsi" w:hAnsiTheme="minorHAnsi"/>
                <w:lang w:val="fr-FR"/>
              </w:rPr>
              <w:t>439 xxxx</w:t>
            </w:r>
          </w:p>
        </w:tc>
        <w:tc>
          <w:tcPr>
            <w:tcW w:w="1079" w:type="dxa"/>
          </w:tcPr>
          <w:p w14:paraId="36ED19FF" w14:textId="77777777" w:rsidR="00A95D6E" w:rsidRPr="00B1046B" w:rsidRDefault="00A95D6E" w:rsidP="00441457">
            <w:pPr>
              <w:spacing w:before="20" w:after="20"/>
              <w:jc w:val="left"/>
              <w:rPr>
                <w:rFonts w:asciiTheme="minorHAnsi" w:hAnsiTheme="minorHAnsi"/>
                <w:lang w:val="fr-FR"/>
              </w:rPr>
            </w:pPr>
            <w:r w:rsidRPr="00B1046B">
              <w:rPr>
                <w:rFonts w:asciiTheme="minorHAnsi" w:hAnsiTheme="minorHAnsi"/>
                <w:lang w:val="fr-FR"/>
              </w:rPr>
              <w:t>Naypyitaw</w:t>
            </w:r>
          </w:p>
        </w:tc>
        <w:tc>
          <w:tcPr>
            <w:tcW w:w="1191" w:type="dxa"/>
          </w:tcPr>
          <w:p w14:paraId="410B1285" w14:textId="77777777" w:rsidR="00A95D6E" w:rsidRPr="00B1046B" w:rsidRDefault="00A95D6E" w:rsidP="00441457">
            <w:pPr>
              <w:spacing w:before="20" w:after="20"/>
              <w:jc w:val="center"/>
              <w:rPr>
                <w:rFonts w:asciiTheme="minorHAnsi" w:hAnsiTheme="minorHAnsi"/>
                <w:lang w:val="fr-FR"/>
              </w:rPr>
            </w:pPr>
            <w:r w:rsidRPr="00B1046B">
              <w:rPr>
                <w:rFonts w:asciiTheme="minorHAnsi" w:hAnsiTheme="minorHAnsi"/>
                <w:lang w:val="fr-FR"/>
              </w:rPr>
              <w:t>9</w:t>
            </w:r>
          </w:p>
        </w:tc>
        <w:tc>
          <w:tcPr>
            <w:tcW w:w="2502" w:type="dxa"/>
          </w:tcPr>
          <w:p w14:paraId="60D24BB6" w14:textId="77777777" w:rsidR="00A95D6E" w:rsidRPr="00B1046B" w:rsidRDefault="00A95D6E" w:rsidP="00441457">
            <w:pPr>
              <w:spacing w:before="20" w:after="20"/>
              <w:jc w:val="left"/>
              <w:rPr>
                <w:rFonts w:asciiTheme="minorHAnsi" w:hAnsiTheme="minorHAnsi"/>
                <w:lang w:val="fr-FR"/>
              </w:rPr>
            </w:pPr>
            <w:r w:rsidRPr="00B1046B">
              <w:rPr>
                <w:rFonts w:asciiTheme="minorHAnsi" w:hAnsiTheme="minorHAnsi"/>
                <w:lang w:val="fr-FR"/>
              </w:rPr>
              <w:t>Ooredoo Myanmar Limited</w:t>
            </w:r>
          </w:p>
        </w:tc>
        <w:tc>
          <w:tcPr>
            <w:tcW w:w="1279" w:type="dxa"/>
          </w:tcPr>
          <w:p w14:paraId="7EAF6552" w14:textId="77777777" w:rsidR="00A95D6E" w:rsidRPr="00B1046B" w:rsidRDefault="00A95D6E" w:rsidP="00441457">
            <w:pPr>
              <w:spacing w:before="20" w:after="20"/>
              <w:jc w:val="center"/>
              <w:rPr>
                <w:rFonts w:asciiTheme="minorHAnsi" w:hAnsiTheme="minorHAnsi"/>
                <w:lang w:val="fr-FR"/>
              </w:rPr>
            </w:pPr>
            <w:r w:rsidRPr="00B1046B">
              <w:rPr>
                <w:rFonts w:asciiTheme="minorHAnsi" w:hAnsiTheme="minorHAnsi"/>
                <w:lang w:val="fr-FR"/>
              </w:rPr>
              <w:t>1.11.2016</w:t>
            </w:r>
          </w:p>
        </w:tc>
        <w:tc>
          <w:tcPr>
            <w:tcW w:w="1027" w:type="dxa"/>
          </w:tcPr>
          <w:p w14:paraId="29CF03AF" w14:textId="77777777" w:rsidR="00A95D6E" w:rsidRPr="00B1046B" w:rsidRDefault="00A95D6E" w:rsidP="00441457">
            <w:pPr>
              <w:spacing w:before="20" w:after="20"/>
              <w:jc w:val="center"/>
              <w:rPr>
                <w:rFonts w:asciiTheme="minorHAnsi" w:hAnsiTheme="minorHAnsi"/>
                <w:lang w:val="fr-FR"/>
              </w:rPr>
            </w:pPr>
            <w:r w:rsidRPr="00B1046B">
              <w:rPr>
                <w:rFonts w:asciiTheme="minorHAnsi" w:hAnsiTheme="minorHAnsi"/>
                <w:lang w:val="fr-FR"/>
              </w:rPr>
              <w:t>27.2.2023</w:t>
            </w:r>
          </w:p>
        </w:tc>
      </w:tr>
    </w:tbl>
    <w:p w14:paraId="2A11FF7E" w14:textId="7C52677D" w:rsidR="00A95D6E" w:rsidRPr="00B1046B" w:rsidRDefault="00A95D6E" w:rsidP="00441457">
      <w:pPr>
        <w:spacing w:before="240"/>
        <w:rPr>
          <w:lang w:val="fr-FR"/>
        </w:rPr>
      </w:pPr>
      <w:r w:rsidRPr="00B1046B">
        <w:rPr>
          <w:lang w:val="fr-FR"/>
        </w:rPr>
        <w:t>Contact:</w:t>
      </w:r>
    </w:p>
    <w:p w14:paraId="0F8353FA" w14:textId="33CB0991" w:rsidR="00A95D6E" w:rsidRPr="00B1046B" w:rsidRDefault="00A95D6E" w:rsidP="00150E77">
      <w:pPr>
        <w:tabs>
          <w:tab w:val="clear" w:pos="1276"/>
          <w:tab w:val="clear" w:pos="1843"/>
          <w:tab w:val="left" w:pos="1701"/>
        </w:tabs>
        <w:ind w:left="720"/>
        <w:jc w:val="left"/>
        <w:rPr>
          <w:lang w:val="fr-FR"/>
        </w:rPr>
      </w:pPr>
      <w:r w:rsidRPr="00B1046B">
        <w:rPr>
          <w:lang w:val="fr-FR"/>
        </w:rPr>
        <w:t>Ministry of Transport and Communications</w:t>
      </w:r>
      <w:r w:rsidRPr="00B1046B">
        <w:rPr>
          <w:lang w:val="fr-FR"/>
        </w:rPr>
        <w:br/>
        <w:t>Posts and Telecommunications Department (PTD)</w:t>
      </w:r>
      <w:r w:rsidRPr="00B1046B">
        <w:rPr>
          <w:lang w:val="fr-FR"/>
        </w:rPr>
        <w:br/>
        <w:t>Building No. 2,</w:t>
      </w:r>
      <w:r w:rsidRPr="00B1046B">
        <w:rPr>
          <w:lang w:val="fr-FR"/>
        </w:rPr>
        <w:br/>
        <w:t>NAY PYI TAW</w:t>
      </w:r>
      <w:r w:rsidRPr="00B1046B">
        <w:rPr>
          <w:lang w:val="fr-FR"/>
        </w:rPr>
        <w:br/>
        <w:t>Myanmar</w:t>
      </w:r>
      <w:r w:rsidRPr="00B1046B">
        <w:rPr>
          <w:lang w:val="fr-FR"/>
        </w:rPr>
        <w:br/>
        <w:t xml:space="preserve">Tél.: </w:t>
      </w:r>
      <w:r w:rsidRPr="00B1046B">
        <w:rPr>
          <w:lang w:val="fr-FR"/>
        </w:rPr>
        <w:tab/>
        <w:t>+95 67 3407 225</w:t>
      </w:r>
      <w:r w:rsidRPr="00B1046B">
        <w:rPr>
          <w:lang w:val="fr-FR"/>
        </w:rPr>
        <w:br/>
        <w:t xml:space="preserve">Télécopie: </w:t>
      </w:r>
      <w:r w:rsidRPr="00B1046B">
        <w:rPr>
          <w:lang w:val="fr-FR"/>
        </w:rPr>
        <w:tab/>
        <w:t>+95 67 3407 216</w:t>
      </w:r>
      <w:r w:rsidRPr="00B1046B">
        <w:rPr>
          <w:lang w:val="fr-FR"/>
        </w:rPr>
        <w:br/>
      </w:r>
      <w:r w:rsidR="00315EF6" w:rsidRPr="00315EF6">
        <w:rPr>
          <w:lang w:val="fr-FR"/>
        </w:rPr>
        <w:t>E-mail</w:t>
      </w:r>
      <w:r w:rsidRPr="00B1046B">
        <w:rPr>
          <w:lang w:val="fr-FR"/>
        </w:rPr>
        <w:t>:</w:t>
      </w:r>
      <w:r w:rsidRPr="00B1046B">
        <w:rPr>
          <w:lang w:val="fr-FR"/>
        </w:rPr>
        <w:tab/>
      </w:r>
      <w:r w:rsidRPr="00B1046B">
        <w:rPr>
          <w:rFonts w:cs="Arial"/>
          <w:bCs/>
          <w:lang w:val="fr-FR"/>
        </w:rPr>
        <w:t>dg@ptd.gov.mm</w:t>
      </w:r>
      <w:r w:rsidRPr="00B1046B">
        <w:rPr>
          <w:lang w:val="fr-FR"/>
        </w:rPr>
        <w:br w:type="page"/>
      </w:r>
    </w:p>
    <w:p w14:paraId="7D939A92" w14:textId="77777777" w:rsidR="0090264D" w:rsidRPr="002B52AB" w:rsidRDefault="0090264D" w:rsidP="00D40B6F">
      <w:pPr>
        <w:pStyle w:val="Heading20"/>
      </w:pPr>
      <w:r>
        <w:lastRenderedPageBreak/>
        <w:t>Autre communication</w:t>
      </w:r>
    </w:p>
    <w:p w14:paraId="229DD45E" w14:textId="77777777" w:rsidR="0090264D" w:rsidRPr="0090264D" w:rsidRDefault="0090264D" w:rsidP="0090264D">
      <w:pPr>
        <w:pStyle w:val="country0"/>
        <w:spacing w:before="360"/>
      </w:pPr>
      <w:r w:rsidRPr="0090264D">
        <w:t>Serbie</w:t>
      </w:r>
    </w:p>
    <w:p w14:paraId="1BE8ECCC" w14:textId="77777777" w:rsidR="0090264D" w:rsidRPr="00A824FA" w:rsidRDefault="0090264D" w:rsidP="0090264D">
      <w:pPr>
        <w:rPr>
          <w:lang w:val="fr-FR"/>
        </w:rPr>
      </w:pPr>
      <w:r w:rsidRPr="00A824FA">
        <w:rPr>
          <w:lang w:val="fr-FR"/>
        </w:rPr>
        <w:t xml:space="preserve">Communication du </w:t>
      </w:r>
      <w:r>
        <w:rPr>
          <w:lang w:val="en-US"/>
        </w:rPr>
        <w:t>14.III.2023</w:t>
      </w:r>
      <w:r w:rsidRPr="00A824FA">
        <w:rPr>
          <w:lang w:val="fr-FR"/>
        </w:rPr>
        <w:t>:</w:t>
      </w:r>
    </w:p>
    <w:p w14:paraId="51D10EFF" w14:textId="1BAE15C1" w:rsidR="0090264D" w:rsidRPr="00DC4A42" w:rsidRDefault="0090264D" w:rsidP="006E44F4">
      <w:pPr>
        <w:tabs>
          <w:tab w:val="clear" w:pos="1276"/>
          <w:tab w:val="clear" w:pos="1843"/>
          <w:tab w:val="left" w:pos="1134"/>
          <w:tab w:val="left" w:pos="1560"/>
          <w:tab w:val="left" w:pos="2127"/>
        </w:tabs>
        <w:outlineLvl w:val="4"/>
        <w:rPr>
          <w:lang w:val="fr-CH"/>
        </w:rPr>
      </w:pPr>
      <w:r>
        <w:rPr>
          <w:lang w:val="fr-FR"/>
        </w:rPr>
        <w:t xml:space="preserve">A l'occasion du jubilé de la fondation de l'Union de radioamateurs de </w:t>
      </w:r>
      <w:r w:rsidRPr="00FD7C34">
        <w:rPr>
          <w:lang w:val="fr-FR"/>
        </w:rPr>
        <w:t>Vojvodina</w:t>
      </w:r>
      <w:r>
        <w:rPr>
          <w:lang w:val="fr-FR"/>
        </w:rPr>
        <w:t>,</w:t>
      </w:r>
      <w:r>
        <w:rPr>
          <w:lang w:val="fr-CH"/>
        </w:rPr>
        <w:t xml:space="preserve"> </w:t>
      </w:r>
      <w:r w:rsidRPr="00C92940">
        <w:rPr>
          <w:lang w:val="fr-FR"/>
        </w:rPr>
        <w:t xml:space="preserve">l'Administration </w:t>
      </w:r>
      <w:r>
        <w:rPr>
          <w:lang w:val="fr-FR"/>
        </w:rPr>
        <w:t>serbe</w:t>
      </w:r>
      <w:r w:rsidRPr="00C92940">
        <w:rPr>
          <w:lang w:val="fr-FR"/>
        </w:rPr>
        <w:t xml:space="preserve"> autorise </w:t>
      </w:r>
      <w:r>
        <w:rPr>
          <w:lang w:val="fr-FR"/>
        </w:rPr>
        <w:t xml:space="preserve">les stations d'amateur de l'Union des radioamateurs de </w:t>
      </w:r>
      <w:r w:rsidRPr="00FD7C34">
        <w:rPr>
          <w:lang w:val="fr-FR"/>
        </w:rPr>
        <w:t>Vojvodina</w:t>
      </w:r>
      <w:r>
        <w:rPr>
          <w:lang w:val="fr-CH"/>
        </w:rPr>
        <w:t xml:space="preserve"> </w:t>
      </w:r>
      <w:r w:rsidRPr="00C92940">
        <w:rPr>
          <w:lang w:val="fr-FR"/>
        </w:rPr>
        <w:t>à utiliser</w:t>
      </w:r>
      <w:r>
        <w:rPr>
          <w:lang w:val="fr-FR"/>
        </w:rPr>
        <w:t xml:space="preserve"> l'</w:t>
      </w:r>
      <w:r w:rsidRPr="00C92940">
        <w:rPr>
          <w:lang w:val="fr-FR"/>
        </w:rPr>
        <w:t>indicatif</w:t>
      </w:r>
      <w:r>
        <w:rPr>
          <w:lang w:val="fr-FR"/>
        </w:rPr>
        <w:t xml:space="preserve"> d’appel spécial </w:t>
      </w:r>
      <w:r w:rsidRPr="00FD7C34">
        <w:rPr>
          <w:b/>
          <w:bCs/>
          <w:lang w:val="fr-FR"/>
        </w:rPr>
        <w:t>YU75SRV</w:t>
      </w:r>
      <w:r>
        <w:rPr>
          <w:b/>
          <w:bCs/>
          <w:lang w:val="fr-CH"/>
        </w:rPr>
        <w:t xml:space="preserve"> </w:t>
      </w:r>
      <w:r w:rsidRPr="00FC3045">
        <w:rPr>
          <w:lang w:val="fr-FR"/>
        </w:rPr>
        <w:t>pendant la période comprise entre le</w:t>
      </w:r>
      <w:r>
        <w:rPr>
          <w:lang w:val="fr-FR"/>
        </w:rPr>
        <w:t xml:space="preserve"> 1 avril </w:t>
      </w:r>
      <w:r w:rsidRPr="00FC3045">
        <w:rPr>
          <w:lang w:val="fr-FR"/>
        </w:rPr>
        <w:t xml:space="preserve">et le </w:t>
      </w:r>
      <w:r>
        <w:rPr>
          <w:lang w:val="fr-FR"/>
        </w:rPr>
        <w:t>31 décembre 2023.</w:t>
      </w:r>
    </w:p>
    <w:p w14:paraId="4CA38B67" w14:textId="68E4A5C8" w:rsidR="008F442B" w:rsidRPr="006F5B3B" w:rsidRDefault="008F442B" w:rsidP="00A17285">
      <w:pPr>
        <w:rPr>
          <w:rFonts w:cs="Arial"/>
          <w:bCs/>
          <w:lang w:val="fr-FR"/>
        </w:rPr>
      </w:pPr>
      <w:r w:rsidRPr="006F5B3B">
        <w:rPr>
          <w:rFonts w:cs="Arial"/>
          <w:bCs/>
          <w:lang w:val="fr-FR"/>
        </w:rPr>
        <w:br w:type="page"/>
      </w:r>
    </w:p>
    <w:p w14:paraId="6D02AAF3" w14:textId="77777777" w:rsidR="003F234D" w:rsidRPr="006F5B3B" w:rsidRDefault="003F234D" w:rsidP="003F234D">
      <w:pPr>
        <w:pStyle w:val="Heading20"/>
      </w:pPr>
      <w:bookmarkStart w:id="535" w:name="_Toc417551684"/>
      <w:bookmarkStart w:id="536" w:name="_Toc418172334"/>
      <w:bookmarkStart w:id="537" w:name="_Toc418590416"/>
      <w:bookmarkStart w:id="538" w:name="_Toc421025977"/>
      <w:bookmarkStart w:id="539" w:name="_Toc422401214"/>
      <w:bookmarkStart w:id="540" w:name="_Toc423525459"/>
      <w:bookmarkStart w:id="541" w:name="_Toc424821420"/>
      <w:bookmarkStart w:id="542" w:name="_Toc428366209"/>
      <w:bookmarkStart w:id="543" w:name="_Toc429043969"/>
      <w:bookmarkStart w:id="544" w:name="_Toc430351629"/>
      <w:bookmarkStart w:id="545" w:name="_Toc435101744"/>
      <w:bookmarkStart w:id="546" w:name="_Toc436994431"/>
      <w:bookmarkStart w:id="547" w:name="_Toc437951348"/>
      <w:bookmarkStart w:id="548" w:name="_Toc439770098"/>
      <w:bookmarkStart w:id="549" w:name="_Toc442697183"/>
      <w:bookmarkStart w:id="550" w:name="_Toc443314403"/>
      <w:bookmarkStart w:id="551" w:name="_Toc451159962"/>
      <w:bookmarkStart w:id="552" w:name="_Toc452042297"/>
      <w:bookmarkStart w:id="553" w:name="_Toc453246397"/>
      <w:bookmarkStart w:id="554" w:name="_Toc455568929"/>
      <w:bookmarkStart w:id="555" w:name="_Toc458763347"/>
      <w:bookmarkStart w:id="556" w:name="_Toc461613929"/>
      <w:bookmarkStart w:id="557" w:name="_Toc464028571"/>
      <w:bookmarkStart w:id="558" w:name="_Toc466292736"/>
      <w:bookmarkStart w:id="559" w:name="_Toc467229228"/>
      <w:bookmarkStart w:id="560" w:name="_Toc468199537"/>
      <w:bookmarkStart w:id="561" w:name="_Toc469058093"/>
      <w:bookmarkStart w:id="562" w:name="_Toc472413666"/>
      <w:bookmarkStart w:id="563" w:name="_Toc473107267"/>
      <w:bookmarkStart w:id="564" w:name="_Toc474850439"/>
      <w:bookmarkStart w:id="565" w:name="_Toc476061821"/>
      <w:bookmarkStart w:id="566" w:name="_Toc477355879"/>
      <w:bookmarkStart w:id="567" w:name="_Toc478045212"/>
      <w:bookmarkStart w:id="568" w:name="_Toc479170905"/>
      <w:bookmarkStart w:id="569" w:name="_Toc481736935"/>
      <w:bookmarkStart w:id="570" w:name="_Toc483991774"/>
      <w:bookmarkStart w:id="571" w:name="_Toc484612706"/>
      <w:bookmarkStart w:id="572" w:name="_Toc486861831"/>
      <w:bookmarkStart w:id="573" w:name="_Toc489604268"/>
      <w:bookmarkStart w:id="574" w:name="_Toc490733865"/>
      <w:bookmarkStart w:id="575" w:name="_Toc492473929"/>
      <w:bookmarkStart w:id="576" w:name="_Toc493239117"/>
      <w:bookmarkStart w:id="577" w:name="_Toc494706577"/>
      <w:bookmarkStart w:id="578" w:name="_Toc496867161"/>
      <w:bookmarkStart w:id="579" w:name="_Toc497466152"/>
      <w:bookmarkStart w:id="580" w:name="_Toc498510163"/>
      <w:bookmarkStart w:id="581" w:name="_Toc499892935"/>
      <w:bookmarkStart w:id="582" w:name="_Toc500928331"/>
      <w:bookmarkStart w:id="583" w:name="_Toc503278447"/>
      <w:bookmarkStart w:id="584" w:name="_Toc508115976"/>
      <w:bookmarkStart w:id="585" w:name="_Toc509306707"/>
      <w:bookmarkStart w:id="586" w:name="_Toc510616292"/>
      <w:bookmarkStart w:id="587" w:name="_Toc512954056"/>
      <w:bookmarkStart w:id="588" w:name="_Toc513554846"/>
      <w:bookmarkStart w:id="589" w:name="_Toc514942276"/>
      <w:bookmarkStart w:id="590" w:name="_Toc516152566"/>
      <w:bookmarkStart w:id="591" w:name="_Toc517084132"/>
      <w:bookmarkStart w:id="592" w:name="_Toc517963000"/>
      <w:bookmarkStart w:id="593" w:name="_Toc525139697"/>
      <w:bookmarkStart w:id="594" w:name="_Toc526173614"/>
      <w:bookmarkStart w:id="595" w:name="_Toc527641996"/>
      <w:bookmarkStart w:id="596" w:name="_Toc528154648"/>
      <w:bookmarkStart w:id="597" w:name="_Toc530564043"/>
      <w:bookmarkStart w:id="598" w:name="_Toc535414819"/>
      <w:bookmarkStart w:id="599" w:name="_Toc536450198"/>
      <w:bookmarkStart w:id="600" w:name="_Toc169242"/>
      <w:bookmarkStart w:id="601" w:name="_Toc6472175"/>
      <w:bookmarkStart w:id="602" w:name="_Toc7430885"/>
      <w:bookmarkStart w:id="603" w:name="_Toc11673110"/>
      <w:bookmarkStart w:id="604" w:name="_Toc11942215"/>
      <w:bookmarkStart w:id="605" w:name="_Toc16521662"/>
      <w:bookmarkStart w:id="606" w:name="_Toc17124508"/>
      <w:bookmarkStart w:id="607" w:name="_Toc19268841"/>
      <w:bookmarkStart w:id="608" w:name="_Toc22049226"/>
      <w:bookmarkStart w:id="609" w:name="_Toc23412326"/>
      <w:bookmarkStart w:id="610" w:name="_Toc24538174"/>
      <w:bookmarkStart w:id="611" w:name="_Toc25845782"/>
      <w:bookmarkStart w:id="612" w:name="_Toc26799557"/>
      <w:bookmarkStart w:id="613" w:name="_Toc42092839"/>
      <w:bookmarkStart w:id="614" w:name="_Toc49845638"/>
      <w:bookmarkStart w:id="615" w:name="_Toc51764048"/>
      <w:bookmarkStart w:id="616" w:name="_Toc58332535"/>
      <w:bookmarkStart w:id="617" w:name="_Toc59624751"/>
      <w:bookmarkStart w:id="618" w:name="_Toc62805785"/>
      <w:bookmarkStart w:id="619" w:name="_Toc63688636"/>
      <w:bookmarkStart w:id="620" w:name="_Toc66289915"/>
      <w:bookmarkStart w:id="621" w:name="_Toc70589201"/>
      <w:bookmarkStart w:id="622" w:name="_Toc72943259"/>
      <w:bookmarkStart w:id="623" w:name="_Toc75270270"/>
      <w:bookmarkStart w:id="624" w:name="_Toc79585278"/>
      <w:bookmarkStart w:id="625" w:name="_Toc87364487"/>
      <w:bookmarkStart w:id="626" w:name="_Toc89865824"/>
      <w:bookmarkStart w:id="627" w:name="_Toc96667680"/>
      <w:bookmarkStart w:id="628" w:name="_Toc98774523"/>
      <w:bookmarkStart w:id="629" w:name="_Toc103354510"/>
      <w:bookmarkStart w:id="630" w:name="_Toc115274220"/>
      <w:bookmarkStart w:id="631" w:name="_Toc128989468"/>
      <w:bookmarkStart w:id="632" w:name="_Toc132189053"/>
      <w:bookmarkStart w:id="633" w:name="_Toc514942263"/>
      <w:r w:rsidRPr="006F5B3B">
        <w:lastRenderedPageBreak/>
        <w:t>Restrictions de service</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77777777" w:rsidR="003F234D" w:rsidRPr="006F5B3B" w:rsidRDefault="003F234D" w:rsidP="003F234D">
      <w:pPr>
        <w:jc w:val="center"/>
        <w:rPr>
          <w:rFonts w:ascii="Times New Roman" w:hAnsi="Times New Roman"/>
          <w:sz w:val="24"/>
          <w:lang w:val="fr-FR"/>
        </w:rPr>
      </w:pPr>
      <w:r w:rsidRPr="006F5B3B">
        <w:rPr>
          <w:lang w:val="fr-FR"/>
        </w:rPr>
        <w:t xml:space="preserve">Voir URL: www.itu.int/pub/T-SP-SR.1-2012 </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3F234D" w:rsidRPr="006F5B3B" w14:paraId="09EB79D9" w14:textId="77777777" w:rsidTr="009E0329">
        <w:trPr>
          <w:gridAfter w:val="2"/>
          <w:wAfter w:w="3617" w:type="dxa"/>
        </w:trPr>
        <w:tc>
          <w:tcPr>
            <w:tcW w:w="2904"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1985"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9E0329">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9E0329">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58F163AF" w14:textId="77777777" w:rsidTr="009E0329">
        <w:tc>
          <w:tcPr>
            <w:tcW w:w="2160" w:type="dxa"/>
          </w:tcPr>
          <w:p w14:paraId="45DF96F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Malaise</w:t>
            </w:r>
          </w:p>
        </w:tc>
        <w:tc>
          <w:tcPr>
            <w:tcW w:w="1985" w:type="dxa"/>
            <w:gridSpan w:val="2"/>
          </w:tcPr>
          <w:p w14:paraId="2DAFEEB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1013 (p.5)</w:t>
            </w:r>
          </w:p>
        </w:tc>
        <w:tc>
          <w:tcPr>
            <w:tcW w:w="2268" w:type="dxa"/>
            <w:gridSpan w:val="2"/>
            <w:tcBorders>
              <w:left w:val="nil"/>
            </w:tcBorders>
          </w:tcPr>
          <w:p w14:paraId="516643B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5B409DC5"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0B0B862F" w14:textId="77777777" w:rsidTr="009E0329">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9E0329">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9E0329">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9E0329">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9E0329">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634" w:name="_Toc417551685"/>
      <w:bookmarkStart w:id="635" w:name="_Toc418172335"/>
      <w:bookmarkStart w:id="636" w:name="_Toc418590417"/>
      <w:bookmarkStart w:id="637" w:name="_Toc421025978"/>
      <w:bookmarkStart w:id="638" w:name="_Toc422401215"/>
      <w:bookmarkStart w:id="639" w:name="_Toc423525460"/>
      <w:bookmarkStart w:id="640" w:name="_Toc424821421"/>
      <w:bookmarkStart w:id="641" w:name="_Toc428366210"/>
      <w:bookmarkStart w:id="642" w:name="_Toc429043970"/>
      <w:bookmarkStart w:id="643" w:name="_Toc430351630"/>
      <w:bookmarkStart w:id="644" w:name="_Toc435101745"/>
      <w:bookmarkStart w:id="645" w:name="_Toc436994432"/>
      <w:bookmarkStart w:id="646" w:name="_Toc437951349"/>
      <w:bookmarkStart w:id="647" w:name="_Toc439770099"/>
      <w:bookmarkStart w:id="648" w:name="_Toc442697184"/>
      <w:bookmarkStart w:id="649" w:name="_Toc443314404"/>
      <w:bookmarkStart w:id="650" w:name="_Toc451159963"/>
      <w:bookmarkStart w:id="651" w:name="_Toc452042298"/>
      <w:bookmarkStart w:id="652" w:name="_Toc453246398"/>
      <w:bookmarkStart w:id="653" w:name="_Toc455568930"/>
      <w:bookmarkStart w:id="654" w:name="_Toc458763348"/>
      <w:bookmarkStart w:id="655" w:name="_Toc461613930"/>
      <w:bookmarkStart w:id="656" w:name="_Toc464028572"/>
      <w:bookmarkStart w:id="657" w:name="_Toc466292737"/>
      <w:bookmarkStart w:id="658" w:name="_Toc467229229"/>
      <w:bookmarkStart w:id="659" w:name="_Toc468199538"/>
      <w:bookmarkStart w:id="660" w:name="_Toc469058094"/>
      <w:bookmarkStart w:id="661" w:name="_Toc472413667"/>
      <w:bookmarkStart w:id="662" w:name="_Toc473107268"/>
      <w:bookmarkStart w:id="663" w:name="_Toc474850440"/>
      <w:bookmarkStart w:id="664" w:name="_Toc476061822"/>
      <w:bookmarkStart w:id="665" w:name="_Toc477355880"/>
      <w:bookmarkStart w:id="666" w:name="_Toc478045213"/>
      <w:bookmarkStart w:id="667" w:name="_Toc479170906"/>
      <w:bookmarkStart w:id="668" w:name="_Toc481736936"/>
      <w:bookmarkStart w:id="669" w:name="_Toc483991775"/>
      <w:bookmarkStart w:id="670" w:name="_Toc484612707"/>
      <w:bookmarkStart w:id="671" w:name="_Toc486861832"/>
      <w:bookmarkStart w:id="672" w:name="_Toc489604269"/>
      <w:bookmarkStart w:id="673" w:name="_Toc490733866"/>
      <w:bookmarkStart w:id="674" w:name="_Toc492473930"/>
      <w:bookmarkStart w:id="675" w:name="_Toc493239118"/>
      <w:bookmarkStart w:id="676" w:name="_Toc494706578"/>
      <w:bookmarkStart w:id="677" w:name="_Toc496867162"/>
      <w:bookmarkStart w:id="678" w:name="_Toc497466153"/>
      <w:bookmarkStart w:id="679" w:name="_Toc498510164"/>
      <w:bookmarkStart w:id="680" w:name="_Toc499892936"/>
      <w:bookmarkStart w:id="681" w:name="_Toc500928332"/>
      <w:bookmarkStart w:id="682" w:name="_Toc503278448"/>
      <w:bookmarkStart w:id="683" w:name="_Toc508115977"/>
      <w:bookmarkStart w:id="684" w:name="_Toc509306708"/>
      <w:bookmarkStart w:id="685" w:name="_Toc510616293"/>
      <w:bookmarkStart w:id="686" w:name="_Toc512954057"/>
      <w:bookmarkStart w:id="687" w:name="_Toc513554847"/>
      <w:bookmarkStart w:id="688" w:name="_Toc514942277"/>
      <w:bookmarkStart w:id="689" w:name="_Toc516152567"/>
      <w:bookmarkStart w:id="690" w:name="_Toc517084133"/>
      <w:bookmarkStart w:id="691" w:name="_Toc517963001"/>
      <w:bookmarkStart w:id="692" w:name="_Toc525139698"/>
      <w:bookmarkStart w:id="693" w:name="_Toc526173615"/>
      <w:bookmarkStart w:id="694" w:name="_Toc527641997"/>
      <w:bookmarkStart w:id="695" w:name="_Toc528154649"/>
      <w:bookmarkStart w:id="696" w:name="_Toc530564044"/>
      <w:bookmarkStart w:id="697" w:name="_Toc535414820"/>
      <w:bookmarkStart w:id="698" w:name="_Toc536450199"/>
      <w:bookmarkStart w:id="699" w:name="_Toc169243"/>
      <w:bookmarkStart w:id="700" w:name="_Toc6472176"/>
      <w:bookmarkStart w:id="701" w:name="_Toc7430886"/>
      <w:bookmarkStart w:id="702" w:name="_Toc11673111"/>
      <w:bookmarkStart w:id="703" w:name="_Toc11942216"/>
      <w:bookmarkStart w:id="704" w:name="_Toc16521663"/>
      <w:bookmarkStart w:id="705" w:name="_Toc17124509"/>
      <w:bookmarkStart w:id="706" w:name="_Toc19268842"/>
      <w:bookmarkStart w:id="707" w:name="_Toc22049227"/>
      <w:bookmarkStart w:id="708" w:name="_Toc23412327"/>
      <w:bookmarkStart w:id="709" w:name="_Toc24538175"/>
      <w:bookmarkStart w:id="710" w:name="_Toc25845783"/>
      <w:bookmarkStart w:id="711" w:name="_Toc26799558"/>
      <w:bookmarkStart w:id="712" w:name="_Toc42092840"/>
      <w:bookmarkStart w:id="713" w:name="_Toc49845639"/>
      <w:bookmarkStart w:id="714" w:name="_Toc51764049"/>
      <w:bookmarkStart w:id="715" w:name="_Toc58332536"/>
      <w:bookmarkStart w:id="716" w:name="_Toc59624752"/>
      <w:bookmarkStart w:id="717" w:name="_Toc62805786"/>
      <w:bookmarkStart w:id="718" w:name="_Toc63688637"/>
      <w:bookmarkStart w:id="719" w:name="_Toc66289916"/>
      <w:bookmarkStart w:id="720" w:name="_Toc70589202"/>
      <w:bookmarkStart w:id="721" w:name="_Toc72943260"/>
      <w:bookmarkStart w:id="722" w:name="_Toc75270271"/>
      <w:bookmarkStart w:id="723" w:name="_Toc79585279"/>
      <w:bookmarkStart w:id="724" w:name="_Toc87364488"/>
      <w:bookmarkStart w:id="725" w:name="_Toc89865825"/>
      <w:bookmarkStart w:id="726" w:name="_Toc96667681"/>
      <w:bookmarkStart w:id="727" w:name="_Toc98774524"/>
      <w:bookmarkStart w:id="728" w:name="_Toc103354511"/>
      <w:bookmarkStart w:id="729" w:name="_Toc115274221"/>
      <w:bookmarkStart w:id="730" w:name="_Toc128989469"/>
      <w:bookmarkStart w:id="731" w:name="_Toc132189054"/>
      <w:r w:rsidRPr="006F5B3B">
        <w:t>Systèmes de rappel (Call-Back)</w:t>
      </w:r>
      <w:r w:rsidRPr="006F5B3B">
        <w:br/>
        <w:t>et procédures d'appel alternatives (Rés. 21 Rév. PP-2006)</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Voir URL: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2"/>
          <w:footerReference w:type="default" r:id="rId13"/>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732" w:name="_Toc40273974"/>
      <w:bookmarkStart w:id="733" w:name="_Toc42092841"/>
      <w:bookmarkStart w:id="734" w:name="_Toc49845640"/>
      <w:bookmarkStart w:id="735" w:name="_Toc51764050"/>
      <w:bookmarkStart w:id="736" w:name="_Toc58332537"/>
      <w:bookmarkStart w:id="737" w:name="_Toc59624753"/>
      <w:bookmarkStart w:id="738" w:name="_Toc62805787"/>
      <w:bookmarkStart w:id="739" w:name="_Toc63688638"/>
      <w:bookmarkStart w:id="740" w:name="_Toc66289917"/>
      <w:bookmarkStart w:id="741" w:name="_Toc70589203"/>
      <w:bookmarkStart w:id="742" w:name="_Toc72943261"/>
      <w:bookmarkStart w:id="743" w:name="_Toc75270272"/>
      <w:bookmarkStart w:id="744" w:name="_Toc79585280"/>
      <w:bookmarkStart w:id="745" w:name="_Toc87364489"/>
      <w:bookmarkStart w:id="746" w:name="_Toc89865826"/>
      <w:bookmarkStart w:id="747" w:name="_Toc96667682"/>
      <w:bookmarkStart w:id="748" w:name="_Toc98774525"/>
      <w:bookmarkStart w:id="749" w:name="_Toc103354512"/>
      <w:bookmarkStart w:id="750" w:name="_Toc115273968"/>
      <w:bookmarkStart w:id="751" w:name="_Toc115274222"/>
      <w:bookmarkStart w:id="752" w:name="_Toc128989470"/>
      <w:bookmarkStart w:id="753" w:name="_Toc132189055"/>
      <w:bookmarkEnd w:id="525"/>
      <w:bookmarkEnd w:id="526"/>
      <w:bookmarkEnd w:id="633"/>
      <w:r w:rsidRPr="006F5B3B">
        <w:rPr>
          <w:lang w:val="fr-FR"/>
        </w:rPr>
        <w:lastRenderedPageBreak/>
        <w:t>AMENDEMENTS AUX PUBLICATIONS DE SERVICE</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49013A21" w14:textId="69BE75DA" w:rsidR="005F3455" w:rsidRPr="006F5B3B" w:rsidRDefault="005F3455" w:rsidP="005F3455">
      <w:pPr>
        <w:rPr>
          <w:lang w:val="fr-FR"/>
        </w:rPr>
      </w:pPr>
    </w:p>
    <w:p w14:paraId="4ABC0F7A" w14:textId="29110C3A" w:rsidR="0057792C" w:rsidRDefault="0057792C" w:rsidP="005F3455">
      <w:pPr>
        <w:rPr>
          <w:lang w:val="fr-FR"/>
        </w:rPr>
      </w:pPr>
    </w:p>
    <w:p w14:paraId="0E0ED5AE" w14:textId="77777777" w:rsidR="005B51B9" w:rsidRDefault="005B51B9" w:rsidP="005F3455">
      <w:pPr>
        <w:rPr>
          <w:lang w:val="fr-FR"/>
        </w:rPr>
      </w:pPr>
    </w:p>
    <w:p w14:paraId="412DECF4" w14:textId="77777777" w:rsidR="000F757A" w:rsidRPr="0052534F" w:rsidRDefault="000F757A" w:rsidP="000F757A">
      <w:pPr>
        <w:pStyle w:val="Heading20"/>
      </w:pPr>
      <w:r w:rsidRPr="0052534F">
        <w:t>Nomenclature des stations de navire et des identités</w:t>
      </w:r>
      <w:r w:rsidRPr="0052534F">
        <w:br/>
        <w:t xml:space="preserve">du service mobile maritime assignées </w:t>
      </w:r>
      <w:r w:rsidRPr="0052534F">
        <w:br/>
        <w:t>(Liste V)</w:t>
      </w:r>
      <w:r w:rsidRPr="0052534F">
        <w:br/>
        <w:t>Edition de 2022</w:t>
      </w:r>
      <w:r w:rsidRPr="0052534F">
        <w:br/>
      </w:r>
      <w:r w:rsidRPr="0052534F">
        <w:br/>
        <w:t>Section VI</w:t>
      </w:r>
    </w:p>
    <w:p w14:paraId="6A84AA8A" w14:textId="77777777" w:rsidR="000F757A" w:rsidRPr="0052534F" w:rsidRDefault="000F757A" w:rsidP="005B51B9">
      <w:pPr>
        <w:spacing w:before="360"/>
        <w:rPr>
          <w:b/>
          <w:bCs/>
        </w:rPr>
      </w:pPr>
      <w:r w:rsidRPr="0052534F">
        <w:rPr>
          <w:b/>
          <w:bCs/>
        </w:rPr>
        <w:t>REP</w:t>
      </w:r>
    </w:p>
    <w:p w14:paraId="7E8F6D1C" w14:textId="13921D0D" w:rsidR="000F757A" w:rsidRPr="0052534F" w:rsidRDefault="000F757A" w:rsidP="000F757A">
      <w:pPr>
        <w:widowControl w:val="0"/>
        <w:tabs>
          <w:tab w:val="clear" w:pos="567"/>
          <w:tab w:val="clear" w:pos="5387"/>
          <w:tab w:val="clear" w:pos="5954"/>
          <w:tab w:val="left" w:pos="199"/>
          <w:tab w:val="left" w:pos="1021"/>
        </w:tabs>
        <w:overflowPunct/>
        <w:jc w:val="left"/>
        <w:textAlignment w:val="auto"/>
        <w:rPr>
          <w:rFonts w:asciiTheme="minorHAnsi" w:hAnsiTheme="minorHAnsi" w:cstheme="minorHAnsi"/>
          <w:color w:val="000000"/>
          <w:lang w:eastAsia="en-GB"/>
        </w:rPr>
      </w:pPr>
      <w:r w:rsidRPr="0052534F">
        <w:rPr>
          <w:rFonts w:asciiTheme="minorHAnsi" w:hAnsiTheme="minorHAnsi" w:cstheme="minorHAnsi"/>
          <w:sz w:val="24"/>
          <w:szCs w:val="24"/>
          <w:lang w:eastAsia="en-GB"/>
        </w:rPr>
        <w:tab/>
      </w:r>
      <w:r w:rsidR="005B51B9" w:rsidRPr="005B51B9">
        <w:rPr>
          <w:rFonts w:asciiTheme="minorHAnsi" w:hAnsiTheme="minorHAnsi" w:cstheme="minorHAnsi"/>
          <w:b/>
          <w:bCs/>
          <w:color w:val="000000"/>
          <w:lang w:eastAsia="en-GB"/>
        </w:rPr>
        <w:t>ES01</w:t>
      </w:r>
      <w:r w:rsidRPr="0052534F">
        <w:rPr>
          <w:rFonts w:asciiTheme="minorHAnsi" w:hAnsiTheme="minorHAnsi" w:cstheme="minorHAnsi"/>
          <w:sz w:val="24"/>
          <w:szCs w:val="24"/>
          <w:lang w:eastAsia="en-GB"/>
        </w:rPr>
        <w:tab/>
      </w:r>
      <w:r w:rsidR="005B51B9" w:rsidRPr="005B51B9">
        <w:rPr>
          <w:rFonts w:asciiTheme="minorHAnsi" w:hAnsiTheme="minorHAnsi" w:cstheme="minorHAnsi"/>
          <w:color w:val="000000"/>
          <w:lang w:eastAsia="en-GB"/>
        </w:rPr>
        <w:t>Sociedad Estatal Correos y Telégrafos, S.A., S.M.E.,</w:t>
      </w:r>
    </w:p>
    <w:p w14:paraId="5F59CA79" w14:textId="3544B18C" w:rsidR="000F757A" w:rsidRPr="0052534F" w:rsidRDefault="000F757A" w:rsidP="000F757A">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52534F">
        <w:rPr>
          <w:rFonts w:asciiTheme="minorHAnsi" w:hAnsiTheme="minorHAnsi" w:cstheme="minorHAnsi"/>
          <w:color w:val="000000"/>
          <w:lang w:eastAsia="en-GB"/>
        </w:rPr>
        <w:tab/>
      </w:r>
      <w:r w:rsidRPr="0052534F">
        <w:rPr>
          <w:rFonts w:asciiTheme="minorHAnsi" w:hAnsiTheme="minorHAnsi" w:cstheme="minorHAnsi"/>
          <w:color w:val="000000"/>
          <w:lang w:eastAsia="en-GB"/>
        </w:rPr>
        <w:tab/>
      </w:r>
      <w:r w:rsidR="005B51B9" w:rsidRPr="005B51B9">
        <w:rPr>
          <w:rFonts w:asciiTheme="minorHAnsi" w:hAnsiTheme="minorHAnsi" w:cstheme="minorHAnsi"/>
          <w:color w:val="000000"/>
          <w:lang w:eastAsia="en-GB"/>
        </w:rPr>
        <w:t>Calle Conde Peñalver, 19, 28070 Madrid, España.</w:t>
      </w:r>
    </w:p>
    <w:p w14:paraId="12B9752D" w14:textId="0A19D7DE" w:rsidR="000F757A" w:rsidRPr="0052534F" w:rsidRDefault="000F757A" w:rsidP="000F757A">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sz w:val="25"/>
          <w:szCs w:val="25"/>
          <w:lang w:eastAsia="en-GB"/>
        </w:rPr>
      </w:pPr>
      <w:r w:rsidRPr="0052534F">
        <w:rPr>
          <w:rFonts w:asciiTheme="minorHAnsi" w:hAnsiTheme="minorHAnsi" w:cstheme="minorHAnsi"/>
          <w:color w:val="000000"/>
          <w:lang w:eastAsia="en-GB"/>
        </w:rPr>
        <w:tab/>
      </w:r>
      <w:r w:rsidRPr="0052534F">
        <w:rPr>
          <w:rFonts w:asciiTheme="minorHAnsi" w:hAnsiTheme="minorHAnsi" w:cstheme="minorHAnsi"/>
          <w:color w:val="000000"/>
          <w:lang w:eastAsia="en-GB"/>
        </w:rPr>
        <w:tab/>
        <w:t xml:space="preserve">Tél: </w:t>
      </w:r>
      <w:r w:rsidR="005B51B9" w:rsidRPr="005B51B9">
        <w:rPr>
          <w:rFonts w:asciiTheme="minorHAnsi" w:hAnsiTheme="minorHAnsi" w:cstheme="minorHAnsi"/>
          <w:color w:val="000000"/>
          <w:lang w:eastAsia="en-GB"/>
        </w:rPr>
        <w:t>+34 91 5969612</w:t>
      </w:r>
      <w:r w:rsidRPr="0052534F">
        <w:rPr>
          <w:rFonts w:asciiTheme="minorHAnsi" w:hAnsiTheme="minorHAnsi" w:cstheme="minorHAnsi"/>
          <w:color w:val="000000"/>
          <w:lang w:eastAsia="en-GB"/>
        </w:rPr>
        <w:t>.</w:t>
      </w:r>
    </w:p>
    <w:p w14:paraId="6FD1046E" w14:textId="77777777" w:rsidR="000F757A" w:rsidRPr="0052534F" w:rsidRDefault="000F757A" w:rsidP="000F757A">
      <w:pPr>
        <w:widowControl w:val="0"/>
        <w:tabs>
          <w:tab w:val="left" w:pos="90"/>
        </w:tabs>
        <w:spacing w:before="0"/>
        <w:rPr>
          <w:rFonts w:asciiTheme="minorHAnsi" w:hAnsiTheme="minorHAnsi" w:cstheme="minorHAnsi"/>
        </w:rPr>
      </w:pPr>
    </w:p>
    <w:p w14:paraId="661DAC46" w14:textId="393AB83A" w:rsidR="000F757A" w:rsidRDefault="000F757A" w:rsidP="005F3455">
      <w:pPr>
        <w:rPr>
          <w:lang w:val="fr-FR"/>
        </w:rPr>
      </w:pPr>
    </w:p>
    <w:p w14:paraId="1CBA4C5C" w14:textId="77777777" w:rsidR="005B51B9" w:rsidRPr="006F5B3B" w:rsidRDefault="005B51B9" w:rsidP="005F3455">
      <w:pPr>
        <w:rPr>
          <w:lang w:val="fr-FR"/>
        </w:rPr>
      </w:pPr>
    </w:p>
    <w:p w14:paraId="711371BA" w14:textId="77777777" w:rsidR="00C553D9" w:rsidRPr="006F5B3B" w:rsidRDefault="00C553D9" w:rsidP="00C553D9">
      <w:pPr>
        <w:pStyle w:val="Heading20"/>
      </w:pPr>
      <w:bookmarkStart w:id="754" w:name="_Toc132189056"/>
      <w:r w:rsidRPr="006F5B3B">
        <w:t xml:space="preserve">Liste des numéros identificateurs d'entités émettrices pour </w:t>
      </w:r>
      <w:r w:rsidRPr="006F5B3B">
        <w:br/>
        <w:t xml:space="preserve">les cartes internationales de facturation des télécommunications </w:t>
      </w:r>
      <w:r w:rsidRPr="006F5B3B">
        <w:br/>
        <w:t xml:space="preserve">(selon la Recommandation UIT-T E.118 (05/2006)) </w:t>
      </w:r>
      <w:r w:rsidRPr="006F5B3B">
        <w:br/>
        <w:t>(Situation au 1 Décembre 2018)</w:t>
      </w:r>
      <w:bookmarkEnd w:id="754"/>
    </w:p>
    <w:p w14:paraId="11FEEFEC" w14:textId="12C8A8DA" w:rsidR="00C553D9" w:rsidRPr="006F5B3B" w:rsidRDefault="00C553D9" w:rsidP="00C553D9">
      <w:pPr>
        <w:tabs>
          <w:tab w:val="clear" w:pos="567"/>
          <w:tab w:val="clear" w:pos="1276"/>
          <w:tab w:val="clear" w:pos="1843"/>
          <w:tab w:val="clear" w:pos="5387"/>
          <w:tab w:val="clear" w:pos="5954"/>
          <w:tab w:val="left" w:pos="720"/>
        </w:tabs>
        <w:spacing w:before="240"/>
        <w:jc w:val="center"/>
        <w:rPr>
          <w:rFonts w:eastAsia="SimSun" w:cs="Arial"/>
          <w:lang w:val="fr-FR" w:eastAsia="zh-CN"/>
        </w:rPr>
      </w:pPr>
      <w:r w:rsidRPr="006F5B3B">
        <w:rPr>
          <w:rFonts w:eastAsia="SimSun" w:cs="Arial"/>
          <w:lang w:val="fr-FR" w:eastAsia="zh-CN"/>
        </w:rPr>
        <w:t>(Annexe au Bulletin d'exploitation de l'UIT N° 1161 – 1.XII.2018)</w:t>
      </w:r>
      <w:r w:rsidRPr="006F5B3B">
        <w:rPr>
          <w:rFonts w:eastAsia="SimSun" w:cs="Arial"/>
          <w:lang w:val="fr-FR" w:eastAsia="zh-CN"/>
        </w:rPr>
        <w:br/>
        <w:t xml:space="preserve">(Amendement N° </w:t>
      </w:r>
      <w:r w:rsidR="000F757A">
        <w:rPr>
          <w:rFonts w:eastAsia="SimSun" w:cs="Arial"/>
          <w:lang w:val="fr-FR" w:eastAsia="zh-CN"/>
        </w:rPr>
        <w:t>80</w:t>
      </w:r>
      <w:r w:rsidRPr="006F5B3B">
        <w:rPr>
          <w:rFonts w:eastAsia="SimSun" w:cs="Arial"/>
          <w:lang w:val="fr-FR" w:eastAsia="zh-CN"/>
        </w:rPr>
        <w:t>)</w:t>
      </w:r>
    </w:p>
    <w:p w14:paraId="7C46F43E" w14:textId="7D4142D2" w:rsidR="00C553D9" w:rsidRPr="006F5B3B" w:rsidRDefault="000113CC" w:rsidP="00C553D9">
      <w:pPr>
        <w:tabs>
          <w:tab w:val="clear" w:pos="1276"/>
          <w:tab w:val="clear" w:pos="1843"/>
          <w:tab w:val="clear" w:pos="5387"/>
          <w:tab w:val="clear" w:pos="5954"/>
          <w:tab w:val="left" w:pos="1560"/>
          <w:tab w:val="left" w:pos="4140"/>
          <w:tab w:val="left" w:pos="4230"/>
        </w:tabs>
        <w:overflowPunct/>
        <w:autoSpaceDE/>
        <w:autoSpaceDN/>
        <w:adjustRightInd/>
        <w:spacing w:after="160"/>
        <w:jc w:val="left"/>
        <w:textAlignment w:val="auto"/>
        <w:rPr>
          <w:rFonts w:eastAsia="SimSun" w:cs="Arial"/>
          <w:b/>
          <w:bCs/>
          <w:lang w:val="fr-FR" w:eastAsia="zh-CN"/>
        </w:rPr>
      </w:pPr>
      <w:r w:rsidRPr="006F5B3B">
        <w:rPr>
          <w:rFonts w:eastAsia="SimSun" w:cs="Arial"/>
          <w:b/>
          <w:bCs/>
          <w:lang w:val="fr-FR" w:eastAsia="zh-CN"/>
        </w:rPr>
        <w:t>Royaume-Uni</w:t>
      </w:r>
      <w:r w:rsidR="00C553D9" w:rsidRPr="006F5B3B">
        <w:rPr>
          <w:rFonts w:eastAsia="SimSun" w:cs="Arial"/>
          <w:b/>
          <w:bCs/>
          <w:lang w:val="fr-FR" w:eastAsia="zh-CN"/>
        </w:rPr>
        <w:tab/>
      </w:r>
      <w:r w:rsidRPr="006F5B3B">
        <w:rPr>
          <w:rFonts w:eastAsia="SimSun" w:cs="Arial"/>
          <w:b/>
          <w:bCs/>
          <w:lang w:val="fr-FR" w:eastAsia="zh-CN"/>
        </w:rPr>
        <w:t>ADD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2273"/>
        <w:gridCol w:w="1559"/>
        <w:gridCol w:w="2835"/>
        <w:gridCol w:w="1406"/>
      </w:tblGrid>
      <w:tr w:rsidR="000113CC" w:rsidRPr="006F5B3B" w14:paraId="0C78C656" w14:textId="77777777" w:rsidTr="000113CC">
        <w:trPr>
          <w:cantSplit/>
          <w:jc w:val="center"/>
        </w:trPr>
        <w:tc>
          <w:tcPr>
            <w:tcW w:w="1550" w:type="dxa"/>
          </w:tcPr>
          <w:p w14:paraId="3778E442" w14:textId="77777777" w:rsidR="000113CC" w:rsidRPr="006F5B3B" w:rsidRDefault="000113CC" w:rsidP="000113CC">
            <w:pPr>
              <w:tabs>
                <w:tab w:val="clear" w:pos="567"/>
                <w:tab w:val="clear" w:pos="1276"/>
                <w:tab w:val="clear" w:pos="1843"/>
                <w:tab w:val="clear" w:pos="5387"/>
                <w:tab w:val="clear" w:pos="5954"/>
                <w:tab w:val="left" w:pos="426"/>
                <w:tab w:val="left" w:pos="4140"/>
                <w:tab w:val="left" w:pos="4230"/>
              </w:tabs>
              <w:overflowPunct/>
              <w:autoSpaceDE/>
              <w:autoSpaceDN/>
              <w:adjustRightInd/>
              <w:spacing w:before="60" w:after="60"/>
              <w:jc w:val="center"/>
              <w:textAlignment w:val="auto"/>
              <w:rPr>
                <w:rFonts w:eastAsia="SimSun" w:cs="Arial"/>
                <w:i/>
                <w:iCs/>
                <w:lang w:val="fr-FR" w:eastAsia="zh-CN"/>
              </w:rPr>
            </w:pPr>
            <w:r w:rsidRPr="006F5B3B">
              <w:rPr>
                <w:rFonts w:eastAsia="SimSun" w:cs="Arial"/>
                <w:i/>
                <w:iCs/>
                <w:lang w:val="fr-FR" w:eastAsia="zh-CN"/>
              </w:rPr>
              <w:t>Pays/zone géographique</w:t>
            </w:r>
          </w:p>
        </w:tc>
        <w:tc>
          <w:tcPr>
            <w:tcW w:w="2273" w:type="dxa"/>
          </w:tcPr>
          <w:p w14:paraId="33D98B86" w14:textId="77777777" w:rsidR="000113CC" w:rsidRPr="006F5B3B" w:rsidRDefault="000113CC" w:rsidP="000113CC">
            <w:pPr>
              <w:tabs>
                <w:tab w:val="clear" w:pos="567"/>
                <w:tab w:val="clear" w:pos="1276"/>
                <w:tab w:val="clear" w:pos="1843"/>
                <w:tab w:val="clear" w:pos="5387"/>
                <w:tab w:val="clear" w:pos="5954"/>
                <w:tab w:val="left" w:pos="426"/>
                <w:tab w:val="left" w:pos="4140"/>
                <w:tab w:val="left" w:pos="4230"/>
              </w:tabs>
              <w:overflowPunct/>
              <w:autoSpaceDE/>
              <w:autoSpaceDN/>
              <w:adjustRightInd/>
              <w:spacing w:before="60" w:after="60"/>
              <w:jc w:val="center"/>
              <w:textAlignment w:val="auto"/>
              <w:rPr>
                <w:rFonts w:eastAsia="SimSun" w:cs="Arial"/>
                <w:i/>
                <w:iCs/>
                <w:lang w:val="fr-FR" w:eastAsia="zh-CN"/>
              </w:rPr>
            </w:pPr>
            <w:r w:rsidRPr="006F5B3B">
              <w:rPr>
                <w:rFonts w:eastAsia="SimSun" w:cs="Arial"/>
                <w:i/>
                <w:iCs/>
                <w:lang w:val="fr-FR" w:eastAsia="zh-CN"/>
              </w:rPr>
              <w:t>Nom de la compagnie/</w:t>
            </w:r>
            <w:r w:rsidRPr="006F5B3B">
              <w:rPr>
                <w:rFonts w:eastAsia="SimSun" w:cs="Arial"/>
                <w:i/>
                <w:iCs/>
                <w:lang w:val="fr-FR" w:eastAsia="zh-CN"/>
              </w:rPr>
              <w:br/>
              <w:t>Adresse</w:t>
            </w:r>
          </w:p>
        </w:tc>
        <w:tc>
          <w:tcPr>
            <w:tcW w:w="1559" w:type="dxa"/>
          </w:tcPr>
          <w:p w14:paraId="3BCA5B76" w14:textId="2CB9B296" w:rsidR="000113CC" w:rsidRPr="006F5B3B" w:rsidRDefault="000113CC" w:rsidP="000113CC">
            <w:pPr>
              <w:tabs>
                <w:tab w:val="clear" w:pos="567"/>
                <w:tab w:val="clear" w:pos="1276"/>
                <w:tab w:val="clear" w:pos="1843"/>
                <w:tab w:val="clear" w:pos="5387"/>
                <w:tab w:val="clear" w:pos="5954"/>
                <w:tab w:val="left" w:pos="426"/>
                <w:tab w:val="left" w:pos="4140"/>
                <w:tab w:val="left" w:pos="4230"/>
              </w:tabs>
              <w:overflowPunct/>
              <w:autoSpaceDE/>
              <w:autoSpaceDN/>
              <w:adjustRightInd/>
              <w:spacing w:before="60" w:after="60"/>
              <w:jc w:val="center"/>
              <w:textAlignment w:val="auto"/>
              <w:rPr>
                <w:rFonts w:eastAsia="SimSun" w:cs="Arial"/>
                <w:i/>
                <w:iCs/>
                <w:lang w:val="fr-FR" w:eastAsia="zh-CN"/>
              </w:rPr>
            </w:pPr>
            <w:r w:rsidRPr="006F5B3B">
              <w:rPr>
                <w:rFonts w:eastAsia="SimSun" w:cs="Arial"/>
                <w:i/>
                <w:iCs/>
                <w:lang w:val="fr-FR" w:eastAsia="zh-CN"/>
              </w:rPr>
              <w:t>Identification d'entité émettrice</w:t>
            </w:r>
          </w:p>
        </w:tc>
        <w:tc>
          <w:tcPr>
            <w:tcW w:w="2835" w:type="dxa"/>
          </w:tcPr>
          <w:p w14:paraId="5D239828" w14:textId="77777777" w:rsidR="000113CC" w:rsidRPr="006F5B3B" w:rsidRDefault="000113CC" w:rsidP="000113CC">
            <w:pPr>
              <w:tabs>
                <w:tab w:val="clear" w:pos="567"/>
                <w:tab w:val="clear" w:pos="1276"/>
                <w:tab w:val="clear" w:pos="1843"/>
                <w:tab w:val="clear" w:pos="5387"/>
                <w:tab w:val="clear" w:pos="5954"/>
                <w:tab w:val="left" w:pos="426"/>
                <w:tab w:val="left" w:pos="4140"/>
                <w:tab w:val="left" w:pos="4230"/>
              </w:tabs>
              <w:overflowPunct/>
              <w:autoSpaceDE/>
              <w:autoSpaceDN/>
              <w:adjustRightInd/>
              <w:spacing w:before="60" w:after="60"/>
              <w:jc w:val="center"/>
              <w:textAlignment w:val="auto"/>
              <w:rPr>
                <w:rFonts w:eastAsia="SimSun" w:cs="Arial"/>
                <w:i/>
                <w:iCs/>
                <w:lang w:val="fr-FR" w:eastAsia="zh-CN"/>
              </w:rPr>
            </w:pPr>
            <w:r w:rsidRPr="006F5B3B">
              <w:rPr>
                <w:rFonts w:eastAsia="SimSun" w:cs="Arial"/>
                <w:i/>
                <w:iCs/>
                <w:lang w:val="fr-FR" w:eastAsia="zh-CN"/>
              </w:rPr>
              <w:t>Contact</w:t>
            </w:r>
          </w:p>
        </w:tc>
        <w:tc>
          <w:tcPr>
            <w:tcW w:w="1406" w:type="dxa"/>
          </w:tcPr>
          <w:p w14:paraId="39910BA7" w14:textId="77777777" w:rsidR="000113CC" w:rsidRPr="006F5B3B" w:rsidRDefault="000113CC" w:rsidP="000113CC">
            <w:pPr>
              <w:tabs>
                <w:tab w:val="clear" w:pos="567"/>
                <w:tab w:val="clear" w:pos="1276"/>
                <w:tab w:val="clear" w:pos="1843"/>
                <w:tab w:val="clear" w:pos="5387"/>
                <w:tab w:val="clear" w:pos="5954"/>
                <w:tab w:val="left" w:pos="426"/>
                <w:tab w:val="left" w:pos="4140"/>
                <w:tab w:val="left" w:pos="4230"/>
              </w:tabs>
              <w:overflowPunct/>
              <w:autoSpaceDE/>
              <w:autoSpaceDN/>
              <w:adjustRightInd/>
              <w:spacing w:before="60" w:after="60"/>
              <w:jc w:val="center"/>
              <w:textAlignment w:val="auto"/>
              <w:rPr>
                <w:rFonts w:eastAsia="SimSun" w:cs="Arial"/>
                <w:i/>
                <w:iCs/>
                <w:lang w:val="fr-FR" w:eastAsia="zh-CN"/>
              </w:rPr>
            </w:pPr>
            <w:r w:rsidRPr="006F5B3B">
              <w:rPr>
                <w:rFonts w:eastAsia="SimSun" w:cs="Arial"/>
                <w:i/>
                <w:iCs/>
                <w:lang w:val="fr-FR" w:eastAsia="zh-CN"/>
              </w:rPr>
              <w:t>Date de mise en application</w:t>
            </w:r>
          </w:p>
        </w:tc>
      </w:tr>
      <w:tr w:rsidR="000113CC" w:rsidRPr="006F5B3B" w14:paraId="005CE237" w14:textId="77777777" w:rsidTr="000113CC">
        <w:trPr>
          <w:cantSplit/>
          <w:jc w:val="center"/>
        </w:trPr>
        <w:tc>
          <w:tcPr>
            <w:tcW w:w="1550" w:type="dxa"/>
          </w:tcPr>
          <w:p w14:paraId="105D7B5B" w14:textId="77777777" w:rsidR="000113CC" w:rsidRPr="006F5B3B" w:rsidRDefault="000113CC" w:rsidP="000113CC">
            <w:pPr>
              <w:tabs>
                <w:tab w:val="clear" w:pos="567"/>
                <w:tab w:val="clear" w:pos="1276"/>
                <w:tab w:val="clear" w:pos="1843"/>
                <w:tab w:val="clear" w:pos="5387"/>
                <w:tab w:val="clear" w:pos="5954"/>
                <w:tab w:val="left" w:pos="426"/>
                <w:tab w:val="left" w:pos="4140"/>
                <w:tab w:val="left" w:pos="4230"/>
              </w:tabs>
              <w:overflowPunct/>
              <w:autoSpaceDE/>
              <w:autoSpaceDN/>
              <w:adjustRightInd/>
              <w:spacing w:before="40" w:after="40"/>
              <w:jc w:val="left"/>
              <w:textAlignment w:val="auto"/>
              <w:rPr>
                <w:rFonts w:eastAsia="SimSun" w:cs="Arial"/>
                <w:lang w:val="fr-FR" w:eastAsia="zh-CN"/>
              </w:rPr>
            </w:pPr>
            <w:r w:rsidRPr="006F5B3B">
              <w:rPr>
                <w:rFonts w:eastAsia="SimSun" w:cs="Arial"/>
                <w:lang w:val="fr-FR" w:eastAsia="zh-CN"/>
              </w:rPr>
              <w:t>Royaume-Uni</w:t>
            </w:r>
          </w:p>
        </w:tc>
        <w:tc>
          <w:tcPr>
            <w:tcW w:w="2273" w:type="dxa"/>
          </w:tcPr>
          <w:p w14:paraId="6D5208AE" w14:textId="1571F840" w:rsidR="000113CC" w:rsidRPr="006F5B3B" w:rsidRDefault="000F757A" w:rsidP="000113CC">
            <w:pPr>
              <w:widowControl w:val="0"/>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b/>
                <w:bCs/>
                <w:color w:val="000000"/>
                <w:lang w:val="fr-FR" w:eastAsia="zh-CN"/>
              </w:rPr>
            </w:pPr>
            <w:r w:rsidRPr="000F757A">
              <w:rPr>
                <w:rFonts w:eastAsia="SimSun" w:cs="Arial"/>
                <w:b/>
                <w:bCs/>
                <w:color w:val="000000"/>
                <w:lang w:val="fr-FR" w:eastAsia="zh-CN"/>
              </w:rPr>
              <w:t>Eseye Limited</w:t>
            </w:r>
          </w:p>
          <w:p w14:paraId="1F1569DA" w14:textId="630976EB" w:rsidR="000113CC" w:rsidRPr="006F5B3B" w:rsidRDefault="000F757A" w:rsidP="00CB07F6">
            <w:pPr>
              <w:widowControl w:val="0"/>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b/>
                <w:bCs/>
                <w:color w:val="000000"/>
                <w:lang w:val="fr-FR" w:eastAsia="zh-CN"/>
              </w:rPr>
            </w:pPr>
            <w:r w:rsidRPr="000F757A">
              <w:rPr>
                <w:rFonts w:eastAsia="SimSun" w:cs="Arial"/>
                <w:color w:val="000000"/>
                <w:lang w:val="fr-FR" w:eastAsia="zh-CN"/>
              </w:rPr>
              <w:t>20 Nugent Road</w:t>
            </w:r>
            <w:r>
              <w:rPr>
                <w:rFonts w:eastAsia="SimSun" w:cs="Arial"/>
                <w:color w:val="000000"/>
                <w:lang w:val="fr-FR" w:eastAsia="zh-CN"/>
              </w:rPr>
              <w:br/>
            </w:r>
            <w:r w:rsidRPr="000F757A">
              <w:rPr>
                <w:rFonts w:eastAsia="SimSun" w:cs="Arial"/>
                <w:color w:val="000000"/>
                <w:lang w:val="fr-FR" w:eastAsia="zh-CN"/>
              </w:rPr>
              <w:t>Surrey Reseach Park</w:t>
            </w:r>
            <w:r w:rsidR="00CB07F6" w:rsidRPr="006F5B3B">
              <w:rPr>
                <w:rFonts w:eastAsia="SimSun" w:cs="Arial"/>
                <w:color w:val="000000"/>
                <w:lang w:val="fr-FR" w:eastAsia="zh-CN"/>
              </w:rPr>
              <w:br/>
            </w:r>
            <w:r w:rsidRPr="000F757A">
              <w:rPr>
                <w:rFonts w:eastAsia="SimSun" w:cs="Arial"/>
                <w:color w:val="000000"/>
                <w:lang w:val="fr-FR" w:eastAsia="zh-CN"/>
              </w:rPr>
              <w:t>GUILDFORD, GU2 7AF</w:t>
            </w:r>
          </w:p>
        </w:tc>
        <w:tc>
          <w:tcPr>
            <w:tcW w:w="1559" w:type="dxa"/>
          </w:tcPr>
          <w:p w14:paraId="138A87DF" w14:textId="3A79E451" w:rsidR="000113CC" w:rsidRPr="006F5B3B" w:rsidRDefault="000F757A" w:rsidP="000113CC">
            <w:pPr>
              <w:tabs>
                <w:tab w:val="clear" w:pos="567"/>
                <w:tab w:val="clear" w:pos="1276"/>
                <w:tab w:val="clear" w:pos="1843"/>
                <w:tab w:val="clear" w:pos="5387"/>
                <w:tab w:val="clear" w:pos="5954"/>
                <w:tab w:val="left" w:pos="426"/>
                <w:tab w:val="left" w:pos="4140"/>
                <w:tab w:val="left" w:pos="4230"/>
              </w:tabs>
              <w:overflowPunct/>
              <w:autoSpaceDE/>
              <w:autoSpaceDN/>
              <w:adjustRightInd/>
              <w:spacing w:before="40" w:after="40"/>
              <w:jc w:val="center"/>
              <w:textAlignment w:val="auto"/>
              <w:rPr>
                <w:rFonts w:eastAsia="SimSun" w:cs="Arial"/>
                <w:b/>
                <w:bCs/>
                <w:color w:val="000000"/>
                <w:lang w:val="fr-FR" w:eastAsia="zh-CN"/>
              </w:rPr>
            </w:pPr>
            <w:r w:rsidRPr="000F757A">
              <w:rPr>
                <w:rFonts w:eastAsia="SimSun" w:cs="Arial"/>
                <w:b/>
                <w:bCs/>
                <w:color w:val="000000"/>
                <w:lang w:val="fr-FR" w:eastAsia="zh-CN"/>
              </w:rPr>
              <w:t>89 883 13</w:t>
            </w:r>
          </w:p>
        </w:tc>
        <w:tc>
          <w:tcPr>
            <w:tcW w:w="2835" w:type="dxa"/>
          </w:tcPr>
          <w:p w14:paraId="2E90CE00" w14:textId="31C76391" w:rsidR="000113CC" w:rsidRPr="006F5B3B" w:rsidRDefault="000F757A" w:rsidP="000113CC">
            <w:pPr>
              <w:widowControl w:val="0"/>
              <w:tabs>
                <w:tab w:val="clear" w:pos="567"/>
                <w:tab w:val="clear" w:pos="1276"/>
                <w:tab w:val="clear" w:pos="1843"/>
                <w:tab w:val="clear" w:pos="5387"/>
                <w:tab w:val="clear" w:pos="5954"/>
                <w:tab w:val="left" w:pos="606"/>
              </w:tabs>
              <w:overflowPunct/>
              <w:autoSpaceDE/>
              <w:autoSpaceDN/>
              <w:adjustRightInd/>
              <w:spacing w:before="40" w:after="40"/>
              <w:jc w:val="left"/>
              <w:textAlignment w:val="auto"/>
              <w:rPr>
                <w:rFonts w:eastAsia="SimSun" w:cs="Arial"/>
                <w:color w:val="000000"/>
                <w:lang w:val="fr-FR" w:eastAsia="zh-CN"/>
              </w:rPr>
            </w:pPr>
            <w:r w:rsidRPr="000F757A">
              <w:rPr>
                <w:rFonts w:eastAsia="SimSun" w:cs="Arial"/>
                <w:color w:val="000000"/>
                <w:lang w:val="fr-FR" w:eastAsia="zh-CN"/>
              </w:rPr>
              <w:t>Eseye Support</w:t>
            </w:r>
            <w:r w:rsidR="000113CC" w:rsidRPr="006F5B3B">
              <w:rPr>
                <w:rFonts w:eastAsia="SimSun" w:cs="Arial"/>
                <w:color w:val="000000"/>
                <w:lang w:val="fr-FR" w:eastAsia="zh-CN"/>
              </w:rPr>
              <w:br/>
            </w:r>
            <w:r w:rsidRPr="000F757A">
              <w:rPr>
                <w:rFonts w:eastAsia="SimSun" w:cs="Arial"/>
                <w:color w:val="000000"/>
                <w:lang w:val="fr-FR" w:eastAsia="zh-CN"/>
              </w:rPr>
              <w:t>20 Nugent Road</w:t>
            </w:r>
            <w:r>
              <w:rPr>
                <w:rFonts w:eastAsia="SimSun" w:cs="Arial"/>
                <w:color w:val="000000"/>
                <w:lang w:val="fr-FR" w:eastAsia="zh-CN"/>
              </w:rPr>
              <w:br/>
            </w:r>
            <w:r w:rsidRPr="000F757A">
              <w:rPr>
                <w:rFonts w:eastAsia="SimSun" w:cs="Arial"/>
                <w:color w:val="000000"/>
                <w:lang w:val="fr-FR" w:eastAsia="zh-CN"/>
              </w:rPr>
              <w:t>Surrey Reseach Park</w:t>
            </w:r>
            <w:r w:rsidR="000113CC" w:rsidRPr="006F5B3B">
              <w:rPr>
                <w:rFonts w:eastAsia="SimSun" w:cs="Arial"/>
                <w:color w:val="000000"/>
                <w:lang w:val="fr-FR" w:eastAsia="zh-CN"/>
              </w:rPr>
              <w:br/>
            </w:r>
            <w:r w:rsidRPr="000F757A">
              <w:rPr>
                <w:rFonts w:eastAsia="SimSun" w:cs="Arial"/>
                <w:color w:val="000000"/>
                <w:lang w:val="fr-FR" w:eastAsia="zh-CN"/>
              </w:rPr>
              <w:t>GUILDFORD, GU2 7AF</w:t>
            </w:r>
            <w:r w:rsidR="000113CC" w:rsidRPr="006F5B3B">
              <w:rPr>
                <w:rFonts w:eastAsia="SimSun" w:cs="Arial"/>
                <w:color w:val="000000"/>
                <w:lang w:val="fr-FR" w:eastAsia="zh-CN"/>
              </w:rPr>
              <w:br/>
              <w:t>Tél:</w:t>
            </w:r>
            <w:r w:rsidR="000113CC" w:rsidRPr="006F5B3B">
              <w:rPr>
                <w:rFonts w:eastAsia="SimSun" w:cs="Arial"/>
                <w:color w:val="000000"/>
                <w:lang w:val="fr-FR" w:eastAsia="zh-CN"/>
              </w:rPr>
              <w:tab/>
            </w:r>
            <w:r w:rsidRPr="000F757A">
              <w:rPr>
                <w:rFonts w:eastAsia="SimSun" w:cs="Arial"/>
                <w:color w:val="000000"/>
                <w:lang w:val="fr-FR" w:eastAsia="zh-CN"/>
              </w:rPr>
              <w:t>+44 1483 802503 (UK)</w:t>
            </w:r>
            <w:r>
              <w:rPr>
                <w:rFonts w:eastAsia="SimSun" w:cs="Arial"/>
                <w:color w:val="000000"/>
                <w:lang w:val="fr-FR" w:eastAsia="zh-CN"/>
              </w:rPr>
              <w:br/>
            </w:r>
            <w:r>
              <w:rPr>
                <w:rFonts w:eastAsia="SimSun" w:cs="Arial"/>
                <w:color w:val="000000"/>
                <w:lang w:val="fr-FR" w:eastAsia="zh-CN"/>
              </w:rPr>
              <w:tab/>
            </w:r>
            <w:r w:rsidRPr="000F757A">
              <w:rPr>
                <w:rFonts w:eastAsia="SimSun" w:cs="Arial"/>
                <w:color w:val="000000"/>
                <w:lang w:val="fr-FR" w:eastAsia="zh-CN"/>
              </w:rPr>
              <w:t>+1 484-935-3130 (USA)</w:t>
            </w:r>
            <w:r w:rsidR="000113CC" w:rsidRPr="006F5B3B">
              <w:rPr>
                <w:rFonts w:eastAsia="SimSun" w:cs="Arial"/>
                <w:color w:val="000000"/>
                <w:lang w:val="fr-FR" w:eastAsia="zh-CN"/>
              </w:rPr>
              <w:br/>
              <w:t>E-mail:</w:t>
            </w:r>
            <w:r w:rsidR="000113CC" w:rsidRPr="006F5B3B">
              <w:rPr>
                <w:rFonts w:eastAsia="SimSun" w:cs="Arial"/>
                <w:color w:val="000000"/>
                <w:lang w:val="fr-FR" w:eastAsia="zh-CN"/>
              </w:rPr>
              <w:tab/>
            </w:r>
            <w:r w:rsidRPr="000F757A">
              <w:rPr>
                <w:rFonts w:eastAsia="SimSun" w:cs="Arial"/>
                <w:color w:val="000000"/>
                <w:lang w:val="fr-FR" w:eastAsia="zh-CN"/>
              </w:rPr>
              <w:t>support@eseye.com</w:t>
            </w:r>
          </w:p>
        </w:tc>
        <w:tc>
          <w:tcPr>
            <w:tcW w:w="1406" w:type="dxa"/>
            <w:shd w:val="clear" w:color="auto" w:fill="auto"/>
          </w:tcPr>
          <w:p w14:paraId="043BACB2" w14:textId="19245121" w:rsidR="000113CC" w:rsidRPr="006F5B3B" w:rsidRDefault="000F757A" w:rsidP="000113CC">
            <w:pPr>
              <w:widowControl w:val="0"/>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color w:val="000000"/>
                <w:lang w:val="fr-FR" w:eastAsia="zh-CN"/>
              </w:rPr>
            </w:pPr>
            <w:r w:rsidRPr="000F757A">
              <w:rPr>
                <w:rFonts w:eastAsia="SimSun" w:cs="Arial"/>
                <w:color w:val="000000"/>
                <w:lang w:val="fr-FR" w:eastAsia="zh-CN"/>
              </w:rPr>
              <w:t>27.I.2023</w:t>
            </w:r>
          </w:p>
        </w:tc>
      </w:tr>
    </w:tbl>
    <w:p w14:paraId="33618595" w14:textId="656CE7C8" w:rsidR="000113CC" w:rsidRDefault="000113CC" w:rsidP="00C553D9">
      <w:pPr>
        <w:tabs>
          <w:tab w:val="clear" w:pos="1276"/>
          <w:tab w:val="clear" w:pos="1843"/>
          <w:tab w:val="clear" w:pos="5387"/>
          <w:tab w:val="clear" w:pos="5954"/>
          <w:tab w:val="left" w:pos="1560"/>
          <w:tab w:val="left" w:pos="4140"/>
          <w:tab w:val="left" w:pos="4230"/>
        </w:tabs>
        <w:overflowPunct/>
        <w:autoSpaceDE/>
        <w:autoSpaceDN/>
        <w:adjustRightInd/>
        <w:spacing w:after="160"/>
        <w:jc w:val="left"/>
        <w:textAlignment w:val="auto"/>
        <w:rPr>
          <w:rFonts w:eastAsia="SimSun" w:cs="Arial"/>
          <w:b/>
          <w:bCs/>
          <w:lang w:val="fr-FR" w:eastAsia="zh-CN"/>
        </w:rPr>
      </w:pPr>
      <w:r w:rsidRPr="006F5B3B">
        <w:rPr>
          <w:rFonts w:eastAsia="SimSun" w:cs="Arial"/>
          <w:b/>
          <w:bCs/>
          <w:lang w:val="fr-FR" w:eastAsia="zh-CN"/>
        </w:rPr>
        <w:br w:type="page"/>
      </w:r>
    </w:p>
    <w:p w14:paraId="7F61CB31" w14:textId="77777777" w:rsidR="001B00BF" w:rsidRPr="00737439" w:rsidRDefault="001B00BF">
      <w:pPr>
        <w:rPr>
          <w:sz w:val="0"/>
          <w:lang w:val="fr-FR"/>
        </w:rPr>
      </w:pPr>
    </w:p>
    <w:tbl>
      <w:tblPr>
        <w:tblW w:w="5000" w:type="pct"/>
        <w:jc w:val="center"/>
        <w:tblCellMar>
          <w:left w:w="0" w:type="dxa"/>
          <w:right w:w="0" w:type="dxa"/>
        </w:tblCellMar>
        <w:tblLook w:val="0000" w:firstRow="0" w:lastRow="0" w:firstColumn="0" w:lastColumn="0" w:noHBand="0" w:noVBand="0"/>
      </w:tblPr>
      <w:tblGrid>
        <w:gridCol w:w="73"/>
        <w:gridCol w:w="9296"/>
        <w:gridCol w:w="264"/>
      </w:tblGrid>
      <w:tr w:rsidR="001B00BF" w:rsidRPr="00737439" w14:paraId="24596A48" w14:textId="77777777" w:rsidTr="005B51B9">
        <w:trPr>
          <w:trHeight w:val="379"/>
          <w:jc w:val="center"/>
        </w:trPr>
        <w:tc>
          <w:tcPr>
            <w:tcW w:w="110" w:type="dxa"/>
          </w:tcPr>
          <w:p w14:paraId="65BD2670" w14:textId="77777777" w:rsidR="001B00BF" w:rsidRPr="00737439" w:rsidRDefault="001B00BF">
            <w:pPr>
              <w:pStyle w:val="EmptyCellLayoutStyle"/>
              <w:spacing w:after="0" w:line="240" w:lineRule="auto"/>
              <w:rPr>
                <w:lang w:val="fr-FR"/>
              </w:rPr>
            </w:pPr>
          </w:p>
        </w:tc>
        <w:tc>
          <w:tcPr>
            <w:tcW w:w="8274" w:type="dxa"/>
          </w:tcPr>
          <w:p w14:paraId="24787879" w14:textId="77777777" w:rsidR="001B00BF" w:rsidRPr="00737439" w:rsidRDefault="001B00BF">
            <w:pPr>
              <w:pStyle w:val="EmptyCellLayoutStyle"/>
              <w:spacing w:after="0" w:line="240" w:lineRule="auto"/>
              <w:rPr>
                <w:lang w:val="fr-FR"/>
              </w:rPr>
            </w:pPr>
          </w:p>
        </w:tc>
        <w:tc>
          <w:tcPr>
            <w:tcW w:w="410" w:type="dxa"/>
          </w:tcPr>
          <w:p w14:paraId="3CB26F02" w14:textId="77777777" w:rsidR="001B00BF" w:rsidRPr="00737439" w:rsidRDefault="001B00BF">
            <w:pPr>
              <w:pStyle w:val="EmptyCellLayoutStyle"/>
              <w:spacing w:after="0" w:line="240" w:lineRule="auto"/>
              <w:rPr>
                <w:lang w:val="fr-FR"/>
              </w:rPr>
            </w:pPr>
          </w:p>
        </w:tc>
      </w:tr>
      <w:tr w:rsidR="001B00BF" w:rsidRPr="009443E8" w14:paraId="0B2197E6" w14:textId="77777777" w:rsidTr="005B51B9">
        <w:trPr>
          <w:trHeight w:val="1076"/>
          <w:jc w:val="center"/>
        </w:trPr>
        <w:tc>
          <w:tcPr>
            <w:tcW w:w="110" w:type="dxa"/>
          </w:tcPr>
          <w:p w14:paraId="154F1BBC" w14:textId="77777777" w:rsidR="001B00BF" w:rsidRPr="00737439" w:rsidRDefault="001B00BF">
            <w:pPr>
              <w:pStyle w:val="EmptyCellLayoutStyle"/>
              <w:spacing w:after="0" w:line="240" w:lineRule="auto"/>
              <w:rPr>
                <w:lang w:val="fr-FR"/>
              </w:rPr>
            </w:pPr>
          </w:p>
        </w:tc>
        <w:tc>
          <w:tcPr>
            <w:tcW w:w="8274" w:type="dxa"/>
          </w:tcPr>
          <w:tbl>
            <w:tblPr>
              <w:tblW w:w="9244" w:type="dxa"/>
              <w:tblCellMar>
                <w:left w:w="0" w:type="dxa"/>
                <w:right w:w="0" w:type="dxa"/>
              </w:tblCellMar>
              <w:tblLook w:val="0000" w:firstRow="0" w:lastRow="0" w:firstColumn="0" w:lastColumn="0" w:noHBand="0" w:noVBand="0"/>
            </w:tblPr>
            <w:tblGrid>
              <w:gridCol w:w="9244"/>
            </w:tblGrid>
            <w:tr w:rsidR="000020A3" w:rsidRPr="009443E8" w14:paraId="5098FA11" w14:textId="77777777" w:rsidTr="00E25FC5">
              <w:trPr>
                <w:trHeight w:val="1020"/>
              </w:trPr>
              <w:tc>
                <w:tcPr>
                  <w:tcW w:w="9244" w:type="dxa"/>
                  <w:tcBorders>
                    <w:top w:val="nil"/>
                    <w:left w:val="nil"/>
                    <w:bottom w:val="nil"/>
                  </w:tcBorders>
                  <w:shd w:val="clear" w:color="auto" w:fill="D3D3D3"/>
                  <w:tcMar>
                    <w:top w:w="39" w:type="dxa"/>
                    <w:left w:w="39" w:type="dxa"/>
                    <w:bottom w:w="39" w:type="dxa"/>
                    <w:right w:w="39" w:type="dxa"/>
                  </w:tcMar>
                </w:tcPr>
                <w:p w14:paraId="16E7AB07" w14:textId="7EBDF347" w:rsidR="000020A3" w:rsidRPr="00737439" w:rsidRDefault="000020A3" w:rsidP="001B00BF">
                  <w:pPr>
                    <w:pStyle w:val="Heading20"/>
                  </w:pPr>
                  <w:r w:rsidRPr="001B00BF">
                    <w:t>Codes de réseau mobile (MNC) pour le plan d'identification international</w:t>
                  </w:r>
                  <w:r>
                    <w:t xml:space="preserve"> </w:t>
                  </w:r>
                  <w:r>
                    <w:br/>
                  </w:r>
                  <w:r w:rsidRPr="001B00BF">
                    <w:t>pour les réseaux publics et les abonnements</w:t>
                  </w:r>
                  <w:r w:rsidRPr="001B00BF">
                    <w:br/>
                    <w:t>(Selon la Recommandation UIT-T E.212 (09/2016))</w:t>
                  </w:r>
                  <w:r w:rsidRPr="001B00BF">
                    <w:br/>
                    <w:t>(Situation au 15 décembre 2018)</w:t>
                  </w:r>
                </w:p>
              </w:tc>
            </w:tr>
          </w:tbl>
          <w:p w14:paraId="17BE45CE" w14:textId="77777777" w:rsidR="001B00BF" w:rsidRPr="00737439" w:rsidRDefault="001B00BF">
            <w:pPr>
              <w:rPr>
                <w:lang w:val="fr-FR"/>
              </w:rPr>
            </w:pPr>
          </w:p>
        </w:tc>
        <w:tc>
          <w:tcPr>
            <w:tcW w:w="410" w:type="dxa"/>
          </w:tcPr>
          <w:p w14:paraId="7988AB53" w14:textId="77777777" w:rsidR="001B00BF" w:rsidRPr="00737439" w:rsidRDefault="001B00BF">
            <w:pPr>
              <w:pStyle w:val="EmptyCellLayoutStyle"/>
              <w:spacing w:after="0" w:line="240" w:lineRule="auto"/>
              <w:rPr>
                <w:lang w:val="fr-FR"/>
              </w:rPr>
            </w:pPr>
          </w:p>
        </w:tc>
      </w:tr>
      <w:tr w:rsidR="001B00BF" w:rsidRPr="009443E8" w14:paraId="4F342D42" w14:textId="77777777" w:rsidTr="005B51B9">
        <w:trPr>
          <w:trHeight w:val="172"/>
          <w:jc w:val="center"/>
        </w:trPr>
        <w:tc>
          <w:tcPr>
            <w:tcW w:w="110" w:type="dxa"/>
          </w:tcPr>
          <w:p w14:paraId="22CD1910" w14:textId="77777777" w:rsidR="001B00BF" w:rsidRPr="00737439" w:rsidRDefault="001B00BF">
            <w:pPr>
              <w:pStyle w:val="EmptyCellLayoutStyle"/>
              <w:spacing w:after="0" w:line="240" w:lineRule="auto"/>
              <w:rPr>
                <w:lang w:val="fr-FR"/>
              </w:rPr>
            </w:pPr>
          </w:p>
        </w:tc>
        <w:tc>
          <w:tcPr>
            <w:tcW w:w="8274" w:type="dxa"/>
          </w:tcPr>
          <w:p w14:paraId="314751BB" w14:textId="77777777" w:rsidR="001B00BF" w:rsidRPr="00737439" w:rsidRDefault="001B00BF">
            <w:pPr>
              <w:pStyle w:val="EmptyCellLayoutStyle"/>
              <w:spacing w:after="0" w:line="240" w:lineRule="auto"/>
              <w:rPr>
                <w:lang w:val="fr-FR"/>
              </w:rPr>
            </w:pPr>
          </w:p>
        </w:tc>
        <w:tc>
          <w:tcPr>
            <w:tcW w:w="410" w:type="dxa"/>
          </w:tcPr>
          <w:p w14:paraId="18174163" w14:textId="77777777" w:rsidR="001B00BF" w:rsidRPr="00737439" w:rsidRDefault="001B00BF">
            <w:pPr>
              <w:pStyle w:val="EmptyCellLayoutStyle"/>
              <w:spacing w:after="0" w:line="240" w:lineRule="auto"/>
              <w:rPr>
                <w:lang w:val="fr-FR"/>
              </w:rPr>
            </w:pPr>
          </w:p>
        </w:tc>
      </w:tr>
      <w:tr w:rsidR="001B00BF" w14:paraId="7126ABAD" w14:textId="77777777" w:rsidTr="005B51B9">
        <w:trPr>
          <w:trHeight w:val="434"/>
          <w:jc w:val="center"/>
        </w:trPr>
        <w:tc>
          <w:tcPr>
            <w:tcW w:w="110" w:type="dxa"/>
          </w:tcPr>
          <w:p w14:paraId="1FB922F5" w14:textId="77777777" w:rsidR="001B00BF" w:rsidRPr="00737439" w:rsidRDefault="001B00BF">
            <w:pPr>
              <w:pStyle w:val="EmptyCellLayoutStyle"/>
              <w:spacing w:after="0" w:line="240" w:lineRule="auto"/>
              <w:rPr>
                <w:lang w:val="fr-FR"/>
              </w:rPr>
            </w:pPr>
          </w:p>
        </w:tc>
        <w:tc>
          <w:tcPr>
            <w:tcW w:w="8274" w:type="dxa"/>
          </w:tcPr>
          <w:tbl>
            <w:tblPr>
              <w:tblW w:w="9281" w:type="dxa"/>
              <w:tblCellMar>
                <w:left w:w="0" w:type="dxa"/>
                <w:right w:w="0" w:type="dxa"/>
              </w:tblCellMar>
              <w:tblLook w:val="0000" w:firstRow="0" w:lastRow="0" w:firstColumn="0" w:lastColumn="0" w:noHBand="0" w:noVBand="0"/>
            </w:tblPr>
            <w:tblGrid>
              <w:gridCol w:w="9281"/>
            </w:tblGrid>
            <w:tr w:rsidR="000020A3" w:rsidRPr="009C2AE3" w14:paraId="3F2BB688" w14:textId="77777777" w:rsidTr="00E25FC5">
              <w:trPr>
                <w:trHeight w:val="356"/>
              </w:trPr>
              <w:tc>
                <w:tcPr>
                  <w:tcW w:w="9281" w:type="dxa"/>
                  <w:tcBorders>
                    <w:top w:val="nil"/>
                    <w:left w:val="nil"/>
                    <w:bottom w:val="nil"/>
                  </w:tcBorders>
                  <w:tcMar>
                    <w:top w:w="39" w:type="dxa"/>
                    <w:left w:w="39" w:type="dxa"/>
                    <w:bottom w:w="39" w:type="dxa"/>
                    <w:right w:w="39" w:type="dxa"/>
                  </w:tcMar>
                </w:tcPr>
                <w:p w14:paraId="1C7ECCA6" w14:textId="0284AA05" w:rsidR="000020A3" w:rsidRPr="009443E8" w:rsidRDefault="000020A3" w:rsidP="001B00BF">
                  <w:pPr>
                    <w:spacing w:before="0"/>
                    <w:jc w:val="center"/>
                    <w:rPr>
                      <w:rFonts w:asciiTheme="minorHAnsi" w:hAnsiTheme="minorHAnsi" w:cstheme="minorHAnsi"/>
                      <w:lang w:val="fr-FR"/>
                    </w:rPr>
                  </w:pPr>
                  <w:r w:rsidRPr="009443E8">
                    <w:rPr>
                      <w:rFonts w:asciiTheme="minorHAnsi" w:eastAsia="Arial" w:hAnsiTheme="minorHAnsi" w:cstheme="minorHAnsi"/>
                      <w:color w:val="000000"/>
                      <w:lang w:val="fr-FR"/>
                    </w:rPr>
                    <w:t xml:space="preserve">(Annexe au Bulletin d'exploitation de l'UIT </w:t>
                  </w:r>
                  <w:r w:rsidRPr="009443E8">
                    <w:rPr>
                      <w:rFonts w:asciiTheme="minorHAnsi" w:eastAsia="Calibri" w:hAnsiTheme="minorHAnsi" w:cstheme="minorHAnsi"/>
                      <w:color w:val="000000"/>
                      <w:lang w:val="fr-FR"/>
                    </w:rPr>
                    <w:t>N°</w:t>
                  </w:r>
                  <w:r w:rsidRPr="009443E8">
                    <w:rPr>
                      <w:rFonts w:asciiTheme="minorHAnsi" w:eastAsia="Arial" w:hAnsiTheme="minorHAnsi" w:cstheme="minorHAnsi"/>
                      <w:color w:val="000000"/>
                      <w:lang w:val="fr-FR"/>
                    </w:rPr>
                    <w:t xml:space="preserve"> 1162 </w:t>
                  </w:r>
                  <w:r w:rsidRPr="001B00BF">
                    <w:rPr>
                      <w:rFonts w:asciiTheme="minorHAnsi" w:eastAsia="Arial" w:hAnsiTheme="minorHAnsi" w:cstheme="minorHAnsi"/>
                      <w:color w:val="000000"/>
                      <w:lang w:val="fr-FR"/>
                    </w:rPr>
                    <w:t>–</w:t>
                  </w:r>
                  <w:r w:rsidRPr="009443E8">
                    <w:rPr>
                      <w:rFonts w:asciiTheme="minorHAnsi" w:eastAsia="Arial" w:hAnsiTheme="minorHAnsi" w:cstheme="minorHAnsi"/>
                      <w:color w:val="000000"/>
                      <w:lang w:val="fr-FR"/>
                    </w:rPr>
                    <w:t xml:space="preserve"> 15.XII.2018)</w:t>
                  </w:r>
                </w:p>
                <w:p w14:paraId="477DC642" w14:textId="4BC9CD21" w:rsidR="000020A3" w:rsidRPr="009443E8" w:rsidRDefault="000020A3" w:rsidP="001B00BF">
                  <w:pPr>
                    <w:spacing w:before="0"/>
                    <w:jc w:val="center"/>
                    <w:rPr>
                      <w:rFonts w:asciiTheme="minorHAnsi" w:hAnsiTheme="minorHAnsi" w:cstheme="minorHAnsi"/>
                      <w:lang w:val="fr-FR"/>
                    </w:rPr>
                  </w:pPr>
                  <w:r w:rsidRPr="009443E8">
                    <w:rPr>
                      <w:rFonts w:asciiTheme="minorHAnsi" w:eastAsia="Arial" w:hAnsiTheme="minorHAnsi" w:cstheme="minorHAnsi"/>
                      <w:color w:val="000000"/>
                      <w:lang w:val="fr-FR"/>
                    </w:rPr>
                    <w:t xml:space="preserve">(Amendement </w:t>
                  </w:r>
                  <w:r w:rsidRPr="009443E8">
                    <w:rPr>
                      <w:rFonts w:asciiTheme="minorHAnsi" w:eastAsia="Calibri" w:hAnsiTheme="minorHAnsi" w:cstheme="minorHAnsi"/>
                      <w:color w:val="000000"/>
                      <w:lang w:val="fr-FR"/>
                    </w:rPr>
                    <w:t xml:space="preserve">N° </w:t>
                  </w:r>
                  <w:r w:rsidRPr="009443E8">
                    <w:rPr>
                      <w:rFonts w:asciiTheme="minorHAnsi" w:eastAsia="Arial" w:hAnsiTheme="minorHAnsi" w:cstheme="minorHAnsi"/>
                      <w:color w:val="000000"/>
                      <w:lang w:val="fr-FR"/>
                    </w:rPr>
                    <w:t>9</w:t>
                  </w:r>
                  <w:r>
                    <w:rPr>
                      <w:rFonts w:asciiTheme="minorHAnsi" w:eastAsia="Arial" w:hAnsiTheme="minorHAnsi" w:cstheme="minorHAnsi"/>
                      <w:color w:val="000000"/>
                      <w:lang w:val="fr-FR"/>
                    </w:rPr>
                    <w:t>3</w:t>
                  </w:r>
                  <w:r w:rsidRPr="009443E8">
                    <w:rPr>
                      <w:rFonts w:asciiTheme="minorHAnsi" w:eastAsia="Arial" w:hAnsiTheme="minorHAnsi" w:cstheme="minorHAnsi"/>
                      <w:color w:val="000000"/>
                      <w:lang w:val="fr-FR"/>
                    </w:rPr>
                    <w:t>)</w:t>
                  </w:r>
                </w:p>
              </w:tc>
            </w:tr>
          </w:tbl>
          <w:p w14:paraId="0B06501C" w14:textId="77777777" w:rsidR="001B00BF" w:rsidRDefault="001B00BF"/>
        </w:tc>
        <w:tc>
          <w:tcPr>
            <w:tcW w:w="410" w:type="dxa"/>
          </w:tcPr>
          <w:p w14:paraId="0C3BE757" w14:textId="77777777" w:rsidR="001B00BF" w:rsidRDefault="001B00BF">
            <w:pPr>
              <w:pStyle w:val="EmptyCellLayoutStyle"/>
              <w:spacing w:after="0" w:line="240" w:lineRule="auto"/>
            </w:pPr>
          </w:p>
        </w:tc>
      </w:tr>
      <w:tr w:rsidR="001B00BF" w14:paraId="2E5C1035" w14:textId="77777777" w:rsidTr="005B51B9">
        <w:trPr>
          <w:trHeight w:val="239"/>
          <w:jc w:val="center"/>
        </w:trPr>
        <w:tc>
          <w:tcPr>
            <w:tcW w:w="110" w:type="dxa"/>
          </w:tcPr>
          <w:p w14:paraId="7394F917" w14:textId="77777777" w:rsidR="001B00BF" w:rsidRDefault="001B00BF">
            <w:pPr>
              <w:pStyle w:val="EmptyCellLayoutStyle"/>
              <w:spacing w:after="0" w:line="240" w:lineRule="auto"/>
            </w:pPr>
          </w:p>
        </w:tc>
        <w:tc>
          <w:tcPr>
            <w:tcW w:w="8274" w:type="dxa"/>
          </w:tcPr>
          <w:p w14:paraId="3524E144" w14:textId="77777777" w:rsidR="001B00BF" w:rsidRDefault="001B00BF">
            <w:pPr>
              <w:pStyle w:val="EmptyCellLayoutStyle"/>
              <w:spacing w:after="0" w:line="240" w:lineRule="auto"/>
            </w:pPr>
          </w:p>
        </w:tc>
        <w:tc>
          <w:tcPr>
            <w:tcW w:w="410" w:type="dxa"/>
          </w:tcPr>
          <w:p w14:paraId="62E2B58F" w14:textId="77777777" w:rsidR="001B00BF" w:rsidRDefault="001B00BF">
            <w:pPr>
              <w:pStyle w:val="EmptyCellLayoutStyle"/>
              <w:spacing w:after="0" w:line="240" w:lineRule="auto"/>
            </w:pPr>
          </w:p>
        </w:tc>
      </w:tr>
      <w:tr w:rsidR="001B00BF" w:rsidRPr="009443E8" w14:paraId="1FEF0EAE" w14:textId="77777777" w:rsidTr="005B51B9">
        <w:trPr>
          <w:jc w:val="center"/>
        </w:trPr>
        <w:tc>
          <w:tcPr>
            <w:tcW w:w="110" w:type="dxa"/>
          </w:tcPr>
          <w:p w14:paraId="1CE69241" w14:textId="77777777" w:rsidR="001B00BF" w:rsidRDefault="001B00BF">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9219"/>
              <w:gridCol w:w="33"/>
              <w:gridCol w:w="38"/>
            </w:tblGrid>
            <w:tr w:rsidR="001B00BF" w14:paraId="1BEC5357" w14:textId="77777777" w:rsidTr="00E25FC5">
              <w:trPr>
                <w:trHeight w:val="120"/>
              </w:trPr>
              <w:tc>
                <w:tcPr>
                  <w:tcW w:w="6" w:type="dxa"/>
                </w:tcPr>
                <w:p w14:paraId="548588A6" w14:textId="77777777" w:rsidR="001B00BF" w:rsidRDefault="001B00BF">
                  <w:pPr>
                    <w:pStyle w:val="EmptyCellLayoutStyle"/>
                    <w:spacing w:after="0" w:line="240" w:lineRule="auto"/>
                  </w:pPr>
                </w:p>
              </w:tc>
              <w:tc>
                <w:tcPr>
                  <w:tcW w:w="8217" w:type="dxa"/>
                </w:tcPr>
                <w:p w14:paraId="21D83B9F" w14:textId="77777777" w:rsidR="001B00BF" w:rsidRDefault="001B00BF">
                  <w:pPr>
                    <w:pStyle w:val="EmptyCellLayoutStyle"/>
                    <w:spacing w:after="0" w:line="240" w:lineRule="auto"/>
                  </w:pPr>
                </w:p>
              </w:tc>
              <w:tc>
                <w:tcPr>
                  <w:tcW w:w="23" w:type="dxa"/>
                </w:tcPr>
                <w:p w14:paraId="7F740B24" w14:textId="77777777" w:rsidR="001B00BF" w:rsidRDefault="001B00BF">
                  <w:pPr>
                    <w:pStyle w:val="EmptyCellLayoutStyle"/>
                    <w:spacing w:after="0" w:line="240" w:lineRule="auto"/>
                  </w:pPr>
                </w:p>
              </w:tc>
              <w:tc>
                <w:tcPr>
                  <w:tcW w:w="28" w:type="dxa"/>
                </w:tcPr>
                <w:p w14:paraId="21DC4FC1" w14:textId="77777777" w:rsidR="001B00BF" w:rsidRDefault="001B00BF">
                  <w:pPr>
                    <w:pStyle w:val="EmptyCellLayoutStyle"/>
                    <w:spacing w:after="0" w:line="240" w:lineRule="auto"/>
                  </w:pPr>
                </w:p>
              </w:tc>
            </w:tr>
            <w:tr w:rsidR="00E25FC5" w14:paraId="5A755529" w14:textId="77777777" w:rsidTr="00E25FC5">
              <w:trPr>
                <w:trHeight w:val="2630"/>
              </w:trPr>
              <w:tc>
                <w:tcPr>
                  <w:tcW w:w="6" w:type="dxa"/>
                </w:tcPr>
                <w:p w14:paraId="5445FB3C" w14:textId="77777777" w:rsidR="00E25FC5" w:rsidRDefault="00E25FC5">
                  <w:pPr>
                    <w:pStyle w:val="EmptyCellLayoutStyle"/>
                    <w:spacing w:after="0" w:line="240" w:lineRule="auto"/>
                  </w:pPr>
                </w:p>
              </w:tc>
              <w:tc>
                <w:tcPr>
                  <w:tcW w:w="8268" w:type="dxa"/>
                  <w:gridSpan w:val="3"/>
                </w:tcPr>
                <w:tbl>
                  <w:tblPr>
                    <w:tblW w:w="9272" w:type="dxa"/>
                    <w:tblBorders>
                      <w:top w:val="nil"/>
                      <w:left w:val="nil"/>
                      <w:bottom w:val="nil"/>
                      <w:right w:val="nil"/>
                    </w:tblBorders>
                    <w:tblCellMar>
                      <w:left w:w="0" w:type="dxa"/>
                      <w:right w:w="0" w:type="dxa"/>
                    </w:tblCellMar>
                    <w:tblLook w:val="0000" w:firstRow="0" w:lastRow="0" w:firstColumn="0" w:lastColumn="0" w:noHBand="0" w:noVBand="0"/>
                  </w:tblPr>
                  <w:tblGrid>
                    <w:gridCol w:w="3318"/>
                    <w:gridCol w:w="1276"/>
                    <w:gridCol w:w="4678"/>
                  </w:tblGrid>
                  <w:tr w:rsidR="00E25FC5" w:rsidRPr="009C2AE3" w14:paraId="47EA31CA" w14:textId="77777777" w:rsidTr="00E25FC5">
                    <w:trPr>
                      <w:trHeight w:val="466"/>
                    </w:trPr>
                    <w:tc>
                      <w:tcPr>
                        <w:tcW w:w="33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42FF0A" w14:textId="77777777" w:rsidR="00E25FC5" w:rsidRPr="00A17DF4" w:rsidRDefault="00E25FC5">
                        <w:pPr>
                          <w:rPr>
                            <w:lang w:val="fr-FR"/>
                          </w:rPr>
                        </w:pPr>
                        <w:r w:rsidRPr="00A17DF4">
                          <w:rPr>
                            <w:rFonts w:eastAsia="Calibri"/>
                            <w:b/>
                            <w:i/>
                            <w:color w:val="000000"/>
                            <w:lang w:val="fr-FR"/>
                          </w:rPr>
                          <w:t>Pays ou Zone géographique</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3F06CF" w14:textId="77777777" w:rsidR="00E25FC5" w:rsidRPr="00A17DF4" w:rsidRDefault="00E25FC5" w:rsidP="00E25FC5">
                        <w:pPr>
                          <w:jc w:val="center"/>
                          <w:rPr>
                            <w:lang w:val="fr-FR"/>
                          </w:rPr>
                        </w:pPr>
                        <w:r w:rsidRPr="00A17DF4">
                          <w:rPr>
                            <w:rFonts w:eastAsia="Calibri"/>
                            <w:b/>
                            <w:i/>
                            <w:color w:val="000000"/>
                            <w:lang w:val="fr-FR"/>
                          </w:rPr>
                          <w:t>MCC+MNC</w:t>
                        </w:r>
                      </w:p>
                    </w:tc>
                    <w:tc>
                      <w:tcPr>
                        <w:tcW w:w="46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F52DC8" w14:textId="77777777" w:rsidR="00E25FC5" w:rsidRPr="00A17DF4" w:rsidRDefault="00E25FC5">
                        <w:pPr>
                          <w:rPr>
                            <w:lang w:val="fr-FR"/>
                          </w:rPr>
                        </w:pPr>
                        <w:r w:rsidRPr="00A17DF4">
                          <w:rPr>
                            <w:rFonts w:eastAsia="Calibri"/>
                            <w:b/>
                            <w:i/>
                            <w:color w:val="000000"/>
                            <w:lang w:val="fr-FR"/>
                          </w:rPr>
                          <w:t>Nom de Réseau/Opérateur</w:t>
                        </w:r>
                      </w:p>
                    </w:tc>
                  </w:tr>
                  <w:tr w:rsidR="00E25FC5" w:rsidRPr="009C2AE3" w14:paraId="522B753F" w14:textId="77777777" w:rsidTr="00E25FC5">
                    <w:trPr>
                      <w:trHeight w:val="262"/>
                    </w:trPr>
                    <w:tc>
                      <w:tcPr>
                        <w:tcW w:w="331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E84EDF1" w14:textId="77777777" w:rsidR="00E25FC5" w:rsidRPr="009C2AE3" w:rsidRDefault="00E25FC5" w:rsidP="00E25FC5">
                        <w:pPr>
                          <w:spacing w:before="0"/>
                          <w:rPr>
                            <w:lang w:val="fr-FR"/>
                          </w:rPr>
                        </w:pPr>
                        <w:r w:rsidRPr="005B51B9">
                          <w:rPr>
                            <w:rFonts w:eastAsia="Calibri"/>
                            <w:b/>
                            <w:color w:val="000000"/>
                            <w:lang w:val="fr-FR"/>
                          </w:rPr>
                          <w:t>Canada</w:t>
                        </w:r>
                        <w:r w:rsidRPr="009C2AE3">
                          <w:rPr>
                            <w:rFonts w:eastAsia="Calibri"/>
                            <w:b/>
                            <w:color w:val="000000"/>
                            <w:lang w:val="fr-FR"/>
                          </w:rPr>
                          <w:t xml:space="preserve"> </w:t>
                        </w:r>
                        <w:r>
                          <w:rPr>
                            <w:rFonts w:eastAsia="Calibri"/>
                            <w:b/>
                            <w:color w:val="000000"/>
                            <w:lang w:val="fr-FR"/>
                          </w:rPr>
                          <w:t xml:space="preserve">    </w:t>
                        </w:r>
                        <w:r w:rsidRPr="009C2AE3">
                          <w:rPr>
                            <w:rFonts w:eastAsia="Calibri"/>
                            <w:b/>
                            <w:color w:val="000000"/>
                            <w:lang w:val="fr-FR"/>
                          </w:rPr>
                          <w:t>ADD</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A93567" w14:textId="77777777" w:rsidR="00E25FC5" w:rsidRPr="009C2AE3" w:rsidRDefault="00E25FC5" w:rsidP="00E25FC5">
                        <w:pPr>
                          <w:spacing w:before="0"/>
                          <w:rPr>
                            <w:lang w:val="fr-FR"/>
                          </w:rPr>
                        </w:pPr>
                      </w:p>
                    </w:tc>
                    <w:tc>
                      <w:tcPr>
                        <w:tcW w:w="46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729E31" w14:textId="77777777" w:rsidR="00E25FC5" w:rsidRPr="009C2AE3" w:rsidRDefault="00E25FC5" w:rsidP="00E25FC5">
                        <w:pPr>
                          <w:spacing w:before="0"/>
                          <w:rPr>
                            <w:lang w:val="fr-FR"/>
                          </w:rPr>
                        </w:pPr>
                      </w:p>
                    </w:tc>
                  </w:tr>
                  <w:tr w:rsidR="00E25FC5" w:rsidRPr="009C2AE3" w14:paraId="040BF139" w14:textId="77777777" w:rsidTr="00E25FC5">
                    <w:trPr>
                      <w:trHeight w:val="97"/>
                    </w:trPr>
                    <w:tc>
                      <w:tcPr>
                        <w:tcW w:w="331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83DDB9C" w14:textId="77777777" w:rsidR="00E25FC5" w:rsidRPr="009C2AE3" w:rsidRDefault="00E25FC5" w:rsidP="00E25FC5">
                        <w:pPr>
                          <w:spacing w:before="0"/>
                          <w:rPr>
                            <w:lang w:val="fr-FR"/>
                          </w:rPr>
                        </w:pP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1ED4D4" w14:textId="77777777" w:rsidR="00E25FC5" w:rsidRPr="009C2AE3" w:rsidRDefault="00E25FC5" w:rsidP="00E25FC5">
                        <w:pPr>
                          <w:spacing w:before="0"/>
                          <w:jc w:val="center"/>
                          <w:rPr>
                            <w:lang w:val="fr-FR"/>
                          </w:rPr>
                        </w:pPr>
                        <w:r w:rsidRPr="005B51B9">
                          <w:rPr>
                            <w:rFonts w:eastAsia="Calibri"/>
                            <w:color w:val="000000"/>
                            <w:lang w:val="fr-FR"/>
                          </w:rPr>
                          <w:t>302 140</w:t>
                        </w:r>
                      </w:p>
                    </w:tc>
                    <w:tc>
                      <w:tcPr>
                        <w:tcW w:w="46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D784BC" w14:textId="77777777" w:rsidR="00E25FC5" w:rsidRPr="009C2AE3" w:rsidRDefault="00E25FC5" w:rsidP="00E25FC5">
                        <w:pPr>
                          <w:spacing w:before="0"/>
                          <w:rPr>
                            <w:lang w:val="fr-FR"/>
                          </w:rPr>
                        </w:pPr>
                        <w:r w:rsidRPr="005B51B9">
                          <w:rPr>
                            <w:rFonts w:eastAsia="Calibri"/>
                            <w:color w:val="000000"/>
                            <w:lang w:val="fr-FR"/>
                          </w:rPr>
                          <w:t>Fibernetics Corporation</w:t>
                        </w:r>
                      </w:p>
                    </w:tc>
                  </w:tr>
                  <w:tr w:rsidR="00E25FC5" w:rsidRPr="009C2AE3" w14:paraId="48DB7D5D" w14:textId="77777777" w:rsidTr="00E25FC5">
                    <w:trPr>
                      <w:trHeight w:val="262"/>
                    </w:trPr>
                    <w:tc>
                      <w:tcPr>
                        <w:tcW w:w="331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931D1C6" w14:textId="77777777" w:rsidR="00E25FC5" w:rsidRPr="009C2AE3" w:rsidRDefault="00E25FC5" w:rsidP="00E25FC5">
                        <w:pPr>
                          <w:spacing w:before="0"/>
                          <w:rPr>
                            <w:lang w:val="fr-FR"/>
                          </w:rPr>
                        </w:pPr>
                        <w:r w:rsidRPr="005B51B9">
                          <w:rPr>
                            <w:rFonts w:eastAsia="Calibri"/>
                            <w:b/>
                            <w:color w:val="000000"/>
                            <w:lang w:val="fr-FR"/>
                          </w:rPr>
                          <w:t>Groenland</w:t>
                        </w:r>
                        <w:r w:rsidRPr="009C2AE3">
                          <w:rPr>
                            <w:rFonts w:eastAsia="Calibri"/>
                            <w:b/>
                            <w:color w:val="000000"/>
                            <w:lang w:val="fr-FR"/>
                          </w:rPr>
                          <w:t xml:space="preserve"> </w:t>
                        </w:r>
                        <w:r>
                          <w:rPr>
                            <w:rFonts w:eastAsia="Calibri"/>
                            <w:b/>
                            <w:color w:val="000000"/>
                            <w:lang w:val="fr-FR"/>
                          </w:rPr>
                          <w:t xml:space="preserve">   </w:t>
                        </w:r>
                        <w:r w:rsidRPr="009C2AE3">
                          <w:rPr>
                            <w:rFonts w:eastAsia="Calibri"/>
                            <w:b/>
                            <w:color w:val="000000"/>
                            <w:lang w:val="fr-FR"/>
                          </w:rPr>
                          <w:t>ADD</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49905D" w14:textId="77777777" w:rsidR="00E25FC5" w:rsidRPr="009C2AE3" w:rsidRDefault="00E25FC5" w:rsidP="00E25FC5">
                        <w:pPr>
                          <w:spacing w:before="0"/>
                          <w:rPr>
                            <w:lang w:val="fr-FR"/>
                          </w:rPr>
                        </w:pPr>
                      </w:p>
                    </w:tc>
                    <w:tc>
                      <w:tcPr>
                        <w:tcW w:w="46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342E28" w14:textId="77777777" w:rsidR="00E25FC5" w:rsidRPr="009C2AE3" w:rsidRDefault="00E25FC5" w:rsidP="00E25FC5">
                        <w:pPr>
                          <w:spacing w:before="0"/>
                          <w:rPr>
                            <w:lang w:val="fr-FR"/>
                          </w:rPr>
                        </w:pPr>
                      </w:p>
                    </w:tc>
                  </w:tr>
                  <w:tr w:rsidR="00E25FC5" w:rsidRPr="009C2AE3" w14:paraId="749CCA91" w14:textId="77777777" w:rsidTr="00E25FC5">
                    <w:trPr>
                      <w:trHeight w:val="262"/>
                    </w:trPr>
                    <w:tc>
                      <w:tcPr>
                        <w:tcW w:w="331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765218B" w14:textId="77777777" w:rsidR="00E25FC5" w:rsidRPr="009C2AE3" w:rsidRDefault="00E25FC5" w:rsidP="00E25FC5">
                        <w:pPr>
                          <w:spacing w:before="0"/>
                          <w:rPr>
                            <w:lang w:val="fr-FR"/>
                          </w:rPr>
                        </w:pP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C49348" w14:textId="77777777" w:rsidR="00E25FC5" w:rsidRPr="009C2AE3" w:rsidRDefault="00E25FC5" w:rsidP="00E25FC5">
                        <w:pPr>
                          <w:spacing w:before="0"/>
                          <w:jc w:val="center"/>
                          <w:rPr>
                            <w:lang w:val="fr-FR"/>
                          </w:rPr>
                        </w:pPr>
                        <w:r w:rsidRPr="005B51B9">
                          <w:rPr>
                            <w:rFonts w:eastAsia="Calibri"/>
                            <w:color w:val="000000"/>
                            <w:lang w:val="fr-FR"/>
                          </w:rPr>
                          <w:t>290 03</w:t>
                        </w:r>
                      </w:p>
                    </w:tc>
                    <w:tc>
                      <w:tcPr>
                        <w:tcW w:w="46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531D6E" w14:textId="77777777" w:rsidR="00E25FC5" w:rsidRPr="009C2AE3" w:rsidRDefault="00E25FC5" w:rsidP="00E25FC5">
                        <w:pPr>
                          <w:spacing w:before="0"/>
                          <w:rPr>
                            <w:lang w:val="fr-FR"/>
                          </w:rPr>
                        </w:pPr>
                        <w:r w:rsidRPr="005B51B9">
                          <w:rPr>
                            <w:rFonts w:eastAsia="Calibri"/>
                            <w:color w:val="000000"/>
                            <w:lang w:val="fr-FR"/>
                          </w:rPr>
                          <w:t>GTV</w:t>
                        </w:r>
                      </w:p>
                    </w:tc>
                  </w:tr>
                  <w:tr w:rsidR="00E25FC5" w:rsidRPr="009443E8" w14:paraId="6C87896E" w14:textId="77777777" w:rsidTr="00E25FC5">
                    <w:trPr>
                      <w:trHeight w:val="262"/>
                    </w:trPr>
                    <w:tc>
                      <w:tcPr>
                        <w:tcW w:w="331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E141310" w14:textId="77777777" w:rsidR="00E25FC5" w:rsidRPr="009C2AE3" w:rsidRDefault="00E25FC5" w:rsidP="00E25FC5">
                        <w:pPr>
                          <w:spacing w:before="0"/>
                          <w:jc w:val="left"/>
                          <w:rPr>
                            <w:lang w:val="fr-FR"/>
                          </w:rPr>
                        </w:pPr>
                        <w:r w:rsidRPr="005B51B9">
                          <w:rPr>
                            <w:rFonts w:eastAsia="Calibri"/>
                            <w:b/>
                            <w:color w:val="000000"/>
                            <w:lang w:val="fr-FR"/>
                          </w:rPr>
                          <w:t>Essai d'un nouveau service proposé de télécommunications internationales, indicatif partagé</w:t>
                        </w:r>
                        <w:r w:rsidRPr="009C2AE3">
                          <w:rPr>
                            <w:rFonts w:eastAsia="Calibri"/>
                            <w:b/>
                            <w:color w:val="000000"/>
                            <w:lang w:val="fr-FR"/>
                          </w:rPr>
                          <w:t xml:space="preserve"> </w:t>
                        </w:r>
                        <w:r>
                          <w:rPr>
                            <w:rFonts w:eastAsia="Calibri"/>
                            <w:b/>
                            <w:color w:val="000000"/>
                            <w:lang w:val="fr-FR"/>
                          </w:rPr>
                          <w:t xml:space="preserve">    SUP*</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2C265B" w14:textId="77777777" w:rsidR="00E25FC5" w:rsidRPr="009C2AE3" w:rsidRDefault="00E25FC5" w:rsidP="00E25FC5">
                        <w:pPr>
                          <w:spacing w:before="0"/>
                          <w:rPr>
                            <w:lang w:val="fr-FR"/>
                          </w:rPr>
                        </w:pPr>
                      </w:p>
                    </w:tc>
                    <w:tc>
                      <w:tcPr>
                        <w:tcW w:w="46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C826DB" w14:textId="77777777" w:rsidR="00E25FC5" w:rsidRPr="009C2AE3" w:rsidRDefault="00E25FC5" w:rsidP="00E25FC5">
                        <w:pPr>
                          <w:spacing w:before="0"/>
                          <w:rPr>
                            <w:lang w:val="fr-FR"/>
                          </w:rPr>
                        </w:pPr>
                      </w:p>
                    </w:tc>
                  </w:tr>
                  <w:tr w:rsidR="00E25FC5" w:rsidRPr="009C2AE3" w14:paraId="288D3808" w14:textId="77777777" w:rsidTr="00E25FC5">
                    <w:trPr>
                      <w:trHeight w:val="262"/>
                    </w:trPr>
                    <w:tc>
                      <w:tcPr>
                        <w:tcW w:w="331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6B03421" w14:textId="77777777" w:rsidR="00E25FC5" w:rsidRPr="009C2AE3" w:rsidRDefault="00E25FC5" w:rsidP="006F571E">
                        <w:pPr>
                          <w:rPr>
                            <w:lang w:val="fr-FR"/>
                          </w:rPr>
                        </w:pP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CC9082" w14:textId="77777777" w:rsidR="00E25FC5" w:rsidRPr="009C2AE3" w:rsidRDefault="00E25FC5" w:rsidP="00E25FC5">
                        <w:pPr>
                          <w:spacing w:before="0"/>
                          <w:jc w:val="center"/>
                          <w:rPr>
                            <w:lang w:val="fr-FR"/>
                          </w:rPr>
                        </w:pPr>
                        <w:r w:rsidRPr="005B51B9">
                          <w:rPr>
                            <w:rFonts w:eastAsia="Calibri"/>
                            <w:color w:val="000000"/>
                            <w:lang w:val="fr-FR"/>
                          </w:rPr>
                          <w:t>991 03</w:t>
                        </w:r>
                      </w:p>
                    </w:tc>
                    <w:tc>
                      <w:tcPr>
                        <w:tcW w:w="46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D09FBF" w14:textId="77777777" w:rsidR="00E25FC5" w:rsidRPr="009C2AE3" w:rsidRDefault="00E25FC5" w:rsidP="00E25FC5">
                        <w:pPr>
                          <w:spacing w:before="0"/>
                          <w:jc w:val="left"/>
                          <w:rPr>
                            <w:lang w:val="fr-FR"/>
                          </w:rPr>
                        </w:pPr>
                        <w:r w:rsidRPr="005B51B9">
                          <w:rPr>
                            <w:rFonts w:eastAsia="Calibri"/>
                            <w:color w:val="000000"/>
                            <w:lang w:val="fr-FR"/>
                          </w:rPr>
                          <w:t>Halys SAS</w:t>
                        </w:r>
                        <w:r>
                          <w:rPr>
                            <w:rFonts w:eastAsia="Calibri"/>
                            <w:color w:val="000000"/>
                            <w:lang w:val="fr-FR"/>
                          </w:rPr>
                          <w:br/>
                        </w:r>
                        <w:r w:rsidRPr="005B51B9">
                          <w:rPr>
                            <w:rFonts w:eastAsia="Calibri"/>
                            <w:color w:val="000000"/>
                            <w:lang w:val="fr-FR"/>
                          </w:rPr>
                          <w:t>(fin de l’attribution temporaire pour essai le 6.IV.2022)</w:t>
                        </w:r>
                      </w:p>
                    </w:tc>
                  </w:tr>
                </w:tbl>
                <w:p w14:paraId="50369EC2" w14:textId="77777777" w:rsidR="00E25FC5" w:rsidRDefault="00E25FC5">
                  <w:pPr>
                    <w:pStyle w:val="EmptyCellLayoutStyle"/>
                    <w:spacing w:after="0" w:line="240" w:lineRule="auto"/>
                  </w:pPr>
                </w:p>
              </w:tc>
            </w:tr>
            <w:tr w:rsidR="00E25FC5" w14:paraId="07A89471" w14:textId="77777777" w:rsidTr="00E25FC5">
              <w:trPr>
                <w:trHeight w:val="323"/>
              </w:trPr>
              <w:tc>
                <w:tcPr>
                  <w:tcW w:w="6" w:type="dxa"/>
                </w:tcPr>
                <w:p w14:paraId="6250FA2E" w14:textId="77777777" w:rsidR="00E25FC5" w:rsidRDefault="00E25FC5">
                  <w:pPr>
                    <w:pStyle w:val="EmptyCellLayoutStyle"/>
                    <w:spacing w:after="0" w:line="240" w:lineRule="auto"/>
                  </w:pPr>
                </w:p>
              </w:tc>
              <w:tc>
                <w:tcPr>
                  <w:tcW w:w="8268" w:type="dxa"/>
                  <w:gridSpan w:val="3"/>
                  <w:vMerge w:val="restart"/>
                </w:tcPr>
                <w:tbl>
                  <w:tblPr>
                    <w:tblW w:w="8856" w:type="dxa"/>
                    <w:tblCellMar>
                      <w:left w:w="0" w:type="dxa"/>
                      <w:right w:w="0" w:type="dxa"/>
                    </w:tblCellMar>
                    <w:tblLook w:val="0000" w:firstRow="0" w:lastRow="0" w:firstColumn="0" w:lastColumn="0" w:noHBand="0" w:noVBand="0"/>
                  </w:tblPr>
                  <w:tblGrid>
                    <w:gridCol w:w="8856"/>
                  </w:tblGrid>
                  <w:tr w:rsidR="00E25FC5" w:rsidRPr="009443E8" w14:paraId="67127D4C" w14:textId="77777777" w:rsidTr="00E25FC5">
                    <w:trPr>
                      <w:trHeight w:val="610"/>
                    </w:trPr>
                    <w:tc>
                      <w:tcPr>
                        <w:tcW w:w="8856" w:type="dxa"/>
                        <w:tcBorders>
                          <w:top w:val="nil"/>
                          <w:left w:val="nil"/>
                          <w:bottom w:val="nil"/>
                          <w:right w:val="nil"/>
                        </w:tcBorders>
                        <w:tcMar>
                          <w:top w:w="39" w:type="dxa"/>
                          <w:left w:w="39" w:type="dxa"/>
                          <w:bottom w:w="39" w:type="dxa"/>
                          <w:right w:w="39" w:type="dxa"/>
                        </w:tcMar>
                      </w:tcPr>
                      <w:p w14:paraId="639EB274" w14:textId="77777777" w:rsidR="00E25FC5" w:rsidRPr="00737439" w:rsidRDefault="00E25FC5">
                        <w:pPr>
                          <w:rPr>
                            <w:lang w:val="fr-FR"/>
                          </w:rPr>
                        </w:pPr>
                        <w:r w:rsidRPr="00737439">
                          <w:rPr>
                            <w:rFonts w:ascii="Arial" w:eastAsia="Arial" w:hAnsi="Arial"/>
                            <w:color w:val="000000"/>
                            <w:sz w:val="16"/>
                            <w:lang w:val="fr-FR"/>
                          </w:rPr>
                          <w:t>____________</w:t>
                        </w:r>
                      </w:p>
                      <w:p w14:paraId="5A30F62A" w14:textId="77777777" w:rsidR="00E25FC5" w:rsidRPr="00737439" w:rsidRDefault="00E25FC5">
                        <w:pPr>
                          <w:rPr>
                            <w:lang w:val="fr-FR"/>
                          </w:rPr>
                        </w:pPr>
                        <w:r w:rsidRPr="00737439">
                          <w:rPr>
                            <w:rFonts w:eastAsia="Calibri"/>
                            <w:color w:val="000000"/>
                            <w:sz w:val="18"/>
                            <w:lang w:val="fr-FR"/>
                          </w:rPr>
                          <w:t>         MCC:  Mobile Country Code / Indicatif de pays du mobile / Indicativo de país para el servicio móvil</w:t>
                        </w:r>
                      </w:p>
                      <w:p w14:paraId="236083EC" w14:textId="77777777" w:rsidR="00E25FC5" w:rsidRDefault="00E25FC5" w:rsidP="00094C68">
                        <w:pPr>
                          <w:spacing w:before="0"/>
                          <w:rPr>
                            <w:rFonts w:eastAsia="Calibri"/>
                            <w:color w:val="000000"/>
                            <w:sz w:val="18"/>
                            <w:lang w:val="fr-FR"/>
                          </w:rPr>
                        </w:pPr>
                        <w:r w:rsidRPr="00737439">
                          <w:rPr>
                            <w:rFonts w:eastAsia="Calibri"/>
                            <w:color w:val="000000"/>
                            <w:sz w:val="18"/>
                            <w:lang w:val="fr-FR"/>
                          </w:rPr>
                          <w:t>         MNC:  Mobile Network Code / Code de réseau mobile / Indicativo de red para el servicio móvil</w:t>
                        </w:r>
                      </w:p>
                      <w:p w14:paraId="48B1C655" w14:textId="77777777" w:rsidR="00E25FC5" w:rsidRPr="00737439" w:rsidRDefault="00E25FC5">
                        <w:pPr>
                          <w:rPr>
                            <w:lang w:val="fr-FR"/>
                          </w:rPr>
                        </w:pPr>
                        <w:r w:rsidRPr="00A909A0">
                          <w:rPr>
                            <w:rFonts w:cs="Calibri"/>
                            <w:sz w:val="18"/>
                            <w:szCs w:val="18"/>
                            <w:lang w:val="fr-FR"/>
                          </w:rPr>
                          <w:t xml:space="preserve">* </w:t>
                        </w:r>
                        <w:r w:rsidRPr="00094C68">
                          <w:rPr>
                            <w:rFonts w:cs="Calibri"/>
                            <w:sz w:val="18"/>
                            <w:szCs w:val="18"/>
                            <w:lang w:val="fr-FR"/>
                          </w:rPr>
                          <w:t xml:space="preserve">Voir la page </w:t>
                        </w:r>
                        <w:r>
                          <w:rPr>
                            <w:rFonts w:cs="Calibri"/>
                            <w:sz w:val="18"/>
                            <w:szCs w:val="18"/>
                            <w:lang w:val="fr-FR"/>
                          </w:rPr>
                          <w:t>5</w:t>
                        </w:r>
                        <w:r w:rsidRPr="00094C68">
                          <w:rPr>
                            <w:rFonts w:cs="Calibri"/>
                            <w:sz w:val="18"/>
                            <w:szCs w:val="18"/>
                            <w:lang w:val="fr-FR"/>
                          </w:rPr>
                          <w:t xml:space="preserve"> du présent Bulletin d'exploitation N° 126</w:t>
                        </w:r>
                        <w:r>
                          <w:rPr>
                            <w:rFonts w:cs="Calibri"/>
                            <w:sz w:val="18"/>
                            <w:szCs w:val="18"/>
                            <w:lang w:val="fr-FR"/>
                          </w:rPr>
                          <w:t>5</w:t>
                        </w:r>
                        <w:r w:rsidRPr="00094C68">
                          <w:rPr>
                            <w:rFonts w:cs="Calibri"/>
                            <w:sz w:val="18"/>
                            <w:szCs w:val="18"/>
                            <w:lang w:val="fr-FR"/>
                          </w:rPr>
                          <w:t xml:space="preserve"> du </w:t>
                        </w:r>
                        <w:r w:rsidRPr="005B51B9">
                          <w:rPr>
                            <w:rFonts w:cs="Calibri"/>
                            <w:sz w:val="18"/>
                            <w:szCs w:val="18"/>
                            <w:lang w:val="fr-FR"/>
                          </w:rPr>
                          <w:t>1.IV.2023</w:t>
                        </w:r>
                        <w:r w:rsidRPr="00094C68">
                          <w:rPr>
                            <w:rFonts w:cs="Calibri"/>
                            <w:sz w:val="18"/>
                            <w:szCs w:val="18"/>
                            <w:lang w:val="fr-FR"/>
                          </w:rPr>
                          <w:t>.</w:t>
                        </w:r>
                      </w:p>
                    </w:tc>
                  </w:tr>
                </w:tbl>
                <w:p w14:paraId="34BB11D9" w14:textId="77777777" w:rsidR="00E25FC5" w:rsidRDefault="00E25FC5" w:rsidP="007B515B">
                  <w:pPr>
                    <w:pStyle w:val="EmptyCellLayoutStyle"/>
                    <w:spacing w:after="0" w:line="240" w:lineRule="auto"/>
                  </w:pPr>
                </w:p>
              </w:tc>
            </w:tr>
            <w:tr w:rsidR="00E25FC5" w:rsidRPr="009443E8" w14:paraId="3899FFF1" w14:textId="77777777" w:rsidTr="00E25FC5">
              <w:trPr>
                <w:trHeight w:val="688"/>
              </w:trPr>
              <w:tc>
                <w:tcPr>
                  <w:tcW w:w="6" w:type="dxa"/>
                </w:tcPr>
                <w:p w14:paraId="69536806" w14:textId="77777777" w:rsidR="00E25FC5" w:rsidRDefault="00E25FC5">
                  <w:pPr>
                    <w:pStyle w:val="EmptyCellLayoutStyle"/>
                    <w:spacing w:after="0" w:line="240" w:lineRule="auto"/>
                  </w:pPr>
                </w:p>
              </w:tc>
              <w:tc>
                <w:tcPr>
                  <w:tcW w:w="8268" w:type="dxa"/>
                  <w:gridSpan w:val="3"/>
                  <w:vMerge/>
                </w:tcPr>
                <w:p w14:paraId="50892695" w14:textId="77777777" w:rsidR="00E25FC5" w:rsidRPr="00737439" w:rsidRDefault="00E25FC5">
                  <w:pPr>
                    <w:pStyle w:val="EmptyCellLayoutStyle"/>
                    <w:spacing w:after="0" w:line="240" w:lineRule="auto"/>
                    <w:rPr>
                      <w:lang w:val="fr-FR"/>
                    </w:rPr>
                  </w:pPr>
                </w:p>
              </w:tc>
            </w:tr>
            <w:tr w:rsidR="001B00BF" w:rsidRPr="009443E8" w14:paraId="10B033A5" w14:textId="77777777" w:rsidTr="00E25FC5">
              <w:trPr>
                <w:trHeight w:val="48"/>
              </w:trPr>
              <w:tc>
                <w:tcPr>
                  <w:tcW w:w="6" w:type="dxa"/>
                </w:tcPr>
                <w:p w14:paraId="06FC83EA" w14:textId="77777777" w:rsidR="001B00BF" w:rsidRPr="00737439" w:rsidRDefault="001B00BF">
                  <w:pPr>
                    <w:pStyle w:val="EmptyCellLayoutStyle"/>
                    <w:spacing w:after="0" w:line="240" w:lineRule="auto"/>
                    <w:rPr>
                      <w:lang w:val="fr-FR"/>
                    </w:rPr>
                  </w:pPr>
                </w:p>
              </w:tc>
              <w:tc>
                <w:tcPr>
                  <w:tcW w:w="8217" w:type="dxa"/>
                </w:tcPr>
                <w:p w14:paraId="205D66CD" w14:textId="77777777" w:rsidR="001B00BF" w:rsidRPr="00737439" w:rsidRDefault="001B00BF">
                  <w:pPr>
                    <w:pStyle w:val="EmptyCellLayoutStyle"/>
                    <w:spacing w:after="0" w:line="240" w:lineRule="auto"/>
                    <w:rPr>
                      <w:lang w:val="fr-FR"/>
                    </w:rPr>
                  </w:pPr>
                </w:p>
              </w:tc>
              <w:tc>
                <w:tcPr>
                  <w:tcW w:w="23" w:type="dxa"/>
                </w:tcPr>
                <w:p w14:paraId="3A3D8231" w14:textId="77777777" w:rsidR="001B00BF" w:rsidRPr="00737439" w:rsidRDefault="001B00BF">
                  <w:pPr>
                    <w:pStyle w:val="EmptyCellLayoutStyle"/>
                    <w:spacing w:after="0" w:line="240" w:lineRule="auto"/>
                    <w:rPr>
                      <w:lang w:val="fr-FR"/>
                    </w:rPr>
                  </w:pPr>
                </w:p>
              </w:tc>
              <w:tc>
                <w:tcPr>
                  <w:tcW w:w="28" w:type="dxa"/>
                </w:tcPr>
                <w:p w14:paraId="64B862B9" w14:textId="77777777" w:rsidR="001B00BF" w:rsidRPr="00737439" w:rsidRDefault="001B00BF">
                  <w:pPr>
                    <w:pStyle w:val="EmptyCellLayoutStyle"/>
                    <w:spacing w:after="0" w:line="240" w:lineRule="auto"/>
                    <w:rPr>
                      <w:lang w:val="fr-FR"/>
                    </w:rPr>
                  </w:pPr>
                </w:p>
              </w:tc>
            </w:tr>
          </w:tbl>
          <w:p w14:paraId="52B9EBA6" w14:textId="77777777" w:rsidR="001B00BF" w:rsidRPr="00737439" w:rsidRDefault="001B00BF">
            <w:pPr>
              <w:rPr>
                <w:lang w:val="fr-FR"/>
              </w:rPr>
            </w:pPr>
          </w:p>
        </w:tc>
        <w:tc>
          <w:tcPr>
            <w:tcW w:w="410" w:type="dxa"/>
          </w:tcPr>
          <w:p w14:paraId="41922DAD" w14:textId="77777777" w:rsidR="001B00BF" w:rsidRPr="00737439" w:rsidRDefault="001B00BF">
            <w:pPr>
              <w:pStyle w:val="EmptyCellLayoutStyle"/>
              <w:spacing w:after="0" w:line="240" w:lineRule="auto"/>
              <w:rPr>
                <w:lang w:val="fr-FR"/>
              </w:rPr>
            </w:pPr>
          </w:p>
        </w:tc>
      </w:tr>
    </w:tbl>
    <w:p w14:paraId="3112F1F8" w14:textId="1DC24B8A" w:rsidR="00094C68" w:rsidRDefault="00094C68" w:rsidP="009443E8">
      <w:pPr>
        <w:rPr>
          <w:lang w:val="fr-FR"/>
        </w:rPr>
      </w:pPr>
      <w:r>
        <w:rPr>
          <w:lang w:val="fr-FR"/>
        </w:rPr>
        <w:br w:type="page"/>
      </w:r>
    </w:p>
    <w:p w14:paraId="7548DC34" w14:textId="77777777" w:rsidR="00C553D9" w:rsidRPr="006F5B3B" w:rsidRDefault="00C553D9" w:rsidP="00C553D9">
      <w:pPr>
        <w:pStyle w:val="Heading20"/>
      </w:pPr>
      <w:bookmarkStart w:id="755" w:name="_Toc402878819"/>
      <w:bookmarkStart w:id="756" w:name="_Toc436994436"/>
      <w:bookmarkStart w:id="757" w:name="_Toc458670027"/>
      <w:bookmarkStart w:id="758" w:name="_Toc458670620"/>
      <w:bookmarkStart w:id="759" w:name="_Toc132189058"/>
      <w:r w:rsidRPr="006F5B3B">
        <w:lastRenderedPageBreak/>
        <w:t>Liste des codes de transporteur de l'UIT</w:t>
      </w:r>
      <w:r w:rsidRPr="006F5B3B">
        <w:br/>
        <w:t>(Selon la Recommandation UIT-T M.1400 ((03/2013))</w:t>
      </w:r>
      <w:r w:rsidRPr="006F5B3B">
        <w:br/>
        <w:t>(Situation au 15 septembre 2014)</w:t>
      </w:r>
      <w:bookmarkEnd w:id="755"/>
      <w:bookmarkEnd w:id="756"/>
      <w:bookmarkEnd w:id="757"/>
      <w:bookmarkEnd w:id="758"/>
      <w:bookmarkEnd w:id="759"/>
    </w:p>
    <w:p w14:paraId="668C3710" w14:textId="6200DBD7" w:rsidR="00EB46C7" w:rsidRPr="006F5B3B" w:rsidRDefault="00EB46C7" w:rsidP="00EB46C7">
      <w:pPr>
        <w:keepNext/>
        <w:tabs>
          <w:tab w:val="right" w:pos="1021"/>
          <w:tab w:val="left" w:pos="1701"/>
          <w:tab w:val="left" w:pos="2268"/>
        </w:tabs>
        <w:jc w:val="center"/>
        <w:rPr>
          <w:lang w:val="fr-FR"/>
        </w:rPr>
      </w:pPr>
      <w:r w:rsidRPr="006F5B3B">
        <w:rPr>
          <w:lang w:val="fr-FR"/>
        </w:rPr>
        <w:t>(Annexe au Bulletin d'exploitation de l'UIT N° 1060 – 15.IX.2014)</w:t>
      </w:r>
      <w:r w:rsidRPr="006F5B3B">
        <w:rPr>
          <w:lang w:val="fr-FR"/>
        </w:rPr>
        <w:br/>
        <w:t>(Amendement N° 14</w:t>
      </w:r>
      <w:r w:rsidR="005B51B9">
        <w:rPr>
          <w:lang w:val="fr-FR"/>
        </w:rPr>
        <w:t>7</w:t>
      </w:r>
      <w:r w:rsidRPr="006F5B3B">
        <w:rPr>
          <w:lang w:val="fr-FR"/>
        </w:rPr>
        <w:t>)</w:t>
      </w:r>
    </w:p>
    <w:p w14:paraId="2C295241" w14:textId="77777777" w:rsidR="00EB46C7" w:rsidRPr="006F5B3B" w:rsidRDefault="00EB46C7" w:rsidP="00EB46C7">
      <w:pPr>
        <w:keepNext/>
        <w:tabs>
          <w:tab w:val="right" w:pos="1021"/>
          <w:tab w:val="left" w:pos="1701"/>
          <w:tab w:val="left" w:pos="2268"/>
        </w:tabs>
        <w:spacing w:after="120"/>
        <w:jc w:val="center"/>
        <w:rPr>
          <w:lang w:val="fr-FR"/>
        </w:rPr>
      </w:pPr>
    </w:p>
    <w:tbl>
      <w:tblPr>
        <w:tblW w:w="5000" w:type="pct"/>
        <w:jc w:val="center"/>
        <w:tblLayout w:type="fixed"/>
        <w:tblLook w:val="04A0" w:firstRow="1" w:lastRow="0" w:firstColumn="1" w:lastColumn="0" w:noHBand="0" w:noVBand="1"/>
      </w:tblPr>
      <w:tblGrid>
        <w:gridCol w:w="3651"/>
        <w:gridCol w:w="2282"/>
        <w:gridCol w:w="3700"/>
      </w:tblGrid>
      <w:tr w:rsidR="00EB46C7" w:rsidRPr="006F5B3B" w14:paraId="3CDF6346" w14:textId="77777777" w:rsidTr="00EB46C7">
        <w:trPr>
          <w:cantSplit/>
          <w:tblHeader/>
          <w:jc w:val="center"/>
        </w:trPr>
        <w:tc>
          <w:tcPr>
            <w:tcW w:w="3651" w:type="dxa"/>
            <w:hideMark/>
          </w:tcPr>
          <w:p w14:paraId="4845619A" w14:textId="77777777" w:rsidR="00EB46C7" w:rsidRPr="006F5B3B" w:rsidRDefault="00EB46C7" w:rsidP="0089583C">
            <w:pPr>
              <w:ind w:left="-113"/>
              <w:rPr>
                <w:lang w:val="fr-FR"/>
              </w:rPr>
            </w:pPr>
            <w:r w:rsidRPr="006F5B3B">
              <w:rPr>
                <w:rFonts w:cs="Arial"/>
                <w:b/>
                <w:bCs/>
                <w:i/>
                <w:iCs/>
                <w:lang w:val="fr-FR"/>
              </w:rPr>
              <w:t>Pays ou zone/code ISO</w:t>
            </w:r>
          </w:p>
        </w:tc>
        <w:tc>
          <w:tcPr>
            <w:tcW w:w="2282" w:type="dxa"/>
            <w:hideMark/>
          </w:tcPr>
          <w:p w14:paraId="28BE308E" w14:textId="77777777" w:rsidR="00EB46C7" w:rsidRPr="006F5B3B" w:rsidRDefault="00EB46C7" w:rsidP="003169F7">
            <w:pPr>
              <w:jc w:val="center"/>
              <w:rPr>
                <w:lang w:val="fr-FR"/>
              </w:rPr>
            </w:pPr>
            <w:r w:rsidRPr="006F5B3B">
              <w:rPr>
                <w:rFonts w:cs="Arial"/>
                <w:b/>
                <w:bCs/>
                <w:i/>
                <w:iCs/>
                <w:lang w:val="fr-FR"/>
              </w:rPr>
              <w:t>Code de la Société</w:t>
            </w:r>
          </w:p>
        </w:tc>
        <w:tc>
          <w:tcPr>
            <w:tcW w:w="3700" w:type="dxa"/>
            <w:hideMark/>
          </w:tcPr>
          <w:p w14:paraId="235988BC" w14:textId="77777777" w:rsidR="00EB46C7" w:rsidRPr="006F5B3B" w:rsidRDefault="00EB46C7" w:rsidP="003169F7">
            <w:pPr>
              <w:rPr>
                <w:b/>
                <w:bCs/>
                <w:i/>
                <w:iCs/>
                <w:lang w:val="fr-FR"/>
              </w:rPr>
            </w:pPr>
            <w:r w:rsidRPr="006F5B3B">
              <w:rPr>
                <w:b/>
                <w:bCs/>
                <w:i/>
                <w:iCs/>
                <w:lang w:val="fr-FR"/>
              </w:rPr>
              <w:t>Contact</w:t>
            </w:r>
          </w:p>
        </w:tc>
      </w:tr>
      <w:tr w:rsidR="00EB46C7" w:rsidRPr="006F5B3B" w14:paraId="14D351D8" w14:textId="77777777" w:rsidTr="00EB46C7">
        <w:trPr>
          <w:cantSplit/>
          <w:tblHeader/>
          <w:jc w:val="center"/>
        </w:trPr>
        <w:tc>
          <w:tcPr>
            <w:tcW w:w="3651" w:type="dxa"/>
            <w:tcBorders>
              <w:top w:val="nil"/>
              <w:left w:val="nil"/>
              <w:bottom w:val="single" w:sz="4" w:space="0" w:color="auto"/>
              <w:right w:val="nil"/>
            </w:tcBorders>
            <w:hideMark/>
          </w:tcPr>
          <w:p w14:paraId="60F03923" w14:textId="136E4555" w:rsidR="00EB46C7" w:rsidRPr="006F5B3B" w:rsidRDefault="00EB46C7" w:rsidP="003169F7">
            <w:pPr>
              <w:rPr>
                <w:lang w:val="fr-FR"/>
              </w:rPr>
            </w:pPr>
            <w:r w:rsidRPr="006F5B3B">
              <w:rPr>
                <w:rFonts w:cs="Arial"/>
                <w:b/>
                <w:bCs/>
                <w:i/>
                <w:iCs/>
                <w:lang w:val="fr-FR"/>
              </w:rPr>
              <w:t>Nom de la société/Adresse</w:t>
            </w:r>
          </w:p>
        </w:tc>
        <w:tc>
          <w:tcPr>
            <w:tcW w:w="2282" w:type="dxa"/>
            <w:tcBorders>
              <w:top w:val="nil"/>
              <w:left w:val="nil"/>
              <w:bottom w:val="single" w:sz="4" w:space="0" w:color="auto"/>
              <w:right w:val="nil"/>
            </w:tcBorders>
            <w:hideMark/>
          </w:tcPr>
          <w:p w14:paraId="7ACCE334" w14:textId="77777777" w:rsidR="00EB46C7" w:rsidRPr="006F5B3B" w:rsidRDefault="00EB46C7" w:rsidP="003169F7">
            <w:pPr>
              <w:jc w:val="center"/>
              <w:rPr>
                <w:b/>
                <w:bCs/>
                <w:i/>
                <w:iCs/>
                <w:lang w:val="fr-FR"/>
              </w:rPr>
            </w:pPr>
            <w:r w:rsidRPr="006F5B3B">
              <w:rPr>
                <w:b/>
                <w:bCs/>
                <w:i/>
                <w:iCs/>
                <w:lang w:val="fr-FR"/>
              </w:rPr>
              <w:t>(code de l'exploitant)</w:t>
            </w:r>
          </w:p>
        </w:tc>
        <w:tc>
          <w:tcPr>
            <w:tcW w:w="3700" w:type="dxa"/>
            <w:tcBorders>
              <w:top w:val="nil"/>
              <w:left w:val="nil"/>
              <w:bottom w:val="single" w:sz="4" w:space="0" w:color="auto"/>
              <w:right w:val="nil"/>
            </w:tcBorders>
          </w:tcPr>
          <w:p w14:paraId="21354CE3" w14:textId="77777777" w:rsidR="00EB46C7" w:rsidRPr="006F5B3B" w:rsidRDefault="00EB46C7" w:rsidP="003169F7">
            <w:pPr>
              <w:rPr>
                <w:lang w:val="fr-FR"/>
              </w:rPr>
            </w:pPr>
          </w:p>
        </w:tc>
      </w:tr>
    </w:tbl>
    <w:p w14:paraId="09F799D9" w14:textId="261A0791" w:rsidR="00EB46C7" w:rsidRPr="006F5B3B" w:rsidRDefault="00EB46C7" w:rsidP="00EB46C7">
      <w:pPr>
        <w:tabs>
          <w:tab w:val="clear" w:pos="5387"/>
          <w:tab w:val="left" w:pos="2977"/>
          <w:tab w:val="left" w:pos="3686"/>
        </w:tabs>
        <w:spacing w:before="240" w:after="120"/>
        <w:rPr>
          <w:rFonts w:cs="Calibri"/>
          <w:b/>
          <w:lang w:val="fr-FR"/>
        </w:rPr>
      </w:pPr>
      <w:r w:rsidRPr="006F5B3B">
        <w:rPr>
          <w:rFonts w:eastAsia="SimSun" w:cs="Arial"/>
          <w:b/>
          <w:bCs/>
          <w:i/>
          <w:iCs/>
          <w:color w:val="000000"/>
          <w:lang w:val="fr-FR"/>
        </w:rPr>
        <w:t>Allemagne (République fédérale d')/DEU</w:t>
      </w:r>
      <w:r w:rsidRPr="006F5B3B">
        <w:rPr>
          <w:rFonts w:cs="Calibri"/>
          <w:b/>
          <w:i/>
          <w:lang w:val="fr-FR"/>
        </w:rPr>
        <w:tab/>
      </w:r>
      <w:r w:rsidRPr="006F5B3B">
        <w:rPr>
          <w:rFonts w:cs="Calibri"/>
          <w:b/>
          <w:iCs/>
          <w:lang w:val="fr-FR"/>
        </w:rPr>
        <w:t>ADD</w:t>
      </w:r>
    </w:p>
    <w:tbl>
      <w:tblPr>
        <w:tblW w:w="9639" w:type="dxa"/>
        <w:tblLayout w:type="fixed"/>
        <w:tblCellMar>
          <w:top w:w="85" w:type="dxa"/>
          <w:bottom w:w="85" w:type="dxa"/>
        </w:tblCellMar>
        <w:tblLook w:val="05A0" w:firstRow="1" w:lastRow="0" w:firstColumn="1" w:lastColumn="1" w:noHBand="0" w:noVBand="1"/>
      </w:tblPr>
      <w:tblGrid>
        <w:gridCol w:w="3686"/>
        <w:gridCol w:w="2254"/>
        <w:gridCol w:w="3699"/>
      </w:tblGrid>
      <w:tr w:rsidR="005B51B9" w:rsidRPr="00460594" w14:paraId="31CA64B0" w14:textId="77777777" w:rsidTr="005B51B9">
        <w:trPr>
          <w:cantSplit/>
        </w:trPr>
        <w:tc>
          <w:tcPr>
            <w:tcW w:w="3686" w:type="dxa"/>
          </w:tcPr>
          <w:p w14:paraId="77B3CB5C" w14:textId="77777777" w:rsidR="005B51B9" w:rsidRPr="00460594" w:rsidRDefault="005B51B9" w:rsidP="005B51B9">
            <w:pPr>
              <w:tabs>
                <w:tab w:val="left" w:pos="426"/>
                <w:tab w:val="left" w:pos="4140"/>
                <w:tab w:val="left" w:pos="4230"/>
              </w:tabs>
              <w:spacing w:before="0"/>
              <w:rPr>
                <w:rFonts w:eastAsia="SimSun" w:cs="Calibri"/>
                <w:lang w:val="de-DE"/>
              </w:rPr>
            </w:pPr>
            <w:r w:rsidRPr="00460594">
              <w:rPr>
                <w:rFonts w:eastAsia="SimSun" w:cs="Calibri"/>
                <w:lang w:val="de-DE"/>
              </w:rPr>
              <w:t>G-FIT GmbH &amp; KG</w:t>
            </w:r>
          </w:p>
          <w:p w14:paraId="478D89BF" w14:textId="77777777" w:rsidR="005B51B9" w:rsidRPr="00460594" w:rsidRDefault="005B51B9" w:rsidP="005B51B9">
            <w:pPr>
              <w:tabs>
                <w:tab w:val="left" w:pos="426"/>
                <w:tab w:val="left" w:pos="4140"/>
                <w:tab w:val="left" w:pos="4230"/>
              </w:tabs>
              <w:spacing w:before="0"/>
              <w:rPr>
                <w:rFonts w:eastAsia="SimSun" w:cs="Calibri"/>
                <w:lang w:val="de-DE"/>
              </w:rPr>
            </w:pPr>
            <w:r w:rsidRPr="00460594">
              <w:rPr>
                <w:rFonts w:eastAsia="SimSun" w:cs="Calibri"/>
                <w:lang w:val="de-DE"/>
              </w:rPr>
              <w:t>Kastenmaierstrasse 1</w:t>
            </w:r>
          </w:p>
          <w:p w14:paraId="1BEA5202" w14:textId="77777777" w:rsidR="005B51B9" w:rsidRPr="00460594" w:rsidRDefault="005B51B9" w:rsidP="005B51B9">
            <w:pPr>
              <w:tabs>
                <w:tab w:val="left" w:pos="426"/>
                <w:tab w:val="center" w:pos="2480"/>
              </w:tabs>
              <w:spacing w:before="0"/>
              <w:rPr>
                <w:rFonts w:eastAsia="SimSun" w:cs="Calibri"/>
                <w:lang w:val="de-DE"/>
              </w:rPr>
            </w:pPr>
            <w:r w:rsidRPr="00460594">
              <w:rPr>
                <w:rFonts w:eastAsia="SimSun" w:cs="Calibri"/>
                <w:lang w:val="de-DE"/>
              </w:rPr>
              <w:t>D-93055 REGENSBURG</w:t>
            </w:r>
          </w:p>
        </w:tc>
        <w:tc>
          <w:tcPr>
            <w:tcW w:w="2254" w:type="dxa"/>
          </w:tcPr>
          <w:p w14:paraId="0758E69B" w14:textId="77777777" w:rsidR="005B51B9" w:rsidRPr="00460594" w:rsidRDefault="005B51B9" w:rsidP="005B51B9">
            <w:pPr>
              <w:widowControl w:val="0"/>
              <w:spacing w:before="0"/>
              <w:jc w:val="center"/>
              <w:rPr>
                <w:rFonts w:eastAsia="SimSun" w:cs="Calibri"/>
                <w:b/>
                <w:bCs/>
              </w:rPr>
            </w:pPr>
            <w:r w:rsidRPr="00460594">
              <w:rPr>
                <w:rFonts w:eastAsia="SimSun" w:cs="Calibri"/>
                <w:b/>
                <w:bCs/>
              </w:rPr>
              <w:t>GFIT</w:t>
            </w:r>
          </w:p>
        </w:tc>
        <w:tc>
          <w:tcPr>
            <w:tcW w:w="3699" w:type="dxa"/>
          </w:tcPr>
          <w:p w14:paraId="78936D8B" w14:textId="354C01D6" w:rsidR="005B51B9" w:rsidRPr="00460594" w:rsidRDefault="005B51B9" w:rsidP="005B51B9">
            <w:pPr>
              <w:tabs>
                <w:tab w:val="left" w:pos="676"/>
              </w:tabs>
              <w:spacing w:before="0"/>
              <w:rPr>
                <w:rFonts w:cs="Calibri"/>
                <w:lang w:val="en-US"/>
              </w:rPr>
            </w:pPr>
            <w:r w:rsidRPr="00460594">
              <w:rPr>
                <w:rFonts w:cs="Calibri"/>
                <w:lang w:val="en-US"/>
              </w:rPr>
              <w:t>M</w:t>
            </w:r>
            <w:r w:rsidR="00C05549">
              <w:rPr>
                <w:rFonts w:cs="Calibri"/>
                <w:lang w:val="en-US"/>
              </w:rPr>
              <w:t>.</w:t>
            </w:r>
            <w:r w:rsidRPr="00460594">
              <w:rPr>
                <w:rFonts w:cs="Calibri"/>
                <w:lang w:val="en-US"/>
              </w:rPr>
              <w:t xml:space="preserve"> Klaus Ehrnboeck</w:t>
            </w:r>
          </w:p>
          <w:p w14:paraId="4ADE7843" w14:textId="77777777" w:rsidR="005B51B9" w:rsidRPr="00460594" w:rsidRDefault="005B51B9" w:rsidP="005B51B9">
            <w:pPr>
              <w:tabs>
                <w:tab w:val="left" w:pos="676"/>
              </w:tabs>
              <w:spacing w:before="0"/>
              <w:rPr>
                <w:rFonts w:cs="Calibri"/>
                <w:lang w:val="en-US"/>
              </w:rPr>
            </w:pPr>
            <w:r w:rsidRPr="00460594">
              <w:rPr>
                <w:rFonts w:cs="Calibri"/>
                <w:lang w:val="en-US"/>
              </w:rPr>
              <w:t>T</w:t>
            </w:r>
            <w:r>
              <w:rPr>
                <w:rFonts w:cs="Calibri"/>
                <w:lang w:val="en-US"/>
              </w:rPr>
              <w:t>é</w:t>
            </w:r>
            <w:r w:rsidRPr="00460594">
              <w:rPr>
                <w:rFonts w:cs="Calibri"/>
                <w:lang w:val="en-US"/>
              </w:rPr>
              <w:t>l.: +49 941 462990</w:t>
            </w:r>
          </w:p>
          <w:p w14:paraId="53B88B77" w14:textId="77777777" w:rsidR="005B51B9" w:rsidRPr="00460594" w:rsidRDefault="005B51B9" w:rsidP="005B51B9">
            <w:pPr>
              <w:tabs>
                <w:tab w:val="left" w:pos="676"/>
              </w:tabs>
              <w:spacing w:before="0"/>
              <w:rPr>
                <w:rFonts w:cs="Calibri"/>
                <w:lang w:val="en-US"/>
              </w:rPr>
            </w:pPr>
            <w:r w:rsidRPr="00460594">
              <w:rPr>
                <w:rFonts w:cs="Calibri"/>
                <w:lang w:val="en-US"/>
              </w:rPr>
              <w:t>Fax: +49 941 46299200</w:t>
            </w:r>
          </w:p>
          <w:p w14:paraId="69CB2800" w14:textId="77777777" w:rsidR="005B51B9" w:rsidRPr="00460594" w:rsidRDefault="005B51B9" w:rsidP="005B51B9">
            <w:pPr>
              <w:widowControl w:val="0"/>
              <w:spacing w:before="0"/>
              <w:rPr>
                <w:rFonts w:eastAsia="SimSun" w:cs="Calibri"/>
              </w:rPr>
            </w:pPr>
            <w:r w:rsidRPr="00460594">
              <w:rPr>
                <w:rFonts w:cs="Calibri"/>
                <w:lang w:val="en-US"/>
              </w:rPr>
              <w:t>Email: info@g-fit.de</w:t>
            </w:r>
          </w:p>
        </w:tc>
      </w:tr>
    </w:tbl>
    <w:p w14:paraId="3C8581DD" w14:textId="77777777" w:rsidR="005B51B9" w:rsidRPr="00460594" w:rsidRDefault="005B51B9" w:rsidP="00C05549">
      <w:pPr>
        <w:spacing w:before="0"/>
        <w:rPr>
          <w:rFonts w:cs="Calibri"/>
          <w:color w:val="000000"/>
          <w:lang w:val="pt-BR"/>
        </w:rPr>
      </w:pPr>
    </w:p>
    <w:tbl>
      <w:tblPr>
        <w:tblW w:w="9639" w:type="dxa"/>
        <w:tblLayout w:type="fixed"/>
        <w:tblCellMar>
          <w:top w:w="85" w:type="dxa"/>
          <w:bottom w:w="85" w:type="dxa"/>
        </w:tblCellMar>
        <w:tblLook w:val="05A0" w:firstRow="1" w:lastRow="0" w:firstColumn="1" w:lastColumn="1" w:noHBand="0" w:noVBand="1"/>
      </w:tblPr>
      <w:tblGrid>
        <w:gridCol w:w="3686"/>
        <w:gridCol w:w="2254"/>
        <w:gridCol w:w="3699"/>
      </w:tblGrid>
      <w:tr w:rsidR="005B51B9" w:rsidRPr="00460594" w14:paraId="01180776" w14:textId="77777777" w:rsidTr="005B51B9">
        <w:trPr>
          <w:cantSplit/>
        </w:trPr>
        <w:tc>
          <w:tcPr>
            <w:tcW w:w="3686" w:type="dxa"/>
          </w:tcPr>
          <w:p w14:paraId="68D3D187" w14:textId="77777777" w:rsidR="005B51B9" w:rsidRPr="00460594" w:rsidRDefault="005B51B9" w:rsidP="005B51B9">
            <w:pPr>
              <w:tabs>
                <w:tab w:val="left" w:pos="426"/>
                <w:tab w:val="left" w:pos="4140"/>
                <w:tab w:val="left" w:pos="4230"/>
              </w:tabs>
              <w:spacing w:before="0"/>
              <w:rPr>
                <w:rFonts w:eastAsia="SimSun" w:cs="Calibri"/>
                <w:lang w:val="de-DE"/>
              </w:rPr>
            </w:pPr>
            <w:r w:rsidRPr="00460594">
              <w:rPr>
                <w:rFonts w:eastAsia="SimSun" w:cs="Calibri"/>
                <w:lang w:val="de-DE"/>
              </w:rPr>
              <w:t>Metzingen connect GmbH</w:t>
            </w:r>
          </w:p>
          <w:p w14:paraId="211A0482" w14:textId="77777777" w:rsidR="005B51B9" w:rsidRPr="00460594" w:rsidRDefault="005B51B9" w:rsidP="005B51B9">
            <w:pPr>
              <w:tabs>
                <w:tab w:val="left" w:pos="426"/>
                <w:tab w:val="left" w:pos="4140"/>
                <w:tab w:val="left" w:pos="4230"/>
              </w:tabs>
              <w:spacing w:before="0"/>
              <w:rPr>
                <w:rFonts w:eastAsia="SimSun" w:cs="Calibri"/>
                <w:lang w:val="de-DE"/>
              </w:rPr>
            </w:pPr>
            <w:r w:rsidRPr="00460594">
              <w:rPr>
                <w:rFonts w:eastAsia="SimSun" w:cs="Calibri"/>
                <w:lang w:val="de-DE"/>
              </w:rPr>
              <w:t>Stuttgarter Str. 59</w:t>
            </w:r>
          </w:p>
          <w:p w14:paraId="7E2BA83E" w14:textId="77777777" w:rsidR="005B51B9" w:rsidRPr="00460594" w:rsidRDefault="005B51B9" w:rsidP="005B51B9">
            <w:pPr>
              <w:tabs>
                <w:tab w:val="left" w:pos="426"/>
                <w:tab w:val="center" w:pos="2480"/>
              </w:tabs>
              <w:spacing w:before="0"/>
              <w:rPr>
                <w:rFonts w:eastAsia="SimSun" w:cs="Calibri"/>
                <w:lang w:val="de-DE"/>
              </w:rPr>
            </w:pPr>
            <w:r w:rsidRPr="00460594">
              <w:rPr>
                <w:rFonts w:eastAsia="SimSun" w:cs="Calibri"/>
                <w:lang w:val="de-DE"/>
              </w:rPr>
              <w:t>D-72555 METZINGEN</w:t>
            </w:r>
          </w:p>
        </w:tc>
        <w:tc>
          <w:tcPr>
            <w:tcW w:w="2254" w:type="dxa"/>
          </w:tcPr>
          <w:p w14:paraId="6BE25B7D" w14:textId="77777777" w:rsidR="005B51B9" w:rsidRPr="00460594" w:rsidRDefault="005B51B9" w:rsidP="005B51B9">
            <w:pPr>
              <w:widowControl w:val="0"/>
              <w:spacing w:before="0"/>
              <w:jc w:val="center"/>
              <w:rPr>
                <w:rFonts w:eastAsia="SimSun" w:cs="Calibri"/>
                <w:b/>
                <w:bCs/>
              </w:rPr>
            </w:pPr>
            <w:r w:rsidRPr="00460594">
              <w:rPr>
                <w:rFonts w:eastAsia="SimSun" w:cs="Calibri"/>
                <w:b/>
                <w:bCs/>
              </w:rPr>
              <w:t>MCONN</w:t>
            </w:r>
          </w:p>
        </w:tc>
        <w:tc>
          <w:tcPr>
            <w:tcW w:w="3699" w:type="dxa"/>
          </w:tcPr>
          <w:p w14:paraId="65DCCC1C" w14:textId="0F3BC7E4" w:rsidR="005B51B9" w:rsidRPr="00460594" w:rsidRDefault="005B51B9" w:rsidP="005B51B9">
            <w:pPr>
              <w:tabs>
                <w:tab w:val="left" w:pos="676"/>
              </w:tabs>
              <w:spacing w:before="0"/>
              <w:rPr>
                <w:rFonts w:cs="Calibri"/>
                <w:lang w:val="en-US"/>
              </w:rPr>
            </w:pPr>
            <w:r w:rsidRPr="00460594">
              <w:rPr>
                <w:rFonts w:cs="Calibri"/>
                <w:lang w:val="en-US"/>
              </w:rPr>
              <w:t>M</w:t>
            </w:r>
            <w:r w:rsidR="00C05549">
              <w:rPr>
                <w:rFonts w:cs="Calibri"/>
                <w:lang w:val="en-US"/>
              </w:rPr>
              <w:t>.</w:t>
            </w:r>
            <w:r w:rsidRPr="00460594">
              <w:rPr>
                <w:rFonts w:cs="Calibri"/>
                <w:lang w:val="en-US"/>
              </w:rPr>
              <w:t xml:space="preserve"> Alexander Schoch</w:t>
            </w:r>
          </w:p>
          <w:p w14:paraId="628F3832" w14:textId="77777777" w:rsidR="005B51B9" w:rsidRPr="00460594" w:rsidRDefault="005B51B9" w:rsidP="005B51B9">
            <w:pPr>
              <w:tabs>
                <w:tab w:val="left" w:pos="676"/>
              </w:tabs>
              <w:spacing w:before="0"/>
              <w:rPr>
                <w:rFonts w:cs="Calibri"/>
                <w:lang w:val="en-US"/>
              </w:rPr>
            </w:pPr>
            <w:r w:rsidRPr="00460594">
              <w:rPr>
                <w:rFonts w:cs="Calibri"/>
                <w:lang w:val="en-US"/>
              </w:rPr>
              <w:t>T</w:t>
            </w:r>
            <w:r>
              <w:rPr>
                <w:rFonts w:cs="Calibri"/>
                <w:lang w:val="en-US"/>
              </w:rPr>
              <w:t>é</w:t>
            </w:r>
            <w:r w:rsidRPr="00460594">
              <w:rPr>
                <w:rFonts w:cs="Calibri"/>
                <w:lang w:val="en-US"/>
              </w:rPr>
              <w:t>l.: +49 7123 925312</w:t>
            </w:r>
          </w:p>
          <w:p w14:paraId="2B6BB0D4" w14:textId="77777777" w:rsidR="005B51B9" w:rsidRPr="00460594" w:rsidRDefault="005B51B9" w:rsidP="005B51B9">
            <w:pPr>
              <w:tabs>
                <w:tab w:val="left" w:pos="676"/>
              </w:tabs>
              <w:spacing w:before="0"/>
              <w:rPr>
                <w:rFonts w:cs="Calibri"/>
                <w:lang w:val="en-US"/>
              </w:rPr>
            </w:pPr>
            <w:r w:rsidRPr="00460594">
              <w:rPr>
                <w:rFonts w:cs="Calibri"/>
                <w:lang w:val="en-US"/>
              </w:rPr>
              <w:t>Fax: +49 7123 9254312</w:t>
            </w:r>
          </w:p>
          <w:p w14:paraId="5D6B869C" w14:textId="77777777" w:rsidR="005B51B9" w:rsidRPr="00460594" w:rsidRDefault="005B51B9" w:rsidP="005B51B9">
            <w:pPr>
              <w:widowControl w:val="0"/>
              <w:spacing w:before="0"/>
              <w:rPr>
                <w:rFonts w:eastAsia="SimSun" w:cs="Calibri"/>
              </w:rPr>
            </w:pPr>
            <w:r w:rsidRPr="00460594">
              <w:rPr>
                <w:rFonts w:cs="Calibri"/>
                <w:lang w:val="en-US"/>
              </w:rPr>
              <w:t>Email: A.Schoch@Metzingen.de</w:t>
            </w:r>
          </w:p>
        </w:tc>
      </w:tr>
    </w:tbl>
    <w:p w14:paraId="11E2E5DA" w14:textId="77777777" w:rsidR="005B51B9" w:rsidRPr="00460594" w:rsidRDefault="005B51B9" w:rsidP="00C05549">
      <w:pPr>
        <w:spacing w:before="0"/>
        <w:rPr>
          <w:rFonts w:cs="Calibri"/>
          <w:color w:val="000000"/>
          <w:lang w:val="pt-BR"/>
        </w:rPr>
      </w:pPr>
    </w:p>
    <w:tbl>
      <w:tblPr>
        <w:tblW w:w="9639" w:type="dxa"/>
        <w:tblLayout w:type="fixed"/>
        <w:tblCellMar>
          <w:top w:w="85" w:type="dxa"/>
          <w:bottom w:w="85" w:type="dxa"/>
        </w:tblCellMar>
        <w:tblLook w:val="05A0" w:firstRow="1" w:lastRow="0" w:firstColumn="1" w:lastColumn="1" w:noHBand="0" w:noVBand="1"/>
      </w:tblPr>
      <w:tblGrid>
        <w:gridCol w:w="3686"/>
        <w:gridCol w:w="2254"/>
        <w:gridCol w:w="3699"/>
      </w:tblGrid>
      <w:tr w:rsidR="005B51B9" w:rsidRPr="00460594" w14:paraId="77D6003E" w14:textId="77777777" w:rsidTr="005B51B9">
        <w:trPr>
          <w:cantSplit/>
        </w:trPr>
        <w:tc>
          <w:tcPr>
            <w:tcW w:w="3686" w:type="dxa"/>
          </w:tcPr>
          <w:p w14:paraId="4898A793" w14:textId="77777777" w:rsidR="005B51B9" w:rsidRPr="00460594" w:rsidRDefault="005B51B9" w:rsidP="005B51B9">
            <w:pPr>
              <w:tabs>
                <w:tab w:val="left" w:pos="426"/>
                <w:tab w:val="left" w:pos="4140"/>
                <w:tab w:val="left" w:pos="4230"/>
              </w:tabs>
              <w:spacing w:before="0"/>
              <w:rPr>
                <w:rFonts w:eastAsia="SimSun" w:cs="Calibri"/>
                <w:lang w:val="de-DE"/>
              </w:rPr>
            </w:pPr>
            <w:r w:rsidRPr="00460594">
              <w:rPr>
                <w:rFonts w:eastAsia="SimSun" w:cs="Calibri"/>
                <w:lang w:val="de-DE"/>
              </w:rPr>
              <w:t>rrbone GmbH</w:t>
            </w:r>
          </w:p>
          <w:p w14:paraId="23618D68" w14:textId="77777777" w:rsidR="005B51B9" w:rsidRPr="00460594" w:rsidRDefault="005B51B9" w:rsidP="005B51B9">
            <w:pPr>
              <w:tabs>
                <w:tab w:val="left" w:pos="426"/>
                <w:tab w:val="left" w:pos="4140"/>
                <w:tab w:val="left" w:pos="4230"/>
              </w:tabs>
              <w:spacing w:before="0"/>
              <w:rPr>
                <w:rFonts w:eastAsia="SimSun" w:cs="Calibri"/>
                <w:lang w:val="de-DE"/>
              </w:rPr>
            </w:pPr>
            <w:r w:rsidRPr="00460594">
              <w:rPr>
                <w:rFonts w:eastAsia="SimSun" w:cs="Calibri"/>
                <w:lang w:val="de-DE"/>
              </w:rPr>
              <w:t>Ruhrallee 9</w:t>
            </w:r>
          </w:p>
          <w:p w14:paraId="707A863A" w14:textId="77777777" w:rsidR="005B51B9" w:rsidRPr="00460594" w:rsidRDefault="005B51B9" w:rsidP="005B51B9">
            <w:pPr>
              <w:tabs>
                <w:tab w:val="left" w:pos="426"/>
                <w:tab w:val="center" w:pos="2480"/>
              </w:tabs>
              <w:spacing w:before="0"/>
              <w:rPr>
                <w:rFonts w:eastAsia="SimSun" w:cs="Calibri"/>
                <w:lang w:val="de-DE"/>
              </w:rPr>
            </w:pPr>
            <w:r w:rsidRPr="00460594">
              <w:rPr>
                <w:rFonts w:eastAsia="SimSun" w:cs="Calibri"/>
                <w:lang w:val="de-DE"/>
              </w:rPr>
              <w:t>D-44139 DORTMUND</w:t>
            </w:r>
          </w:p>
        </w:tc>
        <w:tc>
          <w:tcPr>
            <w:tcW w:w="2254" w:type="dxa"/>
          </w:tcPr>
          <w:p w14:paraId="277C48CC" w14:textId="77777777" w:rsidR="005B51B9" w:rsidRPr="00460594" w:rsidRDefault="005B51B9" w:rsidP="005B51B9">
            <w:pPr>
              <w:widowControl w:val="0"/>
              <w:spacing w:before="0"/>
              <w:jc w:val="center"/>
              <w:rPr>
                <w:rFonts w:eastAsia="SimSun" w:cs="Calibri"/>
                <w:b/>
                <w:bCs/>
              </w:rPr>
            </w:pPr>
            <w:r w:rsidRPr="00460594">
              <w:rPr>
                <w:rFonts w:eastAsia="SimSun" w:cs="Calibri"/>
                <w:b/>
                <w:bCs/>
              </w:rPr>
              <w:t>RRBONE</w:t>
            </w:r>
          </w:p>
        </w:tc>
        <w:tc>
          <w:tcPr>
            <w:tcW w:w="3699" w:type="dxa"/>
          </w:tcPr>
          <w:p w14:paraId="660178F9" w14:textId="64836ABE" w:rsidR="005B51B9" w:rsidRPr="00460594" w:rsidRDefault="005B51B9" w:rsidP="005B51B9">
            <w:pPr>
              <w:tabs>
                <w:tab w:val="left" w:pos="676"/>
              </w:tabs>
              <w:spacing w:before="0"/>
              <w:rPr>
                <w:rFonts w:cs="Calibri"/>
                <w:lang w:val="en-US"/>
              </w:rPr>
            </w:pPr>
            <w:r w:rsidRPr="00460594">
              <w:rPr>
                <w:rFonts w:cs="Calibri"/>
                <w:lang w:val="en-US"/>
              </w:rPr>
              <w:t>M</w:t>
            </w:r>
            <w:r w:rsidR="00C05549">
              <w:rPr>
                <w:rFonts w:cs="Calibri"/>
                <w:lang w:val="en-US"/>
              </w:rPr>
              <w:t>.</w:t>
            </w:r>
            <w:r w:rsidRPr="00460594">
              <w:rPr>
                <w:rFonts w:cs="Calibri"/>
                <w:lang w:val="en-US"/>
              </w:rPr>
              <w:t xml:space="preserve"> Dominik Bay</w:t>
            </w:r>
          </w:p>
          <w:p w14:paraId="618AD181" w14:textId="77777777" w:rsidR="005B51B9" w:rsidRPr="00460594" w:rsidRDefault="005B51B9" w:rsidP="005B51B9">
            <w:pPr>
              <w:tabs>
                <w:tab w:val="left" w:pos="676"/>
              </w:tabs>
              <w:spacing w:before="0"/>
              <w:rPr>
                <w:rFonts w:cs="Calibri"/>
                <w:lang w:val="en-US"/>
              </w:rPr>
            </w:pPr>
            <w:r w:rsidRPr="00460594">
              <w:rPr>
                <w:rFonts w:cs="Calibri"/>
                <w:lang w:val="en-US"/>
              </w:rPr>
              <w:t>T</w:t>
            </w:r>
            <w:r>
              <w:rPr>
                <w:rFonts w:cs="Calibri"/>
                <w:lang w:val="en-US"/>
              </w:rPr>
              <w:t>é</w:t>
            </w:r>
            <w:r w:rsidRPr="00460594">
              <w:rPr>
                <w:rFonts w:cs="Calibri"/>
                <w:lang w:val="en-US"/>
              </w:rPr>
              <w:t>l.: +49 231 20645898</w:t>
            </w:r>
          </w:p>
          <w:p w14:paraId="25943508" w14:textId="77777777" w:rsidR="005B51B9" w:rsidRPr="00460594" w:rsidRDefault="005B51B9" w:rsidP="005B51B9">
            <w:pPr>
              <w:tabs>
                <w:tab w:val="left" w:pos="676"/>
              </w:tabs>
              <w:spacing w:before="0"/>
              <w:rPr>
                <w:rFonts w:cs="Calibri"/>
                <w:lang w:val="en-US"/>
              </w:rPr>
            </w:pPr>
            <w:r w:rsidRPr="00460594">
              <w:rPr>
                <w:rFonts w:cs="Calibri"/>
                <w:lang w:val="en-US"/>
              </w:rPr>
              <w:t>Fax: +49 231 20645899</w:t>
            </w:r>
          </w:p>
          <w:p w14:paraId="41C32E5A" w14:textId="77777777" w:rsidR="005B51B9" w:rsidRPr="00460594" w:rsidRDefault="005B51B9" w:rsidP="005B51B9">
            <w:pPr>
              <w:widowControl w:val="0"/>
              <w:spacing w:before="0"/>
              <w:rPr>
                <w:rFonts w:eastAsia="SimSun" w:cs="Calibri"/>
              </w:rPr>
            </w:pPr>
            <w:r w:rsidRPr="00460594">
              <w:rPr>
                <w:rFonts w:cs="Calibri"/>
                <w:lang w:val="en-US"/>
              </w:rPr>
              <w:t>Email: db@rrbone.net</w:t>
            </w:r>
          </w:p>
        </w:tc>
      </w:tr>
    </w:tbl>
    <w:p w14:paraId="67D44AA6" w14:textId="77777777" w:rsidR="005B51B9" w:rsidRPr="00460594" w:rsidRDefault="005B51B9" w:rsidP="00C05549">
      <w:pPr>
        <w:spacing w:before="0"/>
        <w:rPr>
          <w:rFonts w:cs="Calibri"/>
          <w:color w:val="000000"/>
          <w:lang w:val="pt-BR"/>
        </w:rPr>
      </w:pPr>
    </w:p>
    <w:tbl>
      <w:tblPr>
        <w:tblW w:w="9639" w:type="dxa"/>
        <w:tblLayout w:type="fixed"/>
        <w:tblCellMar>
          <w:top w:w="85" w:type="dxa"/>
          <w:bottom w:w="85" w:type="dxa"/>
        </w:tblCellMar>
        <w:tblLook w:val="05A0" w:firstRow="1" w:lastRow="0" w:firstColumn="1" w:lastColumn="1" w:noHBand="0" w:noVBand="1"/>
      </w:tblPr>
      <w:tblGrid>
        <w:gridCol w:w="3686"/>
        <w:gridCol w:w="2254"/>
        <w:gridCol w:w="3699"/>
      </w:tblGrid>
      <w:tr w:rsidR="005B51B9" w:rsidRPr="00460594" w14:paraId="28D35090" w14:textId="77777777" w:rsidTr="005B51B9">
        <w:trPr>
          <w:cantSplit/>
        </w:trPr>
        <w:tc>
          <w:tcPr>
            <w:tcW w:w="3686" w:type="dxa"/>
          </w:tcPr>
          <w:p w14:paraId="5640B385" w14:textId="77777777" w:rsidR="005B51B9" w:rsidRPr="00460594" w:rsidRDefault="005B51B9" w:rsidP="005B51B9">
            <w:pPr>
              <w:tabs>
                <w:tab w:val="left" w:pos="426"/>
                <w:tab w:val="left" w:pos="4140"/>
                <w:tab w:val="left" w:pos="4230"/>
              </w:tabs>
              <w:spacing w:before="0"/>
              <w:rPr>
                <w:rFonts w:eastAsia="SimSun" w:cs="Calibri"/>
                <w:lang w:val="de-DE"/>
              </w:rPr>
            </w:pPr>
            <w:r w:rsidRPr="00460594">
              <w:rPr>
                <w:rFonts w:eastAsia="SimSun" w:cs="Calibri"/>
                <w:lang w:val="de-DE"/>
              </w:rPr>
              <w:t>Stadtwerke Husum GmbH</w:t>
            </w:r>
          </w:p>
          <w:p w14:paraId="0B33E0C4" w14:textId="77777777" w:rsidR="005B51B9" w:rsidRPr="00460594" w:rsidRDefault="005B51B9" w:rsidP="005B51B9">
            <w:pPr>
              <w:tabs>
                <w:tab w:val="left" w:pos="426"/>
                <w:tab w:val="left" w:pos="4140"/>
                <w:tab w:val="left" w:pos="4230"/>
              </w:tabs>
              <w:spacing w:before="0"/>
              <w:rPr>
                <w:rFonts w:eastAsia="SimSun" w:cs="Calibri"/>
                <w:lang w:val="de-DE"/>
              </w:rPr>
            </w:pPr>
            <w:r w:rsidRPr="00460594">
              <w:rPr>
                <w:rFonts w:eastAsia="SimSun" w:cs="Calibri"/>
                <w:lang w:val="de-DE"/>
              </w:rPr>
              <w:t>Am Binnenhafen 1</w:t>
            </w:r>
          </w:p>
          <w:p w14:paraId="604284CF" w14:textId="77777777" w:rsidR="005B51B9" w:rsidRPr="00460594" w:rsidRDefault="005B51B9" w:rsidP="005B51B9">
            <w:pPr>
              <w:tabs>
                <w:tab w:val="left" w:pos="426"/>
                <w:tab w:val="center" w:pos="2480"/>
              </w:tabs>
              <w:spacing w:before="0"/>
              <w:rPr>
                <w:rFonts w:eastAsia="SimSun" w:cs="Calibri"/>
                <w:lang w:val="de-DE"/>
              </w:rPr>
            </w:pPr>
            <w:r w:rsidRPr="00460594">
              <w:rPr>
                <w:rFonts w:eastAsia="SimSun" w:cs="Calibri"/>
                <w:lang w:val="de-DE"/>
              </w:rPr>
              <w:t>D-25813 HUSUM</w:t>
            </w:r>
          </w:p>
        </w:tc>
        <w:tc>
          <w:tcPr>
            <w:tcW w:w="2254" w:type="dxa"/>
          </w:tcPr>
          <w:p w14:paraId="72EDEF95" w14:textId="77777777" w:rsidR="005B51B9" w:rsidRPr="00460594" w:rsidRDefault="005B51B9" w:rsidP="005B51B9">
            <w:pPr>
              <w:widowControl w:val="0"/>
              <w:spacing w:before="0"/>
              <w:jc w:val="center"/>
              <w:rPr>
                <w:rFonts w:eastAsia="SimSun" w:cs="Calibri"/>
                <w:b/>
                <w:bCs/>
              </w:rPr>
            </w:pPr>
            <w:r w:rsidRPr="00460594">
              <w:rPr>
                <w:rFonts w:eastAsia="SimSun" w:cs="Calibri"/>
                <w:b/>
                <w:bCs/>
              </w:rPr>
              <w:t>SWHUSM</w:t>
            </w:r>
          </w:p>
        </w:tc>
        <w:tc>
          <w:tcPr>
            <w:tcW w:w="3699" w:type="dxa"/>
          </w:tcPr>
          <w:p w14:paraId="2D0D2708" w14:textId="0C9F0DDA" w:rsidR="005B51B9" w:rsidRPr="00460594" w:rsidRDefault="005B51B9" w:rsidP="005B51B9">
            <w:pPr>
              <w:tabs>
                <w:tab w:val="left" w:pos="676"/>
              </w:tabs>
              <w:spacing w:before="0"/>
              <w:rPr>
                <w:rFonts w:cs="Calibri"/>
                <w:lang w:val="en-US"/>
              </w:rPr>
            </w:pPr>
            <w:r w:rsidRPr="00460594">
              <w:rPr>
                <w:rFonts w:cs="Calibri"/>
                <w:lang w:val="en-US"/>
              </w:rPr>
              <w:t>M</w:t>
            </w:r>
            <w:r w:rsidR="00C05549">
              <w:rPr>
                <w:rFonts w:cs="Calibri"/>
                <w:lang w:val="en-US"/>
              </w:rPr>
              <w:t>.</w:t>
            </w:r>
            <w:r w:rsidRPr="00460594">
              <w:rPr>
                <w:rFonts w:cs="Calibri"/>
                <w:lang w:val="en-US"/>
              </w:rPr>
              <w:t xml:space="preserve"> Nils Harms</w:t>
            </w:r>
          </w:p>
          <w:p w14:paraId="6C9F3A24" w14:textId="77777777" w:rsidR="005B51B9" w:rsidRPr="00460594" w:rsidRDefault="005B51B9" w:rsidP="005B51B9">
            <w:pPr>
              <w:tabs>
                <w:tab w:val="left" w:pos="676"/>
              </w:tabs>
              <w:spacing w:before="0"/>
              <w:rPr>
                <w:rFonts w:cs="Calibri"/>
                <w:lang w:val="en-US"/>
              </w:rPr>
            </w:pPr>
            <w:r w:rsidRPr="00460594">
              <w:rPr>
                <w:rFonts w:cs="Calibri"/>
                <w:lang w:val="en-US"/>
              </w:rPr>
              <w:t>T</w:t>
            </w:r>
            <w:r>
              <w:rPr>
                <w:rFonts w:cs="Calibri"/>
                <w:lang w:val="en-US"/>
              </w:rPr>
              <w:t>é</w:t>
            </w:r>
            <w:r w:rsidRPr="00460594">
              <w:rPr>
                <w:rFonts w:cs="Calibri"/>
                <w:lang w:val="en-US"/>
              </w:rPr>
              <w:t>l.: +49 4841 8997 177</w:t>
            </w:r>
          </w:p>
          <w:p w14:paraId="338667EC" w14:textId="77777777" w:rsidR="005B51B9" w:rsidRPr="00460594" w:rsidRDefault="005B51B9" w:rsidP="005B51B9">
            <w:pPr>
              <w:tabs>
                <w:tab w:val="left" w:pos="676"/>
              </w:tabs>
              <w:spacing w:before="0"/>
              <w:rPr>
                <w:rFonts w:cs="Calibri"/>
                <w:lang w:val="en-US"/>
              </w:rPr>
            </w:pPr>
            <w:r w:rsidRPr="00460594">
              <w:rPr>
                <w:rFonts w:cs="Calibri"/>
                <w:lang w:val="en-US"/>
              </w:rPr>
              <w:t>Fax: +49 4841 8997 188</w:t>
            </w:r>
          </w:p>
          <w:p w14:paraId="464D917D" w14:textId="77777777" w:rsidR="005B51B9" w:rsidRPr="00460594" w:rsidRDefault="005B51B9" w:rsidP="005B51B9">
            <w:pPr>
              <w:widowControl w:val="0"/>
              <w:spacing w:before="0"/>
              <w:rPr>
                <w:rFonts w:eastAsia="SimSun" w:cs="Calibri"/>
              </w:rPr>
            </w:pPr>
            <w:r w:rsidRPr="00460594">
              <w:rPr>
                <w:rFonts w:cs="Calibri"/>
                <w:lang w:val="en-US"/>
              </w:rPr>
              <w:t>Email: n.harms@husumnetz.de</w:t>
            </w:r>
          </w:p>
        </w:tc>
      </w:tr>
    </w:tbl>
    <w:p w14:paraId="1F5D95B8" w14:textId="1B5EDC3E" w:rsidR="00F82426" w:rsidRDefault="00F82426" w:rsidP="005F3455">
      <w:pPr>
        <w:rPr>
          <w:lang w:val="fr-FR"/>
        </w:rPr>
      </w:pPr>
      <w:r>
        <w:rPr>
          <w:lang w:val="fr-FR"/>
        </w:rPr>
        <w:br w:type="page"/>
      </w:r>
    </w:p>
    <w:p w14:paraId="756AE52B" w14:textId="77777777" w:rsidR="00C553D9" w:rsidRPr="006F5B3B" w:rsidRDefault="00C553D9" w:rsidP="00C553D9">
      <w:pPr>
        <w:pStyle w:val="Heading20"/>
        <w:rPr>
          <w:rFonts w:eastAsia="SimSun"/>
        </w:rPr>
      </w:pPr>
      <w:bookmarkStart w:id="760" w:name="_Toc36874412"/>
      <w:bookmarkStart w:id="761" w:name="_Toc132189060"/>
      <w:r w:rsidRPr="006F5B3B">
        <w:rPr>
          <w:rFonts w:eastAsia="SimSun"/>
        </w:rPr>
        <w:lastRenderedPageBreak/>
        <w:t>Plan de numérotage national</w:t>
      </w:r>
      <w:r w:rsidRPr="006F5B3B">
        <w:rPr>
          <w:rFonts w:eastAsia="SimSun"/>
        </w:rPr>
        <w:br/>
        <w:t>(Selon la Recommandation UIT-T E.129 (01/2013))</w:t>
      </w:r>
      <w:bookmarkEnd w:id="760"/>
      <w:bookmarkEnd w:id="761"/>
    </w:p>
    <w:p w14:paraId="20E6A141" w14:textId="77777777" w:rsidR="00C553D9" w:rsidRPr="006F5B3B" w:rsidRDefault="00C553D9" w:rsidP="00C553D9">
      <w:pPr>
        <w:tabs>
          <w:tab w:val="clear" w:pos="567"/>
          <w:tab w:val="clear" w:pos="1276"/>
          <w:tab w:val="clear" w:pos="1843"/>
          <w:tab w:val="clear" w:pos="5387"/>
          <w:tab w:val="clear" w:pos="5954"/>
        </w:tabs>
        <w:overflowPunct/>
        <w:autoSpaceDE/>
        <w:autoSpaceDN/>
        <w:adjustRightInd/>
        <w:jc w:val="center"/>
        <w:textAlignment w:val="auto"/>
        <w:rPr>
          <w:rFonts w:eastAsia="SimSun"/>
          <w:lang w:val="fr-FR"/>
        </w:rPr>
      </w:pPr>
      <w:bookmarkStart w:id="762" w:name="_Toc36875244"/>
      <w:r w:rsidRPr="006F5B3B">
        <w:rPr>
          <w:rFonts w:eastAsia="SimSun"/>
          <w:lang w:val="fr-FR"/>
        </w:rPr>
        <w:t>Web: www.itu.int/itu-t/inr/nnp/index.html</w:t>
      </w:r>
    </w:p>
    <w:bookmarkEnd w:id="762"/>
    <w:p w14:paraId="7FCC3B93" w14:textId="71E2AD98" w:rsidR="00C553D9" w:rsidRPr="006F5B3B" w:rsidRDefault="00C553D9" w:rsidP="00C05549">
      <w:pPr>
        <w:spacing w:before="240"/>
        <w:rPr>
          <w:rFonts w:eastAsia="SimSun"/>
          <w:lang w:val="fr-FR"/>
        </w:rPr>
      </w:pPr>
      <w:r w:rsidRPr="006F5B3B">
        <w:rPr>
          <w:rFonts w:eastAsia="SimSun"/>
          <w:lang w:val="fr-FR"/>
        </w:rPr>
        <w:t>Les Administrations sont priées de notifier à l</w:t>
      </w:r>
      <w:r w:rsidR="00C24CC5" w:rsidRPr="006F5B3B">
        <w:rPr>
          <w:rFonts w:eastAsia="SimSun"/>
          <w:lang w:val="fr-FR"/>
        </w:rPr>
        <w:t>'</w:t>
      </w:r>
      <w:r w:rsidRPr="006F5B3B">
        <w:rPr>
          <w:rFonts w:eastAsia="SimSun"/>
          <w:lang w:val="fr-FR"/>
        </w:rPr>
        <w:t>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w:t>
      </w:r>
      <w:r w:rsidR="00C24CC5" w:rsidRPr="006F5B3B">
        <w:rPr>
          <w:rFonts w:eastAsia="SimSun"/>
          <w:lang w:val="fr-FR"/>
        </w:rPr>
        <w:t>'</w:t>
      </w:r>
      <w:r w:rsidRPr="006F5B3B">
        <w:rPr>
          <w:rFonts w:eastAsia="SimSun"/>
          <w:lang w:val="fr-FR"/>
        </w:rPr>
        <w:t>UIT-T.</w:t>
      </w:r>
    </w:p>
    <w:p w14:paraId="4F6917B1" w14:textId="23E993AD" w:rsidR="00C553D9" w:rsidRPr="006F5B3B" w:rsidRDefault="00C553D9" w:rsidP="008B460D">
      <w:pPr>
        <w:rPr>
          <w:rFonts w:eastAsia="SimSun"/>
          <w:lang w:val="fr-FR"/>
        </w:rPr>
      </w:pPr>
      <w:r w:rsidRPr="006F5B3B">
        <w:rPr>
          <w:rFonts w:eastAsia="SimSun"/>
          <w:lang w:val="fr-FR"/>
        </w:rPr>
        <w:t>Pour leur site web sur le numérotage ou l</w:t>
      </w:r>
      <w:r w:rsidR="00C24CC5" w:rsidRPr="006F5B3B">
        <w:rPr>
          <w:rFonts w:eastAsia="SimSun"/>
          <w:lang w:val="fr-FR"/>
        </w:rPr>
        <w:t>'</w:t>
      </w:r>
      <w:r w:rsidRPr="006F5B3B">
        <w:rPr>
          <w:rFonts w:eastAsia="SimSun"/>
          <w:lang w:val="fr-FR"/>
        </w:rPr>
        <w:t>envoi de leurs informations à l</w:t>
      </w:r>
      <w:r w:rsidR="00C24CC5" w:rsidRPr="006F5B3B">
        <w:rPr>
          <w:rFonts w:eastAsia="SimSun"/>
          <w:lang w:val="fr-FR"/>
        </w:rPr>
        <w:t>'</w:t>
      </w:r>
      <w:r w:rsidRPr="006F5B3B">
        <w:rPr>
          <w:rFonts w:eastAsia="SimSun"/>
          <w:lang w:val="fr-FR"/>
        </w:rPr>
        <w:t>UIT/TSB (e-mail: tsbtson@itu.int), les Administrations sont priées de bien vouloir utiliser le format tel que décrit dans la Recommandation UIT-T E.129. Il leur est rappelé qu</w:t>
      </w:r>
      <w:r w:rsidR="00C24CC5" w:rsidRPr="006F5B3B">
        <w:rPr>
          <w:rFonts w:eastAsia="SimSun"/>
          <w:lang w:val="fr-FR"/>
        </w:rPr>
        <w:t>'</w:t>
      </w:r>
      <w:r w:rsidRPr="006F5B3B">
        <w:rPr>
          <w:rFonts w:eastAsia="SimSun"/>
          <w:lang w:val="fr-FR"/>
        </w:rPr>
        <w:t>elles seront responsables de la mise à jour de ces informations dans les meilleurs délais.</w:t>
      </w:r>
    </w:p>
    <w:p w14:paraId="68A28B4F" w14:textId="7E08ED41" w:rsidR="00C553D9" w:rsidRPr="006F5B3B" w:rsidRDefault="00C553D9" w:rsidP="008B460D">
      <w:pPr>
        <w:rPr>
          <w:rFonts w:eastAsia="SimSun"/>
          <w:lang w:val="fr-FR"/>
        </w:rPr>
      </w:pPr>
      <w:r w:rsidRPr="006F5B3B">
        <w:rPr>
          <w:rFonts w:eastAsia="SimSun"/>
          <w:lang w:val="fr-FR"/>
        </w:rPr>
        <w:t xml:space="preserve">Le </w:t>
      </w:r>
      <w:r w:rsidR="00C05549" w:rsidRPr="00C05549">
        <w:rPr>
          <w:rFonts w:eastAsia="SimSun"/>
          <w:lang w:val="fr-FR"/>
        </w:rPr>
        <w:t>1.III.2023</w:t>
      </w:r>
      <w:r w:rsidRPr="006F5B3B">
        <w:rPr>
          <w:rFonts w:eastAsia="SimSun"/>
          <w:lang w:val="fr-FR"/>
        </w:rPr>
        <w:t>, les pays/z</w:t>
      </w:r>
      <w:r w:rsidRPr="006F5B3B">
        <w:rPr>
          <w:rFonts w:eastAsia="Calibri"/>
          <w:color w:val="000000"/>
          <w:lang w:val="fr-FR"/>
        </w:rPr>
        <w:t>ones géographiques</w:t>
      </w:r>
      <w:r w:rsidRPr="006F5B3B">
        <w:rPr>
          <w:rFonts w:eastAsia="SimSun"/>
          <w:lang w:val="fr-FR"/>
        </w:rPr>
        <w:t xml:space="preserve"> suivants ont actualisé leur plan de numérotage national sur le site:</w:t>
      </w:r>
    </w:p>
    <w:p w14:paraId="3EC746D7" w14:textId="77777777" w:rsidR="00C553D9" w:rsidRPr="006F5B3B" w:rsidRDefault="00C553D9" w:rsidP="008B460D">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65"/>
        <w:gridCol w:w="2068"/>
      </w:tblGrid>
      <w:tr w:rsidR="00C553D9" w:rsidRPr="006F5B3B" w14:paraId="55A8685B" w14:textId="77777777" w:rsidTr="0068224A">
        <w:trPr>
          <w:jc w:val="center"/>
        </w:trPr>
        <w:tc>
          <w:tcPr>
            <w:tcW w:w="4765" w:type="dxa"/>
            <w:tcBorders>
              <w:top w:val="single" w:sz="4" w:space="0" w:color="auto"/>
              <w:bottom w:val="single" w:sz="4" w:space="0" w:color="auto"/>
              <w:right w:val="single" w:sz="4" w:space="0" w:color="auto"/>
            </w:tcBorders>
            <w:hideMark/>
          </w:tcPr>
          <w:p w14:paraId="7DF58A95" w14:textId="77777777" w:rsidR="00C553D9" w:rsidRPr="006F5B3B" w:rsidRDefault="00C553D9" w:rsidP="00C24CB5">
            <w:pPr>
              <w:tabs>
                <w:tab w:val="clear" w:pos="567"/>
                <w:tab w:val="clear" w:pos="1276"/>
                <w:tab w:val="clear" w:pos="1843"/>
                <w:tab w:val="clear" w:pos="5387"/>
                <w:tab w:val="clear" w:pos="5954"/>
              </w:tabs>
              <w:overflowPunct/>
              <w:spacing w:before="60" w:after="60"/>
              <w:jc w:val="center"/>
              <w:textAlignment w:val="auto"/>
              <w:rPr>
                <w:rFonts w:eastAsia="SimSun" w:cs="Arial"/>
                <w:i/>
                <w:iCs/>
                <w:color w:val="000000"/>
                <w:lang w:val="fr-FR" w:eastAsia="zh-CN"/>
              </w:rPr>
            </w:pPr>
            <w:r w:rsidRPr="006F5B3B">
              <w:rPr>
                <w:rFonts w:eastAsia="SimSun" w:cs="Calibri"/>
                <w:i/>
                <w:iCs/>
                <w:color w:val="000000"/>
                <w:lang w:val="fr-FR" w:eastAsia="zh-CN"/>
              </w:rPr>
              <w:t xml:space="preserve">Pays / </w:t>
            </w:r>
            <w:r w:rsidRPr="006F5B3B">
              <w:rPr>
                <w:rFonts w:eastAsia="Calibri" w:cs="Calibri"/>
                <w:i/>
                <w:color w:val="000000"/>
                <w:lang w:val="fr-FR" w:eastAsia="zh-CN"/>
              </w:rPr>
              <w:t>Zone géographique</w:t>
            </w:r>
          </w:p>
        </w:tc>
        <w:tc>
          <w:tcPr>
            <w:tcW w:w="2068" w:type="dxa"/>
            <w:tcBorders>
              <w:top w:val="single" w:sz="4" w:space="0" w:color="auto"/>
              <w:left w:val="single" w:sz="4" w:space="0" w:color="auto"/>
              <w:bottom w:val="single" w:sz="4" w:space="0" w:color="auto"/>
            </w:tcBorders>
            <w:hideMark/>
          </w:tcPr>
          <w:p w14:paraId="4FD26639" w14:textId="77777777" w:rsidR="00C553D9" w:rsidRPr="006F5B3B" w:rsidRDefault="00C553D9" w:rsidP="00C24CB5">
            <w:pPr>
              <w:tabs>
                <w:tab w:val="clear" w:pos="567"/>
                <w:tab w:val="clear" w:pos="1276"/>
                <w:tab w:val="clear" w:pos="1843"/>
                <w:tab w:val="clear" w:pos="5387"/>
                <w:tab w:val="clear" w:pos="5954"/>
              </w:tabs>
              <w:overflowPunct/>
              <w:spacing w:before="60" w:after="60"/>
              <w:jc w:val="center"/>
              <w:textAlignment w:val="auto"/>
              <w:rPr>
                <w:rFonts w:eastAsia="SimSun" w:cs="Arial"/>
                <w:i/>
                <w:iCs/>
                <w:color w:val="000000"/>
                <w:lang w:val="fr-FR" w:eastAsia="zh-CN"/>
              </w:rPr>
            </w:pPr>
            <w:r w:rsidRPr="006F5B3B">
              <w:rPr>
                <w:rFonts w:eastAsia="SimSun" w:cs="Calibri"/>
                <w:i/>
                <w:iCs/>
                <w:color w:val="000000"/>
                <w:lang w:val="fr-FR" w:eastAsia="zh-CN"/>
              </w:rPr>
              <w:t xml:space="preserve">Indicatif de pays (CC) </w:t>
            </w:r>
          </w:p>
        </w:tc>
      </w:tr>
      <w:tr w:rsidR="00C05549" w:rsidRPr="006F5B3B" w14:paraId="54CE3CC2" w14:textId="77777777" w:rsidTr="0068224A">
        <w:trPr>
          <w:jc w:val="center"/>
        </w:trPr>
        <w:tc>
          <w:tcPr>
            <w:tcW w:w="4765" w:type="dxa"/>
            <w:tcBorders>
              <w:top w:val="single" w:sz="4" w:space="0" w:color="auto"/>
              <w:left w:val="single" w:sz="4" w:space="0" w:color="auto"/>
              <w:bottom w:val="single" w:sz="4" w:space="0" w:color="auto"/>
              <w:right w:val="single" w:sz="4" w:space="0" w:color="auto"/>
            </w:tcBorders>
          </w:tcPr>
          <w:p w14:paraId="38B8481F" w14:textId="173A627C" w:rsidR="00C05549" w:rsidRPr="006F5B3B" w:rsidRDefault="00C05549" w:rsidP="00C05549">
            <w:pPr>
              <w:tabs>
                <w:tab w:val="clear" w:pos="567"/>
                <w:tab w:val="clear" w:pos="1276"/>
                <w:tab w:val="clear" w:pos="1843"/>
                <w:tab w:val="clear" w:pos="5387"/>
                <w:tab w:val="clear" w:pos="5954"/>
                <w:tab w:val="left" w:pos="1020"/>
              </w:tabs>
              <w:overflowPunct/>
              <w:spacing w:before="40" w:after="40"/>
              <w:jc w:val="left"/>
              <w:textAlignment w:val="auto"/>
              <w:rPr>
                <w:rFonts w:eastAsia="SimSun"/>
                <w:lang w:val="fr-FR"/>
              </w:rPr>
            </w:pPr>
            <w:r w:rsidRPr="00C05549">
              <w:rPr>
                <w:lang w:val="fr-FR"/>
              </w:rPr>
              <w:t>Bahreïn</w:t>
            </w:r>
          </w:p>
        </w:tc>
        <w:tc>
          <w:tcPr>
            <w:tcW w:w="2068" w:type="dxa"/>
            <w:tcBorders>
              <w:top w:val="single" w:sz="4" w:space="0" w:color="auto"/>
              <w:left w:val="single" w:sz="4" w:space="0" w:color="auto"/>
              <w:bottom w:val="single" w:sz="4" w:space="0" w:color="auto"/>
              <w:right w:val="single" w:sz="4" w:space="0" w:color="auto"/>
            </w:tcBorders>
          </w:tcPr>
          <w:p w14:paraId="10B397AB" w14:textId="2A70EF83" w:rsidR="00C05549" w:rsidRPr="006F5B3B" w:rsidRDefault="00C05549" w:rsidP="00C05549">
            <w:pPr>
              <w:tabs>
                <w:tab w:val="clear" w:pos="567"/>
                <w:tab w:val="clear" w:pos="1276"/>
                <w:tab w:val="clear" w:pos="1843"/>
                <w:tab w:val="clear" w:pos="5387"/>
                <w:tab w:val="clear" w:pos="5954"/>
              </w:tabs>
              <w:overflowPunct/>
              <w:spacing w:before="40" w:after="40"/>
              <w:jc w:val="center"/>
              <w:textAlignment w:val="auto"/>
              <w:rPr>
                <w:rFonts w:eastAsia="SimSun"/>
                <w:lang w:val="fr-FR"/>
              </w:rPr>
            </w:pPr>
            <w:r w:rsidRPr="00A33D93">
              <w:rPr>
                <w:rFonts w:asciiTheme="minorHAnsi" w:hAnsiTheme="minorHAnsi" w:cstheme="minorHAnsi"/>
              </w:rPr>
              <w:t>+973</w:t>
            </w:r>
          </w:p>
        </w:tc>
      </w:tr>
      <w:tr w:rsidR="00C05549" w:rsidRPr="006F5B3B" w14:paraId="160DE2EA" w14:textId="77777777" w:rsidTr="0068224A">
        <w:trPr>
          <w:jc w:val="center"/>
        </w:trPr>
        <w:tc>
          <w:tcPr>
            <w:tcW w:w="4765" w:type="dxa"/>
            <w:tcBorders>
              <w:top w:val="single" w:sz="4" w:space="0" w:color="auto"/>
              <w:left w:val="single" w:sz="4" w:space="0" w:color="auto"/>
              <w:bottom w:val="single" w:sz="4" w:space="0" w:color="auto"/>
              <w:right w:val="single" w:sz="4" w:space="0" w:color="auto"/>
            </w:tcBorders>
          </w:tcPr>
          <w:p w14:paraId="06FDBCD1" w14:textId="30A423DC" w:rsidR="00C05549" w:rsidRPr="006F5B3B" w:rsidRDefault="00C05549" w:rsidP="00C05549">
            <w:pPr>
              <w:tabs>
                <w:tab w:val="clear" w:pos="567"/>
                <w:tab w:val="clear" w:pos="1276"/>
                <w:tab w:val="clear" w:pos="1843"/>
                <w:tab w:val="clear" w:pos="5387"/>
                <w:tab w:val="clear" w:pos="5954"/>
                <w:tab w:val="left" w:pos="1020"/>
              </w:tabs>
              <w:overflowPunct/>
              <w:spacing w:before="40" w:after="40"/>
              <w:jc w:val="left"/>
              <w:textAlignment w:val="auto"/>
              <w:rPr>
                <w:rFonts w:eastAsia="SimSun"/>
                <w:lang w:val="fr-FR"/>
              </w:rPr>
            </w:pPr>
            <w:r w:rsidRPr="00C05549">
              <w:rPr>
                <w:lang w:val="fr-FR"/>
              </w:rPr>
              <w:t>Libéria</w:t>
            </w:r>
          </w:p>
        </w:tc>
        <w:tc>
          <w:tcPr>
            <w:tcW w:w="2068" w:type="dxa"/>
            <w:tcBorders>
              <w:top w:val="single" w:sz="4" w:space="0" w:color="auto"/>
              <w:left w:val="single" w:sz="4" w:space="0" w:color="auto"/>
              <w:bottom w:val="single" w:sz="4" w:space="0" w:color="auto"/>
              <w:right w:val="single" w:sz="4" w:space="0" w:color="auto"/>
            </w:tcBorders>
          </w:tcPr>
          <w:p w14:paraId="4F414556" w14:textId="486250A3" w:rsidR="00C05549" w:rsidRPr="006F5B3B" w:rsidRDefault="00C05549" w:rsidP="00C05549">
            <w:pPr>
              <w:tabs>
                <w:tab w:val="clear" w:pos="567"/>
                <w:tab w:val="clear" w:pos="1276"/>
                <w:tab w:val="clear" w:pos="1843"/>
                <w:tab w:val="clear" w:pos="5387"/>
                <w:tab w:val="clear" w:pos="5954"/>
              </w:tabs>
              <w:overflowPunct/>
              <w:spacing w:before="40" w:after="40"/>
              <w:jc w:val="center"/>
              <w:textAlignment w:val="auto"/>
              <w:rPr>
                <w:rFonts w:eastAsia="SimSun"/>
                <w:lang w:val="fr-FR"/>
              </w:rPr>
            </w:pPr>
            <w:r w:rsidRPr="00A33D93">
              <w:rPr>
                <w:rFonts w:asciiTheme="minorHAnsi" w:hAnsiTheme="minorHAnsi" w:cstheme="minorHAnsi"/>
              </w:rPr>
              <w:t>+231</w:t>
            </w:r>
          </w:p>
        </w:tc>
      </w:tr>
      <w:tr w:rsidR="00C05549" w:rsidRPr="006F5B3B" w14:paraId="79A0C260" w14:textId="77777777" w:rsidTr="0068224A">
        <w:trPr>
          <w:jc w:val="center"/>
        </w:trPr>
        <w:tc>
          <w:tcPr>
            <w:tcW w:w="4765" w:type="dxa"/>
            <w:tcBorders>
              <w:top w:val="single" w:sz="4" w:space="0" w:color="auto"/>
              <w:left w:val="single" w:sz="4" w:space="0" w:color="auto"/>
              <w:bottom w:val="single" w:sz="4" w:space="0" w:color="auto"/>
              <w:right w:val="single" w:sz="4" w:space="0" w:color="auto"/>
            </w:tcBorders>
          </w:tcPr>
          <w:p w14:paraId="2DC6E959" w14:textId="790F6674" w:rsidR="00C05549" w:rsidRPr="006F5B3B" w:rsidRDefault="00C05549" w:rsidP="00C05549">
            <w:pPr>
              <w:tabs>
                <w:tab w:val="clear" w:pos="567"/>
                <w:tab w:val="clear" w:pos="1276"/>
                <w:tab w:val="clear" w:pos="1843"/>
                <w:tab w:val="clear" w:pos="5387"/>
                <w:tab w:val="clear" w:pos="5954"/>
                <w:tab w:val="left" w:pos="1020"/>
              </w:tabs>
              <w:overflowPunct/>
              <w:spacing w:before="40" w:after="40"/>
              <w:jc w:val="left"/>
              <w:textAlignment w:val="auto"/>
              <w:rPr>
                <w:rFonts w:eastAsia="SimSun"/>
                <w:lang w:val="fr-FR"/>
              </w:rPr>
            </w:pPr>
            <w:r w:rsidRPr="00C05549">
              <w:rPr>
                <w:lang w:val="fr-FR"/>
              </w:rPr>
              <w:t>Oman</w:t>
            </w:r>
          </w:p>
        </w:tc>
        <w:tc>
          <w:tcPr>
            <w:tcW w:w="2068" w:type="dxa"/>
            <w:tcBorders>
              <w:top w:val="single" w:sz="4" w:space="0" w:color="auto"/>
              <w:left w:val="single" w:sz="4" w:space="0" w:color="auto"/>
              <w:bottom w:val="single" w:sz="4" w:space="0" w:color="auto"/>
              <w:right w:val="single" w:sz="4" w:space="0" w:color="auto"/>
            </w:tcBorders>
          </w:tcPr>
          <w:p w14:paraId="42F2D9F7" w14:textId="1C86AD30" w:rsidR="00C05549" w:rsidRPr="006F5B3B" w:rsidRDefault="00C05549" w:rsidP="00C05549">
            <w:pPr>
              <w:tabs>
                <w:tab w:val="clear" w:pos="567"/>
                <w:tab w:val="clear" w:pos="1276"/>
                <w:tab w:val="clear" w:pos="1843"/>
                <w:tab w:val="clear" w:pos="5387"/>
                <w:tab w:val="clear" w:pos="5954"/>
              </w:tabs>
              <w:overflowPunct/>
              <w:spacing w:before="40" w:after="40"/>
              <w:jc w:val="center"/>
              <w:textAlignment w:val="auto"/>
              <w:rPr>
                <w:rFonts w:eastAsia="SimSun"/>
                <w:lang w:val="fr-FR"/>
              </w:rPr>
            </w:pPr>
            <w:r w:rsidRPr="00A33D93">
              <w:rPr>
                <w:rFonts w:asciiTheme="minorHAnsi" w:hAnsiTheme="minorHAnsi" w:cstheme="minorHAnsi"/>
              </w:rPr>
              <w:t>+968</w:t>
            </w:r>
          </w:p>
        </w:tc>
      </w:tr>
      <w:tr w:rsidR="00C05549" w:rsidRPr="006F5B3B" w14:paraId="0011C31C" w14:textId="77777777" w:rsidTr="0068224A">
        <w:trPr>
          <w:jc w:val="center"/>
        </w:trPr>
        <w:tc>
          <w:tcPr>
            <w:tcW w:w="4765" w:type="dxa"/>
            <w:tcBorders>
              <w:top w:val="single" w:sz="4" w:space="0" w:color="auto"/>
              <w:left w:val="single" w:sz="4" w:space="0" w:color="auto"/>
              <w:bottom w:val="single" w:sz="4" w:space="0" w:color="auto"/>
              <w:right w:val="single" w:sz="4" w:space="0" w:color="auto"/>
            </w:tcBorders>
          </w:tcPr>
          <w:p w14:paraId="274DE16D" w14:textId="40D5D6A9" w:rsidR="00C05549" w:rsidRPr="006F5B3B" w:rsidRDefault="00C05549" w:rsidP="00C05549">
            <w:pPr>
              <w:tabs>
                <w:tab w:val="clear" w:pos="567"/>
                <w:tab w:val="clear" w:pos="1276"/>
                <w:tab w:val="clear" w:pos="1843"/>
                <w:tab w:val="clear" w:pos="5387"/>
                <w:tab w:val="clear" w:pos="5954"/>
                <w:tab w:val="left" w:pos="1020"/>
              </w:tabs>
              <w:overflowPunct/>
              <w:spacing w:before="40" w:after="40"/>
              <w:jc w:val="left"/>
              <w:textAlignment w:val="auto"/>
              <w:rPr>
                <w:rFonts w:eastAsia="SimSun"/>
                <w:lang w:val="fr-FR"/>
              </w:rPr>
            </w:pPr>
            <w:r w:rsidRPr="00C05549">
              <w:rPr>
                <w:lang w:val="fr-FR"/>
              </w:rPr>
              <w:t>Ouzbékistan</w:t>
            </w:r>
          </w:p>
        </w:tc>
        <w:tc>
          <w:tcPr>
            <w:tcW w:w="2068" w:type="dxa"/>
            <w:tcBorders>
              <w:top w:val="single" w:sz="4" w:space="0" w:color="auto"/>
              <w:left w:val="single" w:sz="4" w:space="0" w:color="auto"/>
              <w:bottom w:val="single" w:sz="4" w:space="0" w:color="auto"/>
              <w:right w:val="single" w:sz="4" w:space="0" w:color="auto"/>
            </w:tcBorders>
          </w:tcPr>
          <w:p w14:paraId="71CDD282" w14:textId="4F0B6566" w:rsidR="00C05549" w:rsidRPr="006F5B3B" w:rsidRDefault="00C05549" w:rsidP="00C05549">
            <w:pPr>
              <w:tabs>
                <w:tab w:val="clear" w:pos="567"/>
                <w:tab w:val="clear" w:pos="1276"/>
                <w:tab w:val="clear" w:pos="1843"/>
                <w:tab w:val="clear" w:pos="5387"/>
                <w:tab w:val="clear" w:pos="5954"/>
              </w:tabs>
              <w:overflowPunct/>
              <w:spacing w:before="40" w:after="40"/>
              <w:jc w:val="center"/>
              <w:textAlignment w:val="auto"/>
              <w:rPr>
                <w:rFonts w:eastAsia="SimSun"/>
                <w:lang w:val="fr-FR"/>
              </w:rPr>
            </w:pPr>
            <w:r w:rsidRPr="00A33D93">
              <w:rPr>
                <w:rFonts w:asciiTheme="minorHAnsi" w:hAnsiTheme="minorHAnsi" w:cstheme="minorHAnsi"/>
              </w:rPr>
              <w:t>+998</w:t>
            </w:r>
          </w:p>
        </w:tc>
      </w:tr>
    </w:tbl>
    <w:p w14:paraId="4476C2A4" w14:textId="77777777" w:rsidR="00C553D9" w:rsidRPr="006F5B3B" w:rsidRDefault="00C553D9" w:rsidP="00C553D9">
      <w:pPr>
        <w:tabs>
          <w:tab w:val="clear" w:pos="567"/>
          <w:tab w:val="clear" w:pos="1276"/>
          <w:tab w:val="clear" w:pos="1843"/>
          <w:tab w:val="clear" w:pos="5387"/>
          <w:tab w:val="clear" w:pos="5954"/>
        </w:tabs>
        <w:overflowPunct/>
        <w:autoSpaceDE/>
        <w:autoSpaceDN/>
        <w:adjustRightInd/>
        <w:spacing w:before="0"/>
        <w:ind w:left="170"/>
        <w:jc w:val="left"/>
        <w:textAlignment w:val="auto"/>
        <w:rPr>
          <w:rFonts w:eastAsia="SimSun"/>
          <w:b/>
          <w:lang w:val="fr-FR"/>
        </w:rPr>
      </w:pPr>
    </w:p>
    <w:sectPr w:rsidR="00C553D9" w:rsidRPr="006F5B3B" w:rsidSect="00EB7121">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7D19" w14:textId="77777777" w:rsidR="005F4D26" w:rsidRPr="00346A28" w:rsidRDefault="005F4D26" w:rsidP="00346A28">
      <w:pPr>
        <w:pStyle w:val="Footer"/>
      </w:pPr>
    </w:p>
  </w:endnote>
  <w:endnote w:type="continuationSeparator" w:id="0">
    <w:p w14:paraId="7006AB63" w14:textId="77777777" w:rsidR="005F4D26" w:rsidRPr="00346A28" w:rsidRDefault="005F4D26" w:rsidP="00346A28">
      <w:pPr>
        <w:pStyle w:val="Footer"/>
      </w:pPr>
    </w:p>
  </w:endnote>
  <w:endnote w:type="continuationNotice" w:id="1">
    <w:p w14:paraId="086D129E" w14:textId="77777777" w:rsidR="005F4D26" w:rsidRDefault="005F4D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Times New Roman"/>
    <w:charset w:val="00"/>
    <w:family w:val="swiss"/>
    <w:pitch w:val="variable"/>
    <w:sig w:usb0="00000001" w:usb1="00000000" w:usb2="00000000" w:usb3="00000000" w:csb0="0000001B" w:csb1="00000000"/>
  </w:font>
  <w:font w:name="Univers">
    <w:altName w:val="Univers"/>
    <w:charset w:val="00"/>
    <w:family w:val="swiss"/>
    <w:pitch w:val="variable"/>
    <w:sig w:usb0="80000287" w:usb1="00000000" w:usb2="00000000" w:usb3="00000000" w:csb0="0000000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99FF"/>
      <w:tblLayout w:type="fixed"/>
      <w:tblCellMar>
        <w:left w:w="0" w:type="dxa"/>
        <w:right w:w="0" w:type="dxa"/>
      </w:tblCellMar>
      <w:tblLook w:val="0000" w:firstRow="0" w:lastRow="0" w:firstColumn="0" w:lastColumn="0" w:noHBand="0" w:noVBand="0"/>
    </w:tblPr>
    <w:tblGrid>
      <w:gridCol w:w="1657"/>
      <w:gridCol w:w="7408"/>
    </w:tblGrid>
    <w:tr w:rsidR="005F4D26" w:rsidRPr="00D33DDA" w14:paraId="1C98DB8C" w14:textId="77777777" w:rsidTr="00D368E4">
      <w:trPr>
        <w:cantSplit/>
      </w:trPr>
      <w:tc>
        <w:tcPr>
          <w:tcW w:w="1761" w:type="dxa"/>
          <w:shd w:val="clear" w:color="auto" w:fill="4C4C4C"/>
        </w:tcPr>
        <w:p w14:paraId="6DD68A60" w14:textId="65B63330" w:rsidR="005F4D26" w:rsidRPr="00D33DDA" w:rsidRDefault="005F4D2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603D66">
            <w:rPr>
              <w:noProof/>
              <w:color w:val="FFFFFF" w:themeColor="background1"/>
              <w:lang w:val="es-ES_tradnl"/>
            </w:rPr>
            <w:t>1265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5A8788D3" w14:textId="77777777" w:rsidR="005F4D26" w:rsidRPr="00D33DDA" w:rsidRDefault="005F4D2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5F4D26" w:rsidRPr="00D33DDA" w14:paraId="050711D5" w14:textId="77777777" w:rsidTr="00D368E4">
      <w:trPr>
        <w:cantSplit/>
        <w:jc w:val="right"/>
      </w:trPr>
      <w:tc>
        <w:tcPr>
          <w:tcW w:w="7804" w:type="dxa"/>
          <w:shd w:val="clear" w:color="auto" w:fill="A6A6A6"/>
        </w:tcPr>
        <w:p w14:paraId="6AB960AD" w14:textId="77777777" w:rsidR="005F4D26" w:rsidRPr="00D33DDA" w:rsidRDefault="005F4D26"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4BEC136" w14:textId="59C767AB" w:rsidR="005F4D26" w:rsidRPr="00D33DDA" w:rsidRDefault="005F4D26"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603D66">
            <w:rPr>
              <w:noProof/>
              <w:color w:val="FFFFFF" w:themeColor="background1"/>
              <w:lang w:val="es-ES_tradnl"/>
            </w:rPr>
            <w:t>1265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3D08" w14:textId="77777777" w:rsidR="005F4D26" w:rsidRPr="00097BDE" w:rsidRDefault="005F4D26" w:rsidP="00097BDE">
      <w:pPr>
        <w:pStyle w:val="Footer"/>
      </w:pPr>
      <w:r>
        <w:separator/>
      </w:r>
    </w:p>
  </w:footnote>
  <w:footnote w:type="continuationSeparator" w:id="0">
    <w:p w14:paraId="152832A3" w14:textId="77777777" w:rsidR="005F4D26" w:rsidRPr="006D67B6" w:rsidRDefault="005F4D26" w:rsidP="006D67B6">
      <w:pPr>
        <w:pStyle w:val="Footer"/>
      </w:pPr>
    </w:p>
  </w:footnote>
  <w:footnote w:type="continuationNotice" w:id="1">
    <w:p w14:paraId="1133A19B" w14:textId="77777777" w:rsidR="005F4D26" w:rsidRDefault="005F4D2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F6F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BED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EB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1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E3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4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8E6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A66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D854EC4"/>
    <w:multiLevelType w:val="hybridMultilevel"/>
    <w:tmpl w:val="1D0C9A50"/>
    <w:lvl w:ilvl="0" w:tplc="AD72769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7" w15:restartNumberingAfterBreak="0">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0" w15:restartNumberingAfterBreak="0">
    <w:nsid w:val="32AB102B"/>
    <w:multiLevelType w:val="hybridMultilevel"/>
    <w:tmpl w:val="8722BF5E"/>
    <w:lvl w:ilvl="0" w:tplc="2E34FBA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28" w15:restartNumberingAfterBreak="0">
    <w:nsid w:val="6BB5513D"/>
    <w:multiLevelType w:val="hybridMultilevel"/>
    <w:tmpl w:val="CDC49070"/>
    <w:lvl w:ilvl="0" w:tplc="72D6E40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110062">
    <w:abstractNumId w:val="22"/>
  </w:num>
  <w:num w:numId="2" w16cid:durableId="1571574851">
    <w:abstractNumId w:val="23"/>
  </w:num>
  <w:num w:numId="3" w16cid:durableId="2043630085">
    <w:abstractNumId w:val="18"/>
  </w:num>
  <w:num w:numId="4" w16cid:durableId="849835639">
    <w:abstractNumId w:val="13"/>
  </w:num>
  <w:num w:numId="5" w16cid:durableId="17397545">
    <w:abstractNumId w:val="6"/>
  </w:num>
  <w:num w:numId="6" w16cid:durableId="943004295">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16cid:durableId="89863553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8" w16cid:durableId="131411831">
    <w:abstractNumId w:val="16"/>
  </w:num>
  <w:num w:numId="9" w16cid:durableId="1084254708">
    <w:abstractNumId w:val="12"/>
  </w:num>
  <w:num w:numId="10" w16cid:durableId="571936733">
    <w:abstractNumId w:val="7"/>
  </w:num>
  <w:num w:numId="11" w16cid:durableId="570847619">
    <w:abstractNumId w:val="5"/>
  </w:num>
  <w:num w:numId="12" w16cid:durableId="797652268">
    <w:abstractNumId w:val="4"/>
  </w:num>
  <w:num w:numId="13" w16cid:durableId="166556967">
    <w:abstractNumId w:val="8"/>
  </w:num>
  <w:num w:numId="14" w16cid:durableId="569845969">
    <w:abstractNumId w:val="3"/>
  </w:num>
  <w:num w:numId="15" w16cid:durableId="1353336615">
    <w:abstractNumId w:val="2"/>
  </w:num>
  <w:num w:numId="16" w16cid:durableId="1423339381">
    <w:abstractNumId w:val="1"/>
  </w:num>
  <w:num w:numId="17" w16cid:durableId="317464166">
    <w:abstractNumId w:val="0"/>
  </w:num>
  <w:num w:numId="18" w16cid:durableId="1669626374">
    <w:abstractNumId w:val="15"/>
  </w:num>
  <w:num w:numId="19" w16cid:durableId="183691867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0" w16cid:durableId="813450156">
    <w:abstractNumId w:val="21"/>
  </w:num>
  <w:num w:numId="21" w16cid:durableId="1372195883">
    <w:abstractNumId w:val="30"/>
  </w:num>
  <w:num w:numId="22" w16cid:durableId="835993089">
    <w:abstractNumId w:val="24"/>
  </w:num>
  <w:num w:numId="23" w16cid:durableId="1753352420">
    <w:abstractNumId w:val="29"/>
  </w:num>
  <w:num w:numId="24" w16cid:durableId="209219720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8259596">
    <w:abstractNumId w:val="14"/>
  </w:num>
  <w:num w:numId="26" w16cid:durableId="954990910">
    <w:abstractNumId w:val="17"/>
  </w:num>
  <w:num w:numId="27" w16cid:durableId="815683807">
    <w:abstractNumId w:val="25"/>
  </w:num>
  <w:num w:numId="28" w16cid:durableId="209995720">
    <w:abstractNumId w:val="28"/>
  </w:num>
  <w:num w:numId="29" w16cid:durableId="1261529870">
    <w:abstractNumId w:val="26"/>
  </w:num>
  <w:num w:numId="30" w16cid:durableId="563489805">
    <w:abstractNumId w:val="20"/>
  </w:num>
  <w:num w:numId="31" w16cid:durableId="130565470">
    <w:abstractNumId w:val="11"/>
  </w:num>
  <w:num w:numId="32" w16cid:durableId="1098602837">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33" w16cid:durableId="2104182643">
    <w:abstractNumId w:val="27"/>
    <w:lvlOverride w:ilvl="0">
      <w:startOverride w:val="1"/>
    </w:lvlOverride>
    <w:lvlOverride w:ilvl="1"/>
    <w:lvlOverride w:ilvl="2"/>
    <w:lvlOverride w:ilvl="3"/>
    <w:lvlOverride w:ilvl="4"/>
    <w:lvlOverride w:ilvl="5"/>
    <w:lvlOverride w:ilvl="6"/>
    <w:lvlOverride w:ilvl="7"/>
    <w:lvlOverride w:ilvl="8"/>
  </w:num>
  <w:num w:numId="34" w16cid:durableId="24870018">
    <w:abstractNumId w:val="10"/>
  </w:num>
  <w:num w:numId="35" w16cid:durableId="1824811171">
    <w:abstractNumId w:val="19"/>
  </w:num>
  <w:num w:numId="36" w16cid:durableId="151796355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136647698">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1720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769"/>
    <w:rsid w:val="000137D3"/>
    <w:rsid w:val="000137F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131"/>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919"/>
    <w:rsid w:val="00101483"/>
    <w:rsid w:val="001014A4"/>
    <w:rsid w:val="0010159D"/>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408C"/>
    <w:rsid w:val="0017416B"/>
    <w:rsid w:val="001742C7"/>
    <w:rsid w:val="001747EC"/>
    <w:rsid w:val="00174AB6"/>
    <w:rsid w:val="00174EAF"/>
    <w:rsid w:val="0017525F"/>
    <w:rsid w:val="00175A00"/>
    <w:rsid w:val="00175D3C"/>
    <w:rsid w:val="00175D46"/>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B77"/>
    <w:rsid w:val="001B1D8D"/>
    <w:rsid w:val="001B20B5"/>
    <w:rsid w:val="001B2622"/>
    <w:rsid w:val="001B28D8"/>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3944"/>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E8"/>
    <w:rsid w:val="00201C51"/>
    <w:rsid w:val="00201DFB"/>
    <w:rsid w:val="002022C0"/>
    <w:rsid w:val="00202891"/>
    <w:rsid w:val="002029D2"/>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2F71"/>
    <w:rsid w:val="00233549"/>
    <w:rsid w:val="002336BB"/>
    <w:rsid w:val="002337FC"/>
    <w:rsid w:val="00233A25"/>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A76"/>
    <w:rsid w:val="00255BA0"/>
    <w:rsid w:val="002566D3"/>
    <w:rsid w:val="00256E28"/>
    <w:rsid w:val="002576C8"/>
    <w:rsid w:val="00257E9A"/>
    <w:rsid w:val="002604CA"/>
    <w:rsid w:val="00260600"/>
    <w:rsid w:val="002607CD"/>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11C"/>
    <w:rsid w:val="002C4250"/>
    <w:rsid w:val="002C4732"/>
    <w:rsid w:val="002C47FF"/>
    <w:rsid w:val="002C4C24"/>
    <w:rsid w:val="002C4C5E"/>
    <w:rsid w:val="002C4CAD"/>
    <w:rsid w:val="002C4FB2"/>
    <w:rsid w:val="002C54D8"/>
    <w:rsid w:val="002C5BF1"/>
    <w:rsid w:val="002C5CEF"/>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5EF6"/>
    <w:rsid w:val="003160AC"/>
    <w:rsid w:val="00316BB1"/>
    <w:rsid w:val="00316F64"/>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037"/>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67DD0"/>
    <w:rsid w:val="0037005C"/>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D73"/>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230F"/>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A72"/>
    <w:rsid w:val="00454B1C"/>
    <w:rsid w:val="004558B1"/>
    <w:rsid w:val="00455ABD"/>
    <w:rsid w:val="00456110"/>
    <w:rsid w:val="0045626A"/>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805"/>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B1D"/>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670"/>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36"/>
    <w:rsid w:val="006024BF"/>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F20"/>
    <w:rsid w:val="006B50B5"/>
    <w:rsid w:val="006B5178"/>
    <w:rsid w:val="006B564A"/>
    <w:rsid w:val="006B5679"/>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A01"/>
    <w:rsid w:val="006C3A14"/>
    <w:rsid w:val="006C4605"/>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B39"/>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2C49"/>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701B"/>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4828"/>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E0B"/>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0D5"/>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0CE"/>
    <w:rsid w:val="00911132"/>
    <w:rsid w:val="00911385"/>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2223"/>
    <w:rsid w:val="00952286"/>
    <w:rsid w:val="00952858"/>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29C7"/>
    <w:rsid w:val="00973412"/>
    <w:rsid w:val="009741A9"/>
    <w:rsid w:val="00974725"/>
    <w:rsid w:val="00974A1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50F"/>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446"/>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A13"/>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E5B"/>
    <w:rsid w:val="009F2E62"/>
    <w:rsid w:val="009F2F62"/>
    <w:rsid w:val="009F3266"/>
    <w:rsid w:val="009F335B"/>
    <w:rsid w:val="009F3398"/>
    <w:rsid w:val="009F3B4E"/>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0778E"/>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0"/>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6E"/>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995"/>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2EA"/>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4B4"/>
    <w:rsid w:val="00BD74F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34D"/>
    <w:rsid w:val="00C2555B"/>
    <w:rsid w:val="00C256B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1E"/>
    <w:rsid w:val="00D61B30"/>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5FC5"/>
    <w:rsid w:val="00E26157"/>
    <w:rsid w:val="00E262CB"/>
    <w:rsid w:val="00E2689E"/>
    <w:rsid w:val="00E26A67"/>
    <w:rsid w:val="00E26B43"/>
    <w:rsid w:val="00E26E08"/>
    <w:rsid w:val="00E2707E"/>
    <w:rsid w:val="00E27452"/>
    <w:rsid w:val="00E27879"/>
    <w:rsid w:val="00E27A85"/>
    <w:rsid w:val="00E30612"/>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7399"/>
    <w:rsid w:val="00EC74EF"/>
    <w:rsid w:val="00EC7C84"/>
    <w:rsid w:val="00EC7E23"/>
    <w:rsid w:val="00ED0197"/>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D64"/>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152"/>
    <w:rsid w:val="00F14E96"/>
    <w:rsid w:val="00F14EB0"/>
    <w:rsid w:val="00F14FD7"/>
    <w:rsid w:val="00F15107"/>
    <w:rsid w:val="00F15189"/>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6EB5"/>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87F20"/>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9"/>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a.org.mt/regulatory/numbering/numbering-pla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www.itu.int/itu-t/inr/np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17</Pages>
  <Words>3797</Words>
  <Characters>20888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OB 1264F</vt:lpstr>
    </vt:vector>
  </TitlesOfParts>
  <Company>ITU</Company>
  <LinksUpToDate>false</LinksUpToDate>
  <CharactersWithSpaces>24636</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1265F</dc:title>
  <dc:subject/>
  <dc:creator>ITU-T </dc:creator>
  <cp:keywords/>
  <dc:description>Yammouni, 12/04/2023, ITU51013804</dc:description>
  <cp:lastModifiedBy>Saez Grau, Ricardo</cp:lastModifiedBy>
  <cp:revision>77</cp:revision>
  <cp:lastPrinted>2023-05-04T11:37:00Z</cp:lastPrinted>
  <dcterms:created xsi:type="dcterms:W3CDTF">2023-03-17T15:54:00Z</dcterms:created>
  <dcterms:modified xsi:type="dcterms:W3CDTF">2023-05-04T12:12:00Z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