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60DFA2D5"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E01E13">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55475C15" w14:textId="59B0A4A9"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E01E13">
              <w:rPr>
                <w:color w:val="FFFFFF" w:themeColor="background1"/>
              </w:rPr>
              <w:t>5</w:t>
            </w:r>
            <w:r w:rsidRPr="00B2622E">
              <w:rPr>
                <w:color w:val="FFFFFF" w:themeColor="background1"/>
              </w:rPr>
              <w:t>.</w:t>
            </w:r>
            <w:r w:rsidR="00CC76DB">
              <w:rPr>
                <w:color w:val="FFFFFF" w:themeColor="background1"/>
              </w:rPr>
              <w:t>X</w:t>
            </w:r>
            <w:r w:rsidR="000E5218">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560E618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E5218">
              <w:rPr>
                <w:color w:val="FFFFFF" w:themeColor="background1"/>
              </w:rPr>
              <w:t>1</w:t>
            </w:r>
            <w:r w:rsidR="005437FF" w:rsidRPr="005437FF">
              <w:rPr>
                <w:color w:val="FFFFFF" w:themeColor="background1"/>
              </w:rPr>
              <w:t xml:space="preserve"> </w:t>
            </w:r>
            <w:r w:rsidR="00E01E13">
              <w:rPr>
                <w:color w:val="FFFFFF" w:themeColor="background1"/>
              </w:rPr>
              <w:t>November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208EBE6F" w:rsidR="00D56E66" w:rsidRPr="00790508" w:rsidRDefault="009A2406" w:rsidP="001177FA">
      <w:pPr>
        <w:pStyle w:val="TOC1"/>
        <w:spacing w:before="80"/>
        <w:rPr>
          <w:rFonts w:asciiTheme="minorHAnsi" w:eastAsiaTheme="minorEastAsia" w:hAnsiTheme="minorHAnsi" w:cstheme="minorBidi"/>
          <w:sz w:val="22"/>
          <w:szCs w:val="22"/>
          <w:lang w:val="en-GB" w:eastAsia="en-GB"/>
        </w:rPr>
      </w:pPr>
      <w:r w:rsidRPr="009A2406">
        <w:rPr>
          <w:lang w:val="en-GB"/>
        </w:rPr>
        <w:t>Approval and deletion of ITU-T Recommendations</w:t>
      </w:r>
      <w:r w:rsidR="00D56E66" w:rsidRPr="00790508">
        <w:rPr>
          <w:webHidden/>
          <w:lang w:val="en-GB"/>
        </w:rPr>
        <w:tab/>
      </w:r>
      <w:r w:rsidR="00A176BC" w:rsidRPr="00790508">
        <w:rPr>
          <w:webHidden/>
          <w:lang w:val="en-GB"/>
        </w:rPr>
        <w:tab/>
      </w:r>
      <w:r w:rsidR="00DA6635" w:rsidRPr="00790508">
        <w:rPr>
          <w:webHidden/>
          <w:lang w:val="en-GB"/>
        </w:rPr>
        <w:t>4</w:t>
      </w:r>
    </w:p>
    <w:p w14:paraId="0538F8FA" w14:textId="4BAA9FB7"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1E7FF95F" w14:textId="427F9DA3" w:rsidR="00D56E66" w:rsidRDefault="009A2406" w:rsidP="001177FA">
      <w:pPr>
        <w:pStyle w:val="TOC2"/>
        <w:spacing w:before="80"/>
        <w:rPr>
          <w:webHidden/>
          <w:lang w:val="en-GB"/>
        </w:rPr>
      </w:pPr>
      <w:r w:rsidRPr="009A2406">
        <w:rPr>
          <w:lang w:val="en-GB"/>
        </w:rPr>
        <w:t>Guinea-Bissau</w:t>
      </w:r>
      <w:r w:rsidRPr="009A2406">
        <w:rPr>
          <w:b/>
          <w:bCs/>
          <w:lang w:val="en-GB"/>
        </w:rPr>
        <w:t xml:space="preserve"> </w:t>
      </w:r>
      <w:r w:rsidR="00D56E66" w:rsidRPr="000F2D2D">
        <w:rPr>
          <w:lang w:val="en-GB"/>
        </w:rPr>
        <w:t>(</w:t>
      </w:r>
      <w:r w:rsidRPr="009A2406">
        <w:rPr>
          <w:rFonts w:cs="Arial"/>
          <w:i/>
          <w:iCs/>
          <w:noProof w:val="0"/>
          <w:lang w:val="en-GB"/>
        </w:rPr>
        <w:t xml:space="preserve">Autoridade Reguladora Nacional das Tecnologias de Informação e </w:t>
      </w:r>
      <w:r>
        <w:rPr>
          <w:rFonts w:cs="Arial"/>
          <w:i/>
          <w:iCs/>
          <w:noProof w:val="0"/>
          <w:lang w:val="en-GB"/>
        </w:rPr>
        <w:br/>
      </w:r>
      <w:r w:rsidRPr="009A2406">
        <w:rPr>
          <w:rFonts w:cs="Arial"/>
          <w:i/>
          <w:iCs/>
          <w:noProof w:val="0"/>
          <w:lang w:val="en-GB"/>
        </w:rPr>
        <w:t xml:space="preserve">Comunicação (ARN), </w:t>
      </w:r>
      <w:r w:rsidRPr="009A2406">
        <w:rPr>
          <w:rFonts w:cs="Arial"/>
          <w:iCs/>
          <w:noProof w:val="0"/>
          <w:lang w:val="en-GB"/>
        </w:rPr>
        <w:t>Bissau</w:t>
      </w:r>
      <w:r w:rsidR="00D56E66" w:rsidRPr="000F2D2D">
        <w:rPr>
          <w:lang w:val="en-GB"/>
        </w:rPr>
        <w:t>)</w:t>
      </w:r>
      <w:r w:rsidR="00D56E66" w:rsidRPr="000F2D2D">
        <w:rPr>
          <w:webHidden/>
          <w:lang w:val="en-GB"/>
        </w:rPr>
        <w:tab/>
      </w:r>
      <w:r w:rsidR="00A176BC" w:rsidRPr="000F2D2D">
        <w:rPr>
          <w:webHidden/>
          <w:lang w:val="en-GB"/>
        </w:rPr>
        <w:tab/>
      </w:r>
      <w:r w:rsidR="000F2D2D">
        <w:rPr>
          <w:webHidden/>
          <w:lang w:val="en-GB"/>
        </w:rPr>
        <w:t>5</w:t>
      </w:r>
    </w:p>
    <w:p w14:paraId="34CF4018" w14:textId="5B68F3FA" w:rsidR="009A2406" w:rsidRPr="009A2406" w:rsidRDefault="009A2406" w:rsidP="009A2406">
      <w:pPr>
        <w:pStyle w:val="TOC2"/>
        <w:spacing w:before="80"/>
        <w:rPr>
          <w:webHidden/>
          <w:lang w:val="en-GB"/>
        </w:rPr>
      </w:pPr>
      <w:r>
        <w:rPr>
          <w:webHidden/>
          <w:lang w:val="en-GB"/>
        </w:rPr>
        <w:t>Madagascar (</w:t>
      </w:r>
      <w:r w:rsidRPr="00453F13">
        <w:rPr>
          <w:rFonts w:cs="Arial"/>
          <w:i/>
          <w:noProof w:val="0"/>
          <w:lang w:val="fr-FR"/>
        </w:rPr>
        <w:t>Autorité de Régulation des Technologies de Communication (ARTEC)</w:t>
      </w:r>
      <w:r w:rsidRPr="00453F13">
        <w:rPr>
          <w:rFonts w:cs="Arial"/>
          <w:iCs/>
          <w:noProof w:val="0"/>
          <w:lang w:val="fr-FR"/>
        </w:rPr>
        <w:t>, Antananarivo</w:t>
      </w:r>
      <w:r>
        <w:rPr>
          <w:rFonts w:cs="Arial"/>
          <w:iCs/>
          <w:noProof w:val="0"/>
          <w:lang w:val="fr-FR"/>
        </w:rPr>
        <w:t>)</w:t>
      </w:r>
      <w:r>
        <w:rPr>
          <w:rFonts w:cs="Arial"/>
          <w:iCs/>
          <w:noProof w:val="0"/>
          <w:lang w:val="fr-FR"/>
        </w:rPr>
        <w:tab/>
      </w:r>
      <w:r>
        <w:rPr>
          <w:rFonts w:cs="Arial"/>
          <w:iCs/>
          <w:noProof w:val="0"/>
          <w:lang w:val="fr-FR"/>
        </w:rPr>
        <w:tab/>
        <w:t>8</w:t>
      </w:r>
    </w:p>
    <w:p w14:paraId="7BDA2DE5" w14:textId="21388E35" w:rsidR="009A2406" w:rsidRDefault="009A2406" w:rsidP="001177FA">
      <w:pPr>
        <w:pStyle w:val="TOC1"/>
        <w:spacing w:before="80"/>
        <w:rPr>
          <w:lang w:val="en-GB"/>
        </w:rPr>
      </w:pPr>
      <w:r w:rsidRPr="009A2406">
        <w:rPr>
          <w:lang w:val="en-GB"/>
        </w:rPr>
        <w:t>Testing Laboratories recognized by ITU</w:t>
      </w:r>
      <w:r w:rsidRPr="009A2406">
        <w:rPr>
          <w:lang w:val="en-GB"/>
        </w:rPr>
        <w:tab/>
      </w:r>
      <w:r w:rsidRPr="009A2406">
        <w:rPr>
          <w:lang w:val="en-GB"/>
        </w:rPr>
        <w:tab/>
      </w:r>
      <w:r w:rsidR="004D342A">
        <w:rPr>
          <w:lang w:val="en-GB"/>
        </w:rPr>
        <w:t>9</w:t>
      </w:r>
    </w:p>
    <w:p w14:paraId="11D23067" w14:textId="7A33A0EC" w:rsidR="009A2406" w:rsidRDefault="009A2406" w:rsidP="001177FA">
      <w:pPr>
        <w:pStyle w:val="TOC1"/>
        <w:spacing w:before="80"/>
        <w:rPr>
          <w:lang w:val="en-GB"/>
        </w:rPr>
      </w:pPr>
      <w:r>
        <w:rPr>
          <w:lang w:val="en-GB"/>
        </w:rPr>
        <w:t>Other communication:</w:t>
      </w:r>
    </w:p>
    <w:p w14:paraId="29B17EFD" w14:textId="41D26309" w:rsidR="009A2406" w:rsidRPr="009A2406" w:rsidRDefault="009A2406" w:rsidP="009A2406">
      <w:pPr>
        <w:pStyle w:val="TOC2"/>
        <w:spacing w:before="80"/>
        <w:rPr>
          <w:lang w:val="en-GB"/>
        </w:rPr>
      </w:pPr>
      <w:r>
        <w:rPr>
          <w:lang w:val="en-GB"/>
        </w:rPr>
        <w:t>Austria</w:t>
      </w:r>
      <w:r>
        <w:rPr>
          <w:lang w:val="en-GB"/>
        </w:rPr>
        <w:tab/>
      </w:r>
      <w:r>
        <w:rPr>
          <w:lang w:val="en-GB"/>
        </w:rPr>
        <w:tab/>
        <w:t>1</w:t>
      </w:r>
      <w:r w:rsidR="004D342A">
        <w:rPr>
          <w:lang w:val="en-GB"/>
        </w:rPr>
        <w:t>0</w:t>
      </w:r>
    </w:p>
    <w:p w14:paraId="2E8E7313" w14:textId="50700C14"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9A2406">
        <w:rPr>
          <w:webHidden/>
          <w:lang w:val="en-GB"/>
        </w:rPr>
        <w:t>1</w:t>
      </w:r>
      <w:r w:rsidR="004D342A">
        <w:rPr>
          <w:webHidden/>
          <w:lang w:val="en-GB"/>
        </w:rPr>
        <w:t>1</w:t>
      </w:r>
    </w:p>
    <w:p w14:paraId="29E17745" w14:textId="484C6093"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9A2406">
        <w:rPr>
          <w:webHidden/>
          <w:lang w:val="en-GB"/>
        </w:rPr>
        <w:t>1</w:t>
      </w:r>
      <w:r w:rsidR="004D342A">
        <w:rPr>
          <w:webHidden/>
          <w:lang w:val="en-GB"/>
        </w:rPr>
        <w:t>1</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7E85C2BF" w14:textId="6FB2F7AB" w:rsidR="009A2406" w:rsidRDefault="009A2406" w:rsidP="001177FA">
      <w:pPr>
        <w:pStyle w:val="TOC1"/>
        <w:spacing w:before="80"/>
        <w:rPr>
          <w:rFonts w:eastAsiaTheme="minorEastAsia"/>
          <w:lang w:val="en-GB"/>
        </w:rPr>
      </w:pPr>
      <w:r w:rsidRPr="009A2406">
        <w:rPr>
          <w:rFonts w:eastAsiaTheme="minorEastAsia"/>
          <w:lang w:val="en-GB"/>
        </w:rPr>
        <w:t>List of Ship Stations and Maritime Mobile Service Identity Assignments (List V)</w:t>
      </w:r>
      <w:r w:rsidRPr="009A2406">
        <w:rPr>
          <w:rFonts w:eastAsiaTheme="minorEastAsia"/>
          <w:lang w:val="en-GB"/>
        </w:rPr>
        <w:tab/>
      </w:r>
      <w:r>
        <w:rPr>
          <w:rFonts w:eastAsiaTheme="minorEastAsia"/>
          <w:lang w:val="en-GB"/>
        </w:rPr>
        <w:tab/>
      </w:r>
      <w:r w:rsidRPr="009A2406">
        <w:rPr>
          <w:rFonts w:eastAsiaTheme="minorEastAsia"/>
          <w:lang w:val="en-GB"/>
        </w:rPr>
        <w:t>1</w:t>
      </w:r>
      <w:r w:rsidR="004D342A">
        <w:rPr>
          <w:rFonts w:eastAsiaTheme="minorEastAsia"/>
          <w:lang w:val="en-GB"/>
        </w:rPr>
        <w:t>2</w:t>
      </w:r>
    </w:p>
    <w:p w14:paraId="6C52DD0D" w14:textId="170247C2" w:rsid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9A2406">
        <w:rPr>
          <w:rFonts w:eastAsiaTheme="minorEastAsia"/>
          <w:lang w:val="en-GB"/>
        </w:rPr>
        <w:t>1</w:t>
      </w:r>
      <w:r w:rsidR="004D342A">
        <w:rPr>
          <w:rFonts w:eastAsiaTheme="minorEastAsia"/>
          <w:lang w:val="en-GB"/>
        </w:rPr>
        <w:t>3</w:t>
      </w:r>
    </w:p>
    <w:p w14:paraId="6668C0AC" w14:textId="4CD955C9" w:rsidR="00EA04E0" w:rsidRPr="00EA04E0" w:rsidRDefault="00EA04E0" w:rsidP="00EA04E0">
      <w:pPr>
        <w:pStyle w:val="TOC1"/>
        <w:spacing w:before="80"/>
        <w:rPr>
          <w:rFonts w:eastAsiaTheme="minorEastAsia"/>
          <w:lang w:val="en-GB"/>
        </w:rPr>
      </w:pPr>
      <w:r w:rsidRPr="00EA04E0">
        <w:rPr>
          <w:rFonts w:eastAsiaTheme="minorEastAsia"/>
          <w:lang w:val="en-GB"/>
        </w:rPr>
        <w:t>List of ITU Carrier Codes</w:t>
      </w:r>
      <w:r w:rsidRPr="00EA04E0">
        <w:rPr>
          <w:rFonts w:eastAsiaTheme="minorEastAsia"/>
          <w:lang w:val="en-GB"/>
        </w:rPr>
        <w:tab/>
      </w:r>
      <w:r w:rsidRPr="00EA04E0">
        <w:rPr>
          <w:rFonts w:eastAsiaTheme="minorEastAsia"/>
          <w:lang w:val="en-GB"/>
        </w:rPr>
        <w:tab/>
      </w:r>
      <w:r w:rsidR="009A2406">
        <w:rPr>
          <w:rFonts w:eastAsiaTheme="minorEastAsia"/>
          <w:lang w:val="en-GB"/>
        </w:rPr>
        <w:t>1</w:t>
      </w:r>
      <w:r w:rsidR="004D342A">
        <w:rPr>
          <w:rFonts w:eastAsiaTheme="minorEastAsia"/>
          <w:lang w:val="en-GB"/>
        </w:rPr>
        <w:t>4</w:t>
      </w:r>
    </w:p>
    <w:p w14:paraId="433DFF00" w14:textId="5CEEA373"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National Numbering Plan</w:t>
      </w:r>
      <w:r w:rsidRPr="006B38EA">
        <w:rPr>
          <w:webHidden/>
          <w:lang w:val="en-GB"/>
        </w:rPr>
        <w:tab/>
      </w:r>
      <w:r w:rsidR="00185C51" w:rsidRPr="006B38EA">
        <w:rPr>
          <w:webHidden/>
          <w:lang w:val="en-GB"/>
        </w:rPr>
        <w:tab/>
      </w:r>
      <w:r w:rsidR="009A2406">
        <w:rPr>
          <w:webHidden/>
          <w:lang w:val="en-GB"/>
        </w:rPr>
        <w:t>1</w:t>
      </w:r>
      <w:r w:rsidR="004D342A">
        <w:rPr>
          <w:webHidden/>
          <w:lang w:val="en-GB"/>
        </w:rPr>
        <w:t>5</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3F5CCB97"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24C1A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CB10D6C"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6D72B2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4B69A595"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F02299C"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1030F68"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15.XI.2022</w:t>
            </w:r>
          </w:p>
        </w:tc>
      </w:tr>
      <w:tr w:rsidR="000E5218" w:rsidRPr="000E5218" w14:paraId="4EE7D7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133C"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23BCE11B"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0148966"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30.XI.2022</w:t>
            </w:r>
          </w:p>
        </w:tc>
      </w:tr>
      <w:tr w:rsidR="000E5218" w:rsidRPr="000E5218" w14:paraId="1C1E5D37" w14:textId="77777777" w:rsidTr="0027359E">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F456A0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028483"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A25ED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9.XII.2022</w:t>
            </w:r>
          </w:p>
        </w:tc>
      </w:tr>
      <w:tr w:rsidR="000E5218" w:rsidRPr="000E5218" w14:paraId="540E23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3EAD6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73301B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15.I.2023</w:t>
            </w:r>
          </w:p>
        </w:tc>
        <w:tc>
          <w:tcPr>
            <w:tcW w:w="2520" w:type="dxa"/>
            <w:tcBorders>
              <w:top w:val="single" w:sz="4" w:space="0" w:color="auto"/>
              <w:left w:val="single" w:sz="4" w:space="0" w:color="auto"/>
              <w:bottom w:val="single" w:sz="4" w:space="0" w:color="auto"/>
              <w:right w:val="single" w:sz="4" w:space="0" w:color="auto"/>
            </w:tcBorders>
            <w:hideMark/>
          </w:tcPr>
          <w:p w14:paraId="17AC9CF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19.XII.2023</w:t>
            </w:r>
          </w:p>
        </w:tc>
      </w:tr>
      <w:tr w:rsidR="000E5218" w:rsidRPr="000E5218" w14:paraId="0E5437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7B27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38AACF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1.II.2023</w:t>
            </w:r>
          </w:p>
        </w:tc>
        <w:tc>
          <w:tcPr>
            <w:tcW w:w="2520" w:type="dxa"/>
            <w:tcBorders>
              <w:top w:val="single" w:sz="4" w:space="0" w:color="auto"/>
              <w:left w:val="single" w:sz="4" w:space="0" w:color="auto"/>
              <w:bottom w:val="single" w:sz="4" w:space="0" w:color="auto"/>
              <w:right w:val="single" w:sz="4" w:space="0" w:color="auto"/>
            </w:tcBorders>
            <w:hideMark/>
          </w:tcPr>
          <w:p w14:paraId="0BDBE7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13.I.2023</w:t>
            </w:r>
          </w:p>
        </w:tc>
      </w:tr>
      <w:tr w:rsidR="000E5218" w:rsidRPr="000E5218" w14:paraId="237FAC3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FD118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23A2457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hideMark/>
          </w:tcPr>
          <w:p w14:paraId="234EDCF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0E5218" w:rsidRPr="000E5218" w14:paraId="0ABAB43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FDEA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6F16755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hideMark/>
          </w:tcPr>
          <w:p w14:paraId="4BA16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0E5218" w:rsidRPr="000E5218" w14:paraId="5604F2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79F9F9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01BAD5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778C22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32DE14E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E270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08092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26AB63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0F3D3EA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CD3E9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8C33D4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51204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04E119B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B990C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7990759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5FB4DB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008CAB6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A3F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08929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78FC42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3D7DB4D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9898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0C30E99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4B7E0B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A151EE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A8F4E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06C77A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2DB2A94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18F4E7A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4E4A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18EA8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08D61BC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0079B1C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66DDC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35646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0FD1D8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23AE7C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A55C0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DC78E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BA7E9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912C3B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E55DE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4FBB7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ED76A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00DDA86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FEAB6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A6E95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F6F6E0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11A46B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92AD1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00844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8293D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834563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816E7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71B2016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4ED8C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1CEF7B9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DCEAB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1824C9F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665DD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22A33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657F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12D2EF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413B7CA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0A179A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138DC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313300D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0CB4AB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5A9EC1B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680304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3EC953F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4CA7C0D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C69300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7A64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D77B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03A7E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68CA76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655E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DED172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7B9D9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A37793B" w14:textId="77777777" w:rsidR="000E5218" w:rsidRPr="000E5218" w:rsidRDefault="000E5218" w:rsidP="000E5218">
      <w:pPr>
        <w:textAlignment w:val="auto"/>
        <w:rPr>
          <w:noProof w:val="0"/>
        </w:rPr>
      </w:pPr>
    </w:p>
    <w:p w14:paraId="7FDF8A9A" w14:textId="4A524D10" w:rsidR="00E14A20" w:rsidRDefault="00E14A20" w:rsidP="004F31F8"/>
    <w:p w14:paraId="52632C10" w14:textId="77777777" w:rsidR="000E5218" w:rsidRDefault="000E5218"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CF8D915" w14:textId="431FE623"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54A66745" w14:textId="3F8CAF72"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F721E4F" w14:textId="77777777" w:rsidR="00E01E13" w:rsidRDefault="00E01E13" w:rsidP="00E01E13">
      <w:pPr>
        <w:pStyle w:val="Heading20"/>
        <w:spacing w:before="0"/>
        <w:rPr>
          <w:lang w:val="en-GB"/>
        </w:rPr>
      </w:pPr>
      <w:bookmarkStart w:id="1175" w:name="_Toc4420922"/>
      <w:bookmarkStart w:id="1176" w:name="_Toc1570037"/>
      <w:bookmarkStart w:id="1177" w:name="_Toc219001155"/>
      <w:bookmarkStart w:id="1178" w:name="_Toc232323934"/>
      <w:r>
        <w:rPr>
          <w:lang w:val="en-GB"/>
        </w:rPr>
        <w:t>Approval and deletion of ITU-T Recommendations</w:t>
      </w:r>
      <w:bookmarkEnd w:id="1175"/>
      <w:bookmarkEnd w:id="1176"/>
    </w:p>
    <w:p w14:paraId="28016FCD" w14:textId="77777777" w:rsidR="00E01E13" w:rsidRDefault="00E01E13" w:rsidP="00E01E13">
      <w:pPr>
        <w:spacing w:before="240" w:after="120"/>
        <w:jc w:val="left"/>
      </w:pPr>
      <w:r>
        <w:t>By AAP-16, it was announced that the following ITU-T Recommendations were approved, in accordance with the procedures outlined in Recommendation ITU-T A.8:</w:t>
      </w:r>
    </w:p>
    <w:p w14:paraId="5A2AE0AA" w14:textId="18EA8059" w:rsidR="00E01E13" w:rsidRDefault="00E01E13" w:rsidP="00E01E13">
      <w:pPr>
        <w:spacing w:after="120"/>
        <w:ind w:left="567" w:hanging="567"/>
        <w:jc w:val="left"/>
      </w:pPr>
      <w:r>
        <w:t xml:space="preserve">– </w:t>
      </w:r>
      <w:r>
        <w:tab/>
        <w:t>ITU-T J.1 (10/2022): Terms, definitions and acronyms for television and sound transmission and integrated broadband cable networks</w:t>
      </w:r>
    </w:p>
    <w:p w14:paraId="39F9C7C1" w14:textId="423904C2" w:rsidR="00E01E13" w:rsidRDefault="00E01E13" w:rsidP="00E01E13">
      <w:pPr>
        <w:spacing w:after="120"/>
        <w:ind w:left="567" w:hanging="567"/>
        <w:jc w:val="left"/>
      </w:pPr>
      <w:r>
        <w:t xml:space="preserve">– </w:t>
      </w:r>
      <w:r>
        <w:tab/>
        <w:t>ITU-T J.224 (10/2022): Fifth-generation transmission systems for interactive cable television services - IP cable modems</w:t>
      </w:r>
    </w:p>
    <w:p w14:paraId="3E710377" w14:textId="7FA782AC" w:rsidR="00E01E13" w:rsidRDefault="00E01E13" w:rsidP="00E01E13">
      <w:pPr>
        <w:spacing w:after="120"/>
        <w:ind w:left="567" w:hanging="567"/>
        <w:jc w:val="left"/>
      </w:pPr>
      <w:r>
        <w:t xml:space="preserve">– </w:t>
      </w:r>
      <w:r>
        <w:tab/>
        <w:t>ITU-T J.225 (10/2022): Fourth-generation transmission systems for interactive cable television services - IP cable modems</w:t>
      </w:r>
    </w:p>
    <w:p w14:paraId="109EC998" w14:textId="797143F4" w:rsidR="00E01E13" w:rsidRDefault="00E01E13" w:rsidP="00E01E13">
      <w:pPr>
        <w:spacing w:after="120"/>
        <w:ind w:left="567" w:hanging="567"/>
        <w:jc w:val="left"/>
      </w:pPr>
      <w:r>
        <w:t xml:space="preserve">– </w:t>
      </w:r>
      <w:r>
        <w:tab/>
        <w:t>ITU-T J.1611 (10/2022): Functional requirements for Smart Home Gateway</w:t>
      </w:r>
    </w:p>
    <w:p w14:paraId="36A88C22" w14:textId="77777777" w:rsidR="00E01E13" w:rsidRPr="00914102" w:rsidRDefault="00E01E13" w:rsidP="00E01E13">
      <w:pPr>
        <w:spacing w:before="240" w:after="120"/>
        <w:jc w:val="left"/>
      </w:pPr>
      <w:r w:rsidRPr="00914102">
        <w:t>By TSB Circular</w:t>
      </w:r>
      <w:r>
        <w:t xml:space="preserve"> 47</w:t>
      </w:r>
      <w:r w:rsidRPr="00914102">
        <w:t xml:space="preserve"> of </w:t>
      </w:r>
      <w:r>
        <w:t>21 October</w:t>
      </w:r>
      <w:r w:rsidRPr="00914102">
        <w:t xml:space="preserve"> 202</w:t>
      </w:r>
      <w:r>
        <w:t>2</w:t>
      </w:r>
      <w:r w:rsidRPr="00914102">
        <w:t>, it was announced that the following ITU-T Recommendations were</w:t>
      </w:r>
      <w:r>
        <w:t xml:space="preserve"> deleted</w:t>
      </w:r>
      <w:r w:rsidRPr="00914102">
        <w:t xml:space="preserve"> in accordance with the procedures outlined in Resolution 1:</w:t>
      </w:r>
    </w:p>
    <w:p w14:paraId="7B14CBDD" w14:textId="7FFE8279" w:rsidR="00E01E13" w:rsidRPr="00914102" w:rsidRDefault="00E01E13" w:rsidP="00E01E13">
      <w:pPr>
        <w:spacing w:after="120"/>
        <w:ind w:left="567" w:hanging="567"/>
        <w:jc w:val="left"/>
        <w:rPr>
          <w:rFonts w:asciiTheme="minorHAnsi" w:hAnsiTheme="minorHAnsi" w:cstheme="minorHAnsi"/>
        </w:rPr>
      </w:pPr>
      <w:r w:rsidRPr="00914102">
        <w:t xml:space="preserve">–  </w:t>
      </w:r>
      <w:r>
        <w:tab/>
      </w:r>
      <w:r w:rsidRPr="00776B71">
        <w:rPr>
          <w:lang w:val="en-GB"/>
        </w:rPr>
        <w:t xml:space="preserve">ITU-T </w:t>
      </w:r>
      <w:r w:rsidRPr="00C05738">
        <w:rPr>
          <w:lang w:val="en-GB"/>
        </w:rPr>
        <w:t>Q.1521</w:t>
      </w:r>
      <w:r>
        <w:rPr>
          <w:lang w:val="en-GB"/>
        </w:rPr>
        <w:t xml:space="preserve"> (06/2000):</w:t>
      </w:r>
      <w:r w:rsidRPr="00C05738">
        <w:rPr>
          <w:lang w:val="en-GB"/>
        </w:rPr>
        <w:t xml:space="preserve"> Requirements on underlying networks and signalling protocols to support UPT</w:t>
      </w:r>
    </w:p>
    <w:p w14:paraId="67DDE37B" w14:textId="286DC94D" w:rsidR="00E01E13" w:rsidRPr="009C4C46" w:rsidRDefault="00E01E13" w:rsidP="00E01E13">
      <w:pPr>
        <w:spacing w:after="120"/>
        <w:ind w:left="567" w:hanging="567"/>
        <w:jc w:val="left"/>
        <w:rPr>
          <w:rFonts w:asciiTheme="minorHAnsi" w:hAnsiTheme="minorHAnsi" w:cstheme="minorHAnsi"/>
          <w:lang w:val="en-GB"/>
        </w:rPr>
      </w:pPr>
      <w:r w:rsidRPr="009C4C46">
        <w:rPr>
          <w:lang w:val="en-GB"/>
        </w:rPr>
        <w:t xml:space="preserve">–  </w:t>
      </w:r>
      <w:r>
        <w:rPr>
          <w:lang w:val="en-GB"/>
        </w:rPr>
        <w:tab/>
      </w:r>
      <w:r w:rsidRPr="009C4C46">
        <w:rPr>
          <w:lang w:val="en-GB"/>
        </w:rPr>
        <w:t xml:space="preserve">ITU-T </w:t>
      </w:r>
      <w:r w:rsidRPr="00C05738">
        <w:rPr>
          <w:lang w:val="en-GB"/>
        </w:rPr>
        <w:t>Q.1531</w:t>
      </w:r>
      <w:r>
        <w:rPr>
          <w:lang w:val="en-GB"/>
        </w:rPr>
        <w:t xml:space="preserve"> (06/2000):</w:t>
      </w:r>
      <w:r w:rsidRPr="00C05738">
        <w:rPr>
          <w:lang w:val="en-GB"/>
        </w:rPr>
        <w:t xml:space="preserve"> UPT security requirements for Service Set 1</w:t>
      </w:r>
    </w:p>
    <w:p w14:paraId="466CCBD0" w14:textId="7EB930A4" w:rsidR="00E01E13" w:rsidRDefault="00E01E13" w:rsidP="00E01E13">
      <w:pPr>
        <w:spacing w:after="120"/>
        <w:ind w:left="567" w:hanging="567"/>
        <w:jc w:val="left"/>
        <w:rPr>
          <w:lang w:val="en-GB"/>
        </w:rPr>
      </w:pPr>
      <w:r w:rsidRPr="00037EA6">
        <w:rPr>
          <w:lang w:val="en-GB"/>
        </w:rPr>
        <w:t xml:space="preserve">–  </w:t>
      </w:r>
      <w:r>
        <w:rPr>
          <w:lang w:val="en-GB"/>
        </w:rPr>
        <w:tab/>
      </w:r>
      <w:r w:rsidRPr="00037EA6">
        <w:rPr>
          <w:lang w:val="en-GB"/>
        </w:rPr>
        <w:t xml:space="preserve">ITU-T </w:t>
      </w:r>
      <w:r>
        <w:rPr>
          <w:lang w:val="en-GB"/>
        </w:rPr>
        <w:t xml:space="preserve">Q.1541 (05/1998): </w:t>
      </w:r>
      <w:r w:rsidRPr="00C05738">
        <w:rPr>
          <w:lang w:val="en-GB"/>
        </w:rPr>
        <w:t>UPT stage 2 for Service Set 1 on IN CS-1 – Procedures for universal personal telecommunication: Functional modelling and information flows</w:t>
      </w:r>
    </w:p>
    <w:p w14:paraId="56D3B424" w14:textId="7E0A0600" w:rsidR="00E01E13" w:rsidRDefault="00E01E13" w:rsidP="00E01E13">
      <w:pPr>
        <w:spacing w:after="120"/>
        <w:ind w:left="567" w:hanging="567"/>
        <w:jc w:val="left"/>
        <w:rPr>
          <w:lang w:val="en-GB"/>
        </w:rPr>
      </w:pPr>
      <w:r w:rsidRPr="00037EA6">
        <w:rPr>
          <w:lang w:val="en-GB"/>
        </w:rPr>
        <w:t xml:space="preserve">–  </w:t>
      </w:r>
      <w:r>
        <w:rPr>
          <w:lang w:val="en-GB"/>
        </w:rPr>
        <w:tab/>
      </w:r>
      <w:r w:rsidRPr="00037EA6">
        <w:rPr>
          <w:lang w:val="en-GB"/>
        </w:rPr>
        <w:t xml:space="preserve">ITU-T </w:t>
      </w:r>
      <w:r w:rsidRPr="00C05738">
        <w:rPr>
          <w:lang w:val="en-GB"/>
        </w:rPr>
        <w:t>Q.1542</w:t>
      </w:r>
      <w:r>
        <w:rPr>
          <w:lang w:val="en-GB"/>
        </w:rPr>
        <w:t xml:space="preserve"> (06/2000):</w:t>
      </w:r>
      <w:r w:rsidRPr="00C05738">
        <w:rPr>
          <w:lang w:val="en-GB"/>
        </w:rPr>
        <w:t xml:space="preserve"> UPT stage 2 for Service Set 1 on IN CS-2 – Procedures for universal personal telecommunication: Functional modelling and information flows</w:t>
      </w:r>
    </w:p>
    <w:p w14:paraId="12B2B128" w14:textId="2C609827" w:rsidR="00E01E13" w:rsidRPr="00C05738" w:rsidRDefault="00E01E13" w:rsidP="00E01E13">
      <w:pPr>
        <w:spacing w:after="120"/>
        <w:ind w:left="567" w:hanging="567"/>
        <w:jc w:val="left"/>
        <w:rPr>
          <w:lang w:val="en-GB"/>
        </w:rPr>
      </w:pPr>
      <w:r w:rsidRPr="00C05738">
        <w:rPr>
          <w:lang w:val="en-GB"/>
        </w:rPr>
        <w:t xml:space="preserve">–  </w:t>
      </w:r>
      <w:r>
        <w:rPr>
          <w:lang w:val="en-GB"/>
        </w:rPr>
        <w:tab/>
      </w:r>
      <w:r w:rsidRPr="00C05738">
        <w:rPr>
          <w:lang w:val="en-GB"/>
        </w:rPr>
        <w:t xml:space="preserve">ITU-T </w:t>
      </w:r>
      <w:r w:rsidRPr="00C05738">
        <w:rPr>
          <w:bCs/>
          <w:lang w:eastAsia="ja-JP"/>
        </w:rPr>
        <w:t>Q.1551 (06/1997): Application of Intelligent Network Application Protocols (INAP) CS-1 for UPT service set 1</w:t>
      </w:r>
    </w:p>
    <w:p w14:paraId="60670336" w14:textId="144371E5" w:rsidR="00453F13" w:rsidRDefault="00453F1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AFC1959" w14:textId="77777777" w:rsidR="00453F13" w:rsidRPr="00453F13" w:rsidRDefault="00453F13" w:rsidP="00453F13">
      <w:pPr>
        <w:keepNext/>
        <w:shd w:val="clear" w:color="auto" w:fill="D9D9D9"/>
        <w:spacing w:before="0" w:after="120"/>
        <w:jc w:val="center"/>
        <w:outlineLvl w:val="1"/>
        <w:rPr>
          <w:rFonts w:cs="Calibri"/>
          <w:sz w:val="28"/>
          <w:szCs w:val="28"/>
          <w:lang w:val="es-ES"/>
        </w:rPr>
      </w:pPr>
      <w:bookmarkStart w:id="1179" w:name="_Toc108423196"/>
      <w:r w:rsidRPr="00453F13">
        <w:rPr>
          <w:rFonts w:cs="Calibri"/>
          <w:b/>
          <w:bCs/>
          <w:sz w:val="28"/>
          <w:szCs w:val="28"/>
          <w:lang w:val="es-ES"/>
        </w:rPr>
        <w:t>Telephone Service</w:t>
      </w:r>
      <w:r w:rsidRPr="00453F13">
        <w:rPr>
          <w:rFonts w:cs="Calibri"/>
          <w:b/>
          <w:bCs/>
          <w:sz w:val="28"/>
          <w:szCs w:val="28"/>
          <w:lang w:val="es-ES"/>
        </w:rPr>
        <w:br/>
        <w:t>(Recommendation ITU-T E.164)</w:t>
      </w:r>
      <w:bookmarkEnd w:id="1179"/>
    </w:p>
    <w:p w14:paraId="44654C11" w14:textId="77777777" w:rsidR="00453F13" w:rsidRPr="00453F13" w:rsidRDefault="00453F13" w:rsidP="00453F13">
      <w:pPr>
        <w:tabs>
          <w:tab w:val="left" w:pos="720"/>
        </w:tabs>
        <w:overflowPunct/>
        <w:autoSpaceDE/>
        <w:adjustRightInd/>
        <w:jc w:val="center"/>
        <w:rPr>
          <w:sz w:val="18"/>
          <w:szCs w:val="18"/>
          <w:lang w:val="en-GB"/>
        </w:rPr>
      </w:pPr>
      <w:r w:rsidRPr="00453F13">
        <w:rPr>
          <w:sz w:val="18"/>
          <w:szCs w:val="18"/>
          <w:lang w:val="en-GB"/>
        </w:rPr>
        <w:t>url: www.itu.int/itu-t/inr/nnp</w:t>
      </w:r>
    </w:p>
    <w:p w14:paraId="1B71C619" w14:textId="77777777" w:rsidR="00453F13" w:rsidRPr="00453F13" w:rsidRDefault="00453F13" w:rsidP="00453F13">
      <w:pPr>
        <w:tabs>
          <w:tab w:val="clear" w:pos="567"/>
          <w:tab w:val="clear" w:pos="1276"/>
          <w:tab w:val="clear" w:pos="1843"/>
          <w:tab w:val="clear" w:pos="5387"/>
          <w:tab w:val="clear" w:pos="5954"/>
        </w:tabs>
        <w:spacing w:before="0"/>
        <w:jc w:val="left"/>
        <w:textAlignment w:val="auto"/>
        <w:rPr>
          <w:rFonts w:cs="Arial"/>
          <w:noProof w:val="0"/>
          <w:lang w:val="fr-FR"/>
        </w:rPr>
      </w:pPr>
    </w:p>
    <w:p w14:paraId="55D61C38" w14:textId="77777777" w:rsidR="001B477E" w:rsidRPr="001B477E" w:rsidRDefault="001B477E" w:rsidP="001B477E">
      <w:pPr>
        <w:keepNext/>
        <w:keepLines/>
        <w:tabs>
          <w:tab w:val="clear" w:pos="567"/>
          <w:tab w:val="clear" w:pos="1276"/>
          <w:tab w:val="clear" w:pos="1843"/>
          <w:tab w:val="clear" w:pos="5387"/>
          <w:tab w:val="clear" w:pos="5954"/>
          <w:tab w:val="left" w:pos="794"/>
          <w:tab w:val="left" w:pos="1191"/>
          <w:tab w:val="left" w:pos="1588"/>
          <w:tab w:val="left" w:pos="1985"/>
        </w:tabs>
        <w:textAlignment w:val="auto"/>
        <w:outlineLvl w:val="3"/>
        <w:rPr>
          <w:rFonts w:cs="Arial"/>
          <w:b/>
          <w:bCs/>
          <w:noProof w:val="0"/>
          <w:lang w:val="en-GB"/>
        </w:rPr>
      </w:pPr>
      <w:r w:rsidRPr="001B477E">
        <w:rPr>
          <w:rFonts w:cs="Arial"/>
          <w:b/>
          <w:bCs/>
          <w:noProof w:val="0"/>
          <w:lang w:val="en-GB"/>
        </w:rPr>
        <w:t>Guinea-Bissau (country code +245)</w:t>
      </w:r>
    </w:p>
    <w:p w14:paraId="12057CFE" w14:textId="77777777" w:rsidR="001B477E" w:rsidRPr="001B477E" w:rsidRDefault="001B477E" w:rsidP="001B477E">
      <w:pPr>
        <w:keepNext/>
        <w:keepLines/>
        <w:tabs>
          <w:tab w:val="clear" w:pos="1276"/>
          <w:tab w:val="clear" w:pos="1843"/>
          <w:tab w:val="left" w:pos="1134"/>
          <w:tab w:val="left" w:pos="1560"/>
          <w:tab w:val="left" w:pos="2127"/>
        </w:tabs>
        <w:jc w:val="left"/>
        <w:outlineLvl w:val="4"/>
        <w:rPr>
          <w:rFonts w:cs="Arial"/>
          <w:noProof w:val="0"/>
          <w:lang w:val="en-GB"/>
        </w:rPr>
      </w:pPr>
      <w:r w:rsidRPr="001B477E">
        <w:rPr>
          <w:rFonts w:cs="Arial"/>
          <w:noProof w:val="0"/>
          <w:lang w:val="en-GB"/>
        </w:rPr>
        <w:t>Communication of 29.X.2022:</w:t>
      </w:r>
    </w:p>
    <w:p w14:paraId="7798DE48"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 xml:space="preserve">La </w:t>
      </w:r>
      <w:r w:rsidRPr="001B477E">
        <w:rPr>
          <w:rFonts w:cs="Arial"/>
          <w:i/>
          <w:iCs/>
          <w:noProof w:val="0"/>
        </w:rPr>
        <w:t>Autoridade Reguladora Nacional das Tecnologias de Informação e Comunicação (ARN),</w:t>
      </w:r>
      <w:r w:rsidRPr="001B477E">
        <w:rPr>
          <w:rFonts w:cs="Arial"/>
          <w:noProof w:val="0"/>
        </w:rPr>
        <w:t xml:space="preserve"> Bissau, announces the following update of the National Numbering Plan (NNP) for telephony in Guinea-Bissau.</w:t>
      </w:r>
    </w:p>
    <w:p w14:paraId="3E947155"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The NNP is a closed, nine-digit plan with the following format:</w:t>
      </w:r>
    </w:p>
    <w:p w14:paraId="5FCCA969" w14:textId="77777777" w:rsidR="001B477E" w:rsidRPr="001B477E" w:rsidRDefault="001B477E" w:rsidP="001B477E">
      <w:pPr>
        <w:tabs>
          <w:tab w:val="clear" w:pos="567"/>
          <w:tab w:val="clear" w:pos="1276"/>
          <w:tab w:val="clear" w:pos="5387"/>
          <w:tab w:val="clear" w:pos="5954"/>
          <w:tab w:val="left" w:pos="910"/>
        </w:tabs>
        <w:jc w:val="left"/>
        <w:textAlignment w:val="auto"/>
        <w:rPr>
          <w:rFonts w:cs="Arial"/>
          <w:noProof w:val="0"/>
        </w:rPr>
      </w:pPr>
      <w:r w:rsidRPr="001B477E">
        <w:rPr>
          <w:rFonts w:cs="Arial"/>
          <w:noProof w:val="0"/>
        </w:rPr>
        <w:tab/>
        <w:t xml:space="preserve">CC </w:t>
      </w:r>
      <w:r w:rsidRPr="001B477E">
        <w:rPr>
          <w:rFonts w:cs="Arial"/>
          <w:i/>
          <w:iCs/>
          <w:noProof w:val="0"/>
        </w:rPr>
        <w:t>(Country Code)</w:t>
      </w:r>
      <w:r w:rsidRPr="001B477E">
        <w:rPr>
          <w:rFonts w:cs="Arial"/>
          <w:noProof w:val="0"/>
        </w:rPr>
        <w:t xml:space="preserve"> = +245</w:t>
      </w:r>
      <w:r w:rsidRPr="001B477E">
        <w:rPr>
          <w:rFonts w:cs="Arial"/>
          <w:noProof w:val="0"/>
        </w:rPr>
        <w:br/>
      </w:r>
      <w:r w:rsidRPr="001B477E">
        <w:rPr>
          <w:rFonts w:cs="Arial"/>
          <w:noProof w:val="0"/>
        </w:rPr>
        <w:tab/>
        <w:t xml:space="preserve">N(S)N </w:t>
      </w:r>
      <w:r w:rsidRPr="001B477E">
        <w:rPr>
          <w:rFonts w:cs="Arial"/>
          <w:i/>
          <w:iCs/>
          <w:noProof w:val="0"/>
        </w:rPr>
        <w:t>(National (Significant) Number)</w:t>
      </w:r>
      <w:r w:rsidRPr="001B477E">
        <w:rPr>
          <w:rFonts w:cs="Arial"/>
          <w:noProof w:val="0"/>
        </w:rPr>
        <w:t xml:space="preserve"> comprising nine digits: SABPQMCDU</w:t>
      </w:r>
      <w:r w:rsidRPr="001B477E">
        <w:rPr>
          <w:rFonts w:cs="Arial"/>
          <w:noProof w:val="0"/>
        </w:rPr>
        <w:br/>
      </w:r>
      <w:r w:rsidRPr="001B477E">
        <w:rPr>
          <w:rFonts w:cs="Arial"/>
          <w:noProof w:val="0"/>
        </w:rPr>
        <w:tab/>
        <w:t xml:space="preserve">N(S)N: NDC </w:t>
      </w:r>
      <w:r w:rsidRPr="001B477E">
        <w:rPr>
          <w:rFonts w:cs="Arial"/>
          <w:i/>
          <w:iCs/>
          <w:noProof w:val="0"/>
        </w:rPr>
        <w:t>(National Destination Code)</w:t>
      </w:r>
      <w:r w:rsidRPr="001B477E">
        <w:rPr>
          <w:rFonts w:cs="Arial"/>
          <w:noProof w:val="0"/>
        </w:rPr>
        <w:t xml:space="preserve"> + SN </w:t>
      </w:r>
      <w:r w:rsidRPr="001B477E">
        <w:rPr>
          <w:rFonts w:cs="Arial"/>
          <w:i/>
          <w:iCs/>
          <w:noProof w:val="0"/>
        </w:rPr>
        <w:t>(Subscriber Number)</w:t>
      </w:r>
    </w:p>
    <w:p w14:paraId="498C11B0" w14:textId="77777777" w:rsidR="001B477E" w:rsidRPr="001B477E" w:rsidRDefault="001B477E" w:rsidP="001B477E">
      <w:pPr>
        <w:tabs>
          <w:tab w:val="clear" w:pos="567"/>
          <w:tab w:val="clear" w:pos="5387"/>
          <w:tab w:val="clear" w:pos="5954"/>
        </w:tabs>
        <w:spacing w:before="360"/>
        <w:contextualSpacing/>
        <w:jc w:val="left"/>
        <w:textAlignment w:val="auto"/>
        <w:rPr>
          <w:rFonts w:cs="Arial"/>
          <w:b/>
          <w:bCs/>
          <w:noProof w:val="0"/>
        </w:rPr>
      </w:pPr>
    </w:p>
    <w:p w14:paraId="1D8F6009" w14:textId="77777777" w:rsidR="001B477E" w:rsidRPr="001B477E" w:rsidRDefault="001B477E" w:rsidP="001B477E">
      <w:pPr>
        <w:tabs>
          <w:tab w:val="clear" w:pos="567"/>
          <w:tab w:val="clear" w:pos="5387"/>
          <w:tab w:val="clear" w:pos="5954"/>
        </w:tabs>
        <w:spacing w:before="360"/>
        <w:contextualSpacing/>
        <w:jc w:val="left"/>
        <w:textAlignment w:val="auto"/>
        <w:rPr>
          <w:rFonts w:cs="Arial"/>
          <w:b/>
          <w:bCs/>
          <w:noProof w:val="0"/>
        </w:rPr>
      </w:pPr>
      <w:r w:rsidRPr="001B477E">
        <w:rPr>
          <w:rFonts w:cs="Arial"/>
          <w:b/>
          <w:bCs/>
          <w:noProof w:val="0"/>
        </w:rPr>
        <w:t>Incoming International calls:</w:t>
      </w:r>
    </w:p>
    <w:p w14:paraId="2063FD9B"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International numbering format: CC (245) + N(S)N (nine digits)</w:t>
      </w:r>
    </w:p>
    <w:p w14:paraId="3704EFF6" w14:textId="77777777" w:rsidR="001B477E" w:rsidRPr="001B477E" w:rsidRDefault="001B477E" w:rsidP="001B477E">
      <w:pPr>
        <w:tabs>
          <w:tab w:val="clear" w:pos="567"/>
          <w:tab w:val="clear" w:pos="5387"/>
          <w:tab w:val="clear" w:pos="5954"/>
        </w:tabs>
        <w:jc w:val="left"/>
        <w:textAlignment w:val="auto"/>
        <w:rPr>
          <w:rFonts w:cs="Arial"/>
          <w:b/>
          <w:bCs/>
          <w:noProof w:val="0"/>
        </w:rPr>
      </w:pPr>
      <w:r w:rsidRPr="001B477E">
        <w:rPr>
          <w:rFonts w:cs="Arial"/>
          <w:b/>
          <w:bCs/>
          <w:noProof w:val="0"/>
        </w:rPr>
        <w:t>Overview:</w:t>
      </w:r>
    </w:p>
    <w:p w14:paraId="5376833D"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 xml:space="preserve">The minimum number length (excluding the country code) is </w:t>
      </w:r>
      <w:r w:rsidRPr="001B477E">
        <w:rPr>
          <w:rFonts w:cs="Arial"/>
          <w:b/>
          <w:bCs/>
          <w:noProof w:val="0"/>
          <w:u w:val="single"/>
        </w:rPr>
        <w:t>9</w:t>
      </w:r>
      <w:r w:rsidRPr="001B477E">
        <w:rPr>
          <w:rFonts w:cs="Arial"/>
          <w:noProof w:val="0"/>
        </w:rPr>
        <w:t xml:space="preserve"> digits</w:t>
      </w:r>
    </w:p>
    <w:p w14:paraId="049590F5"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 xml:space="preserve">The maximum number length (excluding the country code) is </w:t>
      </w:r>
      <w:r w:rsidRPr="001B477E">
        <w:rPr>
          <w:rFonts w:cs="Arial"/>
          <w:b/>
          <w:bCs/>
          <w:noProof w:val="0"/>
          <w:u w:val="single"/>
        </w:rPr>
        <w:t>9</w:t>
      </w:r>
      <w:r w:rsidRPr="001B477E">
        <w:rPr>
          <w:rFonts w:cs="Arial"/>
          <w:noProof w:val="0"/>
        </w:rPr>
        <w:t xml:space="preserve"> digits</w:t>
      </w:r>
    </w:p>
    <w:p w14:paraId="78E6B9A7"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b) Link to the national database (or any applicable list) with assigned ITU-T E.164 numbers within the national numbering plan (if any): not applicable</w:t>
      </w:r>
    </w:p>
    <w:p w14:paraId="466D33C7"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c) Lind to the real-time database reflecting ported ITU-T E.164 numbers (if any): not applicable</w:t>
      </w:r>
    </w:p>
    <w:p w14:paraId="666839B9"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d) Detail of numbering plan:</w:t>
      </w:r>
    </w:p>
    <w:p w14:paraId="477B65A5" w14:textId="77777777" w:rsidR="001B477E" w:rsidRPr="001B477E" w:rsidRDefault="001B477E" w:rsidP="001B477E">
      <w:pPr>
        <w:tabs>
          <w:tab w:val="clear" w:pos="567"/>
          <w:tab w:val="clear" w:pos="5387"/>
          <w:tab w:val="clear" w:pos="5954"/>
        </w:tabs>
        <w:jc w:val="left"/>
        <w:textAlignment w:val="auto"/>
        <w:rPr>
          <w:rFonts w:cs="Arial"/>
          <w:noProof w:val="0"/>
        </w:rPr>
      </w:pPr>
    </w:p>
    <w:p w14:paraId="63F732F2" w14:textId="77777777" w:rsidR="001B477E" w:rsidRPr="001B477E" w:rsidRDefault="001B477E" w:rsidP="001B477E">
      <w:pPr>
        <w:numPr>
          <w:ilvl w:val="0"/>
          <w:numId w:val="33"/>
        </w:numPr>
        <w:tabs>
          <w:tab w:val="clear" w:pos="567"/>
          <w:tab w:val="clear" w:pos="1276"/>
          <w:tab w:val="clear" w:pos="1843"/>
          <w:tab w:val="clear" w:pos="5387"/>
          <w:tab w:val="clear" w:pos="5954"/>
          <w:tab w:val="left" w:pos="794"/>
          <w:tab w:val="left" w:pos="1191"/>
          <w:tab w:val="left" w:pos="1588"/>
          <w:tab w:val="left" w:pos="1985"/>
        </w:tabs>
        <w:spacing w:before="160" w:line="280" w:lineRule="exact"/>
        <w:contextualSpacing/>
        <w:jc w:val="left"/>
        <w:textAlignment w:val="auto"/>
        <w:rPr>
          <w:rFonts w:cs="Arial"/>
          <w:b/>
          <w:bCs/>
          <w:noProof w:val="0"/>
        </w:rPr>
      </w:pPr>
      <w:r w:rsidRPr="001B477E">
        <w:rPr>
          <w:rFonts w:cs="Arial"/>
          <w:b/>
          <w:bCs/>
          <w:noProof w:val="0"/>
        </w:rPr>
        <w:t>Fixed telephony numbers</w:t>
      </w:r>
    </w:p>
    <w:p w14:paraId="1D6A5D1C" w14:textId="77777777" w:rsidR="001B477E" w:rsidRPr="001B477E" w:rsidRDefault="001B477E" w:rsidP="001B477E">
      <w:pPr>
        <w:tabs>
          <w:tab w:val="clear" w:pos="567"/>
          <w:tab w:val="clear" w:pos="5387"/>
          <w:tab w:val="clear" w:pos="5954"/>
        </w:tabs>
        <w:spacing w:after="120"/>
        <w:jc w:val="left"/>
        <w:textAlignment w:val="auto"/>
        <w:rPr>
          <w:rFonts w:cs="Arial"/>
          <w:noProof w:val="0"/>
        </w:rPr>
      </w:pPr>
      <w:r w:rsidRPr="001B477E">
        <w:rPr>
          <w:rFonts w:cs="Arial"/>
          <w:noProof w:val="0"/>
        </w:rPr>
        <w:t>The blocks of numbers for which “</w:t>
      </w:r>
      <w:r w:rsidRPr="001B477E">
        <w:rPr>
          <w:rFonts w:cs="Arial"/>
          <w:b/>
          <w:bCs/>
          <w:noProof w:val="0"/>
        </w:rPr>
        <w:t>S</w:t>
      </w:r>
      <w:r w:rsidRPr="001B477E">
        <w:rPr>
          <w:rFonts w:cs="Arial"/>
          <w:noProof w:val="0"/>
        </w:rPr>
        <w:t>” is “</w:t>
      </w:r>
      <w:r w:rsidRPr="001B477E">
        <w:rPr>
          <w:rFonts w:cs="Arial"/>
          <w:b/>
          <w:bCs/>
          <w:noProof w:val="0"/>
        </w:rPr>
        <w:t>4</w:t>
      </w:r>
      <w:r w:rsidRPr="001B477E">
        <w:rPr>
          <w:rFonts w:cs="Arial"/>
          <w:noProof w:val="0"/>
        </w:rPr>
        <w:t>” are reserved for the fixed telephony networks.</w:t>
      </w:r>
    </w:p>
    <w:p w14:paraId="1482C3EE" w14:textId="77777777" w:rsidR="001B477E" w:rsidRPr="001B477E" w:rsidRDefault="001B477E" w:rsidP="001B477E">
      <w:pPr>
        <w:tabs>
          <w:tab w:val="clear" w:pos="567"/>
          <w:tab w:val="clear" w:pos="5387"/>
          <w:tab w:val="clear" w:pos="5954"/>
        </w:tabs>
        <w:spacing w:after="120"/>
        <w:contextualSpacing/>
        <w:jc w:val="left"/>
        <w:textAlignment w:val="auto"/>
        <w:rPr>
          <w:rFonts w:cs="Arial"/>
          <w:noProof w:val="0"/>
        </w:rPr>
      </w:pPr>
      <w:r w:rsidRPr="001B477E">
        <w:rPr>
          <w:rFonts w:cs="Arial"/>
          <w:noProof w:val="0"/>
        </w:rPr>
        <w:t>The list of numbers SABPQMCDU currently allocated to the operator Guiné Telecom for its fixed telephony network is as follows:</w:t>
      </w:r>
    </w:p>
    <w:p w14:paraId="77A3433F" w14:textId="77777777" w:rsidR="001B477E" w:rsidRPr="001B477E" w:rsidRDefault="001B477E" w:rsidP="001B477E">
      <w:pPr>
        <w:tabs>
          <w:tab w:val="clear" w:pos="567"/>
          <w:tab w:val="clear" w:pos="5387"/>
          <w:tab w:val="clear" w:pos="5954"/>
        </w:tabs>
        <w:spacing w:before="0"/>
        <w:jc w:val="left"/>
        <w:textAlignment w:val="auto"/>
        <w:rPr>
          <w:rFonts w:cs="Arial"/>
          <w:noProof w:val="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543"/>
        <w:gridCol w:w="995"/>
        <w:gridCol w:w="992"/>
        <w:gridCol w:w="2703"/>
        <w:gridCol w:w="1560"/>
      </w:tblGrid>
      <w:tr w:rsidR="001B477E" w:rsidRPr="001B477E" w14:paraId="6D0C7286" w14:textId="77777777" w:rsidTr="0028615F">
        <w:trPr>
          <w:tblHeader/>
          <w:jc w:val="center"/>
        </w:trPr>
        <w:tc>
          <w:tcPr>
            <w:tcW w:w="2676" w:type="dxa"/>
            <w:gridSpan w:val="2"/>
          </w:tcPr>
          <w:p w14:paraId="4D57B428"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(NDC +SN)</w:t>
            </w:r>
          </w:p>
        </w:tc>
        <w:tc>
          <w:tcPr>
            <w:tcW w:w="1987" w:type="dxa"/>
            <w:gridSpan w:val="2"/>
            <w:vAlign w:val="center"/>
            <w:hideMark/>
          </w:tcPr>
          <w:p w14:paraId="38A74E81"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number length</w:t>
            </w:r>
          </w:p>
        </w:tc>
        <w:tc>
          <w:tcPr>
            <w:tcW w:w="2703" w:type="dxa"/>
            <w:vMerge w:val="restart"/>
            <w:vAlign w:val="center"/>
            <w:hideMark/>
          </w:tcPr>
          <w:p w14:paraId="057B7AE4"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 xml:space="preserve">Usage of </w:t>
            </w:r>
            <w:r w:rsidRPr="001B477E">
              <w:rPr>
                <w:rFonts w:cs="Arial"/>
                <w:i/>
                <w:iCs/>
                <w:noProof w:val="0"/>
                <w:sz w:val="18"/>
                <w:szCs w:val="18"/>
              </w:rPr>
              <w:br/>
              <w:t>ITU-T E.164 Number</w:t>
            </w:r>
          </w:p>
        </w:tc>
        <w:tc>
          <w:tcPr>
            <w:tcW w:w="1560" w:type="dxa"/>
            <w:vMerge w:val="restart"/>
            <w:vAlign w:val="center"/>
            <w:hideMark/>
          </w:tcPr>
          <w:p w14:paraId="6D263000"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 xml:space="preserve">Additional </w:t>
            </w:r>
            <w:r w:rsidRPr="001B477E">
              <w:rPr>
                <w:rFonts w:cs="Arial"/>
                <w:i/>
                <w:iCs/>
                <w:noProof w:val="0"/>
                <w:sz w:val="18"/>
                <w:szCs w:val="18"/>
                <w:rtl/>
              </w:rPr>
              <w:br/>
            </w:r>
            <w:r w:rsidRPr="001B477E">
              <w:rPr>
                <w:rFonts w:cs="Arial"/>
                <w:i/>
                <w:iCs/>
                <w:noProof w:val="0"/>
                <w:sz w:val="18"/>
                <w:szCs w:val="18"/>
              </w:rPr>
              <w:t>information</w:t>
            </w:r>
          </w:p>
        </w:tc>
      </w:tr>
      <w:tr w:rsidR="001B477E" w:rsidRPr="001B477E" w14:paraId="660B2180" w14:textId="77777777" w:rsidTr="0028615F">
        <w:trPr>
          <w:tblHeader/>
          <w:jc w:val="center"/>
        </w:trPr>
        <w:tc>
          <w:tcPr>
            <w:tcW w:w="1133" w:type="dxa"/>
          </w:tcPr>
          <w:p w14:paraId="119268B5"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r w:rsidRPr="001B477E">
              <w:rPr>
                <w:rFonts w:cs="Arial"/>
                <w:i/>
                <w:iCs/>
                <w:noProof w:val="0"/>
                <w:sz w:val="18"/>
                <w:szCs w:val="18"/>
              </w:rPr>
              <w:t>Prefix</w:t>
            </w:r>
          </w:p>
        </w:tc>
        <w:tc>
          <w:tcPr>
            <w:tcW w:w="1543" w:type="dxa"/>
          </w:tcPr>
          <w:p w14:paraId="38C79C21"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r w:rsidRPr="001B477E">
              <w:rPr>
                <w:rFonts w:cs="Arial"/>
                <w:i/>
                <w:iCs/>
                <w:noProof w:val="0"/>
                <w:sz w:val="18"/>
                <w:szCs w:val="18"/>
              </w:rPr>
              <w:t>BP</w:t>
            </w:r>
          </w:p>
        </w:tc>
        <w:tc>
          <w:tcPr>
            <w:tcW w:w="995" w:type="dxa"/>
            <w:vAlign w:val="center"/>
            <w:hideMark/>
          </w:tcPr>
          <w:p w14:paraId="5CBD768D"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Maximum length</w:t>
            </w:r>
          </w:p>
        </w:tc>
        <w:tc>
          <w:tcPr>
            <w:tcW w:w="992" w:type="dxa"/>
            <w:vAlign w:val="center"/>
            <w:hideMark/>
          </w:tcPr>
          <w:p w14:paraId="6B79F3E2"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Minimum length</w:t>
            </w:r>
          </w:p>
        </w:tc>
        <w:tc>
          <w:tcPr>
            <w:tcW w:w="2703" w:type="dxa"/>
            <w:vMerge/>
            <w:vAlign w:val="center"/>
            <w:hideMark/>
          </w:tcPr>
          <w:p w14:paraId="408E1E30"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c>
          <w:tcPr>
            <w:tcW w:w="1560" w:type="dxa"/>
            <w:vMerge/>
            <w:vAlign w:val="center"/>
            <w:hideMark/>
          </w:tcPr>
          <w:p w14:paraId="2728DF4C"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r>
      <w:tr w:rsidR="001B477E" w:rsidRPr="001B477E" w14:paraId="3DF5FA99" w14:textId="77777777" w:rsidTr="0028615F">
        <w:trPr>
          <w:jc w:val="center"/>
        </w:trPr>
        <w:tc>
          <w:tcPr>
            <w:tcW w:w="1133" w:type="dxa"/>
          </w:tcPr>
          <w:p w14:paraId="541122D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3073395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30X XXXX</w:t>
            </w:r>
          </w:p>
        </w:tc>
        <w:tc>
          <w:tcPr>
            <w:tcW w:w="995" w:type="dxa"/>
          </w:tcPr>
          <w:p w14:paraId="4F6AF21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4D6BE3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4D4B231C"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val="restart"/>
            <w:vAlign w:val="center"/>
          </w:tcPr>
          <w:p w14:paraId="568EC3AF"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r w:rsidRPr="001B477E">
              <w:rPr>
                <w:rFonts w:cs="Arial"/>
                <w:noProof w:val="0"/>
                <w:sz w:val="18"/>
                <w:szCs w:val="18"/>
              </w:rPr>
              <w:t>Guiné Telecom</w:t>
            </w:r>
          </w:p>
        </w:tc>
      </w:tr>
      <w:tr w:rsidR="001B477E" w:rsidRPr="001B477E" w14:paraId="56AD057E" w14:textId="77777777" w:rsidTr="0028615F">
        <w:trPr>
          <w:jc w:val="center"/>
        </w:trPr>
        <w:tc>
          <w:tcPr>
            <w:tcW w:w="1133" w:type="dxa"/>
          </w:tcPr>
          <w:p w14:paraId="209B9A3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0C79347D"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31X XXXX</w:t>
            </w:r>
          </w:p>
        </w:tc>
        <w:tc>
          <w:tcPr>
            <w:tcW w:w="995" w:type="dxa"/>
          </w:tcPr>
          <w:p w14:paraId="20DF4B7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315F0CF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268044EE"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21E12DF6"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7E144C1" w14:textId="77777777" w:rsidTr="0028615F">
        <w:trPr>
          <w:jc w:val="center"/>
        </w:trPr>
        <w:tc>
          <w:tcPr>
            <w:tcW w:w="1133" w:type="dxa"/>
          </w:tcPr>
          <w:p w14:paraId="46B8856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2FE34120"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32X XXXX</w:t>
            </w:r>
          </w:p>
        </w:tc>
        <w:tc>
          <w:tcPr>
            <w:tcW w:w="995" w:type="dxa"/>
          </w:tcPr>
          <w:p w14:paraId="3C4627A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6A6B8F3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3B618273"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26D65756"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B4E9BF8" w14:textId="77777777" w:rsidTr="0028615F">
        <w:trPr>
          <w:jc w:val="center"/>
        </w:trPr>
        <w:tc>
          <w:tcPr>
            <w:tcW w:w="1133" w:type="dxa"/>
          </w:tcPr>
          <w:p w14:paraId="681750A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617E7E9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33X XXXX</w:t>
            </w:r>
          </w:p>
        </w:tc>
        <w:tc>
          <w:tcPr>
            <w:tcW w:w="995" w:type="dxa"/>
          </w:tcPr>
          <w:p w14:paraId="4CCA87B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10C49DA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61E07E95"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7C650A71"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3A03F0E" w14:textId="77777777" w:rsidTr="0028615F">
        <w:trPr>
          <w:jc w:val="center"/>
        </w:trPr>
        <w:tc>
          <w:tcPr>
            <w:tcW w:w="1133" w:type="dxa"/>
          </w:tcPr>
          <w:p w14:paraId="21C249F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359B7C04"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34X XXXX</w:t>
            </w:r>
          </w:p>
        </w:tc>
        <w:tc>
          <w:tcPr>
            <w:tcW w:w="995" w:type="dxa"/>
          </w:tcPr>
          <w:p w14:paraId="28F17AA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2FAF9E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0153388B"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70ACE37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C7FFA8F" w14:textId="77777777" w:rsidTr="0028615F">
        <w:trPr>
          <w:jc w:val="center"/>
        </w:trPr>
        <w:tc>
          <w:tcPr>
            <w:tcW w:w="1133" w:type="dxa"/>
          </w:tcPr>
          <w:p w14:paraId="259FB8D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7B8368F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35X XXXX</w:t>
            </w:r>
          </w:p>
        </w:tc>
        <w:tc>
          <w:tcPr>
            <w:tcW w:w="995" w:type="dxa"/>
          </w:tcPr>
          <w:p w14:paraId="7B5DFF6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601B02A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0740C4F7"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5AD0EF7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5A06A99" w14:textId="77777777" w:rsidTr="0028615F">
        <w:trPr>
          <w:jc w:val="center"/>
        </w:trPr>
        <w:tc>
          <w:tcPr>
            <w:tcW w:w="1133" w:type="dxa"/>
          </w:tcPr>
          <w:p w14:paraId="74BBEE4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68B01731"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36X XXXX</w:t>
            </w:r>
          </w:p>
        </w:tc>
        <w:tc>
          <w:tcPr>
            <w:tcW w:w="995" w:type="dxa"/>
          </w:tcPr>
          <w:p w14:paraId="46769C1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F4E669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0DC3431F"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16F2A49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E960269" w14:textId="77777777" w:rsidTr="0028615F">
        <w:trPr>
          <w:jc w:val="center"/>
        </w:trPr>
        <w:tc>
          <w:tcPr>
            <w:tcW w:w="1133" w:type="dxa"/>
          </w:tcPr>
          <w:p w14:paraId="26266F9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2B92A415"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37X XXXX</w:t>
            </w:r>
          </w:p>
        </w:tc>
        <w:tc>
          <w:tcPr>
            <w:tcW w:w="995" w:type="dxa"/>
          </w:tcPr>
          <w:p w14:paraId="33AD790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10881E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5E6CEAB0"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1374455F"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49C6D9C" w14:textId="77777777" w:rsidTr="0028615F">
        <w:trPr>
          <w:jc w:val="center"/>
        </w:trPr>
        <w:tc>
          <w:tcPr>
            <w:tcW w:w="1133" w:type="dxa"/>
          </w:tcPr>
          <w:p w14:paraId="0BE7592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4552F884"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38X XXXX</w:t>
            </w:r>
          </w:p>
        </w:tc>
        <w:tc>
          <w:tcPr>
            <w:tcW w:w="995" w:type="dxa"/>
          </w:tcPr>
          <w:p w14:paraId="1B14BC4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5874E2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32CDF2A7"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21E2CB4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15CCA29" w14:textId="77777777" w:rsidTr="0028615F">
        <w:trPr>
          <w:jc w:val="center"/>
        </w:trPr>
        <w:tc>
          <w:tcPr>
            <w:tcW w:w="1133" w:type="dxa"/>
          </w:tcPr>
          <w:p w14:paraId="5025A9D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44</w:t>
            </w:r>
          </w:p>
        </w:tc>
        <w:tc>
          <w:tcPr>
            <w:tcW w:w="1543" w:type="dxa"/>
          </w:tcPr>
          <w:p w14:paraId="4FF1E22B"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39X XXXX</w:t>
            </w:r>
          </w:p>
        </w:tc>
        <w:tc>
          <w:tcPr>
            <w:tcW w:w="995" w:type="dxa"/>
          </w:tcPr>
          <w:p w14:paraId="0D7E5A8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363846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703" w:type="dxa"/>
          </w:tcPr>
          <w:p w14:paraId="5BDBF07C"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Fixed telephony</w:t>
            </w:r>
          </w:p>
        </w:tc>
        <w:tc>
          <w:tcPr>
            <w:tcW w:w="1560" w:type="dxa"/>
            <w:vMerge/>
          </w:tcPr>
          <w:p w14:paraId="1FA5A94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bl>
    <w:p w14:paraId="4FC462E8" w14:textId="77777777" w:rsidR="001B477E" w:rsidRPr="001B477E" w:rsidRDefault="001B477E" w:rsidP="001B477E">
      <w:pPr>
        <w:tabs>
          <w:tab w:val="clear" w:pos="567"/>
          <w:tab w:val="clear" w:pos="5387"/>
          <w:tab w:val="clear" w:pos="5954"/>
        </w:tabs>
        <w:spacing w:before="0"/>
        <w:jc w:val="left"/>
        <w:textAlignment w:val="auto"/>
        <w:rPr>
          <w:rFonts w:cs="Arial"/>
          <w:noProof w:val="0"/>
        </w:rPr>
      </w:pPr>
    </w:p>
    <w:p w14:paraId="3C133A38"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rPr>
      </w:pPr>
      <w:r w:rsidRPr="001B477E">
        <w:rPr>
          <w:rFonts w:cs="Arial"/>
          <w:noProof w:val="0"/>
        </w:rPr>
        <w:br w:type="page"/>
      </w:r>
    </w:p>
    <w:p w14:paraId="48AD4B50" w14:textId="77777777" w:rsidR="001B477E" w:rsidRPr="001B477E" w:rsidRDefault="001B477E" w:rsidP="001B477E">
      <w:pPr>
        <w:numPr>
          <w:ilvl w:val="0"/>
          <w:numId w:val="33"/>
        </w:num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jc w:val="left"/>
        <w:textAlignment w:val="auto"/>
        <w:rPr>
          <w:rFonts w:cs="Arial"/>
          <w:b/>
          <w:bCs/>
          <w:noProof w:val="0"/>
        </w:rPr>
      </w:pPr>
      <w:r w:rsidRPr="001B477E">
        <w:rPr>
          <w:rFonts w:cs="Arial"/>
          <w:b/>
          <w:bCs/>
          <w:noProof w:val="0"/>
        </w:rPr>
        <w:t>Mobile telephony numbers</w:t>
      </w:r>
    </w:p>
    <w:p w14:paraId="3B2F1527"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The blocks of numbers for which “</w:t>
      </w:r>
      <w:r w:rsidRPr="001B477E">
        <w:rPr>
          <w:rFonts w:cs="Arial"/>
          <w:b/>
          <w:bCs/>
          <w:noProof w:val="0"/>
        </w:rPr>
        <w:t>S</w:t>
      </w:r>
      <w:r w:rsidRPr="001B477E">
        <w:rPr>
          <w:rFonts w:cs="Arial"/>
          <w:noProof w:val="0"/>
        </w:rPr>
        <w:t>” is “</w:t>
      </w:r>
      <w:r w:rsidRPr="001B477E">
        <w:rPr>
          <w:rFonts w:cs="Arial"/>
          <w:b/>
          <w:bCs/>
          <w:noProof w:val="0"/>
        </w:rPr>
        <w:t>9</w:t>
      </w:r>
      <w:r w:rsidRPr="001B477E">
        <w:rPr>
          <w:rFonts w:cs="Arial"/>
          <w:noProof w:val="0"/>
        </w:rPr>
        <w:t>” are reserved for the mobile telephony networks.</w:t>
      </w:r>
    </w:p>
    <w:p w14:paraId="184B51E3" w14:textId="77777777" w:rsidR="001B477E" w:rsidRPr="001B477E" w:rsidRDefault="001B477E" w:rsidP="001B477E">
      <w:pPr>
        <w:tabs>
          <w:tab w:val="clear" w:pos="567"/>
          <w:tab w:val="clear" w:pos="5387"/>
          <w:tab w:val="clear" w:pos="5954"/>
        </w:tabs>
        <w:jc w:val="left"/>
        <w:textAlignment w:val="auto"/>
        <w:rPr>
          <w:rFonts w:cs="Arial"/>
          <w:noProof w:val="0"/>
        </w:rPr>
      </w:pPr>
      <w:r w:rsidRPr="001B477E">
        <w:rPr>
          <w:rFonts w:cs="Arial"/>
          <w:noProof w:val="0"/>
        </w:rPr>
        <w:t>The list of numbers SABPQMCDU currently allocated to the operator Orange Bissau for its mobile phone network is as follows:</w:t>
      </w:r>
    </w:p>
    <w:p w14:paraId="1C912757" w14:textId="77777777" w:rsidR="001B477E" w:rsidRPr="001B477E" w:rsidRDefault="001B477E" w:rsidP="001B477E">
      <w:pPr>
        <w:tabs>
          <w:tab w:val="clear" w:pos="567"/>
          <w:tab w:val="clear" w:pos="5387"/>
          <w:tab w:val="clear" w:pos="5954"/>
        </w:tabs>
        <w:spacing w:before="0"/>
        <w:jc w:val="left"/>
        <w:textAlignment w:val="auto"/>
        <w:rPr>
          <w:rFonts w:cs="Arial"/>
          <w:noProof w:val="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1B477E" w:rsidRPr="001B477E" w14:paraId="40728133" w14:textId="77777777" w:rsidTr="0028615F">
        <w:trPr>
          <w:cantSplit/>
          <w:tblHeader/>
        </w:trPr>
        <w:tc>
          <w:tcPr>
            <w:tcW w:w="2681" w:type="dxa"/>
            <w:gridSpan w:val="2"/>
            <w:vAlign w:val="center"/>
            <w:hideMark/>
          </w:tcPr>
          <w:p w14:paraId="079EFF17"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(NDC +SN)</w:t>
            </w:r>
          </w:p>
        </w:tc>
        <w:tc>
          <w:tcPr>
            <w:tcW w:w="1987" w:type="dxa"/>
            <w:gridSpan w:val="2"/>
            <w:vAlign w:val="center"/>
            <w:hideMark/>
          </w:tcPr>
          <w:p w14:paraId="79ACB798"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number length</w:t>
            </w:r>
          </w:p>
        </w:tc>
        <w:tc>
          <w:tcPr>
            <w:tcW w:w="2415" w:type="dxa"/>
            <w:vMerge w:val="restart"/>
            <w:vAlign w:val="center"/>
            <w:hideMark/>
          </w:tcPr>
          <w:p w14:paraId="720C42CB"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 xml:space="preserve">Usage of </w:t>
            </w:r>
            <w:r w:rsidRPr="001B477E">
              <w:rPr>
                <w:rFonts w:cs="Arial"/>
                <w:i/>
                <w:iCs/>
                <w:noProof w:val="0"/>
                <w:sz w:val="18"/>
                <w:szCs w:val="18"/>
              </w:rPr>
              <w:br/>
              <w:t>ITU-T E.164 Number</w:t>
            </w:r>
          </w:p>
        </w:tc>
        <w:tc>
          <w:tcPr>
            <w:tcW w:w="1559" w:type="dxa"/>
            <w:vMerge w:val="restart"/>
            <w:vAlign w:val="center"/>
            <w:hideMark/>
          </w:tcPr>
          <w:p w14:paraId="5B6B5A42"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Additional</w:t>
            </w:r>
            <w:r w:rsidRPr="001B477E">
              <w:rPr>
                <w:rFonts w:cs="Arial"/>
                <w:i/>
                <w:iCs/>
                <w:noProof w:val="0"/>
                <w:sz w:val="18"/>
                <w:szCs w:val="18"/>
                <w:rtl/>
              </w:rPr>
              <w:br/>
            </w:r>
            <w:r w:rsidRPr="001B477E">
              <w:rPr>
                <w:rFonts w:cs="Arial"/>
                <w:i/>
                <w:iCs/>
                <w:noProof w:val="0"/>
                <w:sz w:val="18"/>
                <w:szCs w:val="18"/>
              </w:rPr>
              <w:t>information</w:t>
            </w:r>
          </w:p>
        </w:tc>
      </w:tr>
      <w:tr w:rsidR="001B477E" w:rsidRPr="001B477E" w14:paraId="49CFF89A" w14:textId="77777777" w:rsidTr="0028615F">
        <w:trPr>
          <w:cantSplit/>
          <w:tblHeader/>
        </w:trPr>
        <w:tc>
          <w:tcPr>
            <w:tcW w:w="1340" w:type="dxa"/>
            <w:vAlign w:val="center"/>
            <w:hideMark/>
          </w:tcPr>
          <w:p w14:paraId="03D35899"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Prefix</w:t>
            </w:r>
          </w:p>
        </w:tc>
        <w:tc>
          <w:tcPr>
            <w:tcW w:w="1341" w:type="dxa"/>
            <w:vAlign w:val="center"/>
          </w:tcPr>
          <w:p w14:paraId="5DFA9B9B"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BP</w:t>
            </w:r>
          </w:p>
        </w:tc>
        <w:tc>
          <w:tcPr>
            <w:tcW w:w="995" w:type="dxa"/>
            <w:vAlign w:val="center"/>
            <w:hideMark/>
          </w:tcPr>
          <w:p w14:paraId="723061B9"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Maximum length</w:t>
            </w:r>
          </w:p>
        </w:tc>
        <w:tc>
          <w:tcPr>
            <w:tcW w:w="992" w:type="dxa"/>
            <w:vAlign w:val="center"/>
            <w:hideMark/>
          </w:tcPr>
          <w:p w14:paraId="4521DCEF"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Minimum length</w:t>
            </w:r>
          </w:p>
        </w:tc>
        <w:tc>
          <w:tcPr>
            <w:tcW w:w="2415" w:type="dxa"/>
            <w:vMerge/>
            <w:vAlign w:val="center"/>
            <w:hideMark/>
          </w:tcPr>
          <w:p w14:paraId="3F2597DD"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c>
          <w:tcPr>
            <w:tcW w:w="1559" w:type="dxa"/>
            <w:vMerge/>
            <w:vAlign w:val="center"/>
            <w:hideMark/>
          </w:tcPr>
          <w:p w14:paraId="203FC75D"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r>
      <w:tr w:rsidR="001B477E" w:rsidRPr="001B477E" w14:paraId="65789D4A" w14:textId="77777777" w:rsidTr="0028615F">
        <w:trPr>
          <w:cantSplit/>
        </w:trPr>
        <w:tc>
          <w:tcPr>
            <w:tcW w:w="1340" w:type="dxa"/>
          </w:tcPr>
          <w:p w14:paraId="4A81002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51F02B64"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50X XXXX</w:t>
            </w:r>
          </w:p>
        </w:tc>
        <w:tc>
          <w:tcPr>
            <w:tcW w:w="995" w:type="dxa"/>
          </w:tcPr>
          <w:p w14:paraId="05BD76E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086E15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17ECE1E"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Mobile GSM</w:t>
            </w:r>
          </w:p>
        </w:tc>
        <w:tc>
          <w:tcPr>
            <w:tcW w:w="1559" w:type="dxa"/>
            <w:vMerge w:val="restart"/>
            <w:vAlign w:val="center"/>
          </w:tcPr>
          <w:p w14:paraId="58B6521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r w:rsidRPr="001B477E">
              <w:rPr>
                <w:rFonts w:cs="Arial"/>
                <w:noProof w:val="0"/>
                <w:sz w:val="18"/>
                <w:szCs w:val="18"/>
              </w:rPr>
              <w:t>Orange Bissau</w:t>
            </w:r>
          </w:p>
        </w:tc>
      </w:tr>
      <w:tr w:rsidR="001B477E" w:rsidRPr="001B477E" w14:paraId="7FC36000" w14:textId="77777777" w:rsidTr="0028615F">
        <w:trPr>
          <w:cantSplit/>
        </w:trPr>
        <w:tc>
          <w:tcPr>
            <w:tcW w:w="1340" w:type="dxa"/>
          </w:tcPr>
          <w:p w14:paraId="5F3704A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5CBAACFF"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51X XXXX</w:t>
            </w:r>
          </w:p>
        </w:tc>
        <w:tc>
          <w:tcPr>
            <w:tcW w:w="995" w:type="dxa"/>
          </w:tcPr>
          <w:p w14:paraId="008B982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65961D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2E0A719C"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61B5351C"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8960D8C" w14:textId="77777777" w:rsidTr="0028615F">
        <w:trPr>
          <w:cantSplit/>
        </w:trPr>
        <w:tc>
          <w:tcPr>
            <w:tcW w:w="1340" w:type="dxa"/>
          </w:tcPr>
          <w:p w14:paraId="0546ED05"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0CFF869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52X XXXX</w:t>
            </w:r>
          </w:p>
        </w:tc>
        <w:tc>
          <w:tcPr>
            <w:tcW w:w="995" w:type="dxa"/>
          </w:tcPr>
          <w:p w14:paraId="41DB74B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1B1AA31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7EEC1A7"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4D8814E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84CF6C1" w14:textId="77777777" w:rsidTr="0028615F">
        <w:trPr>
          <w:cantSplit/>
        </w:trPr>
        <w:tc>
          <w:tcPr>
            <w:tcW w:w="1340" w:type="dxa"/>
          </w:tcPr>
          <w:p w14:paraId="2F929FD5"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70A7E7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53X XXXX</w:t>
            </w:r>
          </w:p>
        </w:tc>
        <w:tc>
          <w:tcPr>
            <w:tcW w:w="995" w:type="dxa"/>
          </w:tcPr>
          <w:p w14:paraId="58A2EED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DB1130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D34EA56"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420EAE99"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4022D1B" w14:textId="77777777" w:rsidTr="0028615F">
        <w:trPr>
          <w:cantSplit/>
        </w:trPr>
        <w:tc>
          <w:tcPr>
            <w:tcW w:w="1340" w:type="dxa"/>
          </w:tcPr>
          <w:p w14:paraId="4BA3156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4A797267"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54X XXXX</w:t>
            </w:r>
          </w:p>
        </w:tc>
        <w:tc>
          <w:tcPr>
            <w:tcW w:w="995" w:type="dxa"/>
          </w:tcPr>
          <w:p w14:paraId="3026ACA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6BAC80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6989F51"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3824BA0C"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DB313C8" w14:textId="77777777" w:rsidTr="0028615F">
        <w:trPr>
          <w:cantSplit/>
        </w:trPr>
        <w:tc>
          <w:tcPr>
            <w:tcW w:w="1340" w:type="dxa"/>
          </w:tcPr>
          <w:p w14:paraId="12896158"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3B681C40"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55X XXXX</w:t>
            </w:r>
          </w:p>
        </w:tc>
        <w:tc>
          <w:tcPr>
            <w:tcW w:w="995" w:type="dxa"/>
          </w:tcPr>
          <w:p w14:paraId="24108E5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A31068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5D36279"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09758D1C"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D9C3C15" w14:textId="77777777" w:rsidTr="0028615F">
        <w:trPr>
          <w:cantSplit/>
        </w:trPr>
        <w:tc>
          <w:tcPr>
            <w:tcW w:w="1340" w:type="dxa"/>
          </w:tcPr>
          <w:p w14:paraId="5A0ACAB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6B103123"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56X XXXX</w:t>
            </w:r>
          </w:p>
        </w:tc>
        <w:tc>
          <w:tcPr>
            <w:tcW w:w="995" w:type="dxa"/>
          </w:tcPr>
          <w:p w14:paraId="6739F74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35D18B9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2E5A774"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7F55E76D"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2653311" w14:textId="77777777" w:rsidTr="0028615F">
        <w:trPr>
          <w:cantSplit/>
        </w:trPr>
        <w:tc>
          <w:tcPr>
            <w:tcW w:w="1340" w:type="dxa"/>
          </w:tcPr>
          <w:p w14:paraId="0DB9B24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7F9B7B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57X XXXX</w:t>
            </w:r>
          </w:p>
        </w:tc>
        <w:tc>
          <w:tcPr>
            <w:tcW w:w="995" w:type="dxa"/>
          </w:tcPr>
          <w:p w14:paraId="3209EAD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182B0D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DC607AF"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4121A289"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6A833F8" w14:textId="77777777" w:rsidTr="0028615F">
        <w:trPr>
          <w:cantSplit/>
        </w:trPr>
        <w:tc>
          <w:tcPr>
            <w:tcW w:w="1340" w:type="dxa"/>
          </w:tcPr>
          <w:p w14:paraId="3F64F01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1E5B5ED3"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58X XXXX</w:t>
            </w:r>
          </w:p>
        </w:tc>
        <w:tc>
          <w:tcPr>
            <w:tcW w:w="995" w:type="dxa"/>
          </w:tcPr>
          <w:p w14:paraId="32518E8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DD5D4F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F58E918"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60F308DF"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5D644CFB" w14:textId="77777777" w:rsidTr="0028615F">
        <w:trPr>
          <w:cantSplit/>
        </w:trPr>
        <w:tc>
          <w:tcPr>
            <w:tcW w:w="1340" w:type="dxa"/>
          </w:tcPr>
          <w:p w14:paraId="5DDE8C94"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3DC401A7"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59X XXXX</w:t>
            </w:r>
          </w:p>
        </w:tc>
        <w:tc>
          <w:tcPr>
            <w:tcW w:w="995" w:type="dxa"/>
          </w:tcPr>
          <w:p w14:paraId="23802F1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79C8EB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C1C66F0"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08A5D836"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2941799" w14:textId="77777777" w:rsidTr="0028615F">
        <w:trPr>
          <w:cantSplit/>
        </w:trPr>
        <w:tc>
          <w:tcPr>
            <w:tcW w:w="1340" w:type="dxa"/>
          </w:tcPr>
          <w:p w14:paraId="6BEA3051"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124C8C4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60X XXXX</w:t>
            </w:r>
          </w:p>
        </w:tc>
        <w:tc>
          <w:tcPr>
            <w:tcW w:w="995" w:type="dxa"/>
          </w:tcPr>
          <w:p w14:paraId="1DAEA5E9"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01FA9D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9C49BC3"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36987A2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C728AD1" w14:textId="77777777" w:rsidTr="0028615F">
        <w:trPr>
          <w:cantSplit/>
        </w:trPr>
        <w:tc>
          <w:tcPr>
            <w:tcW w:w="1340" w:type="dxa"/>
          </w:tcPr>
          <w:p w14:paraId="5659F6B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545B864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61X XXXX</w:t>
            </w:r>
          </w:p>
        </w:tc>
        <w:tc>
          <w:tcPr>
            <w:tcW w:w="995" w:type="dxa"/>
          </w:tcPr>
          <w:p w14:paraId="563C296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D0DA17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EF964BE"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709AC488"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E71BF3B" w14:textId="77777777" w:rsidTr="0028615F">
        <w:trPr>
          <w:cantSplit/>
        </w:trPr>
        <w:tc>
          <w:tcPr>
            <w:tcW w:w="1340" w:type="dxa"/>
          </w:tcPr>
          <w:p w14:paraId="5144660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480B800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62X XXXX</w:t>
            </w:r>
          </w:p>
        </w:tc>
        <w:tc>
          <w:tcPr>
            <w:tcW w:w="995" w:type="dxa"/>
          </w:tcPr>
          <w:p w14:paraId="7C3C343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CABCC0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5BE8B8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ascii="Arial" w:hAnsi="Arial"/>
                <w:noProof w:val="0"/>
              </w:rPr>
            </w:pPr>
            <w:r w:rsidRPr="001B477E">
              <w:rPr>
                <w:rFonts w:eastAsia="Arial" w:cs="Arial"/>
                <w:noProof w:val="0"/>
                <w:sz w:val="18"/>
                <w:szCs w:val="18"/>
              </w:rPr>
              <w:t>Mobile GSM</w:t>
            </w:r>
          </w:p>
        </w:tc>
        <w:tc>
          <w:tcPr>
            <w:tcW w:w="1559" w:type="dxa"/>
            <w:vMerge/>
          </w:tcPr>
          <w:p w14:paraId="09FC486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2104E6A" w14:textId="77777777" w:rsidTr="0028615F">
        <w:trPr>
          <w:cantSplit/>
        </w:trPr>
        <w:tc>
          <w:tcPr>
            <w:tcW w:w="1340" w:type="dxa"/>
          </w:tcPr>
          <w:p w14:paraId="5CC1F5E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1804677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63X XXXX</w:t>
            </w:r>
          </w:p>
        </w:tc>
        <w:tc>
          <w:tcPr>
            <w:tcW w:w="995" w:type="dxa"/>
          </w:tcPr>
          <w:p w14:paraId="7C02A01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BC56ED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03A4D7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47BB289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E04CA52" w14:textId="77777777" w:rsidTr="0028615F">
        <w:trPr>
          <w:cantSplit/>
        </w:trPr>
        <w:tc>
          <w:tcPr>
            <w:tcW w:w="1340" w:type="dxa"/>
          </w:tcPr>
          <w:p w14:paraId="769D2F7E"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0733DFB3"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64X XXXX</w:t>
            </w:r>
          </w:p>
        </w:tc>
        <w:tc>
          <w:tcPr>
            <w:tcW w:w="995" w:type="dxa"/>
          </w:tcPr>
          <w:p w14:paraId="6C19914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BE7DE1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793FC4EF"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1E7307F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55431CB" w14:textId="77777777" w:rsidTr="0028615F">
        <w:trPr>
          <w:cantSplit/>
        </w:trPr>
        <w:tc>
          <w:tcPr>
            <w:tcW w:w="1340" w:type="dxa"/>
          </w:tcPr>
          <w:p w14:paraId="58D28BD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04BD86E"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65X XXXX</w:t>
            </w:r>
          </w:p>
        </w:tc>
        <w:tc>
          <w:tcPr>
            <w:tcW w:w="995" w:type="dxa"/>
          </w:tcPr>
          <w:p w14:paraId="18BAAA3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C20A09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ABD01C5"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5FF9984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A51576D" w14:textId="77777777" w:rsidTr="0028615F">
        <w:trPr>
          <w:cantSplit/>
        </w:trPr>
        <w:tc>
          <w:tcPr>
            <w:tcW w:w="1340" w:type="dxa"/>
          </w:tcPr>
          <w:p w14:paraId="0A06E33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454827E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66X XXXX</w:t>
            </w:r>
          </w:p>
        </w:tc>
        <w:tc>
          <w:tcPr>
            <w:tcW w:w="995" w:type="dxa"/>
          </w:tcPr>
          <w:p w14:paraId="7C2F77B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411C86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794123F3"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530D2500"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557D251F" w14:textId="77777777" w:rsidTr="0028615F">
        <w:trPr>
          <w:cantSplit/>
        </w:trPr>
        <w:tc>
          <w:tcPr>
            <w:tcW w:w="1340" w:type="dxa"/>
          </w:tcPr>
          <w:p w14:paraId="5D93D60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0B878851"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67X XXXX</w:t>
            </w:r>
          </w:p>
        </w:tc>
        <w:tc>
          <w:tcPr>
            <w:tcW w:w="995" w:type="dxa"/>
          </w:tcPr>
          <w:p w14:paraId="69854BD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39BC3F3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5D20A55"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65E32130"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57D2D3A0" w14:textId="77777777" w:rsidTr="0028615F">
        <w:trPr>
          <w:cantSplit/>
        </w:trPr>
        <w:tc>
          <w:tcPr>
            <w:tcW w:w="1340" w:type="dxa"/>
          </w:tcPr>
          <w:p w14:paraId="3D060BA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BFAB787"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68X XXXX</w:t>
            </w:r>
          </w:p>
        </w:tc>
        <w:tc>
          <w:tcPr>
            <w:tcW w:w="995" w:type="dxa"/>
          </w:tcPr>
          <w:p w14:paraId="4C5F7B0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60086B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D3D61B7"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16DA82A6"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D1B1738" w14:textId="77777777" w:rsidTr="0028615F">
        <w:trPr>
          <w:cantSplit/>
        </w:trPr>
        <w:tc>
          <w:tcPr>
            <w:tcW w:w="1340" w:type="dxa"/>
          </w:tcPr>
          <w:p w14:paraId="4E0D793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75F10A60"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69X XXXX</w:t>
            </w:r>
          </w:p>
        </w:tc>
        <w:tc>
          <w:tcPr>
            <w:tcW w:w="995" w:type="dxa"/>
          </w:tcPr>
          <w:p w14:paraId="3B27F05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63B65E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2FC1799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2C63009B"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5E223AF" w14:textId="77777777" w:rsidTr="0028615F">
        <w:trPr>
          <w:cantSplit/>
        </w:trPr>
        <w:tc>
          <w:tcPr>
            <w:tcW w:w="1340" w:type="dxa"/>
          </w:tcPr>
          <w:p w14:paraId="4356A22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6D98624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70X XXXX</w:t>
            </w:r>
          </w:p>
        </w:tc>
        <w:tc>
          <w:tcPr>
            <w:tcW w:w="995" w:type="dxa"/>
          </w:tcPr>
          <w:p w14:paraId="0A00088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3E53F3E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5C04B4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2D155171"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7807F89" w14:textId="77777777" w:rsidTr="0028615F">
        <w:trPr>
          <w:cantSplit/>
        </w:trPr>
        <w:tc>
          <w:tcPr>
            <w:tcW w:w="1340" w:type="dxa"/>
          </w:tcPr>
          <w:p w14:paraId="6F7FBCE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127FAD7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71X XXXX</w:t>
            </w:r>
          </w:p>
        </w:tc>
        <w:tc>
          <w:tcPr>
            <w:tcW w:w="995" w:type="dxa"/>
          </w:tcPr>
          <w:p w14:paraId="472E47E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58A5AE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7CE9A9A"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0C0DC66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6BC1623" w14:textId="77777777" w:rsidTr="0028615F">
        <w:trPr>
          <w:cantSplit/>
        </w:trPr>
        <w:tc>
          <w:tcPr>
            <w:tcW w:w="1340" w:type="dxa"/>
          </w:tcPr>
          <w:p w14:paraId="67A96DC1"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69E46DC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72X XXXX</w:t>
            </w:r>
          </w:p>
        </w:tc>
        <w:tc>
          <w:tcPr>
            <w:tcW w:w="995" w:type="dxa"/>
          </w:tcPr>
          <w:p w14:paraId="7B54AEB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ABF24C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1F3BE97"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4EE372E8"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55E8D81" w14:textId="77777777" w:rsidTr="0028615F">
        <w:trPr>
          <w:cantSplit/>
        </w:trPr>
        <w:tc>
          <w:tcPr>
            <w:tcW w:w="1340" w:type="dxa"/>
          </w:tcPr>
          <w:p w14:paraId="78A9E6BF"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90629C5"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73X XXXX</w:t>
            </w:r>
          </w:p>
        </w:tc>
        <w:tc>
          <w:tcPr>
            <w:tcW w:w="995" w:type="dxa"/>
          </w:tcPr>
          <w:p w14:paraId="6C7D321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19F8BB0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762B1D5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6F121FE5"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B702011" w14:textId="77777777" w:rsidTr="0028615F">
        <w:trPr>
          <w:cantSplit/>
        </w:trPr>
        <w:tc>
          <w:tcPr>
            <w:tcW w:w="1340" w:type="dxa"/>
          </w:tcPr>
          <w:p w14:paraId="3767445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0FB5731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74X XXXX</w:t>
            </w:r>
          </w:p>
        </w:tc>
        <w:tc>
          <w:tcPr>
            <w:tcW w:w="995" w:type="dxa"/>
          </w:tcPr>
          <w:p w14:paraId="3F0DA0C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8DF026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E6C4E7C"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4C0BCAC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B12E8E0" w14:textId="77777777" w:rsidTr="0028615F">
        <w:trPr>
          <w:cantSplit/>
        </w:trPr>
        <w:tc>
          <w:tcPr>
            <w:tcW w:w="1340" w:type="dxa"/>
          </w:tcPr>
          <w:p w14:paraId="178B273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506BFFF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75X XXXX</w:t>
            </w:r>
          </w:p>
        </w:tc>
        <w:tc>
          <w:tcPr>
            <w:tcW w:w="995" w:type="dxa"/>
          </w:tcPr>
          <w:p w14:paraId="5A48375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1F7F174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9AD24D5"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326AED00"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6C99B45" w14:textId="77777777" w:rsidTr="0028615F">
        <w:trPr>
          <w:cantSplit/>
        </w:trPr>
        <w:tc>
          <w:tcPr>
            <w:tcW w:w="1340" w:type="dxa"/>
          </w:tcPr>
          <w:p w14:paraId="2F7CA4F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5BD1EF3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76X XXXX</w:t>
            </w:r>
          </w:p>
        </w:tc>
        <w:tc>
          <w:tcPr>
            <w:tcW w:w="995" w:type="dxa"/>
          </w:tcPr>
          <w:p w14:paraId="1FD346D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7512D2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03DE77E"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71E69AB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2E6BA34" w14:textId="77777777" w:rsidTr="0028615F">
        <w:trPr>
          <w:cantSplit/>
        </w:trPr>
        <w:tc>
          <w:tcPr>
            <w:tcW w:w="1340" w:type="dxa"/>
          </w:tcPr>
          <w:p w14:paraId="6F56829A"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64DD344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77X XXXX</w:t>
            </w:r>
          </w:p>
        </w:tc>
        <w:tc>
          <w:tcPr>
            <w:tcW w:w="995" w:type="dxa"/>
          </w:tcPr>
          <w:p w14:paraId="152C263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9C4022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F94302B"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0308C7D4"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B7805FE" w14:textId="77777777" w:rsidTr="0028615F">
        <w:trPr>
          <w:cantSplit/>
        </w:trPr>
        <w:tc>
          <w:tcPr>
            <w:tcW w:w="1340" w:type="dxa"/>
          </w:tcPr>
          <w:p w14:paraId="68821A7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623EDD5C"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78X XXXX</w:t>
            </w:r>
          </w:p>
        </w:tc>
        <w:tc>
          <w:tcPr>
            <w:tcW w:w="995" w:type="dxa"/>
          </w:tcPr>
          <w:p w14:paraId="20BEEE3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7C554A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84D45A3"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5775562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D34EE2C" w14:textId="77777777" w:rsidTr="0028615F">
        <w:trPr>
          <w:cantSplit/>
        </w:trPr>
        <w:tc>
          <w:tcPr>
            <w:tcW w:w="1340" w:type="dxa"/>
          </w:tcPr>
          <w:p w14:paraId="568AAE99"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95</w:t>
            </w:r>
          </w:p>
        </w:tc>
        <w:tc>
          <w:tcPr>
            <w:tcW w:w="1341" w:type="dxa"/>
          </w:tcPr>
          <w:p w14:paraId="21590ECE"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79X XXXX</w:t>
            </w:r>
          </w:p>
        </w:tc>
        <w:tc>
          <w:tcPr>
            <w:tcW w:w="995" w:type="dxa"/>
          </w:tcPr>
          <w:p w14:paraId="7099CBE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730394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70133DD3"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2D37B559"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bl>
    <w:p w14:paraId="02A1FBD5" w14:textId="77777777" w:rsidR="001B477E" w:rsidRPr="001B477E" w:rsidRDefault="001B477E" w:rsidP="001B477E">
      <w:pPr>
        <w:tabs>
          <w:tab w:val="clear" w:pos="567"/>
          <w:tab w:val="clear" w:pos="5387"/>
          <w:tab w:val="clear" w:pos="5954"/>
        </w:tabs>
        <w:spacing w:before="0"/>
        <w:jc w:val="left"/>
        <w:textAlignment w:val="auto"/>
        <w:rPr>
          <w:rFonts w:cs="Arial"/>
          <w:noProof w:val="0"/>
        </w:rPr>
      </w:pPr>
    </w:p>
    <w:p w14:paraId="1B46D8CC"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rPr>
      </w:pPr>
      <w:r w:rsidRPr="001B477E">
        <w:rPr>
          <w:rFonts w:cs="Arial"/>
          <w:noProof w:val="0"/>
        </w:rPr>
        <w:br w:type="page"/>
      </w:r>
    </w:p>
    <w:p w14:paraId="07F7C95B" w14:textId="77777777" w:rsidR="001B477E" w:rsidRPr="001B477E" w:rsidRDefault="001B477E" w:rsidP="001B477E">
      <w:pPr>
        <w:tabs>
          <w:tab w:val="clear" w:pos="567"/>
          <w:tab w:val="clear" w:pos="5387"/>
          <w:tab w:val="clear" w:pos="5954"/>
        </w:tabs>
        <w:spacing w:before="0" w:after="120"/>
        <w:jc w:val="left"/>
        <w:textAlignment w:val="auto"/>
        <w:rPr>
          <w:rFonts w:cs="Arial"/>
          <w:noProof w:val="0"/>
        </w:rPr>
      </w:pPr>
      <w:r w:rsidRPr="001B477E">
        <w:rPr>
          <w:rFonts w:cs="Arial"/>
          <w:noProof w:val="0"/>
        </w:rPr>
        <w:t>The list of numbers SABPQMCDU currently allocated to the operator Spacetel Guiné-Bissau (MTN) for its mobile phone network is as follows: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1B477E" w:rsidRPr="001B477E" w14:paraId="787DEF76" w14:textId="77777777" w:rsidTr="0028615F">
        <w:trPr>
          <w:cantSplit/>
          <w:tblHeader/>
        </w:trPr>
        <w:tc>
          <w:tcPr>
            <w:tcW w:w="2681" w:type="dxa"/>
            <w:gridSpan w:val="2"/>
            <w:vAlign w:val="center"/>
            <w:hideMark/>
          </w:tcPr>
          <w:p w14:paraId="47F457DD"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(NDC +SN)</w:t>
            </w:r>
          </w:p>
        </w:tc>
        <w:tc>
          <w:tcPr>
            <w:tcW w:w="1987" w:type="dxa"/>
            <w:gridSpan w:val="2"/>
            <w:vAlign w:val="center"/>
            <w:hideMark/>
          </w:tcPr>
          <w:p w14:paraId="03DB8EC8"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number length</w:t>
            </w:r>
          </w:p>
        </w:tc>
        <w:tc>
          <w:tcPr>
            <w:tcW w:w="2415" w:type="dxa"/>
            <w:vMerge w:val="restart"/>
            <w:vAlign w:val="center"/>
            <w:hideMark/>
          </w:tcPr>
          <w:p w14:paraId="19014BCD"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 xml:space="preserve">Usage of </w:t>
            </w:r>
            <w:r w:rsidRPr="001B477E">
              <w:rPr>
                <w:rFonts w:cs="Arial"/>
                <w:i/>
                <w:iCs/>
                <w:noProof w:val="0"/>
                <w:sz w:val="18"/>
                <w:szCs w:val="18"/>
              </w:rPr>
              <w:br/>
              <w:t>ITU-T E.164 Number</w:t>
            </w:r>
          </w:p>
        </w:tc>
        <w:tc>
          <w:tcPr>
            <w:tcW w:w="1559" w:type="dxa"/>
            <w:vMerge w:val="restart"/>
            <w:vAlign w:val="center"/>
            <w:hideMark/>
          </w:tcPr>
          <w:p w14:paraId="61C5B357"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Additional</w:t>
            </w:r>
            <w:r w:rsidRPr="001B477E">
              <w:rPr>
                <w:rFonts w:cs="Arial"/>
                <w:i/>
                <w:iCs/>
                <w:noProof w:val="0"/>
                <w:sz w:val="18"/>
                <w:szCs w:val="18"/>
                <w:rtl/>
              </w:rPr>
              <w:br/>
            </w:r>
            <w:r w:rsidRPr="001B477E">
              <w:rPr>
                <w:rFonts w:cs="Arial"/>
                <w:i/>
                <w:iCs/>
                <w:noProof w:val="0"/>
                <w:sz w:val="18"/>
                <w:szCs w:val="18"/>
              </w:rPr>
              <w:t>information</w:t>
            </w:r>
          </w:p>
        </w:tc>
      </w:tr>
      <w:tr w:rsidR="001B477E" w:rsidRPr="001B477E" w14:paraId="01D757AA" w14:textId="77777777" w:rsidTr="0028615F">
        <w:trPr>
          <w:cantSplit/>
          <w:tblHeader/>
        </w:trPr>
        <w:tc>
          <w:tcPr>
            <w:tcW w:w="1340" w:type="dxa"/>
            <w:vAlign w:val="center"/>
            <w:hideMark/>
          </w:tcPr>
          <w:p w14:paraId="1258806D"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Prefix</w:t>
            </w:r>
          </w:p>
        </w:tc>
        <w:tc>
          <w:tcPr>
            <w:tcW w:w="1341" w:type="dxa"/>
            <w:vAlign w:val="center"/>
          </w:tcPr>
          <w:p w14:paraId="68438121"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BP</w:t>
            </w:r>
          </w:p>
        </w:tc>
        <w:tc>
          <w:tcPr>
            <w:tcW w:w="995" w:type="dxa"/>
            <w:vAlign w:val="center"/>
            <w:hideMark/>
          </w:tcPr>
          <w:p w14:paraId="00BDBD49"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Maximum length</w:t>
            </w:r>
          </w:p>
        </w:tc>
        <w:tc>
          <w:tcPr>
            <w:tcW w:w="992" w:type="dxa"/>
            <w:vAlign w:val="center"/>
            <w:hideMark/>
          </w:tcPr>
          <w:p w14:paraId="0A135B63"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Minimum length</w:t>
            </w:r>
          </w:p>
        </w:tc>
        <w:tc>
          <w:tcPr>
            <w:tcW w:w="2415" w:type="dxa"/>
            <w:vMerge/>
            <w:vAlign w:val="center"/>
            <w:hideMark/>
          </w:tcPr>
          <w:p w14:paraId="23A58B7B"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c>
          <w:tcPr>
            <w:tcW w:w="1559" w:type="dxa"/>
            <w:vMerge/>
            <w:vAlign w:val="center"/>
            <w:hideMark/>
          </w:tcPr>
          <w:p w14:paraId="20E4BA9A"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r>
      <w:tr w:rsidR="001B477E" w:rsidRPr="001B477E" w14:paraId="4620A25F" w14:textId="77777777" w:rsidTr="0028615F">
        <w:trPr>
          <w:cantSplit/>
        </w:trPr>
        <w:tc>
          <w:tcPr>
            <w:tcW w:w="1340" w:type="dxa"/>
          </w:tcPr>
          <w:p w14:paraId="3D4AC8F2"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96</w:t>
            </w:r>
          </w:p>
        </w:tc>
        <w:tc>
          <w:tcPr>
            <w:tcW w:w="1341" w:type="dxa"/>
          </w:tcPr>
          <w:p w14:paraId="790BC63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60X XXXX</w:t>
            </w:r>
          </w:p>
        </w:tc>
        <w:tc>
          <w:tcPr>
            <w:tcW w:w="995" w:type="dxa"/>
          </w:tcPr>
          <w:p w14:paraId="53C114E9"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314C072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CBA910C"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Mobile GSM</w:t>
            </w:r>
          </w:p>
        </w:tc>
        <w:tc>
          <w:tcPr>
            <w:tcW w:w="1559" w:type="dxa"/>
            <w:vMerge w:val="restart"/>
            <w:vAlign w:val="center"/>
          </w:tcPr>
          <w:p w14:paraId="2C5B5034"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r w:rsidRPr="001B477E">
              <w:rPr>
                <w:rFonts w:cs="Arial"/>
                <w:noProof w:val="0"/>
                <w:sz w:val="18"/>
                <w:szCs w:val="18"/>
              </w:rPr>
              <w:t>Spacetel Guiné-Bissau (MTN)</w:t>
            </w:r>
          </w:p>
        </w:tc>
      </w:tr>
      <w:tr w:rsidR="001B477E" w:rsidRPr="001B477E" w14:paraId="12F37FB0" w14:textId="77777777" w:rsidTr="0028615F">
        <w:trPr>
          <w:cantSplit/>
        </w:trPr>
        <w:tc>
          <w:tcPr>
            <w:tcW w:w="1340" w:type="dxa"/>
          </w:tcPr>
          <w:p w14:paraId="6D01FB4A"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00122B7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61X XXXX</w:t>
            </w:r>
          </w:p>
        </w:tc>
        <w:tc>
          <w:tcPr>
            <w:tcW w:w="995" w:type="dxa"/>
          </w:tcPr>
          <w:p w14:paraId="541B199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EB0FAF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6989FAF"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3832E121"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7AB6A2E" w14:textId="77777777" w:rsidTr="0028615F">
        <w:trPr>
          <w:cantSplit/>
        </w:trPr>
        <w:tc>
          <w:tcPr>
            <w:tcW w:w="1340" w:type="dxa"/>
          </w:tcPr>
          <w:p w14:paraId="22764E78"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2FAD08A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62X XXXX</w:t>
            </w:r>
          </w:p>
        </w:tc>
        <w:tc>
          <w:tcPr>
            <w:tcW w:w="995" w:type="dxa"/>
          </w:tcPr>
          <w:p w14:paraId="1C324F0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10DACC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4A96EB0"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308121B"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3FF2083" w14:textId="77777777" w:rsidTr="0028615F">
        <w:trPr>
          <w:cantSplit/>
        </w:trPr>
        <w:tc>
          <w:tcPr>
            <w:tcW w:w="1340" w:type="dxa"/>
          </w:tcPr>
          <w:p w14:paraId="76152E6A"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25A29231"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63X XXXX</w:t>
            </w:r>
          </w:p>
        </w:tc>
        <w:tc>
          <w:tcPr>
            <w:tcW w:w="995" w:type="dxa"/>
          </w:tcPr>
          <w:p w14:paraId="68CF3B0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118D54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0BB2583"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069B044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1DB680E" w14:textId="77777777" w:rsidTr="0028615F">
        <w:trPr>
          <w:cantSplit/>
        </w:trPr>
        <w:tc>
          <w:tcPr>
            <w:tcW w:w="1340" w:type="dxa"/>
          </w:tcPr>
          <w:p w14:paraId="6D8EEE78"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1F5F6A3B"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64X XXXX</w:t>
            </w:r>
          </w:p>
        </w:tc>
        <w:tc>
          <w:tcPr>
            <w:tcW w:w="995" w:type="dxa"/>
          </w:tcPr>
          <w:p w14:paraId="2A7B1DF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03A7AD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E8703E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CACF26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062AFE2" w14:textId="77777777" w:rsidTr="0028615F">
        <w:trPr>
          <w:cantSplit/>
        </w:trPr>
        <w:tc>
          <w:tcPr>
            <w:tcW w:w="1340" w:type="dxa"/>
          </w:tcPr>
          <w:p w14:paraId="79339B61"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4BDCBE37"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65X XXXX</w:t>
            </w:r>
          </w:p>
        </w:tc>
        <w:tc>
          <w:tcPr>
            <w:tcW w:w="995" w:type="dxa"/>
          </w:tcPr>
          <w:p w14:paraId="6E7A260F"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F1304B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77A980BA"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3CBC570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918CD57" w14:textId="77777777" w:rsidTr="0028615F">
        <w:trPr>
          <w:cantSplit/>
        </w:trPr>
        <w:tc>
          <w:tcPr>
            <w:tcW w:w="1340" w:type="dxa"/>
          </w:tcPr>
          <w:p w14:paraId="050247DF"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438BF686"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66X XXXX</w:t>
            </w:r>
          </w:p>
        </w:tc>
        <w:tc>
          <w:tcPr>
            <w:tcW w:w="995" w:type="dxa"/>
          </w:tcPr>
          <w:p w14:paraId="6B7D5B9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32F21F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237F667"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37F47AD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5AABC63D" w14:textId="77777777" w:rsidTr="0028615F">
        <w:trPr>
          <w:cantSplit/>
        </w:trPr>
        <w:tc>
          <w:tcPr>
            <w:tcW w:w="1340" w:type="dxa"/>
          </w:tcPr>
          <w:p w14:paraId="078A678A"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63B2BFF2"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67X XXXX</w:t>
            </w:r>
          </w:p>
        </w:tc>
        <w:tc>
          <w:tcPr>
            <w:tcW w:w="995" w:type="dxa"/>
          </w:tcPr>
          <w:p w14:paraId="5B7A843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62E77D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FB82861"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16F1F0B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892D923" w14:textId="77777777" w:rsidTr="0028615F">
        <w:trPr>
          <w:cantSplit/>
        </w:trPr>
        <w:tc>
          <w:tcPr>
            <w:tcW w:w="1340" w:type="dxa"/>
          </w:tcPr>
          <w:p w14:paraId="0AE0E961"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7165F232"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68X XXXX</w:t>
            </w:r>
          </w:p>
        </w:tc>
        <w:tc>
          <w:tcPr>
            <w:tcW w:w="995" w:type="dxa"/>
          </w:tcPr>
          <w:p w14:paraId="6F095EB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582E0A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8F1489A"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7B7AFEE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BA9DB6F" w14:textId="77777777" w:rsidTr="0028615F">
        <w:trPr>
          <w:cantSplit/>
        </w:trPr>
        <w:tc>
          <w:tcPr>
            <w:tcW w:w="1340" w:type="dxa"/>
          </w:tcPr>
          <w:p w14:paraId="74A0E41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5B5C028D"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69X XXXX</w:t>
            </w:r>
          </w:p>
        </w:tc>
        <w:tc>
          <w:tcPr>
            <w:tcW w:w="995" w:type="dxa"/>
          </w:tcPr>
          <w:p w14:paraId="73DAC92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B6355D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CE06149"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6700FAFE"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301E8A5" w14:textId="77777777" w:rsidTr="0028615F">
        <w:trPr>
          <w:cantSplit/>
        </w:trPr>
        <w:tc>
          <w:tcPr>
            <w:tcW w:w="1340" w:type="dxa"/>
          </w:tcPr>
          <w:p w14:paraId="2E540026"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67968EF0"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50X XXXX</w:t>
            </w:r>
          </w:p>
        </w:tc>
        <w:tc>
          <w:tcPr>
            <w:tcW w:w="995" w:type="dxa"/>
          </w:tcPr>
          <w:p w14:paraId="15F684E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D56359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F53A6BE"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2730B7A4"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3CCC9A28" w14:textId="77777777" w:rsidTr="0028615F">
        <w:trPr>
          <w:cantSplit/>
        </w:trPr>
        <w:tc>
          <w:tcPr>
            <w:tcW w:w="1340" w:type="dxa"/>
          </w:tcPr>
          <w:p w14:paraId="4B46C228"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7493458E"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51X XXXX</w:t>
            </w:r>
          </w:p>
        </w:tc>
        <w:tc>
          <w:tcPr>
            <w:tcW w:w="995" w:type="dxa"/>
          </w:tcPr>
          <w:p w14:paraId="50E04E4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828A13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9BE5CA7"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76F5550C"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ABA3756" w14:textId="77777777" w:rsidTr="0028615F">
        <w:trPr>
          <w:cantSplit/>
        </w:trPr>
        <w:tc>
          <w:tcPr>
            <w:tcW w:w="1340" w:type="dxa"/>
          </w:tcPr>
          <w:p w14:paraId="1042C07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6BDF0141"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52X XXXX</w:t>
            </w:r>
          </w:p>
        </w:tc>
        <w:tc>
          <w:tcPr>
            <w:tcW w:w="995" w:type="dxa"/>
          </w:tcPr>
          <w:p w14:paraId="653FFAE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62890CC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EBB926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3CECFD32"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BE0AE68" w14:textId="77777777" w:rsidTr="0028615F">
        <w:trPr>
          <w:cantSplit/>
        </w:trPr>
        <w:tc>
          <w:tcPr>
            <w:tcW w:w="1340" w:type="dxa"/>
          </w:tcPr>
          <w:p w14:paraId="04E9C5B9"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cs="Arial"/>
                <w:noProof w:val="0"/>
                <w:sz w:val="18"/>
                <w:szCs w:val="18"/>
              </w:rPr>
            </w:pPr>
            <w:r w:rsidRPr="001B477E">
              <w:rPr>
                <w:rFonts w:cs="Arial"/>
                <w:noProof w:val="0"/>
                <w:sz w:val="18"/>
                <w:szCs w:val="18"/>
              </w:rPr>
              <w:t>96</w:t>
            </w:r>
          </w:p>
        </w:tc>
        <w:tc>
          <w:tcPr>
            <w:tcW w:w="1341" w:type="dxa"/>
          </w:tcPr>
          <w:p w14:paraId="1752F7C4"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53X XXXX</w:t>
            </w:r>
          </w:p>
        </w:tc>
        <w:tc>
          <w:tcPr>
            <w:tcW w:w="995" w:type="dxa"/>
          </w:tcPr>
          <w:p w14:paraId="64F7DE7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141E40E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7AD27FF" w14:textId="77777777" w:rsidR="001B477E" w:rsidRPr="001B477E" w:rsidRDefault="001B477E" w:rsidP="001B477E">
            <w:pPr>
              <w:tabs>
                <w:tab w:val="clear" w:pos="567"/>
                <w:tab w:val="clear" w:pos="1276"/>
                <w:tab w:val="clear" w:pos="1843"/>
                <w:tab w:val="clear" w:pos="5387"/>
                <w:tab w:val="clear" w:pos="5954"/>
              </w:tabs>
              <w:spacing w:before="40" w:after="40"/>
              <w:jc w:val="center"/>
              <w:rPr>
                <w:rFonts w:eastAsia="Arial" w:cs="Arial"/>
                <w:noProof w:val="0"/>
                <w:sz w:val="18"/>
                <w:szCs w:val="18"/>
              </w:rPr>
            </w:pPr>
            <w:r w:rsidRPr="001B477E">
              <w:rPr>
                <w:rFonts w:eastAsia="Arial" w:cs="Arial"/>
                <w:noProof w:val="0"/>
                <w:sz w:val="18"/>
                <w:szCs w:val="18"/>
              </w:rPr>
              <w:t>Mobile GSM</w:t>
            </w:r>
          </w:p>
        </w:tc>
        <w:tc>
          <w:tcPr>
            <w:tcW w:w="1559" w:type="dxa"/>
            <w:vMerge/>
          </w:tcPr>
          <w:p w14:paraId="78E45D6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49512B85" w14:textId="77777777" w:rsidTr="0028615F">
        <w:trPr>
          <w:cantSplit/>
        </w:trPr>
        <w:tc>
          <w:tcPr>
            <w:tcW w:w="1340" w:type="dxa"/>
          </w:tcPr>
          <w:p w14:paraId="258FB236"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14B480C9"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90X XXXX</w:t>
            </w:r>
          </w:p>
        </w:tc>
        <w:tc>
          <w:tcPr>
            <w:tcW w:w="995" w:type="dxa"/>
          </w:tcPr>
          <w:p w14:paraId="6BBD5737"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9C7BBA9"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5E7724C6"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1BCAACB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CC915EF" w14:textId="77777777" w:rsidTr="0028615F">
        <w:trPr>
          <w:cantSplit/>
        </w:trPr>
        <w:tc>
          <w:tcPr>
            <w:tcW w:w="1340" w:type="dxa"/>
          </w:tcPr>
          <w:p w14:paraId="49FF5FE3"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650E67BF"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91X XXXX</w:t>
            </w:r>
          </w:p>
        </w:tc>
        <w:tc>
          <w:tcPr>
            <w:tcW w:w="995" w:type="dxa"/>
          </w:tcPr>
          <w:p w14:paraId="74AEF3E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6CF1BB6"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26703A4"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5035B0F"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359E323" w14:textId="77777777" w:rsidTr="0028615F">
        <w:trPr>
          <w:cantSplit/>
        </w:trPr>
        <w:tc>
          <w:tcPr>
            <w:tcW w:w="1340" w:type="dxa"/>
          </w:tcPr>
          <w:p w14:paraId="395B473E"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96</w:t>
            </w:r>
          </w:p>
        </w:tc>
        <w:tc>
          <w:tcPr>
            <w:tcW w:w="1341" w:type="dxa"/>
          </w:tcPr>
          <w:p w14:paraId="7DC8F20E"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92X XXXX</w:t>
            </w:r>
          </w:p>
        </w:tc>
        <w:tc>
          <w:tcPr>
            <w:tcW w:w="995" w:type="dxa"/>
          </w:tcPr>
          <w:p w14:paraId="20FB0FCE"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5A9A0A1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2829775"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6F941B0"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bl>
    <w:p w14:paraId="0A6BACA1" w14:textId="77777777" w:rsidR="001B477E" w:rsidRPr="001B477E" w:rsidRDefault="001B477E" w:rsidP="001B477E">
      <w:pPr>
        <w:tabs>
          <w:tab w:val="clear" w:pos="567"/>
          <w:tab w:val="clear" w:pos="5387"/>
          <w:tab w:val="clear" w:pos="5954"/>
        </w:tabs>
        <w:spacing w:before="240" w:after="120"/>
        <w:jc w:val="left"/>
        <w:textAlignment w:val="auto"/>
        <w:rPr>
          <w:rFonts w:cs="Arial"/>
          <w:noProof w:val="0"/>
        </w:rPr>
      </w:pPr>
      <w:r w:rsidRPr="001B477E">
        <w:rPr>
          <w:rFonts w:cs="Arial"/>
          <w:noProof w:val="0"/>
        </w:rPr>
        <w:t>The list of numbers SABPQMCDU currently allocated to the operator Guinétel for its mobile phone network is as follows: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1B477E" w:rsidRPr="001B477E" w14:paraId="5BDD8B2A" w14:textId="77777777" w:rsidTr="0028615F">
        <w:trPr>
          <w:cantSplit/>
          <w:tblHeader/>
        </w:trPr>
        <w:tc>
          <w:tcPr>
            <w:tcW w:w="2681" w:type="dxa"/>
            <w:gridSpan w:val="2"/>
            <w:vAlign w:val="center"/>
            <w:hideMark/>
          </w:tcPr>
          <w:p w14:paraId="5FCA5A14"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(NDC +SN)</w:t>
            </w:r>
          </w:p>
        </w:tc>
        <w:tc>
          <w:tcPr>
            <w:tcW w:w="1987" w:type="dxa"/>
            <w:gridSpan w:val="2"/>
            <w:vAlign w:val="center"/>
            <w:hideMark/>
          </w:tcPr>
          <w:p w14:paraId="70EE96F1"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N(S)N number length</w:t>
            </w:r>
          </w:p>
        </w:tc>
        <w:tc>
          <w:tcPr>
            <w:tcW w:w="2415" w:type="dxa"/>
            <w:vMerge w:val="restart"/>
            <w:vAlign w:val="center"/>
            <w:hideMark/>
          </w:tcPr>
          <w:p w14:paraId="0C21880D"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 xml:space="preserve">Usage of </w:t>
            </w:r>
            <w:r w:rsidRPr="001B477E">
              <w:rPr>
                <w:rFonts w:cs="Arial"/>
                <w:i/>
                <w:iCs/>
                <w:noProof w:val="0"/>
                <w:sz w:val="18"/>
                <w:szCs w:val="18"/>
              </w:rPr>
              <w:br/>
              <w:t>ITU-T E.164 Number</w:t>
            </w:r>
          </w:p>
        </w:tc>
        <w:tc>
          <w:tcPr>
            <w:tcW w:w="1559" w:type="dxa"/>
            <w:vMerge w:val="restart"/>
            <w:vAlign w:val="center"/>
            <w:hideMark/>
          </w:tcPr>
          <w:p w14:paraId="7D6D0ECB"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Additional</w:t>
            </w:r>
            <w:r w:rsidRPr="001B477E">
              <w:rPr>
                <w:rFonts w:cs="Arial"/>
                <w:i/>
                <w:iCs/>
                <w:noProof w:val="0"/>
                <w:sz w:val="18"/>
                <w:szCs w:val="18"/>
                <w:rtl/>
              </w:rPr>
              <w:br/>
            </w:r>
            <w:r w:rsidRPr="001B477E">
              <w:rPr>
                <w:rFonts w:cs="Arial"/>
                <w:i/>
                <w:iCs/>
                <w:noProof w:val="0"/>
                <w:sz w:val="18"/>
                <w:szCs w:val="18"/>
              </w:rPr>
              <w:t>information</w:t>
            </w:r>
          </w:p>
        </w:tc>
      </w:tr>
      <w:tr w:rsidR="001B477E" w:rsidRPr="001B477E" w14:paraId="296A4923" w14:textId="77777777" w:rsidTr="0028615F">
        <w:trPr>
          <w:cantSplit/>
          <w:tblHeader/>
        </w:trPr>
        <w:tc>
          <w:tcPr>
            <w:tcW w:w="1340" w:type="dxa"/>
            <w:vAlign w:val="center"/>
            <w:hideMark/>
          </w:tcPr>
          <w:p w14:paraId="5D30A931"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Prefix</w:t>
            </w:r>
          </w:p>
        </w:tc>
        <w:tc>
          <w:tcPr>
            <w:tcW w:w="1341" w:type="dxa"/>
            <w:vAlign w:val="center"/>
          </w:tcPr>
          <w:p w14:paraId="2ED79BF6" w14:textId="77777777" w:rsidR="001B477E" w:rsidRPr="001B477E" w:rsidRDefault="001B477E" w:rsidP="001B477E">
            <w:pPr>
              <w:tabs>
                <w:tab w:val="clear" w:pos="567"/>
                <w:tab w:val="clear" w:pos="5387"/>
                <w:tab w:val="clear" w:pos="5954"/>
              </w:tabs>
              <w:spacing w:before="60" w:after="60"/>
              <w:jc w:val="center"/>
              <w:rPr>
                <w:rFonts w:cs="Arial"/>
                <w:i/>
                <w:iCs/>
                <w:noProof w:val="0"/>
                <w:sz w:val="18"/>
                <w:szCs w:val="18"/>
              </w:rPr>
            </w:pPr>
            <w:r w:rsidRPr="001B477E">
              <w:rPr>
                <w:rFonts w:cs="Arial"/>
                <w:i/>
                <w:iCs/>
                <w:noProof w:val="0"/>
                <w:sz w:val="18"/>
                <w:szCs w:val="18"/>
              </w:rPr>
              <w:t>BP</w:t>
            </w:r>
          </w:p>
        </w:tc>
        <w:tc>
          <w:tcPr>
            <w:tcW w:w="995" w:type="dxa"/>
            <w:vAlign w:val="center"/>
            <w:hideMark/>
          </w:tcPr>
          <w:p w14:paraId="2086FA12"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Maximum length</w:t>
            </w:r>
          </w:p>
        </w:tc>
        <w:tc>
          <w:tcPr>
            <w:tcW w:w="992" w:type="dxa"/>
            <w:vAlign w:val="center"/>
            <w:hideMark/>
          </w:tcPr>
          <w:p w14:paraId="753445E0" w14:textId="77777777" w:rsidR="001B477E" w:rsidRPr="001B477E" w:rsidRDefault="001B477E" w:rsidP="001B477E">
            <w:pPr>
              <w:tabs>
                <w:tab w:val="clear" w:pos="567"/>
                <w:tab w:val="clear" w:pos="5387"/>
                <w:tab w:val="clear" w:pos="5954"/>
              </w:tabs>
              <w:spacing w:before="60" w:after="60"/>
              <w:jc w:val="center"/>
              <w:textAlignment w:val="auto"/>
              <w:rPr>
                <w:rFonts w:cs="Arial"/>
                <w:i/>
                <w:iCs/>
                <w:noProof w:val="0"/>
                <w:sz w:val="18"/>
                <w:szCs w:val="18"/>
              </w:rPr>
            </w:pPr>
            <w:r w:rsidRPr="001B477E">
              <w:rPr>
                <w:rFonts w:cs="Arial"/>
                <w:i/>
                <w:iCs/>
                <w:noProof w:val="0"/>
                <w:sz w:val="18"/>
                <w:szCs w:val="18"/>
              </w:rPr>
              <w:t>Minimum length</w:t>
            </w:r>
          </w:p>
        </w:tc>
        <w:tc>
          <w:tcPr>
            <w:tcW w:w="2415" w:type="dxa"/>
            <w:vMerge/>
            <w:vAlign w:val="center"/>
            <w:hideMark/>
          </w:tcPr>
          <w:p w14:paraId="71698B32"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c>
          <w:tcPr>
            <w:tcW w:w="1559" w:type="dxa"/>
            <w:vMerge/>
            <w:vAlign w:val="center"/>
            <w:hideMark/>
          </w:tcPr>
          <w:p w14:paraId="790E01DC"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noProof w:val="0"/>
                <w:sz w:val="18"/>
                <w:szCs w:val="18"/>
              </w:rPr>
            </w:pPr>
          </w:p>
        </w:tc>
      </w:tr>
      <w:tr w:rsidR="001B477E" w:rsidRPr="001B477E" w14:paraId="5E78643A" w14:textId="77777777" w:rsidTr="0028615F">
        <w:trPr>
          <w:cantSplit/>
        </w:trPr>
        <w:tc>
          <w:tcPr>
            <w:tcW w:w="1340" w:type="dxa"/>
          </w:tcPr>
          <w:p w14:paraId="6D849310"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97</w:t>
            </w:r>
          </w:p>
        </w:tc>
        <w:tc>
          <w:tcPr>
            <w:tcW w:w="1341" w:type="dxa"/>
          </w:tcPr>
          <w:p w14:paraId="120AB45E"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70X XXXX</w:t>
            </w:r>
          </w:p>
        </w:tc>
        <w:tc>
          <w:tcPr>
            <w:tcW w:w="995" w:type="dxa"/>
          </w:tcPr>
          <w:p w14:paraId="3FB62ED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B2F22B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6A541DBF" w14:textId="77777777" w:rsidR="001B477E" w:rsidRPr="001B477E" w:rsidRDefault="001B477E" w:rsidP="001B477E">
            <w:pPr>
              <w:tabs>
                <w:tab w:val="clear" w:pos="567"/>
                <w:tab w:val="clear" w:pos="5387"/>
                <w:tab w:val="clear" w:pos="5954"/>
              </w:tabs>
              <w:spacing w:before="40" w:after="40"/>
              <w:jc w:val="center"/>
              <w:textAlignment w:val="auto"/>
              <w:rPr>
                <w:rFonts w:eastAsia="Arial" w:cs="Arial"/>
                <w:noProof w:val="0"/>
                <w:sz w:val="18"/>
                <w:szCs w:val="18"/>
              </w:rPr>
            </w:pPr>
            <w:r w:rsidRPr="001B477E">
              <w:rPr>
                <w:rFonts w:eastAsia="Arial" w:cs="Arial"/>
                <w:noProof w:val="0"/>
                <w:sz w:val="18"/>
                <w:szCs w:val="18"/>
              </w:rPr>
              <w:t>Mobile GSM</w:t>
            </w:r>
          </w:p>
        </w:tc>
        <w:tc>
          <w:tcPr>
            <w:tcW w:w="1559" w:type="dxa"/>
            <w:vMerge w:val="restart"/>
            <w:vAlign w:val="center"/>
          </w:tcPr>
          <w:p w14:paraId="380622F8" w14:textId="77777777" w:rsidR="001B477E" w:rsidRPr="001B477E" w:rsidRDefault="001B477E" w:rsidP="001B477E">
            <w:pPr>
              <w:tabs>
                <w:tab w:val="clear" w:pos="567"/>
                <w:tab w:val="clear" w:pos="5387"/>
                <w:tab w:val="clear" w:pos="5954"/>
              </w:tabs>
              <w:spacing w:before="60" w:after="60"/>
              <w:jc w:val="center"/>
              <w:textAlignment w:val="auto"/>
              <w:rPr>
                <w:rFonts w:cs="Arial"/>
                <w:noProof w:val="0"/>
                <w:sz w:val="18"/>
                <w:szCs w:val="18"/>
              </w:rPr>
            </w:pPr>
            <w:r w:rsidRPr="001B477E">
              <w:rPr>
                <w:rFonts w:cs="Arial"/>
                <w:noProof w:val="0"/>
                <w:sz w:val="18"/>
                <w:szCs w:val="18"/>
              </w:rPr>
              <w:t>Guinétel</w:t>
            </w:r>
          </w:p>
        </w:tc>
      </w:tr>
      <w:tr w:rsidR="001B477E" w:rsidRPr="001B477E" w14:paraId="0CBAAA51" w14:textId="77777777" w:rsidTr="0028615F">
        <w:trPr>
          <w:cantSplit/>
        </w:trPr>
        <w:tc>
          <w:tcPr>
            <w:tcW w:w="1340" w:type="dxa"/>
          </w:tcPr>
          <w:p w14:paraId="4BA9E0A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4F1B7F57"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71X XXXX</w:t>
            </w:r>
          </w:p>
        </w:tc>
        <w:tc>
          <w:tcPr>
            <w:tcW w:w="995" w:type="dxa"/>
          </w:tcPr>
          <w:p w14:paraId="6CF11A4C"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88AD2D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0C6637D"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55E35181"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C43E62D" w14:textId="77777777" w:rsidTr="0028615F">
        <w:trPr>
          <w:cantSplit/>
        </w:trPr>
        <w:tc>
          <w:tcPr>
            <w:tcW w:w="1340" w:type="dxa"/>
          </w:tcPr>
          <w:p w14:paraId="7024AC4E"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49F32618"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72X XXXX</w:t>
            </w:r>
          </w:p>
        </w:tc>
        <w:tc>
          <w:tcPr>
            <w:tcW w:w="995" w:type="dxa"/>
          </w:tcPr>
          <w:p w14:paraId="1009470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EF5B48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31A62C0"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664B27D4"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6AB61031" w14:textId="77777777" w:rsidTr="0028615F">
        <w:trPr>
          <w:cantSplit/>
        </w:trPr>
        <w:tc>
          <w:tcPr>
            <w:tcW w:w="1340" w:type="dxa"/>
          </w:tcPr>
          <w:p w14:paraId="03E23759"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1872137F"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73X XXXX</w:t>
            </w:r>
          </w:p>
        </w:tc>
        <w:tc>
          <w:tcPr>
            <w:tcW w:w="995" w:type="dxa"/>
          </w:tcPr>
          <w:p w14:paraId="6B62B18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444138F9"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15337377"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71E148E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1AFAADD0" w14:textId="77777777" w:rsidTr="0028615F">
        <w:trPr>
          <w:cantSplit/>
        </w:trPr>
        <w:tc>
          <w:tcPr>
            <w:tcW w:w="1340" w:type="dxa"/>
          </w:tcPr>
          <w:p w14:paraId="65981F0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17EA8F8F"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74X XXXX</w:t>
            </w:r>
          </w:p>
        </w:tc>
        <w:tc>
          <w:tcPr>
            <w:tcW w:w="995" w:type="dxa"/>
          </w:tcPr>
          <w:p w14:paraId="1C920FC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2A74334A"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6E06A3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2A585D29"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AF5DC6E" w14:textId="77777777" w:rsidTr="0028615F">
        <w:trPr>
          <w:cantSplit/>
        </w:trPr>
        <w:tc>
          <w:tcPr>
            <w:tcW w:w="1340" w:type="dxa"/>
          </w:tcPr>
          <w:p w14:paraId="1DEAB5B8"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504A0D50"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75X XXXX</w:t>
            </w:r>
          </w:p>
        </w:tc>
        <w:tc>
          <w:tcPr>
            <w:tcW w:w="995" w:type="dxa"/>
          </w:tcPr>
          <w:p w14:paraId="43ED9C1D"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D8AED83"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25C6806D"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B39942A"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09DE8841" w14:textId="77777777" w:rsidTr="0028615F">
        <w:trPr>
          <w:cantSplit/>
        </w:trPr>
        <w:tc>
          <w:tcPr>
            <w:tcW w:w="1340" w:type="dxa"/>
          </w:tcPr>
          <w:p w14:paraId="45166B9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082B1F0F"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76X XXXX</w:t>
            </w:r>
          </w:p>
        </w:tc>
        <w:tc>
          <w:tcPr>
            <w:tcW w:w="995" w:type="dxa"/>
          </w:tcPr>
          <w:p w14:paraId="79533EB0"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998E7A4"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9FB423D"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4728F8D3"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72531197" w14:textId="77777777" w:rsidTr="0028615F">
        <w:trPr>
          <w:cantSplit/>
        </w:trPr>
        <w:tc>
          <w:tcPr>
            <w:tcW w:w="1340" w:type="dxa"/>
          </w:tcPr>
          <w:p w14:paraId="391DD1AC"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480185D5"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77X XXXX</w:t>
            </w:r>
          </w:p>
        </w:tc>
        <w:tc>
          <w:tcPr>
            <w:tcW w:w="995" w:type="dxa"/>
          </w:tcPr>
          <w:p w14:paraId="7D7807C1"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0CE6CFB"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0A378206"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0E83D36F"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5A96F813" w14:textId="77777777" w:rsidTr="0028615F">
        <w:trPr>
          <w:cantSplit/>
        </w:trPr>
        <w:tc>
          <w:tcPr>
            <w:tcW w:w="1340" w:type="dxa"/>
          </w:tcPr>
          <w:p w14:paraId="77D6C241"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04E72B88"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78X XXXX</w:t>
            </w:r>
          </w:p>
        </w:tc>
        <w:tc>
          <w:tcPr>
            <w:tcW w:w="995" w:type="dxa"/>
          </w:tcPr>
          <w:p w14:paraId="337DB3E2"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786AB6C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30F2A352"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67704F16"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r w:rsidR="001B477E" w:rsidRPr="001B477E" w14:paraId="2E840D8D" w14:textId="77777777" w:rsidTr="0028615F">
        <w:trPr>
          <w:cantSplit/>
        </w:trPr>
        <w:tc>
          <w:tcPr>
            <w:tcW w:w="1340" w:type="dxa"/>
          </w:tcPr>
          <w:p w14:paraId="6CB7DF1F"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cs="Arial"/>
                <w:noProof w:val="0"/>
                <w:sz w:val="18"/>
                <w:szCs w:val="18"/>
              </w:rPr>
              <w:t>97</w:t>
            </w:r>
          </w:p>
        </w:tc>
        <w:tc>
          <w:tcPr>
            <w:tcW w:w="1341" w:type="dxa"/>
          </w:tcPr>
          <w:p w14:paraId="64F78984" w14:textId="77777777" w:rsidR="001B477E" w:rsidRPr="001B477E" w:rsidRDefault="001B477E" w:rsidP="001B477E">
            <w:pPr>
              <w:tabs>
                <w:tab w:val="clear" w:pos="567"/>
                <w:tab w:val="clear" w:pos="5387"/>
                <w:tab w:val="clear" w:pos="5954"/>
              </w:tabs>
              <w:spacing w:before="40" w:after="40"/>
              <w:jc w:val="center"/>
              <w:rPr>
                <w:rFonts w:cs="Arial"/>
                <w:noProof w:val="0"/>
                <w:sz w:val="18"/>
                <w:szCs w:val="18"/>
              </w:rPr>
            </w:pPr>
            <w:r w:rsidRPr="001B477E">
              <w:rPr>
                <w:rFonts w:cs="Arial"/>
                <w:noProof w:val="0"/>
                <w:sz w:val="18"/>
                <w:szCs w:val="18"/>
              </w:rPr>
              <w:t>79X XXXX</w:t>
            </w:r>
          </w:p>
        </w:tc>
        <w:tc>
          <w:tcPr>
            <w:tcW w:w="995" w:type="dxa"/>
          </w:tcPr>
          <w:p w14:paraId="07638478"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992" w:type="dxa"/>
          </w:tcPr>
          <w:p w14:paraId="0FDD9835" w14:textId="77777777" w:rsidR="001B477E" w:rsidRPr="001B477E" w:rsidRDefault="001B477E" w:rsidP="001B477E">
            <w:pPr>
              <w:tabs>
                <w:tab w:val="clear" w:pos="567"/>
                <w:tab w:val="clear" w:pos="5387"/>
                <w:tab w:val="clear" w:pos="5954"/>
              </w:tabs>
              <w:spacing w:before="40" w:after="40"/>
              <w:jc w:val="center"/>
              <w:textAlignment w:val="auto"/>
              <w:rPr>
                <w:rFonts w:cs="Arial"/>
                <w:noProof w:val="0"/>
                <w:sz w:val="18"/>
                <w:szCs w:val="18"/>
              </w:rPr>
            </w:pPr>
            <w:r w:rsidRPr="001B477E">
              <w:rPr>
                <w:rFonts w:cs="Arial"/>
                <w:noProof w:val="0"/>
                <w:sz w:val="18"/>
                <w:szCs w:val="18"/>
              </w:rPr>
              <w:t>9</w:t>
            </w:r>
          </w:p>
        </w:tc>
        <w:tc>
          <w:tcPr>
            <w:tcW w:w="2415" w:type="dxa"/>
          </w:tcPr>
          <w:p w14:paraId="4324EDF7" w14:textId="77777777" w:rsidR="001B477E" w:rsidRPr="001B477E" w:rsidRDefault="001B477E" w:rsidP="001B477E">
            <w:pPr>
              <w:tabs>
                <w:tab w:val="clear" w:pos="567"/>
                <w:tab w:val="clear" w:pos="1276"/>
                <w:tab w:val="clear" w:pos="1843"/>
                <w:tab w:val="clear" w:pos="5387"/>
                <w:tab w:val="clear" w:pos="5954"/>
              </w:tabs>
              <w:spacing w:before="40" w:after="40"/>
              <w:jc w:val="center"/>
              <w:rPr>
                <w:noProof w:val="0"/>
              </w:rPr>
            </w:pPr>
            <w:r w:rsidRPr="001B477E">
              <w:rPr>
                <w:rFonts w:eastAsia="Arial" w:cs="Arial"/>
                <w:noProof w:val="0"/>
                <w:sz w:val="18"/>
                <w:szCs w:val="18"/>
              </w:rPr>
              <w:t>Mobile GSM</w:t>
            </w:r>
          </w:p>
        </w:tc>
        <w:tc>
          <w:tcPr>
            <w:tcW w:w="1559" w:type="dxa"/>
            <w:vMerge/>
          </w:tcPr>
          <w:p w14:paraId="7AC9E5DB" w14:textId="77777777" w:rsidR="001B477E" w:rsidRPr="001B477E" w:rsidRDefault="001B477E" w:rsidP="001B477E">
            <w:pPr>
              <w:tabs>
                <w:tab w:val="clear" w:pos="567"/>
                <w:tab w:val="clear" w:pos="5387"/>
                <w:tab w:val="clear" w:pos="5954"/>
              </w:tabs>
              <w:spacing w:before="60" w:after="60"/>
              <w:jc w:val="left"/>
              <w:textAlignment w:val="auto"/>
              <w:rPr>
                <w:rFonts w:cs="Arial"/>
                <w:noProof w:val="0"/>
                <w:sz w:val="18"/>
                <w:szCs w:val="18"/>
              </w:rPr>
            </w:pPr>
          </w:p>
        </w:tc>
      </w:tr>
    </w:tbl>
    <w:p w14:paraId="1B08B1F7" w14:textId="77777777" w:rsidR="001B477E" w:rsidRPr="001B477E" w:rsidRDefault="001B477E" w:rsidP="001B477E">
      <w:pPr>
        <w:tabs>
          <w:tab w:val="clear" w:pos="567"/>
          <w:tab w:val="clear" w:pos="5387"/>
          <w:tab w:val="clear" w:pos="5954"/>
        </w:tabs>
        <w:spacing w:before="0"/>
        <w:jc w:val="left"/>
        <w:textAlignment w:val="auto"/>
        <w:rPr>
          <w:rFonts w:cs="Arial"/>
          <w:noProof w:val="0"/>
        </w:rPr>
      </w:pPr>
    </w:p>
    <w:p w14:paraId="37A01F1B" w14:textId="77777777" w:rsidR="001B477E" w:rsidRPr="001B477E" w:rsidRDefault="001B477E" w:rsidP="001B477E">
      <w:pPr>
        <w:tabs>
          <w:tab w:val="clear" w:pos="567"/>
          <w:tab w:val="clear" w:pos="5387"/>
          <w:tab w:val="clear" w:pos="5954"/>
        </w:tabs>
        <w:spacing w:before="0"/>
        <w:jc w:val="left"/>
        <w:textAlignment w:val="auto"/>
        <w:rPr>
          <w:rFonts w:cs="Arial"/>
          <w:noProof w:val="0"/>
          <w:lang w:val="es-ES_tradnl"/>
        </w:rPr>
      </w:pPr>
      <w:r w:rsidRPr="001B477E">
        <w:rPr>
          <w:rFonts w:cs="Arial"/>
          <w:noProof w:val="0"/>
          <w:lang w:val="es-ES_tradnl"/>
        </w:rPr>
        <w:t>Contact:</w:t>
      </w:r>
    </w:p>
    <w:p w14:paraId="14D62880" w14:textId="77777777" w:rsidR="001B477E" w:rsidRPr="001B477E" w:rsidRDefault="001B477E" w:rsidP="001B477E">
      <w:pPr>
        <w:tabs>
          <w:tab w:val="clear" w:pos="567"/>
          <w:tab w:val="clear" w:pos="1276"/>
          <w:tab w:val="clear" w:pos="5387"/>
          <w:tab w:val="clear" w:pos="5954"/>
          <w:tab w:val="left" w:pos="1400"/>
        </w:tabs>
        <w:spacing w:before="60"/>
        <w:ind w:left="720"/>
        <w:jc w:val="left"/>
        <w:textAlignment w:val="auto"/>
        <w:rPr>
          <w:noProof w:val="0"/>
          <w:lang w:val="pt-BR"/>
        </w:rPr>
      </w:pPr>
      <w:r w:rsidRPr="001B477E">
        <w:rPr>
          <w:rFonts w:cs="Arial"/>
          <w:noProof w:val="0"/>
          <w:lang w:val="pt-BR"/>
        </w:rPr>
        <w:t>Mr Téofilo Lopes</w:t>
      </w:r>
      <w:r w:rsidRPr="001B477E">
        <w:rPr>
          <w:rFonts w:cs="Arial"/>
          <w:noProof w:val="0"/>
          <w:lang w:val="pt-BR"/>
        </w:rPr>
        <w:br/>
        <w:t>Autoridade Reguladora Nacional das Tecnologias de Informação e Comunicação (ARN)</w:t>
      </w:r>
      <w:r w:rsidRPr="001B477E">
        <w:rPr>
          <w:rFonts w:cs="Arial"/>
          <w:noProof w:val="0"/>
          <w:lang w:val="pt-BR"/>
        </w:rPr>
        <w:br/>
        <w:t>Caixa Postal 1372</w:t>
      </w:r>
      <w:r w:rsidRPr="001B477E">
        <w:rPr>
          <w:rFonts w:cs="Arial"/>
          <w:noProof w:val="0"/>
          <w:lang w:val="pt-BR"/>
        </w:rPr>
        <w:br/>
        <w:t xml:space="preserve">BISSAU </w:t>
      </w:r>
      <w:r w:rsidRPr="001B477E">
        <w:rPr>
          <w:rFonts w:cs="Arial"/>
          <w:noProof w:val="0"/>
          <w:lang w:val="pt-BR"/>
        </w:rPr>
        <w:br/>
        <w:t>Guinea-Bissau</w:t>
      </w:r>
      <w:r w:rsidRPr="001B477E">
        <w:rPr>
          <w:rFonts w:cs="Arial"/>
          <w:noProof w:val="0"/>
          <w:lang w:val="pt-BR"/>
        </w:rPr>
        <w:br/>
        <w:t>Tel:</w:t>
      </w:r>
      <w:r w:rsidRPr="001B477E">
        <w:rPr>
          <w:rFonts w:cs="Arial"/>
          <w:noProof w:val="0"/>
          <w:lang w:val="pt-BR"/>
        </w:rPr>
        <w:tab/>
        <w:t>+245 966 88 23 53</w:t>
      </w:r>
      <w:r w:rsidRPr="001B477E">
        <w:rPr>
          <w:rFonts w:cs="Arial"/>
          <w:noProof w:val="0"/>
          <w:lang w:val="pt-BR"/>
        </w:rPr>
        <w:br/>
      </w:r>
      <w:r w:rsidRPr="001B477E">
        <w:rPr>
          <w:rFonts w:cs="Arial"/>
          <w:noProof w:val="0"/>
          <w:lang w:val="pt-BR"/>
        </w:rPr>
        <w:tab/>
        <w:t>+245 955 29 60 70</w:t>
      </w:r>
      <w:r w:rsidRPr="001B477E">
        <w:rPr>
          <w:rFonts w:cs="Arial"/>
          <w:noProof w:val="0"/>
          <w:lang w:val="pt-BR"/>
        </w:rPr>
        <w:br/>
        <w:t>E-mail:</w:t>
      </w:r>
      <w:r w:rsidRPr="001B477E">
        <w:rPr>
          <w:rFonts w:cs="Arial"/>
          <w:noProof w:val="0"/>
          <w:lang w:val="pt-BR"/>
        </w:rPr>
        <w:tab/>
        <w:t>teofilo.lopes@arn.gw; info@arn.gw; lopesteofilo@gmail.com</w:t>
      </w:r>
      <w:r w:rsidRPr="001B477E">
        <w:rPr>
          <w:rFonts w:cs="Arial"/>
          <w:noProof w:val="0"/>
          <w:lang w:val="pt-BR"/>
        </w:rPr>
        <w:br/>
        <w:t>URL:</w:t>
      </w:r>
      <w:r w:rsidRPr="001B477E">
        <w:rPr>
          <w:rFonts w:cs="Arial"/>
          <w:noProof w:val="0"/>
          <w:lang w:val="pt-BR"/>
        </w:rPr>
        <w:tab/>
        <w:t xml:space="preserve">www.arn.gw </w:t>
      </w:r>
    </w:p>
    <w:p w14:paraId="76DC7A3B"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en-GB"/>
        </w:rPr>
      </w:pPr>
      <w:r w:rsidRPr="001B477E">
        <w:rPr>
          <w:rFonts w:cs="Arial"/>
          <w:bCs/>
          <w:lang w:val="en-GB"/>
        </w:rPr>
        <w:br w:type="page"/>
      </w:r>
    </w:p>
    <w:p w14:paraId="034A316F" w14:textId="77777777" w:rsidR="001B477E" w:rsidRPr="001B477E" w:rsidRDefault="001B477E" w:rsidP="001B477E">
      <w:pPr>
        <w:keepNext/>
        <w:keepLines/>
        <w:tabs>
          <w:tab w:val="clear" w:pos="567"/>
          <w:tab w:val="clear" w:pos="1276"/>
          <w:tab w:val="clear" w:pos="1843"/>
          <w:tab w:val="clear" w:pos="5387"/>
          <w:tab w:val="clear" w:pos="5954"/>
          <w:tab w:val="left" w:pos="794"/>
          <w:tab w:val="left" w:pos="1191"/>
          <w:tab w:val="left" w:pos="1588"/>
          <w:tab w:val="left" w:pos="1985"/>
        </w:tabs>
        <w:spacing w:before="0"/>
        <w:textAlignment w:val="auto"/>
        <w:outlineLvl w:val="3"/>
        <w:rPr>
          <w:rFonts w:cs="Arial"/>
          <w:b/>
          <w:bCs/>
          <w:noProof w:val="0"/>
          <w:lang w:val="en-GB"/>
        </w:rPr>
      </w:pPr>
      <w:r w:rsidRPr="001B477E">
        <w:rPr>
          <w:rFonts w:cs="Arial"/>
          <w:b/>
          <w:bCs/>
          <w:noProof w:val="0"/>
          <w:lang w:val="en-GB"/>
        </w:rPr>
        <w:t>Madagascar (country code +261)</w:t>
      </w:r>
    </w:p>
    <w:p w14:paraId="50571683" w14:textId="77777777" w:rsidR="001B477E" w:rsidRPr="001B477E" w:rsidRDefault="001B477E" w:rsidP="001B477E">
      <w:pPr>
        <w:keepNext/>
        <w:keepLines/>
        <w:tabs>
          <w:tab w:val="clear" w:pos="1276"/>
          <w:tab w:val="clear" w:pos="1843"/>
          <w:tab w:val="left" w:pos="1134"/>
          <w:tab w:val="left" w:pos="1560"/>
          <w:tab w:val="left" w:pos="2127"/>
        </w:tabs>
        <w:spacing w:before="40"/>
        <w:jc w:val="left"/>
        <w:textAlignment w:val="auto"/>
        <w:outlineLvl w:val="4"/>
        <w:rPr>
          <w:rFonts w:cs="Arial"/>
          <w:noProof w:val="0"/>
        </w:rPr>
      </w:pPr>
      <w:r w:rsidRPr="001B477E">
        <w:rPr>
          <w:rFonts w:cs="Arial"/>
          <w:noProof w:val="0"/>
        </w:rPr>
        <w:t>Communication of 21.X.2022:</w:t>
      </w:r>
    </w:p>
    <w:p w14:paraId="3807795B" w14:textId="77777777" w:rsidR="001B477E" w:rsidRPr="001B477E" w:rsidRDefault="001B477E" w:rsidP="001B477E">
      <w:pPr>
        <w:tabs>
          <w:tab w:val="clear" w:pos="567"/>
          <w:tab w:val="clear" w:pos="1276"/>
          <w:tab w:val="clear" w:pos="1843"/>
          <w:tab w:val="clear" w:pos="5387"/>
          <w:tab w:val="clear" w:pos="5954"/>
          <w:tab w:val="left" w:pos="794"/>
          <w:tab w:val="left" w:pos="1191"/>
          <w:tab w:val="left" w:pos="1588"/>
          <w:tab w:val="left" w:pos="1985"/>
        </w:tabs>
        <w:jc w:val="left"/>
        <w:rPr>
          <w:rFonts w:cs="Arial"/>
          <w:iCs/>
          <w:noProof w:val="0"/>
          <w:lang w:val="en-GB"/>
        </w:rPr>
      </w:pPr>
      <w:r w:rsidRPr="001B477E">
        <w:rPr>
          <w:rFonts w:cs="Arial"/>
          <w:noProof w:val="0"/>
          <w:lang w:val="fr-FR"/>
        </w:rPr>
        <w:t xml:space="preserve">The </w:t>
      </w:r>
      <w:r w:rsidRPr="001B477E">
        <w:rPr>
          <w:rFonts w:cs="Arial"/>
          <w:i/>
          <w:noProof w:val="0"/>
          <w:lang w:val="fr-FR"/>
        </w:rPr>
        <w:t>Autorité de Régulation des Technologies de Communication (ARTEC)</w:t>
      </w:r>
      <w:r w:rsidRPr="001B477E">
        <w:rPr>
          <w:rFonts w:cs="Arial"/>
          <w:iCs/>
          <w:noProof w:val="0"/>
          <w:lang w:val="fr-FR"/>
        </w:rPr>
        <w:t xml:space="preserve">, Antananarivo, </w:t>
      </w:r>
      <w:r w:rsidRPr="001B477E">
        <w:rPr>
          <w:rFonts w:cs="Arial"/>
          <w:iCs/>
          <w:noProof w:val="0"/>
          <w:lang w:val="en-GB"/>
        </w:rPr>
        <w:t>announces the following updates to the national numbering plan of Madagascar.</w:t>
      </w:r>
    </w:p>
    <w:p w14:paraId="11C779C5" w14:textId="77777777" w:rsidR="001B477E" w:rsidRPr="001B477E" w:rsidRDefault="001B477E" w:rsidP="001B477E">
      <w:pPr>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cs="Arial"/>
          <w:i/>
          <w:noProof w:val="0"/>
          <w:lang w:val="en-GB"/>
        </w:rPr>
      </w:pPr>
      <w:r w:rsidRPr="001B477E">
        <w:rPr>
          <w:rFonts w:cs="Arial"/>
          <w:i/>
          <w:noProof w:val="0"/>
          <w:lang w:val="en-GB"/>
        </w:rPr>
        <w:t>Description of introduction of new resources</w:t>
      </w:r>
      <w:r w:rsidRPr="001B477E">
        <w:rPr>
          <w:rFonts w:cs="Arial"/>
          <w:i/>
          <w:noProof w:val="0"/>
          <w:lang w:val="en-GB"/>
        </w:rPr>
        <w:br/>
        <w:t>for national E.164 numbering plan for country code +261:</w:t>
      </w:r>
    </w:p>
    <w:tbl>
      <w:tblPr>
        <w:tblW w:w="0" w:type="auto"/>
        <w:jc w:val="center"/>
        <w:tblCellMar>
          <w:left w:w="0" w:type="dxa"/>
          <w:right w:w="0" w:type="dxa"/>
        </w:tblCellMar>
        <w:tblLook w:val="04A0" w:firstRow="1" w:lastRow="0" w:firstColumn="1" w:lastColumn="0" w:noHBand="0" w:noVBand="1"/>
      </w:tblPr>
      <w:tblGrid>
        <w:gridCol w:w="3230"/>
        <w:gridCol w:w="1620"/>
        <w:gridCol w:w="2250"/>
      </w:tblGrid>
      <w:tr w:rsidR="001B477E" w:rsidRPr="001B477E" w14:paraId="5AB42B37" w14:textId="77777777" w:rsidTr="0028615F">
        <w:trPr>
          <w:trHeight w:val="397"/>
          <w:jc w:val="center"/>
        </w:trPr>
        <w:tc>
          <w:tcPr>
            <w:tcW w:w="32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C9728A6"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Cs/>
                <w:i/>
                <w:noProof w:val="0"/>
              </w:rPr>
            </w:pPr>
            <w:r w:rsidRPr="001B477E">
              <w:rPr>
                <w:rFonts w:eastAsia="Calibri"/>
                <w:bCs/>
                <w:i/>
                <w:noProof w:val="0"/>
              </w:rPr>
              <w:t>Operator</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FF36FB"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Cs/>
                <w:i/>
                <w:noProof w:val="0"/>
              </w:rPr>
            </w:pPr>
            <w:r w:rsidRPr="001B477E">
              <w:rPr>
                <w:rFonts w:eastAsia="Calibri"/>
                <w:bCs/>
                <w:i/>
                <w:noProof w:val="0"/>
              </w:rPr>
              <w:t>Operator code</w:t>
            </w:r>
          </w:p>
        </w:tc>
        <w:tc>
          <w:tcPr>
            <w:tcW w:w="22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2ED0A63"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Cs/>
                <w:i/>
                <w:noProof w:val="0"/>
              </w:rPr>
            </w:pPr>
            <w:r w:rsidRPr="001B477E">
              <w:rPr>
                <w:rFonts w:eastAsia="Calibri"/>
                <w:bCs/>
                <w:i/>
                <w:noProof w:val="0"/>
              </w:rPr>
              <w:t>Range of numbers</w:t>
            </w:r>
          </w:p>
        </w:tc>
      </w:tr>
      <w:tr w:rsidR="001B477E" w:rsidRPr="001B477E" w14:paraId="1414B348" w14:textId="77777777" w:rsidTr="0028615F">
        <w:trPr>
          <w:jc w:val="center"/>
        </w:trPr>
        <w:tc>
          <w:tcPr>
            <w:tcW w:w="323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CEAC01D"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noProof w:val="0"/>
              </w:rPr>
            </w:pPr>
            <w:r w:rsidRPr="001B477E">
              <w:rPr>
                <w:rFonts w:eastAsia="SimSun" w:cs="Arial"/>
                <w:bCs/>
                <w:noProof w:val="0"/>
                <w:color w:val="000000"/>
                <w:lang w:val="fr-FR"/>
              </w:rPr>
              <w:t>ORANGE MADAGASCAR</w:t>
            </w:r>
          </w:p>
        </w:tc>
        <w:tc>
          <w:tcPr>
            <w:tcW w:w="1620" w:type="dxa"/>
            <w:tcBorders>
              <w:top w:val="nil"/>
              <w:left w:val="nil"/>
              <w:bottom w:val="single" w:sz="8" w:space="0" w:color="auto"/>
              <w:right w:val="single" w:sz="8" w:space="0" w:color="auto"/>
            </w:tcBorders>
            <w:tcMar>
              <w:top w:w="0" w:type="dxa"/>
              <w:left w:w="70" w:type="dxa"/>
              <w:bottom w:w="0" w:type="dxa"/>
              <w:right w:w="70" w:type="dxa"/>
            </w:tcMar>
          </w:tcPr>
          <w:p w14:paraId="64D8EEED"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center"/>
              <w:textAlignment w:val="auto"/>
              <w:rPr>
                <w:rFonts w:eastAsia="Calibri"/>
                <w:noProof w:val="0"/>
              </w:rPr>
            </w:pPr>
            <w:r w:rsidRPr="001B477E">
              <w:rPr>
                <w:rFonts w:eastAsia="SimSun" w:cs="Arial"/>
                <w:bCs/>
                <w:noProof w:val="0"/>
                <w:color w:val="000000"/>
                <w:lang w:val="fr-FR"/>
              </w:rPr>
              <w:t>37</w:t>
            </w:r>
          </w:p>
        </w:tc>
        <w:tc>
          <w:tcPr>
            <w:tcW w:w="2250" w:type="dxa"/>
            <w:tcBorders>
              <w:top w:val="nil"/>
              <w:left w:val="nil"/>
              <w:bottom w:val="single" w:sz="8" w:space="0" w:color="auto"/>
              <w:right w:val="single" w:sz="8" w:space="0" w:color="auto"/>
            </w:tcBorders>
            <w:tcMar>
              <w:top w:w="0" w:type="dxa"/>
              <w:left w:w="70" w:type="dxa"/>
              <w:bottom w:w="0" w:type="dxa"/>
              <w:right w:w="70" w:type="dxa"/>
            </w:tcMar>
          </w:tcPr>
          <w:p w14:paraId="7152E47E"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noProof w:val="0"/>
              </w:rPr>
            </w:pPr>
            <w:r w:rsidRPr="001B477E">
              <w:rPr>
                <w:rFonts w:eastAsia="SimSun" w:cs="Arial"/>
                <w:bCs/>
                <w:noProof w:val="0"/>
                <w:color w:val="000000"/>
                <w:lang w:val="fr-FR"/>
              </w:rPr>
              <w:t>+261 37 XX XXX XX</w:t>
            </w:r>
          </w:p>
        </w:tc>
      </w:tr>
      <w:tr w:rsidR="001B477E" w:rsidRPr="001B477E" w14:paraId="1B683C76" w14:textId="77777777" w:rsidTr="0028615F">
        <w:trPr>
          <w:jc w:val="center"/>
        </w:trPr>
        <w:tc>
          <w:tcPr>
            <w:tcW w:w="3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2E8E38"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noProof w:val="0"/>
              </w:rPr>
            </w:pPr>
            <w:r w:rsidRPr="001B477E">
              <w:rPr>
                <w:rFonts w:eastAsia="Calibri"/>
                <w:noProof w:val="0"/>
              </w:rPr>
              <w:t>TELECOM MALAGASY</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A12FBF9"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center"/>
              <w:textAlignment w:val="auto"/>
              <w:rPr>
                <w:rFonts w:eastAsia="Calibri"/>
                <w:noProof w:val="0"/>
              </w:rPr>
            </w:pPr>
            <w:r w:rsidRPr="001B477E">
              <w:rPr>
                <w:rFonts w:eastAsia="Calibri"/>
                <w:noProof w:val="0"/>
              </w:rPr>
              <w:t>38</w:t>
            </w:r>
          </w:p>
        </w:tc>
        <w:tc>
          <w:tcPr>
            <w:tcW w:w="2250" w:type="dxa"/>
            <w:tcBorders>
              <w:top w:val="nil"/>
              <w:left w:val="nil"/>
              <w:bottom w:val="single" w:sz="8" w:space="0" w:color="auto"/>
              <w:right w:val="single" w:sz="8" w:space="0" w:color="auto"/>
            </w:tcBorders>
            <w:tcMar>
              <w:top w:w="0" w:type="dxa"/>
              <w:left w:w="70" w:type="dxa"/>
              <w:bottom w:w="0" w:type="dxa"/>
              <w:right w:w="70" w:type="dxa"/>
            </w:tcMar>
            <w:hideMark/>
          </w:tcPr>
          <w:p w14:paraId="15593C3A" w14:textId="77777777" w:rsidR="001B477E" w:rsidRPr="001B477E" w:rsidRDefault="001B477E" w:rsidP="001B477E">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noProof w:val="0"/>
              </w:rPr>
            </w:pPr>
            <w:r w:rsidRPr="001B477E">
              <w:rPr>
                <w:rFonts w:eastAsia="Calibri"/>
                <w:noProof w:val="0"/>
              </w:rPr>
              <w:t>+261 38 XX XXX XX</w:t>
            </w:r>
          </w:p>
        </w:tc>
      </w:tr>
    </w:tbl>
    <w:p w14:paraId="08E447F9" w14:textId="77777777" w:rsidR="001B477E" w:rsidRPr="001B477E" w:rsidRDefault="001B477E" w:rsidP="001B477E">
      <w:pPr>
        <w:tabs>
          <w:tab w:val="clear" w:pos="567"/>
          <w:tab w:val="clear" w:pos="1276"/>
          <w:tab w:val="clear" w:pos="1843"/>
          <w:tab w:val="clear" w:pos="5387"/>
          <w:tab w:val="clear" w:pos="5954"/>
        </w:tabs>
        <w:spacing w:before="0"/>
        <w:jc w:val="left"/>
        <w:textAlignment w:val="auto"/>
        <w:rPr>
          <w:rFonts w:cs="Arial"/>
          <w:iCs/>
          <w:noProof w:val="0"/>
          <w:lang w:val="fr-FR"/>
        </w:rPr>
      </w:pPr>
    </w:p>
    <w:p w14:paraId="38A9CB69" w14:textId="77777777" w:rsidR="001B477E" w:rsidRPr="001B477E" w:rsidRDefault="001B477E" w:rsidP="001B477E">
      <w:pPr>
        <w:tabs>
          <w:tab w:val="clear" w:pos="567"/>
          <w:tab w:val="clear" w:pos="1276"/>
          <w:tab w:val="clear" w:pos="1843"/>
          <w:tab w:val="clear" w:pos="5387"/>
          <w:tab w:val="clear" w:pos="5954"/>
        </w:tabs>
        <w:spacing w:before="0"/>
        <w:jc w:val="left"/>
        <w:textAlignment w:val="auto"/>
        <w:rPr>
          <w:noProof w:val="0"/>
          <w:lang w:val="fr-FR"/>
        </w:rPr>
      </w:pPr>
      <w:r w:rsidRPr="001B477E">
        <w:rPr>
          <w:noProof w:val="0"/>
          <w:lang w:val="en-GB"/>
        </w:rPr>
        <w:t>International dialling f</w:t>
      </w:r>
      <w:bookmarkStart w:id="1180" w:name="_GoBack"/>
      <w:bookmarkEnd w:id="1180"/>
      <w:r w:rsidRPr="001B477E">
        <w:rPr>
          <w:noProof w:val="0"/>
          <w:lang w:val="en-GB"/>
        </w:rPr>
        <w:t>ormat</w:t>
      </w:r>
      <w:r w:rsidRPr="001B477E">
        <w:rPr>
          <w:noProof w:val="0"/>
          <w:lang w:val="fr-FR"/>
        </w:rPr>
        <w:t xml:space="preserve">: </w:t>
      </w:r>
      <w:r w:rsidRPr="001B477E">
        <w:rPr>
          <w:iCs/>
          <w:noProof w:val="0"/>
          <w:lang w:val="fr-FR"/>
        </w:rPr>
        <w:t>+261 37 XX XXX XX and +261 38 XX XXX XX</w:t>
      </w:r>
    </w:p>
    <w:p w14:paraId="64ED5E93" w14:textId="77777777" w:rsidR="001B477E" w:rsidRPr="001B477E" w:rsidRDefault="001B477E" w:rsidP="001B477E">
      <w:pPr>
        <w:tabs>
          <w:tab w:val="clear" w:pos="567"/>
          <w:tab w:val="clear" w:pos="1276"/>
          <w:tab w:val="clear" w:pos="1843"/>
          <w:tab w:val="clear" w:pos="5387"/>
          <w:tab w:val="clear" w:pos="5954"/>
        </w:tabs>
        <w:spacing w:before="0"/>
        <w:jc w:val="left"/>
        <w:textAlignment w:val="auto"/>
        <w:rPr>
          <w:noProof w:val="0"/>
          <w:lang w:val="fr-FR"/>
        </w:rPr>
      </w:pPr>
    </w:p>
    <w:p w14:paraId="015208AB" w14:textId="77777777" w:rsidR="001B477E" w:rsidRPr="001B477E" w:rsidRDefault="001B477E" w:rsidP="001B477E">
      <w:pPr>
        <w:tabs>
          <w:tab w:val="clear" w:pos="567"/>
          <w:tab w:val="clear" w:pos="1276"/>
          <w:tab w:val="clear" w:pos="1843"/>
          <w:tab w:val="clear" w:pos="5387"/>
          <w:tab w:val="clear" w:pos="5954"/>
        </w:tabs>
        <w:spacing w:before="0"/>
        <w:jc w:val="left"/>
        <w:textAlignment w:val="auto"/>
        <w:rPr>
          <w:noProof w:val="0"/>
          <w:lang w:val="fr-FR"/>
        </w:rPr>
      </w:pPr>
      <w:proofErr w:type="gramStart"/>
      <w:r w:rsidRPr="001B477E">
        <w:rPr>
          <w:noProof w:val="0"/>
          <w:lang w:val="fr-FR"/>
        </w:rPr>
        <w:t>Contact:</w:t>
      </w:r>
      <w:proofErr w:type="gramEnd"/>
    </w:p>
    <w:p w14:paraId="432344BD" w14:textId="77777777" w:rsidR="001B477E" w:rsidRPr="001B477E" w:rsidRDefault="001B477E" w:rsidP="001B477E">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noProof w:val="0"/>
          <w:lang w:val="fr-FR"/>
        </w:rPr>
      </w:pPr>
      <w:r w:rsidRPr="001B477E">
        <w:rPr>
          <w:rFonts w:cs="Arial"/>
          <w:noProof w:val="0"/>
          <w:lang w:val="fr-FR"/>
        </w:rPr>
        <w:t>Autorité de Régulation des Technologies de Communication (ARTEC)</w:t>
      </w:r>
    </w:p>
    <w:p w14:paraId="3B10DE7A" w14:textId="77777777" w:rsidR="001B477E" w:rsidRPr="001B477E" w:rsidRDefault="001B477E" w:rsidP="001B477E">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noProof w:val="0"/>
          <w:lang w:val="fr-FR"/>
        </w:rPr>
      </w:pPr>
      <w:r w:rsidRPr="001B477E">
        <w:rPr>
          <w:rFonts w:cs="Arial"/>
          <w:noProof w:val="0"/>
          <w:lang w:val="fr-FR"/>
        </w:rPr>
        <w:t>Lot IVL 41 Ter B Andohatapenaka</w:t>
      </w:r>
    </w:p>
    <w:p w14:paraId="1133CF21" w14:textId="77777777" w:rsidR="001B477E" w:rsidRPr="001B477E" w:rsidRDefault="001B477E" w:rsidP="001B477E">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noProof w:val="0"/>
          <w:lang w:val="fr-FR"/>
        </w:rPr>
      </w:pPr>
      <w:r w:rsidRPr="001B477E">
        <w:rPr>
          <w:rFonts w:cs="Arial"/>
          <w:noProof w:val="0"/>
          <w:lang w:val="fr-FR"/>
        </w:rPr>
        <w:t>101 ANTANANARIVO</w:t>
      </w:r>
    </w:p>
    <w:p w14:paraId="0B9DF28B" w14:textId="77777777" w:rsidR="001B477E" w:rsidRPr="001B477E" w:rsidRDefault="001B477E" w:rsidP="001B477E">
      <w:pPr>
        <w:tabs>
          <w:tab w:val="clear" w:pos="567"/>
          <w:tab w:val="clear" w:pos="1276"/>
          <w:tab w:val="clear" w:pos="1843"/>
          <w:tab w:val="clear" w:pos="5387"/>
          <w:tab w:val="clear" w:pos="5954"/>
        </w:tabs>
        <w:spacing w:before="0"/>
        <w:ind w:left="720"/>
        <w:jc w:val="left"/>
        <w:textAlignment w:val="auto"/>
        <w:rPr>
          <w:rFonts w:cs="Arial"/>
          <w:noProof w:val="0"/>
          <w:lang w:val="fr-FR"/>
        </w:rPr>
      </w:pPr>
      <w:r w:rsidRPr="001B477E">
        <w:rPr>
          <w:rFonts w:cs="Arial"/>
          <w:noProof w:val="0"/>
          <w:lang w:val="fr-FR"/>
        </w:rPr>
        <w:t>Madagascar</w:t>
      </w:r>
    </w:p>
    <w:p w14:paraId="456E71E6" w14:textId="77777777" w:rsidR="001B477E" w:rsidRPr="001B477E" w:rsidRDefault="001B477E" w:rsidP="001B477E">
      <w:pPr>
        <w:tabs>
          <w:tab w:val="clear" w:pos="567"/>
          <w:tab w:val="clear" w:pos="1276"/>
          <w:tab w:val="clear" w:pos="1843"/>
          <w:tab w:val="clear" w:pos="5387"/>
          <w:tab w:val="clear" w:pos="5954"/>
          <w:tab w:val="left" w:pos="1418"/>
        </w:tabs>
        <w:spacing w:before="0"/>
        <w:ind w:left="720"/>
        <w:jc w:val="left"/>
        <w:textAlignment w:val="auto"/>
        <w:rPr>
          <w:rFonts w:cs="Arial"/>
          <w:noProof w:val="0"/>
          <w:lang w:val="fr-FR"/>
        </w:rPr>
      </w:pPr>
      <w:proofErr w:type="gramStart"/>
      <w:r w:rsidRPr="001B477E">
        <w:rPr>
          <w:rFonts w:cs="Arial"/>
          <w:noProof w:val="0"/>
          <w:lang w:val="fr-FR"/>
        </w:rPr>
        <w:t>Tel:</w:t>
      </w:r>
      <w:proofErr w:type="gramEnd"/>
      <w:r w:rsidRPr="001B477E">
        <w:rPr>
          <w:rFonts w:cs="Arial"/>
          <w:noProof w:val="0"/>
          <w:lang w:val="fr-FR"/>
        </w:rPr>
        <w:t xml:space="preserve"> </w:t>
      </w:r>
      <w:r w:rsidRPr="001B477E">
        <w:rPr>
          <w:rFonts w:cs="Arial"/>
          <w:noProof w:val="0"/>
          <w:lang w:val="fr-FR"/>
        </w:rPr>
        <w:tab/>
        <w:t>+261 20 22 421 19</w:t>
      </w:r>
    </w:p>
    <w:p w14:paraId="39144F42" w14:textId="77777777" w:rsidR="001B477E" w:rsidRPr="001B477E" w:rsidRDefault="001B477E" w:rsidP="001B477E">
      <w:pPr>
        <w:tabs>
          <w:tab w:val="clear" w:pos="567"/>
          <w:tab w:val="clear" w:pos="1276"/>
          <w:tab w:val="clear" w:pos="1843"/>
          <w:tab w:val="clear" w:pos="5387"/>
          <w:tab w:val="clear" w:pos="5954"/>
          <w:tab w:val="left" w:pos="1418"/>
        </w:tabs>
        <w:spacing w:before="0"/>
        <w:ind w:left="720"/>
        <w:jc w:val="left"/>
        <w:textAlignment w:val="auto"/>
        <w:rPr>
          <w:rFonts w:cs="Arial"/>
          <w:noProof w:val="0"/>
          <w:lang w:val="fr-FR"/>
        </w:rPr>
      </w:pPr>
      <w:proofErr w:type="gramStart"/>
      <w:r w:rsidRPr="001B477E">
        <w:rPr>
          <w:rFonts w:cs="Arial"/>
          <w:noProof w:val="0"/>
          <w:lang w:val="fr-FR"/>
        </w:rPr>
        <w:t>Fax:</w:t>
      </w:r>
      <w:proofErr w:type="gramEnd"/>
      <w:r w:rsidRPr="001B477E">
        <w:rPr>
          <w:rFonts w:cs="Arial"/>
          <w:noProof w:val="0"/>
          <w:lang w:val="fr-FR"/>
        </w:rPr>
        <w:t xml:space="preserve"> </w:t>
      </w:r>
      <w:r w:rsidRPr="001B477E">
        <w:rPr>
          <w:rFonts w:cs="Arial"/>
          <w:noProof w:val="0"/>
          <w:lang w:val="fr-FR"/>
        </w:rPr>
        <w:tab/>
        <w:t>+261 20 23 215 16</w:t>
      </w:r>
    </w:p>
    <w:p w14:paraId="5B31747C" w14:textId="77777777" w:rsidR="001B477E" w:rsidRPr="001B477E" w:rsidRDefault="001B477E" w:rsidP="001B477E">
      <w:pPr>
        <w:tabs>
          <w:tab w:val="clear" w:pos="567"/>
          <w:tab w:val="clear" w:pos="1276"/>
          <w:tab w:val="clear" w:pos="1843"/>
          <w:tab w:val="clear" w:pos="5387"/>
          <w:tab w:val="clear" w:pos="5954"/>
          <w:tab w:val="left" w:pos="1418"/>
        </w:tabs>
        <w:spacing w:before="0"/>
        <w:ind w:left="720"/>
        <w:jc w:val="left"/>
        <w:textAlignment w:val="auto"/>
        <w:rPr>
          <w:rFonts w:cs="Arial"/>
          <w:noProof w:val="0"/>
          <w:lang w:val="fr-FR"/>
        </w:rPr>
      </w:pPr>
      <w:proofErr w:type="gramStart"/>
      <w:r w:rsidRPr="001B477E">
        <w:rPr>
          <w:rFonts w:cs="Arial"/>
          <w:noProof w:val="0"/>
          <w:lang w:val="fr-FR"/>
        </w:rPr>
        <w:t>E-mail:</w:t>
      </w:r>
      <w:proofErr w:type="gramEnd"/>
      <w:r w:rsidRPr="001B477E">
        <w:rPr>
          <w:rFonts w:cs="Arial"/>
          <w:noProof w:val="0"/>
          <w:lang w:val="fr-FR"/>
        </w:rPr>
        <w:t xml:space="preserve"> </w:t>
      </w:r>
      <w:r w:rsidRPr="001B477E">
        <w:rPr>
          <w:rFonts w:cs="Arial"/>
          <w:noProof w:val="0"/>
          <w:lang w:val="fr-FR"/>
        </w:rPr>
        <w:tab/>
      </w:r>
      <w:r w:rsidRPr="001B477E">
        <w:rPr>
          <w:rFonts w:cs="Calibri"/>
          <w:noProof w:val="0"/>
          <w:lang w:val="fr-FR"/>
        </w:rPr>
        <w:t>artec@artec.mg</w:t>
      </w:r>
    </w:p>
    <w:p w14:paraId="134EAD44" w14:textId="77777777" w:rsidR="001B477E" w:rsidRPr="001B477E" w:rsidRDefault="001B477E" w:rsidP="001B477E">
      <w:pPr>
        <w:tabs>
          <w:tab w:val="clear" w:pos="567"/>
          <w:tab w:val="clear" w:pos="1276"/>
          <w:tab w:val="clear" w:pos="1843"/>
          <w:tab w:val="clear" w:pos="5387"/>
          <w:tab w:val="clear" w:pos="5954"/>
          <w:tab w:val="left" w:pos="1418"/>
        </w:tabs>
        <w:spacing w:before="0"/>
        <w:ind w:left="720"/>
        <w:jc w:val="left"/>
        <w:textAlignment w:val="auto"/>
        <w:rPr>
          <w:rFonts w:cs="Arial"/>
          <w:noProof w:val="0"/>
          <w:lang w:val="fr-FR"/>
        </w:rPr>
      </w:pPr>
      <w:r w:rsidRPr="001B477E">
        <w:rPr>
          <w:rFonts w:cs="Arial"/>
          <w:noProof w:val="0"/>
          <w:lang w:val="fr-FR"/>
        </w:rPr>
        <w:t xml:space="preserve">URL : </w:t>
      </w:r>
      <w:r w:rsidRPr="001B477E">
        <w:rPr>
          <w:rFonts w:cs="Arial"/>
          <w:noProof w:val="0"/>
          <w:lang w:val="fr-FR"/>
        </w:rPr>
        <w:tab/>
        <w:t>www.artec.mg</w:t>
      </w:r>
    </w:p>
    <w:p w14:paraId="4C59B29D" w14:textId="77777777" w:rsidR="001B477E" w:rsidRPr="001B477E" w:rsidRDefault="001B477E" w:rsidP="001B477E">
      <w:pPr>
        <w:tabs>
          <w:tab w:val="clear" w:pos="567"/>
          <w:tab w:val="clear" w:pos="1276"/>
          <w:tab w:val="clear" w:pos="1843"/>
          <w:tab w:val="clear" w:pos="5387"/>
          <w:tab w:val="clear" w:pos="5954"/>
        </w:tabs>
        <w:spacing w:before="0"/>
        <w:jc w:val="left"/>
        <w:textAlignment w:val="auto"/>
        <w:rPr>
          <w:rFonts w:cs="Arial"/>
          <w:noProof w:val="0"/>
          <w:lang w:val="fr-FR"/>
        </w:rPr>
      </w:pPr>
    </w:p>
    <w:p w14:paraId="76C97396" w14:textId="77777777" w:rsidR="00453F13" w:rsidRPr="00453F13" w:rsidRDefault="00453F13" w:rsidP="00453F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rPr>
      </w:pPr>
      <w:r w:rsidRPr="00453F13">
        <w:rPr>
          <w:rFonts w:eastAsia="SimSun"/>
          <w:noProof w:val="0"/>
        </w:rPr>
        <w:br w:type="page"/>
      </w:r>
    </w:p>
    <w:p w14:paraId="1579333B" w14:textId="77777777" w:rsidR="00453F13" w:rsidRPr="00623F41" w:rsidRDefault="00453F13" w:rsidP="00623F41">
      <w:pPr>
        <w:keepNext/>
        <w:shd w:val="clear" w:color="auto" w:fill="D9D9D9"/>
        <w:spacing w:before="240" w:after="60"/>
        <w:jc w:val="center"/>
        <w:outlineLvl w:val="1"/>
        <w:rPr>
          <w:rFonts w:eastAsia="Calibri"/>
          <w:b/>
          <w:bCs/>
          <w:noProof w:val="0"/>
          <w:sz w:val="28"/>
          <w:szCs w:val="28"/>
          <w:lang w:val="en-GB"/>
        </w:rPr>
      </w:pPr>
      <w:r w:rsidRPr="00623F41">
        <w:rPr>
          <w:rFonts w:eastAsia="Calibri"/>
          <w:b/>
          <w:bCs/>
          <w:noProof w:val="0"/>
          <w:sz w:val="28"/>
          <w:szCs w:val="28"/>
          <w:lang w:val="en-GB"/>
        </w:rPr>
        <w:t>Testing Laboratories recognized by ITU</w:t>
      </w:r>
    </w:p>
    <w:p w14:paraId="65AF2996" w14:textId="77777777" w:rsidR="00453F13" w:rsidRPr="00453F13" w:rsidRDefault="00453F13" w:rsidP="00623F41">
      <w:pPr>
        <w:rPr>
          <w:rFonts w:eastAsia="Calibri"/>
          <w:lang w:val="en-GB"/>
        </w:rPr>
      </w:pPr>
      <w:r w:rsidRPr="00453F13">
        <w:rPr>
          <w:rFonts w:eastAsia="Calibri"/>
          <w:lang w:val="en-GB"/>
        </w:rPr>
        <w:t xml:space="preserve">According to the </w:t>
      </w:r>
      <w:hyperlink r:id="rId14" w:history="1">
        <w:r w:rsidRPr="00453F13">
          <w:rPr>
            <w:rFonts w:eastAsia="Calibri"/>
            <w:color w:val="0563C1"/>
            <w:u w:val="single"/>
            <w:lang w:val="en-GB"/>
          </w:rPr>
          <w:t>ITU-T Guideline on “Testing Laboratories recognition procedure” (2022)</w:t>
        </w:r>
      </w:hyperlink>
      <w:r w:rsidRPr="00453F13">
        <w:rPr>
          <w:rFonts w:eastAsia="Calibri"/>
          <w:lang w:val="en-GB"/>
        </w:rPr>
        <w:t xml:space="preserve"> and based on the application received as of 24 October 2022, one Testing Laboratory, which fulfils the criteria defined in the clause 9 of the above-mentioned ITU-T Guideline, was registered in the ITU Testing Laboratory Database (</w:t>
      </w:r>
      <w:hyperlink r:id="rId15" w:history="1">
        <w:r w:rsidRPr="00453F13">
          <w:rPr>
            <w:rFonts w:eastAsia="Calibri"/>
            <w:color w:val="0563C1"/>
            <w:u w:val="single"/>
            <w:lang w:val="en-GB"/>
          </w:rPr>
          <w:t>https://itu.int/go/tldb</w:t>
        </w:r>
      </w:hyperlink>
      <w:r w:rsidRPr="00453F13">
        <w:rPr>
          <w:rFonts w:eastAsia="Calibri"/>
          <w:lang w:val="en-GB"/>
        </w:rPr>
        <w:t xml:space="preserve">). Any queries can be addressed to </w:t>
      </w:r>
      <w:hyperlink r:id="rId16" w:history="1">
        <w:r w:rsidRPr="00453F13">
          <w:rPr>
            <w:rFonts w:eastAsia="Calibri"/>
            <w:color w:val="0563C1"/>
            <w:u w:val="single"/>
          </w:rPr>
          <w:t>conformity@itu.int</w:t>
        </w:r>
      </w:hyperlink>
      <w:r w:rsidRPr="00453F13">
        <w:rPr>
          <w:rFonts w:eastAsia="Calibri"/>
          <w:lang w:val="en-GB"/>
        </w:rPr>
        <w:t xml:space="preserve">. More details are available on ITU C&amp;I Portal at: </w:t>
      </w:r>
      <w:hyperlink r:id="rId17" w:history="1">
        <w:r w:rsidRPr="00453F13">
          <w:rPr>
            <w:rFonts w:eastAsia="Calibri"/>
            <w:color w:val="0563C1"/>
            <w:u w:val="single"/>
            <w:lang w:val="en-GB"/>
          </w:rPr>
          <w:t>https://itu.int/go/citest</w:t>
        </w:r>
      </w:hyperlink>
      <w:r w:rsidRPr="00453F13">
        <w:rPr>
          <w:rFonts w:eastAsia="Calibri"/>
          <w:lang w:val="en-GB"/>
        </w:rPr>
        <w:t>.</w:t>
      </w:r>
    </w:p>
    <w:p w14:paraId="0BDB4074" w14:textId="0F790294" w:rsidR="00453F13" w:rsidRDefault="00CB7135" w:rsidP="00CB7135">
      <w:pPr>
        <w:rPr>
          <w:rFonts w:eastAsia="Calibri"/>
          <w:lang w:val="en-GB"/>
        </w:rPr>
      </w:pPr>
      <w:r>
        <w:rPr>
          <w:rFonts w:eastAsia="Calibri"/>
          <w:lang w:val="en-GB"/>
        </w:rPr>
        <w:t>R</w:t>
      </w:r>
      <w:r w:rsidRPr="00453F13">
        <w:rPr>
          <w:rFonts w:eastAsia="Calibri"/>
          <w:lang w:val="en-GB"/>
        </w:rPr>
        <w:t>ecognized testing laborator</w:t>
      </w:r>
      <w:r>
        <w:rPr>
          <w:rFonts w:eastAsia="Calibri"/>
          <w:lang w:val="en-GB"/>
        </w:rPr>
        <w:t>y</w:t>
      </w:r>
      <w:r w:rsidRPr="00453F13">
        <w:rPr>
          <w:rFonts w:eastAsia="Calibri"/>
          <w:lang w:val="en-GB"/>
        </w:rPr>
        <w:t xml:space="preserve"> </w:t>
      </w:r>
      <w:r>
        <w:rPr>
          <w:rFonts w:eastAsia="Calibri"/>
          <w:lang w:val="en-GB"/>
        </w:rPr>
        <w:t>is</w:t>
      </w:r>
      <w:r w:rsidRPr="00453F13">
        <w:rPr>
          <w:rFonts w:eastAsia="Calibri"/>
          <w:lang w:val="en-GB"/>
        </w:rPr>
        <w:t>:</w:t>
      </w:r>
    </w:p>
    <w:p w14:paraId="3064A0B6" w14:textId="77777777" w:rsidR="004D342A" w:rsidRPr="00453F13" w:rsidRDefault="004D342A" w:rsidP="00CB7135">
      <w:pPr>
        <w:rPr>
          <w:rFonts w:eastAsia="Calibri"/>
          <w:lang w:val="en-GB"/>
        </w:rPr>
      </w:pPr>
    </w:p>
    <w:tbl>
      <w:tblPr>
        <w:tblStyle w:val="TableGrid59"/>
        <w:tblW w:w="0" w:type="auto"/>
        <w:tblLook w:val="04A0" w:firstRow="1" w:lastRow="0" w:firstColumn="1" w:lastColumn="0" w:noHBand="0" w:noVBand="1"/>
      </w:tblPr>
      <w:tblGrid>
        <w:gridCol w:w="2875"/>
        <w:gridCol w:w="1710"/>
        <w:gridCol w:w="4320"/>
      </w:tblGrid>
      <w:tr w:rsidR="00453F13" w:rsidRPr="00623F41" w14:paraId="452F3C26" w14:textId="77777777" w:rsidTr="00453F13">
        <w:trPr>
          <w:trHeight w:val="674"/>
          <w:tblHeader/>
        </w:trPr>
        <w:tc>
          <w:tcPr>
            <w:tcW w:w="2875" w:type="dxa"/>
            <w:shd w:val="clear" w:color="auto" w:fill="D9D9D9"/>
            <w:vAlign w:val="center"/>
          </w:tcPr>
          <w:p w14:paraId="75445743" w14:textId="77777777" w:rsidR="00453F13" w:rsidRPr="00623F41" w:rsidRDefault="00453F13" w:rsidP="00623F4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623F41">
              <w:rPr>
                <w:rFonts w:eastAsia="Calibri"/>
                <w:b/>
                <w:bCs/>
                <w:noProof w:val="0"/>
                <w:sz w:val="20"/>
                <w:szCs w:val="20"/>
              </w:rPr>
              <w:t>Testing Laboratory</w:t>
            </w:r>
          </w:p>
        </w:tc>
        <w:tc>
          <w:tcPr>
            <w:tcW w:w="1710" w:type="dxa"/>
            <w:shd w:val="clear" w:color="auto" w:fill="D9D9D9"/>
            <w:vAlign w:val="center"/>
          </w:tcPr>
          <w:p w14:paraId="59D49D39" w14:textId="77777777" w:rsidR="00453F13" w:rsidRPr="00623F41" w:rsidRDefault="00453F13" w:rsidP="00623F4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623F41">
              <w:rPr>
                <w:rFonts w:eastAsia="Calibri"/>
                <w:b/>
                <w:bCs/>
                <w:noProof w:val="0"/>
                <w:sz w:val="20"/>
                <w:szCs w:val="20"/>
              </w:rPr>
              <w:t>Country</w:t>
            </w:r>
          </w:p>
        </w:tc>
        <w:tc>
          <w:tcPr>
            <w:tcW w:w="4320" w:type="dxa"/>
            <w:shd w:val="clear" w:color="auto" w:fill="D9D9D9"/>
            <w:vAlign w:val="center"/>
          </w:tcPr>
          <w:p w14:paraId="4CA08586" w14:textId="77777777" w:rsidR="00453F13" w:rsidRPr="00623F41" w:rsidRDefault="00453F13" w:rsidP="00623F4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623F41">
              <w:rPr>
                <w:rFonts w:eastAsia="Calibri"/>
                <w:b/>
                <w:bCs/>
                <w:noProof w:val="0"/>
                <w:sz w:val="20"/>
                <w:szCs w:val="20"/>
              </w:rPr>
              <w:t>Scope of Accreditation (ITU-T Recommendations)</w:t>
            </w:r>
          </w:p>
        </w:tc>
      </w:tr>
      <w:tr w:rsidR="00453F13" w:rsidRPr="00623F41" w14:paraId="1F4FD1AD" w14:textId="77777777" w:rsidTr="004E4F70">
        <w:trPr>
          <w:trHeight w:val="5543"/>
        </w:trPr>
        <w:tc>
          <w:tcPr>
            <w:tcW w:w="2875" w:type="dxa"/>
          </w:tcPr>
          <w:p w14:paraId="402348CF" w14:textId="77777777" w:rsidR="00453F13" w:rsidRPr="00623F41" w:rsidRDefault="00453F13" w:rsidP="00453F13">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623F41">
              <w:rPr>
                <w:rFonts w:eastAsia="Calibri"/>
                <w:noProof w:val="0"/>
                <w:sz w:val="20"/>
                <w:szCs w:val="20"/>
              </w:rPr>
              <w:t>Potin (Beijing) Technology Co., Ltd.</w:t>
            </w:r>
          </w:p>
        </w:tc>
        <w:tc>
          <w:tcPr>
            <w:tcW w:w="1710" w:type="dxa"/>
          </w:tcPr>
          <w:p w14:paraId="24AD0039" w14:textId="77777777" w:rsidR="00453F13" w:rsidRPr="00623F41" w:rsidRDefault="00453F13" w:rsidP="00453F13">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623F41">
              <w:rPr>
                <w:rFonts w:eastAsia="Calibri"/>
                <w:noProof w:val="0"/>
                <w:sz w:val="20"/>
                <w:szCs w:val="20"/>
              </w:rPr>
              <w:t>China</w:t>
            </w:r>
          </w:p>
        </w:tc>
        <w:tc>
          <w:tcPr>
            <w:tcW w:w="4320" w:type="dxa"/>
          </w:tcPr>
          <w:p w14:paraId="1BEE4813" w14:textId="77777777" w:rsidR="00453F13" w:rsidRPr="00623F41" w:rsidRDefault="00453F13" w:rsidP="00453F13">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bookmarkStart w:id="1181" w:name="_Hlk106031669"/>
            <w:bookmarkStart w:id="1182" w:name="_Hlk106371079"/>
            <w:r w:rsidRPr="00623F41">
              <w:rPr>
                <w:rFonts w:eastAsia="Microsoft YaHei UI" w:cs="Calibri"/>
                <w:noProof w:val="0"/>
                <w:sz w:val="20"/>
                <w:szCs w:val="20"/>
              </w:rPr>
              <w:t>G.691; G.694.1; G.694.2; G.695; G.697; G.698.1; G.698.2; G.703; G.704; G.707; G.709; G.709.1; G.709.2; G.709.3; G.783; G.784; G.811; G.812; G.813; G.821; G.823; G.824; G.825; G.826; G.828; G.829; G.831; G.841; G.872; G.873.1; G.873.2; G.957; G.959.1; G.984.1; G.984.2; G.984.3; G.984.4; G.984.5; G.984.6; G.984.7; G.987.1; G.987.2; G.987.3; G.988; G.989.1; G.989.2; G.989.3; G.7041; G.7042; G.7043; G.7044; G.7713; G.7713.2; G.7714; G.7714.1; G.8011; G.8013/Y.1731; G.8040; G.8110; G.8110.1; G.8112; G.8131;G.8132; G.8151; G.8152; G.8201; G.8251; G.8261; G.8262; G.8272; G.8273.2; G.8275.1; G.9807.1; G.9807.2; Q.521; Q.552; Q.781; Q.782; Q.783; Q.784; Q.785; Q.921; Q.931; Q.1912.5</w:t>
            </w:r>
            <w:bookmarkEnd w:id="1181"/>
            <w:r w:rsidRPr="00623F41">
              <w:rPr>
                <w:rFonts w:eastAsia="Microsoft YaHei UI" w:cs="Calibri"/>
                <w:noProof w:val="0"/>
                <w:sz w:val="20"/>
                <w:szCs w:val="20"/>
              </w:rPr>
              <w:t xml:space="preserve">; H.245; H.248.1; H.264; H.265; H.323; E.180; I.431; </w:t>
            </w:r>
            <w:r w:rsidRPr="00623F41">
              <w:rPr>
                <w:rFonts w:eastAsia="Microsoft YaHei UI" w:cs="Calibri"/>
                <w:noProof w:val="0"/>
                <w:sz w:val="20"/>
                <w:szCs w:val="20"/>
                <w:lang w:eastAsia="en-GB"/>
              </w:rPr>
              <w:t xml:space="preserve">J.144 </w:t>
            </w:r>
            <w:r w:rsidRPr="00623F41">
              <w:rPr>
                <w:rFonts w:eastAsia="Microsoft YaHei UI" w:cs="Calibri"/>
                <w:noProof w:val="0"/>
                <w:sz w:val="20"/>
                <w:szCs w:val="20"/>
              </w:rPr>
              <w:t xml:space="preserve">K.21; M.2100; M.2101; M.3010; </w:t>
            </w:r>
            <w:r w:rsidRPr="00623F41">
              <w:rPr>
                <w:rFonts w:eastAsia="Microsoft YaHei UI" w:cs="Calibri"/>
                <w:noProof w:val="0"/>
                <w:sz w:val="20"/>
                <w:szCs w:val="20"/>
                <w:lang w:eastAsia="en-GB"/>
              </w:rPr>
              <w:t xml:space="preserve">P.310; P.342; </w:t>
            </w:r>
            <w:r w:rsidRPr="00623F41">
              <w:rPr>
                <w:rFonts w:eastAsia="Microsoft YaHei UI" w:cs="Calibri"/>
                <w:noProof w:val="0"/>
                <w:sz w:val="20"/>
                <w:szCs w:val="20"/>
              </w:rPr>
              <w:t>V.24; Y.1711; Y.1720</w:t>
            </w:r>
            <w:bookmarkEnd w:id="1182"/>
          </w:p>
        </w:tc>
      </w:tr>
    </w:tbl>
    <w:p w14:paraId="542BAC58" w14:textId="77777777" w:rsidR="00453F13" w:rsidRPr="00453F13" w:rsidRDefault="00453F13" w:rsidP="00453F1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noProof w:val="0"/>
          <w:sz w:val="22"/>
          <w:szCs w:val="22"/>
          <w:lang w:val="en-GB"/>
        </w:rPr>
      </w:pPr>
    </w:p>
    <w:p w14:paraId="199AE25E" w14:textId="3B140732" w:rsidR="00453F13" w:rsidRDefault="00453F1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23E1EDAB" w14:textId="77777777" w:rsidR="00453F13" w:rsidRPr="00453F13" w:rsidRDefault="00453F13" w:rsidP="00453F13">
      <w:pPr>
        <w:keepNext/>
        <w:shd w:val="clear" w:color="auto" w:fill="D9D9D9"/>
        <w:spacing w:before="240" w:after="60"/>
        <w:jc w:val="center"/>
        <w:outlineLvl w:val="1"/>
        <w:rPr>
          <w:rFonts w:cs="Calibri"/>
          <w:b/>
          <w:bCs/>
          <w:noProof w:val="0"/>
          <w:sz w:val="28"/>
          <w:szCs w:val="28"/>
        </w:rPr>
      </w:pPr>
      <w:bookmarkStart w:id="1183" w:name="_Toc474504482"/>
      <w:r w:rsidRPr="00453F13">
        <w:rPr>
          <w:rFonts w:cs="Calibri"/>
          <w:b/>
          <w:bCs/>
          <w:noProof w:val="0"/>
          <w:sz w:val="28"/>
          <w:szCs w:val="28"/>
        </w:rPr>
        <w:t>Other communication</w:t>
      </w:r>
      <w:bookmarkEnd w:id="1183"/>
    </w:p>
    <w:p w14:paraId="2D676C86" w14:textId="77777777" w:rsidR="00453F13" w:rsidRPr="00453F13" w:rsidRDefault="00453F13" w:rsidP="00453F13">
      <w:pPr>
        <w:tabs>
          <w:tab w:val="clear" w:pos="1276"/>
          <w:tab w:val="clear" w:pos="1843"/>
          <w:tab w:val="left" w:pos="1134"/>
          <w:tab w:val="left" w:pos="1560"/>
          <w:tab w:val="left" w:pos="2127"/>
        </w:tabs>
        <w:spacing w:before="360"/>
        <w:jc w:val="left"/>
        <w:outlineLvl w:val="3"/>
        <w:rPr>
          <w:b/>
          <w:bCs/>
          <w:noProof w:val="0"/>
        </w:rPr>
      </w:pPr>
      <w:r w:rsidRPr="00453F13">
        <w:rPr>
          <w:b/>
          <w:bCs/>
          <w:noProof w:val="0"/>
        </w:rPr>
        <w:t>Austria</w:t>
      </w:r>
    </w:p>
    <w:p w14:paraId="73BB1B61" w14:textId="77777777" w:rsidR="00453F13" w:rsidRPr="00453F13" w:rsidRDefault="00453F13" w:rsidP="00453F13">
      <w:r w:rsidRPr="00453F13">
        <w:t>Communication of 22.IX.2022:</w:t>
      </w:r>
    </w:p>
    <w:p w14:paraId="6C165C1C" w14:textId="77777777" w:rsidR="00453F13" w:rsidRPr="00453F13" w:rsidRDefault="00453F13" w:rsidP="00453F13">
      <w:pPr>
        <w:jc w:val="left"/>
        <w:rPr>
          <w:noProof w:val="0"/>
        </w:rPr>
      </w:pPr>
      <w:proofErr w:type="gramStart"/>
      <w:r w:rsidRPr="00453F13">
        <w:rPr>
          <w:noProof w:val="0"/>
        </w:rPr>
        <w:t>On the occasion of</w:t>
      </w:r>
      <w:proofErr w:type="gramEnd"/>
      <w:r w:rsidRPr="00453F13">
        <w:rPr>
          <w:noProof w:val="0"/>
        </w:rPr>
        <w:t xml:space="preserve"> the "YOTA Month 2022" of the IARU, the Austrian Administration authorizes an Austrian amateur station to use the special call sign </w:t>
      </w:r>
      <w:r w:rsidRPr="00453F13">
        <w:rPr>
          <w:b/>
          <w:bCs/>
          <w:noProof w:val="0"/>
        </w:rPr>
        <w:t>OE8YOTA</w:t>
      </w:r>
      <w:r w:rsidRPr="00453F13">
        <w:rPr>
          <w:noProof w:val="0"/>
        </w:rPr>
        <w:t xml:space="preserve"> from 1 to 31 December 2022.</w:t>
      </w:r>
    </w:p>
    <w:p w14:paraId="0A64D06D" w14:textId="77777777" w:rsidR="00E01E13" w:rsidRPr="00874BAF" w:rsidRDefault="00E01E13" w:rsidP="00024D23">
      <w:pPr>
        <w:rPr>
          <w:lang w:val="fr-CH"/>
        </w:rPr>
      </w:pPr>
    </w:p>
    <w:bookmarkEnd w:id="1177"/>
    <w:bookmarkEnd w:id="1178"/>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8"/>
          <w:footerReference w:type="default" r:id="rId19"/>
          <w:type w:val="continuous"/>
          <w:pgSz w:w="11901" w:h="16840" w:code="9"/>
          <w:pgMar w:top="964" w:right="1304" w:bottom="964" w:left="1304" w:header="720" w:footer="567" w:gutter="0"/>
          <w:paperSrc w:first="15" w:other="15"/>
          <w:cols w:space="720"/>
          <w:docGrid w:linePitch="272"/>
        </w:sectPr>
      </w:pPr>
    </w:p>
    <w:p w14:paraId="1160E576" w14:textId="77777777" w:rsidR="00374F70" w:rsidRPr="00874BAF" w:rsidRDefault="00374F70" w:rsidP="007B08A5">
      <w:pPr>
        <w:pStyle w:val="Heading20"/>
        <w:rPr>
          <w:lang w:val="fr-CH"/>
        </w:rPr>
      </w:pPr>
      <w:bookmarkStart w:id="1184" w:name="_Toc6411909"/>
      <w:bookmarkStart w:id="1185" w:name="_Toc6215744"/>
      <w:bookmarkStart w:id="1186" w:name="_Toc4420932"/>
      <w:bookmarkStart w:id="1187" w:name="_Toc1570044"/>
      <w:bookmarkStart w:id="1188" w:name="_Toc340536"/>
      <w:bookmarkStart w:id="1189" w:name="_Toc536101952"/>
      <w:bookmarkStart w:id="1190" w:name="_Toc531960787"/>
      <w:bookmarkStart w:id="1191" w:name="_Toc531094570"/>
      <w:bookmarkStart w:id="1192" w:name="_Toc526431483"/>
      <w:bookmarkStart w:id="1193" w:name="_Toc525638295"/>
      <w:bookmarkStart w:id="1194" w:name="_Toc524430964"/>
      <w:bookmarkStart w:id="1195" w:name="_Toc520709570"/>
      <w:bookmarkStart w:id="1196" w:name="_Toc518981888"/>
      <w:bookmarkStart w:id="1197" w:name="_Toc517792335"/>
      <w:bookmarkStart w:id="1198" w:name="_Toc514850724"/>
      <w:bookmarkStart w:id="1199" w:name="_Toc513645657"/>
      <w:bookmarkStart w:id="1200" w:name="_Toc510775355"/>
      <w:bookmarkStart w:id="1201" w:name="_Toc509838134"/>
      <w:bookmarkStart w:id="1202" w:name="_Toc507510721"/>
      <w:bookmarkStart w:id="1203" w:name="_Toc505005338"/>
      <w:bookmarkStart w:id="1204" w:name="_Toc503439022"/>
      <w:bookmarkStart w:id="1205" w:name="_Toc500842108"/>
      <w:bookmarkStart w:id="1206" w:name="_Toc500841784"/>
      <w:bookmarkStart w:id="1207" w:name="_Toc499624466"/>
      <w:bookmarkStart w:id="1208" w:name="_Toc497988320"/>
      <w:bookmarkStart w:id="1209" w:name="_Toc497986899"/>
      <w:bookmarkStart w:id="1210" w:name="_Toc496537203"/>
      <w:bookmarkStart w:id="1211" w:name="_Toc495499935"/>
      <w:bookmarkStart w:id="1212" w:name="_Toc493685649"/>
      <w:bookmarkStart w:id="1213" w:name="_Toc488848859"/>
      <w:bookmarkStart w:id="1214" w:name="_Toc487466269"/>
      <w:bookmarkStart w:id="1215" w:name="_Toc486323174"/>
      <w:bookmarkStart w:id="1216" w:name="_Toc485117070"/>
      <w:bookmarkStart w:id="1217" w:name="_Toc483388291"/>
      <w:bookmarkStart w:id="1218" w:name="_Toc482280104"/>
      <w:bookmarkStart w:id="1219" w:name="_Toc479671309"/>
      <w:bookmarkStart w:id="1220" w:name="_Toc478464764"/>
      <w:bookmarkStart w:id="1221" w:name="_Toc477169054"/>
      <w:bookmarkStart w:id="1222" w:name="_Toc474504483"/>
      <w:bookmarkStart w:id="1223" w:name="_Toc473209550"/>
      <w:bookmarkStart w:id="1224" w:name="_Toc471824667"/>
      <w:bookmarkStart w:id="1225" w:name="_Toc469924991"/>
      <w:bookmarkStart w:id="1226" w:name="_Toc469048950"/>
      <w:bookmarkStart w:id="1227" w:name="_Toc466367272"/>
      <w:bookmarkStart w:id="1228" w:name="_Toc456103335"/>
      <w:bookmarkStart w:id="1229" w:name="_Toc456103219"/>
      <w:bookmarkStart w:id="1230" w:name="_Toc454789159"/>
      <w:bookmarkStart w:id="1231" w:name="_Toc453320524"/>
      <w:bookmarkStart w:id="1232" w:name="_Toc451863143"/>
      <w:bookmarkStart w:id="1233" w:name="_Toc450747475"/>
      <w:bookmarkStart w:id="1234" w:name="_Toc449442775"/>
      <w:bookmarkStart w:id="1235" w:name="_Toc446578881"/>
      <w:bookmarkStart w:id="1236" w:name="_Toc445368596"/>
      <w:bookmarkStart w:id="1237" w:name="_Toc442711620"/>
      <w:bookmarkStart w:id="1238" w:name="_Toc441671603"/>
      <w:bookmarkStart w:id="1239" w:name="_Toc440443796"/>
      <w:bookmarkStart w:id="1240" w:name="_Toc438219174"/>
      <w:bookmarkStart w:id="1241" w:name="_Toc437264287"/>
      <w:bookmarkStart w:id="1242" w:name="_Toc436383069"/>
      <w:bookmarkStart w:id="1243" w:name="_Toc434843834"/>
      <w:bookmarkStart w:id="1244" w:name="_Toc433358220"/>
      <w:bookmarkStart w:id="1245" w:name="_Toc432498840"/>
      <w:bookmarkStart w:id="1246" w:name="_Toc429469054"/>
      <w:bookmarkStart w:id="1247" w:name="_Toc428372303"/>
      <w:bookmarkStart w:id="1248" w:name="_Toc428193356"/>
      <w:bookmarkStart w:id="1249" w:name="_Toc424300248"/>
      <w:bookmarkStart w:id="1250" w:name="_Toc423078775"/>
      <w:bookmarkStart w:id="1251" w:name="_Toc421783562"/>
      <w:bookmarkStart w:id="1252" w:name="_Toc420414839"/>
      <w:bookmarkStart w:id="1253" w:name="_Toc417984361"/>
      <w:bookmarkStart w:id="1254" w:name="_Toc416360078"/>
      <w:bookmarkStart w:id="1255" w:name="_Toc414884968"/>
      <w:bookmarkStart w:id="1256" w:name="_Toc410904539"/>
      <w:bookmarkStart w:id="1257" w:name="_Toc409708236"/>
      <w:bookmarkStart w:id="1258" w:name="_Toc408576641"/>
      <w:bookmarkStart w:id="1259" w:name="_Toc406508020"/>
      <w:bookmarkStart w:id="1260" w:name="_Toc405386782"/>
      <w:bookmarkStart w:id="1261" w:name="_Toc404332316"/>
      <w:bookmarkStart w:id="1262" w:name="_Toc402967104"/>
      <w:bookmarkStart w:id="1263" w:name="_Toc401757924"/>
      <w:bookmarkStart w:id="1264" w:name="_Toc400374878"/>
      <w:bookmarkStart w:id="1265" w:name="_Toc399160640"/>
      <w:bookmarkStart w:id="1266" w:name="_Toc397517657"/>
      <w:bookmarkStart w:id="1267" w:name="_Toc396212812"/>
      <w:bookmarkStart w:id="1268" w:name="_Toc395100465"/>
      <w:bookmarkStart w:id="1269" w:name="_Toc393715490"/>
      <w:bookmarkStart w:id="1270" w:name="_Toc393714486"/>
      <w:bookmarkStart w:id="1271" w:name="_Toc393713419"/>
      <w:bookmarkStart w:id="1272" w:name="_Toc392235888"/>
      <w:bookmarkStart w:id="1273" w:name="_Toc391386074"/>
      <w:bookmarkStart w:id="1274" w:name="_Toc389730886"/>
      <w:bookmarkStart w:id="1275" w:name="_Toc388947562"/>
      <w:bookmarkStart w:id="1276" w:name="_Toc388946329"/>
      <w:bookmarkStart w:id="1277" w:name="_Toc385496801"/>
      <w:bookmarkStart w:id="1278" w:name="_Toc384625709"/>
      <w:bookmarkStart w:id="1279" w:name="_Toc383182315"/>
      <w:bookmarkStart w:id="1280" w:name="_Toc381784232"/>
      <w:bookmarkStart w:id="1281" w:name="_Toc380582899"/>
      <w:bookmarkStart w:id="1282" w:name="_Toc379440374"/>
      <w:bookmarkStart w:id="1283" w:name="_Toc378322721"/>
      <w:bookmarkStart w:id="1284" w:name="_Toc377026500"/>
      <w:bookmarkStart w:id="1285" w:name="_Toc374692771"/>
      <w:bookmarkStart w:id="1286" w:name="_Toc374692694"/>
      <w:bookmarkStart w:id="1287" w:name="_Toc374006640"/>
      <w:bookmarkStart w:id="1288" w:name="_Toc373157832"/>
      <w:bookmarkStart w:id="1289" w:name="_Toc371588866"/>
      <w:bookmarkStart w:id="1290" w:name="_Toc370373498"/>
      <w:bookmarkStart w:id="1291" w:name="_Toc369007891"/>
      <w:bookmarkStart w:id="1292" w:name="_Toc369007687"/>
      <w:bookmarkStart w:id="1293" w:name="_Toc367715553"/>
      <w:bookmarkStart w:id="1294" w:name="_Toc366157714"/>
      <w:bookmarkStart w:id="1295" w:name="_Toc364672357"/>
      <w:bookmarkStart w:id="1296" w:name="_Toc363741408"/>
      <w:bookmarkStart w:id="1297" w:name="_Toc361921568"/>
      <w:bookmarkStart w:id="1298" w:name="_Toc360696837"/>
      <w:bookmarkStart w:id="1299" w:name="_Toc359489437"/>
      <w:bookmarkStart w:id="1300" w:name="_Toc358192588"/>
      <w:bookmarkStart w:id="1301" w:name="_Toc357001961"/>
      <w:bookmarkStart w:id="1302" w:name="_Toc355708878"/>
      <w:bookmarkStart w:id="1303" w:name="_Toc354053852"/>
      <w:bookmarkStart w:id="1304" w:name="_Toc352940515"/>
      <w:bookmarkStart w:id="1305" w:name="_Toc351549910"/>
      <w:bookmarkStart w:id="1306" w:name="_Toc350415589"/>
      <w:bookmarkStart w:id="1307" w:name="_Toc349288271"/>
      <w:bookmarkStart w:id="1308" w:name="_Toc347929610"/>
      <w:bookmarkStart w:id="1309" w:name="_Toc346885965"/>
      <w:bookmarkStart w:id="1310" w:name="_Toc345579843"/>
      <w:bookmarkStart w:id="1311" w:name="_Toc343262688"/>
      <w:bookmarkStart w:id="1312" w:name="_Toc342912868"/>
      <w:bookmarkStart w:id="1313" w:name="_Toc341451237"/>
      <w:bookmarkStart w:id="1314" w:name="_Toc340225539"/>
      <w:bookmarkStart w:id="1315" w:name="_Toc338779392"/>
      <w:bookmarkStart w:id="1316" w:name="_Toc337110351"/>
      <w:bookmarkStart w:id="1317" w:name="_Toc335901525"/>
      <w:bookmarkStart w:id="1318" w:name="_Toc334776206"/>
      <w:bookmarkStart w:id="1319" w:name="_Toc332272671"/>
      <w:bookmarkStart w:id="1320" w:name="_Toc323904393"/>
      <w:bookmarkStart w:id="1321" w:name="_Toc323035740"/>
      <w:bookmarkStart w:id="1322" w:name="_Toc320536977"/>
      <w:bookmarkStart w:id="1323" w:name="_Toc318965020"/>
      <w:bookmarkStart w:id="1324" w:name="_Toc316479982"/>
      <w:bookmarkStart w:id="1325" w:name="_Toc313973326"/>
      <w:bookmarkStart w:id="1326" w:name="_Toc311103661"/>
      <w:bookmarkStart w:id="1327" w:name="_Toc308530349"/>
      <w:bookmarkStart w:id="1328" w:name="_Toc304892184"/>
      <w:bookmarkStart w:id="1329" w:name="_Toc303344266"/>
      <w:bookmarkStart w:id="1330" w:name="_Toc301945311"/>
      <w:bookmarkStart w:id="1331" w:name="_Toc297804737"/>
      <w:bookmarkStart w:id="1332" w:name="_Toc296675486"/>
      <w:bookmarkStart w:id="1333" w:name="_Toc295387916"/>
      <w:bookmarkStart w:id="1334" w:name="_Toc292704991"/>
      <w:bookmarkStart w:id="1335" w:name="_Toc291005407"/>
      <w:bookmarkStart w:id="1336" w:name="_Toc288660298"/>
      <w:bookmarkStart w:id="1337" w:name="_Toc286218733"/>
      <w:bookmarkStart w:id="1338" w:name="_Toc283737222"/>
      <w:bookmarkStart w:id="1339" w:name="_Toc282526056"/>
      <w:bookmarkStart w:id="1340" w:name="_Toc280349224"/>
      <w:bookmarkStart w:id="1341" w:name="_Toc279669168"/>
      <w:bookmarkStart w:id="1342" w:name="_Toc276717182"/>
      <w:bookmarkStart w:id="1343" w:name="_Toc274223846"/>
      <w:bookmarkStart w:id="1344" w:name="_Toc273023372"/>
      <w:bookmarkStart w:id="1345" w:name="_Toc271700511"/>
      <w:bookmarkStart w:id="1346" w:name="_Toc268774042"/>
      <w:bookmarkStart w:id="1347" w:name="_Toc266181257"/>
      <w:bookmarkStart w:id="1348" w:name="_Toc265056510"/>
      <w:bookmarkStart w:id="1349" w:name="_Toc262631831"/>
      <w:bookmarkStart w:id="1350" w:name="_Toc259783160"/>
      <w:bookmarkStart w:id="1351" w:name="_Toc253407165"/>
      <w:bookmarkStart w:id="1352" w:name="_Toc251059439"/>
      <w:bookmarkStart w:id="1353" w:name="_Toc248829285"/>
      <w:bookmarkStart w:id="1354" w:name="_Toc8296067"/>
      <w:bookmarkStart w:id="1355" w:name="_Toc9580680"/>
      <w:bookmarkStart w:id="1356" w:name="_Toc12354368"/>
      <w:bookmarkStart w:id="1357" w:name="_Toc13065957"/>
      <w:bookmarkStart w:id="1358" w:name="_Toc14769332"/>
      <w:bookmarkStart w:id="1359" w:name="_Toc17298854"/>
      <w:bookmarkStart w:id="1360" w:name="_Toc18681556"/>
      <w:bookmarkStart w:id="1361" w:name="_Toc21528584"/>
      <w:bookmarkStart w:id="1362" w:name="_Toc23321871"/>
      <w:bookmarkStart w:id="1363" w:name="_Toc24365712"/>
      <w:bookmarkStart w:id="1364" w:name="_Toc25746889"/>
      <w:bookmarkStart w:id="1365" w:name="_Toc26539918"/>
      <w:bookmarkStart w:id="1366" w:name="_Toc27558706"/>
      <w:bookmarkStart w:id="1367" w:name="_Toc31986490"/>
      <w:bookmarkStart w:id="1368" w:name="_Toc33175456"/>
      <w:bookmarkStart w:id="1369" w:name="_Toc38455869"/>
      <w:bookmarkStart w:id="1370" w:name="_Toc40787346"/>
      <w:bookmarkStart w:id="1371" w:name="_Toc46322978"/>
      <w:bookmarkStart w:id="1372" w:name="_Toc49438646"/>
      <w:bookmarkStart w:id="1373" w:name="_Toc51669585"/>
      <w:bookmarkStart w:id="1374" w:name="_Toc52889726"/>
      <w:bookmarkStart w:id="1375" w:name="_Toc57030869"/>
      <w:bookmarkStart w:id="1376" w:name="_Toc67918827"/>
      <w:bookmarkStart w:id="1377" w:name="_Toc70410772"/>
      <w:bookmarkStart w:id="1378" w:name="_Toc74064888"/>
      <w:bookmarkStart w:id="1379" w:name="_Toc78207946"/>
      <w:bookmarkStart w:id="1380" w:name="_Toc97889188"/>
      <w:bookmarkStart w:id="1381" w:name="_Toc103001300"/>
      <w:bookmarkStart w:id="1382" w:name="_Toc108423199"/>
      <w:bookmarkEnd w:id="875"/>
      <w:bookmarkEnd w:id="876"/>
      <w:r w:rsidRPr="00874BAF">
        <w:rPr>
          <w:lang w:val="fr-CH"/>
        </w:rPr>
        <w:t>Service Restrictions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4D4F94B1" w14:textId="77777777" w:rsidR="00374F70" w:rsidRPr="00354780" w:rsidRDefault="00374F70" w:rsidP="00374F70">
      <w:pPr>
        <w:jc w:val="center"/>
        <w:rPr>
          <w:lang w:val="en-GB"/>
        </w:rPr>
      </w:pPr>
      <w:bookmarkStart w:id="1383" w:name="_Toc251059440"/>
      <w:bookmarkStart w:id="1384" w:name="_Toc248829287"/>
      <w:r w:rsidRPr="00354780">
        <w:rPr>
          <w:lang w:val="en-GB"/>
        </w:rPr>
        <w:t xml:space="preserve">See URL: </w:t>
      </w:r>
      <w:r w:rsidR="008C0A30" w:rsidRPr="00354780">
        <w:rPr>
          <w:lang w:val="en-GB"/>
        </w:rPr>
        <w:t xml:space="preserve">www.itu.int/pub/T-SP-SR.1-2012 </w:t>
      </w:r>
    </w:p>
    <w:p w14:paraId="01082651"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5" w:name="_Toc6411910"/>
      <w:bookmarkStart w:id="1386" w:name="_Toc6215745"/>
      <w:bookmarkStart w:id="1387" w:name="_Toc4420933"/>
      <w:bookmarkStart w:id="1388" w:name="_Toc1570045"/>
      <w:bookmarkStart w:id="1389" w:name="_Toc340537"/>
      <w:bookmarkStart w:id="1390" w:name="_Toc536101953"/>
      <w:bookmarkStart w:id="1391" w:name="_Toc531960788"/>
      <w:bookmarkStart w:id="1392" w:name="_Toc531094571"/>
      <w:bookmarkStart w:id="1393" w:name="_Toc526431484"/>
      <w:bookmarkStart w:id="1394" w:name="_Toc525638296"/>
      <w:bookmarkStart w:id="1395" w:name="_Toc524430965"/>
      <w:bookmarkStart w:id="1396" w:name="_Toc520709571"/>
      <w:bookmarkStart w:id="1397" w:name="_Toc518981889"/>
      <w:bookmarkStart w:id="1398" w:name="_Toc517792336"/>
      <w:bookmarkStart w:id="1399" w:name="_Toc514850725"/>
      <w:bookmarkStart w:id="1400" w:name="_Toc513645658"/>
      <w:bookmarkStart w:id="1401" w:name="_Toc510775356"/>
      <w:bookmarkStart w:id="1402" w:name="_Toc509838135"/>
      <w:bookmarkStart w:id="1403" w:name="_Toc507510722"/>
      <w:bookmarkStart w:id="1404" w:name="_Toc505005339"/>
      <w:bookmarkStart w:id="1405" w:name="_Toc503439023"/>
      <w:bookmarkStart w:id="1406" w:name="_Toc500842109"/>
      <w:bookmarkStart w:id="1407" w:name="_Toc500841785"/>
      <w:bookmarkStart w:id="1408" w:name="_Toc499624467"/>
      <w:bookmarkStart w:id="1409" w:name="_Toc497988321"/>
      <w:bookmarkStart w:id="1410" w:name="_Toc497986900"/>
      <w:bookmarkStart w:id="1411" w:name="_Toc496537204"/>
      <w:bookmarkStart w:id="1412" w:name="_Toc495499936"/>
      <w:bookmarkStart w:id="1413" w:name="_Toc493685650"/>
      <w:bookmarkStart w:id="1414" w:name="_Toc488848860"/>
      <w:bookmarkStart w:id="1415" w:name="_Toc487466270"/>
      <w:bookmarkStart w:id="1416" w:name="_Toc486323175"/>
      <w:bookmarkStart w:id="1417" w:name="_Toc485117071"/>
      <w:bookmarkStart w:id="1418" w:name="_Toc483388292"/>
      <w:bookmarkStart w:id="1419" w:name="_Toc482280105"/>
      <w:bookmarkStart w:id="1420" w:name="_Toc479671310"/>
      <w:bookmarkStart w:id="1421" w:name="_Toc478464765"/>
      <w:bookmarkStart w:id="1422" w:name="_Toc477169055"/>
      <w:bookmarkStart w:id="1423" w:name="_Toc474504484"/>
      <w:bookmarkStart w:id="1424" w:name="_Toc473209551"/>
      <w:bookmarkStart w:id="1425" w:name="_Toc471824668"/>
      <w:bookmarkStart w:id="1426" w:name="_Toc469924992"/>
      <w:bookmarkStart w:id="1427" w:name="_Toc469048951"/>
      <w:bookmarkStart w:id="1428" w:name="_Toc466367273"/>
      <w:bookmarkStart w:id="1429" w:name="_Toc456103336"/>
      <w:bookmarkStart w:id="1430" w:name="_Toc456103220"/>
      <w:bookmarkStart w:id="1431" w:name="_Toc454789160"/>
      <w:bookmarkStart w:id="1432" w:name="_Toc453320525"/>
      <w:bookmarkStart w:id="1433" w:name="_Toc451863144"/>
      <w:bookmarkStart w:id="1434" w:name="_Toc450747476"/>
      <w:bookmarkStart w:id="1435" w:name="_Toc449442776"/>
      <w:bookmarkStart w:id="1436" w:name="_Toc446578882"/>
      <w:bookmarkStart w:id="1437" w:name="_Toc445368597"/>
      <w:bookmarkStart w:id="1438" w:name="_Toc442711621"/>
      <w:bookmarkStart w:id="1439" w:name="_Toc441671604"/>
      <w:bookmarkStart w:id="1440" w:name="_Toc440443797"/>
      <w:bookmarkStart w:id="1441" w:name="_Toc438219175"/>
      <w:bookmarkStart w:id="1442" w:name="_Toc437264288"/>
      <w:bookmarkStart w:id="1443" w:name="_Toc436383070"/>
      <w:bookmarkStart w:id="1444" w:name="_Toc434843835"/>
      <w:bookmarkStart w:id="1445" w:name="_Toc433358221"/>
      <w:bookmarkStart w:id="1446" w:name="_Toc432498841"/>
      <w:bookmarkStart w:id="1447" w:name="_Toc429469055"/>
      <w:bookmarkStart w:id="1448" w:name="_Toc428372304"/>
      <w:bookmarkStart w:id="1449" w:name="_Toc428193357"/>
      <w:bookmarkStart w:id="1450" w:name="_Toc424300249"/>
      <w:bookmarkStart w:id="1451" w:name="_Toc423078776"/>
      <w:bookmarkStart w:id="1452" w:name="_Toc421783563"/>
      <w:bookmarkStart w:id="1453" w:name="_Toc420414840"/>
      <w:bookmarkStart w:id="1454" w:name="_Toc417984362"/>
      <w:bookmarkStart w:id="1455" w:name="_Toc416360079"/>
      <w:bookmarkStart w:id="1456" w:name="_Toc414884969"/>
      <w:bookmarkStart w:id="1457" w:name="_Toc410904540"/>
      <w:bookmarkStart w:id="1458" w:name="_Toc409708237"/>
      <w:bookmarkStart w:id="1459" w:name="_Toc408576642"/>
      <w:bookmarkStart w:id="1460" w:name="_Toc406508021"/>
      <w:bookmarkStart w:id="1461" w:name="_Toc405386783"/>
      <w:bookmarkStart w:id="1462" w:name="_Toc404332317"/>
      <w:bookmarkStart w:id="1463" w:name="_Toc402967105"/>
      <w:bookmarkStart w:id="1464" w:name="_Toc401757925"/>
      <w:bookmarkStart w:id="1465" w:name="_Toc400374879"/>
      <w:bookmarkStart w:id="1466" w:name="_Toc399160641"/>
      <w:bookmarkStart w:id="1467" w:name="_Toc397517658"/>
      <w:bookmarkStart w:id="1468" w:name="_Toc396212813"/>
      <w:bookmarkStart w:id="1469" w:name="_Toc395100466"/>
      <w:bookmarkStart w:id="1470" w:name="_Toc393715491"/>
      <w:bookmarkStart w:id="1471" w:name="_Toc393714487"/>
      <w:bookmarkStart w:id="1472" w:name="_Toc393713420"/>
      <w:bookmarkStart w:id="1473" w:name="_Toc392235889"/>
      <w:bookmarkStart w:id="1474" w:name="_Toc391386075"/>
      <w:bookmarkStart w:id="1475" w:name="_Toc389730887"/>
      <w:bookmarkStart w:id="1476" w:name="_Toc388947563"/>
      <w:bookmarkStart w:id="1477" w:name="_Toc388946330"/>
      <w:bookmarkStart w:id="1478" w:name="_Toc385496802"/>
      <w:bookmarkStart w:id="1479" w:name="_Toc384625710"/>
      <w:bookmarkStart w:id="1480" w:name="_Toc383182316"/>
      <w:bookmarkStart w:id="1481" w:name="_Toc381784233"/>
      <w:bookmarkStart w:id="1482" w:name="_Toc380582900"/>
      <w:bookmarkStart w:id="1483" w:name="_Toc379440375"/>
      <w:bookmarkStart w:id="1484" w:name="_Toc378322722"/>
      <w:bookmarkStart w:id="1485" w:name="_Toc377026501"/>
      <w:bookmarkStart w:id="1486" w:name="_Toc374692772"/>
      <w:bookmarkStart w:id="1487" w:name="_Toc374692695"/>
      <w:bookmarkStart w:id="1488" w:name="_Toc374006641"/>
      <w:bookmarkStart w:id="1489" w:name="_Toc373157833"/>
      <w:bookmarkStart w:id="1490" w:name="_Toc371588867"/>
      <w:bookmarkStart w:id="1491" w:name="_Toc370373501"/>
      <w:bookmarkStart w:id="1492" w:name="_Toc369007892"/>
      <w:bookmarkStart w:id="1493" w:name="_Toc369007688"/>
      <w:bookmarkStart w:id="1494" w:name="_Toc367715554"/>
      <w:bookmarkStart w:id="1495" w:name="_Toc366157715"/>
      <w:bookmarkStart w:id="1496" w:name="_Toc364672358"/>
      <w:bookmarkStart w:id="1497" w:name="_Toc363741409"/>
      <w:bookmarkStart w:id="1498" w:name="_Toc361921569"/>
      <w:bookmarkStart w:id="1499" w:name="_Toc360696838"/>
      <w:bookmarkStart w:id="1500" w:name="_Toc359489438"/>
      <w:bookmarkStart w:id="1501" w:name="_Toc358192589"/>
      <w:bookmarkStart w:id="1502" w:name="_Toc357001962"/>
      <w:bookmarkStart w:id="1503" w:name="_Toc355708879"/>
      <w:bookmarkStart w:id="1504" w:name="_Toc354053853"/>
      <w:bookmarkStart w:id="1505" w:name="_Toc352940516"/>
      <w:bookmarkStart w:id="1506" w:name="_Toc351549911"/>
      <w:bookmarkStart w:id="1507" w:name="_Toc350415590"/>
      <w:bookmarkStart w:id="1508" w:name="_Toc349288272"/>
      <w:bookmarkStart w:id="1509" w:name="_Toc347929611"/>
      <w:bookmarkStart w:id="1510" w:name="_Toc346885966"/>
      <w:bookmarkStart w:id="1511" w:name="_Toc345579844"/>
      <w:bookmarkStart w:id="1512" w:name="_Toc343262689"/>
      <w:bookmarkStart w:id="1513" w:name="_Toc342912869"/>
      <w:bookmarkStart w:id="1514" w:name="_Toc341451238"/>
      <w:bookmarkStart w:id="1515" w:name="_Toc340225540"/>
      <w:bookmarkStart w:id="1516" w:name="_Toc338779393"/>
      <w:bookmarkStart w:id="1517" w:name="_Toc337110352"/>
      <w:bookmarkStart w:id="1518" w:name="_Toc335901526"/>
      <w:bookmarkStart w:id="1519" w:name="_Toc334776207"/>
      <w:bookmarkStart w:id="1520" w:name="_Toc332272672"/>
      <w:bookmarkStart w:id="1521" w:name="_Toc323904394"/>
      <w:bookmarkStart w:id="1522" w:name="_Toc323035741"/>
      <w:bookmarkStart w:id="1523" w:name="_Toc320536978"/>
      <w:bookmarkStart w:id="1524" w:name="_Toc318965022"/>
      <w:bookmarkStart w:id="1525" w:name="_Toc316479984"/>
      <w:bookmarkStart w:id="1526" w:name="_Toc313973328"/>
      <w:bookmarkStart w:id="1527" w:name="_Toc311103663"/>
      <w:bookmarkStart w:id="1528" w:name="_Toc308530351"/>
      <w:bookmarkStart w:id="1529" w:name="_Toc304892186"/>
      <w:bookmarkStart w:id="1530" w:name="_Toc303344268"/>
      <w:bookmarkStart w:id="1531" w:name="_Toc301945313"/>
      <w:bookmarkStart w:id="1532" w:name="_Toc297804739"/>
      <w:bookmarkStart w:id="1533" w:name="_Toc296675488"/>
      <w:bookmarkStart w:id="1534" w:name="_Toc295387918"/>
      <w:bookmarkStart w:id="1535" w:name="_Toc292704993"/>
      <w:bookmarkStart w:id="1536" w:name="_Toc291005409"/>
      <w:bookmarkStart w:id="1537" w:name="_Toc288660300"/>
      <w:bookmarkStart w:id="1538" w:name="_Toc286218735"/>
      <w:bookmarkStart w:id="1539" w:name="_Toc283737224"/>
      <w:bookmarkStart w:id="1540" w:name="_Toc282526058"/>
      <w:bookmarkStart w:id="1541" w:name="_Toc280349226"/>
      <w:bookmarkStart w:id="1542" w:name="_Toc279669170"/>
      <w:bookmarkStart w:id="1543" w:name="_Toc276717184"/>
      <w:bookmarkStart w:id="1544" w:name="_Toc274223848"/>
      <w:bookmarkStart w:id="1545" w:name="_Toc273023374"/>
      <w:bookmarkStart w:id="1546" w:name="_Toc271700513"/>
      <w:bookmarkStart w:id="1547" w:name="_Toc268774044"/>
      <w:bookmarkStart w:id="1548" w:name="_Toc266181259"/>
      <w:bookmarkStart w:id="1549" w:name="_Toc265056512"/>
      <w:bookmarkStart w:id="1550" w:name="_Toc262631833"/>
      <w:bookmarkStart w:id="1551" w:name="_Toc259783162"/>
      <w:bookmarkStart w:id="1552" w:name="_Toc253407167"/>
      <w:bookmarkStart w:id="1553" w:name="_Toc8296068"/>
      <w:bookmarkStart w:id="1554" w:name="_Toc9580681"/>
      <w:bookmarkStart w:id="1555" w:name="_Toc12354369"/>
      <w:bookmarkStart w:id="1556" w:name="_Toc13065958"/>
      <w:bookmarkStart w:id="1557" w:name="_Toc14769333"/>
      <w:bookmarkStart w:id="1558" w:name="_Toc17298855"/>
      <w:bookmarkStart w:id="1559" w:name="_Toc18681557"/>
      <w:bookmarkStart w:id="1560" w:name="_Toc21528585"/>
      <w:bookmarkStart w:id="1561" w:name="_Toc23321872"/>
      <w:bookmarkStart w:id="1562" w:name="_Toc24365713"/>
      <w:bookmarkStart w:id="1563" w:name="_Toc25746890"/>
      <w:bookmarkStart w:id="1564" w:name="_Toc26539919"/>
      <w:bookmarkStart w:id="1565" w:name="_Toc27558707"/>
      <w:bookmarkStart w:id="1566" w:name="_Toc31986491"/>
      <w:bookmarkStart w:id="1567" w:name="_Toc33175457"/>
      <w:bookmarkStart w:id="1568" w:name="_Toc38455870"/>
      <w:bookmarkStart w:id="1569" w:name="_Toc40787347"/>
      <w:bookmarkStart w:id="1570" w:name="_Toc46322979"/>
      <w:bookmarkStart w:id="1571" w:name="_Toc49438647"/>
      <w:bookmarkStart w:id="1572" w:name="_Toc51669586"/>
      <w:bookmarkStart w:id="1573" w:name="_Toc52889727"/>
      <w:bookmarkStart w:id="1574" w:name="_Toc57030870"/>
      <w:bookmarkStart w:id="1575" w:name="_Toc67918828"/>
      <w:bookmarkStart w:id="1576" w:name="_Toc70410773"/>
      <w:bookmarkStart w:id="1577" w:name="_Toc74064889"/>
      <w:bookmarkStart w:id="1578" w:name="_Toc78207947"/>
      <w:bookmarkStart w:id="1579" w:name="_Toc97889189"/>
      <w:bookmarkStart w:id="1580" w:name="_Toc103001301"/>
      <w:bookmarkStart w:id="1581"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2" w:name="_Toc420414841"/>
      <w:bookmarkStart w:id="1583" w:name="_Toc417984363"/>
      <w:bookmarkStart w:id="1584" w:name="_Toc416360080"/>
      <w:bookmarkStart w:id="1585" w:name="_Toc414884970"/>
      <w:bookmarkStart w:id="1586" w:name="_Toc410904541"/>
      <w:bookmarkStart w:id="1587" w:name="_Toc409708238"/>
      <w:bookmarkStart w:id="1588" w:name="_Toc408576643"/>
      <w:bookmarkStart w:id="1589" w:name="_Toc406508022"/>
      <w:bookmarkStart w:id="1590" w:name="_Toc405386784"/>
      <w:bookmarkStart w:id="1591" w:name="_Toc404332318"/>
      <w:bookmarkStart w:id="1592" w:name="_Toc402967106"/>
      <w:bookmarkStart w:id="1593" w:name="_Toc401757926"/>
      <w:bookmarkStart w:id="1594" w:name="_Toc400374880"/>
      <w:bookmarkStart w:id="1595" w:name="_Toc399160642"/>
      <w:bookmarkStart w:id="1596" w:name="_Toc397517659"/>
      <w:bookmarkStart w:id="1597" w:name="_Toc396212814"/>
      <w:bookmarkStart w:id="1598" w:name="_Toc395100467"/>
      <w:bookmarkStart w:id="1599" w:name="_Toc393715492"/>
      <w:bookmarkStart w:id="1600" w:name="_Toc393714488"/>
      <w:bookmarkStart w:id="1601" w:name="_Toc393713421"/>
      <w:bookmarkStart w:id="1602" w:name="_Toc392235890"/>
      <w:bookmarkStart w:id="1603" w:name="_Toc391386076"/>
      <w:bookmarkStart w:id="1604" w:name="_Toc389730888"/>
      <w:bookmarkStart w:id="1605" w:name="_Toc388947564"/>
      <w:bookmarkStart w:id="1606" w:name="_Toc388946331"/>
      <w:bookmarkStart w:id="1607" w:name="_Toc385496803"/>
      <w:bookmarkStart w:id="1608" w:name="_Toc384625711"/>
      <w:bookmarkStart w:id="1609" w:name="_Toc383182317"/>
      <w:bookmarkStart w:id="1610" w:name="_Toc381784234"/>
      <w:bookmarkStart w:id="1611" w:name="_Toc380582901"/>
      <w:bookmarkStart w:id="1612" w:name="_Toc379440376"/>
      <w:bookmarkStart w:id="1613" w:name="_Toc378322723"/>
      <w:bookmarkStart w:id="1614" w:name="_Toc377026502"/>
      <w:bookmarkStart w:id="1615" w:name="_Toc374692773"/>
      <w:bookmarkStart w:id="1616" w:name="_Toc374692696"/>
      <w:bookmarkStart w:id="1617" w:name="_Toc374006642"/>
      <w:bookmarkStart w:id="1618" w:name="_Toc373157834"/>
      <w:bookmarkStart w:id="1619" w:name="_Toc371588868"/>
      <w:bookmarkStart w:id="1620" w:name="_Toc370373502"/>
      <w:bookmarkStart w:id="1621" w:name="_Toc369007893"/>
      <w:bookmarkStart w:id="1622" w:name="_Toc369007689"/>
      <w:bookmarkStart w:id="1623" w:name="_Toc367715555"/>
      <w:bookmarkStart w:id="1624" w:name="_Toc366157716"/>
      <w:bookmarkStart w:id="1625" w:name="_Toc364672359"/>
      <w:bookmarkStart w:id="1626" w:name="_Toc363741410"/>
      <w:bookmarkStart w:id="1627" w:name="_Toc361921570"/>
      <w:bookmarkStart w:id="1628" w:name="_Toc360696839"/>
      <w:bookmarkStart w:id="1629" w:name="_Toc359489439"/>
      <w:bookmarkStart w:id="1630" w:name="_Toc358192590"/>
      <w:bookmarkStart w:id="1631" w:name="_Toc357001963"/>
      <w:bookmarkStart w:id="1632" w:name="_Toc355708880"/>
      <w:bookmarkStart w:id="1633" w:name="_Toc354053854"/>
      <w:bookmarkStart w:id="1634" w:name="_Toc352940517"/>
      <w:bookmarkStart w:id="1635" w:name="_Toc351549912"/>
      <w:bookmarkStart w:id="1636" w:name="_Toc350415591"/>
      <w:bookmarkStart w:id="1637" w:name="_Toc349288273"/>
      <w:bookmarkStart w:id="1638" w:name="_Toc347929612"/>
      <w:bookmarkStart w:id="1639" w:name="_Toc346885967"/>
      <w:bookmarkStart w:id="1640" w:name="_Toc345579845"/>
      <w:bookmarkStart w:id="1641" w:name="_Toc343262690"/>
      <w:bookmarkStart w:id="1642" w:name="_Toc342912870"/>
      <w:bookmarkStart w:id="1643" w:name="_Toc341451239"/>
      <w:bookmarkStart w:id="1644" w:name="_Toc340225541"/>
      <w:bookmarkStart w:id="1645" w:name="_Toc338779394"/>
      <w:bookmarkStart w:id="1646" w:name="_Toc337110353"/>
      <w:bookmarkStart w:id="1647" w:name="_Toc335901527"/>
      <w:bookmarkStart w:id="1648" w:name="_Toc334776208"/>
      <w:bookmarkStart w:id="1649" w:name="_Toc332272673"/>
      <w:bookmarkStart w:id="1650" w:name="_Toc323904395"/>
      <w:bookmarkStart w:id="1651" w:name="_Toc323035742"/>
      <w:bookmarkStart w:id="1652" w:name="_Toc321820569"/>
      <w:bookmarkStart w:id="1653" w:name="_Toc321311688"/>
      <w:bookmarkStart w:id="1654" w:name="_Toc321233409"/>
      <w:bookmarkStart w:id="1655" w:name="_Toc320536979"/>
      <w:bookmarkStart w:id="1656" w:name="_Toc318965023"/>
      <w:bookmarkStart w:id="1657" w:name="_Toc316479985"/>
      <w:bookmarkStart w:id="1658" w:name="_Toc313973329"/>
      <w:bookmarkStart w:id="1659" w:name="_Toc311103664"/>
      <w:bookmarkStart w:id="1660" w:name="_Toc308530352"/>
      <w:bookmarkStart w:id="1661" w:name="_Toc304892188"/>
      <w:bookmarkStart w:id="1662" w:name="_Toc303344270"/>
      <w:bookmarkStart w:id="1663" w:name="_Toc301945315"/>
      <w:bookmarkStart w:id="1664" w:name="_Toc297804741"/>
      <w:bookmarkStart w:id="1665" w:name="_Toc296675490"/>
      <w:bookmarkStart w:id="1666" w:name="_Toc295387920"/>
      <w:bookmarkStart w:id="1667" w:name="_Toc292704995"/>
      <w:bookmarkStart w:id="1668" w:name="_Toc291005411"/>
      <w:bookmarkStart w:id="1669" w:name="_Toc288660302"/>
      <w:bookmarkStart w:id="1670" w:name="_Toc286218737"/>
      <w:bookmarkStart w:id="1671" w:name="_Toc283737226"/>
      <w:bookmarkStart w:id="1672" w:name="_Toc282526060"/>
      <w:bookmarkStart w:id="1673" w:name="_Toc280349228"/>
      <w:bookmarkStart w:id="1674" w:name="_Toc279669172"/>
      <w:bookmarkStart w:id="1675" w:name="_Toc276717186"/>
      <w:bookmarkStart w:id="1676" w:name="_Toc274223850"/>
      <w:bookmarkStart w:id="1677" w:name="_Toc273023376"/>
      <w:bookmarkStart w:id="1678" w:name="_Toc271700515"/>
      <w:bookmarkStart w:id="1679" w:name="_Toc268774046"/>
      <w:bookmarkStart w:id="1680" w:name="_Toc266181261"/>
      <w:bookmarkStart w:id="1681" w:name="_Toc259783164"/>
      <w:bookmarkStart w:id="1682" w:name="_Toc253407169"/>
      <w:bookmarkStart w:id="1683" w:name="_Toc6411911"/>
      <w:bookmarkStart w:id="1684" w:name="_Toc6215746"/>
      <w:bookmarkStart w:id="1685" w:name="_Toc4420934"/>
      <w:bookmarkStart w:id="1686" w:name="_Toc1570046"/>
      <w:bookmarkStart w:id="1687" w:name="_Toc340538"/>
      <w:bookmarkStart w:id="1688" w:name="_Toc536101954"/>
      <w:bookmarkStart w:id="1689" w:name="_Toc531960789"/>
      <w:bookmarkStart w:id="1690" w:name="_Toc531094572"/>
      <w:bookmarkStart w:id="1691" w:name="_Toc526431485"/>
      <w:bookmarkStart w:id="1692" w:name="_Toc525638297"/>
      <w:bookmarkStart w:id="1693" w:name="_Toc524430966"/>
      <w:bookmarkStart w:id="1694" w:name="_Toc520709572"/>
      <w:bookmarkStart w:id="1695" w:name="_Toc518981890"/>
      <w:bookmarkStart w:id="1696" w:name="_Toc517792337"/>
      <w:bookmarkStart w:id="1697" w:name="_Toc514850726"/>
      <w:bookmarkStart w:id="1698" w:name="_Toc513645659"/>
      <w:bookmarkStart w:id="1699" w:name="_Toc510775357"/>
      <w:bookmarkStart w:id="1700" w:name="_Toc509838136"/>
      <w:bookmarkStart w:id="1701" w:name="_Toc507510723"/>
      <w:bookmarkStart w:id="1702" w:name="_Toc505005340"/>
      <w:bookmarkStart w:id="1703" w:name="_Toc503439024"/>
      <w:bookmarkStart w:id="1704" w:name="_Toc500842110"/>
      <w:bookmarkStart w:id="1705" w:name="_Toc500841786"/>
      <w:bookmarkStart w:id="1706" w:name="_Toc499624468"/>
      <w:bookmarkStart w:id="1707" w:name="_Toc497988322"/>
      <w:bookmarkStart w:id="1708" w:name="_Toc497986901"/>
      <w:bookmarkStart w:id="1709" w:name="_Toc496537205"/>
      <w:bookmarkStart w:id="1710" w:name="_Toc495499937"/>
      <w:bookmarkStart w:id="1711" w:name="_Toc493685651"/>
      <w:bookmarkStart w:id="1712" w:name="_Toc488848861"/>
      <w:bookmarkStart w:id="1713" w:name="_Toc487466271"/>
      <w:bookmarkStart w:id="1714" w:name="_Toc486323176"/>
      <w:bookmarkStart w:id="1715" w:name="_Toc485117072"/>
      <w:bookmarkStart w:id="1716" w:name="_Toc483388293"/>
      <w:bookmarkStart w:id="1717" w:name="_Toc482280106"/>
      <w:bookmarkStart w:id="1718" w:name="_Toc479671311"/>
      <w:bookmarkStart w:id="1719" w:name="_Toc478464766"/>
      <w:bookmarkStart w:id="1720" w:name="_Toc477169056"/>
      <w:bookmarkStart w:id="1721" w:name="_Toc474504485"/>
      <w:bookmarkStart w:id="1722" w:name="_Toc473209552"/>
      <w:bookmarkStart w:id="1723" w:name="_Toc471824669"/>
      <w:bookmarkStart w:id="1724" w:name="_Toc469924993"/>
      <w:bookmarkStart w:id="1725" w:name="_Toc469048952"/>
      <w:bookmarkStart w:id="1726" w:name="_Toc466367274"/>
      <w:bookmarkStart w:id="1727" w:name="_Toc456103337"/>
      <w:bookmarkStart w:id="1728" w:name="_Toc456103221"/>
      <w:bookmarkStart w:id="1729" w:name="_Toc454789161"/>
      <w:bookmarkStart w:id="1730" w:name="_Toc453320526"/>
      <w:bookmarkStart w:id="1731" w:name="_Toc451863145"/>
      <w:bookmarkStart w:id="1732" w:name="_Toc450747477"/>
      <w:bookmarkStart w:id="1733" w:name="_Toc449442777"/>
      <w:bookmarkStart w:id="1734" w:name="_Toc446578883"/>
      <w:bookmarkStart w:id="1735" w:name="_Toc445368598"/>
      <w:bookmarkStart w:id="1736" w:name="_Toc442711622"/>
      <w:bookmarkStart w:id="1737" w:name="_Toc441671605"/>
      <w:bookmarkStart w:id="1738" w:name="_Toc440443798"/>
      <w:bookmarkStart w:id="1739" w:name="_Toc438219176"/>
      <w:bookmarkStart w:id="1740" w:name="_Toc437264289"/>
      <w:bookmarkStart w:id="1741" w:name="_Toc436383071"/>
      <w:bookmarkStart w:id="1742" w:name="_Toc434843836"/>
      <w:bookmarkStart w:id="1743" w:name="_Toc433358222"/>
      <w:bookmarkStart w:id="1744" w:name="_Toc432498842"/>
      <w:bookmarkStart w:id="1745" w:name="_Toc429469056"/>
      <w:bookmarkStart w:id="1746" w:name="_Toc428372305"/>
      <w:bookmarkStart w:id="1747" w:name="_Toc428193358"/>
      <w:bookmarkStart w:id="1748" w:name="_Toc424300250"/>
      <w:bookmarkStart w:id="1749" w:name="_Toc423078777"/>
      <w:bookmarkStart w:id="1750" w:name="_Toc421783564"/>
      <w:bookmarkStart w:id="1751" w:name="_Toc8296069"/>
      <w:bookmarkStart w:id="1752" w:name="_Toc9580682"/>
      <w:bookmarkStart w:id="1753" w:name="_Toc12354370"/>
      <w:bookmarkStart w:id="1754" w:name="_Toc13065959"/>
      <w:bookmarkStart w:id="1755" w:name="_Toc14769334"/>
      <w:bookmarkStart w:id="1756" w:name="_Toc17298856"/>
      <w:bookmarkStart w:id="1757" w:name="_Toc18681558"/>
      <w:bookmarkStart w:id="1758" w:name="_Toc21528586"/>
      <w:bookmarkStart w:id="1759" w:name="_Toc23321873"/>
      <w:bookmarkStart w:id="1760" w:name="_Toc24365714"/>
      <w:bookmarkStart w:id="1761" w:name="_Toc25746891"/>
      <w:bookmarkStart w:id="1762" w:name="_Toc26539920"/>
      <w:bookmarkStart w:id="1763" w:name="_Toc27558708"/>
      <w:bookmarkStart w:id="1764" w:name="_Toc31986492"/>
      <w:bookmarkStart w:id="1765" w:name="_Toc33175458"/>
      <w:bookmarkStart w:id="1766" w:name="_Toc38455871"/>
      <w:bookmarkStart w:id="1767" w:name="_Toc40787348"/>
      <w:bookmarkStart w:id="1768" w:name="_Toc49438648"/>
      <w:bookmarkStart w:id="1769" w:name="_Toc51669587"/>
      <w:bookmarkStart w:id="1770" w:name="_Toc52889728"/>
      <w:bookmarkStart w:id="1771" w:name="_Toc57030871"/>
      <w:bookmarkStart w:id="1772" w:name="_Toc67918829"/>
      <w:bookmarkStart w:id="1773" w:name="_Toc70410774"/>
      <w:bookmarkStart w:id="1774" w:name="_Toc74064890"/>
      <w:bookmarkStart w:id="1775" w:name="_Toc78207948"/>
      <w:bookmarkStart w:id="1776" w:name="_Toc97889190"/>
      <w:bookmarkStart w:id="1777" w:name="_Toc103001302"/>
      <w:bookmarkStart w:id="1778" w:name="_Toc108423201"/>
      <w:r w:rsidRPr="006F5A9E">
        <w:t>AMENDMENTS</w:t>
      </w:r>
      <w:r>
        <w:t xml:space="preserve">  TO  SERVICE  PUBLICATIONS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569A429B" w14:textId="71F28E7F" w:rsidR="00EB4621" w:rsidRDefault="00EB4621" w:rsidP="007B14DD">
      <w:pPr>
        <w:rPr>
          <w:lang w:val="es-ES"/>
        </w:rPr>
      </w:pPr>
    </w:p>
    <w:p w14:paraId="087F4E15" w14:textId="063C4560" w:rsidR="00EC3D9A" w:rsidRDefault="00EC3D9A" w:rsidP="000E5218">
      <w:pPr>
        <w:rPr>
          <w:lang w:val="es-ES"/>
        </w:rPr>
      </w:pPr>
    </w:p>
    <w:p w14:paraId="52F58B9A" w14:textId="77777777" w:rsidR="00FC4E9A" w:rsidRPr="00FC4E9A" w:rsidRDefault="00FC4E9A" w:rsidP="00FC4E9A">
      <w:pPr>
        <w:shd w:val="clear" w:color="auto" w:fill="E0E0E0"/>
        <w:tabs>
          <w:tab w:val="clear" w:pos="1276"/>
          <w:tab w:val="clear" w:pos="1843"/>
          <w:tab w:val="left" w:pos="2127"/>
        </w:tabs>
        <w:spacing w:before="720"/>
        <w:ind w:left="567" w:right="566" w:firstLine="851"/>
        <w:jc w:val="center"/>
        <w:outlineLvl w:val="1"/>
        <w:rPr>
          <w:rFonts w:ascii="Arial" w:hAnsi="Arial" w:cs="Arial"/>
          <w:b/>
          <w:bCs/>
          <w:noProof w:val="0"/>
          <w:sz w:val="26"/>
          <w:szCs w:val="26"/>
        </w:rPr>
      </w:pPr>
      <w:r w:rsidRPr="00FC4E9A">
        <w:rPr>
          <w:rFonts w:ascii="Arial" w:hAnsi="Arial" w:cs="Arial"/>
          <w:b/>
          <w:bCs/>
          <w:noProof w:val="0"/>
          <w:sz w:val="26"/>
          <w:szCs w:val="26"/>
        </w:rPr>
        <w:t xml:space="preserve">List of Ship Stations and Maritime Mobile </w:t>
      </w:r>
      <w:r w:rsidRPr="00FC4E9A">
        <w:rPr>
          <w:rFonts w:ascii="Arial" w:hAnsi="Arial" w:cs="Arial"/>
          <w:b/>
          <w:bCs/>
          <w:noProof w:val="0"/>
          <w:sz w:val="26"/>
          <w:szCs w:val="26"/>
        </w:rPr>
        <w:br/>
        <w:t>Service Identity Assignments</w:t>
      </w:r>
      <w:r w:rsidRPr="00FC4E9A">
        <w:rPr>
          <w:rFonts w:ascii="Arial" w:hAnsi="Arial" w:cs="Arial"/>
          <w:b/>
          <w:bCs/>
          <w:noProof w:val="0"/>
          <w:sz w:val="26"/>
          <w:szCs w:val="26"/>
        </w:rPr>
        <w:br/>
        <w:t>(List V)</w:t>
      </w:r>
      <w:r w:rsidRPr="00FC4E9A">
        <w:rPr>
          <w:rFonts w:ascii="Arial" w:hAnsi="Arial" w:cs="Arial"/>
          <w:b/>
          <w:bCs/>
          <w:noProof w:val="0"/>
          <w:sz w:val="26"/>
          <w:szCs w:val="26"/>
        </w:rPr>
        <w:br/>
        <w:t>Edition of 2022</w:t>
      </w:r>
      <w:r w:rsidRPr="00FC4E9A">
        <w:rPr>
          <w:rFonts w:ascii="Arial" w:hAnsi="Arial" w:cs="Arial"/>
          <w:b/>
          <w:bCs/>
          <w:noProof w:val="0"/>
          <w:sz w:val="26"/>
          <w:szCs w:val="26"/>
        </w:rPr>
        <w:br/>
      </w:r>
      <w:r w:rsidRPr="00FC4E9A">
        <w:rPr>
          <w:rFonts w:ascii="Arial" w:hAnsi="Arial" w:cs="Arial"/>
          <w:b/>
          <w:bCs/>
          <w:noProof w:val="0"/>
          <w:sz w:val="26"/>
          <w:szCs w:val="26"/>
        </w:rPr>
        <w:br/>
        <w:t>Section VI</w:t>
      </w:r>
    </w:p>
    <w:p w14:paraId="30F96B49" w14:textId="77777777" w:rsidR="00FC4E9A" w:rsidRPr="00FC4E9A" w:rsidRDefault="00FC4E9A" w:rsidP="00FC4E9A">
      <w:pPr>
        <w:widowControl w:val="0"/>
        <w:tabs>
          <w:tab w:val="clear" w:pos="1276"/>
          <w:tab w:val="clear" w:pos="1843"/>
          <w:tab w:val="left" w:pos="90"/>
          <w:tab w:val="left" w:pos="1134"/>
          <w:tab w:val="left" w:pos="1560"/>
          <w:tab w:val="left" w:pos="2127"/>
        </w:tabs>
        <w:spacing w:before="0"/>
        <w:rPr>
          <w:rFonts w:ascii="Arial" w:hAnsi="Arial" w:cs="Arial"/>
          <w:b/>
          <w:bCs/>
          <w:noProof w:val="0"/>
        </w:rPr>
      </w:pPr>
      <w:bookmarkStart w:id="1779" w:name="_Hlk41891745"/>
    </w:p>
    <w:p w14:paraId="6B95AF47" w14:textId="77777777" w:rsidR="00FC4E9A" w:rsidRPr="00FC4E9A" w:rsidRDefault="00FC4E9A" w:rsidP="00FC4E9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687215E0" w14:textId="77777777" w:rsidR="00FC4E9A" w:rsidRPr="00FC4E9A" w:rsidRDefault="00FC4E9A" w:rsidP="00FC4E9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79"/>
    <w:p w14:paraId="7BBE1F8B" w14:textId="77777777" w:rsidR="00FC4E9A" w:rsidRPr="00FC4E9A" w:rsidRDefault="00FC4E9A" w:rsidP="00FC4E9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r w:rsidRPr="00FC4E9A">
        <w:rPr>
          <w:rFonts w:asciiTheme="minorHAnsi" w:hAnsiTheme="minorHAnsi" w:cstheme="minorHAnsi"/>
          <w:b/>
          <w:bCs/>
          <w:noProof w:val="0"/>
          <w:lang w:val="en-GB"/>
        </w:rPr>
        <w:t>SUP</w:t>
      </w:r>
    </w:p>
    <w:p w14:paraId="47CD0A49" w14:textId="77777777" w:rsidR="00FC4E9A" w:rsidRPr="00FC4E9A" w:rsidRDefault="00FC4E9A" w:rsidP="00FC4E9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201076DA"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31"/>
          <w:szCs w:val="31"/>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IA02</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Pelayaran Prima Eksekutif, Jl. Rajawali No. 14A, Surabaya 60175, Indonesia.</w:t>
      </w:r>
    </w:p>
    <w:p w14:paraId="32AC44FD"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 xml:space="preserve">E-mail: </w:t>
      </w:r>
      <w:hyperlink r:id="rId20" w:history="1">
        <w:r w:rsidRPr="00FC4E9A">
          <w:rPr>
            <w:rFonts w:asciiTheme="minorHAnsi" w:hAnsiTheme="minorHAnsi" w:cstheme="minorHAnsi"/>
            <w:noProof w:val="0"/>
            <w:color w:val="0000FF"/>
            <w:u w:val="single"/>
            <w:lang w:val="en-GB" w:eastAsia="en-GB"/>
          </w:rPr>
          <w:t>jmff200@indosat.net.id</w:t>
        </w:r>
      </w:hyperlink>
      <w:r w:rsidRPr="00FC4E9A">
        <w:rPr>
          <w:rFonts w:asciiTheme="minorHAnsi" w:hAnsiTheme="minorHAnsi" w:cstheme="minorHAnsi"/>
          <w:noProof w:val="0"/>
          <w:color w:val="000000"/>
          <w:lang w:val="en-GB" w:eastAsia="en-GB"/>
        </w:rPr>
        <w:t>,Tel: +62 21 5223414, +62 31 3538666,</w:t>
      </w:r>
    </w:p>
    <w:p w14:paraId="15DF75CE"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Fax: +62 21 5223413, +62 31 3540195,</w:t>
      </w:r>
    </w:p>
    <w:p w14:paraId="38B715C9"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Persons: Sutarto and Endang Sumartini.</w:t>
      </w:r>
    </w:p>
    <w:p w14:paraId="62CB9177"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36986D14"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31"/>
          <w:szCs w:val="31"/>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IA03</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Djakarta Lloyd, Jalan Raden Saleh Raya no. 51 Cikini,</w:t>
      </w:r>
    </w:p>
    <w:p w14:paraId="109D72DB"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2"/>
          <w:szCs w:val="22"/>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Menteng, Jakarta 10330, Indonesia.</w:t>
      </w:r>
    </w:p>
    <w:p w14:paraId="034C0631"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 xml:space="preserve">E-mail: </w:t>
      </w:r>
      <w:hyperlink r:id="rId21" w:history="1">
        <w:r w:rsidRPr="00FC4E9A">
          <w:rPr>
            <w:rFonts w:asciiTheme="minorHAnsi" w:hAnsiTheme="minorHAnsi" w:cstheme="minorHAnsi"/>
            <w:noProof w:val="0"/>
            <w:color w:val="0000FF"/>
            <w:u w:val="single"/>
            <w:lang w:val="en-GB" w:eastAsia="en-GB"/>
          </w:rPr>
          <w:t>info@djakartalloyd.co.id</w:t>
        </w:r>
      </w:hyperlink>
      <w:r w:rsidRPr="00FC4E9A">
        <w:rPr>
          <w:rFonts w:asciiTheme="minorHAnsi" w:hAnsiTheme="minorHAnsi" w:cstheme="minorHAnsi"/>
          <w:noProof w:val="0"/>
          <w:color w:val="000000"/>
          <w:lang w:val="en-GB" w:eastAsia="en-GB"/>
        </w:rPr>
        <w:t>, Tel: +62 21 2961 9724, Fax: +62 21 2961 9725,</w:t>
      </w:r>
    </w:p>
    <w:p w14:paraId="169635FC"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Capt. Susetyo Tjiptadi, M. Mar.</w:t>
      </w:r>
    </w:p>
    <w:p w14:paraId="1BA1B029"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24EFD470"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31"/>
          <w:szCs w:val="31"/>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IA10</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Gesuri Lloyd, Jl. Tiang Bendera IV No. 45, Jakarta 11230, Indonesia.</w:t>
      </w:r>
    </w:p>
    <w:p w14:paraId="1FB5815D"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 xml:space="preserve">E-mail: </w:t>
      </w:r>
      <w:hyperlink r:id="rId22" w:history="1">
        <w:r w:rsidRPr="00FC4E9A">
          <w:rPr>
            <w:rFonts w:asciiTheme="minorHAnsi" w:hAnsiTheme="minorHAnsi" w:cstheme="minorHAnsi"/>
            <w:noProof w:val="0"/>
            <w:color w:val="0000FF"/>
            <w:u w:val="single"/>
            <w:lang w:val="en-GB" w:eastAsia="en-GB"/>
          </w:rPr>
          <w:t>operation_liner@gesuri.co.id</w:t>
        </w:r>
      </w:hyperlink>
      <w:r w:rsidRPr="00FC4E9A">
        <w:rPr>
          <w:rFonts w:asciiTheme="minorHAnsi" w:hAnsiTheme="minorHAnsi" w:cstheme="minorHAnsi"/>
          <w:noProof w:val="0"/>
          <w:color w:val="000000"/>
          <w:lang w:val="en-GB" w:eastAsia="en-GB"/>
        </w:rPr>
        <w:t>, Tel: 62 21 6904000, Fax: +62 21 6912024,</w:t>
      </w:r>
    </w:p>
    <w:p w14:paraId="11309ADD"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M. Hendrato, General Manager.</w:t>
      </w:r>
    </w:p>
    <w:p w14:paraId="10B1CE1B"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103C8FAB"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31"/>
          <w:szCs w:val="31"/>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IA16</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Indomarcss, Jl. Let Jend Soeprapto No. 14, Jakarta, Indonesia.</w:t>
      </w:r>
    </w:p>
    <w:p w14:paraId="7E604CE3"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Tel: +62 21 4248201, Fax: +62 21 424820,</w:t>
      </w:r>
    </w:p>
    <w:p w14:paraId="4F72A264"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Yenny S, Finance.</w:t>
      </w:r>
    </w:p>
    <w:p w14:paraId="7BCCAEF7"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7661355C"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31"/>
          <w:szCs w:val="31"/>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IA18</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Pupuk Sriwijaya, Jl. Mayor Zen Ilir Timur II, Palembang 30118, Indonesia.</w:t>
      </w:r>
    </w:p>
    <w:p w14:paraId="0A48FF8A"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Tel: +62 711 712111, Fax: +62 711 712100,</w:t>
      </w:r>
    </w:p>
    <w:p w14:paraId="2D800103"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Ir. Ferry Adriaansz.</w:t>
      </w:r>
    </w:p>
    <w:p w14:paraId="22B3AC8E"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61EF7C9B"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IA22</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Pelayaran Nusa Tenggara, Jl. Kenanga II No. 19, RT.07/RW.14,</w:t>
      </w:r>
    </w:p>
    <w:p w14:paraId="3B8C28EA"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jc w:val="left"/>
        <w:textAlignment w:val="auto"/>
        <w:rPr>
          <w:rFonts w:asciiTheme="minorHAnsi" w:hAnsiTheme="minorHAnsi" w:cstheme="minorHAnsi"/>
          <w:noProof w:val="0"/>
          <w:color w:val="000000"/>
          <w:sz w:val="22"/>
          <w:szCs w:val="22"/>
          <w:lang w:val="en-GB" w:eastAsia="en-GB"/>
        </w:rPr>
      </w:pPr>
      <w:r w:rsidRPr="00FC4E9A">
        <w:rPr>
          <w:rFonts w:asciiTheme="minorHAnsi" w:hAnsiTheme="minorHAnsi" w:cstheme="minorHAnsi"/>
          <w:noProof w:val="0"/>
          <w:color w:val="000000"/>
          <w:lang w:val="en-GB" w:eastAsia="en-GB"/>
        </w:rPr>
        <w:tab/>
      </w:r>
      <w:r w:rsidRPr="00FC4E9A">
        <w:rPr>
          <w:rFonts w:asciiTheme="minorHAnsi" w:hAnsiTheme="minorHAnsi" w:cstheme="minorHAnsi"/>
          <w:noProof w:val="0"/>
          <w:color w:val="000000"/>
          <w:lang w:val="en-GB" w:eastAsia="en-GB"/>
        </w:rPr>
        <w:tab/>
        <w:t>Kel. Rawa Badak, Tanjung Priok, Jakarta Utara, Indonesia.</w:t>
      </w:r>
    </w:p>
    <w:p w14:paraId="0B0A7459"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Tel: +62 21 4302479, Fax: +62 21 4302479,</w:t>
      </w:r>
    </w:p>
    <w:p w14:paraId="2B1E3DEB"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I. Nyoman Arya, SH, MM.</w:t>
      </w:r>
    </w:p>
    <w:p w14:paraId="423A3411"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p>
    <w:p w14:paraId="4DEC45E5" w14:textId="77777777" w:rsidR="00FC4E9A" w:rsidRPr="00FC4E9A" w:rsidRDefault="00FC4E9A" w:rsidP="00FC4E9A">
      <w:pPr>
        <w:widowControl w:val="0"/>
        <w:tabs>
          <w:tab w:val="clear" w:pos="567"/>
          <w:tab w:val="clear" w:pos="1276"/>
          <w:tab w:val="clear" w:pos="1843"/>
          <w:tab w:val="clear" w:pos="5387"/>
          <w:tab w:val="clear" w:pos="5954"/>
          <w:tab w:val="left" w:pos="199"/>
          <w:tab w:val="left" w:pos="1021"/>
        </w:tabs>
        <w:overflowPunct/>
        <w:spacing w:before="0"/>
        <w:ind w:left="1020" w:hanging="1020"/>
        <w:jc w:val="left"/>
        <w:textAlignment w:val="auto"/>
        <w:rPr>
          <w:rFonts w:asciiTheme="minorHAnsi" w:hAnsiTheme="minorHAnsi" w:cstheme="minorHAnsi"/>
          <w:noProof w:val="0"/>
          <w:color w:val="000000"/>
          <w:sz w:val="22"/>
          <w:szCs w:val="22"/>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b/>
          <w:bCs/>
          <w:noProof w:val="0"/>
          <w:color w:val="000000"/>
          <w:lang w:val="en-GB" w:eastAsia="en-GB"/>
        </w:rPr>
        <w:t>IA24</w:t>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PT. Indofood Sukses Makmur (Bogasari Flour Mills), Jl. Raya Cilincing No. 1 Tanjung Priok, Jakarta 14110, Indonesia.</w:t>
      </w:r>
    </w:p>
    <w:p w14:paraId="7C42343C" w14:textId="77777777" w:rsidR="00FC4E9A" w:rsidRPr="00FC4E9A" w:rsidRDefault="00FC4E9A" w:rsidP="00FC4E9A">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Tel: +62 21 43920078, Fax: +62 21 4370112,</w:t>
      </w:r>
    </w:p>
    <w:p w14:paraId="12DADE08" w14:textId="77777777" w:rsidR="00FC4E9A" w:rsidRPr="00FC4E9A" w:rsidRDefault="00FC4E9A" w:rsidP="00FC4E9A">
      <w:pPr>
        <w:widowControl w:val="0"/>
        <w:tabs>
          <w:tab w:val="clear" w:pos="567"/>
          <w:tab w:val="clear" w:pos="1276"/>
          <w:tab w:val="clear" w:pos="1843"/>
          <w:tab w:val="clear" w:pos="5387"/>
          <w:tab w:val="clear" w:pos="5954"/>
          <w:tab w:val="left" w:pos="1021"/>
        </w:tabs>
        <w:overflowPunct/>
        <w:spacing w:before="0"/>
        <w:jc w:val="left"/>
        <w:textAlignment w:val="auto"/>
        <w:rPr>
          <w:rFonts w:asciiTheme="minorHAnsi" w:hAnsiTheme="minorHAnsi" w:cstheme="minorHAnsi"/>
          <w:noProof w:val="0"/>
          <w:color w:val="000000"/>
          <w:sz w:val="25"/>
          <w:szCs w:val="25"/>
          <w:lang w:val="en-GB" w:eastAsia="en-GB"/>
        </w:rPr>
      </w:pPr>
      <w:r w:rsidRPr="00FC4E9A">
        <w:rPr>
          <w:rFonts w:asciiTheme="minorHAnsi" w:hAnsiTheme="minorHAnsi" w:cstheme="minorHAnsi"/>
          <w:noProof w:val="0"/>
          <w:sz w:val="24"/>
          <w:szCs w:val="24"/>
          <w:lang w:val="en-GB" w:eastAsia="en-GB"/>
        </w:rPr>
        <w:tab/>
      </w:r>
      <w:r w:rsidRPr="00FC4E9A">
        <w:rPr>
          <w:rFonts w:asciiTheme="minorHAnsi" w:hAnsiTheme="minorHAnsi" w:cstheme="minorHAnsi"/>
          <w:noProof w:val="0"/>
          <w:color w:val="000000"/>
          <w:lang w:val="en-GB" w:eastAsia="en-GB"/>
        </w:rPr>
        <w:t>Contact Person: Ridwan Tanidjaja, Agency Manager.</w:t>
      </w:r>
    </w:p>
    <w:p w14:paraId="718492AC" w14:textId="77777777" w:rsidR="00FC4E9A" w:rsidRPr="00FC4E9A" w:rsidRDefault="00FC4E9A" w:rsidP="00FC4E9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noProof w:val="0"/>
          <w:lang w:val="en-GB"/>
        </w:rPr>
      </w:pPr>
      <w:r w:rsidRPr="00FC4E9A">
        <w:rPr>
          <w:rFonts w:asciiTheme="minorHAnsi" w:hAnsiTheme="minorHAnsi" w:cstheme="minorHAnsi"/>
          <w:noProof w:val="0"/>
          <w:color w:val="000000"/>
          <w:lang w:val="en-GB" w:eastAsia="en-GB"/>
        </w:rPr>
        <w:t>.</w:t>
      </w:r>
    </w:p>
    <w:tbl>
      <w:tblPr>
        <w:tblW w:w="0" w:type="auto"/>
        <w:tblCellMar>
          <w:left w:w="0" w:type="dxa"/>
          <w:right w:w="0" w:type="dxa"/>
        </w:tblCellMar>
        <w:tblLook w:val="0000" w:firstRow="0" w:lastRow="0" w:firstColumn="0" w:lastColumn="0" w:noHBand="0" w:noVBand="0"/>
      </w:tblPr>
      <w:tblGrid>
        <w:gridCol w:w="6"/>
        <w:gridCol w:w="9053"/>
        <w:gridCol w:w="6"/>
      </w:tblGrid>
      <w:tr w:rsidR="00FC4E9A" w:rsidRPr="00FC4E9A" w14:paraId="6C7E4C65" w14:textId="77777777" w:rsidTr="004E4F70">
        <w:trPr>
          <w:trHeight w:val="1064"/>
        </w:trPr>
        <w:tc>
          <w:tcPr>
            <w:tcW w:w="110" w:type="dxa"/>
          </w:tcPr>
          <w:p w14:paraId="64972586"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FC4E9A" w:rsidRPr="00FC4E9A" w14:paraId="08B27D19" w14:textId="77777777" w:rsidTr="004E4F70">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1587757A" w14:textId="00C55E2F"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ascii="Arial" w:eastAsia="Arial" w:hAnsi="Arial"/>
                      <w:b/>
                      <w:noProof w:val="0"/>
                      <w:color w:val="000000"/>
                      <w:sz w:val="22"/>
                    </w:rPr>
                    <w:t xml:space="preserve">Mobile Network Codes (MNC) for the international identification plan </w:t>
                  </w:r>
                  <w:r w:rsidRPr="00FC4E9A">
                    <w:rPr>
                      <w:rFonts w:ascii="Arial" w:eastAsia="Arial" w:hAnsi="Arial"/>
                      <w:b/>
                      <w:noProof w:val="0"/>
                      <w:color w:val="000000"/>
                      <w:sz w:val="22"/>
                    </w:rPr>
                    <w:br/>
                    <w:t>for public networks and subscriptions</w:t>
                  </w:r>
                  <w:r w:rsidRPr="00FC4E9A">
                    <w:rPr>
                      <w:rFonts w:ascii="Arial" w:eastAsia="Arial" w:hAnsi="Arial"/>
                      <w:b/>
                      <w:noProof w:val="0"/>
                      <w:color w:val="000000"/>
                      <w:sz w:val="22"/>
                    </w:rPr>
                    <w:br/>
                    <w:t>(According to Recommendation ITU-T E.212 (09/2016))</w:t>
                  </w:r>
                  <w:r w:rsidRPr="00FC4E9A">
                    <w:rPr>
                      <w:rFonts w:ascii="Arial" w:eastAsia="Arial" w:hAnsi="Arial"/>
                      <w:b/>
                      <w:noProof w:val="0"/>
                      <w:color w:val="000000"/>
                      <w:sz w:val="22"/>
                    </w:rPr>
                    <w:br/>
                    <w:t>(Position on 15 December 2018)</w:t>
                  </w:r>
                </w:p>
              </w:tc>
            </w:tr>
          </w:tbl>
          <w:p w14:paraId="4275EF4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4168CC9C"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519C7BB9" w14:textId="77777777" w:rsidTr="004E4F70">
        <w:trPr>
          <w:trHeight w:val="116"/>
        </w:trPr>
        <w:tc>
          <w:tcPr>
            <w:tcW w:w="110" w:type="dxa"/>
          </w:tcPr>
          <w:p w14:paraId="4445A2B9"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14:paraId="3E805991"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5CF8D8A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337BDF4C" w14:textId="77777777" w:rsidTr="004E4F70">
        <w:trPr>
          <w:trHeight w:val="394"/>
        </w:trPr>
        <w:tc>
          <w:tcPr>
            <w:tcW w:w="110" w:type="dxa"/>
          </w:tcPr>
          <w:p w14:paraId="7B43481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FC4E9A" w:rsidRPr="00FC4E9A" w14:paraId="55232621" w14:textId="77777777" w:rsidTr="004E4F70">
              <w:trPr>
                <w:trHeight w:val="316"/>
              </w:trPr>
              <w:tc>
                <w:tcPr>
                  <w:tcW w:w="8274" w:type="dxa"/>
                  <w:tcBorders>
                    <w:top w:val="nil"/>
                    <w:left w:val="nil"/>
                    <w:bottom w:val="nil"/>
                    <w:right w:val="nil"/>
                  </w:tcBorders>
                  <w:tcMar>
                    <w:top w:w="39" w:type="dxa"/>
                    <w:left w:w="39" w:type="dxa"/>
                    <w:bottom w:w="39" w:type="dxa"/>
                    <w:right w:w="39" w:type="dxa"/>
                  </w:tcMar>
                </w:tcPr>
                <w:p w14:paraId="5F326D8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(Annex to ITU Operational Bulletin No. 1162 - 15.XII.2018)</w:t>
                  </w:r>
                </w:p>
                <w:p w14:paraId="2CA1C584" w14:textId="0A5C840E"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(Amendment No.</w:t>
                  </w:r>
                  <w:r>
                    <w:rPr>
                      <w:rFonts w:eastAsia="Calibri"/>
                      <w:noProof w:val="0"/>
                      <w:color w:val="000000"/>
                    </w:rPr>
                    <w:t xml:space="preserve"> </w:t>
                  </w:r>
                  <w:r w:rsidRPr="00FC4E9A">
                    <w:rPr>
                      <w:rFonts w:eastAsia="Calibri"/>
                      <w:noProof w:val="0"/>
                      <w:color w:val="000000"/>
                    </w:rPr>
                    <w:t>84)</w:t>
                  </w:r>
                </w:p>
              </w:tc>
            </w:tr>
          </w:tbl>
          <w:p w14:paraId="407A9D46"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3AF065B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0DA6D50F" w14:textId="77777777" w:rsidTr="004E4F70">
        <w:trPr>
          <w:trHeight w:val="103"/>
        </w:trPr>
        <w:tc>
          <w:tcPr>
            <w:tcW w:w="110" w:type="dxa"/>
          </w:tcPr>
          <w:p w14:paraId="32324612"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14:paraId="4DB6E3C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7C4C13F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6FF7489F" w14:textId="77777777" w:rsidTr="004E4F70">
        <w:tc>
          <w:tcPr>
            <w:tcW w:w="110" w:type="dxa"/>
          </w:tcPr>
          <w:p w14:paraId="54484A55"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9165"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65"/>
              <w:gridCol w:w="8559"/>
              <w:gridCol w:w="12"/>
              <w:gridCol w:w="389"/>
            </w:tblGrid>
            <w:tr w:rsidR="00FC4E9A" w:rsidRPr="00FC4E9A" w14:paraId="1A2106D3" w14:textId="77777777" w:rsidTr="004E4F70">
              <w:trPr>
                <w:trHeight w:val="91"/>
              </w:trPr>
              <w:tc>
                <w:tcPr>
                  <w:tcW w:w="99" w:type="dxa"/>
                </w:tcPr>
                <w:p w14:paraId="74588D52"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043278F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1F56ED5A"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64DC5ED3"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064" w:type="dxa"/>
                </w:tcPr>
                <w:p w14:paraId="752EA94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2FA8DCA4" w14:textId="77777777" w:rsidTr="004E4F70">
              <w:tc>
                <w:tcPr>
                  <w:tcW w:w="99" w:type="dxa"/>
                </w:tcPr>
                <w:p w14:paraId="000F943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70B5A10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FC4E9A" w:rsidRPr="00FC4E9A" w14:paraId="649FA379" w14:textId="77777777" w:rsidTr="004E4F70">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E5E7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i/>
                            <w:noProof w:val="0"/>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B884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i/>
                            <w:noProof w:val="0"/>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8AFDF"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i/>
                            <w:noProof w:val="0"/>
                            <w:color w:val="000000"/>
                          </w:rPr>
                          <w:t>Operator/Network</w:t>
                        </w:r>
                      </w:p>
                    </w:tc>
                  </w:tr>
                  <w:tr w:rsidR="00FC4E9A" w:rsidRPr="00FC4E9A" w14:paraId="55C02EBF" w14:textId="77777777" w:rsidTr="004E4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B4F524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noProof w:val="0"/>
                            <w:color w:val="000000"/>
                          </w:rPr>
                          <w:t>Bahrain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D77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DC52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FC4E9A" w:rsidRPr="00FC4E9A" w14:paraId="7FD3FFD7" w14:textId="77777777" w:rsidTr="004E4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8CE3239"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9092"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426 06</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BFF0A"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STC Bahrain</w:t>
                        </w:r>
                      </w:p>
                    </w:tc>
                  </w:tr>
                  <w:tr w:rsidR="00FC4E9A" w:rsidRPr="00FC4E9A" w14:paraId="032678FC" w14:textId="77777777" w:rsidTr="004E4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30AD9D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2BA0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426 07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7AAF6" w14:textId="557194F4"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TA</w:t>
                        </w:r>
                        <w:r w:rsidR="004D342A">
                          <w:rPr>
                            <w:rFonts w:eastAsia="Calibri"/>
                            <w:noProof w:val="0"/>
                            <w:color w:val="000000"/>
                          </w:rPr>
                          <w:t>I</w:t>
                        </w:r>
                        <w:r w:rsidRPr="00FC4E9A">
                          <w:rPr>
                            <w:rFonts w:eastAsia="Calibri"/>
                            <w:noProof w:val="0"/>
                            <w:color w:val="000000"/>
                          </w:rPr>
                          <w:t>F</w:t>
                        </w:r>
                      </w:p>
                    </w:tc>
                  </w:tr>
                  <w:tr w:rsidR="00FC4E9A" w:rsidRPr="00FC4E9A" w14:paraId="56346807" w14:textId="77777777" w:rsidTr="004E4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FC185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noProof w:val="0"/>
                            <w:color w:val="000000"/>
                          </w:rPr>
                          <w:t>Lao P.D.R.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9AD1"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9281B"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FC4E9A" w:rsidRPr="00FC4E9A" w14:paraId="3FE0849F" w14:textId="77777777" w:rsidTr="004E4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387B4A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2C6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457 03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5390A3"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Star Telecom Co., Ltd</w:t>
                        </w:r>
                      </w:p>
                    </w:tc>
                  </w:tr>
                  <w:tr w:rsidR="00FC4E9A" w:rsidRPr="00FC4E9A" w14:paraId="7DA74E5A" w14:textId="77777777" w:rsidTr="004E4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4CA593"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8BBC3"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457 07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80CFF"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Best Telecom Co., Ltd</w:t>
                        </w:r>
                      </w:p>
                    </w:tc>
                  </w:tr>
                  <w:tr w:rsidR="00FC4E9A" w:rsidRPr="00FC4E9A" w14:paraId="6656C1F6" w14:textId="77777777" w:rsidTr="004E4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675C9FC"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noProof w:val="0"/>
                            <w:color w:val="000000"/>
                          </w:rPr>
                          <w:t>Lao P.D.R.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2829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B879"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FC4E9A" w:rsidRPr="00FC4E9A" w14:paraId="7266126C" w14:textId="77777777" w:rsidTr="004E4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5BE99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0211"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457 01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82E5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Lao Telecommunication Public Company</w:t>
                        </w:r>
                      </w:p>
                    </w:tc>
                  </w:tr>
                  <w:tr w:rsidR="00FC4E9A" w:rsidRPr="00FC4E9A" w14:paraId="3CE873D7" w14:textId="77777777" w:rsidTr="004E4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DDA521"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4D26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457 02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8BD71"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ETL Company Limited</w:t>
                        </w:r>
                      </w:p>
                    </w:tc>
                  </w:tr>
                  <w:tr w:rsidR="00FC4E9A" w:rsidRPr="00FC4E9A" w14:paraId="1AC1E56F" w14:textId="77777777" w:rsidTr="004E4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B0C623"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E0E0B"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457 08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DBA5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TPLUS Digital Sole Company Limited</w:t>
                        </w:r>
                      </w:p>
                    </w:tc>
                  </w:tr>
                  <w:tr w:rsidR="00FC4E9A" w:rsidRPr="00FC4E9A" w14:paraId="0A061B90" w14:textId="77777777" w:rsidTr="004E4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B8BA0A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b/>
                            <w:noProof w:val="0"/>
                            <w:color w:val="000000"/>
                          </w:rPr>
                          <w:t>Spain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EEB8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711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FC4E9A" w:rsidRPr="00FC4E9A" w14:paraId="0E9B89B2" w14:textId="77777777" w:rsidTr="004E4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5C155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C778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FC4E9A">
                          <w:rPr>
                            <w:rFonts w:eastAsia="Calibri"/>
                            <w:noProof w:val="0"/>
                            <w:color w:val="000000"/>
                          </w:rPr>
                          <w:t>214 33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71B78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rPr>
                          <w:t>XFERA MÓVILES, S.A.U.</w:t>
                        </w:r>
                      </w:p>
                    </w:tc>
                  </w:tr>
                </w:tbl>
                <w:p w14:paraId="7FFE33AC"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14:paraId="56114EA9"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064" w:type="dxa"/>
                </w:tcPr>
                <w:p w14:paraId="710388E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4EC5F1B4" w14:textId="77777777" w:rsidTr="004E4F70">
              <w:trPr>
                <w:trHeight w:val="322"/>
              </w:trPr>
              <w:tc>
                <w:tcPr>
                  <w:tcW w:w="99" w:type="dxa"/>
                </w:tcPr>
                <w:p w14:paraId="7C2552D2"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3EE73AED"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47CC5AA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05BEC097"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064" w:type="dxa"/>
                </w:tcPr>
                <w:p w14:paraId="01EF275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FC4E9A" w:rsidRPr="00FC4E9A" w14:paraId="4E4EEA4C" w14:textId="77777777" w:rsidTr="004E4F70">
              <w:trPr>
                <w:trHeight w:val="736"/>
              </w:trPr>
              <w:tc>
                <w:tcPr>
                  <w:tcW w:w="99" w:type="dxa"/>
                </w:tcPr>
                <w:p w14:paraId="1AD654D8"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002" w:type="dxa"/>
                  <w:gridSpan w:val="3"/>
                </w:tcPr>
                <w:tbl>
                  <w:tblPr>
                    <w:tblW w:w="8715" w:type="dxa"/>
                    <w:tblCellMar>
                      <w:left w:w="0" w:type="dxa"/>
                      <w:right w:w="0" w:type="dxa"/>
                    </w:tblCellMar>
                    <w:tblLook w:val="0000" w:firstRow="0" w:lastRow="0" w:firstColumn="0" w:lastColumn="0" w:noHBand="0" w:noVBand="0"/>
                  </w:tblPr>
                  <w:tblGrid>
                    <w:gridCol w:w="8715"/>
                  </w:tblGrid>
                  <w:tr w:rsidR="00FC4E9A" w:rsidRPr="00FC4E9A" w14:paraId="7BF4EA06" w14:textId="77777777" w:rsidTr="004E4F70">
                    <w:trPr>
                      <w:trHeight w:val="658"/>
                    </w:trPr>
                    <w:tc>
                      <w:tcPr>
                        <w:tcW w:w="8715" w:type="dxa"/>
                        <w:tcBorders>
                          <w:top w:val="nil"/>
                          <w:left w:val="nil"/>
                          <w:bottom w:val="nil"/>
                          <w:right w:val="nil"/>
                        </w:tcBorders>
                        <w:tcMar>
                          <w:top w:w="39" w:type="dxa"/>
                          <w:left w:w="39" w:type="dxa"/>
                          <w:bottom w:w="39" w:type="dxa"/>
                          <w:right w:w="39" w:type="dxa"/>
                        </w:tcMar>
                      </w:tcPr>
                      <w:p w14:paraId="2B81B3C4"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ascii="Arial" w:eastAsia="Arial" w:hAnsi="Arial"/>
                            <w:noProof w:val="0"/>
                            <w:color w:val="000000"/>
                            <w:sz w:val="16"/>
                          </w:rPr>
                          <w:t>____________</w:t>
                        </w:r>
                      </w:p>
                      <w:p w14:paraId="29DA431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sz w:val="16"/>
                          </w:rPr>
                          <w:t>*</w:t>
                        </w:r>
                        <w:r w:rsidRPr="00FC4E9A">
                          <w:rPr>
                            <w:rFonts w:eastAsia="Calibri"/>
                            <w:noProof w:val="0"/>
                            <w:color w:val="000000"/>
                            <w:sz w:val="18"/>
                          </w:rPr>
                          <w:t>                  MCC:  Mobile Country Code / Indicatif de pays du mobile / Indicativo de país para el servicio móvil</w:t>
                        </w:r>
                      </w:p>
                      <w:p w14:paraId="354D925E"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FC4E9A">
                          <w:rPr>
                            <w:rFonts w:eastAsia="Calibri"/>
                            <w:noProof w:val="0"/>
                            <w:color w:val="000000"/>
                            <w:sz w:val="18"/>
                          </w:rPr>
                          <w:t>                    MNC:  Mobile Network Code / Code de réseau mobile / Indicativo de red para el servicio móvil</w:t>
                        </w:r>
                      </w:p>
                    </w:tc>
                  </w:tr>
                </w:tbl>
                <w:p w14:paraId="7DC2EC20"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064" w:type="dxa"/>
                </w:tcPr>
                <w:p w14:paraId="39E982E2"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14:paraId="447F496A"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62303F3F" w14:textId="77777777" w:rsidR="00FC4E9A" w:rsidRPr="00FC4E9A" w:rsidRDefault="00FC4E9A" w:rsidP="00FC4E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14:paraId="513E3882" w14:textId="60CCBF6A" w:rsidR="00FC4E9A" w:rsidRDefault="00FC4E9A" w:rsidP="000E5218">
      <w:pPr>
        <w:rPr>
          <w:lang w:val="es-ES"/>
        </w:rPr>
      </w:pPr>
    </w:p>
    <w:p w14:paraId="29D84078" w14:textId="61315D81" w:rsidR="00376E8F" w:rsidRDefault="00376E8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3ECA75B" w14:textId="77777777" w:rsidR="00376E8F" w:rsidRPr="00376E8F" w:rsidRDefault="00376E8F" w:rsidP="00376E8F">
      <w:pPr>
        <w:keepNext/>
        <w:shd w:val="clear" w:color="auto" w:fill="D9D9D9"/>
        <w:spacing w:before="0" w:after="60"/>
        <w:jc w:val="center"/>
        <w:outlineLvl w:val="1"/>
        <w:rPr>
          <w:rFonts w:ascii="Arial" w:hAnsi="Arial" w:cs="Arial"/>
          <w:b/>
          <w:bCs/>
          <w:noProof w:val="0"/>
          <w:sz w:val="26"/>
          <w:szCs w:val="28"/>
        </w:rPr>
      </w:pPr>
      <w:r w:rsidRPr="00376E8F">
        <w:rPr>
          <w:rFonts w:asciiTheme="minorBidi" w:hAnsiTheme="minorBidi" w:cstheme="minorBidi"/>
          <w:b/>
          <w:bCs/>
          <w:noProof w:val="0"/>
          <w:sz w:val="26"/>
          <w:szCs w:val="26"/>
        </w:rPr>
        <w:t>Lis</w:t>
      </w:r>
      <w:r w:rsidRPr="00376E8F">
        <w:rPr>
          <w:rFonts w:ascii="Arial" w:hAnsi="Arial" w:cs="Arial"/>
          <w:b/>
          <w:bCs/>
          <w:noProof w:val="0"/>
          <w:sz w:val="26"/>
          <w:szCs w:val="28"/>
        </w:rPr>
        <w:t xml:space="preserve">t of ITU Carrier Codes </w:t>
      </w:r>
      <w:r w:rsidRPr="00376E8F">
        <w:rPr>
          <w:rFonts w:ascii="Arial" w:hAnsi="Arial" w:cs="Arial"/>
          <w:b/>
          <w:bCs/>
          <w:noProof w:val="0"/>
          <w:sz w:val="26"/>
          <w:szCs w:val="28"/>
        </w:rPr>
        <w:br/>
        <w:t xml:space="preserve">(According to Recommendation ITU-T M.1400 (03/2013)) </w:t>
      </w:r>
      <w:r w:rsidRPr="00376E8F">
        <w:rPr>
          <w:rFonts w:ascii="Arial" w:hAnsi="Arial" w:cs="Arial"/>
          <w:b/>
          <w:bCs/>
          <w:noProof w:val="0"/>
          <w:sz w:val="26"/>
          <w:szCs w:val="28"/>
        </w:rPr>
        <w:br/>
        <w:t>(Position on 15 September 2014)</w:t>
      </w:r>
    </w:p>
    <w:p w14:paraId="08DD3936" w14:textId="77777777" w:rsidR="00376E8F" w:rsidRPr="00376E8F" w:rsidRDefault="00376E8F" w:rsidP="00376E8F">
      <w:pPr>
        <w:tabs>
          <w:tab w:val="clear" w:pos="567"/>
          <w:tab w:val="clear" w:pos="1276"/>
          <w:tab w:val="clear" w:pos="1843"/>
          <w:tab w:val="clear" w:pos="5387"/>
          <w:tab w:val="clear" w:pos="5954"/>
        </w:tabs>
        <w:spacing w:before="240"/>
        <w:jc w:val="center"/>
        <w:rPr>
          <w:noProof w:val="0"/>
        </w:rPr>
      </w:pPr>
      <w:r w:rsidRPr="00376E8F">
        <w:rPr>
          <w:noProof w:val="0"/>
        </w:rPr>
        <w:t>(Annex to ITU Operational Bulletin No. 1060 – 15.IX.2014)</w:t>
      </w:r>
      <w:r w:rsidRPr="00376E8F">
        <w:rPr>
          <w:noProof w:val="0"/>
        </w:rPr>
        <w:br/>
        <w:t>(Amendment No. 141)</w:t>
      </w:r>
    </w:p>
    <w:p w14:paraId="29E8765B" w14:textId="77777777" w:rsidR="00376E8F" w:rsidRPr="00376E8F" w:rsidRDefault="00376E8F" w:rsidP="00376E8F">
      <w:pPr>
        <w:tabs>
          <w:tab w:val="clear" w:pos="567"/>
          <w:tab w:val="clear" w:pos="1276"/>
          <w:tab w:val="clear" w:pos="1843"/>
          <w:tab w:val="clear" w:pos="5387"/>
          <w:tab w:val="clear" w:pos="5954"/>
        </w:tabs>
        <w:spacing w:before="0"/>
        <w:jc w:val="center"/>
        <w:rPr>
          <w:noProof w:val="0"/>
        </w:rPr>
      </w:pPr>
    </w:p>
    <w:tbl>
      <w:tblPr>
        <w:tblW w:w="10206" w:type="dxa"/>
        <w:tblLayout w:type="fixed"/>
        <w:tblLook w:val="04A0" w:firstRow="1" w:lastRow="0" w:firstColumn="1" w:lastColumn="0" w:noHBand="0" w:noVBand="1"/>
      </w:tblPr>
      <w:tblGrid>
        <w:gridCol w:w="3828"/>
        <w:gridCol w:w="1842"/>
        <w:gridCol w:w="4536"/>
      </w:tblGrid>
      <w:tr w:rsidR="00376E8F" w:rsidRPr="00376E8F" w14:paraId="54012C79" w14:textId="77777777" w:rsidTr="004E4F70">
        <w:trPr>
          <w:cantSplit/>
          <w:tblHeader/>
        </w:trPr>
        <w:tc>
          <w:tcPr>
            <w:tcW w:w="3828" w:type="dxa"/>
            <w:hideMark/>
          </w:tcPr>
          <w:p w14:paraId="56113B34" w14:textId="77777777" w:rsidR="00376E8F" w:rsidRPr="00376E8F" w:rsidRDefault="00376E8F" w:rsidP="00376E8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376E8F">
              <w:rPr>
                <w:rFonts w:asciiTheme="minorHAnsi" w:eastAsia="SimSun" w:hAnsiTheme="minorHAnsi" w:cs="Arial"/>
                <w:b/>
                <w:bCs/>
                <w:i/>
                <w:iCs/>
                <w:noProof w:val="0"/>
                <w:color w:val="000000"/>
              </w:rPr>
              <w:t>Country or area/ISO code</w:t>
            </w:r>
          </w:p>
        </w:tc>
        <w:tc>
          <w:tcPr>
            <w:tcW w:w="1842" w:type="dxa"/>
            <w:hideMark/>
          </w:tcPr>
          <w:p w14:paraId="6E1911EE" w14:textId="77777777" w:rsidR="00376E8F" w:rsidRPr="00376E8F" w:rsidRDefault="00376E8F" w:rsidP="00376E8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376E8F">
              <w:rPr>
                <w:rFonts w:asciiTheme="minorHAnsi" w:eastAsia="SimSun" w:hAnsiTheme="minorHAnsi" w:cs="Arial"/>
                <w:b/>
                <w:bCs/>
                <w:i/>
                <w:iCs/>
                <w:noProof w:val="0"/>
                <w:color w:val="000000"/>
              </w:rPr>
              <w:t>Company Code</w:t>
            </w:r>
          </w:p>
        </w:tc>
        <w:tc>
          <w:tcPr>
            <w:tcW w:w="4536" w:type="dxa"/>
            <w:hideMark/>
          </w:tcPr>
          <w:p w14:paraId="52D1C1B5" w14:textId="77777777" w:rsidR="00376E8F" w:rsidRPr="00376E8F" w:rsidRDefault="00376E8F" w:rsidP="00376E8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376E8F">
              <w:rPr>
                <w:rFonts w:asciiTheme="minorHAnsi" w:eastAsia="SimSun" w:hAnsiTheme="minorHAnsi" w:cs="Arial"/>
                <w:b/>
                <w:bCs/>
                <w:i/>
                <w:iCs/>
                <w:noProof w:val="0"/>
                <w:color w:val="000000"/>
              </w:rPr>
              <w:t>Contact</w:t>
            </w:r>
          </w:p>
        </w:tc>
      </w:tr>
      <w:tr w:rsidR="00376E8F" w:rsidRPr="00376E8F" w14:paraId="13C4908B" w14:textId="77777777" w:rsidTr="004E4F70">
        <w:trPr>
          <w:cantSplit/>
          <w:tblHeader/>
        </w:trPr>
        <w:tc>
          <w:tcPr>
            <w:tcW w:w="3828" w:type="dxa"/>
            <w:tcBorders>
              <w:top w:val="nil"/>
              <w:left w:val="nil"/>
              <w:bottom w:val="single" w:sz="4" w:space="0" w:color="auto"/>
              <w:right w:val="nil"/>
            </w:tcBorders>
            <w:hideMark/>
          </w:tcPr>
          <w:p w14:paraId="4C13F121" w14:textId="77777777" w:rsidR="00376E8F" w:rsidRPr="00376E8F" w:rsidRDefault="00376E8F" w:rsidP="00376E8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376E8F">
              <w:rPr>
                <w:rFonts w:asciiTheme="minorHAnsi" w:eastAsia="SimSun" w:hAnsiTheme="minorHAnsi" w:cs="Arial"/>
                <w:i/>
                <w:iCs/>
                <w:noProof w:val="0"/>
              </w:rPr>
              <w:t xml:space="preserve">  </w:t>
            </w:r>
            <w:r w:rsidRPr="00376E8F">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34164A4B" w14:textId="77777777" w:rsidR="00376E8F" w:rsidRPr="00376E8F" w:rsidRDefault="00376E8F" w:rsidP="00376E8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376E8F">
              <w:rPr>
                <w:rFonts w:asciiTheme="minorHAnsi" w:eastAsia="SimSun" w:hAnsiTheme="minorHAnsi" w:cs="Arial"/>
                <w:b/>
                <w:bCs/>
                <w:i/>
                <w:iCs/>
                <w:noProof w:val="0"/>
                <w:color w:val="000000"/>
              </w:rPr>
              <w:t>(carrier code)</w:t>
            </w:r>
          </w:p>
        </w:tc>
        <w:tc>
          <w:tcPr>
            <w:tcW w:w="4536" w:type="dxa"/>
            <w:tcBorders>
              <w:top w:val="nil"/>
              <w:left w:val="nil"/>
              <w:bottom w:val="single" w:sz="4" w:space="0" w:color="auto"/>
              <w:right w:val="nil"/>
            </w:tcBorders>
          </w:tcPr>
          <w:p w14:paraId="562CE7C7" w14:textId="77777777" w:rsidR="00376E8F" w:rsidRPr="00376E8F" w:rsidRDefault="00376E8F" w:rsidP="00376E8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76E9D067" w14:textId="77777777" w:rsidR="00376E8F" w:rsidRPr="00376E8F" w:rsidRDefault="00376E8F" w:rsidP="00376E8F">
      <w:pPr>
        <w:tabs>
          <w:tab w:val="clear" w:pos="567"/>
          <w:tab w:val="clear" w:pos="1276"/>
          <w:tab w:val="clear" w:pos="1843"/>
          <w:tab w:val="clear" w:pos="5387"/>
          <w:tab w:val="clear" w:pos="5954"/>
          <w:tab w:val="left" w:pos="3686"/>
        </w:tabs>
        <w:spacing w:before="0"/>
        <w:jc w:val="left"/>
        <w:rPr>
          <w:rFonts w:eastAsia="SimSun"/>
          <w:b/>
          <w:bCs/>
          <w:i/>
          <w:iCs/>
          <w:noProof w:val="0"/>
        </w:rPr>
      </w:pPr>
    </w:p>
    <w:p w14:paraId="02ECEA32" w14:textId="77777777" w:rsidR="00376E8F" w:rsidRPr="00376E8F" w:rsidRDefault="00376E8F" w:rsidP="00376E8F">
      <w:pPr>
        <w:tabs>
          <w:tab w:val="clear" w:pos="567"/>
          <w:tab w:val="clear" w:pos="1276"/>
          <w:tab w:val="clear" w:pos="1843"/>
          <w:tab w:val="clear" w:pos="5387"/>
          <w:tab w:val="clear" w:pos="5954"/>
          <w:tab w:val="left" w:pos="3686"/>
        </w:tabs>
        <w:spacing w:before="0"/>
        <w:jc w:val="left"/>
        <w:rPr>
          <w:rFonts w:cs="Calibri"/>
          <w:b/>
          <w:i/>
          <w:noProof w:val="0"/>
        </w:rPr>
      </w:pPr>
      <w:r w:rsidRPr="00376E8F">
        <w:rPr>
          <w:rFonts w:eastAsia="SimSun"/>
          <w:b/>
          <w:bCs/>
          <w:i/>
          <w:iCs/>
          <w:noProof w:val="0"/>
        </w:rPr>
        <w:t>Germany (Federal Republic of) / DEU</w:t>
      </w:r>
      <w:r w:rsidRPr="00376E8F">
        <w:rPr>
          <w:rFonts w:cs="Calibri"/>
          <w:b/>
          <w:i/>
          <w:noProof w:val="0"/>
          <w:color w:val="00B050"/>
        </w:rPr>
        <w:tab/>
      </w:r>
      <w:r w:rsidRPr="00376E8F">
        <w:rPr>
          <w:rFonts w:cs="Calibri"/>
          <w:b/>
          <w:noProof w:val="0"/>
        </w:rPr>
        <w:t>ADD</w:t>
      </w:r>
    </w:p>
    <w:p w14:paraId="55E12D7F" w14:textId="77777777" w:rsidR="00376E8F" w:rsidRPr="00376E8F" w:rsidRDefault="00376E8F" w:rsidP="00376E8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2126"/>
        <w:gridCol w:w="4252"/>
      </w:tblGrid>
      <w:tr w:rsidR="00376E8F" w:rsidRPr="00376E8F" w14:paraId="170449EF" w14:textId="77777777" w:rsidTr="004E4F70">
        <w:trPr>
          <w:trHeight w:val="818"/>
        </w:trPr>
        <w:tc>
          <w:tcPr>
            <w:tcW w:w="3828" w:type="dxa"/>
          </w:tcPr>
          <w:p w14:paraId="3A9B36DC"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GLASFASER RUHR GmbH &amp; Co.KG</w:t>
            </w:r>
          </w:p>
          <w:p w14:paraId="6F94589B"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Katharinastrasse 1</w:t>
            </w:r>
          </w:p>
          <w:p w14:paraId="2918257A"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eastAsia="SimSun" w:cs="Calibri"/>
                <w:noProof w:val="0"/>
                <w:lang w:val="de-DE" w:eastAsia="zh-CN"/>
              </w:rPr>
              <w:t>D-44793 BOCHUM</w:t>
            </w:r>
          </w:p>
        </w:tc>
        <w:tc>
          <w:tcPr>
            <w:tcW w:w="2126" w:type="dxa"/>
          </w:tcPr>
          <w:p w14:paraId="1E6273D7" w14:textId="77777777" w:rsidR="00376E8F" w:rsidRPr="00376E8F" w:rsidRDefault="00376E8F" w:rsidP="00376E8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376E8F">
              <w:rPr>
                <w:rFonts w:eastAsia="SimSun" w:cstheme="minorBidi"/>
                <w:b/>
                <w:bCs/>
                <w:noProof w:val="0"/>
                <w:color w:val="000000"/>
              </w:rPr>
              <w:t>GFRUHR</w:t>
            </w:r>
          </w:p>
        </w:tc>
        <w:tc>
          <w:tcPr>
            <w:tcW w:w="4252" w:type="dxa"/>
          </w:tcPr>
          <w:p w14:paraId="4202D3A0"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Mr Ingo Totzauer</w:t>
            </w:r>
          </w:p>
          <w:p w14:paraId="017D76C6"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Tel.: +49 234 9603813</w:t>
            </w:r>
          </w:p>
          <w:p w14:paraId="45422EA5"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Email: i.totzauer@glasfaser-ruhr.de</w:t>
            </w:r>
          </w:p>
        </w:tc>
      </w:tr>
    </w:tbl>
    <w:p w14:paraId="1A951A89" w14:textId="77777777" w:rsidR="00376E8F" w:rsidRPr="00376E8F" w:rsidRDefault="00376E8F" w:rsidP="00376E8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2126"/>
        <w:gridCol w:w="4252"/>
      </w:tblGrid>
      <w:tr w:rsidR="00376E8F" w:rsidRPr="00376E8F" w14:paraId="57DA0B59" w14:textId="77777777" w:rsidTr="004E4F70">
        <w:trPr>
          <w:trHeight w:val="818"/>
        </w:trPr>
        <w:tc>
          <w:tcPr>
            <w:tcW w:w="3828" w:type="dxa"/>
          </w:tcPr>
          <w:p w14:paraId="6527C2E6"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Stadtwerke Rotenburg (Wümme) GmbH</w:t>
            </w:r>
          </w:p>
          <w:p w14:paraId="416CD62F"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Mittelweg 19</w:t>
            </w:r>
          </w:p>
          <w:p w14:paraId="0761A0BE"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eastAsia="SimSun" w:cs="Calibri"/>
                <w:noProof w:val="0"/>
                <w:lang w:val="de-DE" w:eastAsia="zh-CN"/>
              </w:rPr>
              <w:t>D-27356 ROTENBURG (WUEMME)</w:t>
            </w:r>
          </w:p>
        </w:tc>
        <w:tc>
          <w:tcPr>
            <w:tcW w:w="2126" w:type="dxa"/>
          </w:tcPr>
          <w:p w14:paraId="4760606E" w14:textId="77777777" w:rsidR="00376E8F" w:rsidRPr="00376E8F" w:rsidRDefault="00376E8F" w:rsidP="00376E8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376E8F">
              <w:rPr>
                <w:rFonts w:eastAsia="SimSun" w:cstheme="minorBidi"/>
                <w:b/>
                <w:bCs/>
                <w:noProof w:val="0"/>
                <w:color w:val="000000"/>
              </w:rPr>
              <w:t>ROWTEL</w:t>
            </w:r>
          </w:p>
        </w:tc>
        <w:tc>
          <w:tcPr>
            <w:tcW w:w="4252" w:type="dxa"/>
          </w:tcPr>
          <w:p w14:paraId="576039C5"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Mr Henning Meyer</w:t>
            </w:r>
          </w:p>
          <w:p w14:paraId="2195244B"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Tel.: +49 4261 675 900</w:t>
            </w:r>
          </w:p>
          <w:p w14:paraId="719E1009"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76E8F">
              <w:rPr>
                <w:rFonts w:cstheme="minorBidi"/>
                <w:lang w:val="de-CH"/>
              </w:rPr>
              <w:t>Email: glasfaser@stadtwerke-rotenburg.de</w:t>
            </w:r>
          </w:p>
        </w:tc>
      </w:tr>
    </w:tbl>
    <w:p w14:paraId="62F24CB1" w14:textId="77777777" w:rsidR="00376E8F" w:rsidRPr="00376E8F" w:rsidRDefault="00376E8F" w:rsidP="00376E8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828"/>
        <w:gridCol w:w="2112"/>
        <w:gridCol w:w="4500"/>
      </w:tblGrid>
      <w:tr w:rsidR="00376E8F" w:rsidRPr="00376E8F" w14:paraId="3CB98BA5" w14:textId="77777777" w:rsidTr="004E4F70">
        <w:trPr>
          <w:cantSplit/>
        </w:trPr>
        <w:tc>
          <w:tcPr>
            <w:tcW w:w="3828" w:type="dxa"/>
          </w:tcPr>
          <w:p w14:paraId="047509B5"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mawacon GmbH</w:t>
            </w:r>
          </w:p>
          <w:p w14:paraId="19020B58"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Am Toenniesberg 20</w:t>
            </w:r>
          </w:p>
          <w:p w14:paraId="7E79F759" w14:textId="77777777" w:rsidR="00376E8F" w:rsidRPr="00376E8F" w:rsidRDefault="00376E8F" w:rsidP="00376E8F">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Calibri"/>
                <w:noProof w:val="0"/>
                <w:lang w:val="de-DE" w:eastAsia="zh-CN"/>
              </w:rPr>
            </w:pPr>
            <w:r w:rsidRPr="00376E8F">
              <w:rPr>
                <w:rFonts w:eastAsia="SimSun" w:cs="Calibri"/>
                <w:noProof w:val="0"/>
                <w:lang w:val="de-DE" w:eastAsia="zh-CN"/>
              </w:rPr>
              <w:t>D-30453 HANNOVER</w:t>
            </w:r>
          </w:p>
        </w:tc>
        <w:tc>
          <w:tcPr>
            <w:tcW w:w="2112" w:type="dxa"/>
          </w:tcPr>
          <w:p w14:paraId="2812FD01" w14:textId="77777777" w:rsidR="00376E8F" w:rsidRPr="00376E8F" w:rsidRDefault="00376E8F" w:rsidP="00376E8F">
            <w:pPr>
              <w:widowControl w:val="0"/>
              <w:spacing w:before="0"/>
              <w:jc w:val="center"/>
              <w:textAlignment w:val="auto"/>
              <w:rPr>
                <w:rFonts w:asciiTheme="minorHAnsi" w:eastAsia="SimSun" w:hAnsiTheme="minorHAnsi" w:cs="Calibri"/>
                <w:b/>
                <w:bCs/>
                <w:noProof w:val="0"/>
                <w:lang w:val="en-GB"/>
              </w:rPr>
            </w:pPr>
            <w:r w:rsidRPr="00376E8F">
              <w:rPr>
                <w:rFonts w:asciiTheme="minorHAnsi" w:eastAsia="SimSun" w:hAnsiTheme="minorHAnsi" w:cstheme="minorBidi"/>
                <w:b/>
                <w:bCs/>
                <w:noProof w:val="0"/>
                <w:color w:val="000000"/>
              </w:rPr>
              <w:t>MAWACN</w:t>
            </w:r>
          </w:p>
        </w:tc>
        <w:tc>
          <w:tcPr>
            <w:tcW w:w="4500" w:type="dxa"/>
          </w:tcPr>
          <w:p w14:paraId="7B80E9F3"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376E8F">
              <w:rPr>
                <w:rFonts w:asciiTheme="minorHAnsi" w:hAnsiTheme="minorHAnsi" w:cstheme="minorBidi"/>
                <w:lang w:val="de-CH"/>
              </w:rPr>
              <w:t>Mrs Alexandra Schmidt-Laubscher</w:t>
            </w:r>
          </w:p>
          <w:p w14:paraId="1B9C0046"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376E8F">
              <w:rPr>
                <w:rFonts w:asciiTheme="minorHAnsi" w:hAnsiTheme="minorHAnsi" w:cstheme="minorBidi"/>
                <w:lang w:val="de-CH"/>
              </w:rPr>
              <w:t>Tel.: +49 159 01360831</w:t>
            </w:r>
          </w:p>
          <w:p w14:paraId="4AC32D9C" w14:textId="77777777" w:rsidR="00376E8F" w:rsidRPr="00376E8F" w:rsidRDefault="00376E8F" w:rsidP="00376E8F">
            <w:pPr>
              <w:widowControl w:val="0"/>
              <w:spacing w:before="0"/>
              <w:textAlignment w:val="auto"/>
              <w:rPr>
                <w:rFonts w:asciiTheme="minorHAnsi" w:eastAsia="SimSun" w:hAnsiTheme="minorHAnsi" w:cs="Calibri"/>
                <w:noProof w:val="0"/>
                <w:lang w:val="fr-FR"/>
              </w:rPr>
            </w:pPr>
            <w:r w:rsidRPr="00376E8F">
              <w:rPr>
                <w:rFonts w:asciiTheme="minorHAnsi" w:hAnsiTheme="minorHAnsi" w:cstheme="minorBidi"/>
                <w:lang w:val="de-CH"/>
              </w:rPr>
              <w:t>Email: a.schmidt-laubscher@mawacon.eu</w:t>
            </w:r>
          </w:p>
        </w:tc>
      </w:tr>
    </w:tbl>
    <w:p w14:paraId="352F07D8" w14:textId="77777777" w:rsidR="00376E8F" w:rsidRPr="00376E8F" w:rsidRDefault="00376E8F" w:rsidP="00376E8F">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684CA735" w14:textId="77777777" w:rsidR="00376E8F" w:rsidRPr="00376E8F" w:rsidRDefault="00376E8F" w:rsidP="00376E8F">
      <w:pPr>
        <w:tabs>
          <w:tab w:val="clear" w:pos="567"/>
          <w:tab w:val="clear" w:pos="1276"/>
          <w:tab w:val="clear" w:pos="1843"/>
          <w:tab w:val="clear" w:pos="5387"/>
          <w:tab w:val="clear" w:pos="5954"/>
        </w:tabs>
        <w:spacing w:before="0"/>
        <w:jc w:val="left"/>
        <w:rPr>
          <w:rFonts w:cs="Calibri"/>
          <w:noProof w:val="0"/>
          <w:color w:val="000000"/>
          <w:lang w:val="de-CH"/>
        </w:rPr>
      </w:pPr>
    </w:p>
    <w:p w14:paraId="5FB78FDE" w14:textId="77777777" w:rsidR="00376E8F" w:rsidRPr="00376E8F" w:rsidRDefault="00376E8F" w:rsidP="00376E8F">
      <w:pPr>
        <w:tabs>
          <w:tab w:val="clear" w:pos="567"/>
          <w:tab w:val="clear" w:pos="1276"/>
          <w:tab w:val="clear" w:pos="1843"/>
          <w:tab w:val="clear" w:pos="5387"/>
          <w:tab w:val="clear" w:pos="5954"/>
          <w:tab w:val="left" w:pos="3686"/>
        </w:tabs>
        <w:spacing w:before="0"/>
        <w:jc w:val="left"/>
        <w:rPr>
          <w:rFonts w:cs="Calibri"/>
          <w:b/>
          <w:i/>
          <w:noProof w:val="0"/>
        </w:rPr>
      </w:pPr>
      <w:r w:rsidRPr="00376E8F">
        <w:rPr>
          <w:rFonts w:eastAsia="SimSun"/>
          <w:b/>
          <w:bCs/>
          <w:i/>
          <w:iCs/>
          <w:noProof w:val="0"/>
        </w:rPr>
        <w:t>Germany (Federal Republic of) / DEU</w:t>
      </w:r>
      <w:r w:rsidRPr="00376E8F">
        <w:rPr>
          <w:rFonts w:cs="Calibri"/>
          <w:b/>
          <w:i/>
          <w:noProof w:val="0"/>
          <w:color w:val="00B050"/>
        </w:rPr>
        <w:tab/>
      </w:r>
      <w:r w:rsidRPr="00376E8F">
        <w:rPr>
          <w:rFonts w:cs="Calibri"/>
          <w:b/>
          <w:noProof w:val="0"/>
        </w:rPr>
        <w:t xml:space="preserve">LIR </w:t>
      </w:r>
    </w:p>
    <w:p w14:paraId="20171BE8" w14:textId="77777777" w:rsidR="00376E8F" w:rsidRPr="00376E8F" w:rsidRDefault="00376E8F" w:rsidP="00376E8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828"/>
        <w:gridCol w:w="2112"/>
        <w:gridCol w:w="4500"/>
      </w:tblGrid>
      <w:tr w:rsidR="00376E8F" w:rsidRPr="00376E8F" w14:paraId="6DE7D517" w14:textId="77777777" w:rsidTr="004E4F70">
        <w:trPr>
          <w:cantSplit/>
        </w:trPr>
        <w:tc>
          <w:tcPr>
            <w:tcW w:w="3828" w:type="dxa"/>
          </w:tcPr>
          <w:p w14:paraId="3196481B"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KSP-Kabelservice Prenzlau GmbH</w:t>
            </w:r>
          </w:p>
          <w:p w14:paraId="6D590FD1" w14:textId="77777777" w:rsidR="00376E8F" w:rsidRPr="00376E8F" w:rsidRDefault="00376E8F" w:rsidP="00376E8F">
            <w:pPr>
              <w:tabs>
                <w:tab w:val="left" w:pos="426"/>
                <w:tab w:val="left" w:pos="4140"/>
                <w:tab w:val="left" w:pos="4230"/>
              </w:tabs>
              <w:spacing w:before="0"/>
              <w:jc w:val="left"/>
              <w:textAlignment w:val="auto"/>
              <w:rPr>
                <w:rFonts w:eastAsia="SimSun" w:cs="Calibri"/>
                <w:noProof w:val="0"/>
                <w:lang w:val="de-DE" w:eastAsia="zh-CN"/>
              </w:rPr>
            </w:pPr>
            <w:r w:rsidRPr="00376E8F">
              <w:rPr>
                <w:rFonts w:eastAsia="SimSun" w:cs="Calibri"/>
                <w:noProof w:val="0"/>
                <w:lang w:val="de-DE" w:eastAsia="zh-CN"/>
              </w:rPr>
              <w:t>Freyschmidtstrasse 20</w:t>
            </w:r>
          </w:p>
          <w:p w14:paraId="0CC0C73B" w14:textId="77777777" w:rsidR="00376E8F" w:rsidRPr="00376E8F" w:rsidRDefault="00376E8F" w:rsidP="00376E8F">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Calibri"/>
                <w:noProof w:val="0"/>
                <w:lang w:val="de-DE" w:eastAsia="zh-CN"/>
              </w:rPr>
            </w:pPr>
            <w:r w:rsidRPr="00376E8F">
              <w:rPr>
                <w:rFonts w:eastAsia="SimSun" w:cs="Calibri"/>
                <w:noProof w:val="0"/>
                <w:lang w:val="de-DE" w:eastAsia="zh-CN"/>
              </w:rPr>
              <w:t>17291 PRENZLAU</w:t>
            </w:r>
          </w:p>
        </w:tc>
        <w:tc>
          <w:tcPr>
            <w:tcW w:w="2112" w:type="dxa"/>
          </w:tcPr>
          <w:p w14:paraId="5AA7D11D" w14:textId="77777777" w:rsidR="00376E8F" w:rsidRPr="00376E8F" w:rsidRDefault="00376E8F" w:rsidP="00376E8F">
            <w:pPr>
              <w:widowControl w:val="0"/>
              <w:spacing w:before="0"/>
              <w:jc w:val="center"/>
              <w:textAlignment w:val="auto"/>
              <w:rPr>
                <w:rFonts w:asciiTheme="minorHAnsi" w:eastAsia="SimSun" w:hAnsiTheme="minorHAnsi" w:cs="Calibri"/>
                <w:b/>
                <w:bCs/>
                <w:noProof w:val="0"/>
                <w:lang w:val="en-GB"/>
              </w:rPr>
            </w:pPr>
            <w:r w:rsidRPr="00376E8F">
              <w:rPr>
                <w:rFonts w:asciiTheme="minorHAnsi" w:eastAsia="SimSun" w:hAnsiTheme="minorHAnsi" w:cstheme="minorBidi"/>
                <w:b/>
                <w:bCs/>
                <w:noProof w:val="0"/>
                <w:color w:val="000000"/>
              </w:rPr>
              <w:t>KSP01</w:t>
            </w:r>
          </w:p>
        </w:tc>
        <w:tc>
          <w:tcPr>
            <w:tcW w:w="4500" w:type="dxa"/>
          </w:tcPr>
          <w:p w14:paraId="730E2597"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376E8F">
              <w:rPr>
                <w:rFonts w:asciiTheme="minorHAnsi" w:hAnsiTheme="minorHAnsi" w:cstheme="minorBidi"/>
                <w:lang w:val="de-CH"/>
              </w:rPr>
              <w:t>Mrs Susanne Gebhardt</w:t>
            </w:r>
          </w:p>
          <w:p w14:paraId="00C50CD1"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376E8F">
              <w:rPr>
                <w:rFonts w:asciiTheme="minorHAnsi" w:hAnsiTheme="minorHAnsi" w:cstheme="minorBidi"/>
                <w:lang w:val="de-CH"/>
              </w:rPr>
              <w:t>Tel.: +49 3984 853 113</w:t>
            </w:r>
          </w:p>
          <w:p w14:paraId="22896440" w14:textId="77777777" w:rsidR="00376E8F" w:rsidRPr="00376E8F" w:rsidRDefault="00376E8F" w:rsidP="00376E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376E8F">
              <w:rPr>
                <w:rFonts w:asciiTheme="minorHAnsi" w:hAnsiTheme="minorHAnsi" w:cstheme="minorBidi"/>
                <w:lang w:val="de-CH"/>
              </w:rPr>
              <w:t>Fax: +49 3984 853 199</w:t>
            </w:r>
          </w:p>
          <w:p w14:paraId="0BD7B92E" w14:textId="77777777" w:rsidR="00376E8F" w:rsidRPr="00376E8F" w:rsidRDefault="00376E8F" w:rsidP="00376E8F">
            <w:pPr>
              <w:widowControl w:val="0"/>
              <w:spacing w:before="0"/>
              <w:textAlignment w:val="auto"/>
              <w:rPr>
                <w:rFonts w:asciiTheme="minorHAnsi" w:eastAsia="SimSun" w:hAnsiTheme="minorHAnsi" w:cs="Calibri"/>
                <w:noProof w:val="0"/>
                <w:lang w:val="fr-FR"/>
              </w:rPr>
            </w:pPr>
            <w:r w:rsidRPr="00376E8F">
              <w:rPr>
                <w:rFonts w:asciiTheme="minorHAnsi" w:hAnsiTheme="minorHAnsi" w:cstheme="minorBidi"/>
                <w:lang w:val="de-CH"/>
              </w:rPr>
              <w:t>Email: susanne.gebhardt@stadtwerke-prenzlau.de</w:t>
            </w:r>
          </w:p>
        </w:tc>
      </w:tr>
    </w:tbl>
    <w:p w14:paraId="71E6BE76" w14:textId="77777777" w:rsidR="00376E8F" w:rsidRPr="00376E8F" w:rsidRDefault="00376E8F" w:rsidP="00376E8F">
      <w:pPr>
        <w:tabs>
          <w:tab w:val="clear" w:pos="567"/>
          <w:tab w:val="clear" w:pos="1276"/>
          <w:tab w:val="clear" w:pos="1843"/>
          <w:tab w:val="clear" w:pos="5387"/>
          <w:tab w:val="clear" w:pos="5954"/>
        </w:tabs>
        <w:spacing w:before="0"/>
        <w:jc w:val="left"/>
        <w:rPr>
          <w:rFonts w:cs="Calibri"/>
          <w:noProof w:val="0"/>
          <w:color w:val="000000"/>
          <w:lang w:val="de-CH"/>
        </w:rPr>
      </w:pPr>
    </w:p>
    <w:p w14:paraId="3DDD1034" w14:textId="77777777" w:rsidR="00FC4E9A" w:rsidRDefault="00FC4E9A" w:rsidP="000E5218">
      <w:pPr>
        <w:rPr>
          <w:lang w:val="es-ES"/>
        </w:rPr>
      </w:pPr>
    </w:p>
    <w:p w14:paraId="56364137" w14:textId="1E8F7CB8" w:rsidR="00376E8F" w:rsidRDefault="00376E8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C36BA68" w14:textId="77777777" w:rsidR="00376E8F" w:rsidRPr="00376E8F" w:rsidRDefault="00376E8F" w:rsidP="00376E8F">
      <w:pPr>
        <w:keepNext/>
        <w:shd w:val="clear" w:color="auto" w:fill="D9D9D9"/>
        <w:spacing w:before="240" w:after="60"/>
        <w:jc w:val="center"/>
        <w:outlineLvl w:val="1"/>
        <w:rPr>
          <w:rFonts w:cs="Calibri"/>
          <w:b/>
          <w:bCs/>
          <w:sz w:val="28"/>
          <w:szCs w:val="28"/>
        </w:rPr>
      </w:pPr>
      <w:bookmarkStart w:id="1780" w:name="_Toc36875243"/>
      <w:bookmarkStart w:id="1781" w:name="_Toc517792343"/>
      <w:r w:rsidRPr="00376E8F">
        <w:rPr>
          <w:rFonts w:cs="Calibri"/>
          <w:b/>
          <w:bCs/>
          <w:sz w:val="28"/>
          <w:szCs w:val="28"/>
        </w:rPr>
        <w:t xml:space="preserve">National Numbering Plan </w:t>
      </w:r>
      <w:r w:rsidRPr="00376E8F">
        <w:rPr>
          <w:rFonts w:cs="Calibri"/>
          <w:b/>
          <w:bCs/>
          <w:sz w:val="28"/>
          <w:szCs w:val="28"/>
        </w:rPr>
        <w:br/>
        <w:t>(According to Recommendation ITU-T E.129 (01/2013))</w:t>
      </w:r>
      <w:bookmarkEnd w:id="1780"/>
      <w:bookmarkEnd w:id="1781"/>
    </w:p>
    <w:p w14:paraId="4A9A042B" w14:textId="77777777" w:rsidR="00376E8F" w:rsidRPr="00376E8F" w:rsidRDefault="00376E8F" w:rsidP="00376E8F">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82" w:name="_Toc36875244"/>
      <w:bookmarkStart w:id="1783" w:name="_Toc517792344"/>
      <w:r w:rsidRPr="00376E8F">
        <w:rPr>
          <w:rFonts w:eastAsia="SimSun" w:cs="Arial"/>
          <w:noProof w:val="0"/>
        </w:rPr>
        <w:t>Web:</w:t>
      </w:r>
      <w:bookmarkEnd w:id="1782"/>
      <w:r w:rsidRPr="00376E8F">
        <w:rPr>
          <w:rFonts w:eastAsia="SimSun" w:cs="Arial"/>
          <w:noProof w:val="0"/>
        </w:rPr>
        <w:t xml:space="preserve"> </w:t>
      </w:r>
      <w:r w:rsidRPr="00376E8F">
        <w:rPr>
          <w:rFonts w:eastAsia="SimSun" w:cs="Arial"/>
          <w:noProof w:val="0"/>
          <w:lang w:val="en-GB"/>
        </w:rPr>
        <w:t>www.itu.int/itu-t/inr/nnp/index.html</w:t>
      </w:r>
      <w:bookmarkEnd w:id="1783"/>
    </w:p>
    <w:p w14:paraId="119EBE0A" w14:textId="77777777" w:rsidR="00376E8F" w:rsidRPr="00376E8F" w:rsidRDefault="00376E8F" w:rsidP="00376E8F">
      <w:pPr>
        <w:rPr>
          <w:rFonts w:eastAsia="SimSun"/>
          <w:lang w:val="en-GB"/>
        </w:rPr>
      </w:pPr>
      <w:r w:rsidRPr="00376E8F">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1ED4600" w14:textId="77777777" w:rsidR="00376E8F" w:rsidRPr="00376E8F" w:rsidRDefault="00376E8F" w:rsidP="00376E8F">
      <w:pPr>
        <w:rPr>
          <w:rFonts w:eastAsia="SimSun"/>
        </w:rPr>
      </w:pPr>
      <w:r w:rsidRPr="00376E8F">
        <w:rPr>
          <w:rFonts w:eastAsia="SimSun"/>
        </w:rPr>
        <w:t xml:space="preserve">For their numbering website, or when sending their information to ITU/TSB (e-mail: </w:t>
      </w:r>
      <w:hyperlink r:id="rId23" w:history="1">
        <w:r w:rsidRPr="00376E8F">
          <w:rPr>
            <w:rFonts w:eastAsia="SimSun"/>
          </w:rPr>
          <w:t>tsbtson@itu.int</w:t>
        </w:r>
      </w:hyperlink>
      <w:r w:rsidRPr="00376E8F">
        <w:rPr>
          <w:rFonts w:eastAsia="SimSun"/>
        </w:rPr>
        <w:t>), administrations are kindly requested to use the format as explained in Recommendation ITU-T E.129. They are reminded that they will be responsible for the timely update of this information.</w:t>
      </w:r>
    </w:p>
    <w:p w14:paraId="56A32299" w14:textId="77777777" w:rsidR="00376E8F" w:rsidRPr="00376E8F" w:rsidRDefault="00376E8F" w:rsidP="00376E8F">
      <w:pPr>
        <w:rPr>
          <w:rFonts w:eastAsia="SimSun"/>
        </w:rPr>
      </w:pPr>
      <w:r w:rsidRPr="00376E8F">
        <w:rPr>
          <w:rFonts w:eastAsia="SimSun"/>
        </w:rPr>
        <w:t>From 15.X</w:t>
      </w:r>
      <w:r w:rsidRPr="00376E8F">
        <w:rPr>
          <w:rFonts w:eastAsia="SimSun"/>
          <w:lang w:val="en-GB"/>
        </w:rPr>
        <w:t xml:space="preserve">.2022, </w:t>
      </w:r>
      <w:r w:rsidRPr="00376E8F">
        <w:rPr>
          <w:rFonts w:eastAsia="SimSun"/>
        </w:rPr>
        <w:t>the following countries/geographical areas have updated their national numbering plan on our site:</w:t>
      </w:r>
    </w:p>
    <w:p w14:paraId="4B73350D" w14:textId="77777777" w:rsidR="00376E8F" w:rsidRPr="00376E8F" w:rsidRDefault="00376E8F" w:rsidP="00376E8F">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76E8F" w:rsidRPr="00376E8F" w14:paraId="3DA757D6" w14:textId="77777777" w:rsidTr="004E4F70">
        <w:trPr>
          <w:jc w:val="center"/>
        </w:trPr>
        <w:tc>
          <w:tcPr>
            <w:tcW w:w="3964" w:type="dxa"/>
            <w:tcBorders>
              <w:top w:val="single" w:sz="4" w:space="0" w:color="auto"/>
              <w:bottom w:val="single" w:sz="4" w:space="0" w:color="auto"/>
              <w:right w:val="single" w:sz="4" w:space="0" w:color="auto"/>
            </w:tcBorders>
            <w:hideMark/>
          </w:tcPr>
          <w:p w14:paraId="1DC71C06" w14:textId="77777777" w:rsidR="00376E8F" w:rsidRPr="00376E8F" w:rsidRDefault="00376E8F" w:rsidP="00376E8F">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376E8F">
              <w:rPr>
                <w:rFonts w:eastAsia="SimSun"/>
                <w:i/>
                <w:noProof w:val="0"/>
              </w:rPr>
              <w:t>Country/</w:t>
            </w:r>
            <w:r w:rsidRPr="00376E8F">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7A8AE605" w14:textId="77777777" w:rsidR="00376E8F" w:rsidRPr="00376E8F" w:rsidRDefault="00376E8F" w:rsidP="00376E8F">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376E8F">
              <w:rPr>
                <w:rFonts w:eastAsia="SimSun"/>
                <w:i/>
                <w:iCs/>
                <w:noProof w:val="0"/>
                <w:lang w:val="fr-CH"/>
              </w:rPr>
              <w:t>Country Code (CC)</w:t>
            </w:r>
          </w:p>
        </w:tc>
      </w:tr>
      <w:tr w:rsidR="00376E8F" w:rsidRPr="00376E8F" w14:paraId="561E880A" w14:textId="77777777" w:rsidTr="004E4F70">
        <w:trPr>
          <w:jc w:val="center"/>
        </w:trPr>
        <w:tc>
          <w:tcPr>
            <w:tcW w:w="3964" w:type="dxa"/>
            <w:tcBorders>
              <w:top w:val="single" w:sz="4" w:space="0" w:color="auto"/>
              <w:left w:val="single" w:sz="4" w:space="0" w:color="auto"/>
              <w:bottom w:val="single" w:sz="4" w:space="0" w:color="auto"/>
              <w:right w:val="single" w:sz="4" w:space="0" w:color="auto"/>
            </w:tcBorders>
          </w:tcPr>
          <w:p w14:paraId="57E176B2" w14:textId="77777777" w:rsidR="00376E8F" w:rsidRPr="00376E8F" w:rsidRDefault="00376E8F" w:rsidP="00376E8F">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376E8F">
              <w:rPr>
                <w:rFonts w:eastAsia="SimSun" w:cs="Arial"/>
                <w:noProof w:val="0"/>
                <w:lang w:eastAsia="zh-CN"/>
              </w:rPr>
              <w:t>Bermuda</w:t>
            </w:r>
          </w:p>
        </w:tc>
        <w:tc>
          <w:tcPr>
            <w:tcW w:w="2869" w:type="dxa"/>
            <w:tcBorders>
              <w:top w:val="single" w:sz="4" w:space="0" w:color="auto"/>
              <w:left w:val="single" w:sz="4" w:space="0" w:color="auto"/>
              <w:bottom w:val="single" w:sz="4" w:space="0" w:color="auto"/>
              <w:right w:val="single" w:sz="4" w:space="0" w:color="auto"/>
            </w:tcBorders>
          </w:tcPr>
          <w:p w14:paraId="7F936F37" w14:textId="77777777" w:rsidR="00376E8F" w:rsidRPr="00376E8F" w:rsidRDefault="00376E8F" w:rsidP="00376E8F">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E8F">
              <w:rPr>
                <w:rFonts w:eastAsia="SimSun"/>
                <w:noProof w:val="0"/>
              </w:rPr>
              <w:t>+1 441</w:t>
            </w:r>
          </w:p>
        </w:tc>
      </w:tr>
      <w:tr w:rsidR="00376E8F" w:rsidRPr="00376E8F" w14:paraId="1FD7FAAC" w14:textId="77777777" w:rsidTr="004E4F70">
        <w:trPr>
          <w:jc w:val="center"/>
        </w:trPr>
        <w:tc>
          <w:tcPr>
            <w:tcW w:w="3964" w:type="dxa"/>
            <w:tcBorders>
              <w:top w:val="single" w:sz="4" w:space="0" w:color="auto"/>
              <w:left w:val="single" w:sz="4" w:space="0" w:color="auto"/>
              <w:bottom w:val="single" w:sz="4" w:space="0" w:color="auto"/>
              <w:right w:val="single" w:sz="4" w:space="0" w:color="auto"/>
            </w:tcBorders>
          </w:tcPr>
          <w:p w14:paraId="6C55D999" w14:textId="77777777" w:rsidR="00376E8F" w:rsidRPr="00376E8F" w:rsidRDefault="00376E8F" w:rsidP="00376E8F">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376E8F">
              <w:rPr>
                <w:rFonts w:eastAsia="SimSun" w:cs="Arial"/>
                <w:noProof w:val="0"/>
                <w:lang w:eastAsia="zh-CN"/>
              </w:rPr>
              <w:t>Kuwait</w:t>
            </w:r>
          </w:p>
        </w:tc>
        <w:tc>
          <w:tcPr>
            <w:tcW w:w="2869" w:type="dxa"/>
            <w:tcBorders>
              <w:top w:val="single" w:sz="4" w:space="0" w:color="auto"/>
              <w:left w:val="single" w:sz="4" w:space="0" w:color="auto"/>
              <w:bottom w:val="single" w:sz="4" w:space="0" w:color="auto"/>
              <w:right w:val="single" w:sz="4" w:space="0" w:color="auto"/>
            </w:tcBorders>
          </w:tcPr>
          <w:p w14:paraId="3489A6FD" w14:textId="77777777" w:rsidR="00376E8F" w:rsidRPr="00376E8F" w:rsidRDefault="00376E8F" w:rsidP="00376E8F">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E8F">
              <w:rPr>
                <w:rFonts w:eastAsia="SimSun"/>
                <w:noProof w:val="0"/>
              </w:rPr>
              <w:t>+965</w:t>
            </w:r>
          </w:p>
        </w:tc>
      </w:tr>
      <w:tr w:rsidR="00376E8F" w:rsidRPr="00376E8F" w14:paraId="6CB315E5" w14:textId="77777777" w:rsidTr="004E4F70">
        <w:trPr>
          <w:jc w:val="center"/>
        </w:trPr>
        <w:tc>
          <w:tcPr>
            <w:tcW w:w="3964" w:type="dxa"/>
            <w:tcBorders>
              <w:top w:val="single" w:sz="4" w:space="0" w:color="auto"/>
              <w:left w:val="single" w:sz="4" w:space="0" w:color="auto"/>
              <w:bottom w:val="single" w:sz="4" w:space="0" w:color="auto"/>
              <w:right w:val="single" w:sz="4" w:space="0" w:color="auto"/>
            </w:tcBorders>
          </w:tcPr>
          <w:p w14:paraId="3BB86C41" w14:textId="77777777" w:rsidR="00376E8F" w:rsidRPr="00376E8F" w:rsidRDefault="00376E8F" w:rsidP="00376E8F">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376E8F">
              <w:rPr>
                <w:rFonts w:eastAsia="SimSun" w:cs="Arial"/>
                <w:noProof w:val="0"/>
                <w:lang w:eastAsia="zh-CN"/>
              </w:rPr>
              <w:t>Zambia</w:t>
            </w:r>
          </w:p>
        </w:tc>
        <w:tc>
          <w:tcPr>
            <w:tcW w:w="2869" w:type="dxa"/>
            <w:tcBorders>
              <w:top w:val="single" w:sz="4" w:space="0" w:color="auto"/>
              <w:left w:val="single" w:sz="4" w:space="0" w:color="auto"/>
              <w:bottom w:val="single" w:sz="4" w:space="0" w:color="auto"/>
              <w:right w:val="single" w:sz="4" w:space="0" w:color="auto"/>
            </w:tcBorders>
          </w:tcPr>
          <w:p w14:paraId="2D1DD64D" w14:textId="77777777" w:rsidR="00376E8F" w:rsidRPr="00376E8F" w:rsidRDefault="00376E8F" w:rsidP="00376E8F">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E8F">
              <w:rPr>
                <w:rFonts w:eastAsia="SimSun"/>
                <w:noProof w:val="0"/>
              </w:rPr>
              <w:t>+260</w:t>
            </w:r>
          </w:p>
        </w:tc>
      </w:tr>
    </w:tbl>
    <w:p w14:paraId="2D5BEECC" w14:textId="77777777" w:rsidR="00376E8F" w:rsidRPr="00376E8F" w:rsidRDefault="00376E8F" w:rsidP="00376E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1B05612" w14:textId="77777777" w:rsidR="00FC4E9A" w:rsidRDefault="00FC4E9A" w:rsidP="000E5218">
      <w:pPr>
        <w:rPr>
          <w:lang w:val="es-ES"/>
        </w:rPr>
      </w:pPr>
    </w:p>
    <w:sectPr w:rsidR="00FC4E9A" w:rsidSect="001B6B8E">
      <w:footerReference w:type="even" r:id="rId24"/>
      <w:footerReference w:type="default" r:id="rId25"/>
      <w:footerReference w:type="first" r:id="rId26"/>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27359E" w:rsidRPr="00544B46" w:rsidRDefault="0027359E" w:rsidP="00544B46">
      <w:pPr>
        <w:pStyle w:val="Footer"/>
      </w:pPr>
    </w:p>
  </w:endnote>
  <w:endnote w:type="continuationSeparator" w:id="0">
    <w:p w14:paraId="64F2FF17"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57FB1A5" w14:textId="77777777" w:rsidTr="00E028BC">
      <w:trPr>
        <w:cantSplit/>
        <w:jc w:val="center"/>
      </w:trPr>
      <w:tc>
        <w:tcPr>
          <w:tcW w:w="1761" w:type="dxa"/>
          <w:shd w:val="clear" w:color="auto" w:fill="4C4C4C"/>
        </w:tcPr>
        <w:p w14:paraId="35CA54D5" w14:textId="3C850C0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CC1">
            <w:rPr>
              <w:color w:val="FFFFFF"/>
              <w:lang w:val="es-ES_tradnl"/>
            </w:rPr>
            <w:t>1256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6E23BD93" w14:textId="77777777" w:rsidTr="00E028BC">
      <w:trPr>
        <w:cantSplit/>
        <w:jc w:val="right"/>
      </w:trPr>
      <w:tc>
        <w:tcPr>
          <w:tcW w:w="7378" w:type="dxa"/>
          <w:shd w:val="clear" w:color="auto" w:fill="A6A6A6"/>
        </w:tcPr>
        <w:p w14:paraId="484763E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05F0B25B"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CC1">
            <w:rPr>
              <w:color w:val="FFFFFF"/>
              <w:lang w:val="es-ES_tradnl"/>
            </w:rPr>
            <w:t>1256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4651736" w14:textId="77777777" w:rsidTr="00E028BC">
      <w:trPr>
        <w:cantSplit/>
        <w:jc w:val="center"/>
      </w:trPr>
      <w:tc>
        <w:tcPr>
          <w:tcW w:w="1761" w:type="dxa"/>
          <w:shd w:val="clear" w:color="auto" w:fill="4C4C4C"/>
        </w:tcPr>
        <w:p w14:paraId="1ADB35DE" w14:textId="7E2FE959"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77E">
            <w:rPr>
              <w:color w:val="FFFFFF"/>
              <w:lang w:val="es-ES_tradnl"/>
            </w:rPr>
            <w:t>1256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0658EA49" w14:textId="77777777" w:rsidTr="00E028BC">
      <w:trPr>
        <w:cantSplit/>
        <w:jc w:val="right"/>
      </w:trPr>
      <w:tc>
        <w:tcPr>
          <w:tcW w:w="7378" w:type="dxa"/>
          <w:shd w:val="clear" w:color="auto" w:fill="A6A6A6"/>
        </w:tcPr>
        <w:p w14:paraId="45ACD9F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78514A96"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77E">
            <w:rPr>
              <w:color w:val="FFFFFF"/>
              <w:lang w:val="es-ES_tradnl"/>
            </w:rPr>
            <w:t>1256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26D03CD8" w14:textId="77777777" w:rsidTr="00DE1F6D">
      <w:trPr>
        <w:cantSplit/>
        <w:jc w:val="center"/>
      </w:trPr>
      <w:tc>
        <w:tcPr>
          <w:tcW w:w="1761" w:type="dxa"/>
          <w:shd w:val="clear" w:color="auto" w:fill="4C4C4C"/>
        </w:tcPr>
        <w:p w14:paraId="6DA7650C" w14:textId="09460830"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77E">
            <w:rPr>
              <w:color w:val="FFFFFF"/>
              <w:lang w:val="es-ES_tradnl"/>
            </w:rPr>
            <w:t>1256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9E4D79D" w14:textId="77777777" w:rsidTr="00C4091A">
      <w:trPr>
        <w:cantSplit/>
        <w:jc w:val="right"/>
      </w:trPr>
      <w:tc>
        <w:tcPr>
          <w:tcW w:w="7378" w:type="dxa"/>
          <w:shd w:val="clear" w:color="auto" w:fill="A6A6A6"/>
        </w:tcPr>
        <w:p w14:paraId="76BE40D6"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5831A9AC"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77E">
            <w:rPr>
              <w:color w:val="FFFFFF"/>
              <w:lang w:val="es-ES_tradnl"/>
            </w:rPr>
            <w:t>1256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BC92A21" w14:textId="77777777" w:rsidTr="00D43A42">
      <w:trPr>
        <w:cantSplit/>
        <w:jc w:val="center"/>
      </w:trPr>
      <w:tc>
        <w:tcPr>
          <w:tcW w:w="1761" w:type="dxa"/>
          <w:shd w:val="clear" w:color="auto" w:fill="4C4C4C"/>
        </w:tcPr>
        <w:p w14:paraId="3E840396" w14:textId="45FBC730"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CC1">
            <w:rPr>
              <w:color w:val="FFFFFF"/>
              <w:lang w:val="es-ES_tradnl"/>
            </w:rPr>
            <w:t>1256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27359E" w:rsidRDefault="0027359E">
      <w:r>
        <w:separator/>
      </w:r>
    </w:p>
  </w:footnote>
  <w:footnote w:type="continuationSeparator" w:id="0">
    <w:p w14:paraId="77FE729D"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5"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3"/>
  </w:num>
  <w:num w:numId="2">
    <w:abstractNumId w:val="18"/>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1"/>
  </w:num>
  <w:num w:numId="13">
    <w:abstractNumId w:val="10"/>
  </w:num>
  <w:num w:numId="14">
    <w:abstractNumId w:val="20"/>
  </w:num>
  <w:num w:numId="15">
    <w:abstractNumId w:val="16"/>
  </w:num>
  <w:num w:numId="16">
    <w:abstractNumId w:val="25"/>
  </w:num>
  <w:num w:numId="17">
    <w:abstractNumId w:val="26"/>
  </w:num>
  <w:num w:numId="18">
    <w:abstractNumId w:val="19"/>
  </w:num>
  <w:num w:numId="19">
    <w:abstractNumId w:val="24"/>
  </w:num>
  <w:num w:numId="20">
    <w:abstractNumId w:val="15"/>
  </w:num>
  <w:num w:numId="21">
    <w:abstractNumId w:val="17"/>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info@djakartalloyd.co.id"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tu.int/go/citest"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conformity@itu.int" TargetMode="External"/><Relationship Id="rId20" Type="http://schemas.openxmlformats.org/officeDocument/2006/relationships/hyperlink" Target="mailto:jmff200@indosat.net.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itu.int/go/tldb" TargetMode="External"/><Relationship Id="rId23" Type="http://schemas.openxmlformats.org/officeDocument/2006/relationships/hyperlink" Target="mailto:tsbtson@itu/.in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ITU-T/studygroups/com11/casc/Documents/TL-RP_pub_2022-07-15.pdf" TargetMode="External"/><Relationship Id="rId22" Type="http://schemas.openxmlformats.org/officeDocument/2006/relationships/hyperlink" Target="mailto:operation_liner@gesuri.co.id"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A5E9-70C7-401E-AC67-B00B90C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2899</Words>
  <Characters>17245</Characters>
  <Application>Microsoft Office Word</Application>
  <DocSecurity>0</DocSecurity>
  <Lines>466</Lines>
  <Paragraphs>305</Paragraphs>
  <ScaleCrop>false</ScaleCrop>
  <HeadingPairs>
    <vt:vector size="2" baseType="variant">
      <vt:variant>
        <vt:lpstr>Title</vt:lpstr>
      </vt:variant>
      <vt:variant>
        <vt:i4>1</vt:i4>
      </vt:variant>
    </vt:vector>
  </HeadingPairs>
  <TitlesOfParts>
    <vt:vector size="1" baseType="lpstr">
      <vt:lpstr>OB 1256</vt:lpstr>
    </vt:vector>
  </TitlesOfParts>
  <Company>ITU</Company>
  <LinksUpToDate>false</LinksUpToDate>
  <CharactersWithSpaces>19839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1256</dc:title>
  <dc:subject/>
  <dc:creator>ITU</dc:creator>
  <cp:keywords/>
  <dc:description/>
  <cp:lastModifiedBy>Gachet, Christelle</cp:lastModifiedBy>
  <cp:revision>84</cp:revision>
  <cp:lastPrinted>2022-11-14T11:14:00Z</cp:lastPrinted>
  <dcterms:created xsi:type="dcterms:W3CDTF">2022-08-12T07:56:00Z</dcterms:created>
  <dcterms:modified xsi:type="dcterms:W3CDTF">2022-11-14T14:00:00Z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