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9133A" w14:paraId="4B5959E3"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541BD8CF"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49133A" w14:paraId="68695C08" w14:textId="77777777" w:rsidTr="00215F63">
        <w:tc>
          <w:tcPr>
            <w:tcW w:w="1507" w:type="dxa"/>
            <w:tcBorders>
              <w:top w:val="nil"/>
              <w:left w:val="single" w:sz="8" w:space="0" w:color="333333"/>
              <w:bottom w:val="nil"/>
            </w:tcBorders>
            <w:shd w:val="clear" w:color="auto" w:fill="4C4C4C"/>
            <w:vAlign w:val="center"/>
          </w:tcPr>
          <w:p w14:paraId="3DDA2764" w14:textId="50CBC52D"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540086">
              <w:rPr>
                <w:rStyle w:val="Foot"/>
                <w:rFonts w:ascii="Arial" w:hAnsi="Arial" w:cs="Arial"/>
                <w:b/>
                <w:bCs/>
                <w:color w:val="FFFFFF"/>
                <w:sz w:val="28"/>
                <w:szCs w:val="28"/>
                <w:lang w:val="fr-FR"/>
              </w:rPr>
              <w:t>3</w:t>
            </w:r>
            <w:r w:rsidR="00767424">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14:paraId="7525FD91" w14:textId="630FA1FF"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3B358A">
              <w:rPr>
                <w:color w:val="FFFFFF"/>
                <w:lang w:val="en-US"/>
              </w:rPr>
              <w:t>I</w:t>
            </w:r>
            <w:r w:rsidR="008A199E">
              <w:rPr>
                <w:color w:val="FFFFFF"/>
                <w:lang w:val="en-US"/>
              </w:rPr>
              <w:t>I</w:t>
            </w:r>
            <w:r w:rsidR="00AA0017">
              <w:rPr>
                <w:color w:val="FFFFFF"/>
                <w:lang w:val="en-US"/>
              </w:rPr>
              <w:t>I</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4D7DA680" w14:textId="2630CC58"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F61633">
              <w:rPr>
                <w:color w:val="FFFFFF"/>
                <w:lang w:val="fr-FR"/>
              </w:rPr>
              <w:t>11 fév</w:t>
            </w:r>
            <w:r w:rsidR="0049133A">
              <w:rPr>
                <w:color w:val="FFFFFF"/>
                <w:lang w:val="fr-FR"/>
              </w:rPr>
              <w:t>r</w:t>
            </w:r>
            <w:r w:rsidR="00F61633">
              <w:rPr>
                <w:color w:val="FFFFFF"/>
                <w:lang w:val="fr-FR"/>
              </w:rPr>
              <w:t>ier</w:t>
            </w:r>
            <w:r w:rsidR="00FF7AFD">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49133A" w14:paraId="26C6A470" w14:textId="77777777" w:rsidTr="00215F63">
        <w:tc>
          <w:tcPr>
            <w:tcW w:w="2866" w:type="dxa"/>
            <w:gridSpan w:val="2"/>
            <w:tcBorders>
              <w:top w:val="nil"/>
              <w:left w:val="single" w:sz="8" w:space="0" w:color="333333"/>
              <w:bottom w:val="single" w:sz="8" w:space="0" w:color="333333"/>
            </w:tcBorders>
            <w:shd w:val="clear" w:color="auto" w:fill="auto"/>
          </w:tcPr>
          <w:p w14:paraId="2CFC8F73" w14:textId="5AB00142"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r>
            <w:proofErr w:type="gramStart"/>
            <w:r w:rsidRPr="003B358A">
              <w:rPr>
                <w:rFonts w:ascii="Calibri" w:hAnsi="Calibri"/>
                <w:sz w:val="14"/>
                <w:szCs w:val="14"/>
                <w:lang w:val="fr-FR"/>
              </w:rPr>
              <w:t>Tél</w:t>
            </w:r>
            <w:r w:rsidR="00DB4825">
              <w:rPr>
                <w:rFonts w:ascii="Calibri" w:hAnsi="Calibri"/>
                <w:sz w:val="14"/>
                <w:szCs w:val="14"/>
                <w:lang w:val="fr-FR"/>
              </w:rPr>
              <w:t>.</w:t>
            </w:r>
            <w:r w:rsidRPr="003B358A">
              <w:rPr>
                <w:rFonts w:ascii="Calibri" w:hAnsi="Calibri"/>
                <w:sz w:val="14"/>
                <w:szCs w:val="14"/>
                <w:lang w:val="fr-FR"/>
              </w:rPr>
              <w:t>:</w:t>
            </w:r>
            <w:proofErr w:type="gramEnd"/>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701801DF" w14:textId="5ADB0831"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40CB2B5" w14:textId="75324216"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t>Tél</w:t>
            </w:r>
            <w:r w:rsidR="00DB4825">
              <w:rPr>
                <w:b/>
                <w:bCs/>
                <w:sz w:val="14"/>
                <w:szCs w:val="14"/>
                <w:lang w:val="fr-FR"/>
              </w:rPr>
              <w:t>.</w:t>
            </w:r>
            <w:r w:rsidRPr="004E21DC">
              <w:rPr>
                <w:b/>
                <w:bCs/>
                <w:sz w:val="14"/>
                <w:szCs w:val="14"/>
                <w:lang w:val="fr-FR"/>
              </w:rPr>
              <w:t>:</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508" w:type="dxa"/>
            <w:tcBorders>
              <w:top w:val="nil"/>
              <w:bottom w:val="single" w:sz="8" w:space="0" w:color="333333"/>
              <w:right w:val="single" w:sz="8" w:space="0" w:color="333333"/>
            </w:tcBorders>
            <w:shd w:val="clear" w:color="auto" w:fill="auto"/>
          </w:tcPr>
          <w:p w14:paraId="5630BCC5" w14:textId="7AE9C43B"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2D9F327B" w14:textId="77777777" w:rsidR="00BF6D6B" w:rsidRPr="007F41C3" w:rsidRDefault="00BF6D6B" w:rsidP="00BF6D6B">
      <w:pPr>
        <w:rPr>
          <w:lang w:val="fr-FR"/>
        </w:rPr>
      </w:pPr>
    </w:p>
    <w:p w14:paraId="4F6071B3"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41F6B1C6" w14:textId="4E2DCF85" w:rsidR="00BF6D6B" w:rsidRPr="00A61AFB" w:rsidRDefault="00BF6D6B" w:rsidP="00701495">
      <w:pPr>
        <w:pStyle w:val="Heading1"/>
        <w:keepNext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00ED94A" w14:textId="77777777" w:rsidR="00BF6D6B" w:rsidRPr="00A61AFB" w:rsidRDefault="00BF6D6B" w:rsidP="00701495">
      <w:pPr>
        <w:pStyle w:val="TOC1"/>
        <w:tabs>
          <w:tab w:val="right" w:pos="8505"/>
        </w:tabs>
        <w:spacing w:before="240"/>
        <w:jc w:val="right"/>
        <w:rPr>
          <w:i/>
        </w:rPr>
      </w:pPr>
      <w:r w:rsidRPr="00A61AFB">
        <w:rPr>
          <w:i/>
        </w:rPr>
        <w:t>Page</w:t>
      </w:r>
    </w:p>
    <w:p w14:paraId="54145E1C" w14:textId="7AE8C742" w:rsidR="003C2DB8" w:rsidRPr="0049133A" w:rsidRDefault="003C2DB8">
      <w:pPr>
        <w:pStyle w:val="TOC1"/>
        <w:rPr>
          <w:rFonts w:asciiTheme="minorHAnsi" w:eastAsiaTheme="minorEastAsia" w:hAnsiTheme="minorHAnsi" w:cstheme="minorBidi"/>
          <w:b/>
          <w:bCs/>
          <w:sz w:val="22"/>
          <w:szCs w:val="22"/>
          <w:lang w:val="fr-CH" w:eastAsia="en-GB"/>
        </w:rPr>
      </w:pPr>
      <w:r w:rsidRPr="0049133A">
        <w:rPr>
          <w:b/>
          <w:bCs/>
        </w:rPr>
        <w:t>INFORMATION G</w:t>
      </w:r>
      <w:bookmarkStart w:id="318" w:name="_GoBack"/>
      <w:bookmarkEnd w:id="318"/>
      <w:r w:rsidRPr="0049133A">
        <w:rPr>
          <w:b/>
          <w:bCs/>
        </w:rPr>
        <w:t>ÉNÉRALE</w:t>
      </w:r>
    </w:p>
    <w:p w14:paraId="2C6B2A85" w14:textId="29040027" w:rsidR="003C2DB8" w:rsidRPr="0049133A" w:rsidRDefault="003C2DB8">
      <w:pPr>
        <w:pStyle w:val="TOC1"/>
        <w:rPr>
          <w:rFonts w:asciiTheme="minorHAnsi" w:eastAsiaTheme="minorEastAsia" w:hAnsiTheme="minorHAnsi" w:cstheme="minorBidi"/>
          <w:sz w:val="22"/>
          <w:szCs w:val="22"/>
          <w:lang w:val="fr-CH" w:eastAsia="en-GB"/>
        </w:rPr>
      </w:pPr>
      <w:r w:rsidRPr="0049133A">
        <w:t>Listes annexées au Bulletin d'exploitation de l'UIT</w:t>
      </w:r>
      <w:r>
        <w:rPr>
          <w:webHidden/>
        </w:rPr>
        <w:tab/>
      </w:r>
      <w:r>
        <w:rPr>
          <w:webHidden/>
        </w:rPr>
        <w:tab/>
      </w:r>
      <w:r w:rsidR="0049133A">
        <w:rPr>
          <w:webHidden/>
        </w:rPr>
        <w:t>3</w:t>
      </w:r>
    </w:p>
    <w:p w14:paraId="264AFBB2" w14:textId="6E490ADE" w:rsidR="003C2DB8" w:rsidRPr="0049133A" w:rsidRDefault="003C2DB8">
      <w:pPr>
        <w:pStyle w:val="TOC1"/>
        <w:rPr>
          <w:rFonts w:asciiTheme="minorHAnsi" w:eastAsiaTheme="minorEastAsia" w:hAnsiTheme="minorHAnsi" w:cstheme="minorBidi"/>
          <w:sz w:val="22"/>
          <w:szCs w:val="22"/>
          <w:lang w:val="fr-CH" w:eastAsia="en-GB"/>
        </w:rPr>
      </w:pPr>
      <w:r w:rsidRPr="0049133A">
        <w:t>Approbation de Recommandations UIT-T</w:t>
      </w:r>
      <w:r>
        <w:rPr>
          <w:webHidden/>
        </w:rPr>
        <w:tab/>
      </w:r>
      <w:r>
        <w:rPr>
          <w:webHidden/>
        </w:rPr>
        <w:tab/>
      </w:r>
      <w:r w:rsidR="0049133A">
        <w:rPr>
          <w:webHidden/>
        </w:rPr>
        <w:t>4</w:t>
      </w:r>
    </w:p>
    <w:p w14:paraId="25A6AB2A" w14:textId="083B9E62" w:rsidR="003C2DB8" w:rsidRPr="0049133A" w:rsidRDefault="003C2DB8">
      <w:pPr>
        <w:pStyle w:val="TOC1"/>
        <w:rPr>
          <w:rFonts w:asciiTheme="minorHAnsi" w:eastAsiaTheme="minorEastAsia" w:hAnsiTheme="minorHAnsi" w:cstheme="minorBidi"/>
          <w:sz w:val="22"/>
          <w:szCs w:val="22"/>
          <w:lang w:val="fr-CH" w:eastAsia="en-GB"/>
        </w:rPr>
      </w:pPr>
      <w:r w:rsidRPr="0049133A">
        <w:t>Service téléphonique:</w:t>
      </w:r>
      <w:r w:rsidRPr="0049133A">
        <w:rPr>
          <w:rFonts w:asciiTheme="minorHAnsi" w:eastAsiaTheme="minorEastAsia" w:hAnsiTheme="minorHAnsi" w:cstheme="minorBidi"/>
          <w:sz w:val="22"/>
          <w:szCs w:val="22"/>
          <w:lang w:val="fr-CH" w:eastAsia="en-GB"/>
        </w:rPr>
        <w:t xml:space="preserve"> </w:t>
      </w:r>
    </w:p>
    <w:p w14:paraId="06013963" w14:textId="733BC6C1" w:rsidR="003C2DB8" w:rsidRPr="0049133A" w:rsidRDefault="003C2DB8">
      <w:pPr>
        <w:pStyle w:val="TOC2"/>
        <w:rPr>
          <w:rFonts w:asciiTheme="minorHAnsi" w:eastAsiaTheme="minorEastAsia" w:hAnsiTheme="minorHAnsi" w:cstheme="minorBidi"/>
          <w:noProof/>
          <w:sz w:val="22"/>
          <w:szCs w:val="22"/>
          <w:lang w:val="fr-CH" w:eastAsia="en-GB"/>
        </w:rPr>
      </w:pPr>
      <w:r w:rsidRPr="0049133A">
        <w:rPr>
          <w:noProof/>
          <w:lang w:val="fr-CH"/>
        </w:rPr>
        <w:t>Barbade (</w:t>
      </w:r>
      <w:r w:rsidRPr="00B36273">
        <w:rPr>
          <w:rFonts w:cs="Arial"/>
          <w:i/>
          <w:noProof/>
          <w:lang w:val="fr-FR"/>
        </w:rPr>
        <w:t>Ministère de l'innovation, des sciences et de la technologie</w:t>
      </w:r>
      <w:r w:rsidRPr="00B36273">
        <w:rPr>
          <w:rFonts w:asciiTheme="minorHAnsi" w:hAnsiTheme="minorHAnsi"/>
          <w:noProof/>
          <w:lang w:val="fr-FR"/>
        </w:rPr>
        <w:t>, St. Michael</w:t>
      </w:r>
      <w:r>
        <w:rPr>
          <w:rFonts w:asciiTheme="minorHAnsi" w:hAnsiTheme="minorHAnsi"/>
          <w:noProof/>
          <w:lang w:val="fr-FR"/>
        </w:rPr>
        <w:t>)</w:t>
      </w:r>
      <w:r w:rsidRPr="0049133A">
        <w:rPr>
          <w:noProof/>
          <w:webHidden/>
          <w:lang w:val="fr-CH"/>
        </w:rPr>
        <w:tab/>
      </w:r>
      <w:r w:rsidRPr="0049133A">
        <w:rPr>
          <w:noProof/>
          <w:webHidden/>
          <w:lang w:val="fr-CH"/>
        </w:rPr>
        <w:tab/>
      </w:r>
      <w:r w:rsidR="0049133A" w:rsidRPr="0049133A">
        <w:rPr>
          <w:noProof/>
          <w:webHidden/>
          <w:lang w:val="fr-CH"/>
        </w:rPr>
        <w:t>6</w:t>
      </w:r>
    </w:p>
    <w:p w14:paraId="7803373F" w14:textId="4D77DD7D" w:rsidR="003C2DB8" w:rsidRPr="0049133A" w:rsidRDefault="003C2DB8">
      <w:pPr>
        <w:pStyle w:val="TOC1"/>
        <w:rPr>
          <w:rFonts w:asciiTheme="minorHAnsi" w:eastAsiaTheme="minorEastAsia" w:hAnsiTheme="minorHAnsi" w:cstheme="minorBidi"/>
          <w:sz w:val="22"/>
          <w:szCs w:val="22"/>
          <w:lang w:val="fr-CH" w:eastAsia="en-GB"/>
        </w:rPr>
      </w:pPr>
      <w:r w:rsidRPr="0049133A">
        <w:t>Restrictions de service</w:t>
      </w:r>
      <w:r>
        <w:rPr>
          <w:webHidden/>
        </w:rPr>
        <w:tab/>
      </w:r>
      <w:r>
        <w:rPr>
          <w:webHidden/>
        </w:rPr>
        <w:tab/>
      </w:r>
      <w:r w:rsidR="0049133A">
        <w:rPr>
          <w:webHidden/>
        </w:rPr>
        <w:t>15</w:t>
      </w:r>
    </w:p>
    <w:p w14:paraId="2E6B5324" w14:textId="3F282A98" w:rsidR="003C2DB8" w:rsidRPr="0049133A" w:rsidRDefault="003C2DB8">
      <w:pPr>
        <w:pStyle w:val="TOC1"/>
        <w:rPr>
          <w:rFonts w:asciiTheme="minorHAnsi" w:eastAsiaTheme="minorEastAsia" w:hAnsiTheme="minorHAnsi" w:cstheme="minorBidi"/>
          <w:sz w:val="22"/>
          <w:szCs w:val="22"/>
          <w:lang w:val="fr-CH" w:eastAsia="en-GB"/>
        </w:rPr>
      </w:pPr>
      <w:r w:rsidRPr="0049133A">
        <w:t>Systèmes de rappel (Call-Back) et procédures d'appel alternatives (Rés. 21 Rév. PP-2006)</w:t>
      </w:r>
      <w:r>
        <w:rPr>
          <w:webHidden/>
        </w:rPr>
        <w:tab/>
      </w:r>
      <w:r>
        <w:rPr>
          <w:webHidden/>
        </w:rPr>
        <w:tab/>
      </w:r>
      <w:r w:rsidR="0049133A">
        <w:rPr>
          <w:webHidden/>
        </w:rPr>
        <w:t>15</w:t>
      </w:r>
    </w:p>
    <w:p w14:paraId="66614B3E" w14:textId="7EBE5370" w:rsidR="003C2DB8" w:rsidRPr="0049133A" w:rsidRDefault="003C2DB8" w:rsidP="003C2DB8">
      <w:pPr>
        <w:pStyle w:val="TOC1"/>
        <w:spacing w:before="240"/>
        <w:rPr>
          <w:rFonts w:asciiTheme="minorHAnsi" w:eastAsiaTheme="minorEastAsia" w:hAnsiTheme="minorHAnsi" w:cstheme="minorBidi"/>
          <w:b/>
          <w:bCs/>
          <w:sz w:val="22"/>
          <w:szCs w:val="22"/>
          <w:lang w:val="fr-CH" w:eastAsia="en-GB"/>
        </w:rPr>
      </w:pPr>
      <w:r w:rsidRPr="0049133A">
        <w:rPr>
          <w:b/>
          <w:bCs/>
        </w:rPr>
        <w:t>AMENDEMENTS AUX PUBLICATIONS DE SERVICE</w:t>
      </w:r>
    </w:p>
    <w:p w14:paraId="3D906815" w14:textId="3A9C1BBD" w:rsidR="003C2DB8" w:rsidRPr="0049133A" w:rsidRDefault="003C2DB8">
      <w:pPr>
        <w:pStyle w:val="TOC1"/>
        <w:rPr>
          <w:rFonts w:asciiTheme="minorHAnsi" w:eastAsiaTheme="minorEastAsia" w:hAnsiTheme="minorHAnsi" w:cstheme="minorBidi"/>
          <w:sz w:val="22"/>
          <w:szCs w:val="22"/>
          <w:lang w:val="fr-CH" w:eastAsia="en-GB"/>
        </w:rPr>
      </w:pPr>
      <w:r w:rsidRPr="0049133A">
        <w:t xml:space="preserve">Liste des numéros identificateurs d'entités émettrices pour les cartes internationales de </w:t>
      </w:r>
      <w:r w:rsidRPr="0049133A">
        <w:br/>
        <w:t>facturation des télécommunications</w:t>
      </w:r>
      <w:r>
        <w:rPr>
          <w:webHidden/>
        </w:rPr>
        <w:tab/>
      </w:r>
      <w:r>
        <w:rPr>
          <w:webHidden/>
        </w:rPr>
        <w:tab/>
      </w:r>
      <w:r w:rsidR="0049133A">
        <w:rPr>
          <w:webHidden/>
        </w:rPr>
        <w:t>16</w:t>
      </w:r>
    </w:p>
    <w:p w14:paraId="67F5D04F" w14:textId="79DF7415" w:rsidR="003C2DB8" w:rsidRPr="0049133A" w:rsidRDefault="003C2DB8">
      <w:pPr>
        <w:pStyle w:val="TOC1"/>
        <w:rPr>
          <w:rFonts w:asciiTheme="minorHAnsi" w:eastAsiaTheme="minorEastAsia" w:hAnsiTheme="minorHAnsi" w:cstheme="minorBidi"/>
          <w:sz w:val="22"/>
          <w:szCs w:val="22"/>
          <w:lang w:val="fr-CH" w:eastAsia="en-GB"/>
        </w:rPr>
      </w:pPr>
      <w:r w:rsidRPr="0049133A">
        <w:t>Liste des codes de transporteur de l'UIT</w:t>
      </w:r>
      <w:r>
        <w:rPr>
          <w:webHidden/>
        </w:rPr>
        <w:tab/>
      </w:r>
      <w:r>
        <w:rPr>
          <w:webHidden/>
        </w:rPr>
        <w:tab/>
      </w:r>
      <w:r w:rsidR="0049133A">
        <w:rPr>
          <w:webHidden/>
        </w:rPr>
        <w:t>17</w:t>
      </w:r>
    </w:p>
    <w:p w14:paraId="5C454901" w14:textId="70727CFE" w:rsidR="003C2DB8" w:rsidRPr="0049133A" w:rsidRDefault="003C2DB8">
      <w:pPr>
        <w:pStyle w:val="TOC1"/>
        <w:rPr>
          <w:rFonts w:asciiTheme="minorHAnsi" w:eastAsiaTheme="minorEastAsia" w:hAnsiTheme="minorHAnsi" w:cstheme="minorBidi"/>
          <w:sz w:val="22"/>
          <w:szCs w:val="22"/>
          <w:lang w:val="fr-CH" w:eastAsia="en-GB"/>
        </w:rPr>
      </w:pPr>
      <w:r w:rsidRPr="0049133A">
        <w:t>Liste des codes de points sémaphores internationaux (ISPC)</w:t>
      </w:r>
      <w:r>
        <w:rPr>
          <w:webHidden/>
        </w:rPr>
        <w:tab/>
      </w:r>
      <w:r>
        <w:rPr>
          <w:webHidden/>
        </w:rPr>
        <w:tab/>
      </w:r>
      <w:r w:rsidR="0049133A">
        <w:rPr>
          <w:webHidden/>
        </w:rPr>
        <w:t>17</w:t>
      </w:r>
    </w:p>
    <w:p w14:paraId="690E9130" w14:textId="59D85DCE" w:rsidR="003C2DB8" w:rsidRDefault="003C2DB8">
      <w:pPr>
        <w:pStyle w:val="TOC1"/>
        <w:rPr>
          <w:rFonts w:asciiTheme="minorHAnsi" w:eastAsiaTheme="minorEastAsia" w:hAnsiTheme="minorHAnsi" w:cstheme="minorBidi"/>
          <w:sz w:val="22"/>
          <w:szCs w:val="22"/>
          <w:lang w:val="en-GB" w:eastAsia="en-GB"/>
        </w:rPr>
      </w:pPr>
      <w:r w:rsidRPr="0049133A">
        <w:t>Plan de numérotage national</w:t>
      </w:r>
      <w:r>
        <w:rPr>
          <w:webHidden/>
        </w:rPr>
        <w:tab/>
      </w:r>
      <w:r>
        <w:rPr>
          <w:webHidden/>
        </w:rPr>
        <w:tab/>
      </w:r>
      <w:r w:rsidR="0049133A">
        <w:rPr>
          <w:webHidden/>
        </w:rPr>
        <w:t>18</w:t>
      </w:r>
    </w:p>
    <w:p w14:paraId="18A1EA07" w14:textId="1DB31992" w:rsidR="008B4627" w:rsidRDefault="008B4627" w:rsidP="00ED4D64">
      <w:pPr>
        <w:pStyle w:val="TOC1"/>
        <w:rPr>
          <w:rFonts w:asciiTheme="minorHAnsi" w:eastAsiaTheme="minorEastAsia" w:hAnsiTheme="minorHAnsi" w:cstheme="minorBidi"/>
          <w:sz w:val="22"/>
          <w:szCs w:val="22"/>
          <w:lang w:val="en-GB" w:eastAsia="en-GB"/>
        </w:rPr>
      </w:pPr>
    </w:p>
    <w:p w14:paraId="169BC3F8" w14:textId="77777777" w:rsidR="00BB2973" w:rsidRDefault="00BB2973" w:rsidP="00701495">
      <w:pPr>
        <w:spacing w:after="40"/>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8A2B7F" w:rsidRPr="0049133A" w14:paraId="72AB130B" w14:textId="77777777" w:rsidTr="00701495">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0B9C820"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223F54F6"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93285D" w14:paraId="0DB4ABF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C02DC2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64C5534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0117EB9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8A2B7F" w:rsidRPr="0093285D" w14:paraId="16BCDA5B"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735BC2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137F397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12CB27A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8A2B7F" w:rsidRPr="00DC48F0" w14:paraId="25641FC5"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611A0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4D5037A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19748021"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8A2B7F" w:rsidRPr="00DC48F0" w14:paraId="0CC9D5CF"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D23A1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2B00629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48D41F84"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8A2B7F" w:rsidRPr="0093285D" w14:paraId="256D83A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61C2B4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71B5552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48FA30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8A2B7F" w:rsidRPr="0093285D" w14:paraId="6911487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55F93A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6EB0312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785B7E8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8A2B7F" w:rsidRPr="0093285D" w14:paraId="7FD96063"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7161E8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069EE3D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18974FB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8A2B7F" w:rsidRPr="0093285D" w14:paraId="4DCA326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153B86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13D69D7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2B649C3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8A2B7F" w:rsidRPr="0093285D" w14:paraId="1A7067C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0FCE21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6079DD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3E2E89F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8A2B7F" w:rsidRPr="0093285D" w14:paraId="10C7091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54A385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B5FABB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504C0E2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8A2B7F" w:rsidRPr="0093285D" w14:paraId="6D47CE21"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EB48FE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30021F0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5C6D6EF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8A2B7F" w:rsidRPr="0093285D" w14:paraId="3313BC7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6BBA93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1858A70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1C0CD35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8A2B7F" w:rsidRPr="0093285D" w14:paraId="21E4827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7320C9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761A54F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6B39C26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8A2B7F" w:rsidRPr="0093285D" w14:paraId="3EC58B7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66E42A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5F010E8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46978B3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741CB9E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B8401B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24286C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5D3923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4B060A7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D151EF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7E511B2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088AAC7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229A150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41CB95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3A2E552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1E8655E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3B544D8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C25511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0EA38A0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2F3501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3D66CD3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C2E552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0886C79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5A2B0D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6024FF7E"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BDACDA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040F8AD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634EC69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66A7BEA" w14:textId="77777777" w:rsidR="003C6B3F" w:rsidRPr="00621F48" w:rsidRDefault="003C6B3F" w:rsidP="00D363CC">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3E206C24"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CE17A64" w14:textId="77777777" w:rsidR="00A61AFB" w:rsidRPr="00A61AFB" w:rsidRDefault="00A61AFB" w:rsidP="004715C8">
      <w:pPr>
        <w:pStyle w:val="Heading1"/>
        <w:rPr>
          <w:lang w:val="fr-FR"/>
        </w:rPr>
      </w:pPr>
      <w:bookmarkStart w:id="319" w:name="_Toc417551655"/>
      <w:bookmarkStart w:id="320" w:name="_Toc418172323"/>
      <w:bookmarkStart w:id="321" w:name="_Toc418590386"/>
      <w:bookmarkStart w:id="322" w:name="_Toc421025955"/>
      <w:bookmarkStart w:id="323" w:name="_Toc422401203"/>
      <w:bookmarkStart w:id="324" w:name="_Toc423525453"/>
      <w:bookmarkStart w:id="325" w:name="_Toc424821408"/>
      <w:bookmarkStart w:id="326" w:name="_Toc428366201"/>
      <w:bookmarkStart w:id="327" w:name="_Toc429043951"/>
      <w:bookmarkStart w:id="328" w:name="_Toc430351613"/>
      <w:bookmarkStart w:id="329" w:name="_Toc435101739"/>
      <w:bookmarkStart w:id="330" w:name="_Toc436994417"/>
      <w:bookmarkStart w:id="331" w:name="_Toc437951329"/>
      <w:bookmarkStart w:id="332" w:name="_Toc439770084"/>
      <w:bookmarkStart w:id="333" w:name="_Toc442697168"/>
      <w:bookmarkStart w:id="334" w:name="_Toc443314398"/>
      <w:bookmarkStart w:id="335" w:name="_Toc451159943"/>
      <w:bookmarkStart w:id="336" w:name="_Toc452042285"/>
      <w:bookmarkStart w:id="337" w:name="_Toc453246385"/>
      <w:bookmarkStart w:id="338" w:name="_Toc455568908"/>
      <w:bookmarkStart w:id="339" w:name="_Toc458763334"/>
      <w:bookmarkStart w:id="340" w:name="_Toc461613922"/>
      <w:bookmarkStart w:id="341" w:name="_Toc464028555"/>
      <w:bookmarkStart w:id="342" w:name="_Toc466292714"/>
      <w:bookmarkStart w:id="343" w:name="_Toc467229211"/>
      <w:bookmarkStart w:id="344" w:name="_Toc468199511"/>
      <w:bookmarkStart w:id="345" w:name="_Toc469058080"/>
      <w:bookmarkStart w:id="346" w:name="_Toc472413648"/>
      <w:bookmarkStart w:id="347" w:name="_Toc473107259"/>
      <w:bookmarkStart w:id="348" w:name="_Toc474850430"/>
      <w:bookmarkStart w:id="349" w:name="_Toc476061808"/>
      <w:bookmarkStart w:id="350" w:name="_Toc477355861"/>
      <w:bookmarkStart w:id="351" w:name="_Toc478045197"/>
      <w:bookmarkStart w:id="352" w:name="_Toc479170887"/>
      <w:bookmarkStart w:id="353" w:name="_Toc481736915"/>
      <w:bookmarkStart w:id="354" w:name="_Toc483991761"/>
      <w:bookmarkStart w:id="355" w:name="_Toc484612683"/>
      <w:bookmarkStart w:id="356" w:name="_Toc486861818"/>
      <w:bookmarkStart w:id="357" w:name="_Toc489604242"/>
      <w:bookmarkStart w:id="358" w:name="_Toc490733849"/>
      <w:bookmarkStart w:id="359" w:name="_Toc492473915"/>
      <w:bookmarkStart w:id="360" w:name="_Toc493239109"/>
      <w:bookmarkStart w:id="361" w:name="_Toc494706562"/>
      <w:bookmarkStart w:id="362" w:name="_Toc496867150"/>
      <w:bookmarkStart w:id="363" w:name="_Toc497466143"/>
      <w:bookmarkStart w:id="364" w:name="_Toc498510155"/>
      <w:bookmarkStart w:id="365" w:name="_Toc499892917"/>
      <w:bookmarkStart w:id="366" w:name="_Toc500928323"/>
      <w:bookmarkStart w:id="367" w:name="_Toc503278435"/>
      <w:bookmarkStart w:id="368" w:name="_Toc508115959"/>
      <w:bookmarkStart w:id="369" w:name="_Toc509306687"/>
      <w:bookmarkStart w:id="370" w:name="_Toc510616272"/>
      <w:bookmarkStart w:id="371" w:name="_Toc512954044"/>
      <w:bookmarkStart w:id="372" w:name="_Toc513554838"/>
      <w:bookmarkStart w:id="373" w:name="_Toc514942260"/>
      <w:bookmarkStart w:id="374" w:name="_Toc516152551"/>
      <w:bookmarkStart w:id="375" w:name="_Toc517084122"/>
      <w:bookmarkStart w:id="376" w:name="_Toc517962990"/>
      <w:bookmarkStart w:id="377" w:name="_Toc525139687"/>
      <w:bookmarkStart w:id="378" w:name="_Toc526173597"/>
      <w:bookmarkStart w:id="379" w:name="_Toc527641981"/>
      <w:bookmarkStart w:id="380" w:name="_Toc528154640"/>
      <w:bookmarkStart w:id="381" w:name="_Toc530564029"/>
      <w:bookmarkStart w:id="382" w:name="_Toc535414806"/>
      <w:bookmarkStart w:id="383" w:name="_Toc536450187"/>
      <w:bookmarkStart w:id="384" w:name="_Toc169236"/>
      <w:bookmarkStart w:id="385" w:name="_Toc6472168"/>
      <w:bookmarkStart w:id="386" w:name="_Toc7430873"/>
      <w:bookmarkStart w:id="387" w:name="_Toc11673094"/>
      <w:bookmarkStart w:id="388" w:name="_Toc11942199"/>
      <w:bookmarkStart w:id="389" w:name="_Toc16521657"/>
      <w:bookmarkStart w:id="390" w:name="_Toc19268829"/>
      <w:bookmarkStart w:id="391" w:name="_Toc22049219"/>
      <w:bookmarkStart w:id="392" w:name="_Toc23412318"/>
      <w:bookmarkStart w:id="393" w:name="_Toc24538163"/>
      <w:bookmarkStart w:id="394" w:name="_Toc25845767"/>
      <w:bookmarkStart w:id="395" w:name="_Toc26799554"/>
      <w:bookmarkStart w:id="396" w:name="_Toc40273971"/>
      <w:bookmarkStart w:id="397" w:name="_Toc40274228"/>
      <w:bookmarkStart w:id="398" w:name="_Toc42092169"/>
      <w:bookmarkStart w:id="399" w:name="_Toc42092834"/>
      <w:bookmarkStart w:id="400" w:name="_Toc49845630"/>
      <w:bookmarkStart w:id="401" w:name="_Toc51764042"/>
      <w:bookmarkStart w:id="402" w:name="_Toc58332527"/>
      <w:bookmarkStart w:id="403" w:name="_Toc59624746"/>
      <w:bookmarkStart w:id="404" w:name="_Toc62805776"/>
      <w:bookmarkStart w:id="405" w:name="_Toc63688624"/>
      <w:bookmarkStart w:id="406" w:name="_Toc66289907"/>
      <w:bookmarkStart w:id="407" w:name="_Toc70589187"/>
      <w:bookmarkStart w:id="408" w:name="_Toc72943252"/>
      <w:bookmarkStart w:id="409" w:name="_Toc75270264"/>
      <w:bookmarkStart w:id="410" w:name="_Toc79585271"/>
      <w:bookmarkStart w:id="411" w:name="_Toc87364480"/>
      <w:bookmarkStart w:id="412" w:name="_Toc89865812"/>
      <w:bookmarkStart w:id="413" w:name="_Toc96667675"/>
      <w:bookmarkStart w:id="414" w:name="_Toc98774518"/>
      <w:r w:rsidRPr="00A61AFB">
        <w:rPr>
          <w:lang w:val="fr-FR"/>
        </w:rPr>
        <w:lastRenderedPageBreak/>
        <w:t>INFORMATION GÉNÉRALE</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1213BF2" w14:textId="77777777" w:rsidR="00A61AFB" w:rsidRPr="003D52C3" w:rsidRDefault="00A61AFB" w:rsidP="00937135">
      <w:pPr>
        <w:pStyle w:val="Heading20"/>
      </w:pPr>
      <w:bookmarkStart w:id="415" w:name="_Toc417551656"/>
      <w:bookmarkStart w:id="416" w:name="_Toc418172324"/>
      <w:bookmarkStart w:id="417" w:name="_Toc418590387"/>
      <w:bookmarkStart w:id="418" w:name="_Toc421025956"/>
      <w:bookmarkStart w:id="419" w:name="_Toc422401204"/>
      <w:bookmarkStart w:id="420" w:name="_Toc423525454"/>
      <w:bookmarkStart w:id="421" w:name="_Toc424821409"/>
      <w:bookmarkStart w:id="422" w:name="_Toc428366202"/>
      <w:bookmarkStart w:id="423" w:name="_Toc429043952"/>
      <w:bookmarkStart w:id="424" w:name="_Toc430351614"/>
      <w:bookmarkStart w:id="425" w:name="_Toc435101740"/>
      <w:bookmarkStart w:id="426" w:name="_Toc436994418"/>
      <w:bookmarkStart w:id="427" w:name="_Toc437951330"/>
      <w:bookmarkStart w:id="428" w:name="_Toc439770085"/>
      <w:bookmarkStart w:id="429" w:name="_Toc442697169"/>
      <w:bookmarkStart w:id="430" w:name="_Toc443314399"/>
      <w:bookmarkStart w:id="431" w:name="_Toc451159944"/>
      <w:bookmarkStart w:id="432" w:name="_Toc452042286"/>
      <w:bookmarkStart w:id="433" w:name="_Toc453246386"/>
      <w:bookmarkStart w:id="434" w:name="_Toc455568909"/>
      <w:bookmarkStart w:id="435" w:name="_Toc458763335"/>
      <w:bookmarkStart w:id="436" w:name="_Toc461613923"/>
      <w:bookmarkStart w:id="437" w:name="_Toc464028556"/>
      <w:bookmarkStart w:id="438" w:name="_Toc466292715"/>
      <w:bookmarkStart w:id="439" w:name="_Toc467229212"/>
      <w:bookmarkStart w:id="440" w:name="_Toc468199512"/>
      <w:bookmarkStart w:id="441" w:name="_Toc469058081"/>
      <w:bookmarkStart w:id="442" w:name="_Toc472413649"/>
      <w:bookmarkStart w:id="443" w:name="_Toc473107260"/>
      <w:bookmarkStart w:id="444" w:name="_Toc474850431"/>
      <w:bookmarkStart w:id="445" w:name="_Toc476061809"/>
      <w:bookmarkStart w:id="446" w:name="_Toc477355862"/>
      <w:bookmarkStart w:id="447" w:name="_Toc478045198"/>
      <w:bookmarkStart w:id="448" w:name="_Toc479170888"/>
      <w:bookmarkStart w:id="449" w:name="_Toc481736916"/>
      <w:bookmarkStart w:id="450" w:name="_Toc483991762"/>
      <w:bookmarkStart w:id="451" w:name="_Toc484612684"/>
      <w:bookmarkStart w:id="452" w:name="_Toc486861819"/>
      <w:bookmarkStart w:id="453" w:name="_Toc489604243"/>
      <w:bookmarkStart w:id="454" w:name="_Toc490733850"/>
      <w:bookmarkStart w:id="455" w:name="_Toc492473916"/>
      <w:bookmarkStart w:id="456" w:name="_Toc493239110"/>
      <w:bookmarkStart w:id="457" w:name="_Toc494706563"/>
      <w:bookmarkStart w:id="458" w:name="_Toc496867151"/>
      <w:bookmarkStart w:id="459" w:name="_Toc497466144"/>
      <w:bookmarkStart w:id="460" w:name="_Toc498510156"/>
      <w:bookmarkStart w:id="461" w:name="_Toc499892918"/>
      <w:bookmarkStart w:id="462" w:name="_Toc500928324"/>
      <w:bookmarkStart w:id="463" w:name="_Toc503278436"/>
      <w:bookmarkStart w:id="464" w:name="_Toc508115960"/>
      <w:bookmarkStart w:id="465" w:name="_Toc509306688"/>
      <w:bookmarkStart w:id="466" w:name="_Toc510616273"/>
      <w:bookmarkStart w:id="467" w:name="_Toc512954045"/>
      <w:bookmarkStart w:id="468" w:name="_Toc513554839"/>
      <w:bookmarkStart w:id="469" w:name="_Toc514942261"/>
      <w:bookmarkStart w:id="470" w:name="_Toc516152552"/>
      <w:bookmarkStart w:id="471" w:name="_Toc517084123"/>
      <w:bookmarkStart w:id="472" w:name="_Toc517962991"/>
      <w:bookmarkStart w:id="473" w:name="_Toc525139688"/>
      <w:bookmarkStart w:id="474" w:name="_Toc526173598"/>
      <w:bookmarkStart w:id="475" w:name="_Toc527641982"/>
      <w:bookmarkStart w:id="476" w:name="_Toc528154641"/>
      <w:bookmarkStart w:id="477" w:name="_Toc530564030"/>
      <w:bookmarkStart w:id="478" w:name="_Toc535414807"/>
      <w:bookmarkStart w:id="479" w:name="_Toc536450188"/>
      <w:bookmarkStart w:id="480" w:name="_Toc169237"/>
      <w:bookmarkStart w:id="481" w:name="_Toc6472169"/>
      <w:bookmarkStart w:id="482" w:name="_Toc7430874"/>
      <w:bookmarkStart w:id="483" w:name="_Toc11673095"/>
      <w:bookmarkStart w:id="484" w:name="_Toc11942200"/>
      <w:bookmarkStart w:id="485" w:name="_Toc16521658"/>
      <w:bookmarkStart w:id="486" w:name="_Toc17124502"/>
      <w:bookmarkStart w:id="487" w:name="_Toc19268830"/>
      <w:bookmarkStart w:id="488" w:name="_Toc22049220"/>
      <w:bookmarkStart w:id="489" w:name="_Toc23412319"/>
      <w:bookmarkStart w:id="490" w:name="_Toc24538164"/>
      <w:bookmarkStart w:id="491" w:name="_Toc25845768"/>
      <w:bookmarkStart w:id="492" w:name="_Toc26799555"/>
      <w:bookmarkStart w:id="493" w:name="_Toc42092835"/>
      <w:bookmarkStart w:id="494" w:name="_Toc49845631"/>
      <w:bookmarkStart w:id="495" w:name="_Toc51764043"/>
      <w:bookmarkStart w:id="496" w:name="_Toc58332528"/>
      <w:bookmarkStart w:id="497" w:name="_Toc59624747"/>
      <w:bookmarkStart w:id="498" w:name="_Toc62805777"/>
      <w:bookmarkStart w:id="499" w:name="_Toc63688625"/>
      <w:bookmarkStart w:id="500" w:name="_Toc66289908"/>
      <w:bookmarkStart w:id="501" w:name="_Toc70589188"/>
      <w:bookmarkStart w:id="502" w:name="_Toc72943253"/>
      <w:bookmarkStart w:id="503" w:name="_Toc75270265"/>
      <w:bookmarkStart w:id="504" w:name="_Toc79585272"/>
      <w:bookmarkStart w:id="505" w:name="_Toc87364481"/>
      <w:bookmarkStart w:id="506" w:name="_Toc89865813"/>
      <w:bookmarkStart w:id="507" w:name="_Toc96667676"/>
      <w:bookmarkStart w:id="508" w:name="_Toc98774519"/>
      <w:r w:rsidRPr="003D52C3">
        <w:t>Listes annexées au Bulletin d'exploitation de l'UIT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305A93A"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2B39E8B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67A19BBB" w14:textId="7305431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3DE03A50" w14:textId="754747D8"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5E29DFAF"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07772780"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013314B3" w14:textId="77777777" w:rsidR="00D85F31" w:rsidRPr="00A61AFB" w:rsidRDefault="00D85F3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1FADB72D" w14:textId="1DF82621"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6658E9E6"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7C121CDE" w14:textId="38DFCF58"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5DEA5FFE"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03716A1F"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3100C86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0614160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B9D7D0E"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73D3679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103AD09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B613A0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1BFCCE9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4C8EC78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1C89813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622F593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D7EC0A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2B21540"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54E5E368" w14:textId="23E972DC"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251FE9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6EA10A0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330B5FBA"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05B74629"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09" w:name="_Toc262631799"/>
      <w:bookmarkStart w:id="510" w:name="_Toc253407143"/>
      <w:r>
        <w:rPr>
          <w:lang w:val="fr-CH"/>
        </w:rPr>
        <w:br w:type="page"/>
      </w:r>
    </w:p>
    <w:p w14:paraId="09C4FD70" w14:textId="77777777" w:rsidR="00083117" w:rsidRPr="00721B3F" w:rsidRDefault="00083117" w:rsidP="003B6F56">
      <w:pPr>
        <w:pStyle w:val="Heading20"/>
        <w:rPr>
          <w:lang w:val="fr-CH"/>
        </w:rPr>
      </w:pPr>
      <w:bookmarkStart w:id="511" w:name="_Toc98774520"/>
      <w:r w:rsidRPr="00721B3F">
        <w:t>Approbation de Recommandations UIT-T</w:t>
      </w:r>
      <w:bookmarkEnd w:id="511"/>
    </w:p>
    <w:p w14:paraId="653B7293" w14:textId="77777777" w:rsidR="00083117" w:rsidRPr="00D76F32" w:rsidRDefault="00083117" w:rsidP="00D76F32">
      <w:pPr>
        <w:jc w:val="left"/>
        <w:rPr>
          <w:iCs/>
          <w:lang w:val="fr-FR"/>
        </w:rPr>
      </w:pPr>
      <w:r w:rsidRPr="00D76F32">
        <w:rPr>
          <w:iCs/>
          <w:lang w:val="fr-FR"/>
        </w:rPr>
        <w:t>Par AAP-121, il a été annoncé l’approbation des Recommandations UIT-T suivantes, conformément à la procédure définie dans la Recommandation UIT-T A.8:</w:t>
      </w:r>
    </w:p>
    <w:p w14:paraId="34A756C8" w14:textId="191B319F"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G.709/Y.1331 (2020) Amd. 2 (02/2022): </w:t>
      </w:r>
      <w:r w:rsidRPr="00635F30">
        <w:rPr>
          <w:rFonts w:cs="Arial"/>
          <w:i/>
          <w:lang w:val="fr-CH"/>
        </w:rPr>
        <w:t>Traductio</w:t>
      </w:r>
      <w:r>
        <w:rPr>
          <w:rFonts w:cs="Arial"/>
          <w:i/>
          <w:lang w:val="fr-CH"/>
        </w:rPr>
        <w:t>n non disponible</w:t>
      </w:r>
    </w:p>
    <w:p w14:paraId="12B90748" w14:textId="6C393BDC"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G.709.4/Y.1331.4 (2020) Cor. 2 (02/2022): </w:t>
      </w:r>
      <w:r w:rsidRPr="00635F30">
        <w:rPr>
          <w:rFonts w:cs="Arial"/>
          <w:i/>
          <w:lang w:val="fr-CH"/>
        </w:rPr>
        <w:t>Traductio</w:t>
      </w:r>
      <w:r>
        <w:rPr>
          <w:rFonts w:cs="Arial"/>
          <w:i/>
          <w:lang w:val="fr-CH"/>
        </w:rPr>
        <w:t>n non disponible</w:t>
      </w:r>
    </w:p>
    <w:p w14:paraId="5F5919B7" w14:textId="521A8939"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G.781.1 (02/2022): </w:t>
      </w:r>
      <w:r w:rsidRPr="00635F30">
        <w:rPr>
          <w:rFonts w:cs="Arial"/>
          <w:i/>
          <w:lang w:val="fr-CH"/>
        </w:rPr>
        <w:t>Traduction non disponible – Nouveau texte</w:t>
      </w:r>
    </w:p>
    <w:p w14:paraId="783C6309" w14:textId="4B30412E"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G.800 (2016) Cor. 1 (02/2022): </w:t>
      </w:r>
      <w:r w:rsidRPr="00635F30">
        <w:rPr>
          <w:rFonts w:cs="Arial"/>
          <w:i/>
          <w:lang w:val="fr-CH"/>
        </w:rPr>
        <w:t>Traductio</w:t>
      </w:r>
      <w:r>
        <w:rPr>
          <w:rFonts w:cs="Arial"/>
          <w:i/>
          <w:lang w:val="fr-CH"/>
        </w:rPr>
        <w:t>n non disponible</w:t>
      </w:r>
    </w:p>
    <w:p w14:paraId="3FB03D24" w14:textId="17716F5A"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G.805 (2000) Cor. 1 (02/2022): </w:t>
      </w:r>
      <w:r w:rsidRPr="00635F30">
        <w:rPr>
          <w:rFonts w:cs="Arial"/>
          <w:i/>
          <w:lang w:val="fr-CH"/>
        </w:rPr>
        <w:t>Traductio</w:t>
      </w:r>
      <w:r>
        <w:rPr>
          <w:rFonts w:cs="Arial"/>
          <w:i/>
          <w:lang w:val="fr-CH"/>
        </w:rPr>
        <w:t>n non disponible</w:t>
      </w:r>
    </w:p>
    <w:p w14:paraId="67266511" w14:textId="2663A671"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G.873.1 (2017) Amd. 1 (02/2022): </w:t>
      </w:r>
      <w:r w:rsidRPr="00635F30">
        <w:rPr>
          <w:rFonts w:cs="Arial"/>
          <w:i/>
          <w:lang w:val="fr-CH"/>
        </w:rPr>
        <w:t>Traductio</w:t>
      </w:r>
      <w:r>
        <w:rPr>
          <w:rFonts w:cs="Arial"/>
          <w:i/>
          <w:lang w:val="fr-CH"/>
        </w:rPr>
        <w:t>n non disponible</w:t>
      </w:r>
    </w:p>
    <w:p w14:paraId="470038F5" w14:textId="0A20AC3A"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ITU-T G.984.5 (02/2022): Réseaux optiques passifs gigabitaires (G-PON): Bande élargie</w:t>
      </w:r>
    </w:p>
    <w:p w14:paraId="6E95EB8A" w14:textId="2DF94468"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G.997.2 (2019) Amd. 3 (02/2022): </w:t>
      </w:r>
      <w:r w:rsidRPr="00635F30">
        <w:rPr>
          <w:rFonts w:cs="Arial"/>
          <w:i/>
          <w:lang w:val="fr-CH"/>
        </w:rPr>
        <w:t>Traductio</w:t>
      </w:r>
      <w:r>
        <w:rPr>
          <w:rFonts w:cs="Arial"/>
          <w:i/>
          <w:lang w:val="fr-CH"/>
        </w:rPr>
        <w:t>n non disponible</w:t>
      </w:r>
    </w:p>
    <w:p w14:paraId="0879F37D" w14:textId="1EFCDDC2"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ITU-T G.7711/Y.1702 (02/2022): Modèle d'information générique neutre du point de vue des protocoles pour les ressources de transport</w:t>
      </w:r>
    </w:p>
    <w:p w14:paraId="497EBAAE" w14:textId="4BCAABDD"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G.7712/Y.1703 (2019) Amd. 1 (02/2022): </w:t>
      </w:r>
      <w:r w:rsidRPr="00635F30">
        <w:rPr>
          <w:rFonts w:cs="Arial"/>
          <w:i/>
          <w:lang w:val="fr-CH"/>
        </w:rPr>
        <w:t>Traductio</w:t>
      </w:r>
      <w:r>
        <w:rPr>
          <w:rFonts w:cs="Arial"/>
          <w:i/>
          <w:lang w:val="fr-CH"/>
        </w:rPr>
        <w:t>n non disponible</w:t>
      </w:r>
    </w:p>
    <w:p w14:paraId="1DCC8EDD" w14:textId="476B5240"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ITU-T G.8012/Y.1308 (02/2022): Interface utilisateur-réseau Ethernet et interface de nœud de réseau Ethernet</w:t>
      </w:r>
    </w:p>
    <w:p w14:paraId="4B916C1B" w14:textId="1C2E4C11"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G.8023 (2018) Amd. 1 (02/2022): </w:t>
      </w:r>
      <w:r w:rsidRPr="00635F30">
        <w:rPr>
          <w:rFonts w:cs="Arial"/>
          <w:i/>
          <w:lang w:val="fr-CH"/>
        </w:rPr>
        <w:t>Traductio</w:t>
      </w:r>
      <w:r>
        <w:rPr>
          <w:rFonts w:cs="Arial"/>
          <w:i/>
          <w:lang w:val="fr-CH"/>
        </w:rPr>
        <w:t>n non disponible</w:t>
      </w:r>
    </w:p>
    <w:p w14:paraId="24ED2E03" w14:textId="4014E4A1"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G.8032/Y.1344 (2020) Gor. 1 (02/2022): </w:t>
      </w:r>
      <w:r w:rsidRPr="00635F30">
        <w:rPr>
          <w:rFonts w:cs="Arial"/>
          <w:i/>
          <w:lang w:val="fr-CH"/>
        </w:rPr>
        <w:t>Traductio</w:t>
      </w:r>
      <w:r>
        <w:rPr>
          <w:rFonts w:cs="Arial"/>
          <w:i/>
          <w:lang w:val="fr-CH"/>
        </w:rPr>
        <w:t>n non disponible</w:t>
      </w:r>
    </w:p>
    <w:p w14:paraId="3A0AF9A3" w14:textId="25D22F2A"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G.8265.1/Y.1365.1 (2021) Amd. 1 (02/2022): </w:t>
      </w:r>
      <w:r w:rsidRPr="00635F30">
        <w:rPr>
          <w:rFonts w:cs="Arial"/>
          <w:i/>
          <w:lang w:val="fr-CH"/>
        </w:rPr>
        <w:t>Traductio</w:t>
      </w:r>
      <w:r>
        <w:rPr>
          <w:rFonts w:cs="Arial"/>
          <w:i/>
          <w:lang w:val="fr-CH"/>
        </w:rPr>
        <w:t>n non disponible</w:t>
      </w:r>
    </w:p>
    <w:p w14:paraId="5217C62B" w14:textId="54B96C4E"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G.8271.1/Y.1366.1 (2020) Amd. 2 (02/2022): </w:t>
      </w:r>
      <w:r w:rsidRPr="00635F30">
        <w:rPr>
          <w:rFonts w:cs="Arial"/>
          <w:i/>
          <w:lang w:val="fr-CH"/>
        </w:rPr>
        <w:t>Traductio</w:t>
      </w:r>
      <w:r>
        <w:rPr>
          <w:rFonts w:cs="Arial"/>
          <w:i/>
          <w:lang w:val="fr-CH"/>
        </w:rPr>
        <w:t>n non disponible</w:t>
      </w:r>
    </w:p>
    <w:p w14:paraId="751A454C" w14:textId="02155BEA"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G.8273.2/Y.1368.2 (2020) Amd. 1 (02/2022): </w:t>
      </w:r>
      <w:r w:rsidRPr="00635F30">
        <w:rPr>
          <w:rFonts w:cs="Arial"/>
          <w:i/>
          <w:lang w:val="fr-CH"/>
        </w:rPr>
        <w:t>Traductio</w:t>
      </w:r>
      <w:r>
        <w:rPr>
          <w:rFonts w:cs="Arial"/>
          <w:i/>
          <w:lang w:val="fr-CH"/>
        </w:rPr>
        <w:t>n non disponible</w:t>
      </w:r>
    </w:p>
    <w:p w14:paraId="0BE1611C" w14:textId="1C346E0B"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G.8275/Y.1369 (2020) Amd. 2 (02/2022): </w:t>
      </w:r>
      <w:r w:rsidRPr="00635F30">
        <w:rPr>
          <w:rFonts w:cs="Arial"/>
          <w:i/>
          <w:lang w:val="fr-CH"/>
        </w:rPr>
        <w:t>Traductio</w:t>
      </w:r>
      <w:r>
        <w:rPr>
          <w:rFonts w:cs="Arial"/>
          <w:i/>
          <w:lang w:val="fr-CH"/>
        </w:rPr>
        <w:t>n non disponible</w:t>
      </w:r>
    </w:p>
    <w:p w14:paraId="6057233F" w14:textId="0FDBD4B7"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G.8275.1/Y.1369.1 (2020) Amd. 3 (02/2022): </w:t>
      </w:r>
      <w:r w:rsidRPr="00635F30">
        <w:rPr>
          <w:rFonts w:cs="Arial"/>
          <w:i/>
          <w:lang w:val="fr-CH"/>
        </w:rPr>
        <w:t>Traductio</w:t>
      </w:r>
      <w:r>
        <w:rPr>
          <w:rFonts w:cs="Arial"/>
          <w:i/>
          <w:lang w:val="fr-CH"/>
        </w:rPr>
        <w:t>n non disponible</w:t>
      </w:r>
    </w:p>
    <w:p w14:paraId="09F00AF2" w14:textId="73EF46C4"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G.8275.2/Y.1369.2 (2020) Amd. 3 (02/2022): </w:t>
      </w:r>
      <w:r w:rsidRPr="00635F30">
        <w:rPr>
          <w:rFonts w:cs="Arial"/>
          <w:i/>
          <w:lang w:val="fr-CH"/>
        </w:rPr>
        <w:t>Traductio</w:t>
      </w:r>
      <w:r>
        <w:rPr>
          <w:rFonts w:cs="Arial"/>
          <w:i/>
          <w:lang w:val="fr-CH"/>
        </w:rPr>
        <w:t>n non disponible</w:t>
      </w:r>
    </w:p>
    <w:p w14:paraId="58E09E55" w14:textId="6C8FF9E8"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G.8310 (2020) Cor. 1 (02/2022): </w:t>
      </w:r>
      <w:r w:rsidRPr="00635F30">
        <w:rPr>
          <w:rFonts w:cs="Arial"/>
          <w:i/>
          <w:lang w:val="fr-CH"/>
        </w:rPr>
        <w:t>Traductio</w:t>
      </w:r>
      <w:r>
        <w:rPr>
          <w:rFonts w:cs="Arial"/>
          <w:i/>
          <w:lang w:val="fr-CH"/>
        </w:rPr>
        <w:t>n non disponible</w:t>
      </w:r>
    </w:p>
    <w:p w14:paraId="3C271A77" w14:textId="130E78DA"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G.8312 (2020) Amd. 1 (02/2022): </w:t>
      </w:r>
      <w:r w:rsidRPr="00635F30">
        <w:rPr>
          <w:rFonts w:cs="Arial"/>
          <w:i/>
          <w:lang w:val="fr-CH"/>
        </w:rPr>
        <w:t>Traductio</w:t>
      </w:r>
      <w:r>
        <w:rPr>
          <w:rFonts w:cs="Arial"/>
          <w:i/>
          <w:lang w:val="fr-CH"/>
        </w:rPr>
        <w:t>n non disponible</w:t>
      </w:r>
    </w:p>
    <w:p w14:paraId="432F1D2C" w14:textId="430EB369"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G.8331 (02/2022): </w:t>
      </w:r>
      <w:r w:rsidRPr="00635F30">
        <w:rPr>
          <w:rFonts w:cs="Arial"/>
          <w:i/>
          <w:lang w:val="fr-CH"/>
        </w:rPr>
        <w:t>Traduction non disponible – Nouveau texte</w:t>
      </w:r>
    </w:p>
    <w:p w14:paraId="017F07F1" w14:textId="1311BC34"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G.9701 (2019) Amd. 4 (02/2022): </w:t>
      </w:r>
      <w:r w:rsidRPr="00635F30">
        <w:rPr>
          <w:rFonts w:cs="Arial"/>
          <w:i/>
          <w:lang w:val="fr-CH"/>
        </w:rPr>
        <w:t>Traductio</w:t>
      </w:r>
      <w:r>
        <w:rPr>
          <w:rFonts w:cs="Arial"/>
          <w:i/>
          <w:lang w:val="fr-CH"/>
        </w:rPr>
        <w:t>n non disponible</w:t>
      </w:r>
    </w:p>
    <w:p w14:paraId="01604BB2" w14:textId="7BF7BE2E"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G.9803 (2018) Amd. 2 (02/2022): </w:t>
      </w:r>
      <w:r w:rsidRPr="00635F30">
        <w:rPr>
          <w:rFonts w:cs="Arial"/>
          <w:i/>
          <w:lang w:val="fr-CH"/>
        </w:rPr>
        <w:t>Traductio</w:t>
      </w:r>
      <w:r>
        <w:rPr>
          <w:rFonts w:cs="Arial"/>
          <w:i/>
          <w:lang w:val="fr-CH"/>
        </w:rPr>
        <w:t>n non disponible</w:t>
      </w:r>
    </w:p>
    <w:p w14:paraId="6644A668" w14:textId="785CFC08"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G.9805 (02/2022): </w:t>
      </w:r>
      <w:r w:rsidRPr="00635F30">
        <w:rPr>
          <w:rFonts w:cs="Arial"/>
          <w:i/>
          <w:lang w:val="fr-CH"/>
        </w:rPr>
        <w:t>Traduction non disponible – Nouveau texte</w:t>
      </w:r>
    </w:p>
    <w:p w14:paraId="72B0D8B4" w14:textId="69DC8D9E"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G.9806 (2020) Cor. 1 (02/2022): </w:t>
      </w:r>
      <w:r w:rsidRPr="00635F30">
        <w:rPr>
          <w:rFonts w:cs="Arial"/>
          <w:i/>
          <w:lang w:val="fr-CH"/>
        </w:rPr>
        <w:t>Traductio</w:t>
      </w:r>
      <w:r>
        <w:rPr>
          <w:rFonts w:cs="Arial"/>
          <w:i/>
          <w:lang w:val="fr-CH"/>
        </w:rPr>
        <w:t>n non disponible</w:t>
      </w:r>
    </w:p>
    <w:p w14:paraId="057658B8" w14:textId="275D661E"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G.9960 (2018) Amd. 3 (02/2022): </w:t>
      </w:r>
      <w:r w:rsidRPr="00635F30">
        <w:rPr>
          <w:rFonts w:cs="Arial"/>
          <w:i/>
          <w:lang w:val="fr-CH"/>
        </w:rPr>
        <w:t>Traductio</w:t>
      </w:r>
      <w:r>
        <w:rPr>
          <w:rFonts w:cs="Arial"/>
          <w:i/>
          <w:lang w:val="fr-CH"/>
        </w:rPr>
        <w:t>n non disponible</w:t>
      </w:r>
    </w:p>
    <w:p w14:paraId="283650E7" w14:textId="53A2AE25"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L.209 (02/2022): </w:t>
      </w:r>
      <w:r w:rsidRPr="00635F30">
        <w:rPr>
          <w:rFonts w:cs="Arial"/>
          <w:i/>
          <w:lang w:val="fr-CH"/>
        </w:rPr>
        <w:t>Traduction non disponible – Nouveau texte</w:t>
      </w:r>
    </w:p>
    <w:p w14:paraId="46CA8163" w14:textId="0F355AE1"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L.316 (02/2022): </w:t>
      </w:r>
      <w:r w:rsidRPr="00635F30">
        <w:rPr>
          <w:rFonts w:cs="Arial"/>
          <w:i/>
          <w:lang w:val="fr-CH"/>
        </w:rPr>
        <w:t>Traduction non disponible – Nouveau texte</w:t>
      </w:r>
    </w:p>
    <w:p w14:paraId="61D29A24" w14:textId="0F28D9F0"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ITU-T L.400/L.12 (02/2022): Épissures de fibres optiques</w:t>
      </w:r>
    </w:p>
    <w:p w14:paraId="6770357C" w14:textId="20691653"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L.1016 (02/2022): </w:t>
      </w:r>
      <w:r w:rsidRPr="00635F30">
        <w:rPr>
          <w:rFonts w:cs="Arial"/>
          <w:i/>
          <w:lang w:val="fr-CH"/>
        </w:rPr>
        <w:t>Traduction non disponible – Nouveau texte</w:t>
      </w:r>
    </w:p>
    <w:p w14:paraId="398D170D" w14:textId="77777777" w:rsidR="0005494E" w:rsidRDefault="0005494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Pr>
          <w:lang w:val="fr-FR"/>
        </w:rPr>
        <w:br w:type="page"/>
      </w:r>
    </w:p>
    <w:p w14:paraId="56C0D127" w14:textId="36ECE800"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L.1035 (02/2022): </w:t>
      </w:r>
      <w:r w:rsidRPr="00635F30">
        <w:rPr>
          <w:rFonts w:cs="Arial"/>
          <w:i/>
          <w:lang w:val="fr-CH"/>
        </w:rPr>
        <w:t>Traduction non disponible – Nouveau texte</w:t>
      </w:r>
    </w:p>
    <w:p w14:paraId="3E24AFB7" w14:textId="1CE8CF0D"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L.1036 (02/2022): </w:t>
      </w:r>
      <w:r w:rsidRPr="00635F30">
        <w:rPr>
          <w:rFonts w:cs="Arial"/>
          <w:i/>
          <w:lang w:val="fr-CH"/>
        </w:rPr>
        <w:t>Traduction non disponible – Nouveau texte</w:t>
      </w:r>
    </w:p>
    <w:p w14:paraId="2075E490" w14:textId="00A138DE"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Q.3061 (02/2022): </w:t>
      </w:r>
      <w:r w:rsidRPr="00635F30">
        <w:rPr>
          <w:rFonts w:cs="Arial"/>
          <w:i/>
          <w:lang w:val="fr-CH"/>
        </w:rPr>
        <w:t>Traduction non disponible – Nouveau texte</w:t>
      </w:r>
    </w:p>
    <w:p w14:paraId="65CE1D0F" w14:textId="3A3ADD4B"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Q.3631 (02/2022): </w:t>
      </w:r>
      <w:r w:rsidRPr="00635F30">
        <w:rPr>
          <w:rFonts w:cs="Arial"/>
          <w:i/>
          <w:lang w:val="fr-CH"/>
        </w:rPr>
        <w:t>Traduction non disponible – Nouveau texte</w:t>
      </w:r>
    </w:p>
    <w:p w14:paraId="2F3DC3DC" w14:textId="3BDFAE4D"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Q.3646 (02/2022): </w:t>
      </w:r>
      <w:r w:rsidRPr="00635F30">
        <w:rPr>
          <w:rFonts w:cs="Arial"/>
          <w:i/>
          <w:lang w:val="fr-CH"/>
        </w:rPr>
        <w:t>Traduction non disponible – Nouveau texte</w:t>
      </w:r>
    </w:p>
    <w:p w14:paraId="6F8F889D" w14:textId="081D693D"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Q.4102 (02/2022): </w:t>
      </w:r>
      <w:r w:rsidRPr="00635F30">
        <w:rPr>
          <w:rFonts w:cs="Arial"/>
          <w:i/>
          <w:lang w:val="fr-CH"/>
        </w:rPr>
        <w:t>Traduction non disponible – Nouveau texte</w:t>
      </w:r>
    </w:p>
    <w:p w14:paraId="7078E9FD" w14:textId="1E02F0A9"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Q.4103 (02/2022): </w:t>
      </w:r>
      <w:r w:rsidRPr="00635F30">
        <w:rPr>
          <w:rFonts w:cs="Arial"/>
          <w:i/>
          <w:lang w:val="fr-CH"/>
        </w:rPr>
        <w:t>Traduction non disponible – Nouveau texte</w:t>
      </w:r>
    </w:p>
    <w:p w14:paraId="69B591F5" w14:textId="46DC789F"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Q.5003 (02/2022): </w:t>
      </w:r>
      <w:r w:rsidRPr="00635F30">
        <w:rPr>
          <w:rFonts w:cs="Arial"/>
          <w:i/>
          <w:lang w:val="fr-CH"/>
        </w:rPr>
        <w:t>Traduction non disponible – Nouveau texte</w:t>
      </w:r>
    </w:p>
    <w:p w14:paraId="75AD585D" w14:textId="5D92CAEA"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Q.5024 (02/2022): </w:t>
      </w:r>
      <w:r w:rsidRPr="00635F30">
        <w:rPr>
          <w:rFonts w:cs="Arial"/>
          <w:i/>
          <w:lang w:val="fr-CH"/>
        </w:rPr>
        <w:t>Traduction non disponible – Nouveau texte</w:t>
      </w:r>
    </w:p>
    <w:p w14:paraId="1623EB5D" w14:textId="48687030"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X.1712 (2021) Cor. 1 (02/2022): </w:t>
      </w:r>
      <w:r w:rsidRPr="00635F30">
        <w:rPr>
          <w:rFonts w:cs="Arial"/>
          <w:i/>
          <w:lang w:val="fr-CH"/>
        </w:rPr>
        <w:t>Traductio</w:t>
      </w:r>
      <w:r>
        <w:rPr>
          <w:rFonts w:cs="Arial"/>
          <w:i/>
          <w:lang w:val="fr-CH"/>
        </w:rPr>
        <w:t>n non disponible</w:t>
      </w:r>
    </w:p>
    <w:p w14:paraId="7B0900C2" w14:textId="390001F7"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Y.3078 (02/2022): </w:t>
      </w:r>
      <w:r w:rsidRPr="00635F30">
        <w:rPr>
          <w:rFonts w:cs="Arial"/>
          <w:i/>
          <w:lang w:val="fr-CH"/>
        </w:rPr>
        <w:t>Traduction non disponible – Nouveau texte</w:t>
      </w:r>
    </w:p>
    <w:p w14:paraId="236F189A" w14:textId="2B644E12"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Y.3090 (02/2022): </w:t>
      </w:r>
      <w:r w:rsidRPr="00635F30">
        <w:rPr>
          <w:rFonts w:cs="Arial"/>
          <w:i/>
          <w:lang w:val="fr-CH"/>
        </w:rPr>
        <w:t>Traduction non disponible – Nouveau texte</w:t>
      </w:r>
    </w:p>
    <w:p w14:paraId="780F84D0" w14:textId="0055C504"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Y.3114 (02/2022): </w:t>
      </w:r>
      <w:r w:rsidRPr="00635F30">
        <w:rPr>
          <w:rFonts w:cs="Arial"/>
          <w:i/>
          <w:lang w:val="fr-CH"/>
        </w:rPr>
        <w:t>Traduction non disponible – Nouveau texte</w:t>
      </w:r>
    </w:p>
    <w:p w14:paraId="06671A99" w14:textId="0E431FFC"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Y.3116 (02/2022): </w:t>
      </w:r>
      <w:r w:rsidRPr="00635F30">
        <w:rPr>
          <w:rFonts w:cs="Arial"/>
          <w:i/>
          <w:lang w:val="fr-CH"/>
        </w:rPr>
        <w:t>Traduction non disponible – Nouveau texte</w:t>
      </w:r>
    </w:p>
    <w:p w14:paraId="3C741CF3" w14:textId="690A3CE4"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Y.3180 (02/2022): </w:t>
      </w:r>
      <w:r w:rsidRPr="00635F30">
        <w:rPr>
          <w:rFonts w:cs="Arial"/>
          <w:i/>
          <w:lang w:val="fr-CH"/>
        </w:rPr>
        <w:t>Traduction non disponible – Nouveau texte</w:t>
      </w:r>
    </w:p>
    <w:p w14:paraId="4D87670D" w14:textId="25C6BECB"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Y.3200 (02/2022): </w:t>
      </w:r>
      <w:r w:rsidRPr="00635F30">
        <w:rPr>
          <w:rFonts w:cs="Arial"/>
          <w:i/>
          <w:lang w:val="fr-CH"/>
        </w:rPr>
        <w:t>Traduction non disponible – Nouveau texte</w:t>
      </w:r>
    </w:p>
    <w:p w14:paraId="5E893038" w14:textId="74C58B72"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Y.3505 (02/2022): </w:t>
      </w:r>
      <w:r w:rsidRPr="00635F30">
        <w:rPr>
          <w:rFonts w:cs="Arial"/>
          <w:i/>
          <w:lang w:val="fr-CH"/>
        </w:rPr>
        <w:t xml:space="preserve">Traduction non disponible – </w:t>
      </w:r>
      <w:r>
        <w:rPr>
          <w:rFonts w:cs="Arial"/>
          <w:i/>
          <w:lang w:val="fr-CH"/>
        </w:rPr>
        <w:t>T</w:t>
      </w:r>
      <w:r w:rsidRPr="00635F30">
        <w:rPr>
          <w:rFonts w:cs="Arial"/>
          <w:i/>
          <w:lang w:val="fr-CH"/>
        </w:rPr>
        <w:t>exte</w:t>
      </w:r>
      <w:r>
        <w:rPr>
          <w:rFonts w:cs="Arial"/>
          <w:i/>
          <w:lang w:val="fr-CH"/>
        </w:rPr>
        <w:t xml:space="preserve"> révisé</w:t>
      </w:r>
    </w:p>
    <w:p w14:paraId="500BADA8" w14:textId="2A267889"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Y.3528 (02/2022): </w:t>
      </w:r>
      <w:r w:rsidRPr="00635F30">
        <w:rPr>
          <w:rFonts w:cs="Arial"/>
          <w:i/>
          <w:lang w:val="fr-CH"/>
        </w:rPr>
        <w:t>Traduction non disponible – Nouveau texte</w:t>
      </w:r>
    </w:p>
    <w:p w14:paraId="6B11F3A6" w14:textId="5B66880B"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Y.3529 (02/2022): </w:t>
      </w:r>
      <w:r w:rsidRPr="00635F30">
        <w:rPr>
          <w:rFonts w:cs="Arial"/>
          <w:i/>
          <w:lang w:val="fr-CH"/>
        </w:rPr>
        <w:t>Traduction non disponible – Nouveau texte</w:t>
      </w:r>
    </w:p>
    <w:p w14:paraId="2ABD1D8B" w14:textId="536D0C0D"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Y.3535 (02/2022): </w:t>
      </w:r>
      <w:r w:rsidRPr="00635F30">
        <w:rPr>
          <w:rFonts w:cs="Arial"/>
          <w:i/>
          <w:lang w:val="fr-CH"/>
        </w:rPr>
        <w:t>Traduction non disponible – Nouveau texte</w:t>
      </w:r>
    </w:p>
    <w:p w14:paraId="34232940" w14:textId="60D2E0BA"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Y.3536 (02/2022): </w:t>
      </w:r>
      <w:r w:rsidRPr="00635F30">
        <w:rPr>
          <w:rFonts w:cs="Arial"/>
          <w:i/>
          <w:lang w:val="fr-CH"/>
        </w:rPr>
        <w:t>Traduction non disponible – Nouveau texte</w:t>
      </w:r>
    </w:p>
    <w:p w14:paraId="43F2483A" w14:textId="340BACD4"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Y.3654 (02/2022): </w:t>
      </w:r>
      <w:r w:rsidRPr="00635F30">
        <w:rPr>
          <w:rFonts w:cs="Arial"/>
          <w:i/>
          <w:lang w:val="fr-CH"/>
        </w:rPr>
        <w:t>Traduction non disponible – Nouveau texte</w:t>
      </w:r>
    </w:p>
    <w:p w14:paraId="40C9B9F4" w14:textId="4AEA608A"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Y.3680 (02/2022): </w:t>
      </w:r>
      <w:r w:rsidRPr="00635F30">
        <w:rPr>
          <w:rFonts w:cs="Arial"/>
          <w:i/>
          <w:lang w:val="fr-CH"/>
        </w:rPr>
        <w:t>Traduction non disponible – Nouveau texte</w:t>
      </w:r>
    </w:p>
    <w:p w14:paraId="15EF9A2A" w14:textId="6978F819" w:rsidR="00083117" w:rsidRPr="00D76F32"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Y.3807 (02/2022): </w:t>
      </w:r>
      <w:r w:rsidRPr="00635F30">
        <w:rPr>
          <w:rFonts w:cs="Arial"/>
          <w:i/>
          <w:lang w:val="fr-CH"/>
        </w:rPr>
        <w:t>Traduction non disponible – Nouveau texte</w:t>
      </w:r>
    </w:p>
    <w:p w14:paraId="23F9EC8A" w14:textId="7BC5A3EC" w:rsidR="00083117" w:rsidRDefault="00083117" w:rsidP="000D62F9">
      <w:pPr>
        <w:pStyle w:val="enumlev1"/>
        <w:spacing w:before="120"/>
        <w:rPr>
          <w:lang w:val="fr-FR"/>
        </w:rPr>
      </w:pPr>
      <w:r w:rsidRPr="00D76F32">
        <w:rPr>
          <w:lang w:val="fr-FR"/>
        </w:rPr>
        <w:t>–</w:t>
      </w:r>
      <w:r w:rsidR="008171CC">
        <w:rPr>
          <w:lang w:val="fr-FR"/>
        </w:rPr>
        <w:tab/>
      </w:r>
      <w:r w:rsidRPr="00D76F32">
        <w:rPr>
          <w:lang w:val="fr-FR"/>
        </w:rPr>
        <w:t xml:space="preserve">ITU-T Y.3808 (02/2022): </w:t>
      </w:r>
      <w:r w:rsidRPr="00635F30">
        <w:rPr>
          <w:rFonts w:cs="Arial"/>
          <w:i/>
          <w:lang w:val="fr-CH"/>
        </w:rPr>
        <w:t>Traduction non disponible – Nouveau texte</w:t>
      </w:r>
    </w:p>
    <w:p w14:paraId="45F43536" w14:textId="28BAEB4D" w:rsidR="00083117" w:rsidRPr="00BE1899" w:rsidRDefault="00083117" w:rsidP="008171CC">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377 </w:t>
      </w:r>
      <w:r w:rsidRPr="00BE1899">
        <w:rPr>
          <w:lang w:val="fr-FR"/>
        </w:rPr>
        <w:t>du</w:t>
      </w:r>
      <w:r>
        <w:rPr>
          <w:lang w:val="fr-FR"/>
        </w:rPr>
        <w:t xml:space="preserve"> 1 février 2022</w:t>
      </w:r>
      <w:r w:rsidRPr="00BE1899">
        <w:rPr>
          <w:lang w:val="fr-FR"/>
        </w:rPr>
        <w:t xml:space="preserve">, il a été annoncé l’approbation des Recommandations UIT-T suivantes, conformément à la procédure définie dans la Résolution </w:t>
      </w:r>
      <w:proofErr w:type="gramStart"/>
      <w:r w:rsidRPr="00BE1899">
        <w:rPr>
          <w:lang w:val="fr-FR"/>
        </w:rPr>
        <w:t>1:</w:t>
      </w:r>
      <w:proofErr w:type="gramEnd"/>
    </w:p>
    <w:p w14:paraId="44AA329B" w14:textId="280DD9EC" w:rsidR="00083117" w:rsidRPr="008171CC" w:rsidRDefault="00083117" w:rsidP="000D62F9">
      <w:pPr>
        <w:pStyle w:val="enumlev1"/>
        <w:spacing w:before="120"/>
        <w:rPr>
          <w:lang w:val="fr-FR"/>
        </w:rPr>
      </w:pPr>
      <w:r w:rsidRPr="00A23D47">
        <w:rPr>
          <w:lang w:val="fr-FR"/>
        </w:rPr>
        <w:t>–</w:t>
      </w:r>
      <w:r w:rsidR="008171CC">
        <w:rPr>
          <w:lang w:val="fr-FR"/>
        </w:rPr>
        <w:tab/>
      </w:r>
      <w:r w:rsidRPr="00A23D47">
        <w:rPr>
          <w:lang w:val="fr-FR"/>
        </w:rPr>
        <w:t xml:space="preserve">ITU-T </w:t>
      </w:r>
      <w:r>
        <w:rPr>
          <w:lang w:val="fr-FR"/>
        </w:rPr>
        <w:t>F.747.10</w:t>
      </w:r>
      <w:r w:rsidRPr="00A23D47">
        <w:rPr>
          <w:lang w:val="fr-FR"/>
        </w:rPr>
        <w:t xml:space="preserve"> (01/2022):</w:t>
      </w:r>
      <w:r w:rsidRPr="008171CC">
        <w:rPr>
          <w:lang w:val="fr-FR"/>
        </w:rPr>
        <w:t xml:space="preserve"> Exigences des systèmes de registres distribués pour les services intégrant un facteur humain sécurisé</w:t>
      </w:r>
    </w:p>
    <w:p w14:paraId="506443EB" w14:textId="1A3D29F3" w:rsidR="00083117" w:rsidRPr="008171CC" w:rsidRDefault="00083117" w:rsidP="000D62F9">
      <w:pPr>
        <w:pStyle w:val="enumlev1"/>
        <w:spacing w:before="120"/>
        <w:rPr>
          <w:lang w:val="fr-FR"/>
        </w:rPr>
      </w:pPr>
      <w:r w:rsidRPr="00A23D47">
        <w:rPr>
          <w:lang w:val="fr-FR"/>
        </w:rPr>
        <w:t>–</w:t>
      </w:r>
      <w:r w:rsidR="008171CC">
        <w:rPr>
          <w:lang w:val="fr-FR"/>
        </w:rPr>
        <w:tab/>
      </w:r>
      <w:r w:rsidRPr="00A23D47">
        <w:rPr>
          <w:lang w:val="fr-FR"/>
        </w:rPr>
        <w:t xml:space="preserve">ITU-T </w:t>
      </w:r>
      <w:r>
        <w:rPr>
          <w:lang w:val="fr-FR"/>
        </w:rPr>
        <w:t>H.551</w:t>
      </w:r>
      <w:r w:rsidRPr="00A23D47">
        <w:rPr>
          <w:lang w:val="fr-FR"/>
        </w:rPr>
        <w:t xml:space="preserve"> (01/2022):</w:t>
      </w:r>
      <w:r w:rsidRPr="008171CC">
        <w:rPr>
          <w:lang w:val="fr-FR"/>
        </w:rPr>
        <w:t xml:space="preserve"> Architecture des systèmes multimédias dans les véhicules</w:t>
      </w:r>
    </w:p>
    <w:p w14:paraId="318E5F85" w14:textId="77777777" w:rsidR="00083117" w:rsidRPr="00BE1899" w:rsidRDefault="00083117" w:rsidP="008171CC">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378 </w:t>
      </w:r>
      <w:r w:rsidRPr="00BE1899">
        <w:rPr>
          <w:lang w:val="fr-FR"/>
        </w:rPr>
        <w:t>du</w:t>
      </w:r>
      <w:r>
        <w:rPr>
          <w:lang w:val="fr-FR"/>
        </w:rPr>
        <w:t xml:space="preserve"> 4 février 2022</w:t>
      </w:r>
      <w:r w:rsidRPr="00BE1899">
        <w:rPr>
          <w:lang w:val="fr-FR"/>
        </w:rPr>
        <w:t>, il a été annoncé l’approbation des Recommandations UIT-T suivantes, conformément à la procédure définie dans la Résolution 1:</w:t>
      </w:r>
    </w:p>
    <w:p w14:paraId="3DF3404B" w14:textId="30D7F735" w:rsidR="00083117" w:rsidRPr="008171CC" w:rsidRDefault="00083117" w:rsidP="000D62F9">
      <w:pPr>
        <w:pStyle w:val="enumlev1"/>
        <w:spacing w:before="120"/>
        <w:rPr>
          <w:lang w:val="fr-FR"/>
        </w:rPr>
      </w:pPr>
      <w:r w:rsidRPr="00A23D47">
        <w:rPr>
          <w:lang w:val="fr-FR"/>
        </w:rPr>
        <w:t>–</w:t>
      </w:r>
      <w:r w:rsidR="008171CC">
        <w:rPr>
          <w:lang w:val="fr-FR"/>
        </w:rPr>
        <w:tab/>
      </w:r>
      <w:r w:rsidRPr="00A23D47">
        <w:rPr>
          <w:lang w:val="fr-FR"/>
        </w:rPr>
        <w:t xml:space="preserve">ITU-T </w:t>
      </w:r>
      <w:r>
        <w:rPr>
          <w:lang w:val="fr-FR"/>
        </w:rPr>
        <w:t>Y.4214</w:t>
      </w:r>
      <w:r w:rsidRPr="00A23D47">
        <w:rPr>
          <w:lang w:val="fr-FR"/>
        </w:rPr>
        <w:t xml:space="preserve"> (01/2022):</w:t>
      </w:r>
      <w:r w:rsidRPr="008171CC">
        <w:rPr>
          <w:lang w:val="fr-FR"/>
        </w:rPr>
        <w:t xml:space="preserve"> Exigences applicables au système de surveillance de l'état des infrastructures de génie civil basé sur l'IoT</w:t>
      </w:r>
    </w:p>
    <w:p w14:paraId="37F641F5" w14:textId="2115EAC4" w:rsidR="000D62F9" w:rsidRDefault="00083117" w:rsidP="000D62F9">
      <w:pPr>
        <w:pStyle w:val="enumlev1"/>
        <w:spacing w:before="120"/>
        <w:rPr>
          <w:lang w:val="fr-FR"/>
        </w:rPr>
      </w:pPr>
      <w:r w:rsidRPr="00A23D47">
        <w:rPr>
          <w:lang w:val="fr-FR"/>
        </w:rPr>
        <w:t>–</w:t>
      </w:r>
      <w:r w:rsidR="008171CC">
        <w:rPr>
          <w:lang w:val="fr-FR"/>
        </w:rPr>
        <w:tab/>
      </w:r>
      <w:r w:rsidRPr="00A23D47">
        <w:rPr>
          <w:lang w:val="fr-FR"/>
        </w:rPr>
        <w:t xml:space="preserve">ITU-T </w:t>
      </w:r>
      <w:r>
        <w:rPr>
          <w:lang w:val="fr-FR"/>
        </w:rPr>
        <w:t>Y.4215</w:t>
      </w:r>
      <w:r w:rsidRPr="00A23D47">
        <w:rPr>
          <w:lang w:val="fr-FR"/>
        </w:rPr>
        <w:t xml:space="preserve"> (01/2022):</w:t>
      </w:r>
      <w:r w:rsidRPr="008171CC">
        <w:rPr>
          <w:lang w:val="fr-FR"/>
        </w:rPr>
        <w:t xml:space="preserve"> Cas d'utilisation, exigences et capacités des systèmes d'aéronef sans pilote pour l'Internet des objets</w:t>
      </w:r>
    </w:p>
    <w:p w14:paraId="60DC2E3A" w14:textId="74829731" w:rsidR="000D62F9" w:rsidRDefault="000D62F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p w14:paraId="4D6E71F0" w14:textId="200E3611" w:rsidR="000D62F9" w:rsidRDefault="000D62F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Pr>
          <w:lang w:val="fr-FR"/>
        </w:rPr>
        <w:br w:type="page"/>
      </w:r>
    </w:p>
    <w:p w14:paraId="2C7C00A2" w14:textId="77777777" w:rsidR="00083117" w:rsidRPr="00B36273" w:rsidRDefault="00083117" w:rsidP="009C237F">
      <w:pPr>
        <w:pStyle w:val="Heading20"/>
      </w:pPr>
      <w:bookmarkStart w:id="512" w:name="_Toc333227438"/>
      <w:bookmarkStart w:id="513" w:name="_Toc337038735"/>
      <w:bookmarkStart w:id="514" w:name="_Toc410897905"/>
      <w:bookmarkStart w:id="515" w:name="_Toc418590389"/>
      <w:bookmarkStart w:id="516" w:name="_Toc426986571"/>
      <w:bookmarkStart w:id="517" w:name="_Toc427591528"/>
      <w:bookmarkStart w:id="518" w:name="_Toc98774521"/>
      <w:r w:rsidRPr="00B36273">
        <w:t>Service téléphonique</w:t>
      </w:r>
      <w:bookmarkEnd w:id="512"/>
      <w:r w:rsidRPr="00B36273">
        <w:br/>
        <w:t>(Recommandation UIT-T E.164)</w:t>
      </w:r>
      <w:bookmarkEnd w:id="513"/>
      <w:bookmarkEnd w:id="514"/>
      <w:bookmarkEnd w:id="515"/>
      <w:bookmarkEnd w:id="516"/>
      <w:bookmarkEnd w:id="517"/>
      <w:bookmarkEnd w:id="518"/>
    </w:p>
    <w:p w14:paraId="2C3109B0" w14:textId="77777777" w:rsidR="00083117" w:rsidRPr="0049133A" w:rsidRDefault="00083117" w:rsidP="00EF0AE9">
      <w:pPr>
        <w:jc w:val="center"/>
      </w:pPr>
      <w:r w:rsidRPr="0049133A">
        <w:rPr>
          <w:rFonts w:eastAsia="SimSun"/>
        </w:rPr>
        <w:t xml:space="preserve">url: </w:t>
      </w:r>
      <w:hyperlink r:id="rId10" w:history="1">
        <w:r w:rsidRPr="0049133A">
          <w:rPr>
            <w:rFonts w:eastAsia="SimSun"/>
          </w:rPr>
          <w:t>www.itu.int/itu-t/inr/nnp</w:t>
        </w:r>
      </w:hyperlink>
    </w:p>
    <w:p w14:paraId="704D7FAC" w14:textId="77777777" w:rsidR="00083117" w:rsidRPr="00B36273" w:rsidRDefault="00083117" w:rsidP="009C237F">
      <w:pPr>
        <w:pStyle w:val="country0"/>
      </w:pPr>
      <w:bookmarkStart w:id="519" w:name="_Toc98774522"/>
      <w:r w:rsidRPr="00B36273">
        <w:t>Barbade (indicatif de pays +1 246)</w:t>
      </w:r>
      <w:bookmarkEnd w:id="519"/>
    </w:p>
    <w:p w14:paraId="6827E869" w14:textId="77777777" w:rsidR="00083117" w:rsidRPr="00B36273" w:rsidRDefault="00083117" w:rsidP="0005494E">
      <w:pPr>
        <w:jc w:val="left"/>
        <w:rPr>
          <w:rFonts w:asciiTheme="minorHAnsi" w:hAnsiTheme="minorHAnsi"/>
          <w:lang w:val="fr-FR"/>
        </w:rPr>
      </w:pPr>
      <w:r w:rsidRPr="00B36273">
        <w:rPr>
          <w:rFonts w:asciiTheme="minorHAnsi" w:hAnsiTheme="minorHAnsi"/>
          <w:lang w:val="fr-FR"/>
        </w:rPr>
        <w:t>Communication du 8.II.2022:</w:t>
      </w:r>
    </w:p>
    <w:p w14:paraId="5E0BF8F5" w14:textId="77777777" w:rsidR="00083117" w:rsidRPr="00B36273" w:rsidRDefault="00083117" w:rsidP="00EF0AE9">
      <w:pPr>
        <w:rPr>
          <w:rFonts w:asciiTheme="minorHAnsi" w:hAnsiTheme="minorHAnsi"/>
          <w:lang w:val="fr-FR"/>
        </w:rPr>
      </w:pPr>
      <w:r w:rsidRPr="00B36273">
        <w:rPr>
          <w:rFonts w:asciiTheme="minorHAnsi" w:hAnsiTheme="minorHAnsi"/>
          <w:lang w:val="fr-FR"/>
        </w:rPr>
        <w:t xml:space="preserve">Le </w:t>
      </w:r>
      <w:r w:rsidRPr="00B36273">
        <w:rPr>
          <w:rFonts w:cs="Arial"/>
          <w:i/>
          <w:lang w:val="fr-FR"/>
        </w:rPr>
        <w:t>Ministère de l'innovation, des sciences et de la technologie</w:t>
      </w:r>
      <w:r w:rsidRPr="00B36273">
        <w:rPr>
          <w:rFonts w:asciiTheme="minorHAnsi" w:hAnsiTheme="minorHAnsi"/>
          <w:lang w:val="fr-FR"/>
        </w:rPr>
        <w:t xml:space="preserve">, St. Michael, annonce le plan de numérotage national de la Barbade, qui prend part au plan de numérotage de l'Amérique du Nord </w:t>
      </w:r>
      <w:r w:rsidRPr="00B36273">
        <w:rPr>
          <w:rFonts w:cs="Arial"/>
          <w:lang w:val="fr-FR"/>
        </w:rPr>
        <w:t>(NPA – 246 pour la Barbade)</w:t>
      </w:r>
      <w:r w:rsidRPr="00B36273">
        <w:rPr>
          <w:rFonts w:asciiTheme="minorHAnsi" w:hAnsiTheme="minorHAnsi"/>
          <w:lang w:val="fr-FR"/>
        </w:rPr>
        <w:t>.</w:t>
      </w:r>
    </w:p>
    <w:p w14:paraId="0C5AAFAA" w14:textId="77777777" w:rsidR="00083117" w:rsidRPr="00B36273" w:rsidRDefault="00083117" w:rsidP="00EF0AE9">
      <w:pPr>
        <w:rPr>
          <w:rFonts w:asciiTheme="minorHAnsi" w:hAnsiTheme="minorHAnsi"/>
          <w:lang w:val="fr-FR"/>
        </w:rPr>
      </w:pPr>
      <w:r w:rsidRPr="00B36273">
        <w:rPr>
          <w:rFonts w:asciiTheme="minorHAnsi" w:hAnsiTheme="minorHAnsi"/>
          <w:lang w:val="fr-FR"/>
        </w:rPr>
        <w:t>Introduction</w:t>
      </w:r>
    </w:p>
    <w:p w14:paraId="0E11CC60" w14:textId="77777777" w:rsidR="00083117" w:rsidRPr="00B36273" w:rsidRDefault="00083117" w:rsidP="00EF0AE9">
      <w:pPr>
        <w:rPr>
          <w:rFonts w:asciiTheme="minorHAnsi" w:hAnsiTheme="minorHAnsi"/>
          <w:lang w:val="fr-FR"/>
        </w:rPr>
      </w:pPr>
      <w:r w:rsidRPr="00B36273">
        <w:rPr>
          <w:rFonts w:asciiTheme="minorHAnsi" w:hAnsiTheme="minorHAnsi"/>
          <w:lang w:val="fr-FR"/>
        </w:rPr>
        <w:t>Le présent plan de numérotage s'applique aux numéros de télécommunication utilisés par les fournisseurs de services ou par les opérateurs de la Barbade, y compris, sans toutefois s'y limiter, tous les numéros commençant par l'indicatif de zone de plan de numérotage (NPA) 246 ou par un indicatif NPA ultérieur ou de remplacement attribué à la Barbade.</w:t>
      </w:r>
    </w:p>
    <w:p w14:paraId="5BDA3A84" w14:textId="77777777" w:rsidR="00083117" w:rsidRPr="00B36273" w:rsidRDefault="00083117" w:rsidP="00EF0AE9">
      <w:pPr>
        <w:rPr>
          <w:rFonts w:asciiTheme="minorHAnsi" w:hAnsiTheme="minorHAnsi"/>
          <w:lang w:val="fr-FR"/>
        </w:rPr>
      </w:pPr>
      <w:r w:rsidRPr="00B36273">
        <w:rPr>
          <w:rFonts w:asciiTheme="minorHAnsi" w:hAnsiTheme="minorHAnsi"/>
          <w:lang w:val="fr-FR"/>
        </w:rPr>
        <w:t>Les termes qui sont utilisés dans le présent document sans y être définis ont la signification qui leur est donnée dans le chapitre 282B de la Loi sur les télécommunications.</w:t>
      </w:r>
    </w:p>
    <w:p w14:paraId="5E03CA45" w14:textId="77777777" w:rsidR="00083117" w:rsidRPr="00B36273" w:rsidRDefault="00083117" w:rsidP="00EF0AE9">
      <w:pPr>
        <w:rPr>
          <w:rFonts w:asciiTheme="minorHAnsi" w:hAnsiTheme="minorHAnsi"/>
          <w:lang w:val="fr-FR"/>
        </w:rPr>
      </w:pPr>
      <w:r w:rsidRPr="00B36273">
        <w:rPr>
          <w:rFonts w:asciiTheme="minorHAnsi" w:hAnsiTheme="minorHAnsi"/>
          <w:lang w:val="fr-FR"/>
        </w:rPr>
        <w:t>I</w:t>
      </w:r>
      <w:r w:rsidRPr="00B36273">
        <w:rPr>
          <w:rFonts w:asciiTheme="minorHAnsi" w:hAnsiTheme="minorHAnsi"/>
          <w:lang w:val="fr-FR"/>
        </w:rPr>
        <w:tab/>
        <w:t>Numéros téléphoniques géographiques</w:t>
      </w:r>
    </w:p>
    <w:p w14:paraId="52739D9F" w14:textId="77777777" w:rsidR="00083117" w:rsidRPr="00B36273" w:rsidRDefault="00083117" w:rsidP="0005494E">
      <w:pPr>
        <w:tabs>
          <w:tab w:val="clear" w:pos="1276"/>
          <w:tab w:val="left" w:pos="993"/>
        </w:tabs>
        <w:ind w:left="567"/>
        <w:rPr>
          <w:rFonts w:asciiTheme="minorHAnsi" w:hAnsiTheme="minorHAnsi"/>
          <w:lang w:val="fr-FR"/>
        </w:rPr>
      </w:pPr>
      <w:r w:rsidRPr="00B36273">
        <w:rPr>
          <w:rFonts w:asciiTheme="minorHAnsi" w:hAnsiTheme="minorHAnsi"/>
          <w:lang w:val="fr-FR"/>
        </w:rPr>
        <w:t>A</w:t>
      </w:r>
      <w:r w:rsidRPr="00B36273">
        <w:rPr>
          <w:rFonts w:asciiTheme="minorHAnsi" w:hAnsiTheme="minorHAnsi"/>
          <w:lang w:val="fr-FR"/>
        </w:rPr>
        <w:tab/>
        <w:t>Principes généraux</w:t>
      </w:r>
    </w:p>
    <w:p w14:paraId="3872AD76" w14:textId="77777777" w:rsidR="00083117" w:rsidRPr="00B36273" w:rsidRDefault="00083117" w:rsidP="00EF0AE9">
      <w:pPr>
        <w:rPr>
          <w:rFonts w:asciiTheme="minorHAnsi" w:hAnsiTheme="minorHAnsi"/>
          <w:lang w:val="fr-FR"/>
        </w:rPr>
      </w:pPr>
      <w:r w:rsidRPr="00B36273">
        <w:rPr>
          <w:rFonts w:asciiTheme="minorHAnsi" w:hAnsiTheme="minorHAnsi"/>
          <w:lang w:val="fr-FR"/>
        </w:rPr>
        <w:t>Le numérotage des télécommunications et l'utilisation des numéros liés à la fourniture de services de télécommunication sont régis par les normes associées au plan de numérotage de l'Amérique du Nord (NANP). Conformément aux principes du NANP, les numéros téléphoniques sont composés de dix chiffres. À la Barbade, les trois premiers chiffres sont 246, à moins qu'un indicatif de zone supplémentaire ne soit à l'avenir attribué dans ce pays. Les trois chiffres suivants (indicatif de central) sont les trois chiffres attribués dans le Local Exchange Routing Guide (LERG) au central dont relève l'abonné desservi par l'opérateur.</w:t>
      </w:r>
    </w:p>
    <w:p w14:paraId="22755366" w14:textId="77777777" w:rsidR="00083117" w:rsidRPr="00B36273" w:rsidRDefault="00083117" w:rsidP="00EF0AE9">
      <w:pPr>
        <w:rPr>
          <w:rFonts w:asciiTheme="minorHAnsi" w:hAnsiTheme="minorHAnsi"/>
          <w:lang w:val="fr-FR"/>
        </w:rPr>
      </w:pPr>
      <w:r w:rsidRPr="00B36273">
        <w:rPr>
          <w:rFonts w:asciiTheme="minorHAnsi" w:hAnsiTheme="minorHAnsi"/>
          <w:lang w:val="fr-FR"/>
        </w:rPr>
        <w:t>Tous les fournisseurs de services et les opérateurs doivent suivre les dispositions relatives à la tarification et au routage qui sont conformes à la structure et aux principes du plan de numérotage NANP. Les numéros de télécommunication utilisés à la Barbade sont configurés conformément aux indications données dans le NANP, pour que les logiciels de commutation et les autres systèmes de tous les fournisseurs de services puissent les reconnaître, et ainsi assurer une tarification et un routage corrects des appels.</w:t>
      </w:r>
    </w:p>
    <w:p w14:paraId="0A0D2721" w14:textId="77777777" w:rsidR="00083117" w:rsidRPr="00B36273" w:rsidRDefault="00083117" w:rsidP="0005494E">
      <w:pPr>
        <w:tabs>
          <w:tab w:val="clear" w:pos="1276"/>
          <w:tab w:val="left" w:pos="993"/>
        </w:tabs>
        <w:ind w:left="567"/>
        <w:rPr>
          <w:rFonts w:asciiTheme="minorHAnsi" w:hAnsiTheme="minorHAnsi"/>
          <w:lang w:val="fr-FR"/>
        </w:rPr>
      </w:pPr>
      <w:r w:rsidRPr="00B36273">
        <w:rPr>
          <w:rFonts w:asciiTheme="minorHAnsi" w:hAnsiTheme="minorHAnsi"/>
          <w:lang w:val="fr-FR"/>
        </w:rPr>
        <w:t>B</w:t>
      </w:r>
      <w:r w:rsidRPr="00B36273">
        <w:rPr>
          <w:rFonts w:asciiTheme="minorHAnsi" w:hAnsiTheme="minorHAnsi"/>
          <w:lang w:val="fr-FR"/>
        </w:rPr>
        <w:tab/>
        <w:t>Attribution des ressources de numérotage</w:t>
      </w:r>
    </w:p>
    <w:p w14:paraId="35A2E3DF" w14:textId="77777777" w:rsidR="00083117" w:rsidRPr="00B36273" w:rsidRDefault="00083117" w:rsidP="00EF0AE9">
      <w:pPr>
        <w:ind w:left="994"/>
        <w:rPr>
          <w:rFonts w:asciiTheme="minorHAnsi" w:hAnsiTheme="minorHAnsi"/>
          <w:lang w:val="fr-FR"/>
        </w:rPr>
      </w:pPr>
      <w:r w:rsidRPr="00B36273">
        <w:rPr>
          <w:rFonts w:asciiTheme="minorHAnsi" w:hAnsiTheme="minorHAnsi"/>
          <w:lang w:val="fr-FR"/>
        </w:rPr>
        <w:t>a)</w:t>
      </w:r>
      <w:r w:rsidRPr="00B36273">
        <w:rPr>
          <w:rFonts w:asciiTheme="minorHAnsi" w:hAnsiTheme="minorHAnsi"/>
          <w:lang w:val="fr-FR"/>
        </w:rPr>
        <w:tab/>
        <w:t>Attribution des numéros</w:t>
      </w:r>
    </w:p>
    <w:p w14:paraId="450CB568" w14:textId="77777777" w:rsidR="00083117" w:rsidRPr="00B36273" w:rsidRDefault="00083117" w:rsidP="00EF0AE9">
      <w:pPr>
        <w:rPr>
          <w:rFonts w:asciiTheme="minorHAnsi" w:hAnsiTheme="minorHAnsi"/>
          <w:lang w:val="fr-FR"/>
        </w:rPr>
      </w:pPr>
      <w:r w:rsidRPr="00B36273">
        <w:rPr>
          <w:rFonts w:asciiTheme="minorHAnsi" w:hAnsiTheme="minorHAnsi"/>
          <w:lang w:val="fr-FR"/>
        </w:rPr>
        <w:t xml:space="preserve">Seule la Digital Infrastructure (anciennement, le Telecommunications Unit) du Ministère de l'industrie, de l'innovation, des sciences et de la technologie (Ministère), ou une entité qu'elle aura désignée, peut attribuer des numéros de téléphone aux opérateurs et aux fournisseurs de services de la Barbade. Cable &amp; Wireless (Barbade) Limited a cessé d'administrer les ressources de numérotage à la Barbade et les blocs de </w:t>
      </w:r>
      <w:proofErr w:type="gramStart"/>
      <w:r w:rsidRPr="00B36273">
        <w:rPr>
          <w:rFonts w:asciiTheme="minorHAnsi" w:hAnsiTheme="minorHAnsi"/>
          <w:lang w:val="fr-FR"/>
        </w:rPr>
        <w:t>numéros correspondant</w:t>
      </w:r>
      <w:proofErr w:type="gramEnd"/>
      <w:r w:rsidRPr="00B36273">
        <w:rPr>
          <w:rFonts w:asciiTheme="minorHAnsi" w:hAnsiTheme="minorHAnsi"/>
          <w:lang w:val="fr-FR"/>
        </w:rPr>
        <w:t>, dans l'Appendice A de ce plan de numérotage, au numéro de l'exploitant (OCN) de Cable &amp; Wireless (Barbade) Limited sont de ce fait attribués à Cable &amp; Wireless (Barbade) Limited, qui pourra continuer de les utiliser, sous réserve des dispositions de la Loi sur les télécommunications et d'autres règlements et législations pertinents.</w:t>
      </w:r>
    </w:p>
    <w:p w14:paraId="139836FE" w14:textId="77777777" w:rsidR="00083117" w:rsidRPr="00B36273" w:rsidRDefault="00083117" w:rsidP="00EF0AE9">
      <w:pPr>
        <w:rPr>
          <w:rFonts w:asciiTheme="minorHAnsi" w:hAnsiTheme="minorHAnsi"/>
          <w:lang w:val="fr-FR"/>
        </w:rPr>
      </w:pPr>
      <w:r w:rsidRPr="00B36273">
        <w:rPr>
          <w:rFonts w:asciiTheme="minorHAnsi" w:hAnsiTheme="minorHAnsi"/>
          <w:lang w:val="fr-FR"/>
        </w:rPr>
        <w:t>Aussi longtemps que le Ministère n'aura pas décidé de mettre en œuvre la portabilité des numéros à la Barbade dans l'intérêt général, les numéros seront attribués aux opérateurs et aux fournisseurs de services qui en font la demande par blocs de dix mille, ce qui correspond à un indicatif de central complet (par exemple, de 246</w:t>
      </w:r>
      <w:r w:rsidRPr="00B36273">
        <w:rPr>
          <w:rFonts w:asciiTheme="minorHAnsi" w:hAnsiTheme="minorHAnsi"/>
          <w:lang w:val="fr-FR"/>
        </w:rPr>
        <w:noBreakHyphen/>
        <w:t>230</w:t>
      </w:r>
      <w:r w:rsidRPr="00B36273">
        <w:rPr>
          <w:rFonts w:asciiTheme="minorHAnsi" w:hAnsiTheme="minorHAnsi"/>
          <w:lang w:val="fr-FR"/>
        </w:rPr>
        <w:noBreakHyphen/>
        <w:t>0000 à 246-230-9999). Il incombe à chaque opérateur de s'assurer que ces blocs de numéros lui sont bien affectés, et ce dans les meilleurs délais, dans le Local Exchange Routing Guide.</w:t>
      </w:r>
    </w:p>
    <w:p w14:paraId="51826A71" w14:textId="77777777" w:rsidR="00083117" w:rsidRPr="00B36273" w:rsidRDefault="00083117" w:rsidP="0005494E">
      <w:pPr>
        <w:rPr>
          <w:lang w:val="fr-FR"/>
        </w:rPr>
      </w:pPr>
      <w:r w:rsidRPr="00B36273">
        <w:rPr>
          <w:lang w:val="fr-FR"/>
        </w:rPr>
        <w:t>Les opérateurs et les fournisseurs de services attribuent à leurs abonnés des numéros provenant exclusivement de blocs de numéros qui leur ont été dûment attribués par le Ministère, ou l'entité qu'il aura désignée. Il est de la responsabilité des opérateurs et des fournisseurs de services de mettre en place des systèmes et des procédures leur permettant de suivre l'utilisation qu'ils font des ressources de numérotage qui leur auront été attribuées pour desservir leurs abonnées.</w:t>
      </w:r>
    </w:p>
    <w:p w14:paraId="133A456C" w14:textId="77777777" w:rsidR="00083117" w:rsidRPr="00B36273" w:rsidRDefault="00083117" w:rsidP="00EF0AE9">
      <w:pPr>
        <w:rPr>
          <w:rFonts w:asciiTheme="minorHAnsi" w:hAnsiTheme="minorHAnsi"/>
          <w:lang w:val="fr-FR"/>
        </w:rPr>
      </w:pPr>
      <w:r w:rsidRPr="00B36273">
        <w:rPr>
          <w:rFonts w:asciiTheme="minorHAnsi" w:hAnsiTheme="minorHAnsi"/>
          <w:lang w:val="fr-FR"/>
        </w:rPr>
        <w:t>Il sera demandé à tous les nouveaux fournisseurs de services cellulaires de garantir que leurs commutateurs mobiles peuvent assurer la portabilité des numéros.</w:t>
      </w:r>
    </w:p>
    <w:p w14:paraId="3D8607F1" w14:textId="77777777" w:rsidR="00083117" w:rsidRPr="00B36273" w:rsidRDefault="00083117" w:rsidP="0028069F">
      <w:pPr>
        <w:ind w:left="994"/>
        <w:rPr>
          <w:rFonts w:asciiTheme="minorHAnsi" w:hAnsiTheme="minorHAnsi"/>
          <w:lang w:val="fr-FR"/>
        </w:rPr>
      </w:pPr>
      <w:r w:rsidRPr="00B36273">
        <w:rPr>
          <w:rFonts w:asciiTheme="minorHAnsi" w:hAnsiTheme="minorHAnsi"/>
          <w:lang w:val="fr-FR"/>
        </w:rPr>
        <w:t>b)</w:t>
      </w:r>
      <w:r w:rsidRPr="00B36273">
        <w:rPr>
          <w:rFonts w:asciiTheme="minorHAnsi" w:hAnsiTheme="minorHAnsi"/>
          <w:lang w:val="fr-FR"/>
        </w:rPr>
        <w:tab/>
        <w:t>Applications pour les ressources de numérotage</w:t>
      </w:r>
    </w:p>
    <w:p w14:paraId="59EB7BDF" w14:textId="77777777" w:rsidR="00083117" w:rsidRPr="00B36273" w:rsidRDefault="00083117" w:rsidP="00EF0AE9">
      <w:pPr>
        <w:rPr>
          <w:rFonts w:asciiTheme="minorHAnsi" w:hAnsiTheme="minorHAnsi"/>
          <w:lang w:val="fr-FR"/>
        </w:rPr>
      </w:pPr>
      <w:r w:rsidRPr="00B36273">
        <w:rPr>
          <w:rFonts w:asciiTheme="minorHAnsi" w:hAnsiTheme="minorHAnsi"/>
          <w:lang w:val="fr-FR"/>
        </w:rPr>
        <w:t>Toutes les applications pour les ressources de numérotage doivent être conformes au Règlement sur le numérotage des télécommunications (2003) et aux lignes directrices relatives à l'attribution d'indicatifs de central à la Barbade.</w:t>
      </w:r>
    </w:p>
    <w:p w14:paraId="39FBF341" w14:textId="77777777" w:rsidR="00083117" w:rsidRPr="00B36273" w:rsidRDefault="00083117" w:rsidP="0005494E">
      <w:pPr>
        <w:tabs>
          <w:tab w:val="clear" w:pos="1276"/>
          <w:tab w:val="left" w:pos="993"/>
        </w:tabs>
        <w:ind w:left="567"/>
        <w:rPr>
          <w:rFonts w:asciiTheme="minorHAnsi" w:hAnsiTheme="minorHAnsi"/>
          <w:lang w:val="fr-FR"/>
        </w:rPr>
      </w:pPr>
      <w:r w:rsidRPr="00B36273">
        <w:rPr>
          <w:rFonts w:asciiTheme="minorHAnsi" w:hAnsiTheme="minorHAnsi"/>
          <w:lang w:val="fr-FR"/>
        </w:rPr>
        <w:t>C</w:t>
      </w:r>
      <w:r w:rsidRPr="00B36273">
        <w:rPr>
          <w:rFonts w:asciiTheme="minorHAnsi" w:hAnsiTheme="minorHAnsi"/>
          <w:lang w:val="fr-FR"/>
        </w:rPr>
        <w:tab/>
        <w:t>Indicatifs N11</w:t>
      </w:r>
    </w:p>
    <w:p w14:paraId="11AFC4E8" w14:textId="77777777" w:rsidR="00083117" w:rsidRPr="00B36273" w:rsidRDefault="00083117" w:rsidP="0005494E">
      <w:pPr>
        <w:spacing w:after="120"/>
        <w:rPr>
          <w:rFonts w:asciiTheme="minorHAnsi" w:hAnsiTheme="minorHAnsi"/>
          <w:lang w:val="fr-FR"/>
        </w:rPr>
      </w:pPr>
      <w:r w:rsidRPr="00B36273">
        <w:rPr>
          <w:rFonts w:asciiTheme="minorHAnsi" w:hAnsiTheme="minorHAnsi"/>
          <w:lang w:val="fr-FR"/>
        </w:rPr>
        <w:t>Les fournisseurs de services de la Barbade n'utiliseront les indicatifs N11 qu'aux fins pour lesquelles ils ont été attribués. Le Ministère se réserve le droit de modifier les utilisations de ces indicatifs s'il établit que cela pourrait servir l'intérêt public. Les indicatifs N11 sont actuellement utilisés comme suit: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817"/>
        <w:gridCol w:w="6688"/>
      </w:tblGrid>
      <w:tr w:rsidR="00083117" w:rsidRPr="0049133A" w14:paraId="795C5EB8" w14:textId="77777777" w:rsidTr="0010152B">
        <w:trPr>
          <w:jc w:val="center"/>
        </w:trPr>
        <w:tc>
          <w:tcPr>
            <w:tcW w:w="1817" w:type="dxa"/>
            <w:hideMark/>
          </w:tcPr>
          <w:p w14:paraId="1F21A5EA"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111</w:t>
            </w:r>
          </w:p>
        </w:tc>
        <w:tc>
          <w:tcPr>
            <w:tcW w:w="6688" w:type="dxa"/>
            <w:hideMark/>
          </w:tcPr>
          <w:p w14:paraId="68E6CD3C"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Ne doit pas être utilisé</w:t>
            </w:r>
          </w:p>
        </w:tc>
      </w:tr>
      <w:tr w:rsidR="00083117" w:rsidRPr="00B36273" w14:paraId="5A63CCA5" w14:textId="77777777" w:rsidTr="0010152B">
        <w:trPr>
          <w:jc w:val="center"/>
        </w:trPr>
        <w:tc>
          <w:tcPr>
            <w:tcW w:w="1817" w:type="dxa"/>
          </w:tcPr>
          <w:p w14:paraId="67AAB692"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211</w:t>
            </w:r>
          </w:p>
        </w:tc>
        <w:tc>
          <w:tcPr>
            <w:tcW w:w="6688" w:type="dxa"/>
          </w:tcPr>
          <w:p w14:paraId="1B2AF774"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Police</w:t>
            </w:r>
          </w:p>
        </w:tc>
      </w:tr>
      <w:tr w:rsidR="00083117" w:rsidRPr="00B36273" w14:paraId="408923F1" w14:textId="77777777" w:rsidTr="0010152B">
        <w:trPr>
          <w:jc w:val="center"/>
        </w:trPr>
        <w:tc>
          <w:tcPr>
            <w:tcW w:w="1817" w:type="dxa"/>
          </w:tcPr>
          <w:p w14:paraId="41AEB5ED"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311</w:t>
            </w:r>
          </w:p>
        </w:tc>
        <w:tc>
          <w:tcPr>
            <w:tcW w:w="6688" w:type="dxa"/>
          </w:tcPr>
          <w:p w14:paraId="668612B9"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Pompiers</w:t>
            </w:r>
          </w:p>
        </w:tc>
      </w:tr>
      <w:tr w:rsidR="00083117" w:rsidRPr="0049133A" w14:paraId="67DCFF7D" w14:textId="77777777" w:rsidTr="0010152B">
        <w:trPr>
          <w:jc w:val="center"/>
        </w:trPr>
        <w:tc>
          <w:tcPr>
            <w:tcW w:w="1817" w:type="dxa"/>
          </w:tcPr>
          <w:p w14:paraId="68349B22"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411</w:t>
            </w:r>
          </w:p>
        </w:tc>
        <w:tc>
          <w:tcPr>
            <w:tcW w:w="6688" w:type="dxa"/>
          </w:tcPr>
          <w:p w14:paraId="4530453D"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Renseignements téléphoniques du fournisseur de services</w:t>
            </w:r>
          </w:p>
        </w:tc>
      </w:tr>
      <w:tr w:rsidR="00083117" w:rsidRPr="00B36273" w14:paraId="4381ACA1" w14:textId="77777777" w:rsidTr="0010152B">
        <w:trPr>
          <w:jc w:val="center"/>
        </w:trPr>
        <w:tc>
          <w:tcPr>
            <w:tcW w:w="1817" w:type="dxa"/>
          </w:tcPr>
          <w:p w14:paraId="24423F72"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511</w:t>
            </w:r>
          </w:p>
        </w:tc>
        <w:tc>
          <w:tcPr>
            <w:tcW w:w="6688" w:type="dxa"/>
          </w:tcPr>
          <w:p w14:paraId="1C88B482"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Ambulance</w:t>
            </w:r>
          </w:p>
        </w:tc>
      </w:tr>
      <w:tr w:rsidR="00083117" w:rsidRPr="0049133A" w14:paraId="31D21F46" w14:textId="77777777" w:rsidTr="0010152B">
        <w:trPr>
          <w:jc w:val="center"/>
        </w:trPr>
        <w:tc>
          <w:tcPr>
            <w:tcW w:w="1817" w:type="dxa"/>
          </w:tcPr>
          <w:p w14:paraId="60C86850"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611</w:t>
            </w:r>
          </w:p>
        </w:tc>
        <w:tc>
          <w:tcPr>
            <w:tcW w:w="6688" w:type="dxa"/>
          </w:tcPr>
          <w:p w14:paraId="0356BE60"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Service de dépannage du fournisseur de services</w:t>
            </w:r>
          </w:p>
        </w:tc>
      </w:tr>
      <w:tr w:rsidR="00083117" w:rsidRPr="00B36273" w14:paraId="0C3C5145" w14:textId="77777777" w:rsidTr="0010152B">
        <w:trPr>
          <w:jc w:val="center"/>
        </w:trPr>
        <w:tc>
          <w:tcPr>
            <w:tcW w:w="1817" w:type="dxa"/>
          </w:tcPr>
          <w:p w14:paraId="65069552"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711</w:t>
            </w:r>
          </w:p>
        </w:tc>
        <w:tc>
          <w:tcPr>
            <w:tcW w:w="6688" w:type="dxa"/>
          </w:tcPr>
          <w:p w14:paraId="489B6346"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Aucune utilisation désignée</w:t>
            </w:r>
          </w:p>
        </w:tc>
      </w:tr>
      <w:tr w:rsidR="00083117" w:rsidRPr="0049133A" w14:paraId="734C330F" w14:textId="77777777" w:rsidTr="0010152B">
        <w:trPr>
          <w:jc w:val="center"/>
        </w:trPr>
        <w:tc>
          <w:tcPr>
            <w:tcW w:w="1817" w:type="dxa"/>
          </w:tcPr>
          <w:p w14:paraId="01067992"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811</w:t>
            </w:r>
          </w:p>
        </w:tc>
        <w:tc>
          <w:tcPr>
            <w:tcW w:w="6688" w:type="dxa"/>
          </w:tcPr>
          <w:p w14:paraId="70727DAC"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 xml:space="preserve">Bureau du fournisseur de services </w:t>
            </w:r>
          </w:p>
        </w:tc>
      </w:tr>
      <w:tr w:rsidR="00083117" w:rsidRPr="0049133A" w14:paraId="14C45633" w14:textId="77777777" w:rsidTr="0010152B">
        <w:trPr>
          <w:jc w:val="center"/>
        </w:trPr>
        <w:tc>
          <w:tcPr>
            <w:tcW w:w="1817" w:type="dxa"/>
          </w:tcPr>
          <w:p w14:paraId="4D4FAA54"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911</w:t>
            </w:r>
          </w:p>
        </w:tc>
        <w:tc>
          <w:tcPr>
            <w:tcW w:w="6688" w:type="dxa"/>
          </w:tcPr>
          <w:p w14:paraId="0446374E" w14:textId="77777777" w:rsidR="00083117" w:rsidRPr="00B36273" w:rsidRDefault="00083117" w:rsidP="0005494E">
            <w:pPr>
              <w:spacing w:before="40" w:after="40"/>
              <w:rPr>
                <w:rFonts w:asciiTheme="minorHAnsi" w:hAnsiTheme="minorHAnsi"/>
                <w:sz w:val="18"/>
                <w:szCs w:val="18"/>
                <w:lang w:val="fr-FR"/>
              </w:rPr>
            </w:pPr>
            <w:r w:rsidRPr="00B36273">
              <w:rPr>
                <w:rFonts w:asciiTheme="minorHAnsi" w:hAnsiTheme="minorHAnsi"/>
                <w:sz w:val="18"/>
                <w:szCs w:val="18"/>
                <w:lang w:val="fr-FR"/>
              </w:rPr>
              <w:t>Point de réponse de service public/numéro d'urgence</w:t>
            </w:r>
          </w:p>
        </w:tc>
      </w:tr>
    </w:tbl>
    <w:p w14:paraId="4B2B921B" w14:textId="77777777" w:rsidR="00083117" w:rsidRPr="00B36273" w:rsidRDefault="00083117" w:rsidP="00EF0AE9">
      <w:pPr>
        <w:spacing w:before="240"/>
        <w:rPr>
          <w:rFonts w:asciiTheme="minorHAnsi" w:hAnsiTheme="minorHAnsi"/>
          <w:lang w:val="fr-FR"/>
        </w:rPr>
      </w:pPr>
      <w:r w:rsidRPr="00B36273">
        <w:rPr>
          <w:rFonts w:asciiTheme="minorHAnsi" w:hAnsiTheme="minorHAnsi"/>
          <w:lang w:val="fr-FR"/>
        </w:rPr>
        <w:t>II</w:t>
      </w:r>
      <w:r w:rsidRPr="00B36273">
        <w:rPr>
          <w:rFonts w:asciiTheme="minorHAnsi" w:hAnsiTheme="minorHAnsi"/>
          <w:lang w:val="fr-FR"/>
        </w:rPr>
        <w:tab/>
        <w:t>Services avec paiement à l'appel</w:t>
      </w:r>
    </w:p>
    <w:p w14:paraId="6190FCC2" w14:textId="77777777" w:rsidR="00083117" w:rsidRPr="00B36273" w:rsidRDefault="00083117" w:rsidP="00EF0AE9">
      <w:pPr>
        <w:rPr>
          <w:rFonts w:asciiTheme="minorHAnsi" w:hAnsiTheme="minorHAnsi"/>
          <w:lang w:val="fr-FR"/>
        </w:rPr>
      </w:pPr>
      <w:r w:rsidRPr="00B36273">
        <w:rPr>
          <w:rFonts w:asciiTheme="minorHAnsi" w:hAnsiTheme="minorHAnsi"/>
          <w:lang w:val="fr-FR"/>
        </w:rPr>
        <w:t>Aucun opérateur ou fournisseur de services de la Barabe ne fournira un service national ou international avec paiement à l'appel (lorsque l'appelant ou son opérateur se voit facturer un renseignement, un service ou d'autres frais en sus du tarif perçu pour un service de télécommunications), en utilisant des numéros autres que: 1) les numéros dûment attribués faisant partie du bloc de numéros 246-976; ou 2) les numéros dûment attribués commençant par l'indicatif de la zone de plan de numérotage 900.</w:t>
      </w:r>
    </w:p>
    <w:p w14:paraId="123D8E59" w14:textId="77777777" w:rsidR="00083117" w:rsidRPr="00B36273" w:rsidRDefault="00083117" w:rsidP="000A564C">
      <w:pPr>
        <w:spacing w:before="240"/>
        <w:rPr>
          <w:lang w:val="fr-FR"/>
        </w:rPr>
      </w:pPr>
      <w:bookmarkStart w:id="520" w:name="lt_pId065"/>
      <w:r w:rsidRPr="00B36273">
        <w:rPr>
          <w:rFonts w:asciiTheme="minorHAnsi" w:hAnsiTheme="minorHAnsi"/>
          <w:lang w:val="fr-FR"/>
        </w:rPr>
        <w:t>III</w:t>
      </w:r>
      <w:bookmarkEnd w:id="520"/>
      <w:r w:rsidRPr="00B36273">
        <w:rPr>
          <w:rFonts w:asciiTheme="minorHAnsi" w:hAnsiTheme="minorHAnsi"/>
          <w:lang w:val="fr-FR"/>
        </w:rPr>
        <w:tab/>
      </w:r>
      <w:bookmarkStart w:id="521" w:name="lt_pId066"/>
      <w:r w:rsidRPr="00B36273">
        <w:rPr>
          <w:lang w:val="fr-FR"/>
        </w:rPr>
        <w:t>Portabilité de numéro local (LNP)</w:t>
      </w:r>
      <w:bookmarkEnd w:id="521"/>
    </w:p>
    <w:p w14:paraId="5E8AA713" w14:textId="77777777" w:rsidR="00083117" w:rsidRPr="00B36273" w:rsidRDefault="00083117" w:rsidP="00EF0AE9">
      <w:pPr>
        <w:rPr>
          <w:lang w:val="fr-FR"/>
        </w:rPr>
      </w:pPr>
      <w:bookmarkStart w:id="522" w:name="lt_pId067"/>
      <w:r w:rsidRPr="00B36273">
        <w:rPr>
          <w:lang w:val="fr-FR"/>
        </w:rPr>
        <w:t>Les indicatifs 521 et 522 sont réservés de manière exclusive à la portabilité de numéro local et doivent être utilisés par les exploitants et les fournisseurs de services de la Barbade uniquement à cette fin.</w:t>
      </w:r>
      <w:bookmarkEnd w:id="522"/>
    </w:p>
    <w:p w14:paraId="08386D55" w14:textId="77777777" w:rsidR="00083117" w:rsidRPr="00B36273" w:rsidRDefault="00083117" w:rsidP="00EF0AE9">
      <w:pPr>
        <w:spacing w:after="240"/>
        <w:rPr>
          <w:lang w:val="fr-FR"/>
        </w:rPr>
      </w:pPr>
      <w:bookmarkStart w:id="523" w:name="lt_pId068"/>
      <w:r w:rsidRPr="00B36273">
        <w:rPr>
          <w:rFonts w:asciiTheme="minorHAnsi" w:hAnsiTheme="minorHAnsi"/>
          <w:lang w:val="fr-FR"/>
        </w:rPr>
        <w:t>Le Ministère se réserve le droit de modifier les utilisations de ces indicatifs s'il établit que cela pourrait servir l'intérêt public.</w:t>
      </w:r>
      <w:bookmarkEnd w:id="523"/>
      <w:r w:rsidRPr="00B36273">
        <w:rPr>
          <w:lang w:val="fr-FR"/>
        </w:rPr>
        <w:t xml:space="preserve"> </w:t>
      </w:r>
      <w:bookmarkStart w:id="524" w:name="lt_pId069"/>
      <w:r w:rsidRPr="00B36273">
        <w:rPr>
          <w:lang w:val="fr-FR"/>
        </w:rPr>
        <w:t>Les indicatifs d'acheminement pour les exploitants et fournisseurs de services de la Barbade sont actuellement attribués comme suit:</w:t>
      </w:r>
      <w:bookmarkEnd w:id="524"/>
    </w:p>
    <w:tbl>
      <w:tblPr>
        <w:tblStyle w:val="TableGrid321"/>
        <w:tblW w:w="9085" w:type="dxa"/>
        <w:tblLook w:val="04A0" w:firstRow="1" w:lastRow="0" w:firstColumn="1" w:lastColumn="0" w:noHBand="0" w:noVBand="1"/>
      </w:tblPr>
      <w:tblGrid>
        <w:gridCol w:w="1574"/>
        <w:gridCol w:w="963"/>
        <w:gridCol w:w="846"/>
        <w:gridCol w:w="1093"/>
        <w:gridCol w:w="845"/>
        <w:gridCol w:w="963"/>
        <w:gridCol w:w="846"/>
        <w:gridCol w:w="963"/>
        <w:gridCol w:w="992"/>
      </w:tblGrid>
      <w:tr w:rsidR="00083117" w:rsidRPr="00B36273" w14:paraId="655D0021" w14:textId="77777777" w:rsidTr="0025383A">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77C6F8CB" w14:textId="77777777" w:rsidR="00083117" w:rsidRPr="00B36273" w:rsidRDefault="00083117" w:rsidP="0025383A">
            <w:pPr>
              <w:tabs>
                <w:tab w:val="clear" w:pos="567"/>
                <w:tab w:val="left" w:pos="708"/>
              </w:tabs>
              <w:overflowPunct/>
              <w:autoSpaceDE/>
              <w:adjustRightInd/>
              <w:spacing w:before="0"/>
              <w:jc w:val="center"/>
              <w:rPr>
                <w:rFonts w:cs="Calibri"/>
                <w:i/>
                <w:iCs/>
                <w:color w:val="000000"/>
                <w:lang w:val="fr-FR"/>
              </w:rPr>
            </w:pPr>
            <w:bookmarkStart w:id="525" w:name="lt_pId071"/>
            <w:r w:rsidRPr="00B36273">
              <w:rPr>
                <w:rFonts w:cs="Calibri"/>
                <w:i/>
                <w:iCs/>
                <w:color w:val="000000"/>
                <w:lang w:val="fr-FR"/>
              </w:rPr>
              <w:t xml:space="preserve">Série d'indicatifs </w:t>
            </w:r>
            <w:bookmarkEnd w:id="525"/>
            <w:r w:rsidRPr="00B36273">
              <w:rPr>
                <w:rFonts w:cs="Calibri"/>
                <w:i/>
                <w:iCs/>
                <w:color w:val="000000"/>
                <w:lang w:val="fr-FR"/>
              </w:rPr>
              <w:t>d'acheminement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7437650" w14:textId="77777777" w:rsidR="00083117" w:rsidRPr="00B36273" w:rsidRDefault="00083117" w:rsidP="0025383A">
            <w:pPr>
              <w:tabs>
                <w:tab w:val="clear" w:pos="567"/>
                <w:tab w:val="left" w:pos="708"/>
              </w:tabs>
              <w:overflowPunct/>
              <w:autoSpaceDE/>
              <w:adjustRightInd/>
              <w:spacing w:before="0"/>
              <w:jc w:val="center"/>
              <w:rPr>
                <w:rFonts w:cs="Calibri"/>
                <w:i/>
                <w:iCs/>
                <w:color w:val="000000"/>
                <w:lang w:val="fr-FR"/>
              </w:rPr>
            </w:pPr>
            <w:bookmarkStart w:id="526" w:name="lt_pId072"/>
            <w:r w:rsidRPr="00B36273">
              <w:rPr>
                <w:rFonts w:cs="Calibri"/>
                <w:i/>
                <w:iCs/>
                <w:color w:val="000000"/>
                <w:lang w:val="fr-FR"/>
              </w:rPr>
              <w:t>Digicel</w:t>
            </w:r>
            <w:bookmarkEnd w:id="526"/>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21EAA8F" w14:textId="77777777" w:rsidR="00083117" w:rsidRPr="00B36273" w:rsidRDefault="00083117" w:rsidP="0025383A">
            <w:pPr>
              <w:tabs>
                <w:tab w:val="clear" w:pos="567"/>
                <w:tab w:val="left" w:pos="708"/>
              </w:tabs>
              <w:overflowPunct/>
              <w:autoSpaceDE/>
              <w:adjustRightInd/>
              <w:spacing w:before="0"/>
              <w:jc w:val="center"/>
              <w:rPr>
                <w:rFonts w:cs="Calibri"/>
                <w:i/>
                <w:iCs/>
                <w:color w:val="000000"/>
                <w:lang w:val="fr-FR"/>
              </w:rPr>
            </w:pPr>
            <w:bookmarkStart w:id="527" w:name="lt_pId073"/>
            <w:r w:rsidRPr="00B36273">
              <w:rPr>
                <w:rFonts w:cs="Calibri"/>
                <w:i/>
                <w:iCs/>
                <w:color w:val="000000"/>
                <w:lang w:val="fr-FR"/>
              </w:rPr>
              <w:t>Cable &amp; Wireless</w:t>
            </w:r>
            <w:bookmarkEnd w:id="527"/>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D822570" w14:textId="77777777" w:rsidR="00083117" w:rsidRPr="00B36273" w:rsidRDefault="00083117" w:rsidP="0025383A">
            <w:pPr>
              <w:tabs>
                <w:tab w:val="clear" w:pos="567"/>
                <w:tab w:val="left" w:pos="708"/>
              </w:tabs>
              <w:overflowPunct/>
              <w:autoSpaceDE/>
              <w:adjustRightInd/>
              <w:spacing w:before="0"/>
              <w:jc w:val="center"/>
              <w:rPr>
                <w:rFonts w:cs="Calibri"/>
                <w:i/>
                <w:iCs/>
                <w:color w:val="000000"/>
                <w:lang w:val="fr-FR"/>
              </w:rPr>
            </w:pPr>
            <w:bookmarkStart w:id="528" w:name="lt_pId074"/>
            <w:r w:rsidRPr="00B36273">
              <w:rPr>
                <w:rFonts w:cs="Calibri"/>
                <w:i/>
                <w:iCs/>
                <w:color w:val="000000"/>
                <w:lang w:val="fr-FR"/>
              </w:rPr>
              <w:t>KW Telecoms</w:t>
            </w:r>
            <w:bookmarkEnd w:id="528"/>
          </w:p>
        </w:tc>
        <w:tc>
          <w:tcPr>
            <w:tcW w:w="2002" w:type="dxa"/>
            <w:gridSpan w:val="2"/>
            <w:tcBorders>
              <w:top w:val="single" w:sz="4" w:space="0" w:color="auto"/>
              <w:left w:val="single" w:sz="4" w:space="0" w:color="auto"/>
              <w:bottom w:val="single" w:sz="4" w:space="0" w:color="auto"/>
              <w:right w:val="single" w:sz="4" w:space="0" w:color="auto"/>
            </w:tcBorders>
            <w:vAlign w:val="center"/>
            <w:hideMark/>
          </w:tcPr>
          <w:p w14:paraId="14E30C56" w14:textId="77777777" w:rsidR="00083117" w:rsidRPr="00B36273" w:rsidRDefault="00083117" w:rsidP="0025383A">
            <w:pPr>
              <w:tabs>
                <w:tab w:val="clear" w:pos="567"/>
                <w:tab w:val="left" w:pos="708"/>
              </w:tabs>
              <w:overflowPunct/>
              <w:autoSpaceDE/>
              <w:adjustRightInd/>
              <w:spacing w:before="0"/>
              <w:jc w:val="center"/>
              <w:rPr>
                <w:rFonts w:cs="Calibri"/>
                <w:i/>
                <w:iCs/>
                <w:color w:val="000000"/>
                <w:lang w:val="fr-FR"/>
              </w:rPr>
            </w:pPr>
            <w:bookmarkStart w:id="529" w:name="lt_pId075"/>
            <w:r w:rsidRPr="00B36273">
              <w:rPr>
                <w:rFonts w:cs="Calibri"/>
                <w:i/>
                <w:iCs/>
                <w:color w:val="000000"/>
                <w:lang w:val="fr-FR"/>
              </w:rPr>
              <w:t>Ozone Wireless Inc</w:t>
            </w:r>
            <w:bookmarkEnd w:id="529"/>
          </w:p>
        </w:tc>
      </w:tr>
      <w:tr w:rsidR="00083117" w:rsidRPr="00B36273" w14:paraId="384EBC68" w14:textId="77777777" w:rsidTr="00494A9C">
        <w:trPr>
          <w:cantSplit/>
        </w:trPr>
        <w:tc>
          <w:tcPr>
            <w:tcW w:w="1413" w:type="dxa"/>
            <w:tcBorders>
              <w:top w:val="single" w:sz="4" w:space="0" w:color="auto"/>
              <w:left w:val="single" w:sz="4" w:space="0" w:color="auto"/>
              <w:bottom w:val="single" w:sz="4" w:space="0" w:color="auto"/>
              <w:right w:val="single" w:sz="4" w:space="0" w:color="auto"/>
            </w:tcBorders>
          </w:tcPr>
          <w:p w14:paraId="3BDAD75E" w14:textId="77777777" w:rsidR="00083117" w:rsidRPr="00B36273" w:rsidRDefault="00083117" w:rsidP="00EF0AE9">
            <w:pPr>
              <w:tabs>
                <w:tab w:val="clear" w:pos="567"/>
                <w:tab w:val="left" w:pos="708"/>
              </w:tabs>
              <w:overflowPunct/>
              <w:autoSpaceDE/>
              <w:adjustRightInd/>
              <w:spacing w:before="0"/>
              <w:jc w:val="left"/>
              <w:rPr>
                <w:rFonts w:cs="Calibri"/>
                <w:color w:val="000000"/>
                <w:lang w:val="fr-FR"/>
              </w:rPr>
            </w:pPr>
            <w:bookmarkStart w:id="530" w:name="_Hlk93337631"/>
          </w:p>
        </w:tc>
        <w:tc>
          <w:tcPr>
            <w:tcW w:w="992" w:type="dxa"/>
            <w:tcBorders>
              <w:top w:val="single" w:sz="4" w:space="0" w:color="auto"/>
              <w:left w:val="single" w:sz="4" w:space="0" w:color="auto"/>
              <w:bottom w:val="single" w:sz="4" w:space="0" w:color="auto"/>
              <w:right w:val="single" w:sz="4" w:space="0" w:color="auto"/>
            </w:tcBorders>
            <w:hideMark/>
          </w:tcPr>
          <w:p w14:paraId="558501C5"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bookmarkStart w:id="531" w:name="lt_pId076"/>
            <w:r w:rsidRPr="00B36273">
              <w:rPr>
                <w:rFonts w:cs="Calibri"/>
                <w:color w:val="000000"/>
                <w:lang w:val="fr-FR"/>
              </w:rPr>
              <w:t>Fixe</w:t>
            </w:r>
            <w:bookmarkEnd w:id="531"/>
          </w:p>
        </w:tc>
        <w:tc>
          <w:tcPr>
            <w:tcW w:w="851" w:type="dxa"/>
            <w:tcBorders>
              <w:top w:val="single" w:sz="4" w:space="0" w:color="auto"/>
              <w:left w:val="single" w:sz="4" w:space="0" w:color="auto"/>
              <w:bottom w:val="single" w:sz="4" w:space="0" w:color="auto"/>
              <w:right w:val="single" w:sz="4" w:space="0" w:color="auto"/>
            </w:tcBorders>
            <w:hideMark/>
          </w:tcPr>
          <w:p w14:paraId="6AA1CD7D"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bookmarkStart w:id="532" w:name="lt_pId077"/>
            <w:r w:rsidRPr="00B36273">
              <w:rPr>
                <w:rFonts w:cs="Calibri"/>
                <w:color w:val="000000"/>
                <w:lang w:val="fr-FR"/>
              </w:rPr>
              <w:t>Mobile</w:t>
            </w:r>
            <w:bookmarkEnd w:id="532"/>
          </w:p>
        </w:tc>
        <w:tc>
          <w:tcPr>
            <w:tcW w:w="1134" w:type="dxa"/>
            <w:tcBorders>
              <w:top w:val="single" w:sz="4" w:space="0" w:color="auto"/>
              <w:left w:val="single" w:sz="4" w:space="0" w:color="auto"/>
              <w:bottom w:val="single" w:sz="4" w:space="0" w:color="auto"/>
              <w:right w:val="single" w:sz="4" w:space="0" w:color="auto"/>
            </w:tcBorders>
            <w:hideMark/>
          </w:tcPr>
          <w:p w14:paraId="5C5515F7"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bookmarkStart w:id="533" w:name="lt_pId078"/>
            <w:r w:rsidRPr="00B36273">
              <w:rPr>
                <w:rFonts w:cs="Calibri"/>
                <w:color w:val="000000"/>
                <w:lang w:val="fr-FR"/>
              </w:rPr>
              <w:t>Fixe</w:t>
            </w:r>
            <w:bookmarkEnd w:id="533"/>
          </w:p>
        </w:tc>
        <w:tc>
          <w:tcPr>
            <w:tcW w:w="850" w:type="dxa"/>
            <w:tcBorders>
              <w:top w:val="single" w:sz="4" w:space="0" w:color="auto"/>
              <w:left w:val="single" w:sz="4" w:space="0" w:color="auto"/>
              <w:bottom w:val="single" w:sz="4" w:space="0" w:color="auto"/>
              <w:right w:val="single" w:sz="4" w:space="0" w:color="auto"/>
            </w:tcBorders>
            <w:hideMark/>
          </w:tcPr>
          <w:p w14:paraId="4738919A"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bookmarkStart w:id="534" w:name="lt_pId079"/>
            <w:r w:rsidRPr="00B36273">
              <w:rPr>
                <w:rFonts w:cs="Calibri"/>
                <w:color w:val="000000"/>
                <w:lang w:val="fr-FR"/>
              </w:rPr>
              <w:t>Mobile</w:t>
            </w:r>
            <w:bookmarkEnd w:id="534"/>
          </w:p>
        </w:tc>
        <w:tc>
          <w:tcPr>
            <w:tcW w:w="992" w:type="dxa"/>
            <w:tcBorders>
              <w:top w:val="single" w:sz="4" w:space="0" w:color="auto"/>
              <w:left w:val="single" w:sz="4" w:space="0" w:color="auto"/>
              <w:bottom w:val="single" w:sz="4" w:space="0" w:color="auto"/>
              <w:right w:val="single" w:sz="4" w:space="0" w:color="auto"/>
            </w:tcBorders>
            <w:hideMark/>
          </w:tcPr>
          <w:p w14:paraId="603697DC"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bookmarkStart w:id="535" w:name="lt_pId080"/>
            <w:r w:rsidRPr="00B36273">
              <w:rPr>
                <w:rFonts w:cs="Calibri"/>
                <w:color w:val="000000"/>
                <w:lang w:val="fr-FR"/>
              </w:rPr>
              <w:t>Fixe</w:t>
            </w:r>
            <w:bookmarkEnd w:id="535"/>
          </w:p>
        </w:tc>
        <w:tc>
          <w:tcPr>
            <w:tcW w:w="851" w:type="dxa"/>
            <w:tcBorders>
              <w:top w:val="single" w:sz="4" w:space="0" w:color="auto"/>
              <w:left w:val="single" w:sz="4" w:space="0" w:color="auto"/>
              <w:bottom w:val="single" w:sz="4" w:space="0" w:color="auto"/>
              <w:right w:val="single" w:sz="4" w:space="0" w:color="auto"/>
            </w:tcBorders>
            <w:hideMark/>
          </w:tcPr>
          <w:p w14:paraId="296CC7BD"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bookmarkStart w:id="536" w:name="lt_pId081"/>
            <w:r w:rsidRPr="00B36273">
              <w:rPr>
                <w:rFonts w:cs="Calibri"/>
                <w:color w:val="000000"/>
                <w:lang w:val="fr-FR"/>
              </w:rPr>
              <w:t>Mobile</w:t>
            </w:r>
            <w:bookmarkEnd w:id="536"/>
          </w:p>
        </w:tc>
        <w:tc>
          <w:tcPr>
            <w:tcW w:w="992" w:type="dxa"/>
            <w:tcBorders>
              <w:top w:val="single" w:sz="4" w:space="0" w:color="auto"/>
              <w:left w:val="single" w:sz="4" w:space="0" w:color="auto"/>
              <w:bottom w:val="single" w:sz="4" w:space="0" w:color="auto"/>
              <w:right w:val="single" w:sz="4" w:space="0" w:color="auto"/>
            </w:tcBorders>
            <w:hideMark/>
          </w:tcPr>
          <w:p w14:paraId="4D3757F4"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bookmarkStart w:id="537" w:name="lt_pId082"/>
            <w:r w:rsidRPr="00B36273">
              <w:rPr>
                <w:rFonts w:cs="Calibri"/>
                <w:color w:val="000000"/>
                <w:lang w:val="fr-FR"/>
              </w:rPr>
              <w:t>Fixe</w:t>
            </w:r>
            <w:bookmarkEnd w:id="537"/>
          </w:p>
        </w:tc>
        <w:tc>
          <w:tcPr>
            <w:tcW w:w="1010" w:type="dxa"/>
            <w:tcBorders>
              <w:top w:val="single" w:sz="4" w:space="0" w:color="auto"/>
              <w:left w:val="single" w:sz="4" w:space="0" w:color="auto"/>
              <w:bottom w:val="single" w:sz="4" w:space="0" w:color="auto"/>
              <w:right w:val="single" w:sz="4" w:space="0" w:color="auto"/>
            </w:tcBorders>
            <w:hideMark/>
          </w:tcPr>
          <w:p w14:paraId="5F36119E"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bookmarkStart w:id="538" w:name="lt_pId083"/>
            <w:r w:rsidRPr="00B36273">
              <w:rPr>
                <w:rFonts w:cs="Calibri"/>
                <w:color w:val="000000"/>
                <w:lang w:val="fr-FR"/>
              </w:rPr>
              <w:t>Mobile</w:t>
            </w:r>
            <w:bookmarkEnd w:id="538"/>
          </w:p>
        </w:tc>
      </w:tr>
      <w:tr w:rsidR="00083117" w:rsidRPr="00B36273" w14:paraId="00B6DBE6" w14:textId="77777777" w:rsidTr="00494A9C">
        <w:trPr>
          <w:cantSplit/>
        </w:trPr>
        <w:tc>
          <w:tcPr>
            <w:tcW w:w="1413" w:type="dxa"/>
            <w:tcBorders>
              <w:top w:val="single" w:sz="4" w:space="0" w:color="auto"/>
              <w:left w:val="single" w:sz="4" w:space="0" w:color="auto"/>
              <w:bottom w:val="single" w:sz="4" w:space="0" w:color="auto"/>
              <w:right w:val="single" w:sz="4" w:space="0" w:color="auto"/>
            </w:tcBorders>
            <w:hideMark/>
          </w:tcPr>
          <w:p w14:paraId="3F9EABBC"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bookmarkStart w:id="539" w:name="lt_pId084"/>
            <w:r w:rsidRPr="00B36273">
              <w:rPr>
                <w:rFonts w:cs="Calibri"/>
                <w:color w:val="000000"/>
                <w:lang w:val="fr-FR"/>
              </w:rPr>
              <w:t>5210-5220</w:t>
            </w:r>
            <w:bookmarkEnd w:id="539"/>
          </w:p>
        </w:tc>
        <w:tc>
          <w:tcPr>
            <w:tcW w:w="992" w:type="dxa"/>
            <w:tcBorders>
              <w:top w:val="single" w:sz="4" w:space="0" w:color="auto"/>
              <w:left w:val="single" w:sz="4" w:space="0" w:color="auto"/>
              <w:bottom w:val="single" w:sz="4" w:space="0" w:color="auto"/>
              <w:right w:val="single" w:sz="4" w:space="0" w:color="auto"/>
            </w:tcBorders>
            <w:hideMark/>
          </w:tcPr>
          <w:p w14:paraId="452F2FDA"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r w:rsidRPr="00B36273">
              <w:rPr>
                <w:rFonts w:cs="Calibri"/>
                <w:color w:val="000000"/>
                <w:lang w:val="fr-FR"/>
              </w:rPr>
              <w:t>5210</w:t>
            </w:r>
          </w:p>
        </w:tc>
        <w:tc>
          <w:tcPr>
            <w:tcW w:w="851" w:type="dxa"/>
            <w:tcBorders>
              <w:top w:val="single" w:sz="4" w:space="0" w:color="auto"/>
              <w:left w:val="single" w:sz="4" w:space="0" w:color="auto"/>
              <w:bottom w:val="single" w:sz="4" w:space="0" w:color="auto"/>
              <w:right w:val="single" w:sz="4" w:space="0" w:color="auto"/>
            </w:tcBorders>
            <w:hideMark/>
          </w:tcPr>
          <w:p w14:paraId="3E4B8EE5"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r w:rsidRPr="00B36273">
              <w:rPr>
                <w:rFonts w:cs="Calibri"/>
                <w:color w:val="000000"/>
                <w:lang w:val="fr-FR"/>
              </w:rPr>
              <w:t>5211</w:t>
            </w:r>
          </w:p>
        </w:tc>
        <w:tc>
          <w:tcPr>
            <w:tcW w:w="1134" w:type="dxa"/>
            <w:tcBorders>
              <w:top w:val="single" w:sz="4" w:space="0" w:color="auto"/>
              <w:left w:val="single" w:sz="4" w:space="0" w:color="auto"/>
              <w:bottom w:val="single" w:sz="4" w:space="0" w:color="auto"/>
              <w:right w:val="single" w:sz="4" w:space="0" w:color="auto"/>
            </w:tcBorders>
            <w:hideMark/>
          </w:tcPr>
          <w:p w14:paraId="73B5B2B7"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r w:rsidRPr="00B36273">
              <w:rPr>
                <w:rFonts w:cs="Calibri"/>
                <w:color w:val="000000"/>
                <w:lang w:val="fr-FR"/>
              </w:rPr>
              <w:t>5213</w:t>
            </w:r>
          </w:p>
        </w:tc>
        <w:tc>
          <w:tcPr>
            <w:tcW w:w="850" w:type="dxa"/>
            <w:tcBorders>
              <w:top w:val="single" w:sz="4" w:space="0" w:color="auto"/>
              <w:left w:val="single" w:sz="4" w:space="0" w:color="auto"/>
              <w:bottom w:val="single" w:sz="4" w:space="0" w:color="auto"/>
              <w:right w:val="single" w:sz="4" w:space="0" w:color="auto"/>
            </w:tcBorders>
            <w:hideMark/>
          </w:tcPr>
          <w:p w14:paraId="1C961A48"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r w:rsidRPr="00B36273">
              <w:rPr>
                <w:rFonts w:cs="Calibri"/>
                <w:color w:val="000000"/>
                <w:lang w:val="fr-FR"/>
              </w:rPr>
              <w:t>5214</w:t>
            </w:r>
          </w:p>
        </w:tc>
        <w:tc>
          <w:tcPr>
            <w:tcW w:w="992" w:type="dxa"/>
            <w:tcBorders>
              <w:top w:val="single" w:sz="4" w:space="0" w:color="auto"/>
              <w:left w:val="single" w:sz="4" w:space="0" w:color="auto"/>
              <w:bottom w:val="single" w:sz="4" w:space="0" w:color="auto"/>
              <w:right w:val="single" w:sz="4" w:space="0" w:color="auto"/>
            </w:tcBorders>
            <w:hideMark/>
          </w:tcPr>
          <w:p w14:paraId="457B031D"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r w:rsidRPr="00B36273">
              <w:rPr>
                <w:rFonts w:cs="Calibri"/>
                <w:color w:val="000000"/>
                <w:lang w:val="fr-FR"/>
              </w:rPr>
              <w:t>5216</w:t>
            </w:r>
          </w:p>
        </w:tc>
        <w:tc>
          <w:tcPr>
            <w:tcW w:w="851" w:type="dxa"/>
            <w:tcBorders>
              <w:top w:val="single" w:sz="4" w:space="0" w:color="auto"/>
              <w:left w:val="single" w:sz="4" w:space="0" w:color="auto"/>
              <w:bottom w:val="single" w:sz="4" w:space="0" w:color="auto"/>
              <w:right w:val="single" w:sz="4" w:space="0" w:color="auto"/>
            </w:tcBorders>
            <w:hideMark/>
          </w:tcPr>
          <w:p w14:paraId="1B3349E7"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r w:rsidRPr="00B36273">
              <w:rPr>
                <w:rFonts w:cs="Calibri"/>
                <w:color w:val="000000"/>
                <w:lang w:val="fr-FR"/>
              </w:rPr>
              <w:t>5217</w:t>
            </w:r>
          </w:p>
        </w:tc>
        <w:tc>
          <w:tcPr>
            <w:tcW w:w="992" w:type="dxa"/>
            <w:tcBorders>
              <w:top w:val="single" w:sz="4" w:space="0" w:color="auto"/>
              <w:left w:val="single" w:sz="4" w:space="0" w:color="auto"/>
              <w:bottom w:val="single" w:sz="4" w:space="0" w:color="auto"/>
              <w:right w:val="single" w:sz="4" w:space="0" w:color="auto"/>
            </w:tcBorders>
            <w:hideMark/>
          </w:tcPr>
          <w:p w14:paraId="19A6D8A5"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r w:rsidRPr="00B36273">
              <w:rPr>
                <w:rFonts w:cs="Calibri"/>
                <w:color w:val="000000"/>
                <w:lang w:val="fr-FR"/>
              </w:rPr>
              <w:t>5219</w:t>
            </w:r>
          </w:p>
        </w:tc>
        <w:tc>
          <w:tcPr>
            <w:tcW w:w="1010" w:type="dxa"/>
            <w:tcBorders>
              <w:top w:val="single" w:sz="4" w:space="0" w:color="auto"/>
              <w:left w:val="single" w:sz="4" w:space="0" w:color="auto"/>
              <w:bottom w:val="single" w:sz="4" w:space="0" w:color="auto"/>
              <w:right w:val="single" w:sz="4" w:space="0" w:color="auto"/>
            </w:tcBorders>
            <w:hideMark/>
          </w:tcPr>
          <w:p w14:paraId="30D1EE7C" w14:textId="77777777" w:rsidR="00083117" w:rsidRPr="00B36273" w:rsidRDefault="00083117" w:rsidP="00EF0AE9">
            <w:pPr>
              <w:tabs>
                <w:tab w:val="clear" w:pos="567"/>
                <w:tab w:val="left" w:pos="708"/>
              </w:tabs>
              <w:overflowPunct/>
              <w:autoSpaceDE/>
              <w:adjustRightInd/>
              <w:spacing w:before="0"/>
              <w:jc w:val="center"/>
              <w:rPr>
                <w:rFonts w:cs="Calibri"/>
                <w:color w:val="000000"/>
                <w:lang w:val="fr-FR"/>
              </w:rPr>
            </w:pPr>
            <w:r w:rsidRPr="00B36273">
              <w:rPr>
                <w:rFonts w:cs="Calibri"/>
                <w:color w:val="000000"/>
                <w:lang w:val="fr-FR"/>
              </w:rPr>
              <w:t>5220</w:t>
            </w:r>
          </w:p>
        </w:tc>
        <w:bookmarkEnd w:id="530"/>
      </w:tr>
    </w:tbl>
    <w:p w14:paraId="021EB9A9" w14:textId="77777777" w:rsidR="00083117" w:rsidRPr="00B36273" w:rsidRDefault="00083117" w:rsidP="00EF0AE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sidRPr="00B36273">
        <w:rPr>
          <w:rFonts w:asciiTheme="minorHAnsi" w:hAnsiTheme="minorHAnsi"/>
          <w:lang w:val="fr-FR"/>
        </w:rPr>
        <w:br w:type="page"/>
      </w:r>
    </w:p>
    <w:p w14:paraId="6FC53739" w14:textId="77777777" w:rsidR="00083117" w:rsidRPr="00B36273" w:rsidRDefault="00083117" w:rsidP="00EF0AE9">
      <w:pPr>
        <w:jc w:val="center"/>
        <w:rPr>
          <w:lang w:val="fr-FR"/>
        </w:rPr>
      </w:pPr>
      <w:r w:rsidRPr="00B36273">
        <w:rPr>
          <w:lang w:val="fr-FR"/>
        </w:rPr>
        <w:t>APPENDICE A</w:t>
      </w:r>
    </w:p>
    <w:p w14:paraId="7BE47F33" w14:textId="77777777" w:rsidR="00083117" w:rsidRPr="00B36273" w:rsidRDefault="00083117" w:rsidP="00EF0AE9">
      <w:pPr>
        <w:spacing w:after="240"/>
        <w:jc w:val="center"/>
        <w:rPr>
          <w:u w:val="single"/>
          <w:lang w:val="fr-FR"/>
        </w:rPr>
      </w:pPr>
      <w:r w:rsidRPr="00B36273">
        <w:rPr>
          <w:u w:val="single"/>
          <w:lang w:val="fr-FR"/>
        </w:rPr>
        <w:t>Attribution des indicatifs de central à la Barbade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2587"/>
        <w:gridCol w:w="1411"/>
        <w:gridCol w:w="3821"/>
      </w:tblGrid>
      <w:tr w:rsidR="00083117" w:rsidRPr="000A564C" w14:paraId="5A3BF28F" w14:textId="77777777" w:rsidTr="000A564C">
        <w:trPr>
          <w:cantSplit/>
          <w:tblHeader/>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14:paraId="07F0B201" w14:textId="687D937D" w:rsidR="00083117" w:rsidRPr="000A564C" w:rsidRDefault="00083117" w:rsidP="000A564C">
            <w:pPr>
              <w:spacing w:before="40" w:after="40"/>
              <w:jc w:val="center"/>
              <w:rPr>
                <w:i/>
                <w:iCs/>
                <w:sz w:val="18"/>
                <w:szCs w:val="18"/>
                <w:lang w:val="fr-FR"/>
              </w:rPr>
            </w:pPr>
            <w:r w:rsidRPr="000A564C">
              <w:rPr>
                <w:i/>
                <w:iCs/>
                <w:sz w:val="18"/>
                <w:szCs w:val="18"/>
                <w:lang w:val="fr-FR"/>
              </w:rPr>
              <w:t xml:space="preserve">Indicatif de central </w:t>
            </w:r>
            <w:r w:rsidR="00DC6E57">
              <w:rPr>
                <w:i/>
                <w:iCs/>
                <w:sz w:val="18"/>
                <w:szCs w:val="18"/>
                <w:lang w:val="fr-FR"/>
              </w:rPr>
              <w:br/>
            </w:r>
            <w:r w:rsidRPr="000A564C">
              <w:rPr>
                <w:i/>
                <w:iCs/>
                <w:sz w:val="18"/>
                <w:szCs w:val="18"/>
                <w:lang w:val="fr-FR"/>
              </w:rPr>
              <w:t>(NXX)</w:t>
            </w:r>
          </w:p>
        </w:tc>
        <w:tc>
          <w:tcPr>
            <w:tcW w:w="2587" w:type="dxa"/>
            <w:tcBorders>
              <w:top w:val="single" w:sz="4" w:space="0" w:color="auto"/>
              <w:left w:val="single" w:sz="4" w:space="0" w:color="auto"/>
              <w:bottom w:val="single" w:sz="4" w:space="0" w:color="auto"/>
              <w:right w:val="single" w:sz="4" w:space="0" w:color="auto"/>
            </w:tcBorders>
            <w:vAlign w:val="center"/>
            <w:hideMark/>
          </w:tcPr>
          <w:p w14:paraId="37E98830" w14:textId="77777777" w:rsidR="00083117" w:rsidRPr="000A564C" w:rsidRDefault="00083117" w:rsidP="000A564C">
            <w:pPr>
              <w:spacing w:before="40" w:after="40"/>
              <w:jc w:val="center"/>
              <w:rPr>
                <w:i/>
                <w:iCs/>
                <w:sz w:val="18"/>
                <w:szCs w:val="18"/>
                <w:lang w:val="fr-FR"/>
              </w:rPr>
            </w:pPr>
            <w:r w:rsidRPr="000A564C">
              <w:rPr>
                <w:i/>
                <w:iCs/>
                <w:sz w:val="18"/>
                <w:szCs w:val="18"/>
                <w:lang w:val="fr-FR"/>
              </w:rPr>
              <w:t>Utilisation</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51A5948" w14:textId="77777777" w:rsidR="00083117" w:rsidRPr="000A564C" w:rsidRDefault="00083117" w:rsidP="000A564C">
            <w:pPr>
              <w:spacing w:before="40" w:after="40"/>
              <w:jc w:val="center"/>
              <w:rPr>
                <w:i/>
                <w:iCs/>
                <w:sz w:val="18"/>
                <w:szCs w:val="18"/>
                <w:lang w:val="fr-FR"/>
              </w:rPr>
            </w:pPr>
            <w:r w:rsidRPr="000A564C">
              <w:rPr>
                <w:i/>
                <w:iCs/>
                <w:sz w:val="18"/>
                <w:szCs w:val="18"/>
                <w:lang w:val="fr-FR"/>
              </w:rPr>
              <w:t>Numéro de l'exploitant (OCN)</w:t>
            </w:r>
          </w:p>
        </w:tc>
        <w:tc>
          <w:tcPr>
            <w:tcW w:w="3821" w:type="dxa"/>
            <w:tcBorders>
              <w:top w:val="single" w:sz="4" w:space="0" w:color="auto"/>
              <w:left w:val="single" w:sz="4" w:space="0" w:color="auto"/>
              <w:bottom w:val="single" w:sz="4" w:space="0" w:color="auto"/>
              <w:right w:val="single" w:sz="4" w:space="0" w:color="auto"/>
            </w:tcBorders>
            <w:vAlign w:val="center"/>
            <w:hideMark/>
          </w:tcPr>
          <w:p w14:paraId="2EDFC958" w14:textId="77777777" w:rsidR="00083117" w:rsidRPr="000A564C" w:rsidRDefault="00083117" w:rsidP="000A564C">
            <w:pPr>
              <w:spacing w:before="40" w:after="40"/>
              <w:jc w:val="center"/>
              <w:rPr>
                <w:i/>
                <w:iCs/>
                <w:sz w:val="18"/>
                <w:szCs w:val="18"/>
                <w:lang w:val="fr-FR"/>
              </w:rPr>
            </w:pPr>
            <w:r w:rsidRPr="000A564C">
              <w:rPr>
                <w:i/>
                <w:iCs/>
                <w:sz w:val="18"/>
                <w:szCs w:val="18"/>
                <w:lang w:val="fr-FR"/>
              </w:rPr>
              <w:t>Remarques</w:t>
            </w:r>
          </w:p>
        </w:tc>
      </w:tr>
      <w:tr w:rsidR="00083117" w:rsidRPr="0049133A" w14:paraId="02EF26E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8D53DA0" w14:textId="77777777" w:rsidR="00083117" w:rsidRPr="000A564C" w:rsidRDefault="00083117" w:rsidP="0028069F">
            <w:pPr>
              <w:spacing w:before="0"/>
              <w:jc w:val="center"/>
              <w:rPr>
                <w:sz w:val="18"/>
                <w:szCs w:val="18"/>
                <w:lang w:val="fr-FR"/>
              </w:rPr>
            </w:pPr>
            <w:r w:rsidRPr="000A564C">
              <w:rPr>
                <w:sz w:val="18"/>
                <w:szCs w:val="18"/>
                <w:lang w:val="fr-FR"/>
              </w:rPr>
              <w:t>111</w:t>
            </w:r>
          </w:p>
        </w:tc>
        <w:tc>
          <w:tcPr>
            <w:tcW w:w="2587" w:type="dxa"/>
            <w:tcBorders>
              <w:top w:val="single" w:sz="4" w:space="0" w:color="auto"/>
              <w:left w:val="single" w:sz="4" w:space="0" w:color="auto"/>
              <w:bottom w:val="single" w:sz="4" w:space="0" w:color="auto"/>
              <w:right w:val="single" w:sz="4" w:space="0" w:color="auto"/>
            </w:tcBorders>
            <w:hideMark/>
          </w:tcPr>
          <w:p w14:paraId="37AA0F9F" w14:textId="77777777" w:rsidR="00083117" w:rsidRPr="000A564C" w:rsidRDefault="00083117" w:rsidP="0028069F">
            <w:pPr>
              <w:spacing w:before="0"/>
              <w:jc w:val="left"/>
              <w:rPr>
                <w:sz w:val="18"/>
                <w:szCs w:val="18"/>
                <w:lang w:val="fr-FR"/>
              </w:rPr>
            </w:pPr>
            <w:r w:rsidRPr="000A564C">
              <w:rPr>
                <w:sz w:val="18"/>
                <w:szCs w:val="18"/>
                <w:lang w:val="fr-FR"/>
              </w:rPr>
              <w:t>Indicatif N11</w:t>
            </w:r>
          </w:p>
        </w:tc>
        <w:tc>
          <w:tcPr>
            <w:tcW w:w="1411" w:type="dxa"/>
            <w:tcBorders>
              <w:top w:val="single" w:sz="4" w:space="0" w:color="auto"/>
              <w:left w:val="single" w:sz="4" w:space="0" w:color="auto"/>
              <w:bottom w:val="single" w:sz="4" w:space="0" w:color="auto"/>
              <w:right w:val="single" w:sz="4" w:space="0" w:color="auto"/>
            </w:tcBorders>
            <w:hideMark/>
          </w:tcPr>
          <w:p w14:paraId="12262134" w14:textId="77777777" w:rsidR="00083117" w:rsidRPr="000A564C" w:rsidRDefault="00083117" w:rsidP="0028069F">
            <w:pPr>
              <w:spacing w:before="0"/>
              <w:jc w:val="center"/>
              <w:rPr>
                <w:sz w:val="18"/>
                <w:szCs w:val="18"/>
                <w:lang w:val="fr-FR"/>
              </w:rPr>
            </w:pPr>
            <w:r w:rsidRPr="000A564C">
              <w:rPr>
                <w:sz w:val="18"/>
                <w:szCs w:val="18"/>
                <w:lang w:val="fr-FR"/>
              </w:rPr>
              <w:t>N11</w:t>
            </w:r>
          </w:p>
        </w:tc>
        <w:tc>
          <w:tcPr>
            <w:tcW w:w="3821" w:type="dxa"/>
            <w:tcBorders>
              <w:top w:val="single" w:sz="4" w:space="0" w:color="auto"/>
              <w:left w:val="single" w:sz="4" w:space="0" w:color="auto"/>
              <w:bottom w:val="single" w:sz="4" w:space="0" w:color="auto"/>
              <w:right w:val="single" w:sz="4" w:space="0" w:color="auto"/>
            </w:tcBorders>
            <w:hideMark/>
          </w:tcPr>
          <w:p w14:paraId="5BD48495" w14:textId="77777777" w:rsidR="00083117" w:rsidRPr="000A564C" w:rsidRDefault="00083117" w:rsidP="0028069F">
            <w:pPr>
              <w:spacing w:before="0"/>
              <w:jc w:val="center"/>
              <w:rPr>
                <w:sz w:val="18"/>
                <w:szCs w:val="18"/>
                <w:lang w:val="fr-FR"/>
              </w:rPr>
            </w:pPr>
            <w:r w:rsidRPr="000A564C">
              <w:rPr>
                <w:sz w:val="18"/>
                <w:szCs w:val="18"/>
                <w:lang w:val="fr-FR"/>
              </w:rPr>
              <w:t>Ne doit pas être attribué</w:t>
            </w:r>
          </w:p>
        </w:tc>
      </w:tr>
      <w:tr w:rsidR="00083117" w:rsidRPr="000A564C" w14:paraId="290EC3D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BB4B03B" w14:textId="77777777" w:rsidR="00083117" w:rsidRPr="000A564C" w:rsidRDefault="00083117" w:rsidP="0028069F">
            <w:pPr>
              <w:spacing w:before="0"/>
              <w:jc w:val="center"/>
              <w:rPr>
                <w:sz w:val="18"/>
                <w:szCs w:val="18"/>
                <w:lang w:val="fr-FR"/>
              </w:rPr>
            </w:pPr>
            <w:r w:rsidRPr="000A564C">
              <w:rPr>
                <w:sz w:val="18"/>
                <w:szCs w:val="18"/>
                <w:lang w:val="fr-FR"/>
              </w:rPr>
              <w:t>211</w:t>
            </w:r>
          </w:p>
        </w:tc>
        <w:tc>
          <w:tcPr>
            <w:tcW w:w="2587" w:type="dxa"/>
            <w:tcBorders>
              <w:top w:val="single" w:sz="4" w:space="0" w:color="auto"/>
              <w:left w:val="single" w:sz="4" w:space="0" w:color="auto"/>
              <w:bottom w:val="single" w:sz="4" w:space="0" w:color="auto"/>
              <w:right w:val="single" w:sz="4" w:space="0" w:color="auto"/>
            </w:tcBorders>
            <w:hideMark/>
          </w:tcPr>
          <w:p w14:paraId="4DD99D61" w14:textId="77777777" w:rsidR="00083117" w:rsidRPr="000A564C" w:rsidRDefault="00083117" w:rsidP="0028069F">
            <w:pPr>
              <w:spacing w:before="0"/>
              <w:jc w:val="left"/>
              <w:rPr>
                <w:sz w:val="18"/>
                <w:szCs w:val="18"/>
                <w:lang w:val="fr-FR"/>
              </w:rPr>
            </w:pPr>
            <w:r w:rsidRPr="000A564C">
              <w:rPr>
                <w:sz w:val="18"/>
                <w:szCs w:val="18"/>
                <w:lang w:val="fr-FR"/>
              </w:rPr>
              <w:t xml:space="preserve">Indicatif N11 </w:t>
            </w:r>
          </w:p>
        </w:tc>
        <w:tc>
          <w:tcPr>
            <w:tcW w:w="1411" w:type="dxa"/>
            <w:tcBorders>
              <w:top w:val="single" w:sz="4" w:space="0" w:color="auto"/>
              <w:left w:val="single" w:sz="4" w:space="0" w:color="auto"/>
              <w:bottom w:val="single" w:sz="4" w:space="0" w:color="auto"/>
              <w:right w:val="single" w:sz="4" w:space="0" w:color="auto"/>
            </w:tcBorders>
            <w:hideMark/>
          </w:tcPr>
          <w:p w14:paraId="307769D5" w14:textId="77777777" w:rsidR="00083117" w:rsidRPr="000A564C" w:rsidRDefault="00083117" w:rsidP="0028069F">
            <w:pPr>
              <w:spacing w:before="0"/>
              <w:jc w:val="center"/>
              <w:rPr>
                <w:sz w:val="18"/>
                <w:szCs w:val="18"/>
                <w:lang w:val="fr-FR"/>
              </w:rPr>
            </w:pPr>
            <w:r w:rsidRPr="000A564C">
              <w:rPr>
                <w:sz w:val="18"/>
                <w:szCs w:val="18"/>
                <w:lang w:val="fr-FR"/>
              </w:rPr>
              <w:t>N11</w:t>
            </w:r>
          </w:p>
        </w:tc>
        <w:tc>
          <w:tcPr>
            <w:tcW w:w="3821" w:type="dxa"/>
            <w:tcBorders>
              <w:top w:val="single" w:sz="4" w:space="0" w:color="auto"/>
              <w:left w:val="single" w:sz="4" w:space="0" w:color="auto"/>
              <w:bottom w:val="single" w:sz="4" w:space="0" w:color="auto"/>
              <w:right w:val="single" w:sz="4" w:space="0" w:color="auto"/>
            </w:tcBorders>
            <w:hideMark/>
          </w:tcPr>
          <w:p w14:paraId="7023D0D1" w14:textId="77777777" w:rsidR="00083117" w:rsidRPr="000A564C" w:rsidRDefault="00083117" w:rsidP="0028069F">
            <w:pPr>
              <w:spacing w:before="0"/>
              <w:jc w:val="center"/>
              <w:rPr>
                <w:sz w:val="18"/>
                <w:szCs w:val="18"/>
                <w:lang w:val="fr-FR"/>
              </w:rPr>
            </w:pPr>
            <w:r w:rsidRPr="000A564C">
              <w:rPr>
                <w:sz w:val="18"/>
                <w:szCs w:val="18"/>
                <w:lang w:val="fr-FR"/>
              </w:rPr>
              <w:t>Police</w:t>
            </w:r>
          </w:p>
        </w:tc>
      </w:tr>
      <w:tr w:rsidR="00083117" w:rsidRPr="000A564C" w14:paraId="26E0CAB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67C91FC" w14:textId="77777777" w:rsidR="00083117" w:rsidRPr="000A564C" w:rsidRDefault="00083117" w:rsidP="0028069F">
            <w:pPr>
              <w:spacing w:before="0"/>
              <w:jc w:val="center"/>
              <w:rPr>
                <w:sz w:val="18"/>
                <w:szCs w:val="18"/>
                <w:lang w:val="fr-FR"/>
              </w:rPr>
            </w:pPr>
            <w:r w:rsidRPr="000A564C">
              <w:rPr>
                <w:sz w:val="18"/>
                <w:szCs w:val="18"/>
                <w:lang w:val="fr-FR"/>
              </w:rPr>
              <w:t>223</w:t>
            </w:r>
          </w:p>
        </w:tc>
        <w:tc>
          <w:tcPr>
            <w:tcW w:w="2587" w:type="dxa"/>
            <w:tcBorders>
              <w:top w:val="single" w:sz="4" w:space="0" w:color="auto"/>
              <w:left w:val="single" w:sz="4" w:space="0" w:color="auto"/>
              <w:bottom w:val="single" w:sz="4" w:space="0" w:color="auto"/>
              <w:right w:val="single" w:sz="4" w:space="0" w:color="auto"/>
            </w:tcBorders>
            <w:hideMark/>
          </w:tcPr>
          <w:p w14:paraId="63F939D3" w14:textId="77777777" w:rsidR="00083117" w:rsidRPr="000A564C" w:rsidRDefault="00083117" w:rsidP="0028069F">
            <w:pPr>
              <w:spacing w:before="0"/>
              <w:jc w:val="left"/>
              <w:rPr>
                <w:sz w:val="18"/>
                <w:szCs w:val="18"/>
                <w:lang w:val="fr-FR"/>
              </w:rPr>
            </w:pPr>
            <w:r w:rsidRPr="000A564C">
              <w:rPr>
                <w:sz w:val="18"/>
                <w:szCs w:val="18"/>
                <w:lang w:val="fr-FR"/>
              </w:rPr>
              <w:t>Téléphonie internationale</w:t>
            </w:r>
          </w:p>
        </w:tc>
        <w:tc>
          <w:tcPr>
            <w:tcW w:w="1411" w:type="dxa"/>
            <w:tcBorders>
              <w:top w:val="single" w:sz="4" w:space="0" w:color="auto"/>
              <w:left w:val="single" w:sz="4" w:space="0" w:color="auto"/>
              <w:bottom w:val="single" w:sz="4" w:space="0" w:color="auto"/>
              <w:right w:val="single" w:sz="4" w:space="0" w:color="auto"/>
            </w:tcBorders>
            <w:hideMark/>
          </w:tcPr>
          <w:p w14:paraId="6B2C4637" w14:textId="77777777" w:rsidR="00083117" w:rsidRPr="000A564C" w:rsidRDefault="00083117" w:rsidP="0028069F">
            <w:pPr>
              <w:spacing w:before="0"/>
              <w:jc w:val="center"/>
              <w:rPr>
                <w:sz w:val="18"/>
                <w:szCs w:val="18"/>
                <w:lang w:val="fr-FR"/>
              </w:rPr>
            </w:pPr>
            <w:r w:rsidRPr="000A564C">
              <w:rPr>
                <w:sz w:val="18"/>
                <w:szCs w:val="18"/>
                <w:lang w:val="fr-FR"/>
              </w:rPr>
              <w:t>070H</w:t>
            </w:r>
          </w:p>
        </w:tc>
        <w:tc>
          <w:tcPr>
            <w:tcW w:w="3821" w:type="dxa"/>
            <w:tcBorders>
              <w:top w:val="single" w:sz="4" w:space="0" w:color="auto"/>
              <w:left w:val="single" w:sz="4" w:space="0" w:color="auto"/>
              <w:bottom w:val="single" w:sz="4" w:space="0" w:color="auto"/>
              <w:right w:val="single" w:sz="4" w:space="0" w:color="auto"/>
            </w:tcBorders>
            <w:hideMark/>
          </w:tcPr>
          <w:p w14:paraId="1C8EA1C5" w14:textId="77777777" w:rsidR="00083117" w:rsidRPr="000A564C" w:rsidRDefault="00083117" w:rsidP="0028069F">
            <w:pPr>
              <w:spacing w:before="0"/>
              <w:jc w:val="center"/>
              <w:rPr>
                <w:sz w:val="18"/>
                <w:szCs w:val="18"/>
                <w:lang w:val="fr-FR"/>
              </w:rPr>
            </w:pPr>
            <w:r w:rsidRPr="000A564C">
              <w:rPr>
                <w:sz w:val="18"/>
                <w:szCs w:val="18"/>
                <w:lang w:val="fr-FR"/>
              </w:rPr>
              <w:t>Ace Communications Inc.</w:t>
            </w:r>
          </w:p>
        </w:tc>
      </w:tr>
      <w:tr w:rsidR="00083117" w:rsidRPr="000A564C" w14:paraId="75CEB35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8CDF1FA" w14:textId="77777777" w:rsidR="00083117" w:rsidRPr="000A564C" w:rsidRDefault="00083117" w:rsidP="0028069F">
            <w:pPr>
              <w:spacing w:before="0"/>
              <w:jc w:val="center"/>
              <w:rPr>
                <w:sz w:val="18"/>
                <w:szCs w:val="18"/>
                <w:lang w:val="fr-FR"/>
              </w:rPr>
            </w:pPr>
            <w:r w:rsidRPr="000A564C">
              <w:rPr>
                <w:sz w:val="18"/>
                <w:szCs w:val="18"/>
                <w:lang w:val="fr-FR"/>
              </w:rPr>
              <w:t>227</w:t>
            </w:r>
          </w:p>
        </w:tc>
        <w:tc>
          <w:tcPr>
            <w:tcW w:w="2587" w:type="dxa"/>
            <w:tcBorders>
              <w:top w:val="single" w:sz="4" w:space="0" w:color="auto"/>
              <w:left w:val="single" w:sz="4" w:space="0" w:color="auto"/>
              <w:bottom w:val="single" w:sz="4" w:space="0" w:color="auto"/>
              <w:right w:val="single" w:sz="4" w:space="0" w:color="auto"/>
            </w:tcBorders>
            <w:hideMark/>
          </w:tcPr>
          <w:p w14:paraId="2FC8C456"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4420D9C7"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B4F8C8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5CAAC3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5C3E9F4" w14:textId="77777777" w:rsidR="00083117" w:rsidRPr="000A564C" w:rsidRDefault="00083117" w:rsidP="0028069F">
            <w:pPr>
              <w:spacing w:before="0"/>
              <w:jc w:val="center"/>
              <w:rPr>
                <w:sz w:val="18"/>
                <w:szCs w:val="18"/>
                <w:lang w:val="fr-FR"/>
              </w:rPr>
            </w:pPr>
            <w:r w:rsidRPr="000A564C">
              <w:rPr>
                <w:sz w:val="18"/>
                <w:szCs w:val="18"/>
                <w:lang w:val="fr-FR"/>
              </w:rPr>
              <w:t>228</w:t>
            </w:r>
          </w:p>
        </w:tc>
        <w:tc>
          <w:tcPr>
            <w:tcW w:w="2587" w:type="dxa"/>
            <w:tcBorders>
              <w:top w:val="single" w:sz="4" w:space="0" w:color="auto"/>
              <w:left w:val="single" w:sz="4" w:space="0" w:color="auto"/>
              <w:bottom w:val="single" w:sz="4" w:space="0" w:color="auto"/>
              <w:right w:val="single" w:sz="4" w:space="0" w:color="auto"/>
            </w:tcBorders>
            <w:hideMark/>
          </w:tcPr>
          <w:p w14:paraId="17F2F02A"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DF4296A"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AE59D2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F4CC00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B3EC706" w14:textId="77777777" w:rsidR="00083117" w:rsidRPr="000A564C" w:rsidRDefault="00083117" w:rsidP="0028069F">
            <w:pPr>
              <w:spacing w:before="0"/>
              <w:jc w:val="center"/>
              <w:rPr>
                <w:sz w:val="18"/>
                <w:szCs w:val="18"/>
                <w:lang w:val="fr-FR"/>
              </w:rPr>
            </w:pPr>
            <w:r w:rsidRPr="000A564C">
              <w:rPr>
                <w:sz w:val="18"/>
                <w:szCs w:val="18"/>
                <w:lang w:val="fr-FR"/>
              </w:rPr>
              <w:t>229</w:t>
            </w:r>
          </w:p>
        </w:tc>
        <w:tc>
          <w:tcPr>
            <w:tcW w:w="2587" w:type="dxa"/>
            <w:tcBorders>
              <w:top w:val="single" w:sz="4" w:space="0" w:color="auto"/>
              <w:left w:val="single" w:sz="4" w:space="0" w:color="auto"/>
              <w:bottom w:val="single" w:sz="4" w:space="0" w:color="auto"/>
              <w:right w:val="single" w:sz="4" w:space="0" w:color="auto"/>
            </w:tcBorders>
            <w:hideMark/>
          </w:tcPr>
          <w:p w14:paraId="12661EBA" w14:textId="77777777" w:rsidR="00083117" w:rsidRPr="000A564C" w:rsidRDefault="00083117" w:rsidP="0028069F">
            <w:pPr>
              <w:spacing w:before="0"/>
              <w:jc w:val="left"/>
              <w:rPr>
                <w:sz w:val="18"/>
                <w:szCs w:val="18"/>
                <w:lang w:val="fr-FR"/>
              </w:rPr>
            </w:pPr>
            <w:r w:rsidRPr="000A564C">
              <w:rPr>
                <w:sz w:val="18"/>
                <w:szCs w:val="18"/>
                <w:lang w:val="fr-FR"/>
              </w:rPr>
              <w:t>RNIS</w:t>
            </w:r>
          </w:p>
        </w:tc>
        <w:tc>
          <w:tcPr>
            <w:tcW w:w="1411" w:type="dxa"/>
            <w:tcBorders>
              <w:top w:val="single" w:sz="4" w:space="0" w:color="auto"/>
              <w:left w:val="single" w:sz="4" w:space="0" w:color="auto"/>
              <w:bottom w:val="single" w:sz="4" w:space="0" w:color="auto"/>
              <w:right w:val="single" w:sz="4" w:space="0" w:color="auto"/>
            </w:tcBorders>
            <w:hideMark/>
          </w:tcPr>
          <w:p w14:paraId="72B58E79"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A27AE0B"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0B0FF6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E6F92D3" w14:textId="77777777" w:rsidR="00083117" w:rsidRPr="000A564C" w:rsidRDefault="00083117" w:rsidP="0028069F">
            <w:pPr>
              <w:spacing w:before="0"/>
              <w:jc w:val="center"/>
              <w:rPr>
                <w:sz w:val="18"/>
                <w:szCs w:val="18"/>
                <w:lang w:val="fr-FR"/>
              </w:rPr>
            </w:pPr>
            <w:r w:rsidRPr="000A564C">
              <w:rPr>
                <w:sz w:val="18"/>
                <w:szCs w:val="18"/>
                <w:lang w:val="fr-FR"/>
              </w:rPr>
              <w:t>230</w:t>
            </w:r>
          </w:p>
        </w:tc>
        <w:tc>
          <w:tcPr>
            <w:tcW w:w="2587" w:type="dxa"/>
            <w:tcBorders>
              <w:top w:val="single" w:sz="4" w:space="0" w:color="auto"/>
              <w:left w:val="single" w:sz="4" w:space="0" w:color="auto"/>
              <w:bottom w:val="single" w:sz="4" w:space="0" w:color="auto"/>
              <w:right w:val="single" w:sz="4" w:space="0" w:color="auto"/>
            </w:tcBorders>
            <w:hideMark/>
          </w:tcPr>
          <w:p w14:paraId="79609106"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8A8945C"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6504698"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480B4A7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142BF26" w14:textId="77777777" w:rsidR="00083117" w:rsidRPr="000A564C" w:rsidRDefault="00083117" w:rsidP="0028069F">
            <w:pPr>
              <w:spacing w:before="0"/>
              <w:jc w:val="center"/>
              <w:rPr>
                <w:sz w:val="18"/>
                <w:szCs w:val="18"/>
                <w:lang w:val="fr-FR"/>
              </w:rPr>
            </w:pPr>
            <w:r w:rsidRPr="000A564C">
              <w:rPr>
                <w:sz w:val="18"/>
                <w:szCs w:val="18"/>
                <w:lang w:val="fr-FR"/>
              </w:rPr>
              <w:t>231</w:t>
            </w:r>
          </w:p>
        </w:tc>
        <w:tc>
          <w:tcPr>
            <w:tcW w:w="2587" w:type="dxa"/>
            <w:tcBorders>
              <w:top w:val="single" w:sz="4" w:space="0" w:color="auto"/>
              <w:left w:val="single" w:sz="4" w:space="0" w:color="auto"/>
              <w:bottom w:val="single" w:sz="4" w:space="0" w:color="auto"/>
              <w:right w:val="single" w:sz="4" w:space="0" w:color="auto"/>
            </w:tcBorders>
            <w:hideMark/>
          </w:tcPr>
          <w:p w14:paraId="28ABFF8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975C483"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600CED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DD08BA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433D06D" w14:textId="77777777" w:rsidR="00083117" w:rsidRPr="000A564C" w:rsidRDefault="00083117" w:rsidP="0028069F">
            <w:pPr>
              <w:spacing w:before="0"/>
              <w:jc w:val="center"/>
              <w:rPr>
                <w:sz w:val="18"/>
                <w:szCs w:val="18"/>
                <w:lang w:val="fr-FR"/>
              </w:rPr>
            </w:pPr>
            <w:r w:rsidRPr="000A564C">
              <w:rPr>
                <w:sz w:val="18"/>
                <w:szCs w:val="18"/>
                <w:lang w:val="fr-FR"/>
              </w:rPr>
              <w:t>232</w:t>
            </w:r>
          </w:p>
        </w:tc>
        <w:tc>
          <w:tcPr>
            <w:tcW w:w="2587" w:type="dxa"/>
            <w:tcBorders>
              <w:top w:val="single" w:sz="4" w:space="0" w:color="auto"/>
              <w:left w:val="single" w:sz="4" w:space="0" w:color="auto"/>
              <w:bottom w:val="single" w:sz="4" w:space="0" w:color="auto"/>
              <w:right w:val="single" w:sz="4" w:space="0" w:color="auto"/>
            </w:tcBorders>
            <w:hideMark/>
          </w:tcPr>
          <w:p w14:paraId="02CFDDB6"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B79492F"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6F9878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97C53A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48B32A8" w14:textId="77777777" w:rsidR="00083117" w:rsidRPr="000A564C" w:rsidRDefault="00083117" w:rsidP="0028069F">
            <w:pPr>
              <w:spacing w:before="0"/>
              <w:jc w:val="center"/>
              <w:rPr>
                <w:sz w:val="18"/>
                <w:szCs w:val="18"/>
                <w:lang w:val="fr-FR"/>
              </w:rPr>
            </w:pPr>
            <w:r w:rsidRPr="000A564C">
              <w:rPr>
                <w:sz w:val="18"/>
                <w:szCs w:val="18"/>
                <w:lang w:val="fr-FR"/>
              </w:rPr>
              <w:t>233</w:t>
            </w:r>
          </w:p>
        </w:tc>
        <w:tc>
          <w:tcPr>
            <w:tcW w:w="2587" w:type="dxa"/>
            <w:tcBorders>
              <w:top w:val="single" w:sz="4" w:space="0" w:color="auto"/>
              <w:left w:val="single" w:sz="4" w:space="0" w:color="auto"/>
              <w:bottom w:val="single" w:sz="4" w:space="0" w:color="auto"/>
              <w:right w:val="single" w:sz="4" w:space="0" w:color="auto"/>
            </w:tcBorders>
            <w:hideMark/>
          </w:tcPr>
          <w:p w14:paraId="0B232376"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E1423D5"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5AF8489"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5FAFAD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1A256B5" w14:textId="77777777" w:rsidR="00083117" w:rsidRPr="000A564C" w:rsidRDefault="00083117" w:rsidP="0028069F">
            <w:pPr>
              <w:spacing w:before="0"/>
              <w:jc w:val="center"/>
              <w:rPr>
                <w:sz w:val="18"/>
                <w:szCs w:val="18"/>
                <w:lang w:val="fr-FR"/>
              </w:rPr>
            </w:pPr>
            <w:r w:rsidRPr="000A564C">
              <w:rPr>
                <w:sz w:val="18"/>
                <w:szCs w:val="18"/>
                <w:lang w:val="fr-FR"/>
              </w:rPr>
              <w:t>234</w:t>
            </w:r>
          </w:p>
        </w:tc>
        <w:tc>
          <w:tcPr>
            <w:tcW w:w="2587" w:type="dxa"/>
            <w:tcBorders>
              <w:top w:val="single" w:sz="4" w:space="0" w:color="auto"/>
              <w:left w:val="single" w:sz="4" w:space="0" w:color="auto"/>
              <w:bottom w:val="single" w:sz="4" w:space="0" w:color="auto"/>
              <w:right w:val="single" w:sz="4" w:space="0" w:color="auto"/>
            </w:tcBorders>
            <w:hideMark/>
          </w:tcPr>
          <w:p w14:paraId="3BE52F34"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250A260"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A721777"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34E71A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876A076" w14:textId="77777777" w:rsidR="00083117" w:rsidRPr="000A564C" w:rsidRDefault="00083117" w:rsidP="0028069F">
            <w:pPr>
              <w:spacing w:before="0"/>
              <w:jc w:val="center"/>
              <w:rPr>
                <w:sz w:val="18"/>
                <w:szCs w:val="18"/>
                <w:lang w:val="fr-FR"/>
              </w:rPr>
            </w:pPr>
            <w:r w:rsidRPr="000A564C">
              <w:rPr>
                <w:sz w:val="18"/>
                <w:szCs w:val="18"/>
                <w:lang w:val="fr-FR"/>
              </w:rPr>
              <w:t>235</w:t>
            </w:r>
          </w:p>
        </w:tc>
        <w:tc>
          <w:tcPr>
            <w:tcW w:w="2587" w:type="dxa"/>
            <w:tcBorders>
              <w:top w:val="single" w:sz="4" w:space="0" w:color="auto"/>
              <w:left w:val="single" w:sz="4" w:space="0" w:color="auto"/>
              <w:bottom w:val="single" w:sz="4" w:space="0" w:color="auto"/>
              <w:right w:val="single" w:sz="4" w:space="0" w:color="auto"/>
            </w:tcBorders>
            <w:hideMark/>
          </w:tcPr>
          <w:p w14:paraId="59F6C733"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B44E4CA"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D09FD7D"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E21EE0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36B44A6" w14:textId="77777777" w:rsidR="00083117" w:rsidRPr="000A564C" w:rsidRDefault="00083117" w:rsidP="0028069F">
            <w:pPr>
              <w:spacing w:before="0"/>
              <w:jc w:val="center"/>
              <w:rPr>
                <w:sz w:val="18"/>
                <w:szCs w:val="18"/>
                <w:lang w:val="fr-FR"/>
              </w:rPr>
            </w:pPr>
            <w:r w:rsidRPr="000A564C">
              <w:rPr>
                <w:sz w:val="18"/>
                <w:szCs w:val="18"/>
                <w:lang w:val="fr-FR"/>
              </w:rPr>
              <w:t>236</w:t>
            </w:r>
          </w:p>
        </w:tc>
        <w:tc>
          <w:tcPr>
            <w:tcW w:w="2587" w:type="dxa"/>
            <w:tcBorders>
              <w:top w:val="single" w:sz="4" w:space="0" w:color="auto"/>
              <w:left w:val="single" w:sz="4" w:space="0" w:color="auto"/>
              <w:bottom w:val="single" w:sz="4" w:space="0" w:color="auto"/>
              <w:right w:val="single" w:sz="4" w:space="0" w:color="auto"/>
            </w:tcBorders>
            <w:hideMark/>
          </w:tcPr>
          <w:p w14:paraId="05356F7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E0310C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6A7CAF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4F84D7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6B6226B" w14:textId="77777777" w:rsidR="00083117" w:rsidRPr="000A564C" w:rsidRDefault="00083117" w:rsidP="0028069F">
            <w:pPr>
              <w:spacing w:before="0"/>
              <w:jc w:val="center"/>
              <w:rPr>
                <w:sz w:val="18"/>
                <w:szCs w:val="18"/>
                <w:lang w:val="fr-FR"/>
              </w:rPr>
            </w:pPr>
            <w:r w:rsidRPr="000A564C">
              <w:rPr>
                <w:sz w:val="18"/>
                <w:szCs w:val="18"/>
                <w:lang w:val="fr-FR"/>
              </w:rPr>
              <w:t>237</w:t>
            </w:r>
          </w:p>
        </w:tc>
        <w:tc>
          <w:tcPr>
            <w:tcW w:w="2587" w:type="dxa"/>
            <w:tcBorders>
              <w:top w:val="single" w:sz="4" w:space="0" w:color="auto"/>
              <w:left w:val="single" w:sz="4" w:space="0" w:color="auto"/>
              <w:bottom w:val="single" w:sz="4" w:space="0" w:color="auto"/>
              <w:right w:val="single" w:sz="4" w:space="0" w:color="auto"/>
            </w:tcBorders>
            <w:hideMark/>
          </w:tcPr>
          <w:p w14:paraId="3453379E"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7896C95"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E177534"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D3D92E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4BFC424" w14:textId="77777777" w:rsidR="00083117" w:rsidRPr="000A564C" w:rsidRDefault="00083117" w:rsidP="0028069F">
            <w:pPr>
              <w:spacing w:before="0"/>
              <w:jc w:val="center"/>
              <w:rPr>
                <w:sz w:val="18"/>
                <w:szCs w:val="18"/>
                <w:lang w:val="fr-FR"/>
              </w:rPr>
            </w:pPr>
            <w:r w:rsidRPr="000A564C">
              <w:rPr>
                <w:sz w:val="18"/>
                <w:szCs w:val="18"/>
                <w:lang w:val="fr-FR"/>
              </w:rPr>
              <w:t>238</w:t>
            </w:r>
          </w:p>
        </w:tc>
        <w:tc>
          <w:tcPr>
            <w:tcW w:w="2587" w:type="dxa"/>
            <w:tcBorders>
              <w:top w:val="single" w:sz="4" w:space="0" w:color="auto"/>
              <w:left w:val="single" w:sz="4" w:space="0" w:color="auto"/>
              <w:bottom w:val="single" w:sz="4" w:space="0" w:color="auto"/>
              <w:right w:val="single" w:sz="4" w:space="0" w:color="auto"/>
            </w:tcBorders>
            <w:hideMark/>
          </w:tcPr>
          <w:p w14:paraId="1BD4559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BE5859C"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F438B2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90E2EA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E39BC5B" w14:textId="77777777" w:rsidR="00083117" w:rsidRPr="000A564C" w:rsidRDefault="00083117" w:rsidP="0028069F">
            <w:pPr>
              <w:spacing w:before="0"/>
              <w:jc w:val="center"/>
              <w:rPr>
                <w:sz w:val="18"/>
                <w:szCs w:val="18"/>
                <w:lang w:val="fr-FR"/>
              </w:rPr>
            </w:pPr>
            <w:r w:rsidRPr="000A564C">
              <w:rPr>
                <w:sz w:val="18"/>
                <w:szCs w:val="18"/>
                <w:lang w:val="fr-FR"/>
              </w:rPr>
              <w:t>239</w:t>
            </w:r>
          </w:p>
        </w:tc>
        <w:tc>
          <w:tcPr>
            <w:tcW w:w="2587" w:type="dxa"/>
            <w:tcBorders>
              <w:top w:val="single" w:sz="4" w:space="0" w:color="auto"/>
              <w:left w:val="single" w:sz="4" w:space="0" w:color="auto"/>
              <w:bottom w:val="single" w:sz="4" w:space="0" w:color="auto"/>
              <w:right w:val="single" w:sz="4" w:space="0" w:color="auto"/>
            </w:tcBorders>
            <w:hideMark/>
          </w:tcPr>
          <w:p w14:paraId="57FB9C04"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A9D1EB1"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28AF52F4"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57E7C2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01FEE71" w14:textId="77777777" w:rsidR="00083117" w:rsidRPr="000A564C" w:rsidRDefault="00083117" w:rsidP="0028069F">
            <w:pPr>
              <w:spacing w:before="0"/>
              <w:jc w:val="center"/>
              <w:rPr>
                <w:sz w:val="18"/>
                <w:szCs w:val="18"/>
                <w:lang w:val="fr-FR"/>
              </w:rPr>
            </w:pPr>
            <w:r w:rsidRPr="000A564C">
              <w:rPr>
                <w:sz w:val="18"/>
                <w:szCs w:val="18"/>
                <w:lang w:val="fr-FR"/>
              </w:rPr>
              <w:t>240</w:t>
            </w:r>
          </w:p>
        </w:tc>
        <w:tc>
          <w:tcPr>
            <w:tcW w:w="2587" w:type="dxa"/>
            <w:tcBorders>
              <w:top w:val="single" w:sz="4" w:space="0" w:color="auto"/>
              <w:left w:val="single" w:sz="4" w:space="0" w:color="auto"/>
              <w:bottom w:val="single" w:sz="4" w:space="0" w:color="auto"/>
              <w:right w:val="single" w:sz="4" w:space="0" w:color="auto"/>
            </w:tcBorders>
            <w:hideMark/>
          </w:tcPr>
          <w:p w14:paraId="440B4CFA"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094EA31"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BE9055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06EE28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06E97C0" w14:textId="77777777" w:rsidR="00083117" w:rsidRPr="000A564C" w:rsidRDefault="00083117" w:rsidP="0028069F">
            <w:pPr>
              <w:spacing w:before="0"/>
              <w:jc w:val="center"/>
              <w:rPr>
                <w:sz w:val="18"/>
                <w:szCs w:val="18"/>
                <w:lang w:val="fr-FR"/>
              </w:rPr>
            </w:pPr>
            <w:r w:rsidRPr="000A564C">
              <w:rPr>
                <w:sz w:val="18"/>
                <w:szCs w:val="18"/>
                <w:lang w:val="fr-FR"/>
              </w:rPr>
              <w:t>241</w:t>
            </w:r>
          </w:p>
        </w:tc>
        <w:tc>
          <w:tcPr>
            <w:tcW w:w="2587" w:type="dxa"/>
            <w:tcBorders>
              <w:top w:val="single" w:sz="4" w:space="0" w:color="auto"/>
              <w:left w:val="single" w:sz="4" w:space="0" w:color="auto"/>
              <w:bottom w:val="single" w:sz="4" w:space="0" w:color="auto"/>
              <w:right w:val="single" w:sz="4" w:space="0" w:color="auto"/>
            </w:tcBorders>
            <w:hideMark/>
          </w:tcPr>
          <w:p w14:paraId="6DC06C93"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A123CB7"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8AFEEF3"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F80D81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8F43D04" w14:textId="77777777" w:rsidR="00083117" w:rsidRPr="000A564C" w:rsidRDefault="00083117" w:rsidP="0028069F">
            <w:pPr>
              <w:spacing w:before="0"/>
              <w:jc w:val="center"/>
              <w:rPr>
                <w:sz w:val="18"/>
                <w:szCs w:val="18"/>
                <w:lang w:val="fr-FR"/>
              </w:rPr>
            </w:pPr>
            <w:r w:rsidRPr="000A564C">
              <w:rPr>
                <w:sz w:val="18"/>
                <w:szCs w:val="18"/>
                <w:lang w:val="fr-FR"/>
              </w:rPr>
              <w:t>242</w:t>
            </w:r>
          </w:p>
        </w:tc>
        <w:tc>
          <w:tcPr>
            <w:tcW w:w="2587" w:type="dxa"/>
            <w:tcBorders>
              <w:top w:val="single" w:sz="4" w:space="0" w:color="auto"/>
              <w:left w:val="single" w:sz="4" w:space="0" w:color="auto"/>
              <w:bottom w:val="single" w:sz="4" w:space="0" w:color="auto"/>
              <w:right w:val="single" w:sz="4" w:space="0" w:color="auto"/>
            </w:tcBorders>
            <w:hideMark/>
          </w:tcPr>
          <w:p w14:paraId="1CD5873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6B1FF42"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59A677C"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FF4BAC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CEEAE3E" w14:textId="77777777" w:rsidR="00083117" w:rsidRPr="000A564C" w:rsidRDefault="00083117" w:rsidP="0028069F">
            <w:pPr>
              <w:spacing w:before="0"/>
              <w:jc w:val="center"/>
              <w:rPr>
                <w:sz w:val="18"/>
                <w:szCs w:val="18"/>
                <w:lang w:val="fr-FR"/>
              </w:rPr>
            </w:pPr>
            <w:r w:rsidRPr="000A564C">
              <w:rPr>
                <w:sz w:val="18"/>
                <w:szCs w:val="18"/>
                <w:lang w:val="fr-FR"/>
              </w:rPr>
              <w:t>243</w:t>
            </w:r>
          </w:p>
        </w:tc>
        <w:tc>
          <w:tcPr>
            <w:tcW w:w="2587" w:type="dxa"/>
            <w:tcBorders>
              <w:top w:val="single" w:sz="4" w:space="0" w:color="auto"/>
              <w:left w:val="single" w:sz="4" w:space="0" w:color="auto"/>
              <w:bottom w:val="single" w:sz="4" w:space="0" w:color="auto"/>
              <w:right w:val="single" w:sz="4" w:space="0" w:color="auto"/>
            </w:tcBorders>
            <w:hideMark/>
          </w:tcPr>
          <w:p w14:paraId="3B9F49E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8E20FE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38928F3"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24CE59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AAF6A71" w14:textId="77777777" w:rsidR="00083117" w:rsidRPr="000A564C" w:rsidRDefault="00083117" w:rsidP="0028069F">
            <w:pPr>
              <w:spacing w:before="0"/>
              <w:jc w:val="center"/>
              <w:rPr>
                <w:sz w:val="18"/>
                <w:szCs w:val="18"/>
                <w:lang w:val="fr-FR"/>
              </w:rPr>
            </w:pPr>
            <w:r w:rsidRPr="000A564C">
              <w:rPr>
                <w:sz w:val="18"/>
                <w:szCs w:val="18"/>
                <w:lang w:val="fr-FR"/>
              </w:rPr>
              <w:t>244</w:t>
            </w:r>
          </w:p>
        </w:tc>
        <w:tc>
          <w:tcPr>
            <w:tcW w:w="2587" w:type="dxa"/>
            <w:tcBorders>
              <w:top w:val="single" w:sz="4" w:space="0" w:color="auto"/>
              <w:left w:val="single" w:sz="4" w:space="0" w:color="auto"/>
              <w:bottom w:val="single" w:sz="4" w:space="0" w:color="auto"/>
              <w:right w:val="single" w:sz="4" w:space="0" w:color="auto"/>
            </w:tcBorders>
            <w:hideMark/>
          </w:tcPr>
          <w:p w14:paraId="669369C2"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04D293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B3318D7"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F2FE64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B10CADD" w14:textId="77777777" w:rsidR="00083117" w:rsidRPr="000A564C" w:rsidRDefault="00083117" w:rsidP="0028069F">
            <w:pPr>
              <w:spacing w:before="0"/>
              <w:jc w:val="center"/>
              <w:rPr>
                <w:sz w:val="18"/>
                <w:szCs w:val="18"/>
                <w:lang w:val="fr-FR"/>
              </w:rPr>
            </w:pPr>
            <w:r w:rsidRPr="000A564C">
              <w:rPr>
                <w:sz w:val="18"/>
                <w:szCs w:val="18"/>
                <w:lang w:val="fr-FR"/>
              </w:rPr>
              <w:t>245</w:t>
            </w:r>
          </w:p>
        </w:tc>
        <w:tc>
          <w:tcPr>
            <w:tcW w:w="2587" w:type="dxa"/>
            <w:tcBorders>
              <w:top w:val="single" w:sz="4" w:space="0" w:color="auto"/>
              <w:left w:val="single" w:sz="4" w:space="0" w:color="auto"/>
              <w:bottom w:val="single" w:sz="4" w:space="0" w:color="auto"/>
              <w:right w:val="single" w:sz="4" w:space="0" w:color="auto"/>
            </w:tcBorders>
            <w:hideMark/>
          </w:tcPr>
          <w:p w14:paraId="4E436789"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AE7D84D"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B61BA2A"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49133A" w14:paraId="5892A1D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BA2FA5B" w14:textId="77777777" w:rsidR="00083117" w:rsidRPr="000A564C" w:rsidRDefault="00083117" w:rsidP="0028069F">
            <w:pPr>
              <w:spacing w:before="0"/>
              <w:jc w:val="center"/>
              <w:rPr>
                <w:sz w:val="18"/>
                <w:szCs w:val="18"/>
                <w:lang w:val="fr-FR"/>
              </w:rPr>
            </w:pPr>
            <w:r w:rsidRPr="000A564C">
              <w:rPr>
                <w:sz w:val="18"/>
                <w:szCs w:val="18"/>
                <w:lang w:val="fr-FR"/>
              </w:rPr>
              <w:t>246</w:t>
            </w:r>
          </w:p>
        </w:tc>
        <w:tc>
          <w:tcPr>
            <w:tcW w:w="2587" w:type="dxa"/>
            <w:tcBorders>
              <w:top w:val="single" w:sz="4" w:space="0" w:color="auto"/>
              <w:left w:val="single" w:sz="4" w:space="0" w:color="auto"/>
              <w:bottom w:val="single" w:sz="4" w:space="0" w:color="auto"/>
              <w:right w:val="single" w:sz="4" w:space="0" w:color="auto"/>
            </w:tcBorders>
            <w:hideMark/>
          </w:tcPr>
          <w:p w14:paraId="566B3B9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AD90097"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21F895AC" w14:textId="77777777" w:rsidR="00083117" w:rsidRPr="000A564C" w:rsidRDefault="00083117" w:rsidP="0028069F">
            <w:pPr>
              <w:spacing w:before="0"/>
              <w:jc w:val="center"/>
              <w:rPr>
                <w:sz w:val="18"/>
                <w:szCs w:val="18"/>
                <w:lang w:val="fr-FR"/>
              </w:rPr>
            </w:pPr>
            <w:r w:rsidRPr="000A564C">
              <w:rPr>
                <w:sz w:val="18"/>
                <w:szCs w:val="18"/>
                <w:lang w:val="fr-FR"/>
              </w:rPr>
              <w:t>Ne doit pas être attribué</w:t>
            </w:r>
          </w:p>
        </w:tc>
      </w:tr>
      <w:tr w:rsidR="00083117" w:rsidRPr="000A564C" w14:paraId="54D61E2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C581525" w14:textId="77777777" w:rsidR="00083117" w:rsidRPr="000A564C" w:rsidRDefault="00083117" w:rsidP="0028069F">
            <w:pPr>
              <w:spacing w:before="0"/>
              <w:jc w:val="center"/>
              <w:rPr>
                <w:sz w:val="18"/>
                <w:szCs w:val="18"/>
                <w:lang w:val="fr-FR"/>
              </w:rPr>
            </w:pPr>
            <w:r w:rsidRPr="000A564C">
              <w:rPr>
                <w:sz w:val="18"/>
                <w:szCs w:val="18"/>
                <w:lang w:val="fr-FR"/>
              </w:rPr>
              <w:t>247</w:t>
            </w:r>
          </w:p>
        </w:tc>
        <w:tc>
          <w:tcPr>
            <w:tcW w:w="2587" w:type="dxa"/>
            <w:tcBorders>
              <w:top w:val="single" w:sz="4" w:space="0" w:color="auto"/>
              <w:left w:val="single" w:sz="4" w:space="0" w:color="auto"/>
              <w:bottom w:val="single" w:sz="4" w:space="0" w:color="auto"/>
              <w:right w:val="single" w:sz="4" w:space="0" w:color="auto"/>
            </w:tcBorders>
            <w:hideMark/>
          </w:tcPr>
          <w:p w14:paraId="2A2FE3F7"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A494510"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7EB317B"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4C60584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54F187B" w14:textId="77777777" w:rsidR="00083117" w:rsidRPr="000A564C" w:rsidRDefault="00083117" w:rsidP="0028069F">
            <w:pPr>
              <w:spacing w:before="0"/>
              <w:jc w:val="center"/>
              <w:rPr>
                <w:sz w:val="18"/>
                <w:szCs w:val="18"/>
                <w:lang w:val="fr-FR"/>
              </w:rPr>
            </w:pPr>
            <w:r w:rsidRPr="000A564C">
              <w:rPr>
                <w:sz w:val="18"/>
                <w:szCs w:val="18"/>
                <w:lang w:val="fr-FR"/>
              </w:rPr>
              <w:t>248</w:t>
            </w:r>
          </w:p>
        </w:tc>
        <w:tc>
          <w:tcPr>
            <w:tcW w:w="2587" w:type="dxa"/>
            <w:tcBorders>
              <w:top w:val="single" w:sz="4" w:space="0" w:color="auto"/>
              <w:left w:val="single" w:sz="4" w:space="0" w:color="auto"/>
              <w:bottom w:val="single" w:sz="4" w:space="0" w:color="auto"/>
              <w:right w:val="single" w:sz="4" w:space="0" w:color="auto"/>
            </w:tcBorders>
            <w:hideMark/>
          </w:tcPr>
          <w:p w14:paraId="366AF283"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FE65E89"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3C58A89"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C814C8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7285419" w14:textId="77777777" w:rsidR="00083117" w:rsidRPr="000A564C" w:rsidRDefault="00083117" w:rsidP="0028069F">
            <w:pPr>
              <w:spacing w:before="0"/>
              <w:jc w:val="center"/>
              <w:rPr>
                <w:sz w:val="18"/>
                <w:szCs w:val="18"/>
                <w:lang w:val="fr-FR"/>
              </w:rPr>
            </w:pPr>
            <w:r w:rsidRPr="000A564C">
              <w:rPr>
                <w:sz w:val="18"/>
                <w:szCs w:val="18"/>
                <w:lang w:val="fr-FR"/>
              </w:rPr>
              <w:t>249</w:t>
            </w:r>
          </w:p>
        </w:tc>
        <w:tc>
          <w:tcPr>
            <w:tcW w:w="2587" w:type="dxa"/>
            <w:tcBorders>
              <w:top w:val="single" w:sz="4" w:space="0" w:color="auto"/>
              <w:left w:val="single" w:sz="4" w:space="0" w:color="auto"/>
              <w:bottom w:val="single" w:sz="4" w:space="0" w:color="auto"/>
              <w:right w:val="single" w:sz="4" w:space="0" w:color="auto"/>
            </w:tcBorders>
            <w:hideMark/>
          </w:tcPr>
          <w:p w14:paraId="512EF98E"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2289873"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A6D41C7"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3D7644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760C934" w14:textId="77777777" w:rsidR="00083117" w:rsidRPr="000A564C" w:rsidRDefault="00083117" w:rsidP="0028069F">
            <w:pPr>
              <w:spacing w:before="0"/>
              <w:jc w:val="center"/>
              <w:rPr>
                <w:sz w:val="18"/>
                <w:szCs w:val="18"/>
                <w:lang w:val="fr-FR"/>
              </w:rPr>
            </w:pPr>
            <w:r w:rsidRPr="000A564C">
              <w:rPr>
                <w:sz w:val="18"/>
                <w:szCs w:val="18"/>
                <w:lang w:val="fr-FR"/>
              </w:rPr>
              <w:t>250</w:t>
            </w:r>
          </w:p>
        </w:tc>
        <w:tc>
          <w:tcPr>
            <w:tcW w:w="2587" w:type="dxa"/>
            <w:tcBorders>
              <w:top w:val="single" w:sz="4" w:space="0" w:color="auto"/>
              <w:left w:val="single" w:sz="4" w:space="0" w:color="auto"/>
              <w:bottom w:val="single" w:sz="4" w:space="0" w:color="auto"/>
              <w:right w:val="single" w:sz="4" w:space="0" w:color="auto"/>
            </w:tcBorders>
            <w:hideMark/>
          </w:tcPr>
          <w:p w14:paraId="3713AFA6"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9465264"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9D38D0F"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AEA953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92E9385" w14:textId="77777777" w:rsidR="00083117" w:rsidRPr="000A564C" w:rsidRDefault="00083117" w:rsidP="0028069F">
            <w:pPr>
              <w:spacing w:before="0"/>
              <w:jc w:val="center"/>
              <w:rPr>
                <w:sz w:val="18"/>
                <w:szCs w:val="18"/>
                <w:lang w:val="fr-FR"/>
              </w:rPr>
            </w:pPr>
            <w:r w:rsidRPr="000A564C">
              <w:rPr>
                <w:sz w:val="18"/>
                <w:szCs w:val="18"/>
                <w:lang w:val="fr-FR"/>
              </w:rPr>
              <w:t>251</w:t>
            </w:r>
          </w:p>
        </w:tc>
        <w:tc>
          <w:tcPr>
            <w:tcW w:w="2587" w:type="dxa"/>
            <w:tcBorders>
              <w:top w:val="single" w:sz="4" w:space="0" w:color="auto"/>
              <w:left w:val="single" w:sz="4" w:space="0" w:color="auto"/>
              <w:bottom w:val="single" w:sz="4" w:space="0" w:color="auto"/>
              <w:right w:val="single" w:sz="4" w:space="0" w:color="auto"/>
            </w:tcBorders>
            <w:hideMark/>
          </w:tcPr>
          <w:p w14:paraId="7ADE10E2"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43A9774"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6D0FF9A"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C07069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46AD90F" w14:textId="77777777" w:rsidR="00083117" w:rsidRPr="000A564C" w:rsidRDefault="00083117" w:rsidP="0028069F">
            <w:pPr>
              <w:spacing w:before="0"/>
              <w:jc w:val="center"/>
              <w:rPr>
                <w:sz w:val="18"/>
                <w:szCs w:val="18"/>
                <w:lang w:val="fr-FR"/>
              </w:rPr>
            </w:pPr>
            <w:r w:rsidRPr="000A564C">
              <w:rPr>
                <w:sz w:val="18"/>
                <w:szCs w:val="18"/>
                <w:lang w:val="fr-FR"/>
              </w:rPr>
              <w:t>252</w:t>
            </w:r>
          </w:p>
        </w:tc>
        <w:tc>
          <w:tcPr>
            <w:tcW w:w="2587" w:type="dxa"/>
            <w:tcBorders>
              <w:top w:val="single" w:sz="4" w:space="0" w:color="auto"/>
              <w:left w:val="single" w:sz="4" w:space="0" w:color="auto"/>
              <w:bottom w:val="single" w:sz="4" w:space="0" w:color="auto"/>
              <w:right w:val="single" w:sz="4" w:space="0" w:color="auto"/>
            </w:tcBorders>
            <w:hideMark/>
          </w:tcPr>
          <w:p w14:paraId="4216073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220937D"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6C7049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D74FBA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493C4FC" w14:textId="77777777" w:rsidR="00083117" w:rsidRPr="000A564C" w:rsidRDefault="00083117" w:rsidP="0028069F">
            <w:pPr>
              <w:spacing w:before="0"/>
              <w:jc w:val="center"/>
              <w:rPr>
                <w:sz w:val="18"/>
                <w:szCs w:val="18"/>
                <w:lang w:val="fr-FR"/>
              </w:rPr>
            </w:pPr>
            <w:r w:rsidRPr="000A564C">
              <w:rPr>
                <w:sz w:val="18"/>
                <w:szCs w:val="18"/>
                <w:lang w:val="fr-FR"/>
              </w:rPr>
              <w:t>253</w:t>
            </w:r>
          </w:p>
        </w:tc>
        <w:tc>
          <w:tcPr>
            <w:tcW w:w="2587" w:type="dxa"/>
            <w:tcBorders>
              <w:top w:val="single" w:sz="4" w:space="0" w:color="auto"/>
              <w:left w:val="single" w:sz="4" w:space="0" w:color="auto"/>
              <w:bottom w:val="single" w:sz="4" w:space="0" w:color="auto"/>
              <w:right w:val="single" w:sz="4" w:space="0" w:color="auto"/>
            </w:tcBorders>
            <w:hideMark/>
          </w:tcPr>
          <w:p w14:paraId="13F8EF5C"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00360E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2CA97EDF"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4B105B0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BE69920" w14:textId="77777777" w:rsidR="00083117" w:rsidRPr="000A564C" w:rsidRDefault="00083117" w:rsidP="0028069F">
            <w:pPr>
              <w:spacing w:before="0"/>
              <w:jc w:val="center"/>
              <w:rPr>
                <w:sz w:val="18"/>
                <w:szCs w:val="18"/>
                <w:lang w:val="fr-FR"/>
              </w:rPr>
            </w:pPr>
            <w:r w:rsidRPr="000A564C">
              <w:rPr>
                <w:sz w:val="18"/>
                <w:szCs w:val="18"/>
                <w:lang w:val="fr-FR"/>
              </w:rPr>
              <w:t>254</w:t>
            </w:r>
          </w:p>
        </w:tc>
        <w:tc>
          <w:tcPr>
            <w:tcW w:w="2587" w:type="dxa"/>
            <w:tcBorders>
              <w:top w:val="single" w:sz="4" w:space="0" w:color="auto"/>
              <w:left w:val="single" w:sz="4" w:space="0" w:color="auto"/>
              <w:bottom w:val="single" w:sz="4" w:space="0" w:color="auto"/>
              <w:right w:val="single" w:sz="4" w:space="0" w:color="auto"/>
            </w:tcBorders>
            <w:hideMark/>
          </w:tcPr>
          <w:p w14:paraId="288D0C4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61E0891"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93B82AA"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506FDC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D80AF8C" w14:textId="77777777" w:rsidR="00083117" w:rsidRPr="000A564C" w:rsidRDefault="00083117" w:rsidP="0028069F">
            <w:pPr>
              <w:spacing w:before="0"/>
              <w:jc w:val="center"/>
              <w:rPr>
                <w:sz w:val="18"/>
                <w:szCs w:val="18"/>
                <w:lang w:val="fr-FR"/>
              </w:rPr>
            </w:pPr>
            <w:r w:rsidRPr="000A564C">
              <w:rPr>
                <w:sz w:val="18"/>
                <w:szCs w:val="18"/>
                <w:lang w:val="fr-FR"/>
              </w:rPr>
              <w:t>255</w:t>
            </w:r>
          </w:p>
        </w:tc>
        <w:tc>
          <w:tcPr>
            <w:tcW w:w="2587" w:type="dxa"/>
            <w:tcBorders>
              <w:top w:val="single" w:sz="4" w:space="0" w:color="auto"/>
              <w:left w:val="single" w:sz="4" w:space="0" w:color="auto"/>
              <w:bottom w:val="single" w:sz="4" w:space="0" w:color="auto"/>
              <w:right w:val="single" w:sz="4" w:space="0" w:color="auto"/>
            </w:tcBorders>
            <w:hideMark/>
          </w:tcPr>
          <w:p w14:paraId="5CDB7ACE"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B030EB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F589989"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8EACD5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8438400" w14:textId="77777777" w:rsidR="00083117" w:rsidRPr="000A564C" w:rsidRDefault="00083117" w:rsidP="0028069F">
            <w:pPr>
              <w:spacing w:before="0"/>
              <w:jc w:val="center"/>
              <w:rPr>
                <w:sz w:val="18"/>
                <w:szCs w:val="18"/>
                <w:lang w:val="fr-FR"/>
              </w:rPr>
            </w:pPr>
            <w:r w:rsidRPr="000A564C">
              <w:rPr>
                <w:sz w:val="18"/>
                <w:szCs w:val="18"/>
                <w:lang w:val="fr-FR"/>
              </w:rPr>
              <w:t>256</w:t>
            </w:r>
          </w:p>
        </w:tc>
        <w:tc>
          <w:tcPr>
            <w:tcW w:w="2587" w:type="dxa"/>
            <w:tcBorders>
              <w:top w:val="single" w:sz="4" w:space="0" w:color="auto"/>
              <w:left w:val="single" w:sz="4" w:space="0" w:color="auto"/>
              <w:bottom w:val="single" w:sz="4" w:space="0" w:color="auto"/>
              <w:right w:val="single" w:sz="4" w:space="0" w:color="auto"/>
            </w:tcBorders>
            <w:hideMark/>
          </w:tcPr>
          <w:p w14:paraId="012BEEB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D726A02"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79597BAE"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76E0634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2D36B79" w14:textId="77777777" w:rsidR="00083117" w:rsidRPr="000A564C" w:rsidRDefault="00083117" w:rsidP="0028069F">
            <w:pPr>
              <w:spacing w:before="0"/>
              <w:jc w:val="center"/>
              <w:rPr>
                <w:sz w:val="18"/>
                <w:szCs w:val="18"/>
                <w:lang w:val="fr-FR"/>
              </w:rPr>
            </w:pPr>
            <w:r w:rsidRPr="000A564C">
              <w:rPr>
                <w:sz w:val="18"/>
                <w:szCs w:val="18"/>
                <w:lang w:val="fr-FR"/>
              </w:rPr>
              <w:t>257</w:t>
            </w:r>
          </w:p>
        </w:tc>
        <w:tc>
          <w:tcPr>
            <w:tcW w:w="2587" w:type="dxa"/>
            <w:tcBorders>
              <w:top w:val="single" w:sz="4" w:space="0" w:color="auto"/>
              <w:left w:val="single" w:sz="4" w:space="0" w:color="auto"/>
              <w:bottom w:val="single" w:sz="4" w:space="0" w:color="auto"/>
              <w:right w:val="single" w:sz="4" w:space="0" w:color="auto"/>
            </w:tcBorders>
            <w:hideMark/>
          </w:tcPr>
          <w:p w14:paraId="63CEF312"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54FEBE2"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618F79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5989A57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94D96CD" w14:textId="77777777" w:rsidR="00083117" w:rsidRPr="000A564C" w:rsidRDefault="00083117" w:rsidP="0028069F">
            <w:pPr>
              <w:spacing w:before="0"/>
              <w:jc w:val="center"/>
              <w:rPr>
                <w:sz w:val="18"/>
                <w:szCs w:val="18"/>
                <w:lang w:val="fr-FR"/>
              </w:rPr>
            </w:pPr>
            <w:r w:rsidRPr="000A564C">
              <w:rPr>
                <w:sz w:val="18"/>
                <w:szCs w:val="18"/>
                <w:lang w:val="fr-FR"/>
              </w:rPr>
              <w:t>258</w:t>
            </w:r>
          </w:p>
        </w:tc>
        <w:tc>
          <w:tcPr>
            <w:tcW w:w="2587" w:type="dxa"/>
            <w:tcBorders>
              <w:top w:val="single" w:sz="4" w:space="0" w:color="auto"/>
              <w:left w:val="single" w:sz="4" w:space="0" w:color="auto"/>
              <w:bottom w:val="single" w:sz="4" w:space="0" w:color="auto"/>
              <w:right w:val="single" w:sz="4" w:space="0" w:color="auto"/>
            </w:tcBorders>
            <w:hideMark/>
          </w:tcPr>
          <w:p w14:paraId="509F01A0"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F0E3814"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5F8A591D"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54EDD94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09ECB90" w14:textId="77777777" w:rsidR="00083117" w:rsidRPr="000A564C" w:rsidRDefault="00083117" w:rsidP="0028069F">
            <w:pPr>
              <w:spacing w:before="0"/>
              <w:jc w:val="center"/>
              <w:rPr>
                <w:sz w:val="18"/>
                <w:szCs w:val="18"/>
                <w:lang w:val="fr-FR"/>
              </w:rPr>
            </w:pPr>
            <w:r w:rsidRPr="000A564C">
              <w:rPr>
                <w:sz w:val="18"/>
                <w:szCs w:val="18"/>
                <w:lang w:val="fr-FR"/>
              </w:rPr>
              <w:t>259</w:t>
            </w:r>
          </w:p>
        </w:tc>
        <w:tc>
          <w:tcPr>
            <w:tcW w:w="2587" w:type="dxa"/>
            <w:tcBorders>
              <w:top w:val="single" w:sz="4" w:space="0" w:color="auto"/>
              <w:left w:val="single" w:sz="4" w:space="0" w:color="auto"/>
              <w:bottom w:val="single" w:sz="4" w:space="0" w:color="auto"/>
              <w:right w:val="single" w:sz="4" w:space="0" w:color="auto"/>
            </w:tcBorders>
            <w:hideMark/>
          </w:tcPr>
          <w:p w14:paraId="36F3FF4C"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995D1FD"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3A5A669"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312DB5A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3B4FEB6" w14:textId="77777777" w:rsidR="00083117" w:rsidRPr="000A564C" w:rsidRDefault="00083117" w:rsidP="0028069F">
            <w:pPr>
              <w:spacing w:before="0"/>
              <w:jc w:val="center"/>
              <w:rPr>
                <w:sz w:val="18"/>
                <w:szCs w:val="18"/>
                <w:lang w:val="fr-FR"/>
              </w:rPr>
            </w:pPr>
            <w:r w:rsidRPr="000A564C">
              <w:rPr>
                <w:sz w:val="18"/>
                <w:szCs w:val="18"/>
                <w:lang w:val="fr-FR"/>
              </w:rPr>
              <w:t>260</w:t>
            </w:r>
          </w:p>
        </w:tc>
        <w:tc>
          <w:tcPr>
            <w:tcW w:w="2587" w:type="dxa"/>
            <w:tcBorders>
              <w:top w:val="single" w:sz="4" w:space="0" w:color="auto"/>
              <w:left w:val="single" w:sz="4" w:space="0" w:color="auto"/>
              <w:bottom w:val="single" w:sz="4" w:space="0" w:color="auto"/>
              <w:right w:val="single" w:sz="4" w:space="0" w:color="auto"/>
            </w:tcBorders>
            <w:hideMark/>
          </w:tcPr>
          <w:p w14:paraId="119C735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A02C287"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6ED85AB"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D8F495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19FB5C5" w14:textId="77777777" w:rsidR="00083117" w:rsidRPr="000A564C" w:rsidRDefault="00083117" w:rsidP="0028069F">
            <w:pPr>
              <w:spacing w:before="0"/>
              <w:jc w:val="center"/>
              <w:rPr>
                <w:sz w:val="18"/>
                <w:szCs w:val="18"/>
                <w:lang w:val="fr-FR"/>
              </w:rPr>
            </w:pPr>
            <w:r w:rsidRPr="000A564C">
              <w:rPr>
                <w:sz w:val="18"/>
                <w:szCs w:val="18"/>
                <w:lang w:val="fr-FR"/>
              </w:rPr>
              <w:t>261</w:t>
            </w:r>
          </w:p>
        </w:tc>
        <w:tc>
          <w:tcPr>
            <w:tcW w:w="2587" w:type="dxa"/>
            <w:tcBorders>
              <w:top w:val="single" w:sz="4" w:space="0" w:color="auto"/>
              <w:left w:val="single" w:sz="4" w:space="0" w:color="auto"/>
              <w:bottom w:val="single" w:sz="4" w:space="0" w:color="auto"/>
              <w:right w:val="single" w:sz="4" w:space="0" w:color="auto"/>
            </w:tcBorders>
            <w:hideMark/>
          </w:tcPr>
          <w:p w14:paraId="270D0D13"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ABB68D2"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42B10EBD"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5F2C4DF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CFC8E68" w14:textId="77777777" w:rsidR="00083117" w:rsidRPr="000A564C" w:rsidRDefault="00083117" w:rsidP="0028069F">
            <w:pPr>
              <w:spacing w:before="0"/>
              <w:jc w:val="center"/>
              <w:rPr>
                <w:sz w:val="18"/>
                <w:szCs w:val="18"/>
                <w:lang w:val="fr-FR"/>
              </w:rPr>
            </w:pPr>
            <w:r w:rsidRPr="000A564C">
              <w:rPr>
                <w:sz w:val="18"/>
                <w:szCs w:val="18"/>
                <w:lang w:val="fr-FR"/>
              </w:rPr>
              <w:t>262</w:t>
            </w:r>
          </w:p>
        </w:tc>
        <w:tc>
          <w:tcPr>
            <w:tcW w:w="2587" w:type="dxa"/>
            <w:tcBorders>
              <w:top w:val="single" w:sz="4" w:space="0" w:color="auto"/>
              <w:left w:val="single" w:sz="4" w:space="0" w:color="auto"/>
              <w:bottom w:val="single" w:sz="4" w:space="0" w:color="auto"/>
              <w:right w:val="single" w:sz="4" w:space="0" w:color="auto"/>
            </w:tcBorders>
            <w:hideMark/>
          </w:tcPr>
          <w:p w14:paraId="1FEFE76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18E0A8D"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5137A7C7"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3CB74A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1B8D4CD" w14:textId="77777777" w:rsidR="00083117" w:rsidRPr="000A564C" w:rsidRDefault="00083117" w:rsidP="0028069F">
            <w:pPr>
              <w:spacing w:before="0"/>
              <w:jc w:val="center"/>
              <w:rPr>
                <w:sz w:val="18"/>
                <w:szCs w:val="18"/>
                <w:lang w:val="fr-FR"/>
              </w:rPr>
            </w:pPr>
            <w:r w:rsidRPr="000A564C">
              <w:rPr>
                <w:sz w:val="18"/>
                <w:szCs w:val="18"/>
                <w:lang w:val="fr-FR"/>
              </w:rPr>
              <w:t>263</w:t>
            </w:r>
          </w:p>
        </w:tc>
        <w:tc>
          <w:tcPr>
            <w:tcW w:w="2587" w:type="dxa"/>
            <w:tcBorders>
              <w:top w:val="single" w:sz="4" w:space="0" w:color="auto"/>
              <w:left w:val="single" w:sz="4" w:space="0" w:color="auto"/>
              <w:bottom w:val="single" w:sz="4" w:space="0" w:color="auto"/>
              <w:right w:val="single" w:sz="4" w:space="0" w:color="auto"/>
            </w:tcBorders>
            <w:hideMark/>
          </w:tcPr>
          <w:p w14:paraId="6AC899E8"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CC54687"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272F7C97"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4E69635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F466B82" w14:textId="77777777" w:rsidR="00083117" w:rsidRPr="000A564C" w:rsidRDefault="00083117" w:rsidP="0028069F">
            <w:pPr>
              <w:spacing w:before="0"/>
              <w:jc w:val="center"/>
              <w:rPr>
                <w:sz w:val="18"/>
                <w:szCs w:val="18"/>
                <w:lang w:val="fr-FR"/>
              </w:rPr>
            </w:pPr>
            <w:r w:rsidRPr="000A564C">
              <w:rPr>
                <w:sz w:val="18"/>
                <w:szCs w:val="18"/>
                <w:lang w:val="fr-FR"/>
              </w:rPr>
              <w:t>264</w:t>
            </w:r>
          </w:p>
        </w:tc>
        <w:tc>
          <w:tcPr>
            <w:tcW w:w="2587" w:type="dxa"/>
            <w:tcBorders>
              <w:top w:val="single" w:sz="4" w:space="0" w:color="auto"/>
              <w:left w:val="single" w:sz="4" w:space="0" w:color="auto"/>
              <w:bottom w:val="single" w:sz="4" w:space="0" w:color="auto"/>
              <w:right w:val="single" w:sz="4" w:space="0" w:color="auto"/>
            </w:tcBorders>
            <w:hideMark/>
          </w:tcPr>
          <w:p w14:paraId="1B9708FC"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C406C37"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E842418"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4C51B55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C14EA68" w14:textId="77777777" w:rsidR="00083117" w:rsidRPr="000A564C" w:rsidRDefault="00083117" w:rsidP="0028069F">
            <w:pPr>
              <w:spacing w:before="0"/>
              <w:jc w:val="center"/>
              <w:rPr>
                <w:sz w:val="18"/>
                <w:szCs w:val="18"/>
                <w:lang w:val="fr-FR"/>
              </w:rPr>
            </w:pPr>
            <w:r w:rsidRPr="000A564C">
              <w:rPr>
                <w:sz w:val="18"/>
                <w:szCs w:val="18"/>
                <w:lang w:val="fr-FR"/>
              </w:rPr>
              <w:t>265</w:t>
            </w:r>
          </w:p>
        </w:tc>
        <w:tc>
          <w:tcPr>
            <w:tcW w:w="2587" w:type="dxa"/>
            <w:tcBorders>
              <w:top w:val="single" w:sz="4" w:space="0" w:color="auto"/>
              <w:left w:val="single" w:sz="4" w:space="0" w:color="auto"/>
              <w:bottom w:val="single" w:sz="4" w:space="0" w:color="auto"/>
              <w:right w:val="single" w:sz="4" w:space="0" w:color="auto"/>
            </w:tcBorders>
            <w:hideMark/>
          </w:tcPr>
          <w:p w14:paraId="09715D8B"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D1E5517"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6FB34B03"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32D4A36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5A7939D" w14:textId="77777777" w:rsidR="00083117" w:rsidRPr="000A564C" w:rsidRDefault="00083117" w:rsidP="0028069F">
            <w:pPr>
              <w:spacing w:before="0"/>
              <w:jc w:val="center"/>
              <w:rPr>
                <w:sz w:val="18"/>
                <w:szCs w:val="18"/>
                <w:lang w:val="fr-FR"/>
              </w:rPr>
            </w:pPr>
            <w:r w:rsidRPr="000A564C">
              <w:rPr>
                <w:sz w:val="18"/>
                <w:szCs w:val="18"/>
                <w:lang w:val="fr-FR"/>
              </w:rPr>
              <w:t>266</w:t>
            </w:r>
          </w:p>
        </w:tc>
        <w:tc>
          <w:tcPr>
            <w:tcW w:w="2587" w:type="dxa"/>
            <w:tcBorders>
              <w:top w:val="single" w:sz="4" w:space="0" w:color="auto"/>
              <w:left w:val="single" w:sz="4" w:space="0" w:color="auto"/>
              <w:bottom w:val="single" w:sz="4" w:space="0" w:color="auto"/>
              <w:right w:val="single" w:sz="4" w:space="0" w:color="auto"/>
            </w:tcBorders>
            <w:hideMark/>
          </w:tcPr>
          <w:p w14:paraId="38D6DE47"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61A2788"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546B48CC"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0D4337B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28CC84F" w14:textId="77777777" w:rsidR="00083117" w:rsidRPr="000A564C" w:rsidRDefault="00083117" w:rsidP="0028069F">
            <w:pPr>
              <w:spacing w:before="0"/>
              <w:jc w:val="center"/>
              <w:rPr>
                <w:sz w:val="18"/>
                <w:szCs w:val="18"/>
                <w:lang w:val="fr-FR"/>
              </w:rPr>
            </w:pPr>
            <w:r w:rsidRPr="000A564C">
              <w:rPr>
                <w:sz w:val="18"/>
                <w:szCs w:val="18"/>
                <w:lang w:val="fr-FR"/>
              </w:rPr>
              <w:t>267</w:t>
            </w:r>
          </w:p>
        </w:tc>
        <w:tc>
          <w:tcPr>
            <w:tcW w:w="2587" w:type="dxa"/>
            <w:tcBorders>
              <w:top w:val="single" w:sz="4" w:space="0" w:color="auto"/>
              <w:left w:val="single" w:sz="4" w:space="0" w:color="auto"/>
              <w:bottom w:val="single" w:sz="4" w:space="0" w:color="auto"/>
              <w:right w:val="single" w:sz="4" w:space="0" w:color="auto"/>
            </w:tcBorders>
            <w:hideMark/>
          </w:tcPr>
          <w:p w14:paraId="0DED5326"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49B811D"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CB52B19"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6DD41C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6BC8ACB" w14:textId="77777777" w:rsidR="00083117" w:rsidRPr="000A564C" w:rsidRDefault="00083117" w:rsidP="0028069F">
            <w:pPr>
              <w:spacing w:before="0"/>
              <w:jc w:val="center"/>
              <w:rPr>
                <w:sz w:val="18"/>
                <w:szCs w:val="18"/>
                <w:lang w:val="fr-FR"/>
              </w:rPr>
            </w:pPr>
            <w:r w:rsidRPr="000A564C">
              <w:rPr>
                <w:sz w:val="18"/>
                <w:szCs w:val="18"/>
                <w:lang w:val="fr-FR"/>
              </w:rPr>
              <w:t>268</w:t>
            </w:r>
          </w:p>
        </w:tc>
        <w:tc>
          <w:tcPr>
            <w:tcW w:w="2587" w:type="dxa"/>
            <w:tcBorders>
              <w:top w:val="single" w:sz="4" w:space="0" w:color="auto"/>
              <w:left w:val="single" w:sz="4" w:space="0" w:color="auto"/>
              <w:bottom w:val="single" w:sz="4" w:space="0" w:color="auto"/>
              <w:right w:val="single" w:sz="4" w:space="0" w:color="auto"/>
            </w:tcBorders>
            <w:hideMark/>
          </w:tcPr>
          <w:p w14:paraId="6A25737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9CCC29A"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7F526442"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4710AF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130FDE7" w14:textId="77777777" w:rsidR="00083117" w:rsidRPr="000A564C" w:rsidRDefault="00083117" w:rsidP="0028069F">
            <w:pPr>
              <w:spacing w:before="0"/>
              <w:jc w:val="center"/>
              <w:rPr>
                <w:sz w:val="18"/>
                <w:szCs w:val="18"/>
                <w:lang w:val="fr-FR"/>
              </w:rPr>
            </w:pPr>
            <w:r w:rsidRPr="000A564C">
              <w:rPr>
                <w:sz w:val="18"/>
                <w:szCs w:val="18"/>
                <w:lang w:val="fr-FR"/>
              </w:rPr>
              <w:t>269</w:t>
            </w:r>
          </w:p>
        </w:tc>
        <w:tc>
          <w:tcPr>
            <w:tcW w:w="2587" w:type="dxa"/>
            <w:tcBorders>
              <w:top w:val="single" w:sz="4" w:space="0" w:color="auto"/>
              <w:left w:val="single" w:sz="4" w:space="0" w:color="auto"/>
              <w:bottom w:val="single" w:sz="4" w:space="0" w:color="auto"/>
              <w:right w:val="single" w:sz="4" w:space="0" w:color="auto"/>
            </w:tcBorders>
            <w:hideMark/>
          </w:tcPr>
          <w:p w14:paraId="0F8970D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6BBC858"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D01ADB1"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348B4CF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FBF3B6A" w14:textId="77777777" w:rsidR="00083117" w:rsidRPr="000A564C" w:rsidRDefault="00083117" w:rsidP="0028069F">
            <w:pPr>
              <w:spacing w:before="0"/>
              <w:jc w:val="center"/>
              <w:rPr>
                <w:sz w:val="18"/>
                <w:szCs w:val="18"/>
                <w:lang w:val="fr-FR"/>
              </w:rPr>
            </w:pPr>
            <w:r w:rsidRPr="000A564C">
              <w:rPr>
                <w:sz w:val="18"/>
                <w:szCs w:val="18"/>
                <w:lang w:val="fr-FR"/>
              </w:rPr>
              <w:t>270</w:t>
            </w:r>
          </w:p>
        </w:tc>
        <w:tc>
          <w:tcPr>
            <w:tcW w:w="2587" w:type="dxa"/>
            <w:tcBorders>
              <w:top w:val="single" w:sz="4" w:space="0" w:color="auto"/>
              <w:left w:val="single" w:sz="4" w:space="0" w:color="auto"/>
              <w:bottom w:val="single" w:sz="4" w:space="0" w:color="auto"/>
              <w:right w:val="single" w:sz="4" w:space="0" w:color="auto"/>
            </w:tcBorders>
            <w:hideMark/>
          </w:tcPr>
          <w:p w14:paraId="7657317D" w14:textId="77777777" w:rsidR="00083117" w:rsidRPr="000A564C" w:rsidRDefault="00083117" w:rsidP="0028069F">
            <w:pPr>
              <w:spacing w:before="0"/>
              <w:jc w:val="left"/>
              <w:rPr>
                <w:sz w:val="18"/>
                <w:szCs w:val="18"/>
                <w:lang w:val="fr-FR"/>
              </w:rPr>
            </w:pPr>
            <w:r w:rsidRPr="000A564C">
              <w:rPr>
                <w:sz w:val="18"/>
                <w:szCs w:val="18"/>
                <w:lang w:val="fr-FR"/>
              </w:rPr>
              <w:t>Téléphonie fixe (ATM/IP)</w:t>
            </w:r>
          </w:p>
        </w:tc>
        <w:tc>
          <w:tcPr>
            <w:tcW w:w="1411" w:type="dxa"/>
            <w:tcBorders>
              <w:top w:val="single" w:sz="4" w:space="0" w:color="auto"/>
              <w:left w:val="single" w:sz="4" w:space="0" w:color="auto"/>
              <w:bottom w:val="single" w:sz="4" w:space="0" w:color="auto"/>
              <w:right w:val="single" w:sz="4" w:space="0" w:color="auto"/>
            </w:tcBorders>
            <w:hideMark/>
          </w:tcPr>
          <w:p w14:paraId="0A127C67"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23B35CB"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2A6E92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F147D9E" w14:textId="77777777" w:rsidR="00083117" w:rsidRPr="000A564C" w:rsidRDefault="00083117" w:rsidP="0028069F">
            <w:pPr>
              <w:spacing w:before="0"/>
              <w:jc w:val="center"/>
              <w:rPr>
                <w:sz w:val="18"/>
                <w:szCs w:val="18"/>
                <w:lang w:val="fr-FR"/>
              </w:rPr>
            </w:pPr>
            <w:r w:rsidRPr="000A564C">
              <w:rPr>
                <w:sz w:val="18"/>
                <w:szCs w:val="18"/>
                <w:lang w:val="fr-FR"/>
              </w:rPr>
              <w:t>271</w:t>
            </w:r>
          </w:p>
        </w:tc>
        <w:tc>
          <w:tcPr>
            <w:tcW w:w="2587" w:type="dxa"/>
            <w:tcBorders>
              <w:top w:val="single" w:sz="4" w:space="0" w:color="auto"/>
              <w:left w:val="single" w:sz="4" w:space="0" w:color="auto"/>
              <w:bottom w:val="single" w:sz="4" w:space="0" w:color="auto"/>
              <w:right w:val="single" w:sz="4" w:space="0" w:color="auto"/>
            </w:tcBorders>
            <w:hideMark/>
          </w:tcPr>
          <w:p w14:paraId="3023F7BB" w14:textId="77777777" w:rsidR="00083117" w:rsidRPr="000A564C" w:rsidRDefault="00083117" w:rsidP="0028069F">
            <w:pPr>
              <w:spacing w:before="0"/>
              <w:jc w:val="left"/>
              <w:rPr>
                <w:sz w:val="18"/>
                <w:szCs w:val="18"/>
                <w:lang w:val="fr-FR"/>
              </w:rPr>
            </w:pPr>
            <w:r w:rsidRPr="000A564C">
              <w:rPr>
                <w:sz w:val="18"/>
                <w:szCs w:val="18"/>
                <w:lang w:val="fr-FR"/>
              </w:rPr>
              <w:t>Téléphonie fixe (ATM/IP)</w:t>
            </w:r>
          </w:p>
        </w:tc>
        <w:tc>
          <w:tcPr>
            <w:tcW w:w="1411" w:type="dxa"/>
            <w:tcBorders>
              <w:top w:val="single" w:sz="4" w:space="0" w:color="auto"/>
              <w:left w:val="single" w:sz="4" w:space="0" w:color="auto"/>
              <w:bottom w:val="single" w:sz="4" w:space="0" w:color="auto"/>
              <w:right w:val="single" w:sz="4" w:space="0" w:color="auto"/>
            </w:tcBorders>
            <w:hideMark/>
          </w:tcPr>
          <w:p w14:paraId="6EE398E6"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2C6D92D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AAE55E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84AFC45" w14:textId="77777777" w:rsidR="00083117" w:rsidRPr="000A564C" w:rsidRDefault="00083117" w:rsidP="0028069F">
            <w:pPr>
              <w:spacing w:before="0"/>
              <w:jc w:val="center"/>
              <w:rPr>
                <w:sz w:val="18"/>
                <w:szCs w:val="18"/>
                <w:lang w:val="fr-FR"/>
              </w:rPr>
            </w:pPr>
            <w:r w:rsidRPr="000A564C">
              <w:rPr>
                <w:sz w:val="18"/>
                <w:szCs w:val="18"/>
                <w:lang w:val="fr-FR"/>
              </w:rPr>
              <w:t>272</w:t>
            </w:r>
          </w:p>
        </w:tc>
        <w:tc>
          <w:tcPr>
            <w:tcW w:w="2587" w:type="dxa"/>
            <w:tcBorders>
              <w:top w:val="single" w:sz="4" w:space="0" w:color="auto"/>
              <w:left w:val="single" w:sz="4" w:space="0" w:color="auto"/>
              <w:bottom w:val="single" w:sz="4" w:space="0" w:color="auto"/>
              <w:right w:val="single" w:sz="4" w:space="0" w:color="auto"/>
            </w:tcBorders>
            <w:hideMark/>
          </w:tcPr>
          <w:p w14:paraId="4FBCB604" w14:textId="77777777" w:rsidR="00083117" w:rsidRPr="000A564C" w:rsidRDefault="00083117" w:rsidP="0028069F">
            <w:pPr>
              <w:spacing w:before="0"/>
              <w:jc w:val="left"/>
              <w:rPr>
                <w:sz w:val="18"/>
                <w:szCs w:val="18"/>
                <w:lang w:val="fr-FR"/>
              </w:rPr>
            </w:pPr>
            <w:r w:rsidRPr="000A564C">
              <w:rPr>
                <w:sz w:val="18"/>
                <w:szCs w:val="18"/>
                <w:lang w:val="fr-FR"/>
              </w:rPr>
              <w:t>Téléphonie fixe (ATM/IP)</w:t>
            </w:r>
          </w:p>
        </w:tc>
        <w:tc>
          <w:tcPr>
            <w:tcW w:w="1411" w:type="dxa"/>
            <w:tcBorders>
              <w:top w:val="single" w:sz="4" w:space="0" w:color="auto"/>
              <w:left w:val="single" w:sz="4" w:space="0" w:color="auto"/>
              <w:bottom w:val="single" w:sz="4" w:space="0" w:color="auto"/>
              <w:right w:val="single" w:sz="4" w:space="0" w:color="auto"/>
            </w:tcBorders>
            <w:hideMark/>
          </w:tcPr>
          <w:p w14:paraId="159F84D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23B89163"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0CBBCB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D22A869" w14:textId="77777777" w:rsidR="00083117" w:rsidRPr="000A564C" w:rsidRDefault="00083117" w:rsidP="0028069F">
            <w:pPr>
              <w:spacing w:before="0"/>
              <w:jc w:val="center"/>
              <w:rPr>
                <w:sz w:val="18"/>
                <w:szCs w:val="18"/>
                <w:lang w:val="fr-FR"/>
              </w:rPr>
            </w:pPr>
            <w:r w:rsidRPr="000A564C">
              <w:rPr>
                <w:sz w:val="18"/>
                <w:szCs w:val="18"/>
                <w:lang w:val="fr-FR"/>
              </w:rPr>
              <w:t>273</w:t>
            </w:r>
          </w:p>
        </w:tc>
        <w:tc>
          <w:tcPr>
            <w:tcW w:w="2587" w:type="dxa"/>
            <w:tcBorders>
              <w:top w:val="single" w:sz="4" w:space="0" w:color="auto"/>
              <w:left w:val="single" w:sz="4" w:space="0" w:color="auto"/>
              <w:bottom w:val="single" w:sz="4" w:space="0" w:color="auto"/>
              <w:right w:val="single" w:sz="4" w:space="0" w:color="auto"/>
            </w:tcBorders>
            <w:hideMark/>
          </w:tcPr>
          <w:p w14:paraId="05A372D4" w14:textId="77777777" w:rsidR="00083117" w:rsidRPr="000A564C" w:rsidRDefault="00083117" w:rsidP="0028069F">
            <w:pPr>
              <w:spacing w:before="0"/>
              <w:jc w:val="left"/>
              <w:rPr>
                <w:sz w:val="18"/>
                <w:szCs w:val="18"/>
                <w:lang w:val="fr-FR"/>
              </w:rPr>
            </w:pPr>
            <w:r w:rsidRPr="000A564C">
              <w:rPr>
                <w:sz w:val="18"/>
                <w:szCs w:val="18"/>
                <w:lang w:val="fr-FR"/>
              </w:rPr>
              <w:t>Téléphonie fixe (ATM/IP)</w:t>
            </w:r>
          </w:p>
        </w:tc>
        <w:tc>
          <w:tcPr>
            <w:tcW w:w="1411" w:type="dxa"/>
            <w:tcBorders>
              <w:top w:val="single" w:sz="4" w:space="0" w:color="auto"/>
              <w:left w:val="single" w:sz="4" w:space="0" w:color="auto"/>
              <w:bottom w:val="single" w:sz="4" w:space="0" w:color="auto"/>
              <w:right w:val="single" w:sz="4" w:space="0" w:color="auto"/>
            </w:tcBorders>
            <w:hideMark/>
          </w:tcPr>
          <w:p w14:paraId="6A78E8B5"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B8462B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A472CA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31418E5" w14:textId="77777777" w:rsidR="00083117" w:rsidRPr="000A564C" w:rsidRDefault="00083117" w:rsidP="0028069F">
            <w:pPr>
              <w:spacing w:before="0"/>
              <w:jc w:val="center"/>
              <w:rPr>
                <w:sz w:val="18"/>
                <w:szCs w:val="18"/>
                <w:lang w:val="fr-FR"/>
              </w:rPr>
            </w:pPr>
            <w:r w:rsidRPr="000A564C">
              <w:rPr>
                <w:sz w:val="18"/>
                <w:szCs w:val="18"/>
                <w:lang w:val="fr-FR"/>
              </w:rPr>
              <w:t>274</w:t>
            </w:r>
          </w:p>
        </w:tc>
        <w:tc>
          <w:tcPr>
            <w:tcW w:w="2587" w:type="dxa"/>
            <w:tcBorders>
              <w:top w:val="single" w:sz="4" w:space="0" w:color="auto"/>
              <w:left w:val="single" w:sz="4" w:space="0" w:color="auto"/>
              <w:bottom w:val="single" w:sz="4" w:space="0" w:color="auto"/>
              <w:right w:val="single" w:sz="4" w:space="0" w:color="auto"/>
            </w:tcBorders>
            <w:hideMark/>
          </w:tcPr>
          <w:p w14:paraId="350BBD31" w14:textId="77777777" w:rsidR="00083117" w:rsidRPr="000A564C" w:rsidRDefault="00083117" w:rsidP="0028069F">
            <w:pPr>
              <w:spacing w:before="0"/>
              <w:jc w:val="left"/>
              <w:rPr>
                <w:sz w:val="18"/>
                <w:szCs w:val="18"/>
                <w:lang w:val="fr-FR"/>
              </w:rPr>
            </w:pPr>
            <w:r w:rsidRPr="000A564C">
              <w:rPr>
                <w:sz w:val="18"/>
                <w:szCs w:val="18"/>
                <w:lang w:val="fr-FR"/>
              </w:rPr>
              <w:t>Téléphonie fixe (ATM/IP)</w:t>
            </w:r>
          </w:p>
        </w:tc>
        <w:tc>
          <w:tcPr>
            <w:tcW w:w="1411" w:type="dxa"/>
            <w:tcBorders>
              <w:top w:val="single" w:sz="4" w:space="0" w:color="auto"/>
              <w:left w:val="single" w:sz="4" w:space="0" w:color="auto"/>
              <w:bottom w:val="single" w:sz="4" w:space="0" w:color="auto"/>
              <w:right w:val="single" w:sz="4" w:space="0" w:color="auto"/>
            </w:tcBorders>
            <w:hideMark/>
          </w:tcPr>
          <w:p w14:paraId="1E65DCE4"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4D7EA60"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427C6C1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7890353" w14:textId="77777777" w:rsidR="00083117" w:rsidRPr="000A564C" w:rsidRDefault="00083117" w:rsidP="0028069F">
            <w:pPr>
              <w:spacing w:before="0"/>
              <w:jc w:val="center"/>
              <w:rPr>
                <w:sz w:val="18"/>
                <w:szCs w:val="18"/>
                <w:lang w:val="fr-FR"/>
              </w:rPr>
            </w:pPr>
            <w:r w:rsidRPr="000A564C">
              <w:rPr>
                <w:sz w:val="18"/>
                <w:szCs w:val="18"/>
                <w:lang w:val="fr-FR"/>
              </w:rPr>
              <w:t>280</w:t>
            </w:r>
          </w:p>
        </w:tc>
        <w:tc>
          <w:tcPr>
            <w:tcW w:w="2587" w:type="dxa"/>
            <w:tcBorders>
              <w:top w:val="single" w:sz="4" w:space="0" w:color="auto"/>
              <w:left w:val="single" w:sz="4" w:space="0" w:color="auto"/>
              <w:bottom w:val="single" w:sz="4" w:space="0" w:color="auto"/>
              <w:right w:val="single" w:sz="4" w:space="0" w:color="auto"/>
            </w:tcBorders>
            <w:hideMark/>
          </w:tcPr>
          <w:p w14:paraId="2E5135E9"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C8DEC4E"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BAF632B"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2224B9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A4CB2B6" w14:textId="77777777" w:rsidR="00083117" w:rsidRPr="000A564C" w:rsidRDefault="00083117" w:rsidP="0028069F">
            <w:pPr>
              <w:spacing w:before="0"/>
              <w:jc w:val="center"/>
              <w:rPr>
                <w:sz w:val="18"/>
                <w:szCs w:val="18"/>
                <w:lang w:val="fr-FR"/>
              </w:rPr>
            </w:pPr>
            <w:r w:rsidRPr="000A564C">
              <w:rPr>
                <w:sz w:val="18"/>
                <w:szCs w:val="18"/>
                <w:lang w:val="fr-FR"/>
              </w:rPr>
              <w:t>281</w:t>
            </w:r>
          </w:p>
        </w:tc>
        <w:tc>
          <w:tcPr>
            <w:tcW w:w="2587" w:type="dxa"/>
            <w:tcBorders>
              <w:top w:val="single" w:sz="4" w:space="0" w:color="auto"/>
              <w:left w:val="single" w:sz="4" w:space="0" w:color="auto"/>
              <w:bottom w:val="single" w:sz="4" w:space="0" w:color="auto"/>
              <w:right w:val="single" w:sz="4" w:space="0" w:color="auto"/>
            </w:tcBorders>
            <w:hideMark/>
          </w:tcPr>
          <w:p w14:paraId="2B70B49A"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DCD5289"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8E41C6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C21AB2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8BAFE8E" w14:textId="77777777" w:rsidR="00083117" w:rsidRPr="000A564C" w:rsidRDefault="00083117" w:rsidP="0028069F">
            <w:pPr>
              <w:spacing w:before="0"/>
              <w:jc w:val="center"/>
              <w:rPr>
                <w:sz w:val="18"/>
                <w:szCs w:val="18"/>
                <w:lang w:val="fr-FR"/>
              </w:rPr>
            </w:pPr>
            <w:r w:rsidRPr="000A564C">
              <w:rPr>
                <w:sz w:val="18"/>
                <w:szCs w:val="18"/>
                <w:lang w:val="fr-FR"/>
              </w:rPr>
              <w:t>282</w:t>
            </w:r>
          </w:p>
        </w:tc>
        <w:tc>
          <w:tcPr>
            <w:tcW w:w="2587" w:type="dxa"/>
            <w:tcBorders>
              <w:top w:val="single" w:sz="4" w:space="0" w:color="auto"/>
              <w:left w:val="single" w:sz="4" w:space="0" w:color="auto"/>
              <w:bottom w:val="single" w:sz="4" w:space="0" w:color="auto"/>
              <w:right w:val="single" w:sz="4" w:space="0" w:color="auto"/>
            </w:tcBorders>
            <w:hideMark/>
          </w:tcPr>
          <w:p w14:paraId="48C45C7C"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01CE527"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F8FD66B"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BBDB97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2AEC5D1" w14:textId="77777777" w:rsidR="00083117" w:rsidRPr="000A564C" w:rsidRDefault="00083117" w:rsidP="0028069F">
            <w:pPr>
              <w:spacing w:before="0"/>
              <w:jc w:val="center"/>
              <w:rPr>
                <w:sz w:val="18"/>
                <w:szCs w:val="18"/>
                <w:lang w:val="fr-FR"/>
              </w:rPr>
            </w:pPr>
            <w:r w:rsidRPr="000A564C">
              <w:rPr>
                <w:sz w:val="18"/>
                <w:szCs w:val="18"/>
                <w:lang w:val="fr-FR"/>
              </w:rPr>
              <w:t>283</w:t>
            </w:r>
          </w:p>
        </w:tc>
        <w:tc>
          <w:tcPr>
            <w:tcW w:w="2587" w:type="dxa"/>
            <w:tcBorders>
              <w:top w:val="single" w:sz="4" w:space="0" w:color="auto"/>
              <w:left w:val="single" w:sz="4" w:space="0" w:color="auto"/>
              <w:bottom w:val="single" w:sz="4" w:space="0" w:color="auto"/>
              <w:right w:val="single" w:sz="4" w:space="0" w:color="auto"/>
            </w:tcBorders>
            <w:hideMark/>
          </w:tcPr>
          <w:p w14:paraId="25E79894"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0D51B57"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A86AD93"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0EC4B5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881EF7E" w14:textId="77777777" w:rsidR="00083117" w:rsidRPr="000A564C" w:rsidRDefault="00083117" w:rsidP="0028069F">
            <w:pPr>
              <w:spacing w:before="0"/>
              <w:jc w:val="center"/>
              <w:rPr>
                <w:sz w:val="18"/>
                <w:szCs w:val="18"/>
                <w:lang w:val="fr-FR"/>
              </w:rPr>
            </w:pPr>
            <w:r w:rsidRPr="000A564C">
              <w:rPr>
                <w:sz w:val="18"/>
                <w:szCs w:val="18"/>
                <w:lang w:val="fr-FR"/>
              </w:rPr>
              <w:t>284</w:t>
            </w:r>
          </w:p>
        </w:tc>
        <w:tc>
          <w:tcPr>
            <w:tcW w:w="2587" w:type="dxa"/>
            <w:tcBorders>
              <w:top w:val="single" w:sz="4" w:space="0" w:color="auto"/>
              <w:left w:val="single" w:sz="4" w:space="0" w:color="auto"/>
              <w:bottom w:val="single" w:sz="4" w:space="0" w:color="auto"/>
              <w:right w:val="single" w:sz="4" w:space="0" w:color="auto"/>
            </w:tcBorders>
            <w:hideMark/>
          </w:tcPr>
          <w:p w14:paraId="1BCD6AA6"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2812CC9"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209FE3A1"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098E1F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41316C1" w14:textId="77777777" w:rsidR="00083117" w:rsidRPr="000A564C" w:rsidRDefault="00083117" w:rsidP="0028069F">
            <w:pPr>
              <w:spacing w:before="0"/>
              <w:jc w:val="center"/>
              <w:rPr>
                <w:sz w:val="18"/>
                <w:szCs w:val="18"/>
                <w:lang w:val="fr-FR"/>
              </w:rPr>
            </w:pPr>
            <w:r w:rsidRPr="000A564C">
              <w:rPr>
                <w:sz w:val="18"/>
                <w:szCs w:val="18"/>
                <w:lang w:val="fr-FR"/>
              </w:rPr>
              <w:t>285</w:t>
            </w:r>
          </w:p>
        </w:tc>
        <w:tc>
          <w:tcPr>
            <w:tcW w:w="2587" w:type="dxa"/>
            <w:tcBorders>
              <w:top w:val="single" w:sz="4" w:space="0" w:color="auto"/>
              <w:left w:val="single" w:sz="4" w:space="0" w:color="auto"/>
              <w:bottom w:val="single" w:sz="4" w:space="0" w:color="auto"/>
              <w:right w:val="single" w:sz="4" w:space="0" w:color="auto"/>
            </w:tcBorders>
            <w:hideMark/>
          </w:tcPr>
          <w:p w14:paraId="1B5CD543"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36E3B96"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6F0D7F0"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67E960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4226B8C" w14:textId="77777777" w:rsidR="00083117" w:rsidRPr="000A564C" w:rsidRDefault="00083117" w:rsidP="0028069F">
            <w:pPr>
              <w:spacing w:before="0"/>
              <w:jc w:val="center"/>
              <w:rPr>
                <w:sz w:val="18"/>
                <w:szCs w:val="18"/>
                <w:lang w:val="fr-FR"/>
              </w:rPr>
            </w:pPr>
            <w:r w:rsidRPr="000A564C">
              <w:rPr>
                <w:sz w:val="18"/>
                <w:szCs w:val="18"/>
                <w:lang w:val="fr-FR"/>
              </w:rPr>
              <w:t>286</w:t>
            </w:r>
          </w:p>
        </w:tc>
        <w:tc>
          <w:tcPr>
            <w:tcW w:w="2587" w:type="dxa"/>
            <w:tcBorders>
              <w:top w:val="single" w:sz="4" w:space="0" w:color="auto"/>
              <w:left w:val="single" w:sz="4" w:space="0" w:color="auto"/>
              <w:bottom w:val="single" w:sz="4" w:space="0" w:color="auto"/>
              <w:right w:val="single" w:sz="4" w:space="0" w:color="auto"/>
            </w:tcBorders>
            <w:hideMark/>
          </w:tcPr>
          <w:p w14:paraId="57849C05"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5625492"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85315F7"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3AE27E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14E303B" w14:textId="77777777" w:rsidR="00083117" w:rsidRPr="000A564C" w:rsidRDefault="00083117" w:rsidP="0028069F">
            <w:pPr>
              <w:spacing w:before="0"/>
              <w:jc w:val="center"/>
              <w:rPr>
                <w:sz w:val="18"/>
                <w:szCs w:val="18"/>
                <w:lang w:val="fr-FR"/>
              </w:rPr>
            </w:pPr>
            <w:r w:rsidRPr="000A564C">
              <w:rPr>
                <w:sz w:val="18"/>
                <w:szCs w:val="18"/>
                <w:lang w:val="fr-FR"/>
              </w:rPr>
              <w:t>287</w:t>
            </w:r>
          </w:p>
        </w:tc>
        <w:tc>
          <w:tcPr>
            <w:tcW w:w="2587" w:type="dxa"/>
            <w:tcBorders>
              <w:top w:val="single" w:sz="4" w:space="0" w:color="auto"/>
              <w:left w:val="single" w:sz="4" w:space="0" w:color="auto"/>
              <w:bottom w:val="single" w:sz="4" w:space="0" w:color="auto"/>
              <w:right w:val="single" w:sz="4" w:space="0" w:color="auto"/>
            </w:tcBorders>
            <w:hideMark/>
          </w:tcPr>
          <w:p w14:paraId="0F9D2F4A"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C2BD3EC"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86DB463"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B219DA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B3CF4D9" w14:textId="77777777" w:rsidR="00083117" w:rsidRPr="000A564C" w:rsidRDefault="00083117" w:rsidP="0028069F">
            <w:pPr>
              <w:spacing w:before="0"/>
              <w:jc w:val="center"/>
              <w:rPr>
                <w:sz w:val="18"/>
                <w:szCs w:val="18"/>
                <w:lang w:val="fr-FR"/>
              </w:rPr>
            </w:pPr>
            <w:r w:rsidRPr="000A564C">
              <w:rPr>
                <w:sz w:val="18"/>
                <w:szCs w:val="18"/>
                <w:lang w:val="fr-FR"/>
              </w:rPr>
              <w:t>289</w:t>
            </w:r>
          </w:p>
        </w:tc>
        <w:tc>
          <w:tcPr>
            <w:tcW w:w="2587" w:type="dxa"/>
            <w:tcBorders>
              <w:top w:val="single" w:sz="4" w:space="0" w:color="auto"/>
              <w:left w:val="single" w:sz="4" w:space="0" w:color="auto"/>
              <w:bottom w:val="single" w:sz="4" w:space="0" w:color="auto"/>
              <w:right w:val="single" w:sz="4" w:space="0" w:color="auto"/>
            </w:tcBorders>
            <w:hideMark/>
          </w:tcPr>
          <w:p w14:paraId="7C8A0A4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6BA84F7"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C8BD2C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9E7222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3A980C2" w14:textId="77777777" w:rsidR="00083117" w:rsidRPr="000A564C" w:rsidRDefault="00083117" w:rsidP="0028069F">
            <w:pPr>
              <w:spacing w:before="0"/>
              <w:jc w:val="center"/>
              <w:rPr>
                <w:sz w:val="18"/>
                <w:szCs w:val="18"/>
                <w:lang w:val="fr-FR"/>
              </w:rPr>
            </w:pPr>
            <w:r w:rsidRPr="000A564C">
              <w:rPr>
                <w:sz w:val="18"/>
                <w:szCs w:val="18"/>
                <w:lang w:val="fr-FR"/>
              </w:rPr>
              <w:t>292</w:t>
            </w:r>
          </w:p>
        </w:tc>
        <w:tc>
          <w:tcPr>
            <w:tcW w:w="2587" w:type="dxa"/>
            <w:tcBorders>
              <w:top w:val="single" w:sz="4" w:space="0" w:color="auto"/>
              <w:left w:val="single" w:sz="4" w:space="0" w:color="auto"/>
              <w:bottom w:val="single" w:sz="4" w:space="0" w:color="auto"/>
              <w:right w:val="single" w:sz="4" w:space="0" w:color="auto"/>
            </w:tcBorders>
            <w:hideMark/>
          </w:tcPr>
          <w:p w14:paraId="58BD66B2" w14:textId="77777777" w:rsidR="00083117" w:rsidRPr="000A564C" w:rsidRDefault="00083117" w:rsidP="0028069F">
            <w:pPr>
              <w:spacing w:before="0"/>
              <w:jc w:val="left"/>
              <w:rPr>
                <w:sz w:val="18"/>
                <w:szCs w:val="18"/>
                <w:lang w:val="fr-FR"/>
              </w:rPr>
            </w:pPr>
            <w:r w:rsidRPr="000A564C">
              <w:rPr>
                <w:sz w:val="18"/>
                <w:szCs w:val="18"/>
                <w:lang w:val="fr-FR"/>
              </w:rPr>
              <w:t>CENTREX</w:t>
            </w:r>
          </w:p>
        </w:tc>
        <w:tc>
          <w:tcPr>
            <w:tcW w:w="1411" w:type="dxa"/>
            <w:tcBorders>
              <w:top w:val="single" w:sz="4" w:space="0" w:color="auto"/>
              <w:left w:val="single" w:sz="4" w:space="0" w:color="auto"/>
              <w:bottom w:val="single" w:sz="4" w:space="0" w:color="auto"/>
              <w:right w:val="single" w:sz="4" w:space="0" w:color="auto"/>
            </w:tcBorders>
            <w:hideMark/>
          </w:tcPr>
          <w:p w14:paraId="75199AC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2545FAB"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BF225A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314FAF8" w14:textId="77777777" w:rsidR="00083117" w:rsidRPr="000A564C" w:rsidRDefault="00083117" w:rsidP="0028069F">
            <w:pPr>
              <w:spacing w:before="0"/>
              <w:jc w:val="center"/>
              <w:rPr>
                <w:sz w:val="18"/>
                <w:szCs w:val="18"/>
                <w:lang w:val="fr-FR"/>
              </w:rPr>
            </w:pPr>
            <w:r w:rsidRPr="000A564C">
              <w:rPr>
                <w:sz w:val="18"/>
                <w:szCs w:val="18"/>
                <w:lang w:val="fr-FR"/>
              </w:rPr>
              <w:t>310</w:t>
            </w:r>
          </w:p>
        </w:tc>
        <w:tc>
          <w:tcPr>
            <w:tcW w:w="2587" w:type="dxa"/>
            <w:tcBorders>
              <w:top w:val="single" w:sz="4" w:space="0" w:color="auto"/>
              <w:left w:val="single" w:sz="4" w:space="0" w:color="auto"/>
              <w:bottom w:val="single" w:sz="4" w:space="0" w:color="auto"/>
              <w:right w:val="single" w:sz="4" w:space="0" w:color="auto"/>
            </w:tcBorders>
            <w:hideMark/>
          </w:tcPr>
          <w:p w14:paraId="76ECD1A9"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76342ADD"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A5D64D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561D06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39B758D" w14:textId="77777777" w:rsidR="00083117" w:rsidRPr="000A564C" w:rsidRDefault="00083117" w:rsidP="0028069F">
            <w:pPr>
              <w:spacing w:before="0"/>
              <w:jc w:val="center"/>
              <w:rPr>
                <w:sz w:val="18"/>
                <w:szCs w:val="18"/>
                <w:lang w:val="fr-FR"/>
              </w:rPr>
            </w:pPr>
            <w:r w:rsidRPr="000A564C">
              <w:rPr>
                <w:sz w:val="18"/>
                <w:szCs w:val="18"/>
                <w:lang w:val="fr-FR"/>
              </w:rPr>
              <w:t>311</w:t>
            </w:r>
          </w:p>
        </w:tc>
        <w:tc>
          <w:tcPr>
            <w:tcW w:w="2587" w:type="dxa"/>
            <w:tcBorders>
              <w:top w:val="single" w:sz="4" w:space="0" w:color="auto"/>
              <w:left w:val="single" w:sz="4" w:space="0" w:color="auto"/>
              <w:bottom w:val="single" w:sz="4" w:space="0" w:color="auto"/>
              <w:right w:val="single" w:sz="4" w:space="0" w:color="auto"/>
            </w:tcBorders>
            <w:hideMark/>
          </w:tcPr>
          <w:p w14:paraId="4DF95BB1" w14:textId="77777777" w:rsidR="00083117" w:rsidRPr="000A564C" w:rsidRDefault="00083117" w:rsidP="0028069F">
            <w:pPr>
              <w:spacing w:before="0"/>
              <w:jc w:val="left"/>
              <w:rPr>
                <w:sz w:val="18"/>
                <w:szCs w:val="18"/>
                <w:lang w:val="fr-FR"/>
              </w:rPr>
            </w:pPr>
            <w:r w:rsidRPr="000A564C">
              <w:rPr>
                <w:sz w:val="18"/>
                <w:szCs w:val="18"/>
                <w:lang w:val="fr-FR"/>
              </w:rPr>
              <w:t>Indicatif N11</w:t>
            </w:r>
          </w:p>
        </w:tc>
        <w:tc>
          <w:tcPr>
            <w:tcW w:w="1411" w:type="dxa"/>
            <w:tcBorders>
              <w:top w:val="single" w:sz="4" w:space="0" w:color="auto"/>
              <w:left w:val="single" w:sz="4" w:space="0" w:color="auto"/>
              <w:bottom w:val="single" w:sz="4" w:space="0" w:color="auto"/>
              <w:right w:val="single" w:sz="4" w:space="0" w:color="auto"/>
            </w:tcBorders>
            <w:hideMark/>
          </w:tcPr>
          <w:p w14:paraId="723F7B5A" w14:textId="77777777" w:rsidR="00083117" w:rsidRPr="000A564C" w:rsidRDefault="00083117" w:rsidP="0028069F">
            <w:pPr>
              <w:spacing w:before="0"/>
              <w:jc w:val="center"/>
              <w:rPr>
                <w:sz w:val="18"/>
                <w:szCs w:val="18"/>
                <w:lang w:val="fr-FR"/>
              </w:rPr>
            </w:pPr>
            <w:r w:rsidRPr="000A564C">
              <w:rPr>
                <w:sz w:val="18"/>
                <w:szCs w:val="18"/>
                <w:lang w:val="fr-FR"/>
              </w:rPr>
              <w:t>N11</w:t>
            </w:r>
          </w:p>
        </w:tc>
        <w:tc>
          <w:tcPr>
            <w:tcW w:w="3821" w:type="dxa"/>
            <w:tcBorders>
              <w:top w:val="single" w:sz="4" w:space="0" w:color="auto"/>
              <w:left w:val="single" w:sz="4" w:space="0" w:color="auto"/>
              <w:bottom w:val="single" w:sz="4" w:space="0" w:color="auto"/>
              <w:right w:val="single" w:sz="4" w:space="0" w:color="auto"/>
            </w:tcBorders>
            <w:hideMark/>
          </w:tcPr>
          <w:p w14:paraId="086C14AC" w14:textId="77777777" w:rsidR="00083117" w:rsidRPr="000A564C" w:rsidRDefault="00083117" w:rsidP="0028069F">
            <w:pPr>
              <w:spacing w:before="0"/>
              <w:jc w:val="center"/>
              <w:rPr>
                <w:sz w:val="18"/>
                <w:szCs w:val="18"/>
                <w:lang w:val="fr-FR"/>
              </w:rPr>
            </w:pPr>
            <w:r w:rsidRPr="000A564C">
              <w:rPr>
                <w:sz w:val="18"/>
                <w:szCs w:val="18"/>
                <w:lang w:val="fr-FR"/>
              </w:rPr>
              <w:t>Pompiers</w:t>
            </w:r>
          </w:p>
        </w:tc>
      </w:tr>
      <w:tr w:rsidR="00083117" w:rsidRPr="000A564C" w14:paraId="35D1C4B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484783B" w14:textId="77777777" w:rsidR="00083117" w:rsidRPr="000A564C" w:rsidRDefault="00083117" w:rsidP="0028069F">
            <w:pPr>
              <w:spacing w:before="0"/>
              <w:jc w:val="center"/>
              <w:rPr>
                <w:sz w:val="18"/>
                <w:szCs w:val="18"/>
                <w:lang w:val="fr-FR"/>
              </w:rPr>
            </w:pPr>
            <w:r w:rsidRPr="000A564C">
              <w:rPr>
                <w:sz w:val="18"/>
                <w:szCs w:val="18"/>
                <w:lang w:val="fr-FR"/>
              </w:rPr>
              <w:t>312</w:t>
            </w:r>
          </w:p>
        </w:tc>
        <w:tc>
          <w:tcPr>
            <w:tcW w:w="2587" w:type="dxa"/>
            <w:tcBorders>
              <w:top w:val="single" w:sz="4" w:space="0" w:color="auto"/>
              <w:left w:val="single" w:sz="4" w:space="0" w:color="auto"/>
              <w:bottom w:val="single" w:sz="4" w:space="0" w:color="auto"/>
              <w:right w:val="single" w:sz="4" w:space="0" w:color="auto"/>
            </w:tcBorders>
            <w:hideMark/>
          </w:tcPr>
          <w:p w14:paraId="69051220"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0295334A"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0DD534F"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4B54849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B753245" w14:textId="77777777" w:rsidR="00083117" w:rsidRPr="000A564C" w:rsidRDefault="00083117" w:rsidP="0028069F">
            <w:pPr>
              <w:spacing w:before="0"/>
              <w:jc w:val="center"/>
              <w:rPr>
                <w:sz w:val="18"/>
                <w:szCs w:val="18"/>
                <w:lang w:val="fr-FR"/>
              </w:rPr>
            </w:pPr>
            <w:r w:rsidRPr="000A564C">
              <w:rPr>
                <w:sz w:val="18"/>
                <w:szCs w:val="18"/>
                <w:lang w:val="fr-FR"/>
              </w:rPr>
              <w:t>313</w:t>
            </w:r>
          </w:p>
        </w:tc>
        <w:tc>
          <w:tcPr>
            <w:tcW w:w="2587" w:type="dxa"/>
            <w:tcBorders>
              <w:top w:val="single" w:sz="4" w:space="0" w:color="auto"/>
              <w:left w:val="single" w:sz="4" w:space="0" w:color="auto"/>
              <w:bottom w:val="single" w:sz="4" w:space="0" w:color="auto"/>
              <w:right w:val="single" w:sz="4" w:space="0" w:color="auto"/>
            </w:tcBorders>
            <w:hideMark/>
          </w:tcPr>
          <w:p w14:paraId="6A164FF7"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75069AD5"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96ED0FF"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8E0E4C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46FEA1B" w14:textId="77777777" w:rsidR="00083117" w:rsidRPr="000A564C" w:rsidRDefault="00083117" w:rsidP="0028069F">
            <w:pPr>
              <w:spacing w:before="0"/>
              <w:jc w:val="center"/>
              <w:rPr>
                <w:sz w:val="18"/>
                <w:szCs w:val="18"/>
                <w:lang w:val="fr-FR"/>
              </w:rPr>
            </w:pPr>
            <w:r w:rsidRPr="000A564C">
              <w:rPr>
                <w:sz w:val="18"/>
                <w:szCs w:val="18"/>
                <w:lang w:val="fr-FR"/>
              </w:rPr>
              <w:t>314</w:t>
            </w:r>
          </w:p>
        </w:tc>
        <w:tc>
          <w:tcPr>
            <w:tcW w:w="2587" w:type="dxa"/>
            <w:tcBorders>
              <w:top w:val="single" w:sz="4" w:space="0" w:color="auto"/>
              <w:left w:val="single" w:sz="4" w:space="0" w:color="auto"/>
              <w:bottom w:val="single" w:sz="4" w:space="0" w:color="auto"/>
              <w:right w:val="single" w:sz="4" w:space="0" w:color="auto"/>
            </w:tcBorders>
            <w:hideMark/>
          </w:tcPr>
          <w:p w14:paraId="5474BF56"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1DDD228E"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7837308"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E7F949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6B49AB5" w14:textId="77777777" w:rsidR="00083117" w:rsidRPr="000A564C" w:rsidRDefault="00083117" w:rsidP="0028069F">
            <w:pPr>
              <w:spacing w:before="0"/>
              <w:jc w:val="center"/>
              <w:rPr>
                <w:sz w:val="18"/>
                <w:szCs w:val="18"/>
                <w:lang w:val="fr-FR"/>
              </w:rPr>
            </w:pPr>
            <w:r w:rsidRPr="000A564C">
              <w:rPr>
                <w:sz w:val="18"/>
                <w:szCs w:val="18"/>
                <w:lang w:val="fr-FR"/>
              </w:rPr>
              <w:t>315</w:t>
            </w:r>
          </w:p>
        </w:tc>
        <w:tc>
          <w:tcPr>
            <w:tcW w:w="2587" w:type="dxa"/>
            <w:tcBorders>
              <w:top w:val="single" w:sz="4" w:space="0" w:color="auto"/>
              <w:left w:val="single" w:sz="4" w:space="0" w:color="auto"/>
              <w:bottom w:val="single" w:sz="4" w:space="0" w:color="auto"/>
              <w:right w:val="single" w:sz="4" w:space="0" w:color="auto"/>
            </w:tcBorders>
            <w:hideMark/>
          </w:tcPr>
          <w:p w14:paraId="599FB605"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5F16B45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511FF6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EC85D9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F7448F6" w14:textId="77777777" w:rsidR="00083117" w:rsidRPr="000A564C" w:rsidRDefault="00083117" w:rsidP="0028069F">
            <w:pPr>
              <w:spacing w:before="0"/>
              <w:jc w:val="center"/>
              <w:rPr>
                <w:sz w:val="18"/>
                <w:szCs w:val="18"/>
                <w:lang w:val="fr-FR"/>
              </w:rPr>
            </w:pPr>
            <w:r w:rsidRPr="000A564C">
              <w:rPr>
                <w:sz w:val="18"/>
                <w:szCs w:val="18"/>
                <w:lang w:val="fr-FR"/>
              </w:rPr>
              <w:t>316</w:t>
            </w:r>
          </w:p>
        </w:tc>
        <w:tc>
          <w:tcPr>
            <w:tcW w:w="2587" w:type="dxa"/>
            <w:tcBorders>
              <w:top w:val="single" w:sz="4" w:space="0" w:color="auto"/>
              <w:left w:val="single" w:sz="4" w:space="0" w:color="auto"/>
              <w:bottom w:val="single" w:sz="4" w:space="0" w:color="auto"/>
              <w:right w:val="single" w:sz="4" w:space="0" w:color="auto"/>
            </w:tcBorders>
            <w:hideMark/>
          </w:tcPr>
          <w:p w14:paraId="4B1FD29E"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1EDFDBA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CFA70DC"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C331EA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7BA85F9" w14:textId="77777777" w:rsidR="00083117" w:rsidRPr="000A564C" w:rsidRDefault="00083117" w:rsidP="0028069F">
            <w:pPr>
              <w:spacing w:before="0"/>
              <w:jc w:val="center"/>
              <w:rPr>
                <w:sz w:val="18"/>
                <w:szCs w:val="18"/>
                <w:lang w:val="fr-FR"/>
              </w:rPr>
            </w:pPr>
            <w:r w:rsidRPr="000A564C">
              <w:rPr>
                <w:sz w:val="18"/>
                <w:szCs w:val="18"/>
                <w:lang w:val="fr-FR"/>
              </w:rPr>
              <w:t>317</w:t>
            </w:r>
          </w:p>
        </w:tc>
        <w:tc>
          <w:tcPr>
            <w:tcW w:w="2587" w:type="dxa"/>
            <w:tcBorders>
              <w:top w:val="single" w:sz="4" w:space="0" w:color="auto"/>
              <w:left w:val="single" w:sz="4" w:space="0" w:color="auto"/>
              <w:bottom w:val="single" w:sz="4" w:space="0" w:color="auto"/>
              <w:right w:val="single" w:sz="4" w:space="0" w:color="auto"/>
            </w:tcBorders>
            <w:hideMark/>
          </w:tcPr>
          <w:p w14:paraId="79B29CDC"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5438AA5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CEBC6B7"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97CF4D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02C44D5" w14:textId="77777777" w:rsidR="00083117" w:rsidRPr="000A564C" w:rsidRDefault="00083117" w:rsidP="0028069F">
            <w:pPr>
              <w:spacing w:before="0"/>
              <w:jc w:val="center"/>
              <w:rPr>
                <w:sz w:val="18"/>
                <w:szCs w:val="18"/>
                <w:lang w:val="fr-FR"/>
              </w:rPr>
            </w:pPr>
            <w:r w:rsidRPr="000A564C">
              <w:rPr>
                <w:sz w:val="18"/>
                <w:szCs w:val="18"/>
                <w:lang w:val="fr-FR"/>
              </w:rPr>
              <w:t>318</w:t>
            </w:r>
          </w:p>
        </w:tc>
        <w:tc>
          <w:tcPr>
            <w:tcW w:w="2587" w:type="dxa"/>
            <w:tcBorders>
              <w:top w:val="single" w:sz="4" w:space="0" w:color="auto"/>
              <w:left w:val="single" w:sz="4" w:space="0" w:color="auto"/>
              <w:bottom w:val="single" w:sz="4" w:space="0" w:color="auto"/>
              <w:right w:val="single" w:sz="4" w:space="0" w:color="auto"/>
            </w:tcBorders>
            <w:hideMark/>
          </w:tcPr>
          <w:p w14:paraId="6D59A0DA"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227CC69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27DBE21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11ADBD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9C94182" w14:textId="77777777" w:rsidR="00083117" w:rsidRPr="000A564C" w:rsidRDefault="00083117" w:rsidP="0028069F">
            <w:pPr>
              <w:spacing w:before="0"/>
              <w:jc w:val="center"/>
              <w:rPr>
                <w:sz w:val="18"/>
                <w:szCs w:val="18"/>
                <w:lang w:val="fr-FR"/>
              </w:rPr>
            </w:pPr>
            <w:r w:rsidRPr="000A564C">
              <w:rPr>
                <w:sz w:val="18"/>
                <w:szCs w:val="18"/>
                <w:lang w:val="fr-FR"/>
              </w:rPr>
              <w:t>319</w:t>
            </w:r>
          </w:p>
        </w:tc>
        <w:tc>
          <w:tcPr>
            <w:tcW w:w="2587" w:type="dxa"/>
            <w:tcBorders>
              <w:top w:val="single" w:sz="4" w:space="0" w:color="auto"/>
              <w:left w:val="single" w:sz="4" w:space="0" w:color="auto"/>
              <w:bottom w:val="single" w:sz="4" w:space="0" w:color="auto"/>
              <w:right w:val="single" w:sz="4" w:space="0" w:color="auto"/>
            </w:tcBorders>
            <w:hideMark/>
          </w:tcPr>
          <w:p w14:paraId="08E2DF90"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02A747CC"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679FE3A"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C79378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E711070" w14:textId="77777777" w:rsidR="00083117" w:rsidRPr="000A564C" w:rsidRDefault="00083117" w:rsidP="0028069F">
            <w:pPr>
              <w:spacing w:before="0"/>
              <w:jc w:val="center"/>
              <w:rPr>
                <w:sz w:val="18"/>
                <w:szCs w:val="18"/>
                <w:lang w:val="fr-FR"/>
              </w:rPr>
            </w:pPr>
            <w:r w:rsidRPr="000A564C">
              <w:rPr>
                <w:sz w:val="18"/>
                <w:szCs w:val="18"/>
                <w:lang w:val="fr-FR"/>
              </w:rPr>
              <w:t>320</w:t>
            </w:r>
          </w:p>
        </w:tc>
        <w:tc>
          <w:tcPr>
            <w:tcW w:w="2587" w:type="dxa"/>
            <w:tcBorders>
              <w:top w:val="single" w:sz="4" w:space="0" w:color="auto"/>
              <w:left w:val="single" w:sz="4" w:space="0" w:color="auto"/>
              <w:bottom w:val="single" w:sz="4" w:space="0" w:color="auto"/>
              <w:right w:val="single" w:sz="4" w:space="0" w:color="auto"/>
            </w:tcBorders>
            <w:hideMark/>
          </w:tcPr>
          <w:p w14:paraId="42907539"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3AEDF20F"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56C07EF"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4284040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1546932" w14:textId="77777777" w:rsidR="00083117" w:rsidRPr="000A564C" w:rsidRDefault="00083117" w:rsidP="0028069F">
            <w:pPr>
              <w:spacing w:before="0"/>
              <w:jc w:val="center"/>
              <w:rPr>
                <w:sz w:val="18"/>
                <w:szCs w:val="18"/>
                <w:lang w:val="fr-FR"/>
              </w:rPr>
            </w:pPr>
            <w:r w:rsidRPr="000A564C">
              <w:rPr>
                <w:sz w:val="18"/>
                <w:szCs w:val="18"/>
                <w:lang w:val="fr-FR"/>
              </w:rPr>
              <w:t>321</w:t>
            </w:r>
          </w:p>
        </w:tc>
        <w:tc>
          <w:tcPr>
            <w:tcW w:w="2587" w:type="dxa"/>
            <w:tcBorders>
              <w:top w:val="single" w:sz="4" w:space="0" w:color="auto"/>
              <w:left w:val="single" w:sz="4" w:space="0" w:color="auto"/>
              <w:bottom w:val="single" w:sz="4" w:space="0" w:color="auto"/>
              <w:right w:val="single" w:sz="4" w:space="0" w:color="auto"/>
            </w:tcBorders>
            <w:hideMark/>
          </w:tcPr>
          <w:p w14:paraId="5E54889E"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6C09ECFD"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3D58CB6"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5F3E5CB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D9C29B5" w14:textId="77777777" w:rsidR="00083117" w:rsidRPr="000A564C" w:rsidRDefault="00083117" w:rsidP="0028069F">
            <w:pPr>
              <w:spacing w:before="0"/>
              <w:jc w:val="center"/>
              <w:rPr>
                <w:sz w:val="18"/>
                <w:szCs w:val="18"/>
                <w:lang w:val="fr-FR"/>
              </w:rPr>
            </w:pPr>
            <w:r w:rsidRPr="000A564C">
              <w:rPr>
                <w:sz w:val="18"/>
                <w:szCs w:val="18"/>
                <w:lang w:val="fr-FR"/>
              </w:rPr>
              <w:t>322</w:t>
            </w:r>
          </w:p>
        </w:tc>
        <w:tc>
          <w:tcPr>
            <w:tcW w:w="2587" w:type="dxa"/>
            <w:tcBorders>
              <w:top w:val="single" w:sz="4" w:space="0" w:color="auto"/>
              <w:left w:val="single" w:sz="4" w:space="0" w:color="auto"/>
              <w:bottom w:val="single" w:sz="4" w:space="0" w:color="auto"/>
              <w:right w:val="single" w:sz="4" w:space="0" w:color="auto"/>
            </w:tcBorders>
            <w:hideMark/>
          </w:tcPr>
          <w:p w14:paraId="4AF8ED6E"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4AB96549"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456F7092"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33139DD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677C3DA" w14:textId="77777777" w:rsidR="00083117" w:rsidRPr="000A564C" w:rsidRDefault="00083117" w:rsidP="0028069F">
            <w:pPr>
              <w:spacing w:before="0"/>
              <w:jc w:val="center"/>
              <w:rPr>
                <w:sz w:val="18"/>
                <w:szCs w:val="18"/>
                <w:lang w:val="fr-FR"/>
              </w:rPr>
            </w:pPr>
            <w:r w:rsidRPr="000A564C">
              <w:rPr>
                <w:sz w:val="18"/>
                <w:szCs w:val="18"/>
                <w:lang w:val="fr-FR"/>
              </w:rPr>
              <w:t>323</w:t>
            </w:r>
          </w:p>
        </w:tc>
        <w:tc>
          <w:tcPr>
            <w:tcW w:w="2587" w:type="dxa"/>
            <w:tcBorders>
              <w:top w:val="single" w:sz="4" w:space="0" w:color="auto"/>
              <w:left w:val="single" w:sz="4" w:space="0" w:color="auto"/>
              <w:bottom w:val="single" w:sz="4" w:space="0" w:color="auto"/>
              <w:right w:val="single" w:sz="4" w:space="0" w:color="auto"/>
            </w:tcBorders>
            <w:hideMark/>
          </w:tcPr>
          <w:p w14:paraId="6BA16732"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2A00E3AC"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7F2B16B8"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10B94CB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29BD512" w14:textId="77777777" w:rsidR="00083117" w:rsidRPr="000A564C" w:rsidRDefault="00083117" w:rsidP="0028069F">
            <w:pPr>
              <w:spacing w:before="0"/>
              <w:jc w:val="center"/>
              <w:rPr>
                <w:sz w:val="18"/>
                <w:szCs w:val="18"/>
                <w:lang w:val="fr-FR"/>
              </w:rPr>
            </w:pPr>
            <w:r w:rsidRPr="000A564C">
              <w:rPr>
                <w:sz w:val="18"/>
                <w:szCs w:val="18"/>
                <w:lang w:val="fr-FR"/>
              </w:rPr>
              <w:t>324</w:t>
            </w:r>
          </w:p>
        </w:tc>
        <w:tc>
          <w:tcPr>
            <w:tcW w:w="2587" w:type="dxa"/>
            <w:tcBorders>
              <w:top w:val="single" w:sz="4" w:space="0" w:color="auto"/>
              <w:left w:val="single" w:sz="4" w:space="0" w:color="auto"/>
              <w:bottom w:val="single" w:sz="4" w:space="0" w:color="auto"/>
              <w:right w:val="single" w:sz="4" w:space="0" w:color="auto"/>
            </w:tcBorders>
            <w:hideMark/>
          </w:tcPr>
          <w:p w14:paraId="7F49C656"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4C4AD74A"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6E320A12"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0790F9E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FC13C89" w14:textId="77777777" w:rsidR="00083117" w:rsidRPr="000A564C" w:rsidRDefault="00083117" w:rsidP="0028069F">
            <w:pPr>
              <w:spacing w:before="0"/>
              <w:jc w:val="center"/>
              <w:rPr>
                <w:sz w:val="18"/>
                <w:szCs w:val="18"/>
                <w:lang w:val="fr-FR"/>
              </w:rPr>
            </w:pPr>
            <w:r w:rsidRPr="000A564C">
              <w:rPr>
                <w:sz w:val="18"/>
                <w:szCs w:val="18"/>
                <w:lang w:val="fr-FR"/>
              </w:rPr>
              <w:t>325</w:t>
            </w:r>
          </w:p>
        </w:tc>
        <w:tc>
          <w:tcPr>
            <w:tcW w:w="2587" w:type="dxa"/>
            <w:tcBorders>
              <w:top w:val="single" w:sz="4" w:space="0" w:color="auto"/>
              <w:left w:val="single" w:sz="4" w:space="0" w:color="auto"/>
              <w:bottom w:val="single" w:sz="4" w:space="0" w:color="auto"/>
              <w:right w:val="single" w:sz="4" w:space="0" w:color="auto"/>
            </w:tcBorders>
            <w:hideMark/>
          </w:tcPr>
          <w:p w14:paraId="233C19C1"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53B4CD9D"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A40EB55"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6471331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FD05E46" w14:textId="77777777" w:rsidR="00083117" w:rsidRPr="000A564C" w:rsidRDefault="00083117" w:rsidP="0028069F">
            <w:pPr>
              <w:spacing w:before="0"/>
              <w:jc w:val="center"/>
              <w:rPr>
                <w:sz w:val="18"/>
                <w:szCs w:val="18"/>
                <w:lang w:val="fr-FR"/>
              </w:rPr>
            </w:pPr>
            <w:r w:rsidRPr="000A564C">
              <w:rPr>
                <w:sz w:val="18"/>
                <w:szCs w:val="18"/>
                <w:lang w:val="fr-FR"/>
              </w:rPr>
              <w:t>326</w:t>
            </w:r>
          </w:p>
        </w:tc>
        <w:tc>
          <w:tcPr>
            <w:tcW w:w="2587" w:type="dxa"/>
            <w:tcBorders>
              <w:top w:val="single" w:sz="4" w:space="0" w:color="auto"/>
              <w:left w:val="single" w:sz="4" w:space="0" w:color="auto"/>
              <w:bottom w:val="single" w:sz="4" w:space="0" w:color="auto"/>
              <w:right w:val="single" w:sz="4" w:space="0" w:color="auto"/>
            </w:tcBorders>
            <w:hideMark/>
          </w:tcPr>
          <w:p w14:paraId="57BD7C38"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1B53538D"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66B90E94"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10D4138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5C28FDD" w14:textId="77777777" w:rsidR="00083117" w:rsidRPr="000A564C" w:rsidRDefault="00083117" w:rsidP="0028069F">
            <w:pPr>
              <w:spacing w:before="0"/>
              <w:jc w:val="center"/>
              <w:rPr>
                <w:sz w:val="18"/>
                <w:szCs w:val="18"/>
                <w:lang w:val="fr-FR"/>
              </w:rPr>
            </w:pPr>
            <w:r w:rsidRPr="000A564C">
              <w:rPr>
                <w:sz w:val="18"/>
                <w:szCs w:val="18"/>
                <w:lang w:val="fr-FR"/>
              </w:rPr>
              <w:t>327</w:t>
            </w:r>
          </w:p>
        </w:tc>
        <w:tc>
          <w:tcPr>
            <w:tcW w:w="2587" w:type="dxa"/>
            <w:tcBorders>
              <w:top w:val="single" w:sz="4" w:space="0" w:color="auto"/>
              <w:left w:val="single" w:sz="4" w:space="0" w:color="auto"/>
              <w:bottom w:val="single" w:sz="4" w:space="0" w:color="auto"/>
              <w:right w:val="single" w:sz="4" w:space="0" w:color="auto"/>
            </w:tcBorders>
            <w:hideMark/>
          </w:tcPr>
          <w:p w14:paraId="7415F131"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08D2D1D3"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1AC84A38"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3CD0197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2FDB29A" w14:textId="77777777" w:rsidR="00083117" w:rsidRPr="000A564C" w:rsidRDefault="00083117" w:rsidP="0028069F">
            <w:pPr>
              <w:spacing w:before="0"/>
              <w:jc w:val="center"/>
              <w:rPr>
                <w:sz w:val="18"/>
                <w:szCs w:val="18"/>
                <w:lang w:val="fr-FR"/>
              </w:rPr>
            </w:pPr>
            <w:r w:rsidRPr="000A564C">
              <w:rPr>
                <w:sz w:val="18"/>
                <w:szCs w:val="18"/>
                <w:lang w:val="fr-FR"/>
              </w:rPr>
              <w:t>328</w:t>
            </w:r>
          </w:p>
        </w:tc>
        <w:tc>
          <w:tcPr>
            <w:tcW w:w="2587" w:type="dxa"/>
            <w:tcBorders>
              <w:top w:val="single" w:sz="4" w:space="0" w:color="auto"/>
              <w:left w:val="single" w:sz="4" w:space="0" w:color="auto"/>
              <w:bottom w:val="single" w:sz="4" w:space="0" w:color="auto"/>
              <w:right w:val="single" w:sz="4" w:space="0" w:color="auto"/>
            </w:tcBorders>
            <w:hideMark/>
          </w:tcPr>
          <w:p w14:paraId="49B99D41"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70D2A23F"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BA750B5"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02FFDEE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66E427A" w14:textId="77777777" w:rsidR="00083117" w:rsidRPr="000A564C" w:rsidRDefault="00083117" w:rsidP="0028069F">
            <w:pPr>
              <w:spacing w:before="0"/>
              <w:jc w:val="center"/>
              <w:rPr>
                <w:sz w:val="18"/>
                <w:szCs w:val="18"/>
                <w:lang w:val="fr-FR"/>
              </w:rPr>
            </w:pPr>
            <w:r w:rsidRPr="000A564C">
              <w:rPr>
                <w:sz w:val="18"/>
                <w:szCs w:val="18"/>
                <w:lang w:val="fr-FR"/>
              </w:rPr>
              <w:t>329</w:t>
            </w:r>
          </w:p>
        </w:tc>
        <w:tc>
          <w:tcPr>
            <w:tcW w:w="2587" w:type="dxa"/>
            <w:tcBorders>
              <w:top w:val="single" w:sz="4" w:space="0" w:color="auto"/>
              <w:left w:val="single" w:sz="4" w:space="0" w:color="auto"/>
              <w:bottom w:val="single" w:sz="4" w:space="0" w:color="auto"/>
              <w:right w:val="single" w:sz="4" w:space="0" w:color="auto"/>
            </w:tcBorders>
            <w:hideMark/>
          </w:tcPr>
          <w:p w14:paraId="1EF8FE0A"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5136968E"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363AA605"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564933E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D1698D6" w14:textId="77777777" w:rsidR="00083117" w:rsidRPr="000A564C" w:rsidRDefault="00083117" w:rsidP="0028069F">
            <w:pPr>
              <w:spacing w:before="0"/>
              <w:jc w:val="center"/>
              <w:rPr>
                <w:sz w:val="18"/>
                <w:szCs w:val="18"/>
                <w:lang w:val="fr-FR"/>
              </w:rPr>
            </w:pPr>
            <w:r w:rsidRPr="000A564C">
              <w:rPr>
                <w:sz w:val="18"/>
                <w:szCs w:val="18"/>
                <w:lang w:val="fr-FR"/>
              </w:rPr>
              <w:t>330</w:t>
            </w:r>
          </w:p>
        </w:tc>
        <w:tc>
          <w:tcPr>
            <w:tcW w:w="2587" w:type="dxa"/>
            <w:tcBorders>
              <w:top w:val="single" w:sz="4" w:space="0" w:color="auto"/>
              <w:left w:val="single" w:sz="4" w:space="0" w:color="auto"/>
              <w:bottom w:val="single" w:sz="4" w:space="0" w:color="auto"/>
              <w:right w:val="single" w:sz="4" w:space="0" w:color="auto"/>
            </w:tcBorders>
            <w:hideMark/>
          </w:tcPr>
          <w:p w14:paraId="56F21293"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1FBF712A"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0E6510FB"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3D95584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15983D4" w14:textId="77777777" w:rsidR="00083117" w:rsidRPr="000A564C" w:rsidRDefault="00083117" w:rsidP="0028069F">
            <w:pPr>
              <w:spacing w:before="0"/>
              <w:jc w:val="center"/>
              <w:rPr>
                <w:sz w:val="18"/>
                <w:szCs w:val="18"/>
                <w:lang w:val="fr-FR"/>
              </w:rPr>
            </w:pPr>
            <w:r w:rsidRPr="000A564C">
              <w:rPr>
                <w:sz w:val="18"/>
                <w:szCs w:val="18"/>
                <w:lang w:val="fr-FR"/>
              </w:rPr>
              <w:t>331</w:t>
            </w:r>
          </w:p>
        </w:tc>
        <w:tc>
          <w:tcPr>
            <w:tcW w:w="2587" w:type="dxa"/>
            <w:tcBorders>
              <w:top w:val="single" w:sz="4" w:space="0" w:color="auto"/>
              <w:left w:val="single" w:sz="4" w:space="0" w:color="auto"/>
              <w:bottom w:val="single" w:sz="4" w:space="0" w:color="auto"/>
              <w:right w:val="single" w:sz="4" w:space="0" w:color="auto"/>
            </w:tcBorders>
            <w:hideMark/>
          </w:tcPr>
          <w:p w14:paraId="72234477"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4E066B03"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67442D93"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339B35E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568DA56" w14:textId="77777777" w:rsidR="00083117" w:rsidRPr="000A564C" w:rsidRDefault="00083117" w:rsidP="0028069F">
            <w:pPr>
              <w:spacing w:before="0"/>
              <w:jc w:val="center"/>
              <w:rPr>
                <w:sz w:val="18"/>
                <w:szCs w:val="18"/>
                <w:lang w:val="fr-FR"/>
              </w:rPr>
            </w:pPr>
            <w:r w:rsidRPr="000A564C">
              <w:rPr>
                <w:sz w:val="18"/>
                <w:szCs w:val="18"/>
                <w:lang w:val="fr-FR"/>
              </w:rPr>
              <w:t>332</w:t>
            </w:r>
          </w:p>
        </w:tc>
        <w:tc>
          <w:tcPr>
            <w:tcW w:w="2587" w:type="dxa"/>
            <w:tcBorders>
              <w:top w:val="single" w:sz="4" w:space="0" w:color="auto"/>
              <w:left w:val="single" w:sz="4" w:space="0" w:color="auto"/>
              <w:bottom w:val="single" w:sz="4" w:space="0" w:color="auto"/>
              <w:right w:val="single" w:sz="4" w:space="0" w:color="auto"/>
            </w:tcBorders>
            <w:hideMark/>
          </w:tcPr>
          <w:p w14:paraId="428CEBB6"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333B701F"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0A492849"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135F73C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46F163C" w14:textId="77777777" w:rsidR="00083117" w:rsidRPr="000A564C" w:rsidRDefault="00083117" w:rsidP="0028069F">
            <w:pPr>
              <w:spacing w:before="0"/>
              <w:jc w:val="center"/>
              <w:rPr>
                <w:sz w:val="18"/>
                <w:szCs w:val="18"/>
                <w:lang w:val="fr-FR"/>
              </w:rPr>
            </w:pPr>
            <w:r w:rsidRPr="000A564C">
              <w:rPr>
                <w:sz w:val="18"/>
                <w:szCs w:val="18"/>
                <w:lang w:val="fr-FR"/>
              </w:rPr>
              <w:t>333</w:t>
            </w:r>
          </w:p>
        </w:tc>
        <w:tc>
          <w:tcPr>
            <w:tcW w:w="2587" w:type="dxa"/>
            <w:tcBorders>
              <w:top w:val="single" w:sz="4" w:space="0" w:color="auto"/>
              <w:left w:val="single" w:sz="4" w:space="0" w:color="auto"/>
              <w:bottom w:val="single" w:sz="4" w:space="0" w:color="auto"/>
              <w:right w:val="single" w:sz="4" w:space="0" w:color="auto"/>
            </w:tcBorders>
            <w:hideMark/>
          </w:tcPr>
          <w:p w14:paraId="14B4F4A9"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7D1AAA58"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0305DF98"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2DDA994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FEA7869" w14:textId="77777777" w:rsidR="00083117" w:rsidRPr="000A564C" w:rsidRDefault="00083117" w:rsidP="0028069F">
            <w:pPr>
              <w:spacing w:before="0"/>
              <w:jc w:val="center"/>
              <w:rPr>
                <w:sz w:val="18"/>
                <w:szCs w:val="18"/>
                <w:lang w:val="fr-FR"/>
              </w:rPr>
            </w:pPr>
            <w:r w:rsidRPr="000A564C">
              <w:rPr>
                <w:sz w:val="18"/>
                <w:szCs w:val="18"/>
                <w:lang w:val="fr-FR"/>
              </w:rPr>
              <w:t>334</w:t>
            </w:r>
          </w:p>
        </w:tc>
        <w:tc>
          <w:tcPr>
            <w:tcW w:w="2587" w:type="dxa"/>
            <w:tcBorders>
              <w:top w:val="single" w:sz="4" w:space="0" w:color="auto"/>
              <w:left w:val="single" w:sz="4" w:space="0" w:color="auto"/>
              <w:bottom w:val="single" w:sz="4" w:space="0" w:color="auto"/>
              <w:right w:val="single" w:sz="4" w:space="0" w:color="auto"/>
            </w:tcBorders>
            <w:hideMark/>
          </w:tcPr>
          <w:p w14:paraId="711A2510"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130CDD9D"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6F9E7AD1"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5C11ECD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6368A90" w14:textId="77777777" w:rsidR="00083117" w:rsidRPr="000A564C" w:rsidRDefault="00083117" w:rsidP="0028069F">
            <w:pPr>
              <w:spacing w:before="0"/>
              <w:jc w:val="center"/>
              <w:rPr>
                <w:sz w:val="18"/>
                <w:szCs w:val="18"/>
                <w:lang w:val="fr-FR"/>
              </w:rPr>
            </w:pPr>
            <w:r w:rsidRPr="000A564C">
              <w:rPr>
                <w:sz w:val="18"/>
                <w:szCs w:val="18"/>
                <w:lang w:val="fr-FR"/>
              </w:rPr>
              <w:t>335</w:t>
            </w:r>
          </w:p>
        </w:tc>
        <w:tc>
          <w:tcPr>
            <w:tcW w:w="2587" w:type="dxa"/>
            <w:tcBorders>
              <w:top w:val="single" w:sz="4" w:space="0" w:color="auto"/>
              <w:left w:val="single" w:sz="4" w:space="0" w:color="auto"/>
              <w:bottom w:val="single" w:sz="4" w:space="0" w:color="auto"/>
              <w:right w:val="single" w:sz="4" w:space="0" w:color="auto"/>
            </w:tcBorders>
            <w:hideMark/>
          </w:tcPr>
          <w:p w14:paraId="656E8D61"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5D329EA0"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79FC388A"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59F6F5C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6B88EF6" w14:textId="77777777" w:rsidR="00083117" w:rsidRPr="000A564C" w:rsidRDefault="00083117" w:rsidP="0028069F">
            <w:pPr>
              <w:spacing w:before="0"/>
              <w:jc w:val="center"/>
              <w:rPr>
                <w:sz w:val="18"/>
                <w:szCs w:val="18"/>
                <w:lang w:val="fr-FR"/>
              </w:rPr>
            </w:pPr>
            <w:r w:rsidRPr="000A564C">
              <w:rPr>
                <w:sz w:val="18"/>
                <w:szCs w:val="18"/>
                <w:lang w:val="fr-FR"/>
              </w:rPr>
              <w:t>336</w:t>
            </w:r>
          </w:p>
        </w:tc>
        <w:tc>
          <w:tcPr>
            <w:tcW w:w="2587" w:type="dxa"/>
            <w:tcBorders>
              <w:top w:val="single" w:sz="4" w:space="0" w:color="auto"/>
              <w:left w:val="single" w:sz="4" w:space="0" w:color="auto"/>
              <w:bottom w:val="single" w:sz="4" w:space="0" w:color="auto"/>
              <w:right w:val="single" w:sz="4" w:space="0" w:color="auto"/>
            </w:tcBorders>
            <w:hideMark/>
          </w:tcPr>
          <w:p w14:paraId="61514171"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0548703C"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47065BA7"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7B0B866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2409508" w14:textId="77777777" w:rsidR="00083117" w:rsidRPr="000A564C" w:rsidRDefault="00083117" w:rsidP="0028069F">
            <w:pPr>
              <w:spacing w:before="0"/>
              <w:jc w:val="center"/>
              <w:rPr>
                <w:sz w:val="18"/>
                <w:szCs w:val="18"/>
                <w:lang w:val="fr-FR"/>
              </w:rPr>
            </w:pPr>
            <w:r w:rsidRPr="000A564C">
              <w:rPr>
                <w:sz w:val="18"/>
                <w:szCs w:val="18"/>
                <w:lang w:val="fr-FR"/>
              </w:rPr>
              <w:t>337</w:t>
            </w:r>
          </w:p>
        </w:tc>
        <w:tc>
          <w:tcPr>
            <w:tcW w:w="2587" w:type="dxa"/>
            <w:tcBorders>
              <w:top w:val="single" w:sz="4" w:space="0" w:color="auto"/>
              <w:left w:val="single" w:sz="4" w:space="0" w:color="auto"/>
              <w:bottom w:val="single" w:sz="4" w:space="0" w:color="auto"/>
              <w:right w:val="single" w:sz="4" w:space="0" w:color="auto"/>
            </w:tcBorders>
            <w:hideMark/>
          </w:tcPr>
          <w:p w14:paraId="32A252C3"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184DCA40"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7B54B0B2"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7D49F62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42F6932" w14:textId="77777777" w:rsidR="00083117" w:rsidRPr="000A564C" w:rsidRDefault="00083117" w:rsidP="0028069F">
            <w:pPr>
              <w:spacing w:before="0"/>
              <w:jc w:val="center"/>
              <w:rPr>
                <w:sz w:val="18"/>
                <w:szCs w:val="18"/>
                <w:lang w:val="fr-FR"/>
              </w:rPr>
            </w:pPr>
            <w:r w:rsidRPr="000A564C">
              <w:rPr>
                <w:sz w:val="18"/>
                <w:szCs w:val="18"/>
                <w:lang w:val="fr-FR"/>
              </w:rPr>
              <w:t>338</w:t>
            </w:r>
          </w:p>
        </w:tc>
        <w:tc>
          <w:tcPr>
            <w:tcW w:w="2587" w:type="dxa"/>
            <w:tcBorders>
              <w:top w:val="single" w:sz="4" w:space="0" w:color="auto"/>
              <w:left w:val="single" w:sz="4" w:space="0" w:color="auto"/>
              <w:bottom w:val="single" w:sz="4" w:space="0" w:color="auto"/>
              <w:right w:val="single" w:sz="4" w:space="0" w:color="auto"/>
            </w:tcBorders>
            <w:hideMark/>
          </w:tcPr>
          <w:p w14:paraId="29E365ED"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13CA08DF"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48C30956"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7F76108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975A5DE" w14:textId="77777777" w:rsidR="00083117" w:rsidRPr="000A564C" w:rsidRDefault="00083117" w:rsidP="0028069F">
            <w:pPr>
              <w:spacing w:before="0"/>
              <w:jc w:val="center"/>
              <w:rPr>
                <w:sz w:val="18"/>
                <w:szCs w:val="18"/>
                <w:lang w:val="fr-FR"/>
              </w:rPr>
            </w:pPr>
            <w:r w:rsidRPr="000A564C">
              <w:rPr>
                <w:sz w:val="18"/>
                <w:szCs w:val="18"/>
                <w:lang w:val="fr-FR"/>
              </w:rPr>
              <w:t>339</w:t>
            </w:r>
          </w:p>
        </w:tc>
        <w:tc>
          <w:tcPr>
            <w:tcW w:w="2587" w:type="dxa"/>
            <w:tcBorders>
              <w:top w:val="single" w:sz="4" w:space="0" w:color="auto"/>
              <w:left w:val="single" w:sz="4" w:space="0" w:color="auto"/>
              <w:bottom w:val="single" w:sz="4" w:space="0" w:color="auto"/>
              <w:right w:val="single" w:sz="4" w:space="0" w:color="auto"/>
            </w:tcBorders>
            <w:hideMark/>
          </w:tcPr>
          <w:p w14:paraId="5168EBD2" w14:textId="77777777" w:rsidR="00083117" w:rsidRPr="000A564C" w:rsidRDefault="00083117" w:rsidP="0028069F">
            <w:pPr>
              <w:spacing w:before="0"/>
              <w:jc w:val="left"/>
              <w:rPr>
                <w:sz w:val="18"/>
                <w:szCs w:val="18"/>
                <w:lang w:val="fr-FR"/>
              </w:rPr>
            </w:pPr>
            <w:r w:rsidRPr="000A564C">
              <w:rPr>
                <w:sz w:val="18"/>
                <w:szCs w:val="18"/>
                <w:lang w:val="fr-FR"/>
              </w:rPr>
              <w:t>Protocole de transmission de la voix par Internet</w:t>
            </w:r>
          </w:p>
        </w:tc>
        <w:tc>
          <w:tcPr>
            <w:tcW w:w="1411" w:type="dxa"/>
            <w:tcBorders>
              <w:top w:val="single" w:sz="4" w:space="0" w:color="auto"/>
              <w:left w:val="single" w:sz="4" w:space="0" w:color="auto"/>
              <w:bottom w:val="single" w:sz="4" w:space="0" w:color="auto"/>
              <w:right w:val="single" w:sz="4" w:space="0" w:color="auto"/>
            </w:tcBorders>
            <w:hideMark/>
          </w:tcPr>
          <w:p w14:paraId="412BBDA4"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46171B10"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707B6C5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F64CB1B" w14:textId="77777777" w:rsidR="00083117" w:rsidRPr="000A564C" w:rsidRDefault="00083117" w:rsidP="0028069F">
            <w:pPr>
              <w:spacing w:before="0"/>
              <w:jc w:val="center"/>
              <w:rPr>
                <w:sz w:val="18"/>
                <w:szCs w:val="18"/>
                <w:lang w:val="fr-FR"/>
              </w:rPr>
            </w:pPr>
            <w:r w:rsidRPr="000A564C">
              <w:rPr>
                <w:sz w:val="18"/>
                <w:szCs w:val="18"/>
                <w:lang w:val="fr-FR"/>
              </w:rPr>
              <w:t>352</w:t>
            </w:r>
          </w:p>
        </w:tc>
        <w:tc>
          <w:tcPr>
            <w:tcW w:w="2587" w:type="dxa"/>
            <w:tcBorders>
              <w:top w:val="single" w:sz="4" w:space="0" w:color="auto"/>
              <w:left w:val="single" w:sz="4" w:space="0" w:color="auto"/>
              <w:bottom w:val="single" w:sz="4" w:space="0" w:color="auto"/>
              <w:right w:val="single" w:sz="4" w:space="0" w:color="auto"/>
            </w:tcBorders>
            <w:hideMark/>
          </w:tcPr>
          <w:p w14:paraId="08D0B057"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909B1E0"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3F9C807"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F95D5F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9F911FD" w14:textId="77777777" w:rsidR="00083117" w:rsidRPr="000A564C" w:rsidRDefault="00083117" w:rsidP="0028069F">
            <w:pPr>
              <w:spacing w:before="0"/>
              <w:jc w:val="center"/>
              <w:rPr>
                <w:sz w:val="18"/>
                <w:szCs w:val="18"/>
                <w:lang w:val="fr-FR"/>
              </w:rPr>
            </w:pPr>
            <w:r w:rsidRPr="000A564C">
              <w:rPr>
                <w:sz w:val="18"/>
                <w:szCs w:val="18"/>
                <w:lang w:val="fr-FR"/>
              </w:rPr>
              <w:t>353</w:t>
            </w:r>
          </w:p>
        </w:tc>
        <w:tc>
          <w:tcPr>
            <w:tcW w:w="2587" w:type="dxa"/>
            <w:tcBorders>
              <w:top w:val="single" w:sz="4" w:space="0" w:color="auto"/>
              <w:left w:val="single" w:sz="4" w:space="0" w:color="auto"/>
              <w:bottom w:val="single" w:sz="4" w:space="0" w:color="auto"/>
              <w:right w:val="single" w:sz="4" w:space="0" w:color="auto"/>
            </w:tcBorders>
            <w:hideMark/>
          </w:tcPr>
          <w:p w14:paraId="7333E775"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9435776"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77F095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40DBA4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23D9D7A" w14:textId="77777777" w:rsidR="00083117" w:rsidRPr="000A564C" w:rsidRDefault="00083117" w:rsidP="0028069F">
            <w:pPr>
              <w:spacing w:before="0"/>
              <w:jc w:val="center"/>
              <w:rPr>
                <w:sz w:val="18"/>
                <w:szCs w:val="18"/>
                <w:lang w:val="fr-FR"/>
              </w:rPr>
            </w:pPr>
            <w:r w:rsidRPr="000A564C">
              <w:rPr>
                <w:sz w:val="18"/>
                <w:szCs w:val="18"/>
                <w:lang w:val="fr-FR"/>
              </w:rPr>
              <w:t>354</w:t>
            </w:r>
          </w:p>
        </w:tc>
        <w:tc>
          <w:tcPr>
            <w:tcW w:w="2587" w:type="dxa"/>
            <w:tcBorders>
              <w:top w:val="single" w:sz="4" w:space="0" w:color="auto"/>
              <w:left w:val="single" w:sz="4" w:space="0" w:color="auto"/>
              <w:bottom w:val="single" w:sz="4" w:space="0" w:color="auto"/>
              <w:right w:val="single" w:sz="4" w:space="0" w:color="auto"/>
            </w:tcBorders>
            <w:hideMark/>
          </w:tcPr>
          <w:p w14:paraId="00CF0ED7"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2790674"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7F95A6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6CC77D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DAF44D7" w14:textId="77777777" w:rsidR="00083117" w:rsidRPr="000A564C" w:rsidRDefault="00083117" w:rsidP="0028069F">
            <w:pPr>
              <w:spacing w:before="0"/>
              <w:jc w:val="center"/>
              <w:rPr>
                <w:sz w:val="18"/>
                <w:szCs w:val="18"/>
                <w:lang w:val="fr-FR"/>
              </w:rPr>
            </w:pPr>
            <w:r w:rsidRPr="000A564C">
              <w:rPr>
                <w:sz w:val="18"/>
                <w:szCs w:val="18"/>
                <w:lang w:val="fr-FR"/>
              </w:rPr>
              <w:t>355</w:t>
            </w:r>
          </w:p>
        </w:tc>
        <w:tc>
          <w:tcPr>
            <w:tcW w:w="2587" w:type="dxa"/>
            <w:tcBorders>
              <w:top w:val="single" w:sz="4" w:space="0" w:color="auto"/>
              <w:left w:val="single" w:sz="4" w:space="0" w:color="auto"/>
              <w:bottom w:val="single" w:sz="4" w:space="0" w:color="auto"/>
              <w:right w:val="single" w:sz="4" w:space="0" w:color="auto"/>
            </w:tcBorders>
            <w:hideMark/>
          </w:tcPr>
          <w:p w14:paraId="37F0B995"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90C5BED"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A2F61EC"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EBD54F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D1F7762" w14:textId="77777777" w:rsidR="00083117" w:rsidRPr="000A564C" w:rsidRDefault="00083117" w:rsidP="0028069F">
            <w:pPr>
              <w:spacing w:before="0"/>
              <w:jc w:val="center"/>
              <w:rPr>
                <w:sz w:val="18"/>
                <w:szCs w:val="18"/>
                <w:lang w:val="fr-FR"/>
              </w:rPr>
            </w:pPr>
            <w:r w:rsidRPr="000A564C">
              <w:rPr>
                <w:sz w:val="18"/>
                <w:szCs w:val="18"/>
                <w:lang w:val="fr-FR"/>
              </w:rPr>
              <w:t>356</w:t>
            </w:r>
          </w:p>
        </w:tc>
        <w:tc>
          <w:tcPr>
            <w:tcW w:w="2587" w:type="dxa"/>
            <w:tcBorders>
              <w:top w:val="single" w:sz="4" w:space="0" w:color="auto"/>
              <w:left w:val="single" w:sz="4" w:space="0" w:color="auto"/>
              <w:bottom w:val="single" w:sz="4" w:space="0" w:color="auto"/>
              <w:right w:val="single" w:sz="4" w:space="0" w:color="auto"/>
            </w:tcBorders>
            <w:hideMark/>
          </w:tcPr>
          <w:p w14:paraId="4B33CE7B"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D852365"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7ABA3F3"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241F06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071E166" w14:textId="77777777" w:rsidR="00083117" w:rsidRPr="000A564C" w:rsidRDefault="00083117" w:rsidP="0028069F">
            <w:pPr>
              <w:spacing w:before="0"/>
              <w:jc w:val="center"/>
              <w:rPr>
                <w:sz w:val="18"/>
                <w:szCs w:val="18"/>
                <w:lang w:val="fr-FR"/>
              </w:rPr>
            </w:pPr>
            <w:r w:rsidRPr="000A564C">
              <w:rPr>
                <w:sz w:val="18"/>
                <w:szCs w:val="18"/>
                <w:lang w:val="fr-FR"/>
              </w:rPr>
              <w:t>357</w:t>
            </w:r>
          </w:p>
        </w:tc>
        <w:tc>
          <w:tcPr>
            <w:tcW w:w="2587" w:type="dxa"/>
            <w:tcBorders>
              <w:top w:val="single" w:sz="4" w:space="0" w:color="auto"/>
              <w:left w:val="single" w:sz="4" w:space="0" w:color="auto"/>
              <w:bottom w:val="single" w:sz="4" w:space="0" w:color="auto"/>
              <w:right w:val="single" w:sz="4" w:space="0" w:color="auto"/>
            </w:tcBorders>
            <w:hideMark/>
          </w:tcPr>
          <w:p w14:paraId="1BE0D315"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B0E9BF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A82AD60"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EF04C0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6B05F8E" w14:textId="77777777" w:rsidR="00083117" w:rsidRPr="000A564C" w:rsidRDefault="00083117" w:rsidP="0028069F">
            <w:pPr>
              <w:spacing w:before="0"/>
              <w:jc w:val="center"/>
              <w:rPr>
                <w:sz w:val="18"/>
                <w:szCs w:val="18"/>
                <w:lang w:val="fr-FR"/>
              </w:rPr>
            </w:pPr>
            <w:r w:rsidRPr="000A564C">
              <w:rPr>
                <w:sz w:val="18"/>
                <w:szCs w:val="18"/>
                <w:lang w:val="fr-FR"/>
              </w:rPr>
              <w:t>358</w:t>
            </w:r>
          </w:p>
        </w:tc>
        <w:tc>
          <w:tcPr>
            <w:tcW w:w="2587" w:type="dxa"/>
            <w:tcBorders>
              <w:top w:val="single" w:sz="4" w:space="0" w:color="auto"/>
              <w:left w:val="single" w:sz="4" w:space="0" w:color="auto"/>
              <w:bottom w:val="single" w:sz="4" w:space="0" w:color="auto"/>
              <w:right w:val="single" w:sz="4" w:space="0" w:color="auto"/>
            </w:tcBorders>
            <w:hideMark/>
          </w:tcPr>
          <w:p w14:paraId="474EB702"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1CF9B33"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481B458"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B6C130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3A10A32" w14:textId="77777777" w:rsidR="00083117" w:rsidRPr="000A564C" w:rsidRDefault="00083117" w:rsidP="0028069F">
            <w:pPr>
              <w:spacing w:before="0"/>
              <w:jc w:val="center"/>
              <w:rPr>
                <w:sz w:val="18"/>
                <w:szCs w:val="18"/>
                <w:lang w:val="fr-FR"/>
              </w:rPr>
            </w:pPr>
            <w:r w:rsidRPr="000A564C">
              <w:rPr>
                <w:sz w:val="18"/>
                <w:szCs w:val="18"/>
                <w:lang w:val="fr-FR"/>
              </w:rPr>
              <w:t>359</w:t>
            </w:r>
          </w:p>
        </w:tc>
        <w:tc>
          <w:tcPr>
            <w:tcW w:w="2587" w:type="dxa"/>
            <w:tcBorders>
              <w:top w:val="single" w:sz="4" w:space="0" w:color="auto"/>
              <w:left w:val="single" w:sz="4" w:space="0" w:color="auto"/>
              <w:bottom w:val="single" w:sz="4" w:space="0" w:color="auto"/>
              <w:right w:val="single" w:sz="4" w:space="0" w:color="auto"/>
            </w:tcBorders>
            <w:hideMark/>
          </w:tcPr>
          <w:p w14:paraId="34110ACA"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CD7AD12"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9173C2B"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A4AE9C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C23432C" w14:textId="77777777" w:rsidR="00083117" w:rsidRPr="000A564C" w:rsidRDefault="00083117" w:rsidP="0028069F">
            <w:pPr>
              <w:spacing w:before="0"/>
              <w:jc w:val="center"/>
              <w:rPr>
                <w:sz w:val="18"/>
                <w:szCs w:val="18"/>
                <w:lang w:val="fr-FR"/>
              </w:rPr>
            </w:pPr>
            <w:r w:rsidRPr="000A564C">
              <w:rPr>
                <w:sz w:val="18"/>
                <w:szCs w:val="18"/>
                <w:lang w:val="fr-FR"/>
              </w:rPr>
              <w:t>360</w:t>
            </w:r>
          </w:p>
        </w:tc>
        <w:tc>
          <w:tcPr>
            <w:tcW w:w="2587" w:type="dxa"/>
            <w:tcBorders>
              <w:top w:val="single" w:sz="4" w:space="0" w:color="auto"/>
              <w:left w:val="single" w:sz="4" w:space="0" w:color="auto"/>
              <w:bottom w:val="single" w:sz="4" w:space="0" w:color="auto"/>
              <w:right w:val="single" w:sz="4" w:space="0" w:color="auto"/>
            </w:tcBorders>
            <w:hideMark/>
          </w:tcPr>
          <w:p w14:paraId="0FD4AEFA"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D4964F0"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3B24D44"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57868D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6F6E9A9" w14:textId="77777777" w:rsidR="00083117" w:rsidRPr="000A564C" w:rsidRDefault="00083117" w:rsidP="0028069F">
            <w:pPr>
              <w:spacing w:before="0"/>
              <w:jc w:val="center"/>
              <w:rPr>
                <w:sz w:val="18"/>
                <w:szCs w:val="18"/>
                <w:lang w:val="fr-FR"/>
              </w:rPr>
            </w:pPr>
            <w:r w:rsidRPr="000A564C">
              <w:rPr>
                <w:sz w:val="18"/>
                <w:szCs w:val="18"/>
                <w:lang w:val="fr-FR"/>
              </w:rPr>
              <w:t>361</w:t>
            </w:r>
          </w:p>
        </w:tc>
        <w:tc>
          <w:tcPr>
            <w:tcW w:w="2587" w:type="dxa"/>
            <w:tcBorders>
              <w:top w:val="single" w:sz="4" w:space="0" w:color="auto"/>
              <w:left w:val="single" w:sz="4" w:space="0" w:color="auto"/>
              <w:bottom w:val="single" w:sz="4" w:space="0" w:color="auto"/>
              <w:right w:val="single" w:sz="4" w:space="0" w:color="auto"/>
            </w:tcBorders>
            <w:hideMark/>
          </w:tcPr>
          <w:p w14:paraId="496EA99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56E1F90"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CBDB93E"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79965F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75C1BB0" w14:textId="77777777" w:rsidR="00083117" w:rsidRPr="000A564C" w:rsidRDefault="00083117" w:rsidP="0028069F">
            <w:pPr>
              <w:spacing w:before="0"/>
              <w:jc w:val="center"/>
              <w:rPr>
                <w:sz w:val="18"/>
                <w:szCs w:val="18"/>
                <w:lang w:val="fr-FR"/>
              </w:rPr>
            </w:pPr>
            <w:r w:rsidRPr="000A564C">
              <w:rPr>
                <w:sz w:val="18"/>
                <w:szCs w:val="18"/>
                <w:lang w:val="fr-FR"/>
              </w:rPr>
              <w:t>362</w:t>
            </w:r>
          </w:p>
        </w:tc>
        <w:tc>
          <w:tcPr>
            <w:tcW w:w="2587" w:type="dxa"/>
            <w:tcBorders>
              <w:top w:val="single" w:sz="4" w:space="0" w:color="auto"/>
              <w:left w:val="single" w:sz="4" w:space="0" w:color="auto"/>
              <w:bottom w:val="single" w:sz="4" w:space="0" w:color="auto"/>
              <w:right w:val="single" w:sz="4" w:space="0" w:color="auto"/>
            </w:tcBorders>
            <w:hideMark/>
          </w:tcPr>
          <w:p w14:paraId="139EFF57"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5B65C42"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FFE3DE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05F8F5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2E889AC" w14:textId="77777777" w:rsidR="00083117" w:rsidRPr="000A564C" w:rsidRDefault="00083117" w:rsidP="0028069F">
            <w:pPr>
              <w:spacing w:before="0"/>
              <w:jc w:val="center"/>
              <w:rPr>
                <w:sz w:val="18"/>
                <w:szCs w:val="18"/>
                <w:lang w:val="fr-FR"/>
              </w:rPr>
            </w:pPr>
            <w:r w:rsidRPr="000A564C">
              <w:rPr>
                <w:sz w:val="18"/>
                <w:szCs w:val="18"/>
                <w:lang w:val="fr-FR"/>
              </w:rPr>
              <w:t>363</w:t>
            </w:r>
          </w:p>
        </w:tc>
        <w:tc>
          <w:tcPr>
            <w:tcW w:w="2587" w:type="dxa"/>
            <w:tcBorders>
              <w:top w:val="single" w:sz="4" w:space="0" w:color="auto"/>
              <w:left w:val="single" w:sz="4" w:space="0" w:color="auto"/>
              <w:bottom w:val="single" w:sz="4" w:space="0" w:color="auto"/>
              <w:right w:val="single" w:sz="4" w:space="0" w:color="auto"/>
            </w:tcBorders>
            <w:hideMark/>
          </w:tcPr>
          <w:p w14:paraId="2DF64B06"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CA9003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A7A496C"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4DFC1E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D0B1E61" w14:textId="77777777" w:rsidR="00083117" w:rsidRPr="000A564C" w:rsidRDefault="00083117" w:rsidP="0028069F">
            <w:pPr>
              <w:spacing w:before="0"/>
              <w:jc w:val="center"/>
              <w:rPr>
                <w:sz w:val="18"/>
                <w:szCs w:val="18"/>
                <w:lang w:val="fr-FR"/>
              </w:rPr>
            </w:pPr>
            <w:r w:rsidRPr="000A564C">
              <w:rPr>
                <w:sz w:val="18"/>
                <w:szCs w:val="18"/>
                <w:lang w:val="fr-FR"/>
              </w:rPr>
              <w:t>364</w:t>
            </w:r>
          </w:p>
        </w:tc>
        <w:tc>
          <w:tcPr>
            <w:tcW w:w="2587" w:type="dxa"/>
            <w:tcBorders>
              <w:top w:val="single" w:sz="4" w:space="0" w:color="auto"/>
              <w:left w:val="single" w:sz="4" w:space="0" w:color="auto"/>
              <w:bottom w:val="single" w:sz="4" w:space="0" w:color="auto"/>
              <w:right w:val="single" w:sz="4" w:space="0" w:color="auto"/>
            </w:tcBorders>
            <w:hideMark/>
          </w:tcPr>
          <w:p w14:paraId="7E9928EE"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4C42D6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50F3E90"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D7642E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71D849F" w14:textId="77777777" w:rsidR="00083117" w:rsidRPr="000A564C" w:rsidRDefault="00083117" w:rsidP="0028069F">
            <w:pPr>
              <w:spacing w:before="0"/>
              <w:jc w:val="center"/>
              <w:rPr>
                <w:sz w:val="18"/>
                <w:szCs w:val="18"/>
                <w:lang w:val="fr-FR"/>
              </w:rPr>
            </w:pPr>
            <w:r w:rsidRPr="000A564C">
              <w:rPr>
                <w:sz w:val="18"/>
                <w:szCs w:val="18"/>
                <w:lang w:val="fr-FR"/>
              </w:rPr>
              <w:t>365</w:t>
            </w:r>
          </w:p>
        </w:tc>
        <w:tc>
          <w:tcPr>
            <w:tcW w:w="2587" w:type="dxa"/>
            <w:tcBorders>
              <w:top w:val="single" w:sz="4" w:space="0" w:color="auto"/>
              <w:left w:val="single" w:sz="4" w:space="0" w:color="auto"/>
              <w:bottom w:val="single" w:sz="4" w:space="0" w:color="auto"/>
              <w:right w:val="single" w:sz="4" w:space="0" w:color="auto"/>
            </w:tcBorders>
            <w:hideMark/>
          </w:tcPr>
          <w:p w14:paraId="12757DD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06A404E"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731D2F1"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9D128B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CF0E86A" w14:textId="77777777" w:rsidR="00083117" w:rsidRPr="000A564C" w:rsidRDefault="00083117" w:rsidP="0028069F">
            <w:pPr>
              <w:spacing w:before="0"/>
              <w:jc w:val="center"/>
              <w:rPr>
                <w:sz w:val="18"/>
                <w:szCs w:val="18"/>
                <w:lang w:val="fr-FR"/>
              </w:rPr>
            </w:pPr>
            <w:r w:rsidRPr="000A564C">
              <w:rPr>
                <w:sz w:val="18"/>
                <w:szCs w:val="18"/>
                <w:lang w:val="fr-FR"/>
              </w:rPr>
              <w:t>366</w:t>
            </w:r>
          </w:p>
        </w:tc>
        <w:tc>
          <w:tcPr>
            <w:tcW w:w="2587" w:type="dxa"/>
            <w:tcBorders>
              <w:top w:val="single" w:sz="4" w:space="0" w:color="auto"/>
              <w:left w:val="single" w:sz="4" w:space="0" w:color="auto"/>
              <w:bottom w:val="single" w:sz="4" w:space="0" w:color="auto"/>
              <w:right w:val="single" w:sz="4" w:space="0" w:color="auto"/>
            </w:tcBorders>
            <w:hideMark/>
          </w:tcPr>
          <w:p w14:paraId="6110FE33"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3F4E69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53FC0B8"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198FCF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813AE1A" w14:textId="77777777" w:rsidR="00083117" w:rsidRPr="000A564C" w:rsidRDefault="00083117" w:rsidP="0028069F">
            <w:pPr>
              <w:spacing w:before="0"/>
              <w:jc w:val="center"/>
              <w:rPr>
                <w:sz w:val="18"/>
                <w:szCs w:val="18"/>
                <w:lang w:val="fr-FR"/>
              </w:rPr>
            </w:pPr>
            <w:r w:rsidRPr="000A564C">
              <w:rPr>
                <w:sz w:val="18"/>
                <w:szCs w:val="18"/>
                <w:lang w:val="fr-FR"/>
              </w:rPr>
              <w:t>367</w:t>
            </w:r>
          </w:p>
        </w:tc>
        <w:tc>
          <w:tcPr>
            <w:tcW w:w="2587" w:type="dxa"/>
            <w:tcBorders>
              <w:top w:val="single" w:sz="4" w:space="0" w:color="auto"/>
              <w:left w:val="single" w:sz="4" w:space="0" w:color="auto"/>
              <w:bottom w:val="single" w:sz="4" w:space="0" w:color="auto"/>
              <w:right w:val="single" w:sz="4" w:space="0" w:color="auto"/>
            </w:tcBorders>
            <w:hideMark/>
          </w:tcPr>
          <w:p w14:paraId="160AE913" w14:textId="77777777" w:rsidR="00083117" w:rsidRPr="000A564C" w:rsidRDefault="00083117" w:rsidP="0028069F">
            <w:pPr>
              <w:spacing w:before="0"/>
              <w:jc w:val="left"/>
              <w:rPr>
                <w:sz w:val="18"/>
                <w:szCs w:val="18"/>
                <w:lang w:val="fr-FR"/>
              </w:rPr>
            </w:pPr>
            <w:r w:rsidRPr="000A564C">
              <w:rPr>
                <w:sz w:val="18"/>
                <w:szCs w:val="18"/>
                <w:lang w:val="fr-FR"/>
              </w:rPr>
              <w:t xml:space="preserve">Accès direct à un poste </w:t>
            </w:r>
          </w:p>
        </w:tc>
        <w:tc>
          <w:tcPr>
            <w:tcW w:w="1411" w:type="dxa"/>
            <w:tcBorders>
              <w:top w:val="single" w:sz="4" w:space="0" w:color="auto"/>
              <w:left w:val="single" w:sz="4" w:space="0" w:color="auto"/>
              <w:bottom w:val="single" w:sz="4" w:space="0" w:color="auto"/>
              <w:right w:val="single" w:sz="4" w:space="0" w:color="auto"/>
            </w:tcBorders>
            <w:hideMark/>
          </w:tcPr>
          <w:p w14:paraId="3B9C3846"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3279C0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AC3058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52DCD39" w14:textId="77777777" w:rsidR="00083117" w:rsidRPr="000A564C" w:rsidRDefault="00083117" w:rsidP="0028069F">
            <w:pPr>
              <w:spacing w:before="0"/>
              <w:jc w:val="center"/>
              <w:rPr>
                <w:sz w:val="18"/>
                <w:szCs w:val="18"/>
                <w:lang w:val="fr-FR"/>
              </w:rPr>
            </w:pPr>
            <w:r w:rsidRPr="000A564C">
              <w:rPr>
                <w:sz w:val="18"/>
                <w:szCs w:val="18"/>
                <w:lang w:val="fr-FR"/>
              </w:rPr>
              <w:t>410</w:t>
            </w:r>
          </w:p>
        </w:tc>
        <w:tc>
          <w:tcPr>
            <w:tcW w:w="2587" w:type="dxa"/>
            <w:tcBorders>
              <w:top w:val="single" w:sz="4" w:space="0" w:color="auto"/>
              <w:left w:val="single" w:sz="4" w:space="0" w:color="auto"/>
              <w:bottom w:val="single" w:sz="4" w:space="0" w:color="auto"/>
              <w:right w:val="single" w:sz="4" w:space="0" w:color="auto"/>
            </w:tcBorders>
            <w:hideMark/>
          </w:tcPr>
          <w:p w14:paraId="7926EBB4"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652D5D16"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859093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49133A" w14:paraId="5BC0A16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6B7ECA1" w14:textId="77777777" w:rsidR="00083117" w:rsidRPr="000A564C" w:rsidRDefault="00083117" w:rsidP="0028069F">
            <w:pPr>
              <w:spacing w:before="0"/>
              <w:jc w:val="center"/>
              <w:rPr>
                <w:sz w:val="18"/>
                <w:szCs w:val="18"/>
                <w:lang w:val="fr-FR"/>
              </w:rPr>
            </w:pPr>
            <w:r w:rsidRPr="000A564C">
              <w:rPr>
                <w:sz w:val="18"/>
                <w:szCs w:val="18"/>
                <w:lang w:val="fr-FR"/>
              </w:rPr>
              <w:t>411</w:t>
            </w:r>
          </w:p>
        </w:tc>
        <w:tc>
          <w:tcPr>
            <w:tcW w:w="2587" w:type="dxa"/>
            <w:tcBorders>
              <w:top w:val="single" w:sz="4" w:space="0" w:color="auto"/>
              <w:left w:val="single" w:sz="4" w:space="0" w:color="auto"/>
              <w:bottom w:val="single" w:sz="4" w:space="0" w:color="auto"/>
              <w:right w:val="single" w:sz="4" w:space="0" w:color="auto"/>
            </w:tcBorders>
            <w:hideMark/>
          </w:tcPr>
          <w:p w14:paraId="28FD9523" w14:textId="77777777" w:rsidR="00083117" w:rsidRPr="000A564C" w:rsidRDefault="00083117" w:rsidP="0028069F">
            <w:pPr>
              <w:spacing w:before="0"/>
              <w:jc w:val="left"/>
              <w:rPr>
                <w:sz w:val="18"/>
                <w:szCs w:val="18"/>
                <w:lang w:val="fr-FR"/>
              </w:rPr>
            </w:pPr>
            <w:r w:rsidRPr="000A564C">
              <w:rPr>
                <w:sz w:val="18"/>
                <w:szCs w:val="18"/>
                <w:lang w:val="fr-FR"/>
              </w:rPr>
              <w:t>Indicatif N11</w:t>
            </w:r>
          </w:p>
        </w:tc>
        <w:tc>
          <w:tcPr>
            <w:tcW w:w="1411" w:type="dxa"/>
            <w:tcBorders>
              <w:top w:val="single" w:sz="4" w:space="0" w:color="auto"/>
              <w:left w:val="single" w:sz="4" w:space="0" w:color="auto"/>
              <w:bottom w:val="single" w:sz="4" w:space="0" w:color="auto"/>
              <w:right w:val="single" w:sz="4" w:space="0" w:color="auto"/>
            </w:tcBorders>
            <w:hideMark/>
          </w:tcPr>
          <w:p w14:paraId="234F1F7B" w14:textId="77777777" w:rsidR="00083117" w:rsidRPr="000A564C" w:rsidRDefault="00083117" w:rsidP="0028069F">
            <w:pPr>
              <w:spacing w:before="0"/>
              <w:jc w:val="center"/>
              <w:rPr>
                <w:sz w:val="18"/>
                <w:szCs w:val="18"/>
                <w:lang w:val="fr-FR"/>
              </w:rPr>
            </w:pPr>
            <w:r w:rsidRPr="000A564C">
              <w:rPr>
                <w:sz w:val="18"/>
                <w:szCs w:val="18"/>
                <w:lang w:val="fr-FR"/>
              </w:rPr>
              <w:t>N11</w:t>
            </w:r>
          </w:p>
        </w:tc>
        <w:tc>
          <w:tcPr>
            <w:tcW w:w="3821" w:type="dxa"/>
            <w:tcBorders>
              <w:top w:val="single" w:sz="4" w:space="0" w:color="auto"/>
              <w:left w:val="single" w:sz="4" w:space="0" w:color="auto"/>
              <w:bottom w:val="single" w:sz="4" w:space="0" w:color="auto"/>
              <w:right w:val="single" w:sz="4" w:space="0" w:color="auto"/>
            </w:tcBorders>
            <w:hideMark/>
          </w:tcPr>
          <w:p w14:paraId="2D777B44" w14:textId="77777777" w:rsidR="00083117" w:rsidRPr="000A564C" w:rsidRDefault="00083117" w:rsidP="0028069F">
            <w:pPr>
              <w:spacing w:before="0"/>
              <w:jc w:val="center"/>
              <w:rPr>
                <w:sz w:val="18"/>
                <w:szCs w:val="18"/>
                <w:lang w:val="fr-FR"/>
              </w:rPr>
            </w:pPr>
            <w:r w:rsidRPr="000A564C">
              <w:rPr>
                <w:sz w:val="18"/>
                <w:szCs w:val="18"/>
                <w:lang w:val="fr-FR"/>
              </w:rPr>
              <w:t xml:space="preserve">Renseignements téléphoniques </w:t>
            </w:r>
            <w:r w:rsidRPr="000A564C">
              <w:rPr>
                <w:sz w:val="18"/>
                <w:szCs w:val="18"/>
                <w:lang w:val="fr-FR"/>
              </w:rPr>
              <w:br/>
              <w:t>(fournisseur de services)</w:t>
            </w:r>
          </w:p>
        </w:tc>
      </w:tr>
      <w:tr w:rsidR="00083117" w:rsidRPr="000A564C" w14:paraId="2DE3A6E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7FD44D1" w14:textId="77777777" w:rsidR="00083117" w:rsidRPr="000A564C" w:rsidRDefault="00083117" w:rsidP="0028069F">
            <w:pPr>
              <w:spacing w:before="0"/>
              <w:jc w:val="center"/>
              <w:rPr>
                <w:sz w:val="18"/>
                <w:szCs w:val="18"/>
                <w:lang w:val="fr-FR"/>
              </w:rPr>
            </w:pPr>
            <w:r w:rsidRPr="000A564C">
              <w:rPr>
                <w:sz w:val="18"/>
                <w:szCs w:val="18"/>
                <w:lang w:val="fr-FR"/>
              </w:rPr>
              <w:t>412</w:t>
            </w:r>
          </w:p>
        </w:tc>
        <w:tc>
          <w:tcPr>
            <w:tcW w:w="2587" w:type="dxa"/>
            <w:tcBorders>
              <w:top w:val="single" w:sz="4" w:space="0" w:color="auto"/>
              <w:left w:val="single" w:sz="4" w:space="0" w:color="auto"/>
              <w:bottom w:val="single" w:sz="4" w:space="0" w:color="auto"/>
              <w:right w:val="single" w:sz="4" w:space="0" w:color="auto"/>
            </w:tcBorders>
            <w:hideMark/>
          </w:tcPr>
          <w:p w14:paraId="1A45A938"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D799205"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BE3D15D"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026A4D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18644F5" w14:textId="77777777" w:rsidR="00083117" w:rsidRPr="000A564C" w:rsidRDefault="00083117" w:rsidP="0028069F">
            <w:pPr>
              <w:spacing w:before="0"/>
              <w:jc w:val="center"/>
              <w:rPr>
                <w:sz w:val="18"/>
                <w:szCs w:val="18"/>
                <w:lang w:val="fr-FR"/>
              </w:rPr>
            </w:pPr>
            <w:r w:rsidRPr="000A564C">
              <w:rPr>
                <w:sz w:val="18"/>
                <w:szCs w:val="18"/>
                <w:lang w:val="fr-FR"/>
              </w:rPr>
              <w:t>414</w:t>
            </w:r>
          </w:p>
        </w:tc>
        <w:tc>
          <w:tcPr>
            <w:tcW w:w="2587" w:type="dxa"/>
            <w:tcBorders>
              <w:top w:val="single" w:sz="4" w:space="0" w:color="auto"/>
              <w:left w:val="single" w:sz="4" w:space="0" w:color="auto"/>
              <w:bottom w:val="single" w:sz="4" w:space="0" w:color="auto"/>
              <w:right w:val="single" w:sz="4" w:space="0" w:color="auto"/>
            </w:tcBorders>
            <w:hideMark/>
          </w:tcPr>
          <w:p w14:paraId="67103375"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3930224"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9C61BD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44AA521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58F1D4F" w14:textId="77777777" w:rsidR="00083117" w:rsidRPr="000A564C" w:rsidRDefault="00083117" w:rsidP="0028069F">
            <w:pPr>
              <w:spacing w:before="0"/>
              <w:jc w:val="center"/>
              <w:rPr>
                <w:sz w:val="18"/>
                <w:szCs w:val="18"/>
                <w:lang w:val="fr-FR"/>
              </w:rPr>
            </w:pPr>
            <w:r w:rsidRPr="000A564C">
              <w:rPr>
                <w:sz w:val="18"/>
                <w:szCs w:val="18"/>
                <w:lang w:val="fr-FR"/>
              </w:rPr>
              <w:t>415</w:t>
            </w:r>
          </w:p>
        </w:tc>
        <w:tc>
          <w:tcPr>
            <w:tcW w:w="2587" w:type="dxa"/>
            <w:tcBorders>
              <w:top w:val="single" w:sz="4" w:space="0" w:color="auto"/>
              <w:left w:val="single" w:sz="4" w:space="0" w:color="auto"/>
              <w:bottom w:val="single" w:sz="4" w:space="0" w:color="auto"/>
              <w:right w:val="single" w:sz="4" w:space="0" w:color="auto"/>
            </w:tcBorders>
            <w:hideMark/>
          </w:tcPr>
          <w:p w14:paraId="2E641892"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10F6DB5"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7F09C5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2EE6D2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51BA401" w14:textId="77777777" w:rsidR="00083117" w:rsidRPr="000A564C" w:rsidRDefault="00083117" w:rsidP="0028069F">
            <w:pPr>
              <w:spacing w:before="0"/>
              <w:jc w:val="center"/>
              <w:rPr>
                <w:sz w:val="18"/>
                <w:szCs w:val="18"/>
                <w:lang w:val="fr-FR"/>
              </w:rPr>
            </w:pPr>
            <w:r w:rsidRPr="000A564C">
              <w:rPr>
                <w:sz w:val="18"/>
                <w:szCs w:val="18"/>
                <w:lang w:val="fr-FR"/>
              </w:rPr>
              <w:t>416</w:t>
            </w:r>
          </w:p>
        </w:tc>
        <w:tc>
          <w:tcPr>
            <w:tcW w:w="2587" w:type="dxa"/>
            <w:tcBorders>
              <w:top w:val="single" w:sz="4" w:space="0" w:color="auto"/>
              <w:left w:val="single" w:sz="4" w:space="0" w:color="auto"/>
              <w:bottom w:val="single" w:sz="4" w:space="0" w:color="auto"/>
              <w:right w:val="single" w:sz="4" w:space="0" w:color="auto"/>
            </w:tcBorders>
            <w:hideMark/>
          </w:tcPr>
          <w:p w14:paraId="206F92EE"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36482C2"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1F9458F"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23D6A5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FDEEBF5" w14:textId="77777777" w:rsidR="00083117" w:rsidRPr="000A564C" w:rsidRDefault="00083117" w:rsidP="0028069F">
            <w:pPr>
              <w:spacing w:before="0"/>
              <w:jc w:val="center"/>
              <w:rPr>
                <w:sz w:val="18"/>
                <w:szCs w:val="18"/>
                <w:lang w:val="fr-FR"/>
              </w:rPr>
            </w:pPr>
            <w:r w:rsidRPr="000A564C">
              <w:rPr>
                <w:sz w:val="18"/>
                <w:szCs w:val="18"/>
                <w:lang w:val="fr-FR"/>
              </w:rPr>
              <w:t>417</w:t>
            </w:r>
          </w:p>
        </w:tc>
        <w:tc>
          <w:tcPr>
            <w:tcW w:w="2587" w:type="dxa"/>
            <w:tcBorders>
              <w:top w:val="single" w:sz="4" w:space="0" w:color="auto"/>
              <w:left w:val="single" w:sz="4" w:space="0" w:color="auto"/>
              <w:bottom w:val="single" w:sz="4" w:space="0" w:color="auto"/>
              <w:right w:val="single" w:sz="4" w:space="0" w:color="auto"/>
            </w:tcBorders>
            <w:hideMark/>
          </w:tcPr>
          <w:p w14:paraId="760EC79B" w14:textId="77777777" w:rsidR="00083117" w:rsidRPr="000A564C" w:rsidRDefault="00083117" w:rsidP="0028069F">
            <w:pPr>
              <w:spacing w:before="0"/>
              <w:jc w:val="left"/>
              <w:rPr>
                <w:sz w:val="18"/>
                <w:szCs w:val="18"/>
                <w:lang w:val="fr-FR"/>
              </w:rPr>
            </w:pPr>
            <w:r w:rsidRPr="000A564C">
              <w:rPr>
                <w:sz w:val="18"/>
                <w:szCs w:val="18"/>
                <w:lang w:val="fr-FR"/>
              </w:rPr>
              <w:t>CENTREX</w:t>
            </w:r>
          </w:p>
        </w:tc>
        <w:tc>
          <w:tcPr>
            <w:tcW w:w="1411" w:type="dxa"/>
            <w:tcBorders>
              <w:top w:val="single" w:sz="4" w:space="0" w:color="auto"/>
              <w:left w:val="single" w:sz="4" w:space="0" w:color="auto"/>
              <w:bottom w:val="single" w:sz="4" w:space="0" w:color="auto"/>
              <w:right w:val="single" w:sz="4" w:space="0" w:color="auto"/>
            </w:tcBorders>
            <w:hideMark/>
          </w:tcPr>
          <w:p w14:paraId="300C7F9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A87AE7A"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E20816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9266F24" w14:textId="77777777" w:rsidR="00083117" w:rsidRPr="000A564C" w:rsidRDefault="00083117" w:rsidP="0028069F">
            <w:pPr>
              <w:spacing w:before="0"/>
              <w:jc w:val="center"/>
              <w:rPr>
                <w:sz w:val="18"/>
                <w:szCs w:val="18"/>
                <w:lang w:val="fr-FR"/>
              </w:rPr>
            </w:pPr>
            <w:r w:rsidRPr="000A564C">
              <w:rPr>
                <w:sz w:val="18"/>
                <w:szCs w:val="18"/>
                <w:lang w:val="fr-FR"/>
              </w:rPr>
              <w:t>418</w:t>
            </w:r>
          </w:p>
        </w:tc>
        <w:tc>
          <w:tcPr>
            <w:tcW w:w="2587" w:type="dxa"/>
            <w:tcBorders>
              <w:top w:val="single" w:sz="4" w:space="0" w:color="auto"/>
              <w:left w:val="single" w:sz="4" w:space="0" w:color="auto"/>
              <w:bottom w:val="single" w:sz="4" w:space="0" w:color="auto"/>
              <w:right w:val="single" w:sz="4" w:space="0" w:color="auto"/>
            </w:tcBorders>
            <w:hideMark/>
          </w:tcPr>
          <w:p w14:paraId="12828D93" w14:textId="77777777" w:rsidR="00083117" w:rsidRPr="000A564C" w:rsidRDefault="00083117" w:rsidP="0028069F">
            <w:pPr>
              <w:spacing w:before="0"/>
              <w:jc w:val="left"/>
              <w:rPr>
                <w:sz w:val="18"/>
                <w:szCs w:val="18"/>
                <w:lang w:val="fr-FR"/>
              </w:rPr>
            </w:pPr>
            <w:r w:rsidRPr="000A564C">
              <w:rPr>
                <w:sz w:val="18"/>
                <w:szCs w:val="18"/>
                <w:lang w:val="fr-FR"/>
              </w:rPr>
              <w:t>CENTREX</w:t>
            </w:r>
          </w:p>
        </w:tc>
        <w:tc>
          <w:tcPr>
            <w:tcW w:w="1411" w:type="dxa"/>
            <w:tcBorders>
              <w:top w:val="single" w:sz="4" w:space="0" w:color="auto"/>
              <w:left w:val="single" w:sz="4" w:space="0" w:color="auto"/>
              <w:bottom w:val="single" w:sz="4" w:space="0" w:color="auto"/>
              <w:right w:val="single" w:sz="4" w:space="0" w:color="auto"/>
            </w:tcBorders>
            <w:hideMark/>
          </w:tcPr>
          <w:p w14:paraId="357DFD8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D749FBA"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9F8E96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0123128" w14:textId="77777777" w:rsidR="00083117" w:rsidRPr="000A564C" w:rsidRDefault="00083117" w:rsidP="0028069F">
            <w:pPr>
              <w:spacing w:before="0"/>
              <w:jc w:val="center"/>
              <w:rPr>
                <w:sz w:val="18"/>
                <w:szCs w:val="18"/>
                <w:lang w:val="fr-FR"/>
              </w:rPr>
            </w:pPr>
            <w:r w:rsidRPr="000A564C">
              <w:rPr>
                <w:sz w:val="18"/>
                <w:szCs w:val="18"/>
                <w:lang w:val="fr-FR"/>
              </w:rPr>
              <w:t>419</w:t>
            </w:r>
          </w:p>
        </w:tc>
        <w:tc>
          <w:tcPr>
            <w:tcW w:w="2587" w:type="dxa"/>
            <w:tcBorders>
              <w:top w:val="single" w:sz="4" w:space="0" w:color="auto"/>
              <w:left w:val="single" w:sz="4" w:space="0" w:color="auto"/>
              <w:bottom w:val="single" w:sz="4" w:space="0" w:color="auto"/>
              <w:right w:val="single" w:sz="4" w:space="0" w:color="auto"/>
            </w:tcBorders>
            <w:hideMark/>
          </w:tcPr>
          <w:p w14:paraId="54F476FD" w14:textId="77777777" w:rsidR="00083117" w:rsidRPr="000A564C" w:rsidRDefault="00083117" w:rsidP="0028069F">
            <w:pPr>
              <w:spacing w:before="0"/>
              <w:jc w:val="left"/>
              <w:rPr>
                <w:sz w:val="18"/>
                <w:szCs w:val="18"/>
                <w:lang w:val="fr-FR"/>
              </w:rPr>
            </w:pPr>
            <w:r w:rsidRPr="000A564C">
              <w:rPr>
                <w:sz w:val="18"/>
                <w:szCs w:val="18"/>
                <w:lang w:val="fr-FR"/>
              </w:rPr>
              <w:t>CENTREX</w:t>
            </w:r>
          </w:p>
        </w:tc>
        <w:tc>
          <w:tcPr>
            <w:tcW w:w="1411" w:type="dxa"/>
            <w:tcBorders>
              <w:top w:val="single" w:sz="4" w:space="0" w:color="auto"/>
              <w:left w:val="single" w:sz="4" w:space="0" w:color="auto"/>
              <w:bottom w:val="single" w:sz="4" w:space="0" w:color="auto"/>
              <w:right w:val="single" w:sz="4" w:space="0" w:color="auto"/>
            </w:tcBorders>
            <w:hideMark/>
          </w:tcPr>
          <w:p w14:paraId="4185AF3D"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0A08AC8"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E96E48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D1F10F4" w14:textId="77777777" w:rsidR="00083117" w:rsidRPr="000A564C" w:rsidRDefault="00083117" w:rsidP="0028069F">
            <w:pPr>
              <w:spacing w:before="0"/>
              <w:jc w:val="center"/>
              <w:rPr>
                <w:sz w:val="18"/>
                <w:szCs w:val="18"/>
                <w:lang w:val="fr-FR"/>
              </w:rPr>
            </w:pPr>
            <w:r w:rsidRPr="000A564C">
              <w:rPr>
                <w:sz w:val="18"/>
                <w:szCs w:val="18"/>
                <w:lang w:val="fr-FR"/>
              </w:rPr>
              <w:t>420</w:t>
            </w:r>
          </w:p>
        </w:tc>
        <w:tc>
          <w:tcPr>
            <w:tcW w:w="2587" w:type="dxa"/>
            <w:tcBorders>
              <w:top w:val="single" w:sz="4" w:space="0" w:color="auto"/>
              <w:left w:val="single" w:sz="4" w:space="0" w:color="auto"/>
              <w:bottom w:val="single" w:sz="4" w:space="0" w:color="auto"/>
              <w:right w:val="single" w:sz="4" w:space="0" w:color="auto"/>
            </w:tcBorders>
            <w:hideMark/>
          </w:tcPr>
          <w:p w14:paraId="7BDA0FC4"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79BDC11"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15680C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6F2EE0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DC8E1A8" w14:textId="77777777" w:rsidR="00083117" w:rsidRPr="000A564C" w:rsidRDefault="00083117" w:rsidP="0028069F">
            <w:pPr>
              <w:spacing w:before="0"/>
              <w:jc w:val="center"/>
              <w:rPr>
                <w:sz w:val="18"/>
                <w:szCs w:val="18"/>
                <w:lang w:val="fr-FR"/>
              </w:rPr>
            </w:pPr>
            <w:r w:rsidRPr="000A564C">
              <w:rPr>
                <w:sz w:val="18"/>
                <w:szCs w:val="18"/>
                <w:lang w:val="fr-FR"/>
              </w:rPr>
              <w:t>421</w:t>
            </w:r>
          </w:p>
        </w:tc>
        <w:tc>
          <w:tcPr>
            <w:tcW w:w="2587" w:type="dxa"/>
            <w:tcBorders>
              <w:top w:val="single" w:sz="4" w:space="0" w:color="auto"/>
              <w:left w:val="single" w:sz="4" w:space="0" w:color="auto"/>
              <w:bottom w:val="single" w:sz="4" w:space="0" w:color="auto"/>
              <w:right w:val="single" w:sz="4" w:space="0" w:color="auto"/>
            </w:tcBorders>
            <w:hideMark/>
          </w:tcPr>
          <w:p w14:paraId="7E85DE17"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0A6266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11CBFB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E5E8BE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0A143C7" w14:textId="77777777" w:rsidR="00083117" w:rsidRPr="000A564C" w:rsidRDefault="00083117" w:rsidP="0028069F">
            <w:pPr>
              <w:spacing w:before="0"/>
              <w:jc w:val="center"/>
              <w:rPr>
                <w:sz w:val="18"/>
                <w:szCs w:val="18"/>
                <w:lang w:val="fr-FR"/>
              </w:rPr>
            </w:pPr>
            <w:r w:rsidRPr="000A564C">
              <w:rPr>
                <w:sz w:val="18"/>
                <w:szCs w:val="18"/>
                <w:lang w:val="fr-FR"/>
              </w:rPr>
              <w:t>422</w:t>
            </w:r>
          </w:p>
        </w:tc>
        <w:tc>
          <w:tcPr>
            <w:tcW w:w="2587" w:type="dxa"/>
            <w:tcBorders>
              <w:top w:val="single" w:sz="4" w:space="0" w:color="auto"/>
              <w:left w:val="single" w:sz="4" w:space="0" w:color="auto"/>
              <w:bottom w:val="single" w:sz="4" w:space="0" w:color="auto"/>
              <w:right w:val="single" w:sz="4" w:space="0" w:color="auto"/>
            </w:tcBorders>
            <w:hideMark/>
          </w:tcPr>
          <w:p w14:paraId="65B1F199"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68E5F4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EEA5227"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4DF1A31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C298EFB" w14:textId="77777777" w:rsidR="00083117" w:rsidRPr="000A564C" w:rsidRDefault="00083117" w:rsidP="0028069F">
            <w:pPr>
              <w:spacing w:before="0"/>
              <w:jc w:val="center"/>
              <w:rPr>
                <w:sz w:val="18"/>
                <w:szCs w:val="18"/>
                <w:lang w:val="fr-FR"/>
              </w:rPr>
            </w:pPr>
            <w:r w:rsidRPr="000A564C">
              <w:rPr>
                <w:sz w:val="18"/>
                <w:szCs w:val="18"/>
                <w:lang w:val="fr-FR"/>
              </w:rPr>
              <w:t>423</w:t>
            </w:r>
          </w:p>
        </w:tc>
        <w:tc>
          <w:tcPr>
            <w:tcW w:w="2587" w:type="dxa"/>
            <w:tcBorders>
              <w:top w:val="single" w:sz="4" w:space="0" w:color="auto"/>
              <w:left w:val="single" w:sz="4" w:space="0" w:color="auto"/>
              <w:bottom w:val="single" w:sz="4" w:space="0" w:color="auto"/>
              <w:right w:val="single" w:sz="4" w:space="0" w:color="auto"/>
            </w:tcBorders>
            <w:hideMark/>
          </w:tcPr>
          <w:p w14:paraId="415F1544"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7BFA29F"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DCEB490"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F3605D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A0AC50E" w14:textId="77777777" w:rsidR="00083117" w:rsidRPr="000A564C" w:rsidRDefault="00083117" w:rsidP="0028069F">
            <w:pPr>
              <w:spacing w:before="0"/>
              <w:jc w:val="center"/>
              <w:rPr>
                <w:sz w:val="18"/>
                <w:szCs w:val="18"/>
                <w:lang w:val="fr-FR"/>
              </w:rPr>
            </w:pPr>
            <w:r w:rsidRPr="000A564C">
              <w:rPr>
                <w:sz w:val="18"/>
                <w:szCs w:val="18"/>
                <w:lang w:val="fr-FR"/>
              </w:rPr>
              <w:t>424</w:t>
            </w:r>
          </w:p>
        </w:tc>
        <w:tc>
          <w:tcPr>
            <w:tcW w:w="2587" w:type="dxa"/>
            <w:tcBorders>
              <w:top w:val="single" w:sz="4" w:space="0" w:color="auto"/>
              <w:left w:val="single" w:sz="4" w:space="0" w:color="auto"/>
              <w:bottom w:val="single" w:sz="4" w:space="0" w:color="auto"/>
              <w:right w:val="single" w:sz="4" w:space="0" w:color="auto"/>
            </w:tcBorders>
            <w:hideMark/>
          </w:tcPr>
          <w:p w14:paraId="1A369529"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3B050F06"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C1E3DCF"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D7F29F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68BDD0F" w14:textId="77777777" w:rsidR="00083117" w:rsidRPr="000A564C" w:rsidRDefault="00083117" w:rsidP="0028069F">
            <w:pPr>
              <w:spacing w:before="0"/>
              <w:jc w:val="center"/>
              <w:rPr>
                <w:sz w:val="18"/>
                <w:szCs w:val="18"/>
                <w:lang w:val="fr-FR"/>
              </w:rPr>
            </w:pPr>
            <w:r w:rsidRPr="000A564C">
              <w:rPr>
                <w:sz w:val="18"/>
                <w:szCs w:val="18"/>
                <w:lang w:val="fr-FR"/>
              </w:rPr>
              <w:t>425</w:t>
            </w:r>
          </w:p>
        </w:tc>
        <w:tc>
          <w:tcPr>
            <w:tcW w:w="2587" w:type="dxa"/>
            <w:tcBorders>
              <w:top w:val="single" w:sz="4" w:space="0" w:color="auto"/>
              <w:left w:val="single" w:sz="4" w:space="0" w:color="auto"/>
              <w:bottom w:val="single" w:sz="4" w:space="0" w:color="auto"/>
              <w:right w:val="single" w:sz="4" w:space="0" w:color="auto"/>
            </w:tcBorders>
            <w:hideMark/>
          </w:tcPr>
          <w:p w14:paraId="0EAC3FE6"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011C1DE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2EB47F2A"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2E4CE9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27A383E" w14:textId="77777777" w:rsidR="00083117" w:rsidRPr="000A564C" w:rsidRDefault="00083117" w:rsidP="0028069F">
            <w:pPr>
              <w:spacing w:before="0"/>
              <w:jc w:val="center"/>
              <w:rPr>
                <w:sz w:val="18"/>
                <w:szCs w:val="18"/>
                <w:lang w:val="fr-FR"/>
              </w:rPr>
            </w:pPr>
            <w:r w:rsidRPr="000A564C">
              <w:rPr>
                <w:sz w:val="18"/>
                <w:szCs w:val="18"/>
                <w:lang w:val="fr-FR"/>
              </w:rPr>
              <w:t>426</w:t>
            </w:r>
          </w:p>
        </w:tc>
        <w:tc>
          <w:tcPr>
            <w:tcW w:w="2587" w:type="dxa"/>
            <w:tcBorders>
              <w:top w:val="single" w:sz="4" w:space="0" w:color="auto"/>
              <w:left w:val="single" w:sz="4" w:space="0" w:color="auto"/>
              <w:bottom w:val="single" w:sz="4" w:space="0" w:color="auto"/>
              <w:right w:val="single" w:sz="4" w:space="0" w:color="auto"/>
            </w:tcBorders>
            <w:hideMark/>
          </w:tcPr>
          <w:p w14:paraId="55CC9191"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23F94902"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2D72A9B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0B9D58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ED5F775" w14:textId="77777777" w:rsidR="00083117" w:rsidRPr="000A564C" w:rsidRDefault="00083117" w:rsidP="0028069F">
            <w:pPr>
              <w:spacing w:before="0"/>
              <w:jc w:val="center"/>
              <w:rPr>
                <w:sz w:val="18"/>
                <w:szCs w:val="18"/>
                <w:lang w:val="fr-FR"/>
              </w:rPr>
            </w:pPr>
            <w:r w:rsidRPr="000A564C">
              <w:rPr>
                <w:sz w:val="18"/>
                <w:szCs w:val="18"/>
                <w:lang w:val="fr-FR"/>
              </w:rPr>
              <w:t>427</w:t>
            </w:r>
          </w:p>
        </w:tc>
        <w:tc>
          <w:tcPr>
            <w:tcW w:w="2587" w:type="dxa"/>
            <w:tcBorders>
              <w:top w:val="single" w:sz="4" w:space="0" w:color="auto"/>
              <w:left w:val="single" w:sz="4" w:space="0" w:color="auto"/>
              <w:bottom w:val="single" w:sz="4" w:space="0" w:color="auto"/>
              <w:right w:val="single" w:sz="4" w:space="0" w:color="auto"/>
            </w:tcBorders>
            <w:hideMark/>
          </w:tcPr>
          <w:p w14:paraId="3183085D"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0AE4AEDB"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214BD9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CC34FA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4421C3A" w14:textId="77777777" w:rsidR="00083117" w:rsidRPr="000A564C" w:rsidRDefault="00083117" w:rsidP="0028069F">
            <w:pPr>
              <w:spacing w:before="0"/>
              <w:jc w:val="center"/>
              <w:rPr>
                <w:sz w:val="18"/>
                <w:szCs w:val="18"/>
                <w:lang w:val="fr-FR"/>
              </w:rPr>
            </w:pPr>
            <w:r w:rsidRPr="000A564C">
              <w:rPr>
                <w:sz w:val="18"/>
                <w:szCs w:val="18"/>
                <w:lang w:val="fr-FR"/>
              </w:rPr>
              <w:t>428</w:t>
            </w:r>
          </w:p>
        </w:tc>
        <w:tc>
          <w:tcPr>
            <w:tcW w:w="2587" w:type="dxa"/>
            <w:tcBorders>
              <w:top w:val="single" w:sz="4" w:space="0" w:color="auto"/>
              <w:left w:val="single" w:sz="4" w:space="0" w:color="auto"/>
              <w:bottom w:val="single" w:sz="4" w:space="0" w:color="auto"/>
              <w:right w:val="single" w:sz="4" w:space="0" w:color="auto"/>
            </w:tcBorders>
            <w:hideMark/>
          </w:tcPr>
          <w:p w14:paraId="1741A8AD"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4CF0B2E3"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90B9797"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9C1D75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BD289D0" w14:textId="77777777" w:rsidR="00083117" w:rsidRPr="000A564C" w:rsidRDefault="00083117" w:rsidP="0028069F">
            <w:pPr>
              <w:spacing w:before="0"/>
              <w:jc w:val="center"/>
              <w:rPr>
                <w:sz w:val="18"/>
                <w:szCs w:val="18"/>
                <w:lang w:val="fr-FR"/>
              </w:rPr>
            </w:pPr>
            <w:r w:rsidRPr="000A564C">
              <w:rPr>
                <w:sz w:val="18"/>
                <w:szCs w:val="18"/>
                <w:lang w:val="fr-FR"/>
              </w:rPr>
              <w:t>429</w:t>
            </w:r>
          </w:p>
        </w:tc>
        <w:tc>
          <w:tcPr>
            <w:tcW w:w="2587" w:type="dxa"/>
            <w:tcBorders>
              <w:top w:val="single" w:sz="4" w:space="0" w:color="auto"/>
              <w:left w:val="single" w:sz="4" w:space="0" w:color="auto"/>
              <w:bottom w:val="single" w:sz="4" w:space="0" w:color="auto"/>
              <w:right w:val="single" w:sz="4" w:space="0" w:color="auto"/>
            </w:tcBorders>
            <w:hideMark/>
          </w:tcPr>
          <w:p w14:paraId="66FDBE7C"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2F8197A7"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9A3BE2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B8A3D5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C703A1E" w14:textId="77777777" w:rsidR="00083117" w:rsidRPr="000A564C" w:rsidRDefault="00083117" w:rsidP="0028069F">
            <w:pPr>
              <w:spacing w:before="0"/>
              <w:jc w:val="center"/>
              <w:rPr>
                <w:sz w:val="18"/>
                <w:szCs w:val="18"/>
                <w:lang w:val="fr-FR"/>
              </w:rPr>
            </w:pPr>
            <w:r w:rsidRPr="000A564C">
              <w:rPr>
                <w:sz w:val="18"/>
                <w:szCs w:val="18"/>
                <w:lang w:val="fr-FR"/>
              </w:rPr>
              <w:t>430</w:t>
            </w:r>
          </w:p>
        </w:tc>
        <w:tc>
          <w:tcPr>
            <w:tcW w:w="2587" w:type="dxa"/>
            <w:tcBorders>
              <w:top w:val="single" w:sz="4" w:space="0" w:color="auto"/>
              <w:left w:val="single" w:sz="4" w:space="0" w:color="auto"/>
              <w:bottom w:val="single" w:sz="4" w:space="0" w:color="auto"/>
              <w:right w:val="single" w:sz="4" w:space="0" w:color="auto"/>
            </w:tcBorders>
            <w:hideMark/>
          </w:tcPr>
          <w:p w14:paraId="58726C3C" w14:textId="77777777" w:rsidR="00083117" w:rsidRPr="000A564C" w:rsidRDefault="00083117" w:rsidP="0028069F">
            <w:pPr>
              <w:spacing w:before="0"/>
              <w:jc w:val="left"/>
              <w:rPr>
                <w:sz w:val="18"/>
                <w:szCs w:val="18"/>
                <w:lang w:val="fr-FR"/>
              </w:rPr>
            </w:pPr>
            <w:r w:rsidRPr="000A564C">
              <w:rPr>
                <w:sz w:val="18"/>
                <w:szCs w:val="18"/>
                <w:lang w:val="fr-FR"/>
              </w:rPr>
              <w:t>CENTREX</w:t>
            </w:r>
          </w:p>
        </w:tc>
        <w:tc>
          <w:tcPr>
            <w:tcW w:w="1411" w:type="dxa"/>
            <w:tcBorders>
              <w:top w:val="single" w:sz="4" w:space="0" w:color="auto"/>
              <w:left w:val="single" w:sz="4" w:space="0" w:color="auto"/>
              <w:bottom w:val="single" w:sz="4" w:space="0" w:color="auto"/>
              <w:right w:val="single" w:sz="4" w:space="0" w:color="auto"/>
            </w:tcBorders>
            <w:hideMark/>
          </w:tcPr>
          <w:p w14:paraId="38AF23BF"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1FB2A1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E09313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1605161" w14:textId="77777777" w:rsidR="00083117" w:rsidRPr="000A564C" w:rsidRDefault="00083117" w:rsidP="0028069F">
            <w:pPr>
              <w:spacing w:before="0"/>
              <w:jc w:val="center"/>
              <w:rPr>
                <w:sz w:val="18"/>
                <w:szCs w:val="18"/>
                <w:lang w:val="fr-FR"/>
              </w:rPr>
            </w:pPr>
            <w:r w:rsidRPr="000A564C">
              <w:rPr>
                <w:sz w:val="18"/>
                <w:szCs w:val="18"/>
                <w:lang w:val="fr-FR"/>
              </w:rPr>
              <w:t>431</w:t>
            </w:r>
          </w:p>
        </w:tc>
        <w:tc>
          <w:tcPr>
            <w:tcW w:w="2587" w:type="dxa"/>
            <w:tcBorders>
              <w:top w:val="single" w:sz="4" w:space="0" w:color="auto"/>
              <w:left w:val="single" w:sz="4" w:space="0" w:color="auto"/>
              <w:bottom w:val="single" w:sz="4" w:space="0" w:color="auto"/>
              <w:right w:val="single" w:sz="4" w:space="0" w:color="auto"/>
            </w:tcBorders>
            <w:hideMark/>
          </w:tcPr>
          <w:p w14:paraId="771ECC1A" w14:textId="77777777" w:rsidR="00083117" w:rsidRPr="000A564C" w:rsidRDefault="00083117" w:rsidP="0028069F">
            <w:pPr>
              <w:spacing w:before="0"/>
              <w:jc w:val="left"/>
              <w:rPr>
                <w:sz w:val="18"/>
                <w:szCs w:val="18"/>
                <w:lang w:val="fr-FR"/>
              </w:rPr>
            </w:pPr>
            <w:r w:rsidRPr="000A564C">
              <w:rPr>
                <w:sz w:val="18"/>
                <w:szCs w:val="18"/>
                <w:lang w:val="fr-FR"/>
              </w:rPr>
              <w:t>CENTREX</w:t>
            </w:r>
          </w:p>
        </w:tc>
        <w:tc>
          <w:tcPr>
            <w:tcW w:w="1411" w:type="dxa"/>
            <w:tcBorders>
              <w:top w:val="single" w:sz="4" w:space="0" w:color="auto"/>
              <w:left w:val="single" w:sz="4" w:space="0" w:color="auto"/>
              <w:bottom w:val="single" w:sz="4" w:space="0" w:color="auto"/>
              <w:right w:val="single" w:sz="4" w:space="0" w:color="auto"/>
            </w:tcBorders>
            <w:hideMark/>
          </w:tcPr>
          <w:p w14:paraId="738907CA"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AFCC47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D1D185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1B0EE4E" w14:textId="77777777" w:rsidR="00083117" w:rsidRPr="000A564C" w:rsidRDefault="00083117" w:rsidP="0028069F">
            <w:pPr>
              <w:spacing w:before="0"/>
              <w:jc w:val="center"/>
              <w:rPr>
                <w:sz w:val="18"/>
                <w:szCs w:val="18"/>
                <w:lang w:val="fr-FR"/>
              </w:rPr>
            </w:pPr>
            <w:r w:rsidRPr="000A564C">
              <w:rPr>
                <w:sz w:val="18"/>
                <w:szCs w:val="18"/>
                <w:lang w:val="fr-FR"/>
              </w:rPr>
              <w:t>432</w:t>
            </w:r>
          </w:p>
        </w:tc>
        <w:tc>
          <w:tcPr>
            <w:tcW w:w="2587" w:type="dxa"/>
            <w:tcBorders>
              <w:top w:val="single" w:sz="4" w:space="0" w:color="auto"/>
              <w:left w:val="single" w:sz="4" w:space="0" w:color="auto"/>
              <w:bottom w:val="single" w:sz="4" w:space="0" w:color="auto"/>
              <w:right w:val="single" w:sz="4" w:space="0" w:color="auto"/>
            </w:tcBorders>
            <w:hideMark/>
          </w:tcPr>
          <w:p w14:paraId="3BB30785"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E34435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608727E"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7F8D0E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03C0099" w14:textId="77777777" w:rsidR="00083117" w:rsidRPr="000A564C" w:rsidRDefault="00083117" w:rsidP="0028069F">
            <w:pPr>
              <w:spacing w:before="0"/>
              <w:jc w:val="center"/>
              <w:rPr>
                <w:sz w:val="18"/>
                <w:szCs w:val="18"/>
                <w:lang w:val="fr-FR"/>
              </w:rPr>
            </w:pPr>
            <w:r w:rsidRPr="000A564C">
              <w:rPr>
                <w:sz w:val="18"/>
                <w:szCs w:val="18"/>
                <w:lang w:val="fr-FR"/>
              </w:rPr>
              <w:t>433</w:t>
            </w:r>
          </w:p>
        </w:tc>
        <w:tc>
          <w:tcPr>
            <w:tcW w:w="2587" w:type="dxa"/>
            <w:tcBorders>
              <w:top w:val="single" w:sz="4" w:space="0" w:color="auto"/>
              <w:left w:val="single" w:sz="4" w:space="0" w:color="auto"/>
              <w:bottom w:val="single" w:sz="4" w:space="0" w:color="auto"/>
              <w:right w:val="single" w:sz="4" w:space="0" w:color="auto"/>
            </w:tcBorders>
            <w:hideMark/>
          </w:tcPr>
          <w:p w14:paraId="58EFC77F"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01C52BC8"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42D4691"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B61963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F73803B" w14:textId="77777777" w:rsidR="00083117" w:rsidRPr="000A564C" w:rsidRDefault="00083117" w:rsidP="0028069F">
            <w:pPr>
              <w:spacing w:before="0"/>
              <w:jc w:val="center"/>
              <w:rPr>
                <w:sz w:val="18"/>
                <w:szCs w:val="18"/>
                <w:lang w:val="fr-FR"/>
              </w:rPr>
            </w:pPr>
            <w:r w:rsidRPr="000A564C">
              <w:rPr>
                <w:sz w:val="18"/>
                <w:szCs w:val="18"/>
                <w:lang w:val="fr-FR"/>
              </w:rPr>
              <w:t>434</w:t>
            </w:r>
          </w:p>
        </w:tc>
        <w:tc>
          <w:tcPr>
            <w:tcW w:w="2587" w:type="dxa"/>
            <w:tcBorders>
              <w:top w:val="single" w:sz="4" w:space="0" w:color="auto"/>
              <w:left w:val="single" w:sz="4" w:space="0" w:color="auto"/>
              <w:bottom w:val="single" w:sz="4" w:space="0" w:color="auto"/>
              <w:right w:val="single" w:sz="4" w:space="0" w:color="auto"/>
            </w:tcBorders>
            <w:hideMark/>
          </w:tcPr>
          <w:p w14:paraId="0D0B432F"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041D1D59"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BFB8671"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A788C5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9CC6484" w14:textId="77777777" w:rsidR="00083117" w:rsidRPr="000A564C" w:rsidRDefault="00083117" w:rsidP="0028069F">
            <w:pPr>
              <w:spacing w:before="0"/>
              <w:jc w:val="center"/>
              <w:rPr>
                <w:sz w:val="18"/>
                <w:szCs w:val="18"/>
                <w:lang w:val="fr-FR"/>
              </w:rPr>
            </w:pPr>
            <w:r w:rsidRPr="000A564C">
              <w:rPr>
                <w:sz w:val="18"/>
                <w:szCs w:val="18"/>
                <w:lang w:val="fr-FR"/>
              </w:rPr>
              <w:t>435</w:t>
            </w:r>
          </w:p>
        </w:tc>
        <w:tc>
          <w:tcPr>
            <w:tcW w:w="2587" w:type="dxa"/>
            <w:tcBorders>
              <w:top w:val="single" w:sz="4" w:space="0" w:color="auto"/>
              <w:left w:val="single" w:sz="4" w:space="0" w:color="auto"/>
              <w:bottom w:val="single" w:sz="4" w:space="0" w:color="auto"/>
              <w:right w:val="single" w:sz="4" w:space="0" w:color="auto"/>
            </w:tcBorders>
            <w:hideMark/>
          </w:tcPr>
          <w:p w14:paraId="1139000F"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2C40CB3"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6281348"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4905B3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DACE7FB" w14:textId="77777777" w:rsidR="00083117" w:rsidRPr="000A564C" w:rsidRDefault="00083117" w:rsidP="0028069F">
            <w:pPr>
              <w:spacing w:before="0"/>
              <w:jc w:val="center"/>
              <w:rPr>
                <w:sz w:val="18"/>
                <w:szCs w:val="18"/>
                <w:lang w:val="fr-FR"/>
              </w:rPr>
            </w:pPr>
            <w:r w:rsidRPr="000A564C">
              <w:rPr>
                <w:sz w:val="18"/>
                <w:szCs w:val="18"/>
                <w:lang w:val="fr-FR"/>
              </w:rPr>
              <w:t>436</w:t>
            </w:r>
          </w:p>
        </w:tc>
        <w:tc>
          <w:tcPr>
            <w:tcW w:w="2587" w:type="dxa"/>
            <w:tcBorders>
              <w:top w:val="single" w:sz="4" w:space="0" w:color="auto"/>
              <w:left w:val="single" w:sz="4" w:space="0" w:color="auto"/>
              <w:bottom w:val="single" w:sz="4" w:space="0" w:color="auto"/>
              <w:right w:val="single" w:sz="4" w:space="0" w:color="auto"/>
            </w:tcBorders>
            <w:hideMark/>
          </w:tcPr>
          <w:p w14:paraId="7D4C641E"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6A9CE3A"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B5986AC"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B3C16F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10801A9" w14:textId="77777777" w:rsidR="00083117" w:rsidRPr="000A564C" w:rsidRDefault="00083117" w:rsidP="0028069F">
            <w:pPr>
              <w:spacing w:before="0"/>
              <w:jc w:val="center"/>
              <w:rPr>
                <w:sz w:val="18"/>
                <w:szCs w:val="18"/>
                <w:lang w:val="fr-FR"/>
              </w:rPr>
            </w:pPr>
            <w:r w:rsidRPr="000A564C">
              <w:rPr>
                <w:sz w:val="18"/>
                <w:szCs w:val="18"/>
                <w:lang w:val="fr-FR"/>
              </w:rPr>
              <w:t>437</w:t>
            </w:r>
          </w:p>
        </w:tc>
        <w:tc>
          <w:tcPr>
            <w:tcW w:w="2587" w:type="dxa"/>
            <w:tcBorders>
              <w:top w:val="single" w:sz="4" w:space="0" w:color="auto"/>
              <w:left w:val="single" w:sz="4" w:space="0" w:color="auto"/>
              <w:bottom w:val="single" w:sz="4" w:space="0" w:color="auto"/>
              <w:right w:val="single" w:sz="4" w:space="0" w:color="auto"/>
            </w:tcBorders>
            <w:hideMark/>
          </w:tcPr>
          <w:p w14:paraId="7B34581A"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2224E7FD"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CE4A933"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37747A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B4AE5B6" w14:textId="77777777" w:rsidR="00083117" w:rsidRPr="000A564C" w:rsidRDefault="00083117" w:rsidP="0028069F">
            <w:pPr>
              <w:spacing w:before="0"/>
              <w:jc w:val="center"/>
              <w:rPr>
                <w:sz w:val="18"/>
                <w:szCs w:val="18"/>
                <w:lang w:val="fr-FR"/>
              </w:rPr>
            </w:pPr>
            <w:r w:rsidRPr="000A564C">
              <w:rPr>
                <w:sz w:val="18"/>
                <w:szCs w:val="18"/>
                <w:lang w:val="fr-FR"/>
              </w:rPr>
              <w:t>438</w:t>
            </w:r>
          </w:p>
        </w:tc>
        <w:tc>
          <w:tcPr>
            <w:tcW w:w="2587" w:type="dxa"/>
            <w:tcBorders>
              <w:top w:val="single" w:sz="4" w:space="0" w:color="auto"/>
              <w:left w:val="single" w:sz="4" w:space="0" w:color="auto"/>
              <w:bottom w:val="single" w:sz="4" w:space="0" w:color="auto"/>
              <w:right w:val="single" w:sz="4" w:space="0" w:color="auto"/>
            </w:tcBorders>
            <w:hideMark/>
          </w:tcPr>
          <w:p w14:paraId="035B766D"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66DAD816"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4A0AF70"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4E15BDB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204EE7F" w14:textId="77777777" w:rsidR="00083117" w:rsidRPr="000A564C" w:rsidRDefault="00083117" w:rsidP="0028069F">
            <w:pPr>
              <w:spacing w:before="0"/>
              <w:jc w:val="center"/>
              <w:rPr>
                <w:sz w:val="18"/>
                <w:szCs w:val="18"/>
                <w:lang w:val="fr-FR"/>
              </w:rPr>
            </w:pPr>
            <w:r w:rsidRPr="000A564C">
              <w:rPr>
                <w:sz w:val="18"/>
                <w:szCs w:val="18"/>
                <w:lang w:val="fr-FR"/>
              </w:rPr>
              <w:t>439</w:t>
            </w:r>
          </w:p>
        </w:tc>
        <w:tc>
          <w:tcPr>
            <w:tcW w:w="2587" w:type="dxa"/>
            <w:tcBorders>
              <w:top w:val="single" w:sz="4" w:space="0" w:color="auto"/>
              <w:left w:val="single" w:sz="4" w:space="0" w:color="auto"/>
              <w:bottom w:val="single" w:sz="4" w:space="0" w:color="auto"/>
              <w:right w:val="single" w:sz="4" w:space="0" w:color="auto"/>
            </w:tcBorders>
            <w:hideMark/>
          </w:tcPr>
          <w:p w14:paraId="323E3848"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1801FA33"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EE83A6A"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BE5542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31BDAB7" w14:textId="77777777" w:rsidR="00083117" w:rsidRPr="000A564C" w:rsidRDefault="00083117" w:rsidP="0028069F">
            <w:pPr>
              <w:spacing w:before="0"/>
              <w:jc w:val="center"/>
              <w:rPr>
                <w:sz w:val="18"/>
                <w:szCs w:val="18"/>
                <w:lang w:val="fr-FR"/>
              </w:rPr>
            </w:pPr>
            <w:r w:rsidRPr="000A564C">
              <w:rPr>
                <w:sz w:val="18"/>
                <w:szCs w:val="18"/>
                <w:lang w:val="fr-FR"/>
              </w:rPr>
              <w:t>444</w:t>
            </w:r>
          </w:p>
        </w:tc>
        <w:tc>
          <w:tcPr>
            <w:tcW w:w="2587" w:type="dxa"/>
            <w:tcBorders>
              <w:top w:val="single" w:sz="4" w:space="0" w:color="auto"/>
              <w:left w:val="single" w:sz="4" w:space="0" w:color="auto"/>
              <w:bottom w:val="single" w:sz="4" w:space="0" w:color="auto"/>
              <w:right w:val="single" w:sz="4" w:space="0" w:color="auto"/>
            </w:tcBorders>
            <w:hideMark/>
          </w:tcPr>
          <w:p w14:paraId="4EA27206" w14:textId="77777777" w:rsidR="00083117" w:rsidRPr="000A564C" w:rsidRDefault="00083117" w:rsidP="0028069F">
            <w:pPr>
              <w:spacing w:before="0"/>
              <w:jc w:val="left"/>
              <w:rPr>
                <w:sz w:val="18"/>
                <w:szCs w:val="18"/>
                <w:lang w:val="fr-FR"/>
              </w:rPr>
            </w:pPr>
            <w:r w:rsidRPr="000A564C">
              <w:rPr>
                <w:sz w:val="18"/>
                <w:szCs w:val="18"/>
                <w:lang w:val="fr-FR"/>
              </w:rPr>
              <w:t xml:space="preserve">Accès direct à un poste </w:t>
            </w:r>
          </w:p>
        </w:tc>
        <w:tc>
          <w:tcPr>
            <w:tcW w:w="1411" w:type="dxa"/>
            <w:tcBorders>
              <w:top w:val="single" w:sz="4" w:space="0" w:color="auto"/>
              <w:left w:val="single" w:sz="4" w:space="0" w:color="auto"/>
              <w:bottom w:val="single" w:sz="4" w:space="0" w:color="auto"/>
              <w:right w:val="single" w:sz="4" w:space="0" w:color="auto"/>
            </w:tcBorders>
            <w:hideMark/>
          </w:tcPr>
          <w:p w14:paraId="48FD3E53"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64CD071"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BC438F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7DADCA5" w14:textId="77777777" w:rsidR="00083117" w:rsidRPr="000A564C" w:rsidRDefault="00083117" w:rsidP="0028069F">
            <w:pPr>
              <w:spacing w:before="0"/>
              <w:jc w:val="center"/>
              <w:rPr>
                <w:sz w:val="18"/>
                <w:szCs w:val="18"/>
                <w:lang w:val="fr-FR"/>
              </w:rPr>
            </w:pPr>
            <w:r w:rsidRPr="000A564C">
              <w:rPr>
                <w:sz w:val="18"/>
                <w:szCs w:val="18"/>
                <w:lang w:val="fr-FR"/>
              </w:rPr>
              <w:t>446</w:t>
            </w:r>
          </w:p>
        </w:tc>
        <w:tc>
          <w:tcPr>
            <w:tcW w:w="2587" w:type="dxa"/>
            <w:tcBorders>
              <w:top w:val="single" w:sz="4" w:space="0" w:color="auto"/>
              <w:left w:val="single" w:sz="4" w:space="0" w:color="auto"/>
              <w:bottom w:val="single" w:sz="4" w:space="0" w:color="auto"/>
              <w:right w:val="single" w:sz="4" w:space="0" w:color="auto"/>
            </w:tcBorders>
            <w:hideMark/>
          </w:tcPr>
          <w:p w14:paraId="524F9CC7"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33E5B47" w14:textId="77777777" w:rsidR="00083117" w:rsidRPr="000A564C" w:rsidRDefault="00083117" w:rsidP="0028069F">
            <w:pPr>
              <w:spacing w:before="0"/>
              <w:jc w:val="center"/>
              <w:rPr>
                <w:sz w:val="18"/>
                <w:szCs w:val="18"/>
                <w:lang w:val="fr-FR"/>
              </w:rPr>
            </w:pPr>
            <w:r w:rsidRPr="000A564C">
              <w:rPr>
                <w:sz w:val="18"/>
                <w:szCs w:val="18"/>
                <w:lang w:val="fr-FR"/>
              </w:rPr>
              <w:t>641J</w:t>
            </w:r>
          </w:p>
        </w:tc>
        <w:tc>
          <w:tcPr>
            <w:tcW w:w="3821" w:type="dxa"/>
            <w:tcBorders>
              <w:top w:val="single" w:sz="4" w:space="0" w:color="auto"/>
              <w:left w:val="single" w:sz="4" w:space="0" w:color="auto"/>
              <w:bottom w:val="single" w:sz="4" w:space="0" w:color="auto"/>
              <w:right w:val="single" w:sz="4" w:space="0" w:color="auto"/>
            </w:tcBorders>
            <w:hideMark/>
          </w:tcPr>
          <w:p w14:paraId="1A409C98" w14:textId="77777777" w:rsidR="00083117" w:rsidRPr="000A564C" w:rsidRDefault="00083117" w:rsidP="0028069F">
            <w:pPr>
              <w:spacing w:before="0"/>
              <w:jc w:val="center"/>
              <w:rPr>
                <w:sz w:val="18"/>
                <w:szCs w:val="18"/>
                <w:lang w:val="fr-FR"/>
              </w:rPr>
            </w:pPr>
            <w:r w:rsidRPr="000A564C">
              <w:rPr>
                <w:sz w:val="18"/>
                <w:szCs w:val="18"/>
                <w:lang w:val="fr-FR"/>
              </w:rPr>
              <w:t>Neptune Communications Inc.</w:t>
            </w:r>
          </w:p>
        </w:tc>
      </w:tr>
      <w:tr w:rsidR="00083117" w:rsidRPr="000A564C" w14:paraId="2D18AED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1CAACC7" w14:textId="77777777" w:rsidR="00083117" w:rsidRPr="000A564C" w:rsidRDefault="00083117" w:rsidP="0028069F">
            <w:pPr>
              <w:spacing w:before="0"/>
              <w:jc w:val="center"/>
              <w:rPr>
                <w:sz w:val="18"/>
                <w:szCs w:val="18"/>
                <w:lang w:val="fr-FR"/>
              </w:rPr>
            </w:pPr>
            <w:r w:rsidRPr="000A564C">
              <w:rPr>
                <w:sz w:val="18"/>
                <w:szCs w:val="18"/>
                <w:lang w:val="fr-FR"/>
              </w:rPr>
              <w:t>447</w:t>
            </w:r>
          </w:p>
        </w:tc>
        <w:tc>
          <w:tcPr>
            <w:tcW w:w="2587" w:type="dxa"/>
            <w:tcBorders>
              <w:top w:val="single" w:sz="4" w:space="0" w:color="auto"/>
              <w:left w:val="single" w:sz="4" w:space="0" w:color="auto"/>
              <w:bottom w:val="single" w:sz="4" w:space="0" w:color="auto"/>
              <w:right w:val="single" w:sz="4" w:space="0" w:color="auto"/>
            </w:tcBorders>
            <w:hideMark/>
          </w:tcPr>
          <w:p w14:paraId="075345F5" w14:textId="77777777" w:rsidR="00083117" w:rsidRPr="000A564C" w:rsidRDefault="00083117" w:rsidP="0028069F">
            <w:pPr>
              <w:spacing w:before="0"/>
              <w:jc w:val="left"/>
              <w:rPr>
                <w:sz w:val="18"/>
                <w:szCs w:val="18"/>
                <w:lang w:val="fr-FR"/>
              </w:rPr>
            </w:pPr>
            <w:r w:rsidRPr="000A564C">
              <w:rPr>
                <w:sz w:val="18"/>
                <w:szCs w:val="18"/>
                <w:lang w:val="fr-FR"/>
              </w:rPr>
              <w:t xml:space="preserve">Service hertzien </w:t>
            </w:r>
          </w:p>
        </w:tc>
        <w:tc>
          <w:tcPr>
            <w:tcW w:w="1411" w:type="dxa"/>
            <w:tcBorders>
              <w:top w:val="single" w:sz="4" w:space="0" w:color="auto"/>
              <w:left w:val="single" w:sz="4" w:space="0" w:color="auto"/>
              <w:bottom w:val="single" w:sz="4" w:space="0" w:color="auto"/>
              <w:right w:val="single" w:sz="4" w:space="0" w:color="auto"/>
            </w:tcBorders>
            <w:hideMark/>
          </w:tcPr>
          <w:p w14:paraId="20AF7EA1" w14:textId="77777777" w:rsidR="00083117" w:rsidRPr="000A564C" w:rsidRDefault="00083117" w:rsidP="0028069F">
            <w:pPr>
              <w:spacing w:before="0"/>
              <w:jc w:val="center"/>
              <w:rPr>
                <w:sz w:val="18"/>
                <w:szCs w:val="18"/>
                <w:lang w:val="fr-FR"/>
              </w:rPr>
            </w:pPr>
            <w:r w:rsidRPr="000A564C">
              <w:rPr>
                <w:sz w:val="18"/>
                <w:szCs w:val="18"/>
                <w:lang w:val="fr-FR"/>
              </w:rPr>
              <w:t>641J</w:t>
            </w:r>
          </w:p>
        </w:tc>
        <w:tc>
          <w:tcPr>
            <w:tcW w:w="3821" w:type="dxa"/>
            <w:tcBorders>
              <w:top w:val="single" w:sz="4" w:space="0" w:color="auto"/>
              <w:left w:val="single" w:sz="4" w:space="0" w:color="auto"/>
              <w:bottom w:val="single" w:sz="4" w:space="0" w:color="auto"/>
              <w:right w:val="single" w:sz="4" w:space="0" w:color="auto"/>
            </w:tcBorders>
            <w:hideMark/>
          </w:tcPr>
          <w:p w14:paraId="0799A9ED" w14:textId="77777777" w:rsidR="00083117" w:rsidRPr="000A564C" w:rsidRDefault="00083117" w:rsidP="0028069F">
            <w:pPr>
              <w:spacing w:before="0"/>
              <w:jc w:val="center"/>
              <w:rPr>
                <w:sz w:val="18"/>
                <w:szCs w:val="18"/>
                <w:lang w:val="fr-FR"/>
              </w:rPr>
            </w:pPr>
            <w:r w:rsidRPr="000A564C">
              <w:rPr>
                <w:sz w:val="18"/>
                <w:szCs w:val="18"/>
                <w:lang w:val="fr-FR"/>
              </w:rPr>
              <w:t>Neptune Communications Inc.</w:t>
            </w:r>
          </w:p>
        </w:tc>
      </w:tr>
      <w:tr w:rsidR="00083117" w:rsidRPr="000A564C" w14:paraId="7082A24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6F8E585" w14:textId="77777777" w:rsidR="00083117" w:rsidRPr="000A564C" w:rsidRDefault="00083117" w:rsidP="0028069F">
            <w:pPr>
              <w:spacing w:before="0"/>
              <w:jc w:val="center"/>
              <w:rPr>
                <w:sz w:val="18"/>
                <w:szCs w:val="18"/>
                <w:lang w:val="fr-FR"/>
              </w:rPr>
            </w:pPr>
            <w:r w:rsidRPr="000A564C">
              <w:rPr>
                <w:sz w:val="18"/>
                <w:szCs w:val="18"/>
                <w:lang w:val="fr-FR"/>
              </w:rPr>
              <w:t>448</w:t>
            </w:r>
          </w:p>
        </w:tc>
        <w:tc>
          <w:tcPr>
            <w:tcW w:w="2587" w:type="dxa"/>
            <w:tcBorders>
              <w:top w:val="single" w:sz="4" w:space="0" w:color="auto"/>
              <w:left w:val="single" w:sz="4" w:space="0" w:color="auto"/>
              <w:bottom w:val="single" w:sz="4" w:space="0" w:color="auto"/>
              <w:right w:val="single" w:sz="4" w:space="0" w:color="auto"/>
            </w:tcBorders>
            <w:hideMark/>
          </w:tcPr>
          <w:p w14:paraId="3589F09D" w14:textId="77777777" w:rsidR="00083117" w:rsidRPr="000A564C" w:rsidRDefault="00083117" w:rsidP="0028069F">
            <w:pPr>
              <w:spacing w:before="0"/>
              <w:jc w:val="left"/>
              <w:rPr>
                <w:sz w:val="18"/>
                <w:szCs w:val="18"/>
                <w:lang w:val="fr-FR"/>
              </w:rPr>
            </w:pPr>
            <w:r w:rsidRPr="000A564C">
              <w:rPr>
                <w:sz w:val="18"/>
                <w:szCs w:val="18"/>
                <w:lang w:val="fr-FR"/>
              </w:rPr>
              <w:t xml:space="preserve">Service hertzien </w:t>
            </w:r>
          </w:p>
        </w:tc>
        <w:tc>
          <w:tcPr>
            <w:tcW w:w="1411" w:type="dxa"/>
            <w:tcBorders>
              <w:top w:val="single" w:sz="4" w:space="0" w:color="auto"/>
              <w:left w:val="single" w:sz="4" w:space="0" w:color="auto"/>
              <w:bottom w:val="single" w:sz="4" w:space="0" w:color="auto"/>
              <w:right w:val="single" w:sz="4" w:space="0" w:color="auto"/>
            </w:tcBorders>
            <w:hideMark/>
          </w:tcPr>
          <w:p w14:paraId="07E093F3" w14:textId="77777777" w:rsidR="00083117" w:rsidRPr="000A564C" w:rsidRDefault="00083117" w:rsidP="0028069F">
            <w:pPr>
              <w:spacing w:before="0"/>
              <w:jc w:val="center"/>
              <w:rPr>
                <w:sz w:val="18"/>
                <w:szCs w:val="18"/>
                <w:lang w:val="fr-FR"/>
              </w:rPr>
            </w:pPr>
            <w:r w:rsidRPr="000A564C">
              <w:rPr>
                <w:sz w:val="18"/>
                <w:szCs w:val="18"/>
                <w:lang w:val="fr-FR"/>
              </w:rPr>
              <w:t>641J</w:t>
            </w:r>
          </w:p>
        </w:tc>
        <w:tc>
          <w:tcPr>
            <w:tcW w:w="3821" w:type="dxa"/>
            <w:tcBorders>
              <w:top w:val="single" w:sz="4" w:space="0" w:color="auto"/>
              <w:left w:val="single" w:sz="4" w:space="0" w:color="auto"/>
              <w:bottom w:val="single" w:sz="4" w:space="0" w:color="auto"/>
              <w:right w:val="single" w:sz="4" w:space="0" w:color="auto"/>
            </w:tcBorders>
            <w:hideMark/>
          </w:tcPr>
          <w:p w14:paraId="4D988DBE" w14:textId="77777777" w:rsidR="00083117" w:rsidRPr="000A564C" w:rsidRDefault="00083117" w:rsidP="0028069F">
            <w:pPr>
              <w:spacing w:before="0"/>
              <w:jc w:val="center"/>
              <w:rPr>
                <w:sz w:val="18"/>
                <w:szCs w:val="18"/>
                <w:lang w:val="fr-FR"/>
              </w:rPr>
            </w:pPr>
            <w:r w:rsidRPr="000A564C">
              <w:rPr>
                <w:sz w:val="18"/>
                <w:szCs w:val="18"/>
                <w:lang w:val="fr-FR"/>
              </w:rPr>
              <w:t>Neptune Communications Inc.</w:t>
            </w:r>
          </w:p>
        </w:tc>
      </w:tr>
      <w:tr w:rsidR="00083117" w:rsidRPr="000A564C" w14:paraId="24E031D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E97E849" w14:textId="77777777" w:rsidR="00083117" w:rsidRPr="000A564C" w:rsidRDefault="00083117" w:rsidP="0028069F">
            <w:pPr>
              <w:spacing w:before="0"/>
              <w:jc w:val="center"/>
              <w:rPr>
                <w:sz w:val="18"/>
                <w:szCs w:val="18"/>
                <w:lang w:val="fr-FR"/>
              </w:rPr>
            </w:pPr>
            <w:r w:rsidRPr="000A564C">
              <w:rPr>
                <w:sz w:val="18"/>
                <w:szCs w:val="18"/>
                <w:lang w:val="fr-FR"/>
              </w:rPr>
              <w:t>449</w:t>
            </w:r>
          </w:p>
        </w:tc>
        <w:tc>
          <w:tcPr>
            <w:tcW w:w="2587" w:type="dxa"/>
            <w:tcBorders>
              <w:top w:val="single" w:sz="4" w:space="0" w:color="auto"/>
              <w:left w:val="single" w:sz="4" w:space="0" w:color="auto"/>
              <w:bottom w:val="single" w:sz="4" w:space="0" w:color="auto"/>
              <w:right w:val="single" w:sz="4" w:space="0" w:color="auto"/>
            </w:tcBorders>
            <w:hideMark/>
          </w:tcPr>
          <w:p w14:paraId="04B733C8" w14:textId="77777777" w:rsidR="00083117" w:rsidRPr="000A564C" w:rsidRDefault="00083117" w:rsidP="0028069F">
            <w:pPr>
              <w:spacing w:before="0"/>
              <w:jc w:val="left"/>
              <w:rPr>
                <w:sz w:val="18"/>
                <w:szCs w:val="18"/>
                <w:lang w:val="fr-FR"/>
              </w:rPr>
            </w:pPr>
            <w:r w:rsidRPr="000A564C">
              <w:rPr>
                <w:sz w:val="18"/>
                <w:szCs w:val="18"/>
                <w:lang w:val="fr-FR"/>
              </w:rPr>
              <w:t>Service hertzien</w:t>
            </w:r>
          </w:p>
        </w:tc>
        <w:tc>
          <w:tcPr>
            <w:tcW w:w="1411" w:type="dxa"/>
            <w:tcBorders>
              <w:top w:val="single" w:sz="4" w:space="0" w:color="auto"/>
              <w:left w:val="single" w:sz="4" w:space="0" w:color="auto"/>
              <w:bottom w:val="single" w:sz="4" w:space="0" w:color="auto"/>
              <w:right w:val="single" w:sz="4" w:space="0" w:color="auto"/>
            </w:tcBorders>
            <w:hideMark/>
          </w:tcPr>
          <w:p w14:paraId="034A2B6B" w14:textId="77777777" w:rsidR="00083117" w:rsidRPr="000A564C" w:rsidRDefault="00083117" w:rsidP="0028069F">
            <w:pPr>
              <w:spacing w:before="0"/>
              <w:jc w:val="center"/>
              <w:rPr>
                <w:sz w:val="18"/>
                <w:szCs w:val="18"/>
                <w:lang w:val="fr-FR"/>
              </w:rPr>
            </w:pPr>
            <w:r w:rsidRPr="000A564C">
              <w:rPr>
                <w:sz w:val="18"/>
                <w:szCs w:val="18"/>
                <w:lang w:val="fr-FR"/>
              </w:rPr>
              <w:t>641J</w:t>
            </w:r>
          </w:p>
        </w:tc>
        <w:tc>
          <w:tcPr>
            <w:tcW w:w="3821" w:type="dxa"/>
            <w:tcBorders>
              <w:top w:val="single" w:sz="4" w:space="0" w:color="auto"/>
              <w:left w:val="single" w:sz="4" w:space="0" w:color="auto"/>
              <w:bottom w:val="single" w:sz="4" w:space="0" w:color="auto"/>
              <w:right w:val="single" w:sz="4" w:space="0" w:color="auto"/>
            </w:tcBorders>
            <w:hideMark/>
          </w:tcPr>
          <w:p w14:paraId="4F705E58" w14:textId="77777777" w:rsidR="00083117" w:rsidRPr="000A564C" w:rsidRDefault="00083117" w:rsidP="0028069F">
            <w:pPr>
              <w:spacing w:before="0"/>
              <w:jc w:val="center"/>
              <w:rPr>
                <w:sz w:val="18"/>
                <w:szCs w:val="18"/>
                <w:lang w:val="fr-FR"/>
              </w:rPr>
            </w:pPr>
            <w:r w:rsidRPr="000A564C">
              <w:rPr>
                <w:sz w:val="18"/>
                <w:szCs w:val="18"/>
                <w:lang w:val="fr-FR"/>
              </w:rPr>
              <w:t>Neptune Communications Inc.</w:t>
            </w:r>
          </w:p>
        </w:tc>
      </w:tr>
      <w:tr w:rsidR="00083117" w:rsidRPr="000A564C" w14:paraId="4761906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7E49D62" w14:textId="77777777" w:rsidR="00083117" w:rsidRPr="000A564C" w:rsidRDefault="00083117" w:rsidP="0028069F">
            <w:pPr>
              <w:spacing w:before="0"/>
              <w:jc w:val="center"/>
              <w:rPr>
                <w:sz w:val="18"/>
                <w:szCs w:val="18"/>
                <w:lang w:val="fr-FR"/>
              </w:rPr>
            </w:pPr>
            <w:r w:rsidRPr="000A564C">
              <w:rPr>
                <w:sz w:val="18"/>
                <w:szCs w:val="18"/>
                <w:lang w:val="fr-FR"/>
              </w:rPr>
              <w:t>450</w:t>
            </w:r>
          </w:p>
        </w:tc>
        <w:tc>
          <w:tcPr>
            <w:tcW w:w="2587" w:type="dxa"/>
            <w:tcBorders>
              <w:top w:val="single" w:sz="4" w:space="0" w:color="auto"/>
              <w:left w:val="single" w:sz="4" w:space="0" w:color="auto"/>
              <w:bottom w:val="single" w:sz="4" w:space="0" w:color="auto"/>
              <w:right w:val="single" w:sz="4" w:space="0" w:color="auto"/>
            </w:tcBorders>
            <w:hideMark/>
          </w:tcPr>
          <w:p w14:paraId="28768CB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702548D"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F7284E8"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48E0FCD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4ED63E9" w14:textId="77777777" w:rsidR="00083117" w:rsidRPr="000A564C" w:rsidRDefault="00083117" w:rsidP="0028069F">
            <w:pPr>
              <w:spacing w:before="0"/>
              <w:jc w:val="center"/>
              <w:rPr>
                <w:sz w:val="18"/>
                <w:szCs w:val="18"/>
                <w:lang w:val="fr-FR"/>
              </w:rPr>
            </w:pPr>
            <w:r w:rsidRPr="000A564C">
              <w:rPr>
                <w:sz w:val="18"/>
                <w:szCs w:val="18"/>
                <w:lang w:val="fr-FR"/>
              </w:rPr>
              <w:t>451</w:t>
            </w:r>
          </w:p>
        </w:tc>
        <w:tc>
          <w:tcPr>
            <w:tcW w:w="2587" w:type="dxa"/>
            <w:tcBorders>
              <w:top w:val="single" w:sz="4" w:space="0" w:color="auto"/>
              <w:left w:val="single" w:sz="4" w:space="0" w:color="auto"/>
              <w:bottom w:val="single" w:sz="4" w:space="0" w:color="auto"/>
              <w:right w:val="single" w:sz="4" w:space="0" w:color="auto"/>
            </w:tcBorders>
            <w:hideMark/>
          </w:tcPr>
          <w:p w14:paraId="221EA6BB"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CEF198C"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4BB3B985"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156D114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A5139B8" w14:textId="77777777" w:rsidR="00083117" w:rsidRPr="000A564C" w:rsidRDefault="00083117" w:rsidP="0028069F">
            <w:pPr>
              <w:spacing w:before="0"/>
              <w:jc w:val="center"/>
              <w:rPr>
                <w:sz w:val="18"/>
                <w:szCs w:val="18"/>
                <w:lang w:val="fr-FR"/>
              </w:rPr>
            </w:pPr>
            <w:r w:rsidRPr="000A564C">
              <w:rPr>
                <w:sz w:val="18"/>
                <w:szCs w:val="18"/>
                <w:lang w:val="fr-FR"/>
              </w:rPr>
              <w:t>452</w:t>
            </w:r>
          </w:p>
        </w:tc>
        <w:tc>
          <w:tcPr>
            <w:tcW w:w="2587" w:type="dxa"/>
            <w:tcBorders>
              <w:top w:val="single" w:sz="4" w:space="0" w:color="auto"/>
              <w:left w:val="single" w:sz="4" w:space="0" w:color="auto"/>
              <w:bottom w:val="single" w:sz="4" w:space="0" w:color="auto"/>
              <w:right w:val="single" w:sz="4" w:space="0" w:color="auto"/>
            </w:tcBorders>
            <w:hideMark/>
          </w:tcPr>
          <w:p w14:paraId="192031B8"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3202CA6"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045D96C1"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49B2168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43DA7BC" w14:textId="77777777" w:rsidR="00083117" w:rsidRPr="000A564C" w:rsidRDefault="00083117" w:rsidP="0028069F">
            <w:pPr>
              <w:spacing w:before="0"/>
              <w:jc w:val="center"/>
              <w:rPr>
                <w:sz w:val="18"/>
                <w:szCs w:val="18"/>
                <w:lang w:val="fr-FR"/>
              </w:rPr>
            </w:pPr>
            <w:r w:rsidRPr="000A564C">
              <w:rPr>
                <w:sz w:val="18"/>
                <w:szCs w:val="18"/>
                <w:lang w:val="fr-FR"/>
              </w:rPr>
              <w:t>453</w:t>
            </w:r>
          </w:p>
        </w:tc>
        <w:tc>
          <w:tcPr>
            <w:tcW w:w="2587" w:type="dxa"/>
            <w:tcBorders>
              <w:top w:val="single" w:sz="4" w:space="0" w:color="auto"/>
              <w:left w:val="single" w:sz="4" w:space="0" w:color="auto"/>
              <w:bottom w:val="single" w:sz="4" w:space="0" w:color="auto"/>
              <w:right w:val="single" w:sz="4" w:space="0" w:color="auto"/>
            </w:tcBorders>
            <w:hideMark/>
          </w:tcPr>
          <w:p w14:paraId="1C5889B0"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BA6F17B"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1E8AB0EC"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100A3EF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017117F" w14:textId="77777777" w:rsidR="00083117" w:rsidRPr="000A564C" w:rsidRDefault="00083117" w:rsidP="0028069F">
            <w:pPr>
              <w:spacing w:before="0"/>
              <w:jc w:val="center"/>
              <w:rPr>
                <w:sz w:val="18"/>
                <w:szCs w:val="18"/>
                <w:lang w:val="fr-FR"/>
              </w:rPr>
            </w:pPr>
            <w:r w:rsidRPr="000A564C">
              <w:rPr>
                <w:sz w:val="18"/>
                <w:szCs w:val="18"/>
                <w:lang w:val="fr-FR"/>
              </w:rPr>
              <w:t>454</w:t>
            </w:r>
          </w:p>
        </w:tc>
        <w:tc>
          <w:tcPr>
            <w:tcW w:w="2587" w:type="dxa"/>
            <w:tcBorders>
              <w:top w:val="single" w:sz="4" w:space="0" w:color="auto"/>
              <w:left w:val="single" w:sz="4" w:space="0" w:color="auto"/>
              <w:bottom w:val="single" w:sz="4" w:space="0" w:color="auto"/>
              <w:right w:val="single" w:sz="4" w:space="0" w:color="auto"/>
            </w:tcBorders>
            <w:hideMark/>
          </w:tcPr>
          <w:p w14:paraId="20070C35"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96C0347"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4FC69335"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6AE1530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41EFE25" w14:textId="77777777" w:rsidR="00083117" w:rsidRPr="000A564C" w:rsidRDefault="00083117" w:rsidP="0028069F">
            <w:pPr>
              <w:spacing w:before="0"/>
              <w:jc w:val="center"/>
              <w:rPr>
                <w:sz w:val="18"/>
                <w:szCs w:val="18"/>
                <w:lang w:val="fr-FR"/>
              </w:rPr>
            </w:pPr>
            <w:r w:rsidRPr="000A564C">
              <w:rPr>
                <w:sz w:val="18"/>
                <w:szCs w:val="18"/>
                <w:lang w:val="fr-FR"/>
              </w:rPr>
              <w:t>455</w:t>
            </w:r>
          </w:p>
        </w:tc>
        <w:tc>
          <w:tcPr>
            <w:tcW w:w="2587" w:type="dxa"/>
            <w:tcBorders>
              <w:top w:val="single" w:sz="4" w:space="0" w:color="auto"/>
              <w:left w:val="single" w:sz="4" w:space="0" w:color="auto"/>
              <w:bottom w:val="single" w:sz="4" w:space="0" w:color="auto"/>
              <w:right w:val="single" w:sz="4" w:space="0" w:color="auto"/>
            </w:tcBorders>
            <w:hideMark/>
          </w:tcPr>
          <w:p w14:paraId="6408BEE9"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E90D905"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5E26FA1"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2CC6B91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13AD75B" w14:textId="77777777" w:rsidR="00083117" w:rsidRPr="000A564C" w:rsidRDefault="00083117" w:rsidP="0028069F">
            <w:pPr>
              <w:spacing w:before="0"/>
              <w:jc w:val="center"/>
              <w:rPr>
                <w:sz w:val="18"/>
                <w:szCs w:val="18"/>
                <w:lang w:val="fr-FR"/>
              </w:rPr>
            </w:pPr>
            <w:r w:rsidRPr="000A564C">
              <w:rPr>
                <w:sz w:val="18"/>
                <w:szCs w:val="18"/>
                <w:lang w:val="fr-FR"/>
              </w:rPr>
              <w:t>456</w:t>
            </w:r>
          </w:p>
        </w:tc>
        <w:tc>
          <w:tcPr>
            <w:tcW w:w="2587" w:type="dxa"/>
            <w:tcBorders>
              <w:top w:val="single" w:sz="4" w:space="0" w:color="auto"/>
              <w:left w:val="single" w:sz="4" w:space="0" w:color="auto"/>
              <w:bottom w:val="single" w:sz="4" w:space="0" w:color="auto"/>
              <w:right w:val="single" w:sz="4" w:space="0" w:color="auto"/>
            </w:tcBorders>
            <w:hideMark/>
          </w:tcPr>
          <w:p w14:paraId="2964B7AB"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7E6ED65"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112E001B"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594AF65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EB68FED" w14:textId="77777777" w:rsidR="00083117" w:rsidRPr="000A564C" w:rsidRDefault="00083117" w:rsidP="0028069F">
            <w:pPr>
              <w:spacing w:before="0"/>
              <w:jc w:val="center"/>
              <w:rPr>
                <w:sz w:val="18"/>
                <w:szCs w:val="18"/>
                <w:lang w:val="fr-FR"/>
              </w:rPr>
            </w:pPr>
            <w:r w:rsidRPr="000A564C">
              <w:rPr>
                <w:sz w:val="18"/>
                <w:szCs w:val="18"/>
                <w:lang w:val="fr-FR"/>
              </w:rPr>
              <w:t>457</w:t>
            </w:r>
          </w:p>
        </w:tc>
        <w:tc>
          <w:tcPr>
            <w:tcW w:w="2587" w:type="dxa"/>
            <w:tcBorders>
              <w:top w:val="single" w:sz="4" w:space="0" w:color="auto"/>
              <w:left w:val="single" w:sz="4" w:space="0" w:color="auto"/>
              <w:bottom w:val="single" w:sz="4" w:space="0" w:color="auto"/>
              <w:right w:val="single" w:sz="4" w:space="0" w:color="auto"/>
            </w:tcBorders>
            <w:hideMark/>
          </w:tcPr>
          <w:p w14:paraId="1CBC4D45"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EECFF31"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650704AB"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6E6C2F4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BD9B98E" w14:textId="77777777" w:rsidR="00083117" w:rsidRPr="000A564C" w:rsidRDefault="00083117" w:rsidP="0028069F">
            <w:pPr>
              <w:spacing w:before="0"/>
              <w:jc w:val="center"/>
              <w:rPr>
                <w:sz w:val="18"/>
                <w:szCs w:val="18"/>
                <w:lang w:val="fr-FR"/>
              </w:rPr>
            </w:pPr>
            <w:r w:rsidRPr="000A564C">
              <w:rPr>
                <w:sz w:val="18"/>
                <w:szCs w:val="18"/>
                <w:lang w:val="fr-FR"/>
              </w:rPr>
              <w:t>458</w:t>
            </w:r>
          </w:p>
        </w:tc>
        <w:tc>
          <w:tcPr>
            <w:tcW w:w="2587" w:type="dxa"/>
            <w:tcBorders>
              <w:top w:val="single" w:sz="4" w:space="0" w:color="auto"/>
              <w:left w:val="single" w:sz="4" w:space="0" w:color="auto"/>
              <w:bottom w:val="single" w:sz="4" w:space="0" w:color="auto"/>
              <w:right w:val="single" w:sz="4" w:space="0" w:color="auto"/>
            </w:tcBorders>
            <w:hideMark/>
          </w:tcPr>
          <w:p w14:paraId="5AB054C6"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9B1281E"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C5CC7DC"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6A12A7B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75E3691" w14:textId="77777777" w:rsidR="00083117" w:rsidRPr="000A564C" w:rsidRDefault="00083117" w:rsidP="0028069F">
            <w:pPr>
              <w:spacing w:before="0"/>
              <w:jc w:val="center"/>
              <w:rPr>
                <w:sz w:val="18"/>
                <w:szCs w:val="18"/>
                <w:lang w:val="fr-FR"/>
              </w:rPr>
            </w:pPr>
            <w:r w:rsidRPr="000A564C">
              <w:rPr>
                <w:sz w:val="18"/>
                <w:szCs w:val="18"/>
                <w:lang w:val="fr-FR"/>
              </w:rPr>
              <w:t>459</w:t>
            </w:r>
          </w:p>
        </w:tc>
        <w:tc>
          <w:tcPr>
            <w:tcW w:w="2587" w:type="dxa"/>
            <w:tcBorders>
              <w:top w:val="single" w:sz="4" w:space="0" w:color="auto"/>
              <w:left w:val="single" w:sz="4" w:space="0" w:color="auto"/>
              <w:bottom w:val="single" w:sz="4" w:space="0" w:color="auto"/>
              <w:right w:val="single" w:sz="4" w:space="0" w:color="auto"/>
            </w:tcBorders>
            <w:hideMark/>
          </w:tcPr>
          <w:p w14:paraId="0460440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C1F655C"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B8074EE"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725E390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8B864AD" w14:textId="77777777" w:rsidR="00083117" w:rsidRPr="000A564C" w:rsidRDefault="00083117" w:rsidP="0028069F">
            <w:pPr>
              <w:spacing w:before="0"/>
              <w:jc w:val="center"/>
              <w:rPr>
                <w:sz w:val="18"/>
                <w:szCs w:val="18"/>
                <w:lang w:val="fr-FR"/>
              </w:rPr>
            </w:pPr>
            <w:r w:rsidRPr="000A564C">
              <w:rPr>
                <w:sz w:val="18"/>
                <w:szCs w:val="18"/>
                <w:lang w:val="fr-FR"/>
              </w:rPr>
              <w:t>467</w:t>
            </w:r>
          </w:p>
        </w:tc>
        <w:tc>
          <w:tcPr>
            <w:tcW w:w="2587" w:type="dxa"/>
            <w:tcBorders>
              <w:top w:val="single" w:sz="4" w:space="0" w:color="auto"/>
              <w:left w:val="single" w:sz="4" w:space="0" w:color="auto"/>
              <w:bottom w:val="single" w:sz="4" w:space="0" w:color="auto"/>
              <w:right w:val="single" w:sz="4" w:space="0" w:color="auto"/>
            </w:tcBorders>
            <w:hideMark/>
          </w:tcPr>
          <w:p w14:paraId="04FB3B36" w14:textId="77777777" w:rsidR="00083117" w:rsidRPr="000A564C" w:rsidRDefault="00083117" w:rsidP="0028069F">
            <w:pPr>
              <w:spacing w:before="0"/>
              <w:jc w:val="left"/>
              <w:rPr>
                <w:sz w:val="18"/>
                <w:szCs w:val="18"/>
                <w:lang w:val="fr-FR"/>
              </w:rPr>
            </w:pPr>
            <w:r w:rsidRPr="000A564C">
              <w:rPr>
                <w:sz w:val="18"/>
                <w:szCs w:val="18"/>
                <w:lang w:val="fr-FR"/>
              </w:rPr>
              <w:t xml:space="preserve">Accès direct à un poste </w:t>
            </w:r>
          </w:p>
        </w:tc>
        <w:tc>
          <w:tcPr>
            <w:tcW w:w="1411" w:type="dxa"/>
            <w:tcBorders>
              <w:top w:val="single" w:sz="4" w:space="0" w:color="auto"/>
              <w:left w:val="single" w:sz="4" w:space="0" w:color="auto"/>
              <w:bottom w:val="single" w:sz="4" w:space="0" w:color="auto"/>
              <w:right w:val="single" w:sz="4" w:space="0" w:color="auto"/>
            </w:tcBorders>
            <w:hideMark/>
          </w:tcPr>
          <w:p w14:paraId="351B2B7C"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6E5FF59B"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3BC600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3BF06AE" w14:textId="77777777" w:rsidR="00083117" w:rsidRPr="000A564C" w:rsidRDefault="00083117" w:rsidP="0028069F">
            <w:pPr>
              <w:spacing w:before="0"/>
              <w:jc w:val="center"/>
              <w:rPr>
                <w:sz w:val="18"/>
                <w:szCs w:val="18"/>
                <w:lang w:val="fr-FR"/>
              </w:rPr>
            </w:pPr>
            <w:r w:rsidRPr="000A564C">
              <w:rPr>
                <w:sz w:val="18"/>
                <w:szCs w:val="18"/>
                <w:lang w:val="fr-FR"/>
              </w:rPr>
              <w:t>511</w:t>
            </w:r>
          </w:p>
        </w:tc>
        <w:tc>
          <w:tcPr>
            <w:tcW w:w="2587" w:type="dxa"/>
            <w:tcBorders>
              <w:top w:val="single" w:sz="4" w:space="0" w:color="auto"/>
              <w:left w:val="single" w:sz="4" w:space="0" w:color="auto"/>
              <w:bottom w:val="single" w:sz="4" w:space="0" w:color="auto"/>
              <w:right w:val="single" w:sz="4" w:space="0" w:color="auto"/>
            </w:tcBorders>
            <w:hideMark/>
          </w:tcPr>
          <w:p w14:paraId="72701727" w14:textId="77777777" w:rsidR="00083117" w:rsidRPr="000A564C" w:rsidRDefault="00083117" w:rsidP="0028069F">
            <w:pPr>
              <w:spacing w:before="0"/>
              <w:jc w:val="left"/>
              <w:rPr>
                <w:sz w:val="18"/>
                <w:szCs w:val="18"/>
                <w:lang w:val="fr-FR"/>
              </w:rPr>
            </w:pPr>
            <w:r w:rsidRPr="000A564C">
              <w:rPr>
                <w:sz w:val="18"/>
                <w:szCs w:val="18"/>
                <w:lang w:val="fr-FR"/>
              </w:rPr>
              <w:t>Indicatif N11</w:t>
            </w:r>
          </w:p>
        </w:tc>
        <w:tc>
          <w:tcPr>
            <w:tcW w:w="1411" w:type="dxa"/>
            <w:tcBorders>
              <w:top w:val="single" w:sz="4" w:space="0" w:color="auto"/>
              <w:left w:val="single" w:sz="4" w:space="0" w:color="auto"/>
              <w:bottom w:val="single" w:sz="4" w:space="0" w:color="auto"/>
              <w:right w:val="single" w:sz="4" w:space="0" w:color="auto"/>
            </w:tcBorders>
            <w:hideMark/>
          </w:tcPr>
          <w:p w14:paraId="51351A1E" w14:textId="77777777" w:rsidR="00083117" w:rsidRPr="000A564C" w:rsidRDefault="00083117" w:rsidP="0028069F">
            <w:pPr>
              <w:spacing w:before="0"/>
              <w:jc w:val="center"/>
              <w:rPr>
                <w:sz w:val="18"/>
                <w:szCs w:val="18"/>
                <w:lang w:val="fr-FR"/>
              </w:rPr>
            </w:pPr>
            <w:r w:rsidRPr="000A564C">
              <w:rPr>
                <w:sz w:val="18"/>
                <w:szCs w:val="18"/>
                <w:lang w:val="fr-FR"/>
              </w:rPr>
              <w:t>N11</w:t>
            </w:r>
          </w:p>
        </w:tc>
        <w:tc>
          <w:tcPr>
            <w:tcW w:w="3821" w:type="dxa"/>
            <w:tcBorders>
              <w:top w:val="single" w:sz="4" w:space="0" w:color="auto"/>
              <w:left w:val="single" w:sz="4" w:space="0" w:color="auto"/>
              <w:bottom w:val="single" w:sz="4" w:space="0" w:color="auto"/>
              <w:right w:val="single" w:sz="4" w:space="0" w:color="auto"/>
            </w:tcBorders>
            <w:hideMark/>
          </w:tcPr>
          <w:p w14:paraId="7D37E0EA" w14:textId="77777777" w:rsidR="00083117" w:rsidRPr="000A564C" w:rsidRDefault="00083117" w:rsidP="0028069F">
            <w:pPr>
              <w:spacing w:before="0"/>
              <w:jc w:val="center"/>
              <w:rPr>
                <w:sz w:val="18"/>
                <w:szCs w:val="18"/>
                <w:lang w:val="fr-FR"/>
              </w:rPr>
            </w:pPr>
            <w:r w:rsidRPr="000A564C">
              <w:rPr>
                <w:sz w:val="18"/>
                <w:szCs w:val="18"/>
                <w:lang w:val="fr-FR"/>
              </w:rPr>
              <w:t>Ambulance</w:t>
            </w:r>
          </w:p>
        </w:tc>
      </w:tr>
      <w:tr w:rsidR="00083117" w:rsidRPr="000A564C" w14:paraId="0870412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CBDB40E" w14:textId="77777777" w:rsidR="00083117" w:rsidRPr="000A564C" w:rsidRDefault="00083117" w:rsidP="0028069F">
            <w:pPr>
              <w:spacing w:before="0"/>
              <w:jc w:val="center"/>
              <w:rPr>
                <w:sz w:val="18"/>
                <w:szCs w:val="18"/>
                <w:lang w:val="fr-FR"/>
              </w:rPr>
            </w:pPr>
            <w:r w:rsidRPr="000A564C">
              <w:rPr>
                <w:sz w:val="18"/>
                <w:szCs w:val="18"/>
                <w:lang w:val="fr-FR"/>
              </w:rPr>
              <w:t>520</w:t>
            </w:r>
          </w:p>
        </w:tc>
        <w:tc>
          <w:tcPr>
            <w:tcW w:w="2587" w:type="dxa"/>
            <w:tcBorders>
              <w:top w:val="single" w:sz="4" w:space="0" w:color="auto"/>
              <w:left w:val="single" w:sz="4" w:space="0" w:color="auto"/>
              <w:bottom w:val="single" w:sz="4" w:space="0" w:color="auto"/>
              <w:right w:val="single" w:sz="4" w:space="0" w:color="auto"/>
            </w:tcBorders>
            <w:hideMark/>
          </w:tcPr>
          <w:p w14:paraId="24B1550E"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4218B701" w14:textId="77777777" w:rsidR="00083117" w:rsidRPr="000A564C" w:rsidRDefault="00083117" w:rsidP="0028069F">
            <w:pPr>
              <w:spacing w:before="0"/>
              <w:jc w:val="center"/>
              <w:rPr>
                <w:sz w:val="18"/>
                <w:szCs w:val="18"/>
                <w:lang w:val="fr-FR"/>
              </w:rPr>
            </w:pPr>
            <w:r w:rsidRPr="000A564C">
              <w:rPr>
                <w:sz w:val="18"/>
                <w:szCs w:val="18"/>
                <w:lang w:val="fr-FR"/>
              </w:rPr>
              <w:t>C</w:t>
            </w:r>
          </w:p>
        </w:tc>
        <w:tc>
          <w:tcPr>
            <w:tcW w:w="3821" w:type="dxa"/>
            <w:tcBorders>
              <w:top w:val="single" w:sz="4" w:space="0" w:color="auto"/>
              <w:left w:val="single" w:sz="4" w:space="0" w:color="auto"/>
              <w:bottom w:val="single" w:sz="4" w:space="0" w:color="auto"/>
              <w:right w:val="single" w:sz="4" w:space="0" w:color="auto"/>
            </w:tcBorders>
            <w:hideMark/>
          </w:tcPr>
          <w:p w14:paraId="49316EB0"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49133A" w14:paraId="2D3CF68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58098F6" w14:textId="77777777" w:rsidR="00083117" w:rsidRPr="000A564C" w:rsidRDefault="00083117" w:rsidP="0028069F">
            <w:pPr>
              <w:spacing w:before="0"/>
              <w:jc w:val="center"/>
              <w:rPr>
                <w:sz w:val="18"/>
                <w:szCs w:val="18"/>
                <w:lang w:val="fr-FR"/>
              </w:rPr>
            </w:pPr>
            <w:r w:rsidRPr="000A564C">
              <w:rPr>
                <w:sz w:val="18"/>
                <w:szCs w:val="18"/>
                <w:lang w:val="fr-FR"/>
              </w:rPr>
              <w:t>521</w:t>
            </w:r>
          </w:p>
        </w:tc>
        <w:tc>
          <w:tcPr>
            <w:tcW w:w="2587" w:type="dxa"/>
            <w:tcBorders>
              <w:top w:val="single" w:sz="4" w:space="0" w:color="auto"/>
              <w:left w:val="single" w:sz="4" w:space="0" w:color="auto"/>
              <w:bottom w:val="single" w:sz="4" w:space="0" w:color="auto"/>
              <w:right w:val="single" w:sz="4" w:space="0" w:color="auto"/>
            </w:tcBorders>
            <w:hideMark/>
          </w:tcPr>
          <w:p w14:paraId="4178F1C1" w14:textId="77777777" w:rsidR="00083117" w:rsidRPr="000A564C" w:rsidRDefault="00083117" w:rsidP="0028069F">
            <w:pPr>
              <w:spacing w:before="0"/>
              <w:jc w:val="left"/>
              <w:rPr>
                <w:sz w:val="18"/>
                <w:szCs w:val="18"/>
                <w:lang w:val="fr-FR"/>
              </w:rPr>
            </w:pPr>
            <w:r w:rsidRPr="000A564C">
              <w:rPr>
                <w:sz w:val="18"/>
                <w:szCs w:val="18"/>
                <w:lang w:val="fr-FR"/>
              </w:rPr>
              <w:t xml:space="preserve">Portabilité de numéro local </w:t>
            </w:r>
          </w:p>
        </w:tc>
        <w:tc>
          <w:tcPr>
            <w:tcW w:w="1411" w:type="dxa"/>
            <w:tcBorders>
              <w:top w:val="single" w:sz="4" w:space="0" w:color="auto"/>
              <w:left w:val="single" w:sz="4" w:space="0" w:color="auto"/>
              <w:bottom w:val="single" w:sz="4" w:space="0" w:color="auto"/>
              <w:right w:val="single" w:sz="4" w:space="0" w:color="auto"/>
            </w:tcBorders>
          </w:tcPr>
          <w:p w14:paraId="57DF5187" w14:textId="77777777" w:rsidR="00083117" w:rsidRPr="000A564C" w:rsidRDefault="00083117" w:rsidP="0028069F">
            <w:pPr>
              <w:spacing w:before="0"/>
              <w:jc w:val="center"/>
              <w:rPr>
                <w:sz w:val="18"/>
                <w:szCs w:val="18"/>
                <w:lang w:val="fr-FR"/>
              </w:rPr>
            </w:pPr>
          </w:p>
        </w:tc>
        <w:tc>
          <w:tcPr>
            <w:tcW w:w="3821" w:type="dxa"/>
            <w:tcBorders>
              <w:top w:val="single" w:sz="4" w:space="0" w:color="auto"/>
              <w:left w:val="single" w:sz="4" w:space="0" w:color="auto"/>
              <w:bottom w:val="single" w:sz="4" w:space="0" w:color="auto"/>
              <w:right w:val="single" w:sz="4" w:space="0" w:color="auto"/>
            </w:tcBorders>
            <w:hideMark/>
          </w:tcPr>
          <w:p w14:paraId="2D478EC5" w14:textId="77777777" w:rsidR="00083117" w:rsidRPr="000A564C" w:rsidRDefault="00083117" w:rsidP="0028069F">
            <w:pPr>
              <w:spacing w:before="0"/>
              <w:jc w:val="center"/>
              <w:rPr>
                <w:sz w:val="18"/>
                <w:szCs w:val="18"/>
                <w:lang w:val="fr-FR"/>
              </w:rPr>
            </w:pPr>
            <w:r w:rsidRPr="000A564C">
              <w:rPr>
                <w:sz w:val="18"/>
                <w:szCs w:val="18"/>
                <w:lang w:val="fr-FR"/>
              </w:rPr>
              <w:t>Réservé pour la portabilité de numéro local</w:t>
            </w:r>
          </w:p>
        </w:tc>
      </w:tr>
      <w:tr w:rsidR="00083117" w:rsidRPr="000A564C" w14:paraId="75B451C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6CA8684" w14:textId="77777777" w:rsidR="00083117" w:rsidRPr="000A564C" w:rsidRDefault="00083117" w:rsidP="0028069F">
            <w:pPr>
              <w:spacing w:before="0"/>
              <w:jc w:val="center"/>
              <w:rPr>
                <w:sz w:val="18"/>
                <w:szCs w:val="18"/>
                <w:lang w:val="fr-FR"/>
              </w:rPr>
            </w:pPr>
            <w:r w:rsidRPr="000A564C">
              <w:rPr>
                <w:sz w:val="18"/>
                <w:szCs w:val="18"/>
                <w:lang w:val="fr-FR"/>
              </w:rPr>
              <w:t>5210</w:t>
            </w:r>
          </w:p>
        </w:tc>
        <w:tc>
          <w:tcPr>
            <w:tcW w:w="2587" w:type="dxa"/>
            <w:tcBorders>
              <w:top w:val="single" w:sz="4" w:space="0" w:color="auto"/>
              <w:left w:val="single" w:sz="4" w:space="0" w:color="auto"/>
              <w:bottom w:val="single" w:sz="4" w:space="0" w:color="auto"/>
              <w:right w:val="single" w:sz="4" w:space="0" w:color="auto"/>
            </w:tcBorders>
            <w:hideMark/>
          </w:tcPr>
          <w:p w14:paraId="729737E3" w14:textId="77777777" w:rsidR="00083117" w:rsidRPr="000A564C" w:rsidRDefault="00083117" w:rsidP="0028069F">
            <w:pPr>
              <w:spacing w:before="0"/>
              <w:jc w:val="left"/>
              <w:rPr>
                <w:sz w:val="18"/>
                <w:szCs w:val="18"/>
                <w:lang w:val="fr-FR"/>
              </w:rPr>
            </w:pPr>
            <w:r w:rsidRPr="000A564C">
              <w:rPr>
                <w:sz w:val="18"/>
                <w:szCs w:val="18"/>
                <w:lang w:val="fr-FR"/>
              </w:rPr>
              <w:t>LNP fixe</w:t>
            </w:r>
          </w:p>
        </w:tc>
        <w:tc>
          <w:tcPr>
            <w:tcW w:w="1411" w:type="dxa"/>
            <w:tcBorders>
              <w:top w:val="single" w:sz="4" w:space="0" w:color="auto"/>
              <w:left w:val="single" w:sz="4" w:space="0" w:color="auto"/>
              <w:bottom w:val="single" w:sz="4" w:space="0" w:color="auto"/>
              <w:right w:val="single" w:sz="4" w:space="0" w:color="auto"/>
            </w:tcBorders>
            <w:hideMark/>
          </w:tcPr>
          <w:p w14:paraId="2E47F9AD"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A421F37"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FB8F1F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1B12B9D" w14:textId="77777777" w:rsidR="00083117" w:rsidRPr="000A564C" w:rsidRDefault="00083117" w:rsidP="0028069F">
            <w:pPr>
              <w:spacing w:before="0"/>
              <w:jc w:val="center"/>
              <w:rPr>
                <w:sz w:val="18"/>
                <w:szCs w:val="18"/>
                <w:lang w:val="fr-FR"/>
              </w:rPr>
            </w:pPr>
            <w:r w:rsidRPr="000A564C">
              <w:rPr>
                <w:sz w:val="18"/>
                <w:szCs w:val="18"/>
                <w:lang w:val="fr-FR"/>
              </w:rPr>
              <w:t>5211</w:t>
            </w:r>
          </w:p>
        </w:tc>
        <w:tc>
          <w:tcPr>
            <w:tcW w:w="2587" w:type="dxa"/>
            <w:tcBorders>
              <w:top w:val="single" w:sz="4" w:space="0" w:color="auto"/>
              <w:left w:val="single" w:sz="4" w:space="0" w:color="auto"/>
              <w:bottom w:val="single" w:sz="4" w:space="0" w:color="auto"/>
              <w:right w:val="single" w:sz="4" w:space="0" w:color="auto"/>
            </w:tcBorders>
            <w:hideMark/>
          </w:tcPr>
          <w:p w14:paraId="24E2D910" w14:textId="77777777" w:rsidR="00083117" w:rsidRPr="000A564C" w:rsidRDefault="00083117" w:rsidP="0028069F">
            <w:pPr>
              <w:spacing w:before="0"/>
              <w:jc w:val="left"/>
              <w:rPr>
                <w:sz w:val="18"/>
                <w:szCs w:val="18"/>
                <w:lang w:val="fr-FR"/>
              </w:rPr>
            </w:pPr>
            <w:r w:rsidRPr="000A564C">
              <w:rPr>
                <w:sz w:val="18"/>
                <w:szCs w:val="18"/>
                <w:lang w:val="fr-FR"/>
              </w:rPr>
              <w:t>LNP mobile</w:t>
            </w:r>
          </w:p>
        </w:tc>
        <w:tc>
          <w:tcPr>
            <w:tcW w:w="1411" w:type="dxa"/>
            <w:tcBorders>
              <w:top w:val="single" w:sz="4" w:space="0" w:color="auto"/>
              <w:left w:val="single" w:sz="4" w:space="0" w:color="auto"/>
              <w:bottom w:val="single" w:sz="4" w:space="0" w:color="auto"/>
              <w:right w:val="single" w:sz="4" w:space="0" w:color="auto"/>
            </w:tcBorders>
            <w:hideMark/>
          </w:tcPr>
          <w:p w14:paraId="2DAE090A"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89D9064"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7199CC0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5268B70" w14:textId="77777777" w:rsidR="00083117" w:rsidRPr="000A564C" w:rsidRDefault="00083117" w:rsidP="0028069F">
            <w:pPr>
              <w:spacing w:before="0"/>
              <w:jc w:val="center"/>
              <w:rPr>
                <w:sz w:val="18"/>
                <w:szCs w:val="18"/>
                <w:lang w:val="fr-FR"/>
              </w:rPr>
            </w:pPr>
            <w:r w:rsidRPr="000A564C">
              <w:rPr>
                <w:sz w:val="18"/>
                <w:szCs w:val="18"/>
                <w:lang w:val="fr-FR"/>
              </w:rPr>
              <w:t>5213</w:t>
            </w:r>
          </w:p>
        </w:tc>
        <w:tc>
          <w:tcPr>
            <w:tcW w:w="2587" w:type="dxa"/>
            <w:tcBorders>
              <w:top w:val="single" w:sz="4" w:space="0" w:color="auto"/>
              <w:left w:val="single" w:sz="4" w:space="0" w:color="auto"/>
              <w:bottom w:val="single" w:sz="4" w:space="0" w:color="auto"/>
              <w:right w:val="single" w:sz="4" w:space="0" w:color="auto"/>
            </w:tcBorders>
            <w:hideMark/>
          </w:tcPr>
          <w:p w14:paraId="02BFF5D9" w14:textId="77777777" w:rsidR="00083117" w:rsidRPr="000A564C" w:rsidRDefault="00083117" w:rsidP="0028069F">
            <w:pPr>
              <w:spacing w:before="0"/>
              <w:jc w:val="left"/>
              <w:rPr>
                <w:sz w:val="18"/>
                <w:szCs w:val="18"/>
                <w:lang w:val="fr-FR"/>
              </w:rPr>
            </w:pPr>
            <w:r w:rsidRPr="000A564C">
              <w:rPr>
                <w:sz w:val="18"/>
                <w:szCs w:val="18"/>
                <w:lang w:val="fr-FR"/>
              </w:rPr>
              <w:t>LNP fixe</w:t>
            </w:r>
          </w:p>
        </w:tc>
        <w:tc>
          <w:tcPr>
            <w:tcW w:w="1411" w:type="dxa"/>
            <w:tcBorders>
              <w:top w:val="single" w:sz="4" w:space="0" w:color="auto"/>
              <w:left w:val="single" w:sz="4" w:space="0" w:color="auto"/>
              <w:bottom w:val="single" w:sz="4" w:space="0" w:color="auto"/>
              <w:right w:val="single" w:sz="4" w:space="0" w:color="auto"/>
            </w:tcBorders>
            <w:hideMark/>
          </w:tcPr>
          <w:p w14:paraId="1947351D"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BCD649D"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07DBA6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434FF16" w14:textId="77777777" w:rsidR="00083117" w:rsidRPr="000A564C" w:rsidRDefault="00083117" w:rsidP="0028069F">
            <w:pPr>
              <w:spacing w:before="0"/>
              <w:jc w:val="center"/>
              <w:rPr>
                <w:sz w:val="18"/>
                <w:szCs w:val="18"/>
                <w:lang w:val="fr-FR"/>
              </w:rPr>
            </w:pPr>
            <w:r w:rsidRPr="000A564C">
              <w:rPr>
                <w:sz w:val="18"/>
                <w:szCs w:val="18"/>
                <w:lang w:val="fr-FR"/>
              </w:rPr>
              <w:t>5214</w:t>
            </w:r>
          </w:p>
        </w:tc>
        <w:tc>
          <w:tcPr>
            <w:tcW w:w="2587" w:type="dxa"/>
            <w:tcBorders>
              <w:top w:val="single" w:sz="4" w:space="0" w:color="auto"/>
              <w:left w:val="single" w:sz="4" w:space="0" w:color="auto"/>
              <w:bottom w:val="single" w:sz="4" w:space="0" w:color="auto"/>
              <w:right w:val="single" w:sz="4" w:space="0" w:color="auto"/>
            </w:tcBorders>
            <w:hideMark/>
          </w:tcPr>
          <w:p w14:paraId="702AC109" w14:textId="77777777" w:rsidR="00083117" w:rsidRPr="000A564C" w:rsidRDefault="00083117" w:rsidP="0028069F">
            <w:pPr>
              <w:spacing w:before="0"/>
              <w:jc w:val="left"/>
              <w:rPr>
                <w:sz w:val="18"/>
                <w:szCs w:val="18"/>
                <w:lang w:val="fr-FR"/>
              </w:rPr>
            </w:pPr>
            <w:r w:rsidRPr="000A564C">
              <w:rPr>
                <w:sz w:val="18"/>
                <w:szCs w:val="18"/>
                <w:lang w:val="fr-FR"/>
              </w:rPr>
              <w:t>LNP mobile</w:t>
            </w:r>
          </w:p>
        </w:tc>
        <w:tc>
          <w:tcPr>
            <w:tcW w:w="1411" w:type="dxa"/>
            <w:tcBorders>
              <w:top w:val="single" w:sz="4" w:space="0" w:color="auto"/>
              <w:left w:val="single" w:sz="4" w:space="0" w:color="auto"/>
              <w:bottom w:val="single" w:sz="4" w:space="0" w:color="auto"/>
              <w:right w:val="single" w:sz="4" w:space="0" w:color="auto"/>
            </w:tcBorders>
            <w:hideMark/>
          </w:tcPr>
          <w:p w14:paraId="333C7280"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10178A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FDFEFB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2654D00" w14:textId="77777777" w:rsidR="00083117" w:rsidRPr="000A564C" w:rsidRDefault="00083117" w:rsidP="0028069F">
            <w:pPr>
              <w:spacing w:before="0"/>
              <w:jc w:val="center"/>
              <w:rPr>
                <w:sz w:val="18"/>
                <w:szCs w:val="18"/>
                <w:lang w:val="fr-FR"/>
              </w:rPr>
            </w:pPr>
            <w:r w:rsidRPr="000A564C">
              <w:rPr>
                <w:sz w:val="18"/>
                <w:szCs w:val="18"/>
                <w:lang w:val="fr-FR"/>
              </w:rPr>
              <w:t>5216</w:t>
            </w:r>
          </w:p>
        </w:tc>
        <w:tc>
          <w:tcPr>
            <w:tcW w:w="2587" w:type="dxa"/>
            <w:tcBorders>
              <w:top w:val="single" w:sz="4" w:space="0" w:color="auto"/>
              <w:left w:val="single" w:sz="4" w:space="0" w:color="auto"/>
              <w:bottom w:val="single" w:sz="4" w:space="0" w:color="auto"/>
              <w:right w:val="single" w:sz="4" w:space="0" w:color="auto"/>
            </w:tcBorders>
            <w:hideMark/>
          </w:tcPr>
          <w:p w14:paraId="5347C055" w14:textId="77777777" w:rsidR="00083117" w:rsidRPr="000A564C" w:rsidRDefault="00083117" w:rsidP="0028069F">
            <w:pPr>
              <w:spacing w:before="0"/>
              <w:jc w:val="left"/>
              <w:rPr>
                <w:sz w:val="18"/>
                <w:szCs w:val="18"/>
                <w:lang w:val="fr-FR"/>
              </w:rPr>
            </w:pPr>
            <w:r w:rsidRPr="000A564C">
              <w:rPr>
                <w:sz w:val="18"/>
                <w:szCs w:val="18"/>
                <w:lang w:val="fr-FR"/>
              </w:rPr>
              <w:t>LNP fixe</w:t>
            </w:r>
          </w:p>
        </w:tc>
        <w:tc>
          <w:tcPr>
            <w:tcW w:w="1411" w:type="dxa"/>
            <w:tcBorders>
              <w:top w:val="single" w:sz="4" w:space="0" w:color="auto"/>
              <w:left w:val="single" w:sz="4" w:space="0" w:color="auto"/>
              <w:bottom w:val="single" w:sz="4" w:space="0" w:color="auto"/>
              <w:right w:val="single" w:sz="4" w:space="0" w:color="auto"/>
            </w:tcBorders>
            <w:hideMark/>
          </w:tcPr>
          <w:p w14:paraId="02AA53BA"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5B5AA7B0"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2F1B53D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CFC3C17" w14:textId="77777777" w:rsidR="00083117" w:rsidRPr="000A564C" w:rsidRDefault="00083117" w:rsidP="0028069F">
            <w:pPr>
              <w:spacing w:before="0"/>
              <w:jc w:val="center"/>
              <w:rPr>
                <w:sz w:val="18"/>
                <w:szCs w:val="18"/>
                <w:lang w:val="fr-FR"/>
              </w:rPr>
            </w:pPr>
            <w:r w:rsidRPr="000A564C">
              <w:rPr>
                <w:sz w:val="18"/>
                <w:szCs w:val="18"/>
                <w:lang w:val="fr-FR"/>
              </w:rPr>
              <w:t>5217</w:t>
            </w:r>
          </w:p>
        </w:tc>
        <w:tc>
          <w:tcPr>
            <w:tcW w:w="2587" w:type="dxa"/>
            <w:tcBorders>
              <w:top w:val="single" w:sz="4" w:space="0" w:color="auto"/>
              <w:left w:val="single" w:sz="4" w:space="0" w:color="auto"/>
              <w:bottom w:val="single" w:sz="4" w:space="0" w:color="auto"/>
              <w:right w:val="single" w:sz="4" w:space="0" w:color="auto"/>
            </w:tcBorders>
            <w:hideMark/>
          </w:tcPr>
          <w:p w14:paraId="4399F474" w14:textId="77777777" w:rsidR="00083117" w:rsidRPr="000A564C" w:rsidRDefault="00083117" w:rsidP="0028069F">
            <w:pPr>
              <w:spacing w:before="0"/>
              <w:jc w:val="left"/>
              <w:rPr>
                <w:sz w:val="18"/>
                <w:szCs w:val="18"/>
                <w:lang w:val="fr-FR"/>
              </w:rPr>
            </w:pPr>
            <w:r w:rsidRPr="000A564C">
              <w:rPr>
                <w:sz w:val="18"/>
                <w:szCs w:val="18"/>
                <w:lang w:val="fr-FR"/>
              </w:rPr>
              <w:t>LNP mobile</w:t>
            </w:r>
          </w:p>
        </w:tc>
        <w:tc>
          <w:tcPr>
            <w:tcW w:w="1411" w:type="dxa"/>
            <w:tcBorders>
              <w:top w:val="single" w:sz="4" w:space="0" w:color="auto"/>
              <w:left w:val="single" w:sz="4" w:space="0" w:color="auto"/>
              <w:bottom w:val="single" w:sz="4" w:space="0" w:color="auto"/>
              <w:right w:val="single" w:sz="4" w:space="0" w:color="auto"/>
            </w:tcBorders>
            <w:hideMark/>
          </w:tcPr>
          <w:p w14:paraId="0443E587"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3BC92849"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08A7FE4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66CE282" w14:textId="77777777" w:rsidR="00083117" w:rsidRPr="000A564C" w:rsidRDefault="00083117" w:rsidP="0028069F">
            <w:pPr>
              <w:spacing w:before="0"/>
              <w:jc w:val="center"/>
              <w:rPr>
                <w:sz w:val="18"/>
                <w:szCs w:val="18"/>
                <w:lang w:val="fr-FR"/>
              </w:rPr>
            </w:pPr>
            <w:r w:rsidRPr="000A564C">
              <w:rPr>
                <w:sz w:val="18"/>
                <w:szCs w:val="18"/>
                <w:lang w:val="fr-FR"/>
              </w:rPr>
              <w:t>5219</w:t>
            </w:r>
          </w:p>
        </w:tc>
        <w:tc>
          <w:tcPr>
            <w:tcW w:w="2587" w:type="dxa"/>
            <w:tcBorders>
              <w:top w:val="single" w:sz="4" w:space="0" w:color="auto"/>
              <w:left w:val="single" w:sz="4" w:space="0" w:color="auto"/>
              <w:bottom w:val="single" w:sz="4" w:space="0" w:color="auto"/>
              <w:right w:val="single" w:sz="4" w:space="0" w:color="auto"/>
            </w:tcBorders>
            <w:hideMark/>
          </w:tcPr>
          <w:p w14:paraId="5A3A68EC" w14:textId="77777777" w:rsidR="00083117" w:rsidRPr="000A564C" w:rsidRDefault="00083117" w:rsidP="0028069F">
            <w:pPr>
              <w:spacing w:before="0"/>
              <w:jc w:val="left"/>
              <w:rPr>
                <w:sz w:val="18"/>
                <w:szCs w:val="18"/>
                <w:lang w:val="fr-FR"/>
              </w:rPr>
            </w:pPr>
            <w:r w:rsidRPr="000A564C">
              <w:rPr>
                <w:sz w:val="18"/>
                <w:szCs w:val="18"/>
                <w:lang w:val="fr-FR"/>
              </w:rPr>
              <w:t>LNP fixe</w:t>
            </w:r>
          </w:p>
        </w:tc>
        <w:tc>
          <w:tcPr>
            <w:tcW w:w="1411" w:type="dxa"/>
            <w:tcBorders>
              <w:top w:val="single" w:sz="4" w:space="0" w:color="auto"/>
              <w:left w:val="single" w:sz="4" w:space="0" w:color="auto"/>
              <w:bottom w:val="single" w:sz="4" w:space="0" w:color="auto"/>
              <w:right w:val="single" w:sz="4" w:space="0" w:color="auto"/>
            </w:tcBorders>
            <w:hideMark/>
          </w:tcPr>
          <w:p w14:paraId="0DD7FB75" w14:textId="77777777" w:rsidR="00083117" w:rsidRPr="000A564C" w:rsidRDefault="00083117" w:rsidP="0028069F">
            <w:pPr>
              <w:spacing w:before="0"/>
              <w:jc w:val="center"/>
              <w:rPr>
                <w:sz w:val="18"/>
                <w:szCs w:val="18"/>
                <w:lang w:val="fr-FR"/>
              </w:rPr>
            </w:pPr>
            <w:r w:rsidRPr="000A564C">
              <w:rPr>
                <w:sz w:val="18"/>
                <w:szCs w:val="18"/>
                <w:lang w:val="fr-FR"/>
              </w:rPr>
              <w:t>810H</w:t>
            </w:r>
          </w:p>
        </w:tc>
        <w:tc>
          <w:tcPr>
            <w:tcW w:w="3821" w:type="dxa"/>
            <w:tcBorders>
              <w:top w:val="single" w:sz="4" w:space="0" w:color="auto"/>
              <w:left w:val="single" w:sz="4" w:space="0" w:color="auto"/>
              <w:bottom w:val="single" w:sz="4" w:space="0" w:color="auto"/>
              <w:right w:val="single" w:sz="4" w:space="0" w:color="auto"/>
            </w:tcBorders>
            <w:hideMark/>
          </w:tcPr>
          <w:p w14:paraId="31D66330" w14:textId="77777777" w:rsidR="00083117" w:rsidRPr="000A564C" w:rsidRDefault="00083117" w:rsidP="0028069F">
            <w:pPr>
              <w:spacing w:before="0"/>
              <w:jc w:val="center"/>
              <w:rPr>
                <w:sz w:val="18"/>
                <w:szCs w:val="18"/>
                <w:lang w:val="fr-FR"/>
              </w:rPr>
            </w:pPr>
            <w:r w:rsidRPr="000A564C">
              <w:rPr>
                <w:sz w:val="18"/>
                <w:szCs w:val="18"/>
                <w:lang w:val="fr-FR"/>
              </w:rPr>
              <w:t>Ozone Wireless Inc.</w:t>
            </w:r>
          </w:p>
        </w:tc>
      </w:tr>
      <w:tr w:rsidR="00083117" w:rsidRPr="000A564C" w14:paraId="58AB3A9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FD3D652" w14:textId="77777777" w:rsidR="00083117" w:rsidRPr="000A564C" w:rsidRDefault="00083117" w:rsidP="0028069F">
            <w:pPr>
              <w:spacing w:before="0"/>
              <w:jc w:val="center"/>
              <w:rPr>
                <w:sz w:val="18"/>
                <w:szCs w:val="18"/>
                <w:lang w:val="fr-FR"/>
              </w:rPr>
            </w:pPr>
            <w:r w:rsidRPr="000A564C">
              <w:rPr>
                <w:sz w:val="18"/>
                <w:szCs w:val="18"/>
                <w:lang w:val="fr-FR"/>
              </w:rPr>
              <w:t>5220</w:t>
            </w:r>
          </w:p>
        </w:tc>
        <w:tc>
          <w:tcPr>
            <w:tcW w:w="2587" w:type="dxa"/>
            <w:tcBorders>
              <w:top w:val="single" w:sz="4" w:space="0" w:color="auto"/>
              <w:left w:val="single" w:sz="4" w:space="0" w:color="auto"/>
              <w:bottom w:val="single" w:sz="4" w:space="0" w:color="auto"/>
              <w:right w:val="single" w:sz="4" w:space="0" w:color="auto"/>
            </w:tcBorders>
            <w:hideMark/>
          </w:tcPr>
          <w:p w14:paraId="6CD1D56A" w14:textId="77777777" w:rsidR="00083117" w:rsidRPr="000A564C" w:rsidRDefault="00083117" w:rsidP="0028069F">
            <w:pPr>
              <w:spacing w:before="0"/>
              <w:jc w:val="left"/>
              <w:rPr>
                <w:sz w:val="18"/>
                <w:szCs w:val="18"/>
                <w:lang w:val="fr-FR"/>
              </w:rPr>
            </w:pPr>
            <w:r w:rsidRPr="000A564C">
              <w:rPr>
                <w:sz w:val="18"/>
                <w:szCs w:val="18"/>
                <w:lang w:val="fr-FR"/>
              </w:rPr>
              <w:t>LNP mobile</w:t>
            </w:r>
          </w:p>
        </w:tc>
        <w:tc>
          <w:tcPr>
            <w:tcW w:w="1411" w:type="dxa"/>
            <w:tcBorders>
              <w:top w:val="single" w:sz="4" w:space="0" w:color="auto"/>
              <w:left w:val="single" w:sz="4" w:space="0" w:color="auto"/>
              <w:bottom w:val="single" w:sz="4" w:space="0" w:color="auto"/>
              <w:right w:val="single" w:sz="4" w:space="0" w:color="auto"/>
            </w:tcBorders>
            <w:hideMark/>
          </w:tcPr>
          <w:p w14:paraId="48F5243D" w14:textId="77777777" w:rsidR="00083117" w:rsidRPr="000A564C" w:rsidRDefault="00083117" w:rsidP="0028069F">
            <w:pPr>
              <w:spacing w:before="0"/>
              <w:jc w:val="center"/>
              <w:rPr>
                <w:sz w:val="18"/>
                <w:szCs w:val="18"/>
                <w:lang w:val="fr-FR"/>
              </w:rPr>
            </w:pPr>
            <w:r w:rsidRPr="000A564C">
              <w:rPr>
                <w:sz w:val="18"/>
                <w:szCs w:val="18"/>
                <w:lang w:val="fr-FR"/>
              </w:rPr>
              <w:t>810H</w:t>
            </w:r>
          </w:p>
        </w:tc>
        <w:tc>
          <w:tcPr>
            <w:tcW w:w="3821" w:type="dxa"/>
            <w:tcBorders>
              <w:top w:val="single" w:sz="4" w:space="0" w:color="auto"/>
              <w:left w:val="single" w:sz="4" w:space="0" w:color="auto"/>
              <w:bottom w:val="single" w:sz="4" w:space="0" w:color="auto"/>
              <w:right w:val="single" w:sz="4" w:space="0" w:color="auto"/>
            </w:tcBorders>
            <w:hideMark/>
          </w:tcPr>
          <w:p w14:paraId="7F7C252D" w14:textId="77777777" w:rsidR="00083117" w:rsidRPr="000A564C" w:rsidRDefault="00083117" w:rsidP="0028069F">
            <w:pPr>
              <w:spacing w:before="0"/>
              <w:jc w:val="center"/>
              <w:rPr>
                <w:sz w:val="18"/>
                <w:szCs w:val="18"/>
                <w:lang w:val="fr-FR"/>
              </w:rPr>
            </w:pPr>
            <w:r w:rsidRPr="000A564C">
              <w:rPr>
                <w:sz w:val="18"/>
                <w:szCs w:val="18"/>
                <w:lang w:val="fr-FR"/>
              </w:rPr>
              <w:t>Ozone Wireless Inc.</w:t>
            </w:r>
          </w:p>
        </w:tc>
      </w:tr>
      <w:tr w:rsidR="00083117" w:rsidRPr="0049133A" w14:paraId="6992A08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BF29309" w14:textId="77777777" w:rsidR="00083117" w:rsidRPr="000A564C" w:rsidRDefault="00083117" w:rsidP="0028069F">
            <w:pPr>
              <w:spacing w:before="0"/>
              <w:jc w:val="center"/>
              <w:rPr>
                <w:sz w:val="18"/>
                <w:szCs w:val="18"/>
                <w:lang w:val="fr-FR"/>
              </w:rPr>
            </w:pPr>
            <w:r w:rsidRPr="000A564C">
              <w:rPr>
                <w:sz w:val="18"/>
                <w:szCs w:val="18"/>
                <w:lang w:val="fr-FR"/>
              </w:rPr>
              <w:t>522</w:t>
            </w:r>
          </w:p>
        </w:tc>
        <w:tc>
          <w:tcPr>
            <w:tcW w:w="2587" w:type="dxa"/>
            <w:tcBorders>
              <w:top w:val="single" w:sz="4" w:space="0" w:color="auto"/>
              <w:left w:val="single" w:sz="4" w:space="0" w:color="auto"/>
              <w:bottom w:val="single" w:sz="4" w:space="0" w:color="auto"/>
              <w:right w:val="single" w:sz="4" w:space="0" w:color="auto"/>
            </w:tcBorders>
            <w:hideMark/>
          </w:tcPr>
          <w:p w14:paraId="63FF893F" w14:textId="77777777" w:rsidR="00083117" w:rsidRPr="000A564C" w:rsidRDefault="00083117" w:rsidP="0028069F">
            <w:pPr>
              <w:spacing w:before="0"/>
              <w:jc w:val="left"/>
              <w:rPr>
                <w:sz w:val="18"/>
                <w:szCs w:val="18"/>
                <w:lang w:val="fr-FR"/>
              </w:rPr>
            </w:pPr>
            <w:r w:rsidRPr="000A564C">
              <w:rPr>
                <w:sz w:val="18"/>
                <w:szCs w:val="18"/>
                <w:lang w:val="fr-FR"/>
              </w:rPr>
              <w:t>Portabilité de numéro local</w:t>
            </w:r>
          </w:p>
        </w:tc>
        <w:tc>
          <w:tcPr>
            <w:tcW w:w="1411" w:type="dxa"/>
            <w:tcBorders>
              <w:top w:val="single" w:sz="4" w:space="0" w:color="auto"/>
              <w:left w:val="single" w:sz="4" w:space="0" w:color="auto"/>
              <w:bottom w:val="single" w:sz="4" w:space="0" w:color="auto"/>
              <w:right w:val="single" w:sz="4" w:space="0" w:color="auto"/>
            </w:tcBorders>
            <w:hideMark/>
          </w:tcPr>
          <w:p w14:paraId="5D4132F1"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294C2776" w14:textId="77777777" w:rsidR="00083117" w:rsidRPr="000A564C" w:rsidRDefault="00083117" w:rsidP="0028069F">
            <w:pPr>
              <w:spacing w:before="0"/>
              <w:jc w:val="center"/>
              <w:rPr>
                <w:sz w:val="18"/>
                <w:szCs w:val="18"/>
                <w:lang w:val="fr-FR"/>
              </w:rPr>
            </w:pPr>
            <w:r w:rsidRPr="000A564C">
              <w:rPr>
                <w:sz w:val="18"/>
                <w:szCs w:val="18"/>
                <w:lang w:val="fr-FR"/>
              </w:rPr>
              <w:t>Réservé pour la portabilité de numéro local</w:t>
            </w:r>
          </w:p>
        </w:tc>
      </w:tr>
      <w:tr w:rsidR="00083117" w:rsidRPr="000A564C" w14:paraId="09E8578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9251989" w14:textId="77777777" w:rsidR="00083117" w:rsidRPr="000A564C" w:rsidRDefault="00083117" w:rsidP="0028069F">
            <w:pPr>
              <w:spacing w:before="0"/>
              <w:jc w:val="center"/>
              <w:rPr>
                <w:sz w:val="18"/>
                <w:szCs w:val="18"/>
                <w:lang w:val="fr-FR"/>
              </w:rPr>
            </w:pPr>
            <w:r w:rsidRPr="000A564C">
              <w:rPr>
                <w:sz w:val="18"/>
                <w:szCs w:val="18"/>
                <w:lang w:val="fr-FR"/>
              </w:rPr>
              <w:t>523</w:t>
            </w:r>
          </w:p>
        </w:tc>
        <w:tc>
          <w:tcPr>
            <w:tcW w:w="2587" w:type="dxa"/>
            <w:tcBorders>
              <w:top w:val="single" w:sz="4" w:space="0" w:color="auto"/>
              <w:left w:val="single" w:sz="4" w:space="0" w:color="auto"/>
              <w:bottom w:val="single" w:sz="4" w:space="0" w:color="auto"/>
              <w:right w:val="single" w:sz="4" w:space="0" w:color="auto"/>
            </w:tcBorders>
            <w:hideMark/>
          </w:tcPr>
          <w:p w14:paraId="5F5162FA"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04EF23A"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7FAF7A00"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5AC47C3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1727D88" w14:textId="77777777" w:rsidR="00083117" w:rsidRPr="000A564C" w:rsidRDefault="00083117" w:rsidP="0028069F">
            <w:pPr>
              <w:spacing w:before="0"/>
              <w:jc w:val="center"/>
              <w:rPr>
                <w:sz w:val="18"/>
                <w:szCs w:val="18"/>
                <w:lang w:val="fr-FR"/>
              </w:rPr>
            </w:pPr>
            <w:r w:rsidRPr="000A564C">
              <w:rPr>
                <w:sz w:val="18"/>
                <w:szCs w:val="18"/>
                <w:lang w:val="fr-FR"/>
              </w:rPr>
              <w:t>524</w:t>
            </w:r>
          </w:p>
        </w:tc>
        <w:tc>
          <w:tcPr>
            <w:tcW w:w="2587" w:type="dxa"/>
            <w:tcBorders>
              <w:top w:val="single" w:sz="4" w:space="0" w:color="auto"/>
              <w:left w:val="single" w:sz="4" w:space="0" w:color="auto"/>
              <w:bottom w:val="single" w:sz="4" w:space="0" w:color="auto"/>
              <w:right w:val="single" w:sz="4" w:space="0" w:color="auto"/>
            </w:tcBorders>
            <w:hideMark/>
          </w:tcPr>
          <w:p w14:paraId="104699AF"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F8288CA"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4DC6B2C1"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14C9A68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EDF201A" w14:textId="77777777" w:rsidR="00083117" w:rsidRPr="000A564C" w:rsidRDefault="00083117" w:rsidP="0028069F">
            <w:pPr>
              <w:spacing w:before="0"/>
              <w:jc w:val="center"/>
              <w:rPr>
                <w:sz w:val="18"/>
                <w:szCs w:val="18"/>
                <w:lang w:val="fr-FR"/>
              </w:rPr>
            </w:pPr>
            <w:r w:rsidRPr="000A564C">
              <w:rPr>
                <w:sz w:val="18"/>
                <w:szCs w:val="18"/>
                <w:lang w:val="fr-FR"/>
              </w:rPr>
              <w:t>525</w:t>
            </w:r>
          </w:p>
        </w:tc>
        <w:tc>
          <w:tcPr>
            <w:tcW w:w="2587" w:type="dxa"/>
            <w:tcBorders>
              <w:top w:val="single" w:sz="4" w:space="0" w:color="auto"/>
              <w:left w:val="single" w:sz="4" w:space="0" w:color="auto"/>
              <w:bottom w:val="single" w:sz="4" w:space="0" w:color="auto"/>
              <w:right w:val="single" w:sz="4" w:space="0" w:color="auto"/>
            </w:tcBorders>
            <w:hideMark/>
          </w:tcPr>
          <w:p w14:paraId="10DF6D86"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66796C9E"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B48D96A"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0F3ED6E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7075068" w14:textId="77777777" w:rsidR="00083117" w:rsidRPr="000A564C" w:rsidRDefault="00083117" w:rsidP="0028069F">
            <w:pPr>
              <w:spacing w:before="0"/>
              <w:jc w:val="center"/>
              <w:rPr>
                <w:sz w:val="18"/>
                <w:szCs w:val="18"/>
                <w:lang w:val="fr-FR"/>
              </w:rPr>
            </w:pPr>
            <w:r w:rsidRPr="000A564C">
              <w:rPr>
                <w:sz w:val="18"/>
                <w:szCs w:val="18"/>
                <w:lang w:val="fr-FR"/>
              </w:rPr>
              <w:t>526</w:t>
            </w:r>
          </w:p>
        </w:tc>
        <w:tc>
          <w:tcPr>
            <w:tcW w:w="2587" w:type="dxa"/>
            <w:tcBorders>
              <w:top w:val="single" w:sz="4" w:space="0" w:color="auto"/>
              <w:left w:val="single" w:sz="4" w:space="0" w:color="auto"/>
              <w:bottom w:val="single" w:sz="4" w:space="0" w:color="auto"/>
              <w:right w:val="single" w:sz="4" w:space="0" w:color="auto"/>
            </w:tcBorders>
            <w:hideMark/>
          </w:tcPr>
          <w:p w14:paraId="0EA46FD0"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56243B8"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35CCDCC9"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682931F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8C7F5A5" w14:textId="77777777" w:rsidR="00083117" w:rsidRPr="000A564C" w:rsidRDefault="00083117" w:rsidP="0028069F">
            <w:pPr>
              <w:spacing w:before="0"/>
              <w:jc w:val="center"/>
              <w:rPr>
                <w:sz w:val="18"/>
                <w:szCs w:val="18"/>
                <w:lang w:val="fr-FR"/>
              </w:rPr>
            </w:pPr>
            <w:r w:rsidRPr="000A564C">
              <w:rPr>
                <w:sz w:val="18"/>
                <w:szCs w:val="18"/>
                <w:lang w:val="fr-FR"/>
              </w:rPr>
              <w:t>527</w:t>
            </w:r>
          </w:p>
        </w:tc>
        <w:tc>
          <w:tcPr>
            <w:tcW w:w="2587" w:type="dxa"/>
            <w:tcBorders>
              <w:top w:val="single" w:sz="4" w:space="0" w:color="auto"/>
              <w:left w:val="single" w:sz="4" w:space="0" w:color="auto"/>
              <w:bottom w:val="single" w:sz="4" w:space="0" w:color="auto"/>
              <w:right w:val="single" w:sz="4" w:space="0" w:color="auto"/>
            </w:tcBorders>
            <w:hideMark/>
          </w:tcPr>
          <w:p w14:paraId="2A27B9F2"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1154E42"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39680F8C"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470CFED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F6ED535" w14:textId="77777777" w:rsidR="00083117" w:rsidRPr="000A564C" w:rsidRDefault="00083117" w:rsidP="0028069F">
            <w:pPr>
              <w:spacing w:before="0"/>
              <w:jc w:val="center"/>
              <w:rPr>
                <w:sz w:val="18"/>
                <w:szCs w:val="18"/>
                <w:lang w:val="fr-FR"/>
              </w:rPr>
            </w:pPr>
            <w:r w:rsidRPr="000A564C">
              <w:rPr>
                <w:sz w:val="18"/>
                <w:szCs w:val="18"/>
                <w:lang w:val="fr-FR"/>
              </w:rPr>
              <w:t>528</w:t>
            </w:r>
          </w:p>
        </w:tc>
        <w:tc>
          <w:tcPr>
            <w:tcW w:w="2587" w:type="dxa"/>
            <w:tcBorders>
              <w:top w:val="single" w:sz="4" w:space="0" w:color="auto"/>
              <w:left w:val="single" w:sz="4" w:space="0" w:color="auto"/>
              <w:bottom w:val="single" w:sz="4" w:space="0" w:color="auto"/>
              <w:right w:val="single" w:sz="4" w:space="0" w:color="auto"/>
            </w:tcBorders>
            <w:hideMark/>
          </w:tcPr>
          <w:p w14:paraId="29F60B20"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F159F4B"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B8CE3D3"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63BDC87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899CBEF" w14:textId="77777777" w:rsidR="00083117" w:rsidRPr="000A564C" w:rsidRDefault="00083117" w:rsidP="0028069F">
            <w:pPr>
              <w:spacing w:before="0"/>
              <w:jc w:val="center"/>
              <w:rPr>
                <w:sz w:val="18"/>
                <w:szCs w:val="18"/>
                <w:lang w:val="fr-FR"/>
              </w:rPr>
            </w:pPr>
            <w:r w:rsidRPr="000A564C">
              <w:rPr>
                <w:sz w:val="18"/>
                <w:szCs w:val="18"/>
                <w:lang w:val="fr-FR"/>
              </w:rPr>
              <w:t>529</w:t>
            </w:r>
          </w:p>
        </w:tc>
        <w:tc>
          <w:tcPr>
            <w:tcW w:w="2587" w:type="dxa"/>
            <w:tcBorders>
              <w:top w:val="single" w:sz="4" w:space="0" w:color="auto"/>
              <w:left w:val="single" w:sz="4" w:space="0" w:color="auto"/>
              <w:bottom w:val="single" w:sz="4" w:space="0" w:color="auto"/>
              <w:right w:val="single" w:sz="4" w:space="0" w:color="auto"/>
            </w:tcBorders>
            <w:hideMark/>
          </w:tcPr>
          <w:p w14:paraId="1F316864"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457E92A1"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23CBFD36"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74A6DE1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2C0AB38" w14:textId="77777777" w:rsidR="00083117" w:rsidRPr="000A564C" w:rsidRDefault="00083117" w:rsidP="0028069F">
            <w:pPr>
              <w:spacing w:before="0"/>
              <w:jc w:val="center"/>
              <w:rPr>
                <w:sz w:val="18"/>
                <w:szCs w:val="18"/>
                <w:lang w:val="fr-FR"/>
              </w:rPr>
            </w:pPr>
            <w:r w:rsidRPr="000A564C">
              <w:rPr>
                <w:sz w:val="18"/>
                <w:szCs w:val="18"/>
                <w:lang w:val="fr-FR"/>
              </w:rPr>
              <w:t>530</w:t>
            </w:r>
          </w:p>
        </w:tc>
        <w:tc>
          <w:tcPr>
            <w:tcW w:w="2587" w:type="dxa"/>
            <w:tcBorders>
              <w:top w:val="single" w:sz="4" w:space="0" w:color="auto"/>
              <w:left w:val="single" w:sz="4" w:space="0" w:color="auto"/>
              <w:bottom w:val="single" w:sz="4" w:space="0" w:color="auto"/>
              <w:right w:val="single" w:sz="4" w:space="0" w:color="auto"/>
            </w:tcBorders>
            <w:hideMark/>
          </w:tcPr>
          <w:p w14:paraId="34752DFB"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0E71B73A"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B8EE9A9"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E15F1C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0A24509" w14:textId="77777777" w:rsidR="00083117" w:rsidRPr="000A564C" w:rsidRDefault="00083117" w:rsidP="0028069F">
            <w:pPr>
              <w:spacing w:before="0"/>
              <w:jc w:val="center"/>
              <w:rPr>
                <w:sz w:val="18"/>
                <w:szCs w:val="18"/>
                <w:lang w:val="fr-FR"/>
              </w:rPr>
            </w:pPr>
            <w:r w:rsidRPr="000A564C">
              <w:rPr>
                <w:sz w:val="18"/>
                <w:szCs w:val="18"/>
                <w:lang w:val="fr-FR"/>
              </w:rPr>
              <w:t>531</w:t>
            </w:r>
          </w:p>
        </w:tc>
        <w:tc>
          <w:tcPr>
            <w:tcW w:w="2587" w:type="dxa"/>
            <w:tcBorders>
              <w:top w:val="single" w:sz="4" w:space="0" w:color="auto"/>
              <w:left w:val="single" w:sz="4" w:space="0" w:color="auto"/>
              <w:bottom w:val="single" w:sz="4" w:space="0" w:color="auto"/>
              <w:right w:val="single" w:sz="4" w:space="0" w:color="auto"/>
            </w:tcBorders>
            <w:hideMark/>
          </w:tcPr>
          <w:p w14:paraId="2C3F44B6"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123BB6D0"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7E101FC"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77F2485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AE8E883" w14:textId="77777777" w:rsidR="00083117" w:rsidRPr="000A564C" w:rsidRDefault="00083117" w:rsidP="0028069F">
            <w:pPr>
              <w:spacing w:before="0"/>
              <w:jc w:val="center"/>
              <w:rPr>
                <w:sz w:val="18"/>
                <w:szCs w:val="18"/>
                <w:lang w:val="fr-FR"/>
              </w:rPr>
            </w:pPr>
            <w:r w:rsidRPr="000A564C">
              <w:rPr>
                <w:sz w:val="18"/>
                <w:szCs w:val="18"/>
                <w:lang w:val="fr-FR"/>
              </w:rPr>
              <w:t>532</w:t>
            </w:r>
          </w:p>
        </w:tc>
        <w:tc>
          <w:tcPr>
            <w:tcW w:w="2587" w:type="dxa"/>
            <w:tcBorders>
              <w:top w:val="single" w:sz="4" w:space="0" w:color="auto"/>
              <w:left w:val="single" w:sz="4" w:space="0" w:color="auto"/>
              <w:bottom w:val="single" w:sz="4" w:space="0" w:color="auto"/>
              <w:right w:val="single" w:sz="4" w:space="0" w:color="auto"/>
            </w:tcBorders>
            <w:hideMark/>
          </w:tcPr>
          <w:p w14:paraId="742CAA2D"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0897037"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63A2CF29"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3784FDC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4CEE3EA" w14:textId="77777777" w:rsidR="00083117" w:rsidRPr="000A564C" w:rsidRDefault="00083117" w:rsidP="0028069F">
            <w:pPr>
              <w:spacing w:before="0"/>
              <w:jc w:val="center"/>
              <w:rPr>
                <w:sz w:val="18"/>
                <w:szCs w:val="18"/>
                <w:lang w:val="fr-FR"/>
              </w:rPr>
            </w:pPr>
            <w:r w:rsidRPr="000A564C">
              <w:rPr>
                <w:sz w:val="18"/>
                <w:szCs w:val="18"/>
                <w:lang w:val="fr-FR"/>
              </w:rPr>
              <w:t>533</w:t>
            </w:r>
          </w:p>
        </w:tc>
        <w:tc>
          <w:tcPr>
            <w:tcW w:w="2587" w:type="dxa"/>
            <w:tcBorders>
              <w:top w:val="single" w:sz="4" w:space="0" w:color="auto"/>
              <w:left w:val="single" w:sz="4" w:space="0" w:color="auto"/>
              <w:bottom w:val="single" w:sz="4" w:space="0" w:color="auto"/>
              <w:right w:val="single" w:sz="4" w:space="0" w:color="auto"/>
            </w:tcBorders>
            <w:hideMark/>
          </w:tcPr>
          <w:p w14:paraId="300A5077"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16BDB183"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064F9E9F"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1E6504A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4095241" w14:textId="77777777" w:rsidR="00083117" w:rsidRPr="000A564C" w:rsidRDefault="00083117" w:rsidP="0028069F">
            <w:pPr>
              <w:spacing w:before="0"/>
              <w:jc w:val="center"/>
              <w:rPr>
                <w:sz w:val="18"/>
                <w:szCs w:val="18"/>
                <w:lang w:val="fr-FR"/>
              </w:rPr>
            </w:pPr>
            <w:r w:rsidRPr="000A564C">
              <w:rPr>
                <w:sz w:val="18"/>
                <w:szCs w:val="18"/>
                <w:lang w:val="fr-FR"/>
              </w:rPr>
              <w:t>534</w:t>
            </w:r>
          </w:p>
        </w:tc>
        <w:tc>
          <w:tcPr>
            <w:tcW w:w="2587" w:type="dxa"/>
            <w:tcBorders>
              <w:top w:val="single" w:sz="4" w:space="0" w:color="auto"/>
              <w:left w:val="single" w:sz="4" w:space="0" w:color="auto"/>
              <w:bottom w:val="single" w:sz="4" w:space="0" w:color="auto"/>
              <w:right w:val="single" w:sz="4" w:space="0" w:color="auto"/>
            </w:tcBorders>
            <w:hideMark/>
          </w:tcPr>
          <w:p w14:paraId="74A5449A"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0345C29B"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26477520"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0BDC5CA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471263C" w14:textId="77777777" w:rsidR="00083117" w:rsidRPr="000A564C" w:rsidRDefault="00083117" w:rsidP="0028069F">
            <w:pPr>
              <w:spacing w:before="0"/>
              <w:jc w:val="center"/>
              <w:rPr>
                <w:sz w:val="18"/>
                <w:szCs w:val="18"/>
                <w:lang w:val="fr-FR"/>
              </w:rPr>
            </w:pPr>
            <w:r w:rsidRPr="000A564C">
              <w:rPr>
                <w:sz w:val="18"/>
                <w:szCs w:val="18"/>
                <w:lang w:val="fr-FR"/>
              </w:rPr>
              <w:t>535</w:t>
            </w:r>
          </w:p>
        </w:tc>
        <w:tc>
          <w:tcPr>
            <w:tcW w:w="2587" w:type="dxa"/>
            <w:tcBorders>
              <w:top w:val="single" w:sz="4" w:space="0" w:color="auto"/>
              <w:left w:val="single" w:sz="4" w:space="0" w:color="auto"/>
              <w:bottom w:val="single" w:sz="4" w:space="0" w:color="auto"/>
              <w:right w:val="single" w:sz="4" w:space="0" w:color="auto"/>
            </w:tcBorders>
            <w:hideMark/>
          </w:tcPr>
          <w:p w14:paraId="23D486EB"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2B48A4E9"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CEB59A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306B6ED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FDB307C" w14:textId="77777777" w:rsidR="00083117" w:rsidRPr="000A564C" w:rsidRDefault="00083117" w:rsidP="0028069F">
            <w:pPr>
              <w:spacing w:before="0"/>
              <w:jc w:val="center"/>
              <w:rPr>
                <w:sz w:val="18"/>
                <w:szCs w:val="18"/>
                <w:lang w:val="fr-FR"/>
              </w:rPr>
            </w:pPr>
            <w:r w:rsidRPr="000A564C">
              <w:rPr>
                <w:sz w:val="18"/>
                <w:szCs w:val="18"/>
                <w:lang w:val="fr-FR"/>
              </w:rPr>
              <w:t>536</w:t>
            </w:r>
          </w:p>
        </w:tc>
        <w:tc>
          <w:tcPr>
            <w:tcW w:w="2587" w:type="dxa"/>
            <w:tcBorders>
              <w:top w:val="single" w:sz="4" w:space="0" w:color="auto"/>
              <w:left w:val="single" w:sz="4" w:space="0" w:color="auto"/>
              <w:bottom w:val="single" w:sz="4" w:space="0" w:color="auto"/>
              <w:right w:val="single" w:sz="4" w:space="0" w:color="auto"/>
            </w:tcBorders>
            <w:hideMark/>
          </w:tcPr>
          <w:p w14:paraId="36DFD944"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449EE5D6"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EE41E4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B9EE61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4878259" w14:textId="77777777" w:rsidR="00083117" w:rsidRPr="000A564C" w:rsidRDefault="00083117" w:rsidP="0028069F">
            <w:pPr>
              <w:spacing w:before="0"/>
              <w:jc w:val="center"/>
              <w:rPr>
                <w:sz w:val="18"/>
                <w:szCs w:val="18"/>
                <w:lang w:val="fr-FR"/>
              </w:rPr>
            </w:pPr>
            <w:r w:rsidRPr="000A564C">
              <w:rPr>
                <w:sz w:val="18"/>
                <w:szCs w:val="18"/>
                <w:lang w:val="fr-FR"/>
              </w:rPr>
              <w:t>537</w:t>
            </w:r>
          </w:p>
        </w:tc>
        <w:tc>
          <w:tcPr>
            <w:tcW w:w="2587" w:type="dxa"/>
            <w:tcBorders>
              <w:top w:val="single" w:sz="4" w:space="0" w:color="auto"/>
              <w:left w:val="single" w:sz="4" w:space="0" w:color="auto"/>
              <w:bottom w:val="single" w:sz="4" w:space="0" w:color="auto"/>
              <w:right w:val="single" w:sz="4" w:space="0" w:color="auto"/>
            </w:tcBorders>
            <w:hideMark/>
          </w:tcPr>
          <w:p w14:paraId="7DA0672C"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0DA2F0D5"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EFDD9F2"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E74427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9EDDDA5" w14:textId="77777777" w:rsidR="00083117" w:rsidRPr="000A564C" w:rsidRDefault="00083117" w:rsidP="0028069F">
            <w:pPr>
              <w:spacing w:before="0"/>
              <w:jc w:val="center"/>
              <w:rPr>
                <w:sz w:val="18"/>
                <w:szCs w:val="18"/>
                <w:lang w:val="fr-FR"/>
              </w:rPr>
            </w:pPr>
            <w:r w:rsidRPr="000A564C">
              <w:rPr>
                <w:sz w:val="18"/>
                <w:szCs w:val="18"/>
                <w:lang w:val="fr-FR"/>
              </w:rPr>
              <w:t>538</w:t>
            </w:r>
          </w:p>
        </w:tc>
        <w:tc>
          <w:tcPr>
            <w:tcW w:w="2587" w:type="dxa"/>
            <w:tcBorders>
              <w:top w:val="single" w:sz="4" w:space="0" w:color="auto"/>
              <w:left w:val="single" w:sz="4" w:space="0" w:color="auto"/>
              <w:bottom w:val="single" w:sz="4" w:space="0" w:color="auto"/>
              <w:right w:val="single" w:sz="4" w:space="0" w:color="auto"/>
            </w:tcBorders>
            <w:hideMark/>
          </w:tcPr>
          <w:p w14:paraId="055CBBE4"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1A0CF1A"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2135F7E8"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59F44CF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D27B2FE" w14:textId="77777777" w:rsidR="00083117" w:rsidRPr="000A564C" w:rsidRDefault="00083117" w:rsidP="0028069F">
            <w:pPr>
              <w:spacing w:before="0"/>
              <w:jc w:val="center"/>
              <w:rPr>
                <w:sz w:val="18"/>
                <w:szCs w:val="18"/>
                <w:lang w:val="fr-FR"/>
              </w:rPr>
            </w:pPr>
            <w:r w:rsidRPr="000A564C">
              <w:rPr>
                <w:sz w:val="18"/>
                <w:szCs w:val="18"/>
                <w:lang w:val="fr-FR"/>
              </w:rPr>
              <w:t>539</w:t>
            </w:r>
          </w:p>
        </w:tc>
        <w:tc>
          <w:tcPr>
            <w:tcW w:w="2587" w:type="dxa"/>
            <w:tcBorders>
              <w:top w:val="single" w:sz="4" w:space="0" w:color="auto"/>
              <w:left w:val="single" w:sz="4" w:space="0" w:color="auto"/>
              <w:bottom w:val="single" w:sz="4" w:space="0" w:color="auto"/>
              <w:right w:val="single" w:sz="4" w:space="0" w:color="auto"/>
            </w:tcBorders>
            <w:hideMark/>
          </w:tcPr>
          <w:p w14:paraId="370A7E3C"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289993F9"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26CE7892"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FC945B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C393DA1" w14:textId="77777777" w:rsidR="00083117" w:rsidRPr="000A564C" w:rsidRDefault="00083117" w:rsidP="0028069F">
            <w:pPr>
              <w:spacing w:before="0"/>
              <w:jc w:val="center"/>
              <w:rPr>
                <w:sz w:val="18"/>
                <w:szCs w:val="18"/>
                <w:lang w:val="fr-FR"/>
              </w:rPr>
            </w:pPr>
            <w:r w:rsidRPr="000A564C">
              <w:rPr>
                <w:sz w:val="18"/>
                <w:szCs w:val="18"/>
                <w:lang w:val="fr-FR"/>
              </w:rPr>
              <w:t>540</w:t>
            </w:r>
          </w:p>
        </w:tc>
        <w:tc>
          <w:tcPr>
            <w:tcW w:w="2587" w:type="dxa"/>
            <w:tcBorders>
              <w:top w:val="single" w:sz="4" w:space="0" w:color="auto"/>
              <w:left w:val="single" w:sz="4" w:space="0" w:color="auto"/>
              <w:bottom w:val="single" w:sz="4" w:space="0" w:color="auto"/>
              <w:right w:val="single" w:sz="4" w:space="0" w:color="auto"/>
            </w:tcBorders>
            <w:hideMark/>
          </w:tcPr>
          <w:p w14:paraId="0AFE0F2D"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4F98E1FA"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3722093D"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204464A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783A404" w14:textId="77777777" w:rsidR="00083117" w:rsidRPr="000A564C" w:rsidRDefault="00083117" w:rsidP="0028069F">
            <w:pPr>
              <w:spacing w:before="0"/>
              <w:jc w:val="center"/>
              <w:rPr>
                <w:sz w:val="18"/>
                <w:szCs w:val="18"/>
                <w:lang w:val="fr-FR"/>
              </w:rPr>
            </w:pPr>
            <w:r w:rsidRPr="000A564C">
              <w:rPr>
                <w:sz w:val="18"/>
                <w:szCs w:val="18"/>
                <w:lang w:val="fr-FR"/>
              </w:rPr>
              <w:t>541</w:t>
            </w:r>
          </w:p>
        </w:tc>
        <w:tc>
          <w:tcPr>
            <w:tcW w:w="2587" w:type="dxa"/>
            <w:tcBorders>
              <w:top w:val="single" w:sz="4" w:space="0" w:color="auto"/>
              <w:left w:val="single" w:sz="4" w:space="0" w:color="auto"/>
              <w:bottom w:val="single" w:sz="4" w:space="0" w:color="auto"/>
              <w:right w:val="single" w:sz="4" w:space="0" w:color="auto"/>
            </w:tcBorders>
            <w:hideMark/>
          </w:tcPr>
          <w:p w14:paraId="70380BEF"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312ED1E7"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6C374AFB"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35D2AC7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AD598F4" w14:textId="77777777" w:rsidR="00083117" w:rsidRPr="000A564C" w:rsidRDefault="00083117" w:rsidP="0028069F">
            <w:pPr>
              <w:spacing w:before="0"/>
              <w:jc w:val="center"/>
              <w:rPr>
                <w:sz w:val="18"/>
                <w:szCs w:val="18"/>
                <w:lang w:val="fr-FR"/>
              </w:rPr>
            </w:pPr>
            <w:r w:rsidRPr="000A564C">
              <w:rPr>
                <w:sz w:val="18"/>
                <w:szCs w:val="18"/>
                <w:lang w:val="fr-FR"/>
              </w:rPr>
              <w:t>542</w:t>
            </w:r>
          </w:p>
        </w:tc>
        <w:tc>
          <w:tcPr>
            <w:tcW w:w="2587" w:type="dxa"/>
            <w:tcBorders>
              <w:top w:val="single" w:sz="4" w:space="0" w:color="auto"/>
              <w:left w:val="single" w:sz="4" w:space="0" w:color="auto"/>
              <w:bottom w:val="single" w:sz="4" w:space="0" w:color="auto"/>
              <w:right w:val="single" w:sz="4" w:space="0" w:color="auto"/>
            </w:tcBorders>
            <w:hideMark/>
          </w:tcPr>
          <w:p w14:paraId="6F59BD60"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60C30C13"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35B32D03"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33BF175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E2E81E1" w14:textId="77777777" w:rsidR="00083117" w:rsidRPr="000A564C" w:rsidRDefault="00083117" w:rsidP="0028069F">
            <w:pPr>
              <w:spacing w:before="0"/>
              <w:jc w:val="center"/>
              <w:rPr>
                <w:sz w:val="18"/>
                <w:szCs w:val="18"/>
                <w:lang w:val="fr-FR"/>
              </w:rPr>
            </w:pPr>
            <w:r w:rsidRPr="000A564C">
              <w:rPr>
                <w:sz w:val="18"/>
                <w:szCs w:val="18"/>
                <w:lang w:val="fr-FR"/>
              </w:rPr>
              <w:t>543</w:t>
            </w:r>
          </w:p>
        </w:tc>
        <w:tc>
          <w:tcPr>
            <w:tcW w:w="2587" w:type="dxa"/>
            <w:tcBorders>
              <w:top w:val="single" w:sz="4" w:space="0" w:color="auto"/>
              <w:left w:val="single" w:sz="4" w:space="0" w:color="auto"/>
              <w:bottom w:val="single" w:sz="4" w:space="0" w:color="auto"/>
              <w:right w:val="single" w:sz="4" w:space="0" w:color="auto"/>
            </w:tcBorders>
            <w:hideMark/>
          </w:tcPr>
          <w:p w14:paraId="0939873B"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F05AAE3"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1779B91C"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6E1A08C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4EFA9AB" w14:textId="77777777" w:rsidR="00083117" w:rsidRPr="000A564C" w:rsidRDefault="00083117" w:rsidP="0028069F">
            <w:pPr>
              <w:spacing w:before="0"/>
              <w:jc w:val="center"/>
              <w:rPr>
                <w:sz w:val="18"/>
                <w:szCs w:val="18"/>
                <w:lang w:val="fr-FR"/>
              </w:rPr>
            </w:pPr>
            <w:r w:rsidRPr="000A564C">
              <w:rPr>
                <w:sz w:val="18"/>
                <w:szCs w:val="18"/>
                <w:lang w:val="fr-FR"/>
              </w:rPr>
              <w:t>544</w:t>
            </w:r>
          </w:p>
        </w:tc>
        <w:tc>
          <w:tcPr>
            <w:tcW w:w="2587" w:type="dxa"/>
            <w:tcBorders>
              <w:top w:val="single" w:sz="4" w:space="0" w:color="auto"/>
              <w:left w:val="single" w:sz="4" w:space="0" w:color="auto"/>
              <w:bottom w:val="single" w:sz="4" w:space="0" w:color="auto"/>
              <w:right w:val="single" w:sz="4" w:space="0" w:color="auto"/>
            </w:tcBorders>
            <w:hideMark/>
          </w:tcPr>
          <w:p w14:paraId="394CD405"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36EA7EB"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72CD5FC"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2DA038B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7D07BA8" w14:textId="77777777" w:rsidR="00083117" w:rsidRPr="000A564C" w:rsidRDefault="00083117" w:rsidP="0028069F">
            <w:pPr>
              <w:spacing w:before="0"/>
              <w:jc w:val="center"/>
              <w:rPr>
                <w:sz w:val="18"/>
                <w:szCs w:val="18"/>
                <w:lang w:val="fr-FR"/>
              </w:rPr>
            </w:pPr>
            <w:r w:rsidRPr="000A564C">
              <w:rPr>
                <w:sz w:val="18"/>
                <w:szCs w:val="18"/>
                <w:lang w:val="fr-FR"/>
              </w:rPr>
              <w:t>545</w:t>
            </w:r>
          </w:p>
        </w:tc>
        <w:tc>
          <w:tcPr>
            <w:tcW w:w="2587" w:type="dxa"/>
            <w:tcBorders>
              <w:top w:val="single" w:sz="4" w:space="0" w:color="auto"/>
              <w:left w:val="single" w:sz="4" w:space="0" w:color="auto"/>
              <w:bottom w:val="single" w:sz="4" w:space="0" w:color="auto"/>
              <w:right w:val="single" w:sz="4" w:space="0" w:color="auto"/>
            </w:tcBorders>
            <w:hideMark/>
          </w:tcPr>
          <w:p w14:paraId="1424DE7C"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6577F7A9"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46650C93"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1C20EAE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6ADCCF4" w14:textId="77777777" w:rsidR="00083117" w:rsidRPr="000A564C" w:rsidRDefault="00083117" w:rsidP="0028069F">
            <w:pPr>
              <w:spacing w:before="0"/>
              <w:jc w:val="center"/>
              <w:rPr>
                <w:sz w:val="18"/>
                <w:szCs w:val="18"/>
                <w:lang w:val="fr-FR"/>
              </w:rPr>
            </w:pPr>
            <w:r w:rsidRPr="000A564C">
              <w:rPr>
                <w:sz w:val="18"/>
                <w:szCs w:val="18"/>
                <w:lang w:val="fr-FR"/>
              </w:rPr>
              <w:t>546</w:t>
            </w:r>
          </w:p>
        </w:tc>
        <w:tc>
          <w:tcPr>
            <w:tcW w:w="2587" w:type="dxa"/>
            <w:tcBorders>
              <w:top w:val="single" w:sz="4" w:space="0" w:color="auto"/>
              <w:left w:val="single" w:sz="4" w:space="0" w:color="auto"/>
              <w:bottom w:val="single" w:sz="4" w:space="0" w:color="auto"/>
              <w:right w:val="single" w:sz="4" w:space="0" w:color="auto"/>
            </w:tcBorders>
            <w:hideMark/>
          </w:tcPr>
          <w:p w14:paraId="049C971E"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065E11B9"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61DAA60B"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775513D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5E0AA3D" w14:textId="77777777" w:rsidR="00083117" w:rsidRPr="000A564C" w:rsidRDefault="00083117" w:rsidP="0028069F">
            <w:pPr>
              <w:spacing w:before="0"/>
              <w:jc w:val="center"/>
              <w:rPr>
                <w:sz w:val="18"/>
                <w:szCs w:val="18"/>
                <w:lang w:val="fr-FR"/>
              </w:rPr>
            </w:pPr>
            <w:r w:rsidRPr="000A564C">
              <w:rPr>
                <w:sz w:val="18"/>
                <w:szCs w:val="18"/>
                <w:lang w:val="fr-FR"/>
              </w:rPr>
              <w:t>547</w:t>
            </w:r>
          </w:p>
        </w:tc>
        <w:tc>
          <w:tcPr>
            <w:tcW w:w="2587" w:type="dxa"/>
            <w:tcBorders>
              <w:top w:val="single" w:sz="4" w:space="0" w:color="auto"/>
              <w:left w:val="single" w:sz="4" w:space="0" w:color="auto"/>
              <w:bottom w:val="single" w:sz="4" w:space="0" w:color="auto"/>
              <w:right w:val="single" w:sz="4" w:space="0" w:color="auto"/>
            </w:tcBorders>
            <w:hideMark/>
          </w:tcPr>
          <w:p w14:paraId="06EFA57A"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32ABFF74"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B73DF95"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7A9103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5E63E14" w14:textId="77777777" w:rsidR="00083117" w:rsidRPr="000A564C" w:rsidRDefault="00083117" w:rsidP="0028069F">
            <w:pPr>
              <w:spacing w:before="0"/>
              <w:jc w:val="center"/>
              <w:rPr>
                <w:sz w:val="18"/>
                <w:szCs w:val="18"/>
                <w:lang w:val="fr-FR"/>
              </w:rPr>
            </w:pPr>
            <w:r w:rsidRPr="000A564C">
              <w:rPr>
                <w:sz w:val="18"/>
                <w:szCs w:val="18"/>
                <w:lang w:val="fr-FR"/>
              </w:rPr>
              <w:t>548</w:t>
            </w:r>
          </w:p>
        </w:tc>
        <w:tc>
          <w:tcPr>
            <w:tcW w:w="2587" w:type="dxa"/>
            <w:tcBorders>
              <w:top w:val="single" w:sz="4" w:space="0" w:color="auto"/>
              <w:left w:val="single" w:sz="4" w:space="0" w:color="auto"/>
              <w:bottom w:val="single" w:sz="4" w:space="0" w:color="auto"/>
              <w:right w:val="single" w:sz="4" w:space="0" w:color="auto"/>
            </w:tcBorders>
            <w:hideMark/>
          </w:tcPr>
          <w:p w14:paraId="3CE83033"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328DF171"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A743886"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0EA66EF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BDF2BC1" w14:textId="77777777" w:rsidR="00083117" w:rsidRPr="000A564C" w:rsidRDefault="00083117" w:rsidP="0028069F">
            <w:pPr>
              <w:spacing w:before="0"/>
              <w:jc w:val="center"/>
              <w:rPr>
                <w:sz w:val="18"/>
                <w:szCs w:val="18"/>
                <w:lang w:val="fr-FR"/>
              </w:rPr>
            </w:pPr>
            <w:r w:rsidRPr="000A564C">
              <w:rPr>
                <w:sz w:val="18"/>
                <w:szCs w:val="18"/>
                <w:lang w:val="fr-FR"/>
              </w:rPr>
              <w:t>549</w:t>
            </w:r>
          </w:p>
        </w:tc>
        <w:tc>
          <w:tcPr>
            <w:tcW w:w="2587" w:type="dxa"/>
            <w:tcBorders>
              <w:top w:val="single" w:sz="4" w:space="0" w:color="auto"/>
              <w:left w:val="single" w:sz="4" w:space="0" w:color="auto"/>
              <w:bottom w:val="single" w:sz="4" w:space="0" w:color="auto"/>
              <w:right w:val="single" w:sz="4" w:space="0" w:color="auto"/>
            </w:tcBorders>
            <w:hideMark/>
          </w:tcPr>
          <w:p w14:paraId="5B9E3991"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60136131"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628475C2"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3C8E64E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1FBCB41" w14:textId="77777777" w:rsidR="00083117" w:rsidRPr="000A564C" w:rsidRDefault="00083117" w:rsidP="0028069F">
            <w:pPr>
              <w:spacing w:before="0"/>
              <w:jc w:val="center"/>
              <w:rPr>
                <w:sz w:val="18"/>
                <w:szCs w:val="18"/>
                <w:lang w:val="fr-FR"/>
              </w:rPr>
            </w:pPr>
            <w:r w:rsidRPr="000A564C">
              <w:rPr>
                <w:sz w:val="18"/>
                <w:szCs w:val="18"/>
                <w:lang w:val="fr-FR"/>
              </w:rPr>
              <w:t>554</w:t>
            </w:r>
          </w:p>
        </w:tc>
        <w:tc>
          <w:tcPr>
            <w:tcW w:w="2587" w:type="dxa"/>
            <w:tcBorders>
              <w:top w:val="single" w:sz="4" w:space="0" w:color="auto"/>
              <w:left w:val="single" w:sz="4" w:space="0" w:color="auto"/>
              <w:bottom w:val="single" w:sz="4" w:space="0" w:color="auto"/>
              <w:right w:val="single" w:sz="4" w:space="0" w:color="auto"/>
            </w:tcBorders>
            <w:hideMark/>
          </w:tcPr>
          <w:p w14:paraId="53B14811"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53268AA4"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8A1A6F3"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62E8A2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DC3088E" w14:textId="77777777" w:rsidR="00083117" w:rsidRPr="000A564C" w:rsidRDefault="00083117" w:rsidP="0028069F">
            <w:pPr>
              <w:spacing w:before="0"/>
              <w:jc w:val="center"/>
              <w:rPr>
                <w:sz w:val="18"/>
                <w:szCs w:val="18"/>
                <w:lang w:val="fr-FR"/>
              </w:rPr>
            </w:pPr>
            <w:r w:rsidRPr="000A564C">
              <w:rPr>
                <w:sz w:val="18"/>
                <w:szCs w:val="18"/>
                <w:lang w:val="fr-FR"/>
              </w:rPr>
              <w:t>555</w:t>
            </w:r>
          </w:p>
        </w:tc>
        <w:tc>
          <w:tcPr>
            <w:tcW w:w="2587" w:type="dxa"/>
            <w:tcBorders>
              <w:top w:val="single" w:sz="4" w:space="0" w:color="auto"/>
              <w:left w:val="single" w:sz="4" w:space="0" w:color="auto"/>
              <w:bottom w:val="single" w:sz="4" w:space="0" w:color="auto"/>
              <w:right w:val="single" w:sz="4" w:space="0" w:color="auto"/>
            </w:tcBorders>
            <w:hideMark/>
          </w:tcPr>
          <w:p w14:paraId="7E2C005B" w14:textId="77777777" w:rsidR="00083117" w:rsidRPr="000A564C" w:rsidRDefault="00083117" w:rsidP="0028069F">
            <w:pPr>
              <w:spacing w:before="0"/>
              <w:jc w:val="left"/>
              <w:rPr>
                <w:sz w:val="18"/>
                <w:szCs w:val="18"/>
                <w:lang w:val="fr-FR"/>
              </w:rPr>
            </w:pPr>
            <w:r w:rsidRPr="000A564C">
              <w:rPr>
                <w:sz w:val="18"/>
                <w:szCs w:val="18"/>
                <w:lang w:val="fr-FR"/>
              </w:rPr>
              <w:t>Renseignements téléphoniques</w:t>
            </w:r>
          </w:p>
        </w:tc>
        <w:tc>
          <w:tcPr>
            <w:tcW w:w="1411" w:type="dxa"/>
            <w:tcBorders>
              <w:top w:val="single" w:sz="4" w:space="0" w:color="auto"/>
              <w:left w:val="single" w:sz="4" w:space="0" w:color="auto"/>
              <w:bottom w:val="single" w:sz="4" w:space="0" w:color="auto"/>
              <w:right w:val="single" w:sz="4" w:space="0" w:color="auto"/>
            </w:tcBorders>
            <w:hideMark/>
          </w:tcPr>
          <w:p w14:paraId="79169BEA"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3685FC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FC8E6D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27659E0" w14:textId="77777777" w:rsidR="00083117" w:rsidRPr="000A564C" w:rsidRDefault="00083117" w:rsidP="0028069F">
            <w:pPr>
              <w:spacing w:before="0"/>
              <w:jc w:val="center"/>
              <w:rPr>
                <w:sz w:val="18"/>
                <w:szCs w:val="18"/>
                <w:lang w:val="fr-FR"/>
              </w:rPr>
            </w:pPr>
            <w:r w:rsidRPr="000A564C">
              <w:rPr>
                <w:sz w:val="18"/>
                <w:szCs w:val="18"/>
                <w:lang w:val="fr-FR"/>
              </w:rPr>
              <w:t>571</w:t>
            </w:r>
          </w:p>
        </w:tc>
        <w:tc>
          <w:tcPr>
            <w:tcW w:w="2587" w:type="dxa"/>
            <w:tcBorders>
              <w:top w:val="single" w:sz="4" w:space="0" w:color="auto"/>
              <w:left w:val="single" w:sz="4" w:space="0" w:color="auto"/>
              <w:bottom w:val="single" w:sz="4" w:space="0" w:color="auto"/>
              <w:right w:val="single" w:sz="4" w:space="0" w:color="auto"/>
            </w:tcBorders>
            <w:hideMark/>
          </w:tcPr>
          <w:p w14:paraId="5162B533"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52CE42AA"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DE04521"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E1B1AB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94DB15C" w14:textId="77777777" w:rsidR="00083117" w:rsidRPr="000A564C" w:rsidRDefault="00083117" w:rsidP="0028069F">
            <w:pPr>
              <w:spacing w:before="0"/>
              <w:jc w:val="center"/>
              <w:rPr>
                <w:sz w:val="18"/>
                <w:szCs w:val="18"/>
                <w:lang w:val="fr-FR"/>
              </w:rPr>
            </w:pPr>
            <w:r w:rsidRPr="000A564C">
              <w:rPr>
                <w:sz w:val="18"/>
                <w:szCs w:val="18"/>
                <w:lang w:val="fr-FR"/>
              </w:rPr>
              <w:t>572</w:t>
            </w:r>
          </w:p>
        </w:tc>
        <w:tc>
          <w:tcPr>
            <w:tcW w:w="2587" w:type="dxa"/>
            <w:tcBorders>
              <w:top w:val="single" w:sz="4" w:space="0" w:color="auto"/>
              <w:left w:val="single" w:sz="4" w:space="0" w:color="auto"/>
              <w:bottom w:val="single" w:sz="4" w:space="0" w:color="auto"/>
              <w:right w:val="single" w:sz="4" w:space="0" w:color="auto"/>
            </w:tcBorders>
            <w:hideMark/>
          </w:tcPr>
          <w:p w14:paraId="4499E0AD"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5E4D26E9"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0DA9F38"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1B000D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0DD6DA6" w14:textId="77777777" w:rsidR="00083117" w:rsidRPr="000A564C" w:rsidRDefault="00083117" w:rsidP="0028069F">
            <w:pPr>
              <w:spacing w:before="0"/>
              <w:jc w:val="center"/>
              <w:rPr>
                <w:sz w:val="18"/>
                <w:szCs w:val="18"/>
                <w:lang w:val="fr-FR"/>
              </w:rPr>
            </w:pPr>
            <w:r w:rsidRPr="000A564C">
              <w:rPr>
                <w:sz w:val="18"/>
                <w:szCs w:val="18"/>
                <w:lang w:val="fr-FR"/>
              </w:rPr>
              <w:t>573</w:t>
            </w:r>
          </w:p>
        </w:tc>
        <w:tc>
          <w:tcPr>
            <w:tcW w:w="2587" w:type="dxa"/>
            <w:tcBorders>
              <w:top w:val="single" w:sz="4" w:space="0" w:color="auto"/>
              <w:left w:val="single" w:sz="4" w:space="0" w:color="auto"/>
              <w:bottom w:val="single" w:sz="4" w:space="0" w:color="auto"/>
              <w:right w:val="single" w:sz="4" w:space="0" w:color="auto"/>
            </w:tcBorders>
            <w:hideMark/>
          </w:tcPr>
          <w:p w14:paraId="69C43A91"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2807AE89"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9BF79C9"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4480D90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81C21DF" w14:textId="77777777" w:rsidR="00083117" w:rsidRPr="000A564C" w:rsidRDefault="00083117" w:rsidP="0028069F">
            <w:pPr>
              <w:spacing w:before="0"/>
              <w:jc w:val="center"/>
              <w:rPr>
                <w:sz w:val="18"/>
                <w:szCs w:val="18"/>
                <w:lang w:val="fr-FR"/>
              </w:rPr>
            </w:pPr>
            <w:r w:rsidRPr="000A564C">
              <w:rPr>
                <w:sz w:val="18"/>
                <w:szCs w:val="18"/>
                <w:lang w:val="fr-FR"/>
              </w:rPr>
              <w:t>611</w:t>
            </w:r>
          </w:p>
        </w:tc>
        <w:tc>
          <w:tcPr>
            <w:tcW w:w="2587" w:type="dxa"/>
            <w:tcBorders>
              <w:top w:val="single" w:sz="4" w:space="0" w:color="auto"/>
              <w:left w:val="single" w:sz="4" w:space="0" w:color="auto"/>
              <w:bottom w:val="single" w:sz="4" w:space="0" w:color="auto"/>
              <w:right w:val="single" w:sz="4" w:space="0" w:color="auto"/>
            </w:tcBorders>
            <w:hideMark/>
          </w:tcPr>
          <w:p w14:paraId="1A4C60F3" w14:textId="77777777" w:rsidR="00083117" w:rsidRPr="000A564C" w:rsidRDefault="00083117" w:rsidP="0028069F">
            <w:pPr>
              <w:spacing w:before="0"/>
              <w:jc w:val="left"/>
              <w:rPr>
                <w:sz w:val="18"/>
                <w:szCs w:val="18"/>
                <w:lang w:val="fr-FR"/>
              </w:rPr>
            </w:pPr>
            <w:r w:rsidRPr="000A564C">
              <w:rPr>
                <w:sz w:val="18"/>
                <w:szCs w:val="18"/>
                <w:lang w:val="fr-FR"/>
              </w:rPr>
              <w:t>Indicatif N11</w:t>
            </w:r>
          </w:p>
        </w:tc>
        <w:tc>
          <w:tcPr>
            <w:tcW w:w="1411" w:type="dxa"/>
            <w:tcBorders>
              <w:top w:val="single" w:sz="4" w:space="0" w:color="auto"/>
              <w:left w:val="single" w:sz="4" w:space="0" w:color="auto"/>
              <w:bottom w:val="single" w:sz="4" w:space="0" w:color="auto"/>
              <w:right w:val="single" w:sz="4" w:space="0" w:color="auto"/>
            </w:tcBorders>
            <w:hideMark/>
          </w:tcPr>
          <w:p w14:paraId="7F300432" w14:textId="77777777" w:rsidR="00083117" w:rsidRPr="000A564C" w:rsidRDefault="00083117" w:rsidP="0028069F">
            <w:pPr>
              <w:spacing w:before="0"/>
              <w:jc w:val="center"/>
              <w:rPr>
                <w:sz w:val="18"/>
                <w:szCs w:val="18"/>
                <w:lang w:val="fr-FR"/>
              </w:rPr>
            </w:pPr>
            <w:r w:rsidRPr="000A564C">
              <w:rPr>
                <w:sz w:val="18"/>
                <w:szCs w:val="18"/>
                <w:lang w:val="fr-FR"/>
              </w:rPr>
              <w:t>N11</w:t>
            </w:r>
          </w:p>
        </w:tc>
        <w:tc>
          <w:tcPr>
            <w:tcW w:w="3821" w:type="dxa"/>
            <w:tcBorders>
              <w:top w:val="single" w:sz="4" w:space="0" w:color="auto"/>
              <w:left w:val="single" w:sz="4" w:space="0" w:color="auto"/>
              <w:bottom w:val="single" w:sz="4" w:space="0" w:color="auto"/>
              <w:right w:val="single" w:sz="4" w:space="0" w:color="auto"/>
            </w:tcBorders>
            <w:hideMark/>
          </w:tcPr>
          <w:p w14:paraId="701DDBA9" w14:textId="77777777" w:rsidR="00083117" w:rsidRPr="000A564C" w:rsidRDefault="00083117" w:rsidP="0028069F">
            <w:pPr>
              <w:spacing w:before="0"/>
              <w:jc w:val="center"/>
              <w:rPr>
                <w:sz w:val="18"/>
                <w:szCs w:val="18"/>
                <w:lang w:val="fr-FR"/>
              </w:rPr>
            </w:pPr>
            <w:r w:rsidRPr="000A564C">
              <w:rPr>
                <w:sz w:val="18"/>
                <w:szCs w:val="18"/>
                <w:lang w:val="fr-FR"/>
              </w:rPr>
              <w:t>Dérangements (fournisseur de services)</w:t>
            </w:r>
          </w:p>
        </w:tc>
      </w:tr>
      <w:tr w:rsidR="00083117" w:rsidRPr="000A564C" w14:paraId="1F937BF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E11E9E3" w14:textId="77777777" w:rsidR="00083117" w:rsidRPr="000A564C" w:rsidRDefault="00083117" w:rsidP="0028069F">
            <w:pPr>
              <w:spacing w:before="0"/>
              <w:jc w:val="center"/>
              <w:rPr>
                <w:sz w:val="18"/>
                <w:szCs w:val="18"/>
                <w:lang w:val="fr-FR"/>
              </w:rPr>
            </w:pPr>
            <w:r w:rsidRPr="000A564C">
              <w:rPr>
                <w:sz w:val="18"/>
                <w:szCs w:val="18"/>
                <w:lang w:val="fr-FR"/>
              </w:rPr>
              <w:t>620</w:t>
            </w:r>
          </w:p>
        </w:tc>
        <w:tc>
          <w:tcPr>
            <w:tcW w:w="2587" w:type="dxa"/>
            <w:tcBorders>
              <w:top w:val="single" w:sz="4" w:space="0" w:color="auto"/>
              <w:left w:val="single" w:sz="4" w:space="0" w:color="auto"/>
              <w:bottom w:val="single" w:sz="4" w:space="0" w:color="auto"/>
              <w:right w:val="single" w:sz="4" w:space="0" w:color="auto"/>
            </w:tcBorders>
            <w:hideMark/>
          </w:tcPr>
          <w:p w14:paraId="304659DF"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15F28087"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3397D9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EE80C0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808A852" w14:textId="77777777" w:rsidR="00083117" w:rsidRPr="000A564C" w:rsidRDefault="00083117" w:rsidP="0028069F">
            <w:pPr>
              <w:spacing w:before="0"/>
              <w:jc w:val="center"/>
              <w:rPr>
                <w:sz w:val="18"/>
                <w:szCs w:val="18"/>
                <w:lang w:val="fr-FR"/>
              </w:rPr>
            </w:pPr>
            <w:r w:rsidRPr="000A564C">
              <w:rPr>
                <w:sz w:val="18"/>
                <w:szCs w:val="18"/>
                <w:lang w:val="fr-FR"/>
              </w:rPr>
              <w:t>621</w:t>
            </w:r>
          </w:p>
        </w:tc>
        <w:tc>
          <w:tcPr>
            <w:tcW w:w="2587" w:type="dxa"/>
            <w:tcBorders>
              <w:top w:val="single" w:sz="4" w:space="0" w:color="auto"/>
              <w:left w:val="single" w:sz="4" w:space="0" w:color="auto"/>
              <w:bottom w:val="single" w:sz="4" w:space="0" w:color="auto"/>
              <w:right w:val="single" w:sz="4" w:space="0" w:color="auto"/>
            </w:tcBorders>
            <w:hideMark/>
          </w:tcPr>
          <w:p w14:paraId="7F2E44F3"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2D182586"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2645A47"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9A8E16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722C8F5" w14:textId="77777777" w:rsidR="00083117" w:rsidRPr="000A564C" w:rsidRDefault="00083117" w:rsidP="0028069F">
            <w:pPr>
              <w:spacing w:before="0"/>
              <w:jc w:val="center"/>
              <w:rPr>
                <w:sz w:val="18"/>
                <w:szCs w:val="18"/>
                <w:lang w:val="fr-FR"/>
              </w:rPr>
            </w:pPr>
            <w:r w:rsidRPr="000A564C">
              <w:rPr>
                <w:sz w:val="18"/>
                <w:szCs w:val="18"/>
                <w:lang w:val="fr-FR"/>
              </w:rPr>
              <w:t>622</w:t>
            </w:r>
          </w:p>
        </w:tc>
        <w:tc>
          <w:tcPr>
            <w:tcW w:w="2587" w:type="dxa"/>
            <w:tcBorders>
              <w:top w:val="single" w:sz="4" w:space="0" w:color="auto"/>
              <w:left w:val="single" w:sz="4" w:space="0" w:color="auto"/>
              <w:bottom w:val="single" w:sz="4" w:space="0" w:color="auto"/>
              <w:right w:val="single" w:sz="4" w:space="0" w:color="auto"/>
            </w:tcBorders>
            <w:hideMark/>
          </w:tcPr>
          <w:p w14:paraId="2C841301"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61D9E973"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FDDC3AE"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2EC9BE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EDCC5C6" w14:textId="77777777" w:rsidR="00083117" w:rsidRPr="000A564C" w:rsidRDefault="00083117" w:rsidP="0028069F">
            <w:pPr>
              <w:spacing w:before="0"/>
              <w:jc w:val="center"/>
              <w:rPr>
                <w:sz w:val="18"/>
                <w:szCs w:val="18"/>
                <w:lang w:val="fr-FR"/>
              </w:rPr>
            </w:pPr>
            <w:r w:rsidRPr="000A564C">
              <w:rPr>
                <w:sz w:val="18"/>
                <w:szCs w:val="18"/>
                <w:lang w:val="fr-FR"/>
              </w:rPr>
              <w:t>623</w:t>
            </w:r>
          </w:p>
        </w:tc>
        <w:tc>
          <w:tcPr>
            <w:tcW w:w="2587" w:type="dxa"/>
            <w:tcBorders>
              <w:top w:val="single" w:sz="4" w:space="0" w:color="auto"/>
              <w:left w:val="single" w:sz="4" w:space="0" w:color="auto"/>
              <w:bottom w:val="single" w:sz="4" w:space="0" w:color="auto"/>
              <w:right w:val="single" w:sz="4" w:space="0" w:color="auto"/>
            </w:tcBorders>
            <w:hideMark/>
          </w:tcPr>
          <w:p w14:paraId="569C192A"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3D7E511A"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1FA1B0D"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A8507D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A271457" w14:textId="77777777" w:rsidR="00083117" w:rsidRPr="000A564C" w:rsidRDefault="00083117" w:rsidP="0028069F">
            <w:pPr>
              <w:spacing w:before="0"/>
              <w:jc w:val="center"/>
              <w:rPr>
                <w:sz w:val="18"/>
                <w:szCs w:val="18"/>
                <w:lang w:val="fr-FR"/>
              </w:rPr>
            </w:pPr>
            <w:r w:rsidRPr="000A564C">
              <w:rPr>
                <w:sz w:val="18"/>
                <w:szCs w:val="18"/>
                <w:lang w:val="fr-FR"/>
              </w:rPr>
              <w:t>624</w:t>
            </w:r>
          </w:p>
        </w:tc>
        <w:tc>
          <w:tcPr>
            <w:tcW w:w="2587" w:type="dxa"/>
            <w:tcBorders>
              <w:top w:val="single" w:sz="4" w:space="0" w:color="auto"/>
              <w:left w:val="single" w:sz="4" w:space="0" w:color="auto"/>
              <w:bottom w:val="single" w:sz="4" w:space="0" w:color="auto"/>
              <w:right w:val="single" w:sz="4" w:space="0" w:color="auto"/>
            </w:tcBorders>
            <w:hideMark/>
          </w:tcPr>
          <w:p w14:paraId="38441264"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2682566E"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13A741A"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F7A5D4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C8AFA29" w14:textId="77777777" w:rsidR="00083117" w:rsidRPr="000A564C" w:rsidRDefault="00083117" w:rsidP="0028069F">
            <w:pPr>
              <w:spacing w:before="0"/>
              <w:jc w:val="center"/>
              <w:rPr>
                <w:sz w:val="18"/>
                <w:szCs w:val="18"/>
                <w:lang w:val="fr-FR"/>
              </w:rPr>
            </w:pPr>
            <w:r w:rsidRPr="000A564C">
              <w:rPr>
                <w:sz w:val="18"/>
                <w:szCs w:val="18"/>
                <w:lang w:val="fr-FR"/>
              </w:rPr>
              <w:t>625</w:t>
            </w:r>
          </w:p>
        </w:tc>
        <w:tc>
          <w:tcPr>
            <w:tcW w:w="2587" w:type="dxa"/>
            <w:tcBorders>
              <w:top w:val="single" w:sz="4" w:space="0" w:color="auto"/>
              <w:left w:val="single" w:sz="4" w:space="0" w:color="auto"/>
              <w:bottom w:val="single" w:sz="4" w:space="0" w:color="auto"/>
              <w:right w:val="single" w:sz="4" w:space="0" w:color="auto"/>
            </w:tcBorders>
            <w:hideMark/>
          </w:tcPr>
          <w:p w14:paraId="4AABA0B4"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354100DE"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9CB189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0F8464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45A18A8" w14:textId="77777777" w:rsidR="00083117" w:rsidRPr="000A564C" w:rsidRDefault="00083117" w:rsidP="0028069F">
            <w:pPr>
              <w:spacing w:before="0"/>
              <w:jc w:val="center"/>
              <w:rPr>
                <w:sz w:val="18"/>
                <w:szCs w:val="18"/>
                <w:lang w:val="fr-FR"/>
              </w:rPr>
            </w:pPr>
            <w:r w:rsidRPr="000A564C">
              <w:rPr>
                <w:sz w:val="18"/>
                <w:szCs w:val="18"/>
                <w:lang w:val="fr-FR"/>
              </w:rPr>
              <w:t>626</w:t>
            </w:r>
          </w:p>
        </w:tc>
        <w:tc>
          <w:tcPr>
            <w:tcW w:w="2587" w:type="dxa"/>
            <w:tcBorders>
              <w:top w:val="single" w:sz="4" w:space="0" w:color="auto"/>
              <w:left w:val="single" w:sz="4" w:space="0" w:color="auto"/>
              <w:bottom w:val="single" w:sz="4" w:space="0" w:color="auto"/>
              <w:right w:val="single" w:sz="4" w:space="0" w:color="auto"/>
            </w:tcBorders>
            <w:hideMark/>
          </w:tcPr>
          <w:p w14:paraId="7F70BC05"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22EA079A"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0732551F"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3BBDA5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FABE3BC" w14:textId="77777777" w:rsidR="00083117" w:rsidRPr="000A564C" w:rsidRDefault="00083117" w:rsidP="0028069F">
            <w:pPr>
              <w:spacing w:before="0"/>
              <w:jc w:val="center"/>
              <w:rPr>
                <w:sz w:val="18"/>
                <w:szCs w:val="18"/>
                <w:lang w:val="fr-FR"/>
              </w:rPr>
            </w:pPr>
            <w:r w:rsidRPr="000A564C">
              <w:rPr>
                <w:sz w:val="18"/>
                <w:szCs w:val="18"/>
                <w:lang w:val="fr-FR"/>
              </w:rPr>
              <w:t>627</w:t>
            </w:r>
          </w:p>
        </w:tc>
        <w:tc>
          <w:tcPr>
            <w:tcW w:w="2587" w:type="dxa"/>
            <w:tcBorders>
              <w:top w:val="single" w:sz="4" w:space="0" w:color="auto"/>
              <w:left w:val="single" w:sz="4" w:space="0" w:color="auto"/>
              <w:bottom w:val="single" w:sz="4" w:space="0" w:color="auto"/>
              <w:right w:val="single" w:sz="4" w:space="0" w:color="auto"/>
            </w:tcBorders>
            <w:hideMark/>
          </w:tcPr>
          <w:p w14:paraId="404C7F02"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51B15627"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1B42FBA0"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6F8706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8B49580" w14:textId="77777777" w:rsidR="00083117" w:rsidRPr="000A564C" w:rsidRDefault="00083117" w:rsidP="0028069F">
            <w:pPr>
              <w:spacing w:before="0"/>
              <w:jc w:val="center"/>
              <w:rPr>
                <w:sz w:val="18"/>
                <w:szCs w:val="18"/>
                <w:lang w:val="fr-FR"/>
              </w:rPr>
            </w:pPr>
            <w:r w:rsidRPr="000A564C">
              <w:rPr>
                <w:sz w:val="18"/>
                <w:szCs w:val="18"/>
                <w:lang w:val="fr-FR"/>
              </w:rPr>
              <w:t>628</w:t>
            </w:r>
          </w:p>
        </w:tc>
        <w:tc>
          <w:tcPr>
            <w:tcW w:w="2587" w:type="dxa"/>
            <w:tcBorders>
              <w:top w:val="single" w:sz="4" w:space="0" w:color="auto"/>
              <w:left w:val="single" w:sz="4" w:space="0" w:color="auto"/>
              <w:bottom w:val="single" w:sz="4" w:space="0" w:color="auto"/>
              <w:right w:val="single" w:sz="4" w:space="0" w:color="auto"/>
            </w:tcBorders>
            <w:hideMark/>
          </w:tcPr>
          <w:p w14:paraId="12D80B12"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052D7487"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3BDC215B"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08565B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3FC2EA8" w14:textId="77777777" w:rsidR="00083117" w:rsidRPr="000A564C" w:rsidRDefault="00083117" w:rsidP="0028069F">
            <w:pPr>
              <w:spacing w:before="0"/>
              <w:jc w:val="center"/>
              <w:rPr>
                <w:sz w:val="18"/>
                <w:szCs w:val="18"/>
                <w:lang w:val="fr-FR"/>
              </w:rPr>
            </w:pPr>
            <w:r w:rsidRPr="000A564C">
              <w:rPr>
                <w:sz w:val="18"/>
                <w:szCs w:val="18"/>
                <w:lang w:val="fr-FR"/>
              </w:rPr>
              <w:t>629</w:t>
            </w:r>
          </w:p>
        </w:tc>
        <w:tc>
          <w:tcPr>
            <w:tcW w:w="2587" w:type="dxa"/>
            <w:tcBorders>
              <w:top w:val="single" w:sz="4" w:space="0" w:color="auto"/>
              <w:left w:val="single" w:sz="4" w:space="0" w:color="auto"/>
              <w:bottom w:val="single" w:sz="4" w:space="0" w:color="auto"/>
              <w:right w:val="single" w:sz="4" w:space="0" w:color="auto"/>
            </w:tcBorders>
            <w:hideMark/>
          </w:tcPr>
          <w:p w14:paraId="7C968858" w14:textId="77777777" w:rsidR="00083117" w:rsidRPr="000A564C" w:rsidRDefault="00083117" w:rsidP="0028069F">
            <w:pPr>
              <w:spacing w:before="0"/>
              <w:jc w:val="left"/>
              <w:rPr>
                <w:sz w:val="18"/>
                <w:szCs w:val="18"/>
                <w:lang w:val="fr-FR"/>
              </w:rPr>
            </w:pPr>
            <w:r w:rsidRPr="000A564C">
              <w:rPr>
                <w:sz w:val="18"/>
                <w:szCs w:val="18"/>
                <w:lang w:val="fr-FR"/>
              </w:rPr>
              <w:t>Téléphonie fixe filaire</w:t>
            </w:r>
          </w:p>
        </w:tc>
        <w:tc>
          <w:tcPr>
            <w:tcW w:w="1411" w:type="dxa"/>
            <w:tcBorders>
              <w:top w:val="single" w:sz="4" w:space="0" w:color="auto"/>
              <w:left w:val="single" w:sz="4" w:space="0" w:color="auto"/>
              <w:bottom w:val="single" w:sz="4" w:space="0" w:color="auto"/>
              <w:right w:val="single" w:sz="4" w:space="0" w:color="auto"/>
            </w:tcBorders>
            <w:hideMark/>
          </w:tcPr>
          <w:p w14:paraId="35F98358" w14:textId="77777777" w:rsidR="00083117" w:rsidRPr="000A564C" w:rsidRDefault="00083117" w:rsidP="0028069F">
            <w:pPr>
              <w:spacing w:before="0"/>
              <w:jc w:val="center"/>
              <w:rPr>
                <w:sz w:val="18"/>
                <w:szCs w:val="18"/>
                <w:highlight w:val="yellow"/>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03085AF"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676E348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89AE5FB" w14:textId="77777777" w:rsidR="00083117" w:rsidRPr="000A564C" w:rsidRDefault="00083117" w:rsidP="0028069F">
            <w:pPr>
              <w:spacing w:before="0"/>
              <w:jc w:val="center"/>
              <w:rPr>
                <w:sz w:val="18"/>
                <w:szCs w:val="18"/>
                <w:lang w:val="fr-FR"/>
              </w:rPr>
            </w:pPr>
            <w:r w:rsidRPr="000A564C">
              <w:rPr>
                <w:sz w:val="18"/>
                <w:szCs w:val="18"/>
                <w:lang w:val="fr-FR"/>
              </w:rPr>
              <w:t>638</w:t>
            </w:r>
          </w:p>
        </w:tc>
        <w:tc>
          <w:tcPr>
            <w:tcW w:w="2587" w:type="dxa"/>
            <w:tcBorders>
              <w:top w:val="single" w:sz="4" w:space="0" w:color="auto"/>
              <w:left w:val="single" w:sz="4" w:space="0" w:color="auto"/>
              <w:bottom w:val="single" w:sz="4" w:space="0" w:color="auto"/>
              <w:right w:val="single" w:sz="4" w:space="0" w:color="auto"/>
            </w:tcBorders>
            <w:hideMark/>
          </w:tcPr>
          <w:p w14:paraId="2975AE3E"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22AA551F"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B903C82"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7A3D8C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9E2B94D" w14:textId="77777777" w:rsidR="00083117" w:rsidRPr="000A564C" w:rsidRDefault="00083117" w:rsidP="0028069F">
            <w:pPr>
              <w:spacing w:before="0"/>
              <w:jc w:val="center"/>
              <w:rPr>
                <w:sz w:val="18"/>
                <w:szCs w:val="18"/>
                <w:lang w:val="fr-FR"/>
              </w:rPr>
            </w:pPr>
            <w:r w:rsidRPr="000A564C">
              <w:rPr>
                <w:sz w:val="18"/>
                <w:szCs w:val="18"/>
                <w:lang w:val="fr-FR"/>
              </w:rPr>
              <w:t>695</w:t>
            </w:r>
          </w:p>
        </w:tc>
        <w:tc>
          <w:tcPr>
            <w:tcW w:w="2587" w:type="dxa"/>
            <w:tcBorders>
              <w:top w:val="single" w:sz="4" w:space="0" w:color="auto"/>
              <w:left w:val="single" w:sz="4" w:space="0" w:color="auto"/>
              <w:bottom w:val="single" w:sz="4" w:space="0" w:color="auto"/>
              <w:right w:val="single" w:sz="4" w:space="0" w:color="auto"/>
            </w:tcBorders>
            <w:hideMark/>
          </w:tcPr>
          <w:p w14:paraId="59EB7BAA"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9F4078B" w14:textId="77777777" w:rsidR="00083117" w:rsidRPr="000A564C" w:rsidRDefault="00083117" w:rsidP="0028069F">
            <w:pPr>
              <w:spacing w:before="0"/>
              <w:jc w:val="center"/>
              <w:rPr>
                <w:sz w:val="18"/>
                <w:szCs w:val="18"/>
                <w:lang w:val="fr-FR"/>
              </w:rPr>
            </w:pPr>
            <w:r w:rsidRPr="000A564C">
              <w:rPr>
                <w:sz w:val="18"/>
                <w:szCs w:val="18"/>
                <w:lang w:val="fr-FR"/>
              </w:rPr>
              <w:t>810H</w:t>
            </w:r>
          </w:p>
        </w:tc>
        <w:tc>
          <w:tcPr>
            <w:tcW w:w="3821" w:type="dxa"/>
            <w:tcBorders>
              <w:top w:val="single" w:sz="4" w:space="0" w:color="auto"/>
              <w:left w:val="single" w:sz="4" w:space="0" w:color="auto"/>
              <w:bottom w:val="single" w:sz="4" w:space="0" w:color="auto"/>
              <w:right w:val="single" w:sz="4" w:space="0" w:color="auto"/>
            </w:tcBorders>
            <w:hideMark/>
          </w:tcPr>
          <w:p w14:paraId="61D230B7" w14:textId="77777777" w:rsidR="00083117" w:rsidRPr="000A564C" w:rsidRDefault="00083117" w:rsidP="0028069F">
            <w:pPr>
              <w:spacing w:before="0"/>
              <w:jc w:val="center"/>
              <w:rPr>
                <w:sz w:val="18"/>
                <w:szCs w:val="18"/>
                <w:lang w:val="fr-FR"/>
              </w:rPr>
            </w:pPr>
            <w:r w:rsidRPr="000A564C">
              <w:rPr>
                <w:sz w:val="18"/>
                <w:szCs w:val="18"/>
                <w:lang w:val="fr-FR"/>
              </w:rPr>
              <w:t>Ozone Wireless Inc.</w:t>
            </w:r>
          </w:p>
        </w:tc>
      </w:tr>
      <w:tr w:rsidR="00083117" w:rsidRPr="000A564C" w14:paraId="0F4C2FF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3C07DF9" w14:textId="77777777" w:rsidR="00083117" w:rsidRPr="000A564C" w:rsidRDefault="00083117" w:rsidP="0028069F">
            <w:pPr>
              <w:spacing w:before="0"/>
              <w:jc w:val="center"/>
              <w:rPr>
                <w:sz w:val="18"/>
                <w:szCs w:val="18"/>
                <w:lang w:val="fr-FR"/>
              </w:rPr>
            </w:pPr>
            <w:r w:rsidRPr="000A564C">
              <w:rPr>
                <w:sz w:val="18"/>
                <w:szCs w:val="18"/>
                <w:lang w:val="fr-FR"/>
              </w:rPr>
              <w:t>696</w:t>
            </w:r>
          </w:p>
        </w:tc>
        <w:tc>
          <w:tcPr>
            <w:tcW w:w="2587" w:type="dxa"/>
            <w:tcBorders>
              <w:top w:val="single" w:sz="4" w:space="0" w:color="auto"/>
              <w:left w:val="single" w:sz="4" w:space="0" w:color="auto"/>
              <w:bottom w:val="single" w:sz="4" w:space="0" w:color="auto"/>
              <w:right w:val="single" w:sz="4" w:space="0" w:color="auto"/>
            </w:tcBorders>
            <w:hideMark/>
          </w:tcPr>
          <w:p w14:paraId="4AAD82F6"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D85F879" w14:textId="77777777" w:rsidR="00083117" w:rsidRPr="000A564C" w:rsidRDefault="00083117" w:rsidP="0028069F">
            <w:pPr>
              <w:spacing w:before="0"/>
              <w:jc w:val="center"/>
              <w:rPr>
                <w:sz w:val="18"/>
                <w:szCs w:val="18"/>
                <w:lang w:val="fr-FR"/>
              </w:rPr>
            </w:pPr>
            <w:r w:rsidRPr="000A564C">
              <w:rPr>
                <w:sz w:val="18"/>
                <w:szCs w:val="18"/>
                <w:lang w:val="fr-FR"/>
              </w:rPr>
              <w:t>810H</w:t>
            </w:r>
          </w:p>
        </w:tc>
        <w:tc>
          <w:tcPr>
            <w:tcW w:w="3821" w:type="dxa"/>
            <w:tcBorders>
              <w:top w:val="single" w:sz="4" w:space="0" w:color="auto"/>
              <w:left w:val="single" w:sz="4" w:space="0" w:color="auto"/>
              <w:bottom w:val="single" w:sz="4" w:space="0" w:color="auto"/>
              <w:right w:val="single" w:sz="4" w:space="0" w:color="auto"/>
            </w:tcBorders>
            <w:hideMark/>
          </w:tcPr>
          <w:p w14:paraId="179A2362" w14:textId="77777777" w:rsidR="00083117" w:rsidRPr="000A564C" w:rsidRDefault="00083117" w:rsidP="0028069F">
            <w:pPr>
              <w:spacing w:before="0"/>
              <w:jc w:val="center"/>
              <w:rPr>
                <w:sz w:val="18"/>
                <w:szCs w:val="18"/>
                <w:lang w:val="fr-FR"/>
              </w:rPr>
            </w:pPr>
            <w:r w:rsidRPr="000A564C">
              <w:rPr>
                <w:sz w:val="18"/>
                <w:szCs w:val="18"/>
                <w:lang w:val="fr-FR"/>
              </w:rPr>
              <w:t>Ozone Wireless Inc.</w:t>
            </w:r>
          </w:p>
        </w:tc>
      </w:tr>
      <w:tr w:rsidR="00083117" w:rsidRPr="000A564C" w14:paraId="3A79841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8D89D2C" w14:textId="77777777" w:rsidR="00083117" w:rsidRPr="000A564C" w:rsidRDefault="00083117" w:rsidP="0028069F">
            <w:pPr>
              <w:spacing w:before="0"/>
              <w:jc w:val="center"/>
              <w:rPr>
                <w:sz w:val="18"/>
                <w:szCs w:val="18"/>
                <w:lang w:val="fr-FR"/>
              </w:rPr>
            </w:pPr>
            <w:r w:rsidRPr="000A564C">
              <w:rPr>
                <w:sz w:val="18"/>
                <w:szCs w:val="18"/>
                <w:lang w:val="fr-FR"/>
              </w:rPr>
              <w:t>697</w:t>
            </w:r>
          </w:p>
        </w:tc>
        <w:tc>
          <w:tcPr>
            <w:tcW w:w="2587" w:type="dxa"/>
            <w:tcBorders>
              <w:top w:val="single" w:sz="4" w:space="0" w:color="auto"/>
              <w:left w:val="single" w:sz="4" w:space="0" w:color="auto"/>
              <w:bottom w:val="single" w:sz="4" w:space="0" w:color="auto"/>
              <w:right w:val="single" w:sz="4" w:space="0" w:color="auto"/>
            </w:tcBorders>
            <w:hideMark/>
          </w:tcPr>
          <w:p w14:paraId="291292A7"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890D946" w14:textId="77777777" w:rsidR="00083117" w:rsidRPr="000A564C" w:rsidRDefault="00083117" w:rsidP="0028069F">
            <w:pPr>
              <w:spacing w:before="0"/>
              <w:jc w:val="center"/>
              <w:rPr>
                <w:sz w:val="18"/>
                <w:szCs w:val="18"/>
                <w:lang w:val="fr-FR"/>
              </w:rPr>
            </w:pPr>
            <w:r w:rsidRPr="000A564C">
              <w:rPr>
                <w:sz w:val="18"/>
                <w:szCs w:val="18"/>
                <w:lang w:val="fr-FR"/>
              </w:rPr>
              <w:t>810H</w:t>
            </w:r>
          </w:p>
        </w:tc>
        <w:tc>
          <w:tcPr>
            <w:tcW w:w="3821" w:type="dxa"/>
            <w:tcBorders>
              <w:top w:val="single" w:sz="4" w:space="0" w:color="auto"/>
              <w:left w:val="single" w:sz="4" w:space="0" w:color="auto"/>
              <w:bottom w:val="single" w:sz="4" w:space="0" w:color="auto"/>
              <w:right w:val="single" w:sz="4" w:space="0" w:color="auto"/>
            </w:tcBorders>
            <w:hideMark/>
          </w:tcPr>
          <w:p w14:paraId="77EC2CA4" w14:textId="77777777" w:rsidR="00083117" w:rsidRPr="000A564C" w:rsidRDefault="00083117" w:rsidP="0028069F">
            <w:pPr>
              <w:spacing w:before="0"/>
              <w:jc w:val="center"/>
              <w:rPr>
                <w:sz w:val="18"/>
                <w:szCs w:val="18"/>
                <w:lang w:val="fr-FR"/>
              </w:rPr>
            </w:pPr>
            <w:r w:rsidRPr="000A564C">
              <w:rPr>
                <w:sz w:val="18"/>
                <w:szCs w:val="18"/>
                <w:lang w:val="fr-FR"/>
              </w:rPr>
              <w:t>Ozone Wireless Inc.</w:t>
            </w:r>
          </w:p>
        </w:tc>
      </w:tr>
      <w:tr w:rsidR="00083117" w:rsidRPr="000A564C" w14:paraId="2FBFE2F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2CD5193" w14:textId="77777777" w:rsidR="00083117" w:rsidRPr="000A564C" w:rsidRDefault="00083117" w:rsidP="0028069F">
            <w:pPr>
              <w:spacing w:before="0"/>
              <w:jc w:val="center"/>
              <w:rPr>
                <w:sz w:val="18"/>
                <w:szCs w:val="18"/>
                <w:lang w:val="fr-FR"/>
              </w:rPr>
            </w:pPr>
            <w:r w:rsidRPr="000A564C">
              <w:rPr>
                <w:sz w:val="18"/>
                <w:szCs w:val="18"/>
                <w:lang w:val="fr-FR"/>
              </w:rPr>
              <w:t>711</w:t>
            </w:r>
          </w:p>
        </w:tc>
        <w:tc>
          <w:tcPr>
            <w:tcW w:w="2587" w:type="dxa"/>
            <w:tcBorders>
              <w:top w:val="single" w:sz="4" w:space="0" w:color="auto"/>
              <w:left w:val="single" w:sz="4" w:space="0" w:color="auto"/>
              <w:bottom w:val="single" w:sz="4" w:space="0" w:color="auto"/>
              <w:right w:val="single" w:sz="4" w:space="0" w:color="auto"/>
            </w:tcBorders>
            <w:hideMark/>
          </w:tcPr>
          <w:p w14:paraId="79BF71D4" w14:textId="77777777" w:rsidR="00083117" w:rsidRPr="000A564C" w:rsidRDefault="00083117" w:rsidP="0028069F">
            <w:pPr>
              <w:spacing w:before="0"/>
              <w:jc w:val="left"/>
              <w:rPr>
                <w:sz w:val="18"/>
                <w:szCs w:val="18"/>
                <w:lang w:val="fr-FR"/>
              </w:rPr>
            </w:pPr>
            <w:r w:rsidRPr="000A564C">
              <w:rPr>
                <w:sz w:val="18"/>
                <w:szCs w:val="18"/>
                <w:lang w:val="fr-FR"/>
              </w:rPr>
              <w:t>Indicatif N11</w:t>
            </w:r>
          </w:p>
        </w:tc>
        <w:tc>
          <w:tcPr>
            <w:tcW w:w="1411" w:type="dxa"/>
            <w:tcBorders>
              <w:top w:val="single" w:sz="4" w:space="0" w:color="auto"/>
              <w:left w:val="single" w:sz="4" w:space="0" w:color="auto"/>
              <w:bottom w:val="single" w:sz="4" w:space="0" w:color="auto"/>
              <w:right w:val="single" w:sz="4" w:space="0" w:color="auto"/>
            </w:tcBorders>
            <w:hideMark/>
          </w:tcPr>
          <w:p w14:paraId="407ED4C4" w14:textId="77777777" w:rsidR="00083117" w:rsidRPr="000A564C" w:rsidRDefault="00083117" w:rsidP="0028069F">
            <w:pPr>
              <w:spacing w:before="0"/>
              <w:jc w:val="center"/>
              <w:rPr>
                <w:sz w:val="18"/>
                <w:szCs w:val="18"/>
                <w:lang w:val="fr-FR"/>
              </w:rPr>
            </w:pPr>
            <w:r w:rsidRPr="000A564C">
              <w:rPr>
                <w:sz w:val="18"/>
                <w:szCs w:val="18"/>
                <w:lang w:val="fr-FR"/>
              </w:rPr>
              <w:t>N11</w:t>
            </w:r>
          </w:p>
        </w:tc>
        <w:tc>
          <w:tcPr>
            <w:tcW w:w="3821" w:type="dxa"/>
            <w:tcBorders>
              <w:top w:val="single" w:sz="4" w:space="0" w:color="auto"/>
              <w:left w:val="single" w:sz="4" w:space="0" w:color="auto"/>
              <w:bottom w:val="single" w:sz="4" w:space="0" w:color="auto"/>
              <w:right w:val="single" w:sz="4" w:space="0" w:color="auto"/>
            </w:tcBorders>
            <w:hideMark/>
          </w:tcPr>
          <w:p w14:paraId="5CB53BB1" w14:textId="77777777" w:rsidR="00083117" w:rsidRPr="000A564C" w:rsidRDefault="00083117" w:rsidP="0028069F">
            <w:pPr>
              <w:spacing w:before="0"/>
              <w:jc w:val="center"/>
              <w:rPr>
                <w:sz w:val="18"/>
                <w:szCs w:val="18"/>
                <w:lang w:val="fr-FR"/>
              </w:rPr>
            </w:pPr>
            <w:r w:rsidRPr="000A564C">
              <w:rPr>
                <w:sz w:val="18"/>
                <w:szCs w:val="18"/>
                <w:lang w:val="fr-FR"/>
              </w:rPr>
              <w:t>Non désigné</w:t>
            </w:r>
          </w:p>
        </w:tc>
      </w:tr>
      <w:tr w:rsidR="00083117" w:rsidRPr="000A564C" w14:paraId="2AED3F7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F74277A" w14:textId="77777777" w:rsidR="00083117" w:rsidRPr="000A564C" w:rsidRDefault="00083117" w:rsidP="0028069F">
            <w:pPr>
              <w:spacing w:before="0"/>
              <w:jc w:val="center"/>
              <w:rPr>
                <w:sz w:val="18"/>
                <w:szCs w:val="18"/>
                <w:lang w:val="fr-FR"/>
              </w:rPr>
            </w:pPr>
            <w:r w:rsidRPr="000A564C">
              <w:rPr>
                <w:sz w:val="18"/>
                <w:szCs w:val="18"/>
                <w:lang w:val="fr-FR"/>
              </w:rPr>
              <w:t>712</w:t>
            </w:r>
          </w:p>
        </w:tc>
        <w:tc>
          <w:tcPr>
            <w:tcW w:w="2587" w:type="dxa"/>
            <w:tcBorders>
              <w:top w:val="single" w:sz="4" w:space="0" w:color="auto"/>
              <w:left w:val="single" w:sz="4" w:space="0" w:color="auto"/>
              <w:bottom w:val="single" w:sz="4" w:space="0" w:color="auto"/>
              <w:right w:val="single" w:sz="4" w:space="0" w:color="auto"/>
            </w:tcBorders>
            <w:hideMark/>
          </w:tcPr>
          <w:p w14:paraId="561B612A"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736B6D2F"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7B48979C"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7F02464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AA8CBE9" w14:textId="77777777" w:rsidR="00083117" w:rsidRPr="000A564C" w:rsidRDefault="00083117" w:rsidP="0028069F">
            <w:pPr>
              <w:spacing w:before="0"/>
              <w:jc w:val="center"/>
              <w:rPr>
                <w:sz w:val="18"/>
                <w:szCs w:val="18"/>
                <w:lang w:val="fr-FR"/>
              </w:rPr>
            </w:pPr>
            <w:r w:rsidRPr="000A564C">
              <w:rPr>
                <w:sz w:val="18"/>
                <w:szCs w:val="18"/>
                <w:lang w:val="fr-FR"/>
              </w:rPr>
              <w:t>713</w:t>
            </w:r>
          </w:p>
        </w:tc>
        <w:tc>
          <w:tcPr>
            <w:tcW w:w="2587" w:type="dxa"/>
            <w:tcBorders>
              <w:top w:val="single" w:sz="4" w:space="0" w:color="auto"/>
              <w:left w:val="single" w:sz="4" w:space="0" w:color="auto"/>
              <w:bottom w:val="single" w:sz="4" w:space="0" w:color="auto"/>
              <w:right w:val="single" w:sz="4" w:space="0" w:color="auto"/>
            </w:tcBorders>
            <w:hideMark/>
          </w:tcPr>
          <w:p w14:paraId="68A3AA5F"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69CBDA99"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4C8E027D"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58E156A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54E2B72" w14:textId="77777777" w:rsidR="00083117" w:rsidRPr="000A564C" w:rsidRDefault="00083117" w:rsidP="0028069F">
            <w:pPr>
              <w:spacing w:before="0"/>
              <w:jc w:val="center"/>
              <w:rPr>
                <w:sz w:val="18"/>
                <w:szCs w:val="18"/>
                <w:lang w:val="fr-FR"/>
              </w:rPr>
            </w:pPr>
            <w:r w:rsidRPr="000A564C">
              <w:rPr>
                <w:sz w:val="18"/>
                <w:szCs w:val="18"/>
                <w:lang w:val="fr-FR"/>
              </w:rPr>
              <w:t>714</w:t>
            </w:r>
          </w:p>
        </w:tc>
        <w:tc>
          <w:tcPr>
            <w:tcW w:w="2587" w:type="dxa"/>
            <w:tcBorders>
              <w:top w:val="single" w:sz="4" w:space="0" w:color="auto"/>
              <w:left w:val="single" w:sz="4" w:space="0" w:color="auto"/>
              <w:bottom w:val="single" w:sz="4" w:space="0" w:color="auto"/>
              <w:right w:val="single" w:sz="4" w:space="0" w:color="auto"/>
            </w:tcBorders>
            <w:hideMark/>
          </w:tcPr>
          <w:p w14:paraId="72E56364"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6522EF42"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0841A19A"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3AA11F4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7C5357B" w14:textId="77777777" w:rsidR="00083117" w:rsidRPr="000A564C" w:rsidRDefault="00083117" w:rsidP="0028069F">
            <w:pPr>
              <w:spacing w:before="0"/>
              <w:jc w:val="center"/>
              <w:rPr>
                <w:sz w:val="18"/>
                <w:szCs w:val="18"/>
                <w:lang w:val="fr-FR"/>
              </w:rPr>
            </w:pPr>
            <w:r w:rsidRPr="000A564C">
              <w:rPr>
                <w:sz w:val="18"/>
                <w:szCs w:val="18"/>
                <w:lang w:val="fr-FR"/>
              </w:rPr>
              <w:t>715</w:t>
            </w:r>
          </w:p>
        </w:tc>
        <w:tc>
          <w:tcPr>
            <w:tcW w:w="2587" w:type="dxa"/>
            <w:tcBorders>
              <w:top w:val="single" w:sz="4" w:space="0" w:color="auto"/>
              <w:left w:val="single" w:sz="4" w:space="0" w:color="auto"/>
              <w:bottom w:val="single" w:sz="4" w:space="0" w:color="auto"/>
              <w:right w:val="single" w:sz="4" w:space="0" w:color="auto"/>
            </w:tcBorders>
            <w:hideMark/>
          </w:tcPr>
          <w:p w14:paraId="43A1851A"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267C12FC"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00F10D8A"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27744AA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238DC53" w14:textId="77777777" w:rsidR="00083117" w:rsidRPr="000A564C" w:rsidRDefault="00083117" w:rsidP="0028069F">
            <w:pPr>
              <w:spacing w:before="0"/>
              <w:jc w:val="center"/>
              <w:rPr>
                <w:sz w:val="18"/>
                <w:szCs w:val="18"/>
                <w:lang w:val="fr-FR"/>
              </w:rPr>
            </w:pPr>
            <w:r w:rsidRPr="000A564C">
              <w:rPr>
                <w:sz w:val="18"/>
                <w:szCs w:val="18"/>
                <w:lang w:val="fr-FR"/>
              </w:rPr>
              <w:t>716</w:t>
            </w:r>
          </w:p>
        </w:tc>
        <w:tc>
          <w:tcPr>
            <w:tcW w:w="2587" w:type="dxa"/>
            <w:tcBorders>
              <w:top w:val="single" w:sz="4" w:space="0" w:color="auto"/>
              <w:left w:val="single" w:sz="4" w:space="0" w:color="auto"/>
              <w:bottom w:val="single" w:sz="4" w:space="0" w:color="auto"/>
              <w:right w:val="single" w:sz="4" w:space="0" w:color="auto"/>
            </w:tcBorders>
            <w:hideMark/>
          </w:tcPr>
          <w:p w14:paraId="6A694E0B"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64E3D96E"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14193E36"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338E2E4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360A284" w14:textId="77777777" w:rsidR="00083117" w:rsidRPr="000A564C" w:rsidRDefault="00083117" w:rsidP="0028069F">
            <w:pPr>
              <w:spacing w:before="0"/>
              <w:jc w:val="center"/>
              <w:rPr>
                <w:sz w:val="18"/>
                <w:szCs w:val="18"/>
                <w:lang w:val="fr-FR"/>
              </w:rPr>
            </w:pPr>
            <w:r w:rsidRPr="000A564C">
              <w:rPr>
                <w:sz w:val="18"/>
                <w:szCs w:val="18"/>
                <w:lang w:val="fr-FR"/>
              </w:rPr>
              <w:t>717</w:t>
            </w:r>
          </w:p>
        </w:tc>
        <w:tc>
          <w:tcPr>
            <w:tcW w:w="2587" w:type="dxa"/>
            <w:tcBorders>
              <w:top w:val="single" w:sz="4" w:space="0" w:color="auto"/>
              <w:left w:val="single" w:sz="4" w:space="0" w:color="auto"/>
              <w:bottom w:val="single" w:sz="4" w:space="0" w:color="auto"/>
              <w:right w:val="single" w:sz="4" w:space="0" w:color="auto"/>
            </w:tcBorders>
            <w:hideMark/>
          </w:tcPr>
          <w:p w14:paraId="1D475E1F"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55F29FA1"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57E2D18F"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73DF42E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091E64E" w14:textId="77777777" w:rsidR="00083117" w:rsidRPr="000A564C" w:rsidRDefault="00083117" w:rsidP="0028069F">
            <w:pPr>
              <w:spacing w:before="0"/>
              <w:jc w:val="center"/>
              <w:rPr>
                <w:sz w:val="18"/>
                <w:szCs w:val="18"/>
                <w:lang w:val="fr-FR"/>
              </w:rPr>
            </w:pPr>
            <w:r w:rsidRPr="000A564C">
              <w:rPr>
                <w:sz w:val="18"/>
                <w:szCs w:val="18"/>
                <w:lang w:val="fr-FR"/>
              </w:rPr>
              <w:t>718</w:t>
            </w:r>
          </w:p>
        </w:tc>
        <w:tc>
          <w:tcPr>
            <w:tcW w:w="2587" w:type="dxa"/>
            <w:tcBorders>
              <w:top w:val="single" w:sz="4" w:space="0" w:color="auto"/>
              <w:left w:val="single" w:sz="4" w:space="0" w:color="auto"/>
              <w:bottom w:val="single" w:sz="4" w:space="0" w:color="auto"/>
              <w:right w:val="single" w:sz="4" w:space="0" w:color="auto"/>
            </w:tcBorders>
            <w:hideMark/>
          </w:tcPr>
          <w:p w14:paraId="283D24FD"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4CC0D20E"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1C473C41"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7FAECA1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717A2F0" w14:textId="77777777" w:rsidR="00083117" w:rsidRPr="000A564C" w:rsidRDefault="00083117" w:rsidP="0028069F">
            <w:pPr>
              <w:spacing w:before="0"/>
              <w:jc w:val="center"/>
              <w:rPr>
                <w:sz w:val="18"/>
                <w:szCs w:val="18"/>
                <w:lang w:val="fr-FR"/>
              </w:rPr>
            </w:pPr>
            <w:r w:rsidRPr="000A564C">
              <w:rPr>
                <w:sz w:val="18"/>
                <w:szCs w:val="18"/>
                <w:lang w:val="fr-FR"/>
              </w:rPr>
              <w:t>719</w:t>
            </w:r>
          </w:p>
        </w:tc>
        <w:tc>
          <w:tcPr>
            <w:tcW w:w="2587" w:type="dxa"/>
            <w:tcBorders>
              <w:top w:val="single" w:sz="4" w:space="0" w:color="auto"/>
              <w:left w:val="single" w:sz="4" w:space="0" w:color="auto"/>
              <w:bottom w:val="single" w:sz="4" w:space="0" w:color="auto"/>
              <w:right w:val="single" w:sz="4" w:space="0" w:color="auto"/>
            </w:tcBorders>
            <w:hideMark/>
          </w:tcPr>
          <w:p w14:paraId="40D2C268"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7078D4DD"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668B0E41"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2929F98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F8B1B68" w14:textId="77777777" w:rsidR="00083117" w:rsidRPr="000A564C" w:rsidRDefault="00083117" w:rsidP="0028069F">
            <w:pPr>
              <w:spacing w:before="0"/>
              <w:jc w:val="center"/>
              <w:rPr>
                <w:sz w:val="18"/>
                <w:szCs w:val="18"/>
                <w:lang w:val="fr-FR"/>
              </w:rPr>
            </w:pPr>
            <w:r w:rsidRPr="000A564C">
              <w:rPr>
                <w:sz w:val="18"/>
                <w:szCs w:val="18"/>
                <w:lang w:val="fr-FR"/>
              </w:rPr>
              <w:t>720</w:t>
            </w:r>
          </w:p>
        </w:tc>
        <w:tc>
          <w:tcPr>
            <w:tcW w:w="2587" w:type="dxa"/>
            <w:tcBorders>
              <w:top w:val="single" w:sz="4" w:space="0" w:color="auto"/>
              <w:left w:val="single" w:sz="4" w:space="0" w:color="auto"/>
              <w:bottom w:val="single" w:sz="4" w:space="0" w:color="auto"/>
              <w:right w:val="single" w:sz="4" w:space="0" w:color="auto"/>
            </w:tcBorders>
            <w:hideMark/>
          </w:tcPr>
          <w:p w14:paraId="46A7632F"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1E94EC66"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523DD53A"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3C7C08AF"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A5743C7" w14:textId="77777777" w:rsidR="00083117" w:rsidRPr="000A564C" w:rsidRDefault="00083117" w:rsidP="0028069F">
            <w:pPr>
              <w:spacing w:before="0"/>
              <w:jc w:val="center"/>
              <w:rPr>
                <w:sz w:val="18"/>
                <w:szCs w:val="18"/>
                <w:lang w:val="fr-FR"/>
              </w:rPr>
            </w:pPr>
            <w:r w:rsidRPr="000A564C">
              <w:rPr>
                <w:sz w:val="18"/>
                <w:szCs w:val="18"/>
                <w:lang w:val="fr-FR"/>
              </w:rPr>
              <w:t>721</w:t>
            </w:r>
          </w:p>
        </w:tc>
        <w:tc>
          <w:tcPr>
            <w:tcW w:w="2587" w:type="dxa"/>
            <w:tcBorders>
              <w:top w:val="single" w:sz="4" w:space="0" w:color="auto"/>
              <w:left w:val="single" w:sz="4" w:space="0" w:color="auto"/>
              <w:bottom w:val="single" w:sz="4" w:space="0" w:color="auto"/>
              <w:right w:val="single" w:sz="4" w:space="0" w:color="auto"/>
            </w:tcBorders>
            <w:hideMark/>
          </w:tcPr>
          <w:p w14:paraId="10D013EB"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1998E40F"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1971C415"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6629534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D65FE1B" w14:textId="77777777" w:rsidR="00083117" w:rsidRPr="000A564C" w:rsidRDefault="00083117" w:rsidP="0028069F">
            <w:pPr>
              <w:spacing w:before="0"/>
              <w:jc w:val="center"/>
              <w:rPr>
                <w:sz w:val="18"/>
                <w:szCs w:val="18"/>
                <w:lang w:val="fr-FR"/>
              </w:rPr>
            </w:pPr>
            <w:r w:rsidRPr="000A564C">
              <w:rPr>
                <w:sz w:val="18"/>
                <w:szCs w:val="18"/>
                <w:lang w:val="fr-FR"/>
              </w:rPr>
              <w:t>722</w:t>
            </w:r>
          </w:p>
        </w:tc>
        <w:tc>
          <w:tcPr>
            <w:tcW w:w="2587" w:type="dxa"/>
            <w:tcBorders>
              <w:top w:val="single" w:sz="4" w:space="0" w:color="auto"/>
              <w:left w:val="single" w:sz="4" w:space="0" w:color="auto"/>
              <w:bottom w:val="single" w:sz="4" w:space="0" w:color="auto"/>
              <w:right w:val="single" w:sz="4" w:space="0" w:color="auto"/>
            </w:tcBorders>
            <w:hideMark/>
          </w:tcPr>
          <w:p w14:paraId="4CD25E86"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3D811951"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1CB4FBB7"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0E47226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A6D972C" w14:textId="77777777" w:rsidR="00083117" w:rsidRPr="000A564C" w:rsidRDefault="00083117" w:rsidP="0028069F">
            <w:pPr>
              <w:spacing w:before="0"/>
              <w:jc w:val="center"/>
              <w:rPr>
                <w:sz w:val="18"/>
                <w:szCs w:val="18"/>
                <w:lang w:val="fr-FR"/>
              </w:rPr>
            </w:pPr>
            <w:r w:rsidRPr="000A564C">
              <w:rPr>
                <w:sz w:val="18"/>
                <w:szCs w:val="18"/>
                <w:lang w:val="fr-FR"/>
              </w:rPr>
              <w:t>723</w:t>
            </w:r>
          </w:p>
        </w:tc>
        <w:tc>
          <w:tcPr>
            <w:tcW w:w="2587" w:type="dxa"/>
            <w:tcBorders>
              <w:top w:val="single" w:sz="4" w:space="0" w:color="auto"/>
              <w:left w:val="single" w:sz="4" w:space="0" w:color="auto"/>
              <w:bottom w:val="single" w:sz="4" w:space="0" w:color="auto"/>
              <w:right w:val="single" w:sz="4" w:space="0" w:color="auto"/>
            </w:tcBorders>
            <w:hideMark/>
          </w:tcPr>
          <w:p w14:paraId="394D69E5"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69E45A25"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7863231E"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5FA166A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9FF5721" w14:textId="77777777" w:rsidR="00083117" w:rsidRPr="000A564C" w:rsidRDefault="00083117" w:rsidP="0028069F">
            <w:pPr>
              <w:spacing w:before="0"/>
              <w:jc w:val="center"/>
              <w:rPr>
                <w:sz w:val="18"/>
                <w:szCs w:val="18"/>
                <w:lang w:val="fr-FR"/>
              </w:rPr>
            </w:pPr>
            <w:r w:rsidRPr="000A564C">
              <w:rPr>
                <w:sz w:val="18"/>
                <w:szCs w:val="18"/>
                <w:lang w:val="fr-FR"/>
              </w:rPr>
              <w:t>724</w:t>
            </w:r>
          </w:p>
        </w:tc>
        <w:tc>
          <w:tcPr>
            <w:tcW w:w="2587" w:type="dxa"/>
            <w:tcBorders>
              <w:top w:val="single" w:sz="4" w:space="0" w:color="auto"/>
              <w:left w:val="single" w:sz="4" w:space="0" w:color="auto"/>
              <w:bottom w:val="single" w:sz="4" w:space="0" w:color="auto"/>
              <w:right w:val="single" w:sz="4" w:space="0" w:color="auto"/>
            </w:tcBorders>
            <w:hideMark/>
          </w:tcPr>
          <w:p w14:paraId="33BE700B"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2BDD34C8"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603EADE0"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3FE2B8F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DED0829" w14:textId="77777777" w:rsidR="00083117" w:rsidRPr="000A564C" w:rsidRDefault="00083117" w:rsidP="0028069F">
            <w:pPr>
              <w:spacing w:before="0"/>
              <w:jc w:val="center"/>
              <w:rPr>
                <w:sz w:val="18"/>
                <w:szCs w:val="18"/>
                <w:lang w:val="fr-FR"/>
              </w:rPr>
            </w:pPr>
            <w:r w:rsidRPr="000A564C">
              <w:rPr>
                <w:sz w:val="18"/>
                <w:szCs w:val="18"/>
                <w:lang w:val="fr-FR"/>
              </w:rPr>
              <w:t>725</w:t>
            </w:r>
          </w:p>
        </w:tc>
        <w:tc>
          <w:tcPr>
            <w:tcW w:w="2587" w:type="dxa"/>
            <w:tcBorders>
              <w:top w:val="single" w:sz="4" w:space="0" w:color="auto"/>
              <w:left w:val="single" w:sz="4" w:space="0" w:color="auto"/>
              <w:bottom w:val="single" w:sz="4" w:space="0" w:color="auto"/>
              <w:right w:val="single" w:sz="4" w:space="0" w:color="auto"/>
            </w:tcBorders>
            <w:hideMark/>
          </w:tcPr>
          <w:p w14:paraId="195EFCC4"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6C13A5F2"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48D21E57"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2221160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7DE8889" w14:textId="77777777" w:rsidR="00083117" w:rsidRPr="000A564C" w:rsidRDefault="00083117" w:rsidP="0028069F">
            <w:pPr>
              <w:spacing w:before="0"/>
              <w:jc w:val="center"/>
              <w:rPr>
                <w:sz w:val="18"/>
                <w:szCs w:val="18"/>
                <w:lang w:val="fr-FR"/>
              </w:rPr>
            </w:pPr>
            <w:r w:rsidRPr="000A564C">
              <w:rPr>
                <w:sz w:val="18"/>
                <w:szCs w:val="18"/>
                <w:lang w:val="fr-FR"/>
              </w:rPr>
              <w:t>726</w:t>
            </w:r>
          </w:p>
        </w:tc>
        <w:tc>
          <w:tcPr>
            <w:tcW w:w="2587" w:type="dxa"/>
            <w:tcBorders>
              <w:top w:val="single" w:sz="4" w:space="0" w:color="auto"/>
              <w:left w:val="single" w:sz="4" w:space="0" w:color="auto"/>
              <w:bottom w:val="single" w:sz="4" w:space="0" w:color="auto"/>
              <w:right w:val="single" w:sz="4" w:space="0" w:color="auto"/>
            </w:tcBorders>
            <w:hideMark/>
          </w:tcPr>
          <w:p w14:paraId="2F28E170"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4E5D4E4B"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6C916D75"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111F278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A5682AC" w14:textId="77777777" w:rsidR="00083117" w:rsidRPr="000A564C" w:rsidRDefault="00083117" w:rsidP="0028069F">
            <w:pPr>
              <w:spacing w:before="0"/>
              <w:jc w:val="center"/>
              <w:rPr>
                <w:sz w:val="18"/>
                <w:szCs w:val="18"/>
                <w:lang w:val="fr-FR"/>
              </w:rPr>
            </w:pPr>
            <w:r w:rsidRPr="000A564C">
              <w:rPr>
                <w:sz w:val="18"/>
                <w:szCs w:val="18"/>
                <w:lang w:val="fr-FR"/>
              </w:rPr>
              <w:t>727</w:t>
            </w:r>
          </w:p>
        </w:tc>
        <w:tc>
          <w:tcPr>
            <w:tcW w:w="2587" w:type="dxa"/>
            <w:tcBorders>
              <w:top w:val="single" w:sz="4" w:space="0" w:color="auto"/>
              <w:left w:val="single" w:sz="4" w:space="0" w:color="auto"/>
              <w:bottom w:val="single" w:sz="4" w:space="0" w:color="auto"/>
              <w:right w:val="single" w:sz="4" w:space="0" w:color="auto"/>
            </w:tcBorders>
            <w:hideMark/>
          </w:tcPr>
          <w:p w14:paraId="13DFFDEB"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131CD666"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5459B91B"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648BC66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33C8DBB" w14:textId="77777777" w:rsidR="00083117" w:rsidRPr="000A564C" w:rsidRDefault="00083117" w:rsidP="0028069F">
            <w:pPr>
              <w:spacing w:before="0"/>
              <w:jc w:val="center"/>
              <w:rPr>
                <w:sz w:val="18"/>
                <w:szCs w:val="18"/>
                <w:lang w:val="fr-FR"/>
              </w:rPr>
            </w:pPr>
            <w:r w:rsidRPr="000A564C">
              <w:rPr>
                <w:sz w:val="18"/>
                <w:szCs w:val="18"/>
                <w:lang w:val="fr-FR"/>
              </w:rPr>
              <w:t>728</w:t>
            </w:r>
          </w:p>
        </w:tc>
        <w:tc>
          <w:tcPr>
            <w:tcW w:w="2587" w:type="dxa"/>
            <w:tcBorders>
              <w:top w:val="single" w:sz="4" w:space="0" w:color="auto"/>
              <w:left w:val="single" w:sz="4" w:space="0" w:color="auto"/>
              <w:bottom w:val="single" w:sz="4" w:space="0" w:color="auto"/>
              <w:right w:val="single" w:sz="4" w:space="0" w:color="auto"/>
            </w:tcBorders>
            <w:hideMark/>
          </w:tcPr>
          <w:p w14:paraId="75162C67"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6EB253CA"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4A456DA2"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4A4B480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14836FC" w14:textId="77777777" w:rsidR="00083117" w:rsidRPr="000A564C" w:rsidRDefault="00083117" w:rsidP="0028069F">
            <w:pPr>
              <w:spacing w:before="0"/>
              <w:jc w:val="center"/>
              <w:rPr>
                <w:sz w:val="18"/>
                <w:szCs w:val="18"/>
                <w:lang w:val="fr-FR"/>
              </w:rPr>
            </w:pPr>
            <w:r w:rsidRPr="000A564C">
              <w:rPr>
                <w:sz w:val="18"/>
                <w:szCs w:val="18"/>
                <w:lang w:val="fr-FR"/>
              </w:rPr>
              <w:t>729</w:t>
            </w:r>
          </w:p>
        </w:tc>
        <w:tc>
          <w:tcPr>
            <w:tcW w:w="2587" w:type="dxa"/>
            <w:tcBorders>
              <w:top w:val="single" w:sz="4" w:space="0" w:color="auto"/>
              <w:left w:val="single" w:sz="4" w:space="0" w:color="auto"/>
              <w:bottom w:val="single" w:sz="4" w:space="0" w:color="auto"/>
              <w:right w:val="single" w:sz="4" w:space="0" w:color="auto"/>
            </w:tcBorders>
            <w:hideMark/>
          </w:tcPr>
          <w:p w14:paraId="2A725743"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7F8A6686"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7B8C23ED"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5A6DACC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51774BC" w14:textId="77777777" w:rsidR="00083117" w:rsidRPr="000A564C" w:rsidRDefault="00083117" w:rsidP="0028069F">
            <w:pPr>
              <w:spacing w:before="0"/>
              <w:jc w:val="center"/>
              <w:rPr>
                <w:sz w:val="18"/>
                <w:szCs w:val="18"/>
                <w:lang w:val="fr-FR"/>
              </w:rPr>
            </w:pPr>
            <w:r w:rsidRPr="000A564C">
              <w:rPr>
                <w:sz w:val="18"/>
                <w:szCs w:val="18"/>
                <w:lang w:val="fr-FR"/>
              </w:rPr>
              <w:t>730</w:t>
            </w:r>
          </w:p>
        </w:tc>
        <w:tc>
          <w:tcPr>
            <w:tcW w:w="2587" w:type="dxa"/>
            <w:tcBorders>
              <w:top w:val="single" w:sz="4" w:space="0" w:color="auto"/>
              <w:left w:val="single" w:sz="4" w:space="0" w:color="auto"/>
              <w:bottom w:val="single" w:sz="4" w:space="0" w:color="auto"/>
              <w:right w:val="single" w:sz="4" w:space="0" w:color="auto"/>
            </w:tcBorders>
            <w:hideMark/>
          </w:tcPr>
          <w:p w14:paraId="2FE6269E"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2B643877"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3ED7087E"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2B7B5BA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C893FEE" w14:textId="77777777" w:rsidR="00083117" w:rsidRPr="000A564C" w:rsidRDefault="00083117" w:rsidP="0028069F">
            <w:pPr>
              <w:spacing w:before="0"/>
              <w:jc w:val="center"/>
              <w:rPr>
                <w:sz w:val="18"/>
                <w:szCs w:val="18"/>
                <w:lang w:val="fr-FR"/>
              </w:rPr>
            </w:pPr>
            <w:r w:rsidRPr="000A564C">
              <w:rPr>
                <w:sz w:val="18"/>
                <w:szCs w:val="18"/>
                <w:lang w:val="fr-FR"/>
              </w:rPr>
              <w:t>731</w:t>
            </w:r>
          </w:p>
        </w:tc>
        <w:tc>
          <w:tcPr>
            <w:tcW w:w="2587" w:type="dxa"/>
            <w:tcBorders>
              <w:top w:val="single" w:sz="4" w:space="0" w:color="auto"/>
              <w:left w:val="single" w:sz="4" w:space="0" w:color="auto"/>
              <w:bottom w:val="single" w:sz="4" w:space="0" w:color="auto"/>
              <w:right w:val="single" w:sz="4" w:space="0" w:color="auto"/>
            </w:tcBorders>
            <w:hideMark/>
          </w:tcPr>
          <w:p w14:paraId="786662CD" w14:textId="77777777" w:rsidR="00083117" w:rsidRPr="000A564C" w:rsidRDefault="00083117" w:rsidP="0028069F">
            <w:pPr>
              <w:spacing w:before="0"/>
              <w:jc w:val="left"/>
              <w:rPr>
                <w:sz w:val="18"/>
                <w:szCs w:val="18"/>
                <w:lang w:val="fr-FR"/>
              </w:rPr>
            </w:pPr>
            <w:r w:rsidRPr="000A564C">
              <w:rPr>
                <w:sz w:val="18"/>
                <w:szCs w:val="18"/>
                <w:lang w:val="fr-FR"/>
              </w:rPr>
              <w:t>Téléphonie sans fil</w:t>
            </w:r>
          </w:p>
        </w:tc>
        <w:tc>
          <w:tcPr>
            <w:tcW w:w="1411" w:type="dxa"/>
            <w:tcBorders>
              <w:top w:val="single" w:sz="4" w:space="0" w:color="auto"/>
              <w:left w:val="single" w:sz="4" w:space="0" w:color="auto"/>
              <w:bottom w:val="single" w:sz="4" w:space="0" w:color="auto"/>
              <w:right w:val="single" w:sz="4" w:space="0" w:color="auto"/>
            </w:tcBorders>
            <w:hideMark/>
          </w:tcPr>
          <w:p w14:paraId="0AE94E68" w14:textId="77777777" w:rsidR="00083117" w:rsidRPr="000A564C" w:rsidRDefault="00083117" w:rsidP="0028069F">
            <w:pPr>
              <w:spacing w:before="0"/>
              <w:jc w:val="center"/>
              <w:rPr>
                <w:sz w:val="18"/>
                <w:szCs w:val="18"/>
                <w:lang w:val="fr-FR"/>
              </w:rPr>
            </w:pPr>
            <w:r w:rsidRPr="000A564C">
              <w:rPr>
                <w:sz w:val="18"/>
                <w:szCs w:val="18"/>
                <w:lang w:val="fr-FR"/>
              </w:rPr>
              <w:t>900J</w:t>
            </w:r>
          </w:p>
        </w:tc>
        <w:tc>
          <w:tcPr>
            <w:tcW w:w="3821" w:type="dxa"/>
            <w:tcBorders>
              <w:top w:val="single" w:sz="4" w:space="0" w:color="auto"/>
              <w:left w:val="single" w:sz="4" w:space="0" w:color="auto"/>
              <w:bottom w:val="single" w:sz="4" w:space="0" w:color="auto"/>
              <w:right w:val="single" w:sz="4" w:space="0" w:color="auto"/>
            </w:tcBorders>
            <w:hideMark/>
          </w:tcPr>
          <w:p w14:paraId="3371B00B" w14:textId="77777777" w:rsidR="00083117" w:rsidRPr="000A564C" w:rsidRDefault="00083117" w:rsidP="0028069F">
            <w:pPr>
              <w:spacing w:before="0"/>
              <w:jc w:val="center"/>
              <w:rPr>
                <w:sz w:val="18"/>
                <w:szCs w:val="18"/>
                <w:lang w:val="fr-FR"/>
              </w:rPr>
            </w:pPr>
            <w:r w:rsidRPr="000A564C">
              <w:rPr>
                <w:sz w:val="18"/>
                <w:szCs w:val="18"/>
                <w:lang w:val="fr-FR"/>
              </w:rPr>
              <w:t>KW Telecommunications Inc.</w:t>
            </w:r>
          </w:p>
        </w:tc>
      </w:tr>
      <w:tr w:rsidR="00083117" w:rsidRPr="000A564C" w14:paraId="0AC3584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678F934" w14:textId="77777777" w:rsidR="00083117" w:rsidRPr="000A564C" w:rsidRDefault="00083117" w:rsidP="0028069F">
            <w:pPr>
              <w:spacing w:before="0"/>
              <w:jc w:val="center"/>
              <w:rPr>
                <w:sz w:val="18"/>
                <w:szCs w:val="18"/>
                <w:lang w:val="fr-FR"/>
              </w:rPr>
            </w:pPr>
            <w:r w:rsidRPr="000A564C">
              <w:rPr>
                <w:sz w:val="18"/>
                <w:szCs w:val="18"/>
                <w:lang w:val="fr-FR"/>
              </w:rPr>
              <w:t>736</w:t>
            </w:r>
          </w:p>
        </w:tc>
        <w:tc>
          <w:tcPr>
            <w:tcW w:w="2587" w:type="dxa"/>
            <w:tcBorders>
              <w:top w:val="single" w:sz="4" w:space="0" w:color="auto"/>
              <w:left w:val="single" w:sz="4" w:space="0" w:color="auto"/>
              <w:bottom w:val="single" w:sz="4" w:space="0" w:color="auto"/>
              <w:right w:val="single" w:sz="4" w:space="0" w:color="auto"/>
            </w:tcBorders>
            <w:hideMark/>
          </w:tcPr>
          <w:p w14:paraId="59FD154F" w14:textId="77777777" w:rsidR="00083117" w:rsidRPr="000A564C" w:rsidRDefault="00083117" w:rsidP="0028069F">
            <w:pPr>
              <w:spacing w:before="0"/>
              <w:jc w:val="left"/>
              <w:rPr>
                <w:sz w:val="18"/>
                <w:szCs w:val="18"/>
                <w:lang w:val="fr-FR"/>
              </w:rPr>
            </w:pPr>
            <w:r w:rsidRPr="000A564C">
              <w:rPr>
                <w:sz w:val="18"/>
                <w:szCs w:val="18"/>
                <w:lang w:val="fr-FR"/>
              </w:rPr>
              <w:t xml:space="preserve">Accès direct à un poste </w:t>
            </w:r>
          </w:p>
        </w:tc>
        <w:tc>
          <w:tcPr>
            <w:tcW w:w="1411" w:type="dxa"/>
            <w:tcBorders>
              <w:top w:val="single" w:sz="4" w:space="0" w:color="auto"/>
              <w:left w:val="single" w:sz="4" w:space="0" w:color="auto"/>
              <w:bottom w:val="single" w:sz="4" w:space="0" w:color="auto"/>
              <w:right w:val="single" w:sz="4" w:space="0" w:color="auto"/>
            </w:tcBorders>
            <w:hideMark/>
          </w:tcPr>
          <w:p w14:paraId="5D27543C"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8D76826"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10FA3D4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31EEA99" w14:textId="77777777" w:rsidR="00083117" w:rsidRPr="000A564C" w:rsidRDefault="00083117" w:rsidP="0028069F">
            <w:pPr>
              <w:spacing w:before="0"/>
              <w:jc w:val="center"/>
              <w:rPr>
                <w:sz w:val="18"/>
                <w:szCs w:val="18"/>
                <w:lang w:val="fr-FR"/>
              </w:rPr>
            </w:pPr>
            <w:r w:rsidRPr="000A564C">
              <w:rPr>
                <w:sz w:val="18"/>
                <w:szCs w:val="18"/>
                <w:lang w:val="fr-FR"/>
              </w:rPr>
              <w:t>737</w:t>
            </w:r>
          </w:p>
        </w:tc>
        <w:tc>
          <w:tcPr>
            <w:tcW w:w="2587" w:type="dxa"/>
            <w:tcBorders>
              <w:top w:val="single" w:sz="4" w:space="0" w:color="auto"/>
              <w:left w:val="single" w:sz="4" w:space="0" w:color="auto"/>
              <w:bottom w:val="single" w:sz="4" w:space="0" w:color="auto"/>
              <w:right w:val="single" w:sz="4" w:space="0" w:color="auto"/>
            </w:tcBorders>
            <w:hideMark/>
          </w:tcPr>
          <w:p w14:paraId="541AAFA5"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1ED13266"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A873B49"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52B6A03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B0CC95E" w14:textId="77777777" w:rsidR="00083117" w:rsidRPr="000A564C" w:rsidRDefault="00083117" w:rsidP="0028069F">
            <w:pPr>
              <w:spacing w:before="0"/>
              <w:jc w:val="center"/>
              <w:rPr>
                <w:sz w:val="18"/>
                <w:szCs w:val="18"/>
                <w:lang w:val="fr-FR"/>
              </w:rPr>
            </w:pPr>
            <w:r w:rsidRPr="000A564C">
              <w:rPr>
                <w:sz w:val="18"/>
                <w:szCs w:val="18"/>
                <w:lang w:val="fr-FR"/>
              </w:rPr>
              <w:t>753</w:t>
            </w:r>
          </w:p>
        </w:tc>
        <w:tc>
          <w:tcPr>
            <w:tcW w:w="2587" w:type="dxa"/>
            <w:tcBorders>
              <w:top w:val="single" w:sz="4" w:space="0" w:color="auto"/>
              <w:left w:val="single" w:sz="4" w:space="0" w:color="auto"/>
              <w:bottom w:val="single" w:sz="4" w:space="0" w:color="auto"/>
              <w:right w:val="single" w:sz="4" w:space="0" w:color="auto"/>
            </w:tcBorders>
            <w:hideMark/>
          </w:tcPr>
          <w:p w14:paraId="6496046C" w14:textId="77777777" w:rsidR="00083117" w:rsidRPr="000A564C" w:rsidRDefault="00083117" w:rsidP="0028069F">
            <w:pPr>
              <w:spacing w:before="0"/>
              <w:jc w:val="left"/>
              <w:rPr>
                <w:sz w:val="18"/>
                <w:szCs w:val="18"/>
                <w:lang w:val="fr-FR"/>
              </w:rPr>
            </w:pPr>
            <w:r w:rsidRPr="000A564C">
              <w:rPr>
                <w:sz w:val="18"/>
                <w:szCs w:val="18"/>
                <w:lang w:val="fr-FR"/>
              </w:rPr>
              <w:t>Centres d'appel</w:t>
            </w:r>
          </w:p>
        </w:tc>
        <w:tc>
          <w:tcPr>
            <w:tcW w:w="1411" w:type="dxa"/>
            <w:tcBorders>
              <w:top w:val="single" w:sz="4" w:space="0" w:color="auto"/>
              <w:left w:val="single" w:sz="4" w:space="0" w:color="auto"/>
              <w:bottom w:val="single" w:sz="4" w:space="0" w:color="auto"/>
              <w:right w:val="single" w:sz="4" w:space="0" w:color="auto"/>
            </w:tcBorders>
            <w:hideMark/>
          </w:tcPr>
          <w:p w14:paraId="6A348503"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BDFC5DD"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7275BE2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32CBA8A" w14:textId="77777777" w:rsidR="00083117" w:rsidRPr="000A564C" w:rsidRDefault="00083117" w:rsidP="0028069F">
            <w:pPr>
              <w:spacing w:before="0"/>
              <w:jc w:val="center"/>
              <w:rPr>
                <w:sz w:val="18"/>
                <w:szCs w:val="18"/>
                <w:lang w:val="fr-FR"/>
              </w:rPr>
            </w:pPr>
            <w:r w:rsidRPr="000A564C">
              <w:rPr>
                <w:sz w:val="18"/>
                <w:szCs w:val="18"/>
                <w:lang w:val="fr-FR"/>
              </w:rPr>
              <w:t>757</w:t>
            </w:r>
          </w:p>
        </w:tc>
        <w:tc>
          <w:tcPr>
            <w:tcW w:w="2587" w:type="dxa"/>
            <w:tcBorders>
              <w:top w:val="single" w:sz="4" w:space="0" w:color="auto"/>
              <w:left w:val="single" w:sz="4" w:space="0" w:color="auto"/>
              <w:bottom w:val="single" w:sz="4" w:space="0" w:color="auto"/>
              <w:right w:val="single" w:sz="4" w:space="0" w:color="auto"/>
            </w:tcBorders>
            <w:hideMark/>
          </w:tcPr>
          <w:p w14:paraId="25FD1D32"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7A55D191"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9558FAD"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2CEC2B7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A0DDEDA" w14:textId="77777777" w:rsidR="00083117" w:rsidRPr="000A564C" w:rsidRDefault="00083117" w:rsidP="0028069F">
            <w:pPr>
              <w:spacing w:before="0"/>
              <w:jc w:val="center"/>
              <w:rPr>
                <w:sz w:val="18"/>
                <w:szCs w:val="18"/>
                <w:lang w:val="fr-FR"/>
              </w:rPr>
            </w:pPr>
            <w:r w:rsidRPr="000A564C">
              <w:rPr>
                <w:sz w:val="18"/>
                <w:szCs w:val="18"/>
                <w:lang w:val="fr-FR"/>
              </w:rPr>
              <w:t>776</w:t>
            </w:r>
          </w:p>
        </w:tc>
        <w:tc>
          <w:tcPr>
            <w:tcW w:w="2587" w:type="dxa"/>
            <w:tcBorders>
              <w:top w:val="single" w:sz="4" w:space="0" w:color="auto"/>
              <w:left w:val="single" w:sz="4" w:space="0" w:color="auto"/>
              <w:bottom w:val="single" w:sz="4" w:space="0" w:color="auto"/>
              <w:right w:val="single" w:sz="4" w:space="0" w:color="auto"/>
            </w:tcBorders>
            <w:hideMark/>
          </w:tcPr>
          <w:p w14:paraId="712B19A6" w14:textId="77777777" w:rsidR="00083117" w:rsidRPr="000A564C" w:rsidRDefault="00083117" w:rsidP="0028069F">
            <w:pPr>
              <w:spacing w:before="0"/>
              <w:jc w:val="left"/>
              <w:rPr>
                <w:sz w:val="18"/>
                <w:szCs w:val="18"/>
                <w:lang w:val="fr-FR"/>
              </w:rPr>
            </w:pPr>
            <w:r w:rsidRPr="000A564C">
              <w:rPr>
                <w:sz w:val="18"/>
                <w:szCs w:val="18"/>
                <w:lang w:val="fr-FR"/>
              </w:rPr>
              <w:t>Téléphonie internationale</w:t>
            </w:r>
          </w:p>
        </w:tc>
        <w:tc>
          <w:tcPr>
            <w:tcW w:w="1411" w:type="dxa"/>
            <w:tcBorders>
              <w:top w:val="single" w:sz="4" w:space="0" w:color="auto"/>
              <w:left w:val="single" w:sz="4" w:space="0" w:color="auto"/>
              <w:bottom w:val="single" w:sz="4" w:space="0" w:color="auto"/>
              <w:right w:val="single" w:sz="4" w:space="0" w:color="auto"/>
            </w:tcBorders>
            <w:hideMark/>
          </w:tcPr>
          <w:p w14:paraId="1D83E7F3" w14:textId="77777777" w:rsidR="00083117" w:rsidRPr="000A564C" w:rsidRDefault="00083117" w:rsidP="0028069F">
            <w:pPr>
              <w:spacing w:before="0"/>
              <w:jc w:val="center"/>
              <w:rPr>
                <w:sz w:val="18"/>
                <w:szCs w:val="18"/>
                <w:lang w:val="fr-FR"/>
              </w:rPr>
            </w:pPr>
            <w:r w:rsidRPr="000A564C">
              <w:rPr>
                <w:sz w:val="18"/>
                <w:szCs w:val="18"/>
                <w:lang w:val="fr-FR"/>
              </w:rPr>
              <w:t>070H</w:t>
            </w:r>
          </w:p>
        </w:tc>
        <w:tc>
          <w:tcPr>
            <w:tcW w:w="3821" w:type="dxa"/>
            <w:tcBorders>
              <w:top w:val="single" w:sz="4" w:space="0" w:color="auto"/>
              <w:left w:val="single" w:sz="4" w:space="0" w:color="auto"/>
              <w:bottom w:val="single" w:sz="4" w:space="0" w:color="auto"/>
              <w:right w:val="single" w:sz="4" w:space="0" w:color="auto"/>
            </w:tcBorders>
            <w:hideMark/>
          </w:tcPr>
          <w:p w14:paraId="68660574" w14:textId="77777777" w:rsidR="00083117" w:rsidRPr="000A564C" w:rsidRDefault="00083117" w:rsidP="0028069F">
            <w:pPr>
              <w:spacing w:before="0"/>
              <w:jc w:val="center"/>
              <w:rPr>
                <w:sz w:val="18"/>
                <w:szCs w:val="18"/>
                <w:lang w:val="fr-FR"/>
              </w:rPr>
            </w:pPr>
            <w:r w:rsidRPr="000A564C">
              <w:rPr>
                <w:sz w:val="18"/>
                <w:szCs w:val="18"/>
                <w:lang w:val="fr-FR"/>
              </w:rPr>
              <w:t>Ace Communications Inc.</w:t>
            </w:r>
          </w:p>
        </w:tc>
      </w:tr>
      <w:tr w:rsidR="00083117" w:rsidRPr="000A564C" w14:paraId="759AAC4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B4CB637" w14:textId="77777777" w:rsidR="00083117" w:rsidRPr="000A564C" w:rsidRDefault="00083117" w:rsidP="0028069F">
            <w:pPr>
              <w:spacing w:before="0"/>
              <w:jc w:val="center"/>
              <w:rPr>
                <w:sz w:val="18"/>
                <w:szCs w:val="18"/>
                <w:lang w:val="fr-FR"/>
              </w:rPr>
            </w:pPr>
            <w:r w:rsidRPr="000A564C">
              <w:rPr>
                <w:sz w:val="18"/>
                <w:szCs w:val="18"/>
                <w:lang w:val="fr-FR"/>
              </w:rPr>
              <w:t>777</w:t>
            </w:r>
          </w:p>
        </w:tc>
        <w:tc>
          <w:tcPr>
            <w:tcW w:w="2587" w:type="dxa"/>
            <w:tcBorders>
              <w:top w:val="single" w:sz="4" w:space="0" w:color="auto"/>
              <w:left w:val="single" w:sz="4" w:space="0" w:color="auto"/>
              <w:bottom w:val="single" w:sz="4" w:space="0" w:color="auto"/>
              <w:right w:val="single" w:sz="4" w:space="0" w:color="auto"/>
            </w:tcBorders>
            <w:hideMark/>
          </w:tcPr>
          <w:p w14:paraId="48F76673" w14:textId="77777777" w:rsidR="00083117" w:rsidRPr="000A564C" w:rsidRDefault="00083117" w:rsidP="0028069F">
            <w:pPr>
              <w:spacing w:before="0"/>
              <w:jc w:val="left"/>
              <w:rPr>
                <w:sz w:val="18"/>
                <w:szCs w:val="18"/>
                <w:lang w:val="fr-FR"/>
              </w:rPr>
            </w:pPr>
            <w:r w:rsidRPr="000A564C">
              <w:rPr>
                <w:sz w:val="18"/>
                <w:szCs w:val="18"/>
                <w:lang w:val="fr-FR"/>
              </w:rPr>
              <w:t>Téléphonie internationale</w:t>
            </w:r>
          </w:p>
        </w:tc>
        <w:tc>
          <w:tcPr>
            <w:tcW w:w="1411" w:type="dxa"/>
            <w:tcBorders>
              <w:top w:val="single" w:sz="4" w:space="0" w:color="auto"/>
              <w:left w:val="single" w:sz="4" w:space="0" w:color="auto"/>
              <w:bottom w:val="single" w:sz="4" w:space="0" w:color="auto"/>
              <w:right w:val="single" w:sz="4" w:space="0" w:color="auto"/>
            </w:tcBorders>
            <w:hideMark/>
          </w:tcPr>
          <w:p w14:paraId="56221707" w14:textId="77777777" w:rsidR="00083117" w:rsidRPr="000A564C" w:rsidRDefault="00083117" w:rsidP="0028069F">
            <w:pPr>
              <w:spacing w:before="0"/>
              <w:jc w:val="center"/>
              <w:rPr>
                <w:sz w:val="18"/>
                <w:szCs w:val="18"/>
                <w:lang w:val="fr-FR"/>
              </w:rPr>
            </w:pPr>
            <w:r w:rsidRPr="000A564C">
              <w:rPr>
                <w:sz w:val="18"/>
                <w:szCs w:val="18"/>
                <w:lang w:val="fr-FR"/>
              </w:rPr>
              <w:t>070H</w:t>
            </w:r>
          </w:p>
        </w:tc>
        <w:tc>
          <w:tcPr>
            <w:tcW w:w="3821" w:type="dxa"/>
            <w:tcBorders>
              <w:top w:val="single" w:sz="4" w:space="0" w:color="auto"/>
              <w:left w:val="single" w:sz="4" w:space="0" w:color="auto"/>
              <w:bottom w:val="single" w:sz="4" w:space="0" w:color="auto"/>
              <w:right w:val="single" w:sz="4" w:space="0" w:color="auto"/>
            </w:tcBorders>
            <w:hideMark/>
          </w:tcPr>
          <w:p w14:paraId="74DA4BCB" w14:textId="77777777" w:rsidR="00083117" w:rsidRPr="000A564C" w:rsidRDefault="00083117" w:rsidP="0028069F">
            <w:pPr>
              <w:spacing w:before="0"/>
              <w:jc w:val="center"/>
              <w:rPr>
                <w:sz w:val="18"/>
                <w:szCs w:val="18"/>
                <w:lang w:val="fr-FR"/>
              </w:rPr>
            </w:pPr>
            <w:r w:rsidRPr="000A564C">
              <w:rPr>
                <w:sz w:val="18"/>
                <w:szCs w:val="18"/>
                <w:lang w:val="fr-FR"/>
              </w:rPr>
              <w:t>Ace Communications Inc.</w:t>
            </w:r>
          </w:p>
        </w:tc>
      </w:tr>
      <w:tr w:rsidR="00083117" w:rsidRPr="000A564C" w14:paraId="585E87EE"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9D0BBB2" w14:textId="77777777" w:rsidR="00083117" w:rsidRPr="000A564C" w:rsidRDefault="00083117" w:rsidP="0028069F">
            <w:pPr>
              <w:spacing w:before="0"/>
              <w:jc w:val="center"/>
              <w:rPr>
                <w:sz w:val="18"/>
                <w:szCs w:val="18"/>
                <w:lang w:val="fr-FR"/>
              </w:rPr>
            </w:pPr>
            <w:r w:rsidRPr="000A564C">
              <w:rPr>
                <w:sz w:val="18"/>
                <w:szCs w:val="18"/>
                <w:lang w:val="fr-FR"/>
              </w:rPr>
              <w:t>778</w:t>
            </w:r>
          </w:p>
        </w:tc>
        <w:tc>
          <w:tcPr>
            <w:tcW w:w="2587" w:type="dxa"/>
            <w:tcBorders>
              <w:top w:val="single" w:sz="4" w:space="0" w:color="auto"/>
              <w:left w:val="single" w:sz="4" w:space="0" w:color="auto"/>
              <w:bottom w:val="single" w:sz="4" w:space="0" w:color="auto"/>
              <w:right w:val="single" w:sz="4" w:space="0" w:color="auto"/>
            </w:tcBorders>
            <w:hideMark/>
          </w:tcPr>
          <w:p w14:paraId="67BD7EA4" w14:textId="77777777" w:rsidR="00083117" w:rsidRPr="000A564C" w:rsidRDefault="00083117" w:rsidP="0028069F">
            <w:pPr>
              <w:spacing w:before="0"/>
              <w:jc w:val="left"/>
              <w:rPr>
                <w:sz w:val="18"/>
                <w:szCs w:val="18"/>
                <w:lang w:val="fr-FR"/>
              </w:rPr>
            </w:pPr>
            <w:r w:rsidRPr="000A564C">
              <w:rPr>
                <w:sz w:val="18"/>
                <w:szCs w:val="18"/>
                <w:lang w:val="fr-FR"/>
              </w:rPr>
              <w:t>Téléphonie internationale</w:t>
            </w:r>
          </w:p>
        </w:tc>
        <w:tc>
          <w:tcPr>
            <w:tcW w:w="1411" w:type="dxa"/>
            <w:tcBorders>
              <w:top w:val="single" w:sz="4" w:space="0" w:color="auto"/>
              <w:left w:val="single" w:sz="4" w:space="0" w:color="auto"/>
              <w:bottom w:val="single" w:sz="4" w:space="0" w:color="auto"/>
              <w:right w:val="single" w:sz="4" w:space="0" w:color="auto"/>
            </w:tcBorders>
            <w:hideMark/>
          </w:tcPr>
          <w:p w14:paraId="6BB057C1" w14:textId="77777777" w:rsidR="00083117" w:rsidRPr="000A564C" w:rsidRDefault="00083117" w:rsidP="0028069F">
            <w:pPr>
              <w:spacing w:before="0"/>
              <w:jc w:val="center"/>
              <w:rPr>
                <w:sz w:val="18"/>
                <w:szCs w:val="18"/>
                <w:lang w:val="fr-FR"/>
              </w:rPr>
            </w:pPr>
            <w:r w:rsidRPr="000A564C">
              <w:rPr>
                <w:sz w:val="18"/>
                <w:szCs w:val="18"/>
                <w:lang w:val="fr-FR"/>
              </w:rPr>
              <w:t>070H</w:t>
            </w:r>
          </w:p>
        </w:tc>
        <w:tc>
          <w:tcPr>
            <w:tcW w:w="3821" w:type="dxa"/>
            <w:tcBorders>
              <w:top w:val="single" w:sz="4" w:space="0" w:color="auto"/>
              <w:left w:val="single" w:sz="4" w:space="0" w:color="auto"/>
              <w:bottom w:val="single" w:sz="4" w:space="0" w:color="auto"/>
              <w:right w:val="single" w:sz="4" w:space="0" w:color="auto"/>
            </w:tcBorders>
            <w:hideMark/>
          </w:tcPr>
          <w:p w14:paraId="672382D1" w14:textId="77777777" w:rsidR="00083117" w:rsidRPr="000A564C" w:rsidRDefault="00083117" w:rsidP="0028069F">
            <w:pPr>
              <w:spacing w:before="0"/>
              <w:jc w:val="center"/>
              <w:rPr>
                <w:sz w:val="18"/>
                <w:szCs w:val="18"/>
                <w:lang w:val="fr-FR"/>
              </w:rPr>
            </w:pPr>
            <w:r w:rsidRPr="000A564C">
              <w:rPr>
                <w:sz w:val="18"/>
                <w:szCs w:val="18"/>
                <w:lang w:val="fr-FR"/>
              </w:rPr>
              <w:t>Ace Communications Inc.</w:t>
            </w:r>
          </w:p>
        </w:tc>
      </w:tr>
      <w:tr w:rsidR="00083117" w:rsidRPr="000A564C" w14:paraId="64DB48C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D91A6E7" w14:textId="77777777" w:rsidR="00083117" w:rsidRPr="000A564C" w:rsidRDefault="00083117" w:rsidP="0028069F">
            <w:pPr>
              <w:spacing w:before="0"/>
              <w:jc w:val="center"/>
              <w:rPr>
                <w:sz w:val="18"/>
                <w:szCs w:val="18"/>
                <w:lang w:val="fr-FR"/>
              </w:rPr>
            </w:pPr>
            <w:r w:rsidRPr="000A564C">
              <w:rPr>
                <w:sz w:val="18"/>
                <w:szCs w:val="18"/>
                <w:lang w:val="fr-FR"/>
              </w:rPr>
              <w:t>811</w:t>
            </w:r>
          </w:p>
        </w:tc>
        <w:tc>
          <w:tcPr>
            <w:tcW w:w="2587" w:type="dxa"/>
            <w:tcBorders>
              <w:top w:val="single" w:sz="4" w:space="0" w:color="auto"/>
              <w:left w:val="single" w:sz="4" w:space="0" w:color="auto"/>
              <w:bottom w:val="single" w:sz="4" w:space="0" w:color="auto"/>
              <w:right w:val="single" w:sz="4" w:space="0" w:color="auto"/>
            </w:tcBorders>
            <w:hideMark/>
          </w:tcPr>
          <w:p w14:paraId="17BCC5E9" w14:textId="77777777" w:rsidR="00083117" w:rsidRPr="000A564C" w:rsidRDefault="00083117" w:rsidP="0028069F">
            <w:pPr>
              <w:spacing w:before="0"/>
              <w:jc w:val="left"/>
              <w:rPr>
                <w:sz w:val="18"/>
                <w:szCs w:val="18"/>
                <w:lang w:val="fr-FR"/>
              </w:rPr>
            </w:pPr>
            <w:r w:rsidRPr="000A564C">
              <w:rPr>
                <w:sz w:val="18"/>
                <w:szCs w:val="18"/>
                <w:lang w:val="fr-FR"/>
              </w:rPr>
              <w:t>Indicatif N11</w:t>
            </w:r>
          </w:p>
        </w:tc>
        <w:tc>
          <w:tcPr>
            <w:tcW w:w="1411" w:type="dxa"/>
            <w:tcBorders>
              <w:top w:val="single" w:sz="4" w:space="0" w:color="auto"/>
              <w:left w:val="single" w:sz="4" w:space="0" w:color="auto"/>
              <w:bottom w:val="single" w:sz="4" w:space="0" w:color="auto"/>
              <w:right w:val="single" w:sz="4" w:space="0" w:color="auto"/>
            </w:tcBorders>
            <w:hideMark/>
          </w:tcPr>
          <w:p w14:paraId="400134E4" w14:textId="77777777" w:rsidR="00083117" w:rsidRPr="000A564C" w:rsidRDefault="00083117" w:rsidP="0028069F">
            <w:pPr>
              <w:spacing w:before="0"/>
              <w:jc w:val="center"/>
              <w:rPr>
                <w:sz w:val="18"/>
                <w:szCs w:val="18"/>
                <w:lang w:val="fr-FR"/>
              </w:rPr>
            </w:pPr>
            <w:r w:rsidRPr="000A564C">
              <w:rPr>
                <w:sz w:val="18"/>
                <w:szCs w:val="18"/>
                <w:lang w:val="fr-FR"/>
              </w:rPr>
              <w:t>N11</w:t>
            </w:r>
          </w:p>
        </w:tc>
        <w:tc>
          <w:tcPr>
            <w:tcW w:w="3821" w:type="dxa"/>
            <w:tcBorders>
              <w:top w:val="single" w:sz="4" w:space="0" w:color="auto"/>
              <w:left w:val="single" w:sz="4" w:space="0" w:color="auto"/>
              <w:bottom w:val="single" w:sz="4" w:space="0" w:color="auto"/>
              <w:right w:val="single" w:sz="4" w:space="0" w:color="auto"/>
            </w:tcBorders>
            <w:hideMark/>
          </w:tcPr>
          <w:p w14:paraId="0956DFFB" w14:textId="77777777" w:rsidR="00083117" w:rsidRPr="000A564C" w:rsidRDefault="00083117" w:rsidP="0028069F">
            <w:pPr>
              <w:spacing w:before="0"/>
              <w:jc w:val="center"/>
              <w:rPr>
                <w:sz w:val="18"/>
                <w:szCs w:val="18"/>
                <w:lang w:val="fr-FR"/>
              </w:rPr>
            </w:pPr>
            <w:r w:rsidRPr="000A564C">
              <w:rPr>
                <w:sz w:val="18"/>
                <w:szCs w:val="18"/>
                <w:lang w:val="fr-FR"/>
              </w:rPr>
              <w:t>Bureau (fournisseur de services)</w:t>
            </w:r>
          </w:p>
        </w:tc>
      </w:tr>
      <w:tr w:rsidR="00083117" w:rsidRPr="000A564C" w14:paraId="11CA9F0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B847ED1" w14:textId="77777777" w:rsidR="00083117" w:rsidRPr="000A564C" w:rsidRDefault="00083117" w:rsidP="0028069F">
            <w:pPr>
              <w:spacing w:before="0"/>
              <w:jc w:val="center"/>
              <w:rPr>
                <w:sz w:val="18"/>
                <w:szCs w:val="18"/>
                <w:lang w:val="fr-FR"/>
              </w:rPr>
            </w:pPr>
            <w:r w:rsidRPr="000A564C">
              <w:rPr>
                <w:sz w:val="18"/>
                <w:szCs w:val="18"/>
                <w:lang w:val="fr-FR"/>
              </w:rPr>
              <w:t>820</w:t>
            </w:r>
          </w:p>
        </w:tc>
        <w:tc>
          <w:tcPr>
            <w:tcW w:w="2587" w:type="dxa"/>
            <w:tcBorders>
              <w:top w:val="single" w:sz="4" w:space="0" w:color="auto"/>
              <w:left w:val="single" w:sz="4" w:space="0" w:color="auto"/>
              <w:bottom w:val="single" w:sz="4" w:space="0" w:color="auto"/>
              <w:right w:val="single" w:sz="4" w:space="0" w:color="auto"/>
            </w:tcBorders>
            <w:hideMark/>
          </w:tcPr>
          <w:p w14:paraId="3502076C"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9E37880"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6929E2B"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32449C4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543AD5B" w14:textId="77777777" w:rsidR="00083117" w:rsidRPr="000A564C" w:rsidRDefault="00083117" w:rsidP="0028069F">
            <w:pPr>
              <w:spacing w:before="0"/>
              <w:jc w:val="center"/>
              <w:rPr>
                <w:sz w:val="18"/>
                <w:szCs w:val="18"/>
                <w:lang w:val="fr-FR"/>
              </w:rPr>
            </w:pPr>
            <w:r w:rsidRPr="000A564C">
              <w:rPr>
                <w:sz w:val="18"/>
                <w:szCs w:val="18"/>
                <w:lang w:val="fr-FR"/>
              </w:rPr>
              <w:t>821</w:t>
            </w:r>
          </w:p>
        </w:tc>
        <w:tc>
          <w:tcPr>
            <w:tcW w:w="2587" w:type="dxa"/>
            <w:tcBorders>
              <w:top w:val="single" w:sz="4" w:space="0" w:color="auto"/>
              <w:left w:val="single" w:sz="4" w:space="0" w:color="auto"/>
              <w:bottom w:val="single" w:sz="4" w:space="0" w:color="auto"/>
              <w:right w:val="single" w:sz="4" w:space="0" w:color="auto"/>
            </w:tcBorders>
            <w:hideMark/>
          </w:tcPr>
          <w:p w14:paraId="305E3F6C"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AB3D107"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4F66B543"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BF18EB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D2B96C7" w14:textId="77777777" w:rsidR="00083117" w:rsidRPr="000A564C" w:rsidRDefault="00083117" w:rsidP="0028069F">
            <w:pPr>
              <w:spacing w:before="0"/>
              <w:jc w:val="center"/>
              <w:rPr>
                <w:sz w:val="18"/>
                <w:szCs w:val="18"/>
                <w:lang w:val="fr-FR"/>
              </w:rPr>
            </w:pPr>
            <w:r w:rsidRPr="000A564C">
              <w:rPr>
                <w:sz w:val="18"/>
                <w:szCs w:val="18"/>
                <w:lang w:val="fr-FR"/>
              </w:rPr>
              <w:t>822</w:t>
            </w:r>
          </w:p>
        </w:tc>
        <w:tc>
          <w:tcPr>
            <w:tcW w:w="2587" w:type="dxa"/>
            <w:tcBorders>
              <w:top w:val="single" w:sz="4" w:space="0" w:color="auto"/>
              <w:left w:val="single" w:sz="4" w:space="0" w:color="auto"/>
              <w:bottom w:val="single" w:sz="4" w:space="0" w:color="auto"/>
              <w:right w:val="single" w:sz="4" w:space="0" w:color="auto"/>
            </w:tcBorders>
            <w:hideMark/>
          </w:tcPr>
          <w:p w14:paraId="5C43FB00"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7011D5F"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40D08E58"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00754F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CFD375C" w14:textId="77777777" w:rsidR="00083117" w:rsidRPr="000A564C" w:rsidRDefault="00083117" w:rsidP="0028069F">
            <w:pPr>
              <w:spacing w:before="0"/>
              <w:jc w:val="center"/>
              <w:rPr>
                <w:sz w:val="18"/>
                <w:szCs w:val="18"/>
                <w:lang w:val="fr-FR"/>
              </w:rPr>
            </w:pPr>
            <w:r w:rsidRPr="000A564C">
              <w:rPr>
                <w:sz w:val="18"/>
                <w:szCs w:val="18"/>
                <w:lang w:val="fr-FR"/>
              </w:rPr>
              <w:t>823</w:t>
            </w:r>
          </w:p>
        </w:tc>
        <w:tc>
          <w:tcPr>
            <w:tcW w:w="2587" w:type="dxa"/>
            <w:tcBorders>
              <w:top w:val="single" w:sz="4" w:space="0" w:color="auto"/>
              <w:left w:val="single" w:sz="4" w:space="0" w:color="auto"/>
              <w:bottom w:val="single" w:sz="4" w:space="0" w:color="auto"/>
              <w:right w:val="single" w:sz="4" w:space="0" w:color="auto"/>
            </w:tcBorders>
            <w:hideMark/>
          </w:tcPr>
          <w:p w14:paraId="39418A55"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264A46A"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A043F91"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F9C0E5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453B03F" w14:textId="77777777" w:rsidR="00083117" w:rsidRPr="000A564C" w:rsidRDefault="00083117" w:rsidP="0028069F">
            <w:pPr>
              <w:spacing w:before="0"/>
              <w:jc w:val="center"/>
              <w:rPr>
                <w:sz w:val="18"/>
                <w:szCs w:val="18"/>
                <w:lang w:val="fr-FR"/>
              </w:rPr>
            </w:pPr>
            <w:r w:rsidRPr="000A564C">
              <w:rPr>
                <w:sz w:val="18"/>
                <w:szCs w:val="18"/>
                <w:lang w:val="fr-FR"/>
              </w:rPr>
              <w:t>824</w:t>
            </w:r>
          </w:p>
        </w:tc>
        <w:tc>
          <w:tcPr>
            <w:tcW w:w="2587" w:type="dxa"/>
            <w:tcBorders>
              <w:top w:val="single" w:sz="4" w:space="0" w:color="auto"/>
              <w:left w:val="single" w:sz="4" w:space="0" w:color="auto"/>
              <w:bottom w:val="single" w:sz="4" w:space="0" w:color="auto"/>
              <w:right w:val="single" w:sz="4" w:space="0" w:color="auto"/>
            </w:tcBorders>
            <w:hideMark/>
          </w:tcPr>
          <w:p w14:paraId="699D27EB"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D1143B4"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2A5F285C"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10E542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0DEECEF" w14:textId="77777777" w:rsidR="00083117" w:rsidRPr="000A564C" w:rsidRDefault="00083117" w:rsidP="0028069F">
            <w:pPr>
              <w:spacing w:before="0"/>
              <w:jc w:val="center"/>
              <w:rPr>
                <w:sz w:val="18"/>
                <w:szCs w:val="18"/>
                <w:lang w:val="fr-FR"/>
              </w:rPr>
            </w:pPr>
            <w:r w:rsidRPr="000A564C">
              <w:rPr>
                <w:sz w:val="18"/>
                <w:szCs w:val="18"/>
                <w:lang w:val="fr-FR"/>
              </w:rPr>
              <w:t>825</w:t>
            </w:r>
          </w:p>
        </w:tc>
        <w:tc>
          <w:tcPr>
            <w:tcW w:w="2587" w:type="dxa"/>
            <w:tcBorders>
              <w:top w:val="single" w:sz="4" w:space="0" w:color="auto"/>
              <w:left w:val="single" w:sz="4" w:space="0" w:color="auto"/>
              <w:bottom w:val="single" w:sz="4" w:space="0" w:color="auto"/>
              <w:right w:val="single" w:sz="4" w:space="0" w:color="auto"/>
            </w:tcBorders>
            <w:hideMark/>
          </w:tcPr>
          <w:p w14:paraId="433451A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92E7DA4"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796D8F8"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6AA41E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DBEF62A" w14:textId="77777777" w:rsidR="00083117" w:rsidRPr="000A564C" w:rsidRDefault="00083117" w:rsidP="0028069F">
            <w:pPr>
              <w:spacing w:before="0"/>
              <w:jc w:val="center"/>
              <w:rPr>
                <w:sz w:val="18"/>
                <w:szCs w:val="18"/>
                <w:lang w:val="fr-FR"/>
              </w:rPr>
            </w:pPr>
            <w:r w:rsidRPr="000A564C">
              <w:rPr>
                <w:sz w:val="18"/>
                <w:szCs w:val="18"/>
                <w:lang w:val="fr-FR"/>
              </w:rPr>
              <w:t>826</w:t>
            </w:r>
          </w:p>
        </w:tc>
        <w:tc>
          <w:tcPr>
            <w:tcW w:w="2587" w:type="dxa"/>
            <w:tcBorders>
              <w:top w:val="single" w:sz="4" w:space="0" w:color="auto"/>
              <w:left w:val="single" w:sz="4" w:space="0" w:color="auto"/>
              <w:bottom w:val="single" w:sz="4" w:space="0" w:color="auto"/>
              <w:right w:val="single" w:sz="4" w:space="0" w:color="auto"/>
            </w:tcBorders>
            <w:hideMark/>
          </w:tcPr>
          <w:p w14:paraId="51F6AA95"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EFB03BF"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7ECBAC9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82B15A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CAE20CB" w14:textId="77777777" w:rsidR="00083117" w:rsidRPr="000A564C" w:rsidRDefault="00083117" w:rsidP="0028069F">
            <w:pPr>
              <w:spacing w:before="0"/>
              <w:jc w:val="center"/>
              <w:rPr>
                <w:sz w:val="18"/>
                <w:szCs w:val="18"/>
                <w:lang w:val="fr-FR"/>
              </w:rPr>
            </w:pPr>
            <w:r w:rsidRPr="000A564C">
              <w:rPr>
                <w:sz w:val="18"/>
                <w:szCs w:val="18"/>
                <w:lang w:val="fr-FR"/>
              </w:rPr>
              <w:t>827</w:t>
            </w:r>
          </w:p>
        </w:tc>
        <w:tc>
          <w:tcPr>
            <w:tcW w:w="2587" w:type="dxa"/>
            <w:tcBorders>
              <w:top w:val="single" w:sz="4" w:space="0" w:color="auto"/>
              <w:left w:val="single" w:sz="4" w:space="0" w:color="auto"/>
              <w:bottom w:val="single" w:sz="4" w:space="0" w:color="auto"/>
              <w:right w:val="single" w:sz="4" w:space="0" w:color="auto"/>
            </w:tcBorders>
            <w:hideMark/>
          </w:tcPr>
          <w:p w14:paraId="2F2CCD3C"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4CA4731"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F1A1F2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0833FB7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7E9AD3C" w14:textId="77777777" w:rsidR="00083117" w:rsidRPr="000A564C" w:rsidRDefault="00083117" w:rsidP="0028069F">
            <w:pPr>
              <w:spacing w:before="0"/>
              <w:jc w:val="center"/>
              <w:rPr>
                <w:sz w:val="18"/>
                <w:szCs w:val="18"/>
                <w:lang w:val="fr-FR"/>
              </w:rPr>
            </w:pPr>
            <w:r w:rsidRPr="000A564C">
              <w:rPr>
                <w:sz w:val="18"/>
                <w:szCs w:val="18"/>
                <w:lang w:val="fr-FR"/>
              </w:rPr>
              <w:t>828</w:t>
            </w:r>
          </w:p>
        </w:tc>
        <w:tc>
          <w:tcPr>
            <w:tcW w:w="2587" w:type="dxa"/>
            <w:tcBorders>
              <w:top w:val="single" w:sz="4" w:space="0" w:color="auto"/>
              <w:left w:val="single" w:sz="4" w:space="0" w:color="auto"/>
              <w:bottom w:val="single" w:sz="4" w:space="0" w:color="auto"/>
              <w:right w:val="single" w:sz="4" w:space="0" w:color="auto"/>
            </w:tcBorders>
            <w:hideMark/>
          </w:tcPr>
          <w:p w14:paraId="3AA7B847"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4F5561B2"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991C4B4"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938F25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D42E869" w14:textId="77777777" w:rsidR="00083117" w:rsidRPr="000A564C" w:rsidRDefault="00083117" w:rsidP="0028069F">
            <w:pPr>
              <w:spacing w:before="0"/>
              <w:jc w:val="center"/>
              <w:rPr>
                <w:sz w:val="18"/>
                <w:szCs w:val="18"/>
                <w:lang w:val="fr-FR"/>
              </w:rPr>
            </w:pPr>
            <w:r w:rsidRPr="000A564C">
              <w:rPr>
                <w:sz w:val="18"/>
                <w:szCs w:val="18"/>
                <w:lang w:val="fr-FR"/>
              </w:rPr>
              <w:t>829</w:t>
            </w:r>
          </w:p>
        </w:tc>
        <w:tc>
          <w:tcPr>
            <w:tcW w:w="2587" w:type="dxa"/>
            <w:tcBorders>
              <w:top w:val="single" w:sz="4" w:space="0" w:color="auto"/>
              <w:left w:val="single" w:sz="4" w:space="0" w:color="auto"/>
              <w:bottom w:val="single" w:sz="4" w:space="0" w:color="auto"/>
              <w:right w:val="single" w:sz="4" w:space="0" w:color="auto"/>
            </w:tcBorders>
            <w:hideMark/>
          </w:tcPr>
          <w:p w14:paraId="1ADAD85E"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8AB47EB"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DF2DDE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0A61AD1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8B4D4C3" w14:textId="77777777" w:rsidR="00083117" w:rsidRPr="000A564C" w:rsidRDefault="00083117" w:rsidP="0028069F">
            <w:pPr>
              <w:spacing w:before="0"/>
              <w:jc w:val="center"/>
              <w:rPr>
                <w:sz w:val="18"/>
                <w:szCs w:val="18"/>
                <w:lang w:val="fr-FR"/>
              </w:rPr>
            </w:pPr>
            <w:r w:rsidRPr="000A564C">
              <w:rPr>
                <w:sz w:val="18"/>
                <w:szCs w:val="18"/>
                <w:lang w:val="fr-FR"/>
              </w:rPr>
              <w:t>830</w:t>
            </w:r>
          </w:p>
        </w:tc>
        <w:tc>
          <w:tcPr>
            <w:tcW w:w="2587" w:type="dxa"/>
            <w:tcBorders>
              <w:top w:val="single" w:sz="4" w:space="0" w:color="auto"/>
              <w:left w:val="single" w:sz="4" w:space="0" w:color="auto"/>
              <w:bottom w:val="single" w:sz="4" w:space="0" w:color="auto"/>
              <w:right w:val="single" w:sz="4" w:space="0" w:color="auto"/>
            </w:tcBorders>
            <w:hideMark/>
          </w:tcPr>
          <w:p w14:paraId="1C52ED52"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4672A46"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74CD7DD8"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459D577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0397111" w14:textId="77777777" w:rsidR="00083117" w:rsidRPr="000A564C" w:rsidRDefault="00083117" w:rsidP="0028069F">
            <w:pPr>
              <w:spacing w:before="0"/>
              <w:jc w:val="center"/>
              <w:rPr>
                <w:sz w:val="18"/>
                <w:szCs w:val="18"/>
                <w:lang w:val="fr-FR"/>
              </w:rPr>
            </w:pPr>
            <w:r w:rsidRPr="000A564C">
              <w:rPr>
                <w:sz w:val="18"/>
                <w:szCs w:val="18"/>
                <w:lang w:val="fr-FR"/>
              </w:rPr>
              <w:t>831</w:t>
            </w:r>
          </w:p>
        </w:tc>
        <w:tc>
          <w:tcPr>
            <w:tcW w:w="2587" w:type="dxa"/>
            <w:tcBorders>
              <w:top w:val="single" w:sz="4" w:space="0" w:color="auto"/>
              <w:left w:val="single" w:sz="4" w:space="0" w:color="auto"/>
              <w:bottom w:val="single" w:sz="4" w:space="0" w:color="auto"/>
              <w:right w:val="single" w:sz="4" w:space="0" w:color="auto"/>
            </w:tcBorders>
            <w:hideMark/>
          </w:tcPr>
          <w:p w14:paraId="16B377B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E0549F9"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2BF3DE21"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532074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030D136" w14:textId="77777777" w:rsidR="00083117" w:rsidRPr="000A564C" w:rsidRDefault="00083117" w:rsidP="0028069F">
            <w:pPr>
              <w:spacing w:before="0"/>
              <w:jc w:val="center"/>
              <w:rPr>
                <w:sz w:val="18"/>
                <w:szCs w:val="18"/>
                <w:lang w:val="fr-FR"/>
              </w:rPr>
            </w:pPr>
            <w:r w:rsidRPr="000A564C">
              <w:rPr>
                <w:sz w:val="18"/>
                <w:szCs w:val="18"/>
                <w:lang w:val="fr-FR"/>
              </w:rPr>
              <w:t>832</w:t>
            </w:r>
          </w:p>
        </w:tc>
        <w:tc>
          <w:tcPr>
            <w:tcW w:w="2587" w:type="dxa"/>
            <w:tcBorders>
              <w:top w:val="single" w:sz="4" w:space="0" w:color="auto"/>
              <w:left w:val="single" w:sz="4" w:space="0" w:color="auto"/>
              <w:bottom w:val="single" w:sz="4" w:space="0" w:color="auto"/>
              <w:right w:val="single" w:sz="4" w:space="0" w:color="auto"/>
            </w:tcBorders>
            <w:hideMark/>
          </w:tcPr>
          <w:p w14:paraId="2BD6D6D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BFBCD5D"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60266E4"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0EF178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B4E0F73" w14:textId="77777777" w:rsidR="00083117" w:rsidRPr="000A564C" w:rsidRDefault="00083117" w:rsidP="0028069F">
            <w:pPr>
              <w:spacing w:before="0"/>
              <w:jc w:val="center"/>
              <w:rPr>
                <w:sz w:val="18"/>
                <w:szCs w:val="18"/>
                <w:lang w:val="fr-FR"/>
              </w:rPr>
            </w:pPr>
            <w:r w:rsidRPr="000A564C">
              <w:rPr>
                <w:sz w:val="18"/>
                <w:szCs w:val="18"/>
                <w:lang w:val="fr-FR"/>
              </w:rPr>
              <w:t>833</w:t>
            </w:r>
          </w:p>
        </w:tc>
        <w:tc>
          <w:tcPr>
            <w:tcW w:w="2587" w:type="dxa"/>
            <w:tcBorders>
              <w:top w:val="single" w:sz="4" w:space="0" w:color="auto"/>
              <w:left w:val="single" w:sz="4" w:space="0" w:color="auto"/>
              <w:bottom w:val="single" w:sz="4" w:space="0" w:color="auto"/>
              <w:right w:val="single" w:sz="4" w:space="0" w:color="auto"/>
            </w:tcBorders>
            <w:hideMark/>
          </w:tcPr>
          <w:p w14:paraId="3CB394C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05E921E"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57187937"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1F06B0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F66B377" w14:textId="77777777" w:rsidR="00083117" w:rsidRPr="000A564C" w:rsidRDefault="00083117" w:rsidP="0028069F">
            <w:pPr>
              <w:spacing w:before="0"/>
              <w:jc w:val="center"/>
              <w:rPr>
                <w:sz w:val="18"/>
                <w:szCs w:val="18"/>
                <w:lang w:val="fr-FR"/>
              </w:rPr>
            </w:pPr>
            <w:r w:rsidRPr="000A564C">
              <w:rPr>
                <w:sz w:val="18"/>
                <w:szCs w:val="18"/>
                <w:lang w:val="fr-FR"/>
              </w:rPr>
              <w:t>834</w:t>
            </w:r>
          </w:p>
        </w:tc>
        <w:tc>
          <w:tcPr>
            <w:tcW w:w="2587" w:type="dxa"/>
            <w:tcBorders>
              <w:top w:val="single" w:sz="4" w:space="0" w:color="auto"/>
              <w:left w:val="single" w:sz="4" w:space="0" w:color="auto"/>
              <w:bottom w:val="single" w:sz="4" w:space="0" w:color="auto"/>
              <w:right w:val="single" w:sz="4" w:space="0" w:color="auto"/>
            </w:tcBorders>
            <w:hideMark/>
          </w:tcPr>
          <w:p w14:paraId="31FFCE1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D9358B3"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58BE91E9"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8399AD9"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F473ED8" w14:textId="77777777" w:rsidR="00083117" w:rsidRPr="000A564C" w:rsidRDefault="00083117" w:rsidP="0028069F">
            <w:pPr>
              <w:spacing w:before="0"/>
              <w:jc w:val="center"/>
              <w:rPr>
                <w:sz w:val="18"/>
                <w:szCs w:val="18"/>
                <w:lang w:val="fr-FR"/>
              </w:rPr>
            </w:pPr>
            <w:r w:rsidRPr="000A564C">
              <w:rPr>
                <w:sz w:val="18"/>
                <w:szCs w:val="18"/>
                <w:lang w:val="fr-FR"/>
              </w:rPr>
              <w:t>835</w:t>
            </w:r>
          </w:p>
        </w:tc>
        <w:tc>
          <w:tcPr>
            <w:tcW w:w="2587" w:type="dxa"/>
            <w:tcBorders>
              <w:top w:val="single" w:sz="4" w:space="0" w:color="auto"/>
              <w:left w:val="single" w:sz="4" w:space="0" w:color="auto"/>
              <w:bottom w:val="single" w:sz="4" w:space="0" w:color="auto"/>
              <w:right w:val="single" w:sz="4" w:space="0" w:color="auto"/>
            </w:tcBorders>
            <w:hideMark/>
          </w:tcPr>
          <w:p w14:paraId="0B42A0A4"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6196196"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66C17F32"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5E5AA42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4F65012" w14:textId="77777777" w:rsidR="00083117" w:rsidRPr="000A564C" w:rsidRDefault="00083117" w:rsidP="0028069F">
            <w:pPr>
              <w:spacing w:before="0"/>
              <w:jc w:val="center"/>
              <w:rPr>
                <w:sz w:val="18"/>
                <w:szCs w:val="18"/>
                <w:lang w:val="fr-FR"/>
              </w:rPr>
            </w:pPr>
            <w:r w:rsidRPr="000A564C">
              <w:rPr>
                <w:sz w:val="18"/>
                <w:szCs w:val="18"/>
                <w:lang w:val="fr-FR"/>
              </w:rPr>
              <w:t>836</w:t>
            </w:r>
          </w:p>
        </w:tc>
        <w:tc>
          <w:tcPr>
            <w:tcW w:w="2587" w:type="dxa"/>
            <w:tcBorders>
              <w:top w:val="single" w:sz="4" w:space="0" w:color="auto"/>
              <w:left w:val="single" w:sz="4" w:space="0" w:color="auto"/>
              <w:bottom w:val="single" w:sz="4" w:space="0" w:color="auto"/>
              <w:right w:val="single" w:sz="4" w:space="0" w:color="auto"/>
            </w:tcBorders>
            <w:hideMark/>
          </w:tcPr>
          <w:p w14:paraId="386AA93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EE990CB"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164AD57"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3FCF74D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658DCFD" w14:textId="77777777" w:rsidR="00083117" w:rsidRPr="000A564C" w:rsidRDefault="00083117" w:rsidP="0028069F">
            <w:pPr>
              <w:spacing w:before="0"/>
              <w:jc w:val="center"/>
              <w:rPr>
                <w:sz w:val="18"/>
                <w:szCs w:val="18"/>
                <w:lang w:val="fr-FR"/>
              </w:rPr>
            </w:pPr>
            <w:r w:rsidRPr="000A564C">
              <w:rPr>
                <w:sz w:val="18"/>
                <w:szCs w:val="18"/>
                <w:lang w:val="fr-FR"/>
              </w:rPr>
              <w:t>837</w:t>
            </w:r>
          </w:p>
        </w:tc>
        <w:tc>
          <w:tcPr>
            <w:tcW w:w="2587" w:type="dxa"/>
            <w:tcBorders>
              <w:top w:val="single" w:sz="4" w:space="0" w:color="auto"/>
              <w:left w:val="single" w:sz="4" w:space="0" w:color="auto"/>
              <w:bottom w:val="single" w:sz="4" w:space="0" w:color="auto"/>
              <w:right w:val="single" w:sz="4" w:space="0" w:color="auto"/>
            </w:tcBorders>
            <w:hideMark/>
          </w:tcPr>
          <w:p w14:paraId="2A22A7C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E8C7822"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DE97237"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756E259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4C2DD56" w14:textId="77777777" w:rsidR="00083117" w:rsidRPr="000A564C" w:rsidRDefault="00083117" w:rsidP="0028069F">
            <w:pPr>
              <w:spacing w:before="0"/>
              <w:jc w:val="center"/>
              <w:rPr>
                <w:sz w:val="18"/>
                <w:szCs w:val="18"/>
                <w:lang w:val="fr-FR"/>
              </w:rPr>
            </w:pPr>
            <w:r w:rsidRPr="000A564C">
              <w:rPr>
                <w:sz w:val="18"/>
                <w:szCs w:val="18"/>
                <w:lang w:val="fr-FR"/>
              </w:rPr>
              <w:t>838</w:t>
            </w:r>
          </w:p>
        </w:tc>
        <w:tc>
          <w:tcPr>
            <w:tcW w:w="2587" w:type="dxa"/>
            <w:tcBorders>
              <w:top w:val="single" w:sz="4" w:space="0" w:color="auto"/>
              <w:left w:val="single" w:sz="4" w:space="0" w:color="auto"/>
              <w:bottom w:val="single" w:sz="4" w:space="0" w:color="auto"/>
              <w:right w:val="single" w:sz="4" w:space="0" w:color="auto"/>
            </w:tcBorders>
            <w:hideMark/>
          </w:tcPr>
          <w:p w14:paraId="12B1F5A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02AA19F"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E873E4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35FC79A6"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DA57B09" w14:textId="77777777" w:rsidR="00083117" w:rsidRPr="000A564C" w:rsidRDefault="00083117" w:rsidP="0028069F">
            <w:pPr>
              <w:spacing w:before="0"/>
              <w:jc w:val="center"/>
              <w:rPr>
                <w:sz w:val="18"/>
                <w:szCs w:val="18"/>
                <w:lang w:val="fr-FR"/>
              </w:rPr>
            </w:pPr>
            <w:r w:rsidRPr="000A564C">
              <w:rPr>
                <w:sz w:val="18"/>
                <w:szCs w:val="18"/>
                <w:lang w:val="fr-FR"/>
              </w:rPr>
              <w:t>839</w:t>
            </w:r>
          </w:p>
        </w:tc>
        <w:tc>
          <w:tcPr>
            <w:tcW w:w="2587" w:type="dxa"/>
            <w:tcBorders>
              <w:top w:val="single" w:sz="4" w:space="0" w:color="auto"/>
              <w:left w:val="single" w:sz="4" w:space="0" w:color="auto"/>
              <w:bottom w:val="single" w:sz="4" w:space="0" w:color="auto"/>
              <w:right w:val="single" w:sz="4" w:space="0" w:color="auto"/>
            </w:tcBorders>
            <w:hideMark/>
          </w:tcPr>
          <w:p w14:paraId="706DC5E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E4F4E78"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3823A1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07619483"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1D3AC99" w14:textId="77777777" w:rsidR="00083117" w:rsidRPr="000A564C" w:rsidRDefault="00083117" w:rsidP="0028069F">
            <w:pPr>
              <w:spacing w:before="0"/>
              <w:jc w:val="center"/>
              <w:rPr>
                <w:sz w:val="18"/>
                <w:szCs w:val="18"/>
                <w:lang w:val="fr-FR"/>
              </w:rPr>
            </w:pPr>
            <w:r w:rsidRPr="000A564C">
              <w:rPr>
                <w:sz w:val="18"/>
                <w:szCs w:val="18"/>
                <w:lang w:val="fr-FR"/>
              </w:rPr>
              <w:t>840</w:t>
            </w:r>
          </w:p>
        </w:tc>
        <w:tc>
          <w:tcPr>
            <w:tcW w:w="2587" w:type="dxa"/>
            <w:tcBorders>
              <w:top w:val="single" w:sz="4" w:space="0" w:color="auto"/>
              <w:left w:val="single" w:sz="4" w:space="0" w:color="auto"/>
              <w:bottom w:val="single" w:sz="4" w:space="0" w:color="auto"/>
              <w:right w:val="single" w:sz="4" w:space="0" w:color="auto"/>
            </w:tcBorders>
            <w:hideMark/>
          </w:tcPr>
          <w:p w14:paraId="20913483"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D9851A3"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5780E86D"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F6B2F6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58B232E" w14:textId="77777777" w:rsidR="00083117" w:rsidRPr="000A564C" w:rsidRDefault="00083117" w:rsidP="0028069F">
            <w:pPr>
              <w:spacing w:before="0"/>
              <w:jc w:val="center"/>
              <w:rPr>
                <w:sz w:val="18"/>
                <w:szCs w:val="18"/>
                <w:lang w:val="fr-FR"/>
              </w:rPr>
            </w:pPr>
            <w:r w:rsidRPr="000A564C">
              <w:rPr>
                <w:sz w:val="18"/>
                <w:szCs w:val="18"/>
                <w:lang w:val="fr-FR"/>
              </w:rPr>
              <w:t>841</w:t>
            </w:r>
          </w:p>
        </w:tc>
        <w:tc>
          <w:tcPr>
            <w:tcW w:w="2587" w:type="dxa"/>
            <w:tcBorders>
              <w:top w:val="single" w:sz="4" w:space="0" w:color="auto"/>
              <w:left w:val="single" w:sz="4" w:space="0" w:color="auto"/>
              <w:bottom w:val="single" w:sz="4" w:space="0" w:color="auto"/>
              <w:right w:val="single" w:sz="4" w:space="0" w:color="auto"/>
            </w:tcBorders>
            <w:hideMark/>
          </w:tcPr>
          <w:p w14:paraId="05D18164"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15D9F76"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FBB4C4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4C525E0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E05EE1C" w14:textId="77777777" w:rsidR="00083117" w:rsidRPr="000A564C" w:rsidRDefault="00083117" w:rsidP="0028069F">
            <w:pPr>
              <w:spacing w:before="0"/>
              <w:jc w:val="center"/>
              <w:rPr>
                <w:sz w:val="18"/>
                <w:szCs w:val="18"/>
                <w:lang w:val="fr-FR"/>
              </w:rPr>
            </w:pPr>
            <w:r w:rsidRPr="000A564C">
              <w:rPr>
                <w:sz w:val="18"/>
                <w:szCs w:val="18"/>
                <w:lang w:val="fr-FR"/>
              </w:rPr>
              <w:t>842</w:t>
            </w:r>
          </w:p>
        </w:tc>
        <w:tc>
          <w:tcPr>
            <w:tcW w:w="2587" w:type="dxa"/>
            <w:tcBorders>
              <w:top w:val="single" w:sz="4" w:space="0" w:color="auto"/>
              <w:left w:val="single" w:sz="4" w:space="0" w:color="auto"/>
              <w:bottom w:val="single" w:sz="4" w:space="0" w:color="auto"/>
              <w:right w:val="single" w:sz="4" w:space="0" w:color="auto"/>
            </w:tcBorders>
            <w:hideMark/>
          </w:tcPr>
          <w:p w14:paraId="748C9FC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1D9AB6B"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26920EE6"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B4B2E3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EEE0F88" w14:textId="77777777" w:rsidR="00083117" w:rsidRPr="000A564C" w:rsidRDefault="00083117" w:rsidP="0028069F">
            <w:pPr>
              <w:spacing w:before="0"/>
              <w:jc w:val="center"/>
              <w:rPr>
                <w:sz w:val="18"/>
                <w:szCs w:val="18"/>
                <w:lang w:val="fr-FR"/>
              </w:rPr>
            </w:pPr>
            <w:r w:rsidRPr="000A564C">
              <w:rPr>
                <w:sz w:val="18"/>
                <w:szCs w:val="18"/>
                <w:lang w:val="fr-FR"/>
              </w:rPr>
              <w:t>843</w:t>
            </w:r>
          </w:p>
        </w:tc>
        <w:tc>
          <w:tcPr>
            <w:tcW w:w="2587" w:type="dxa"/>
            <w:tcBorders>
              <w:top w:val="single" w:sz="4" w:space="0" w:color="auto"/>
              <w:left w:val="single" w:sz="4" w:space="0" w:color="auto"/>
              <w:bottom w:val="single" w:sz="4" w:space="0" w:color="auto"/>
              <w:right w:val="single" w:sz="4" w:space="0" w:color="auto"/>
            </w:tcBorders>
            <w:hideMark/>
          </w:tcPr>
          <w:p w14:paraId="5DD697D7"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C8BFF3B"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71CB3207"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5C1AF3D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E385DE1" w14:textId="77777777" w:rsidR="00083117" w:rsidRPr="000A564C" w:rsidRDefault="00083117" w:rsidP="0028069F">
            <w:pPr>
              <w:spacing w:before="0"/>
              <w:jc w:val="center"/>
              <w:rPr>
                <w:sz w:val="18"/>
                <w:szCs w:val="18"/>
                <w:lang w:val="fr-FR"/>
              </w:rPr>
            </w:pPr>
            <w:r w:rsidRPr="000A564C">
              <w:rPr>
                <w:sz w:val="18"/>
                <w:szCs w:val="18"/>
                <w:lang w:val="fr-FR"/>
              </w:rPr>
              <w:t>844</w:t>
            </w:r>
          </w:p>
        </w:tc>
        <w:tc>
          <w:tcPr>
            <w:tcW w:w="2587" w:type="dxa"/>
            <w:tcBorders>
              <w:top w:val="single" w:sz="4" w:space="0" w:color="auto"/>
              <w:left w:val="single" w:sz="4" w:space="0" w:color="auto"/>
              <w:bottom w:val="single" w:sz="4" w:space="0" w:color="auto"/>
              <w:right w:val="single" w:sz="4" w:space="0" w:color="auto"/>
            </w:tcBorders>
            <w:hideMark/>
          </w:tcPr>
          <w:p w14:paraId="4376442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B22381C"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5ACF41C4"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CDA35F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10A4233" w14:textId="77777777" w:rsidR="00083117" w:rsidRPr="000A564C" w:rsidRDefault="00083117" w:rsidP="0028069F">
            <w:pPr>
              <w:spacing w:before="0"/>
              <w:jc w:val="center"/>
              <w:rPr>
                <w:sz w:val="18"/>
                <w:szCs w:val="18"/>
                <w:lang w:val="fr-FR"/>
              </w:rPr>
            </w:pPr>
            <w:r w:rsidRPr="000A564C">
              <w:rPr>
                <w:sz w:val="18"/>
                <w:szCs w:val="18"/>
                <w:lang w:val="fr-FR"/>
              </w:rPr>
              <w:t>845</w:t>
            </w:r>
          </w:p>
        </w:tc>
        <w:tc>
          <w:tcPr>
            <w:tcW w:w="2587" w:type="dxa"/>
            <w:tcBorders>
              <w:top w:val="single" w:sz="4" w:space="0" w:color="auto"/>
              <w:left w:val="single" w:sz="4" w:space="0" w:color="auto"/>
              <w:bottom w:val="single" w:sz="4" w:space="0" w:color="auto"/>
              <w:right w:val="single" w:sz="4" w:space="0" w:color="auto"/>
            </w:tcBorders>
            <w:hideMark/>
          </w:tcPr>
          <w:p w14:paraId="519A5AFE"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9A1B285"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B4A4F8A"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022DE6C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A549CCB" w14:textId="77777777" w:rsidR="00083117" w:rsidRPr="000A564C" w:rsidRDefault="00083117" w:rsidP="0028069F">
            <w:pPr>
              <w:spacing w:before="0"/>
              <w:jc w:val="center"/>
              <w:rPr>
                <w:sz w:val="18"/>
                <w:szCs w:val="18"/>
                <w:lang w:val="fr-FR"/>
              </w:rPr>
            </w:pPr>
            <w:r w:rsidRPr="000A564C">
              <w:rPr>
                <w:sz w:val="18"/>
                <w:szCs w:val="18"/>
                <w:lang w:val="fr-FR"/>
              </w:rPr>
              <w:t>846</w:t>
            </w:r>
          </w:p>
        </w:tc>
        <w:tc>
          <w:tcPr>
            <w:tcW w:w="2587" w:type="dxa"/>
            <w:tcBorders>
              <w:top w:val="single" w:sz="4" w:space="0" w:color="auto"/>
              <w:left w:val="single" w:sz="4" w:space="0" w:color="auto"/>
              <w:bottom w:val="single" w:sz="4" w:space="0" w:color="auto"/>
              <w:right w:val="single" w:sz="4" w:space="0" w:color="auto"/>
            </w:tcBorders>
            <w:hideMark/>
          </w:tcPr>
          <w:p w14:paraId="2B0FF8B4"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EC4ECE1"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3C04544"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6F886F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5FBD037" w14:textId="77777777" w:rsidR="00083117" w:rsidRPr="000A564C" w:rsidRDefault="00083117" w:rsidP="0028069F">
            <w:pPr>
              <w:spacing w:before="0"/>
              <w:jc w:val="center"/>
              <w:rPr>
                <w:sz w:val="18"/>
                <w:szCs w:val="18"/>
                <w:lang w:val="fr-FR"/>
              </w:rPr>
            </w:pPr>
            <w:r w:rsidRPr="000A564C">
              <w:rPr>
                <w:sz w:val="18"/>
                <w:szCs w:val="18"/>
                <w:lang w:val="fr-FR"/>
              </w:rPr>
              <w:t>847</w:t>
            </w:r>
          </w:p>
        </w:tc>
        <w:tc>
          <w:tcPr>
            <w:tcW w:w="2587" w:type="dxa"/>
            <w:tcBorders>
              <w:top w:val="single" w:sz="4" w:space="0" w:color="auto"/>
              <w:left w:val="single" w:sz="4" w:space="0" w:color="auto"/>
              <w:bottom w:val="single" w:sz="4" w:space="0" w:color="auto"/>
              <w:right w:val="single" w:sz="4" w:space="0" w:color="auto"/>
            </w:tcBorders>
            <w:hideMark/>
          </w:tcPr>
          <w:p w14:paraId="186F98F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C4CE593"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7D0FECB3"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7A71FA48"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75F6A67" w14:textId="77777777" w:rsidR="00083117" w:rsidRPr="000A564C" w:rsidRDefault="00083117" w:rsidP="0028069F">
            <w:pPr>
              <w:spacing w:before="0"/>
              <w:jc w:val="center"/>
              <w:rPr>
                <w:sz w:val="18"/>
                <w:szCs w:val="18"/>
                <w:lang w:val="fr-FR"/>
              </w:rPr>
            </w:pPr>
            <w:r w:rsidRPr="000A564C">
              <w:rPr>
                <w:sz w:val="18"/>
                <w:szCs w:val="18"/>
                <w:lang w:val="fr-FR"/>
              </w:rPr>
              <w:t>848</w:t>
            </w:r>
          </w:p>
        </w:tc>
        <w:tc>
          <w:tcPr>
            <w:tcW w:w="2587" w:type="dxa"/>
            <w:tcBorders>
              <w:top w:val="single" w:sz="4" w:space="0" w:color="auto"/>
              <w:left w:val="single" w:sz="4" w:space="0" w:color="auto"/>
              <w:bottom w:val="single" w:sz="4" w:space="0" w:color="auto"/>
              <w:right w:val="single" w:sz="4" w:space="0" w:color="auto"/>
            </w:tcBorders>
            <w:hideMark/>
          </w:tcPr>
          <w:p w14:paraId="5281F118"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E0B1356"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69F1C07A"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0E16650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19BA6ED" w14:textId="77777777" w:rsidR="00083117" w:rsidRPr="000A564C" w:rsidRDefault="00083117" w:rsidP="0028069F">
            <w:pPr>
              <w:spacing w:before="0"/>
              <w:jc w:val="center"/>
              <w:rPr>
                <w:sz w:val="18"/>
                <w:szCs w:val="18"/>
                <w:lang w:val="fr-FR"/>
              </w:rPr>
            </w:pPr>
            <w:r w:rsidRPr="000A564C">
              <w:rPr>
                <w:sz w:val="18"/>
                <w:szCs w:val="18"/>
                <w:lang w:val="fr-FR"/>
              </w:rPr>
              <w:t>849</w:t>
            </w:r>
          </w:p>
        </w:tc>
        <w:tc>
          <w:tcPr>
            <w:tcW w:w="2587" w:type="dxa"/>
            <w:tcBorders>
              <w:top w:val="single" w:sz="4" w:space="0" w:color="auto"/>
              <w:left w:val="single" w:sz="4" w:space="0" w:color="auto"/>
              <w:bottom w:val="single" w:sz="4" w:space="0" w:color="auto"/>
              <w:right w:val="single" w:sz="4" w:space="0" w:color="auto"/>
            </w:tcBorders>
            <w:hideMark/>
          </w:tcPr>
          <w:p w14:paraId="4B5F94DC"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CDE8FB2"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713B6173"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AFB9BA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C2F6956" w14:textId="77777777" w:rsidR="00083117" w:rsidRPr="000A564C" w:rsidRDefault="00083117" w:rsidP="0028069F">
            <w:pPr>
              <w:spacing w:before="0"/>
              <w:jc w:val="center"/>
              <w:rPr>
                <w:sz w:val="18"/>
                <w:szCs w:val="18"/>
                <w:lang w:val="fr-FR"/>
              </w:rPr>
            </w:pPr>
            <w:r w:rsidRPr="000A564C">
              <w:rPr>
                <w:sz w:val="18"/>
                <w:szCs w:val="18"/>
                <w:lang w:val="fr-FR"/>
              </w:rPr>
              <w:t>850</w:t>
            </w:r>
          </w:p>
        </w:tc>
        <w:tc>
          <w:tcPr>
            <w:tcW w:w="2587" w:type="dxa"/>
            <w:tcBorders>
              <w:top w:val="single" w:sz="4" w:space="0" w:color="auto"/>
              <w:left w:val="single" w:sz="4" w:space="0" w:color="auto"/>
              <w:bottom w:val="single" w:sz="4" w:space="0" w:color="auto"/>
              <w:right w:val="single" w:sz="4" w:space="0" w:color="auto"/>
            </w:tcBorders>
            <w:hideMark/>
          </w:tcPr>
          <w:p w14:paraId="11E8B1E8"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26FDC476"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706698AA"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9DB5300"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18E62A8" w14:textId="77777777" w:rsidR="00083117" w:rsidRPr="000A564C" w:rsidRDefault="00083117" w:rsidP="0028069F">
            <w:pPr>
              <w:spacing w:before="0"/>
              <w:jc w:val="center"/>
              <w:rPr>
                <w:sz w:val="18"/>
                <w:szCs w:val="18"/>
                <w:lang w:val="fr-FR"/>
              </w:rPr>
            </w:pPr>
            <w:r w:rsidRPr="000A564C">
              <w:rPr>
                <w:sz w:val="18"/>
                <w:szCs w:val="18"/>
                <w:lang w:val="fr-FR"/>
              </w:rPr>
              <w:t>851</w:t>
            </w:r>
          </w:p>
        </w:tc>
        <w:tc>
          <w:tcPr>
            <w:tcW w:w="2587" w:type="dxa"/>
            <w:tcBorders>
              <w:top w:val="single" w:sz="4" w:space="0" w:color="auto"/>
              <w:left w:val="single" w:sz="4" w:space="0" w:color="auto"/>
              <w:bottom w:val="single" w:sz="4" w:space="0" w:color="auto"/>
              <w:right w:val="single" w:sz="4" w:space="0" w:color="auto"/>
            </w:tcBorders>
            <w:hideMark/>
          </w:tcPr>
          <w:p w14:paraId="1E6B817A"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D52F2E0"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23C2EC7"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DF1FB7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5E0BDE25" w14:textId="77777777" w:rsidR="00083117" w:rsidRPr="000A564C" w:rsidRDefault="00083117" w:rsidP="0028069F">
            <w:pPr>
              <w:spacing w:before="0"/>
              <w:jc w:val="center"/>
              <w:rPr>
                <w:sz w:val="18"/>
                <w:szCs w:val="18"/>
                <w:lang w:val="fr-FR"/>
              </w:rPr>
            </w:pPr>
            <w:r w:rsidRPr="000A564C">
              <w:rPr>
                <w:sz w:val="18"/>
                <w:szCs w:val="18"/>
                <w:lang w:val="fr-FR"/>
              </w:rPr>
              <w:t>852</w:t>
            </w:r>
          </w:p>
        </w:tc>
        <w:tc>
          <w:tcPr>
            <w:tcW w:w="2587" w:type="dxa"/>
            <w:tcBorders>
              <w:top w:val="single" w:sz="4" w:space="0" w:color="auto"/>
              <w:left w:val="single" w:sz="4" w:space="0" w:color="auto"/>
              <w:bottom w:val="single" w:sz="4" w:space="0" w:color="auto"/>
              <w:right w:val="single" w:sz="4" w:space="0" w:color="auto"/>
            </w:tcBorders>
            <w:hideMark/>
          </w:tcPr>
          <w:p w14:paraId="085625A9"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BEF6D4E"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5B4129EB"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201D4257"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7487E3C" w14:textId="77777777" w:rsidR="00083117" w:rsidRPr="000A564C" w:rsidRDefault="00083117" w:rsidP="0028069F">
            <w:pPr>
              <w:spacing w:before="0"/>
              <w:jc w:val="center"/>
              <w:rPr>
                <w:sz w:val="18"/>
                <w:szCs w:val="18"/>
                <w:lang w:val="fr-FR"/>
              </w:rPr>
            </w:pPr>
            <w:r w:rsidRPr="000A564C">
              <w:rPr>
                <w:sz w:val="18"/>
                <w:szCs w:val="18"/>
                <w:lang w:val="fr-FR"/>
              </w:rPr>
              <w:t>853</w:t>
            </w:r>
          </w:p>
        </w:tc>
        <w:tc>
          <w:tcPr>
            <w:tcW w:w="2587" w:type="dxa"/>
            <w:tcBorders>
              <w:top w:val="single" w:sz="4" w:space="0" w:color="auto"/>
              <w:left w:val="single" w:sz="4" w:space="0" w:color="auto"/>
              <w:bottom w:val="single" w:sz="4" w:space="0" w:color="auto"/>
              <w:right w:val="single" w:sz="4" w:space="0" w:color="auto"/>
            </w:tcBorders>
            <w:hideMark/>
          </w:tcPr>
          <w:p w14:paraId="331FAF9F"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1A128EC"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7EABCE7B"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756163B4"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D86CE9C" w14:textId="77777777" w:rsidR="00083117" w:rsidRPr="000A564C" w:rsidRDefault="00083117" w:rsidP="0028069F">
            <w:pPr>
              <w:spacing w:before="0"/>
              <w:jc w:val="center"/>
              <w:rPr>
                <w:sz w:val="18"/>
                <w:szCs w:val="18"/>
                <w:lang w:val="fr-FR"/>
              </w:rPr>
            </w:pPr>
            <w:r w:rsidRPr="000A564C">
              <w:rPr>
                <w:sz w:val="18"/>
                <w:szCs w:val="18"/>
                <w:lang w:val="fr-FR"/>
              </w:rPr>
              <w:t>854</w:t>
            </w:r>
          </w:p>
        </w:tc>
        <w:tc>
          <w:tcPr>
            <w:tcW w:w="2587" w:type="dxa"/>
            <w:tcBorders>
              <w:top w:val="single" w:sz="4" w:space="0" w:color="auto"/>
              <w:left w:val="single" w:sz="4" w:space="0" w:color="auto"/>
              <w:bottom w:val="single" w:sz="4" w:space="0" w:color="auto"/>
              <w:right w:val="single" w:sz="4" w:space="0" w:color="auto"/>
            </w:tcBorders>
            <w:hideMark/>
          </w:tcPr>
          <w:p w14:paraId="57B109B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3DCDAF08"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6C096AF"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BD9FF3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43AF012" w14:textId="77777777" w:rsidR="00083117" w:rsidRPr="000A564C" w:rsidRDefault="00083117" w:rsidP="0028069F">
            <w:pPr>
              <w:spacing w:before="0"/>
              <w:jc w:val="center"/>
              <w:rPr>
                <w:sz w:val="18"/>
                <w:szCs w:val="18"/>
                <w:lang w:val="fr-FR"/>
              </w:rPr>
            </w:pPr>
            <w:r w:rsidRPr="000A564C">
              <w:rPr>
                <w:sz w:val="18"/>
                <w:szCs w:val="18"/>
                <w:lang w:val="fr-FR"/>
              </w:rPr>
              <w:t>855</w:t>
            </w:r>
          </w:p>
        </w:tc>
        <w:tc>
          <w:tcPr>
            <w:tcW w:w="2587" w:type="dxa"/>
            <w:tcBorders>
              <w:top w:val="single" w:sz="4" w:space="0" w:color="auto"/>
              <w:left w:val="single" w:sz="4" w:space="0" w:color="auto"/>
              <w:bottom w:val="single" w:sz="4" w:space="0" w:color="auto"/>
              <w:right w:val="single" w:sz="4" w:space="0" w:color="auto"/>
            </w:tcBorders>
            <w:hideMark/>
          </w:tcPr>
          <w:p w14:paraId="5418A9CC"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5136C6FB"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3D7C7D26"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5691C7C5"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5207D61" w14:textId="77777777" w:rsidR="00083117" w:rsidRPr="000A564C" w:rsidRDefault="00083117" w:rsidP="0028069F">
            <w:pPr>
              <w:spacing w:before="0"/>
              <w:jc w:val="center"/>
              <w:rPr>
                <w:sz w:val="18"/>
                <w:szCs w:val="18"/>
                <w:lang w:val="fr-FR"/>
              </w:rPr>
            </w:pPr>
            <w:r w:rsidRPr="000A564C">
              <w:rPr>
                <w:sz w:val="18"/>
                <w:szCs w:val="18"/>
                <w:lang w:val="fr-FR"/>
              </w:rPr>
              <w:t>856</w:t>
            </w:r>
          </w:p>
        </w:tc>
        <w:tc>
          <w:tcPr>
            <w:tcW w:w="2587" w:type="dxa"/>
            <w:tcBorders>
              <w:top w:val="single" w:sz="4" w:space="0" w:color="auto"/>
              <w:left w:val="single" w:sz="4" w:space="0" w:color="auto"/>
              <w:bottom w:val="single" w:sz="4" w:space="0" w:color="auto"/>
              <w:right w:val="single" w:sz="4" w:space="0" w:color="auto"/>
            </w:tcBorders>
            <w:hideMark/>
          </w:tcPr>
          <w:p w14:paraId="6A76C615"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6999F748"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52B07553"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0DE2D2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1A9A982" w14:textId="77777777" w:rsidR="00083117" w:rsidRPr="000A564C" w:rsidRDefault="00083117" w:rsidP="0028069F">
            <w:pPr>
              <w:spacing w:before="0"/>
              <w:jc w:val="center"/>
              <w:rPr>
                <w:sz w:val="18"/>
                <w:szCs w:val="18"/>
                <w:lang w:val="fr-FR"/>
              </w:rPr>
            </w:pPr>
            <w:r w:rsidRPr="000A564C">
              <w:rPr>
                <w:sz w:val="18"/>
                <w:szCs w:val="18"/>
                <w:lang w:val="fr-FR"/>
              </w:rPr>
              <w:t>857</w:t>
            </w:r>
          </w:p>
        </w:tc>
        <w:tc>
          <w:tcPr>
            <w:tcW w:w="2587" w:type="dxa"/>
            <w:tcBorders>
              <w:top w:val="single" w:sz="4" w:space="0" w:color="auto"/>
              <w:left w:val="single" w:sz="4" w:space="0" w:color="auto"/>
              <w:bottom w:val="single" w:sz="4" w:space="0" w:color="auto"/>
              <w:right w:val="single" w:sz="4" w:space="0" w:color="auto"/>
            </w:tcBorders>
            <w:hideMark/>
          </w:tcPr>
          <w:p w14:paraId="54D8AB0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72529D8"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7C30D34"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454ECAC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677F469" w14:textId="77777777" w:rsidR="00083117" w:rsidRPr="000A564C" w:rsidRDefault="00083117" w:rsidP="0028069F">
            <w:pPr>
              <w:spacing w:before="0"/>
              <w:jc w:val="center"/>
              <w:rPr>
                <w:sz w:val="18"/>
                <w:szCs w:val="18"/>
                <w:lang w:val="fr-FR"/>
              </w:rPr>
            </w:pPr>
            <w:r w:rsidRPr="000A564C">
              <w:rPr>
                <w:sz w:val="18"/>
                <w:szCs w:val="18"/>
                <w:lang w:val="fr-FR"/>
              </w:rPr>
              <w:t>858</w:t>
            </w:r>
          </w:p>
        </w:tc>
        <w:tc>
          <w:tcPr>
            <w:tcW w:w="2587" w:type="dxa"/>
            <w:tcBorders>
              <w:top w:val="single" w:sz="4" w:space="0" w:color="auto"/>
              <w:left w:val="single" w:sz="4" w:space="0" w:color="auto"/>
              <w:bottom w:val="single" w:sz="4" w:space="0" w:color="auto"/>
              <w:right w:val="single" w:sz="4" w:space="0" w:color="auto"/>
            </w:tcBorders>
            <w:hideMark/>
          </w:tcPr>
          <w:p w14:paraId="02E82A8D"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1FB524DD"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0353EA43"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8950FB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7AC533B7" w14:textId="77777777" w:rsidR="00083117" w:rsidRPr="000A564C" w:rsidRDefault="00083117" w:rsidP="0028069F">
            <w:pPr>
              <w:spacing w:before="0"/>
              <w:jc w:val="center"/>
              <w:rPr>
                <w:sz w:val="18"/>
                <w:szCs w:val="18"/>
                <w:lang w:val="fr-FR"/>
              </w:rPr>
            </w:pPr>
            <w:r w:rsidRPr="000A564C">
              <w:rPr>
                <w:sz w:val="18"/>
                <w:szCs w:val="18"/>
                <w:lang w:val="fr-FR"/>
              </w:rPr>
              <w:t>859</w:t>
            </w:r>
          </w:p>
        </w:tc>
        <w:tc>
          <w:tcPr>
            <w:tcW w:w="2587" w:type="dxa"/>
            <w:tcBorders>
              <w:top w:val="single" w:sz="4" w:space="0" w:color="auto"/>
              <w:left w:val="single" w:sz="4" w:space="0" w:color="auto"/>
              <w:bottom w:val="single" w:sz="4" w:space="0" w:color="auto"/>
              <w:right w:val="single" w:sz="4" w:space="0" w:color="auto"/>
            </w:tcBorders>
            <w:hideMark/>
          </w:tcPr>
          <w:p w14:paraId="7A5DF002"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00CD78BD"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659D8F73"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6F2082EB"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39898640" w14:textId="77777777" w:rsidR="00083117" w:rsidRPr="000A564C" w:rsidRDefault="00083117" w:rsidP="0028069F">
            <w:pPr>
              <w:spacing w:before="0"/>
              <w:jc w:val="center"/>
              <w:rPr>
                <w:sz w:val="18"/>
                <w:szCs w:val="18"/>
                <w:lang w:val="fr-FR"/>
              </w:rPr>
            </w:pPr>
            <w:r w:rsidRPr="000A564C">
              <w:rPr>
                <w:sz w:val="18"/>
                <w:szCs w:val="18"/>
                <w:lang w:val="fr-FR"/>
              </w:rPr>
              <w:t>883</w:t>
            </w:r>
          </w:p>
        </w:tc>
        <w:tc>
          <w:tcPr>
            <w:tcW w:w="2587" w:type="dxa"/>
            <w:tcBorders>
              <w:top w:val="single" w:sz="4" w:space="0" w:color="auto"/>
              <w:left w:val="single" w:sz="4" w:space="0" w:color="auto"/>
              <w:bottom w:val="single" w:sz="4" w:space="0" w:color="auto"/>
              <w:right w:val="single" w:sz="4" w:space="0" w:color="auto"/>
            </w:tcBorders>
            <w:hideMark/>
          </w:tcPr>
          <w:p w14:paraId="6BF00EC1" w14:textId="77777777" w:rsidR="00083117" w:rsidRPr="000A564C" w:rsidRDefault="00083117" w:rsidP="0028069F">
            <w:pPr>
              <w:spacing w:before="0"/>
              <w:jc w:val="left"/>
              <w:rPr>
                <w:sz w:val="18"/>
                <w:szCs w:val="18"/>
                <w:lang w:val="fr-FR"/>
              </w:rPr>
            </w:pPr>
            <w:r w:rsidRPr="000A564C">
              <w:rPr>
                <w:sz w:val="18"/>
                <w:szCs w:val="18"/>
                <w:lang w:val="fr-FR"/>
              </w:rPr>
              <w:t>Téléphonie mobile</w:t>
            </w:r>
          </w:p>
        </w:tc>
        <w:tc>
          <w:tcPr>
            <w:tcW w:w="1411" w:type="dxa"/>
            <w:tcBorders>
              <w:top w:val="single" w:sz="4" w:space="0" w:color="auto"/>
              <w:left w:val="single" w:sz="4" w:space="0" w:color="auto"/>
              <w:bottom w:val="single" w:sz="4" w:space="0" w:color="auto"/>
              <w:right w:val="single" w:sz="4" w:space="0" w:color="auto"/>
            </w:tcBorders>
            <w:hideMark/>
          </w:tcPr>
          <w:p w14:paraId="7372E338" w14:textId="77777777" w:rsidR="00083117" w:rsidRPr="000A564C" w:rsidRDefault="00083117" w:rsidP="0028069F">
            <w:pPr>
              <w:spacing w:before="0"/>
              <w:jc w:val="center"/>
              <w:rPr>
                <w:sz w:val="18"/>
                <w:szCs w:val="18"/>
                <w:lang w:val="fr-FR"/>
              </w:rPr>
            </w:pPr>
            <w:r w:rsidRPr="000A564C">
              <w:rPr>
                <w:sz w:val="18"/>
                <w:szCs w:val="18"/>
                <w:lang w:val="fr-FR"/>
              </w:rPr>
              <w:t>059B</w:t>
            </w:r>
          </w:p>
        </w:tc>
        <w:tc>
          <w:tcPr>
            <w:tcW w:w="3821" w:type="dxa"/>
            <w:tcBorders>
              <w:top w:val="single" w:sz="4" w:space="0" w:color="auto"/>
              <w:left w:val="single" w:sz="4" w:space="0" w:color="auto"/>
              <w:bottom w:val="single" w:sz="4" w:space="0" w:color="auto"/>
              <w:right w:val="single" w:sz="4" w:space="0" w:color="auto"/>
            </w:tcBorders>
            <w:hideMark/>
          </w:tcPr>
          <w:p w14:paraId="1983C4C5" w14:textId="77777777" w:rsidR="00083117" w:rsidRPr="000A564C" w:rsidRDefault="00083117" w:rsidP="0028069F">
            <w:pPr>
              <w:spacing w:before="0"/>
              <w:jc w:val="center"/>
              <w:rPr>
                <w:sz w:val="18"/>
                <w:szCs w:val="18"/>
                <w:lang w:val="fr-FR"/>
              </w:rPr>
            </w:pPr>
            <w:r w:rsidRPr="000A564C">
              <w:rPr>
                <w:sz w:val="18"/>
                <w:szCs w:val="18"/>
                <w:lang w:val="fr-FR"/>
              </w:rPr>
              <w:t>Digicel Barbados Ltd.</w:t>
            </w:r>
          </w:p>
        </w:tc>
      </w:tr>
      <w:tr w:rsidR="00083117" w:rsidRPr="000A564C" w14:paraId="122BED5A"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4D4B6AE8" w14:textId="77777777" w:rsidR="00083117" w:rsidRPr="000A564C" w:rsidRDefault="00083117" w:rsidP="0028069F">
            <w:pPr>
              <w:spacing w:before="0"/>
              <w:jc w:val="center"/>
              <w:rPr>
                <w:sz w:val="18"/>
                <w:szCs w:val="18"/>
                <w:lang w:val="fr-FR"/>
              </w:rPr>
            </w:pPr>
            <w:r w:rsidRPr="000A564C">
              <w:rPr>
                <w:sz w:val="18"/>
                <w:szCs w:val="18"/>
                <w:lang w:val="fr-FR"/>
              </w:rPr>
              <w:t>911</w:t>
            </w:r>
          </w:p>
        </w:tc>
        <w:tc>
          <w:tcPr>
            <w:tcW w:w="2587" w:type="dxa"/>
            <w:tcBorders>
              <w:top w:val="single" w:sz="4" w:space="0" w:color="auto"/>
              <w:left w:val="single" w:sz="4" w:space="0" w:color="auto"/>
              <w:bottom w:val="single" w:sz="4" w:space="0" w:color="auto"/>
              <w:right w:val="single" w:sz="4" w:space="0" w:color="auto"/>
            </w:tcBorders>
            <w:hideMark/>
          </w:tcPr>
          <w:p w14:paraId="615111BB" w14:textId="77777777" w:rsidR="00083117" w:rsidRPr="000A564C" w:rsidRDefault="00083117" w:rsidP="0028069F">
            <w:pPr>
              <w:spacing w:before="0"/>
              <w:jc w:val="left"/>
              <w:rPr>
                <w:sz w:val="18"/>
                <w:szCs w:val="18"/>
                <w:lang w:val="fr-FR"/>
              </w:rPr>
            </w:pPr>
            <w:r w:rsidRPr="000A564C">
              <w:rPr>
                <w:sz w:val="18"/>
                <w:szCs w:val="18"/>
                <w:lang w:val="fr-FR"/>
              </w:rPr>
              <w:t>Indicatif N11</w:t>
            </w:r>
          </w:p>
        </w:tc>
        <w:tc>
          <w:tcPr>
            <w:tcW w:w="1411" w:type="dxa"/>
            <w:tcBorders>
              <w:top w:val="single" w:sz="4" w:space="0" w:color="auto"/>
              <w:left w:val="single" w:sz="4" w:space="0" w:color="auto"/>
              <w:bottom w:val="single" w:sz="4" w:space="0" w:color="auto"/>
              <w:right w:val="single" w:sz="4" w:space="0" w:color="auto"/>
            </w:tcBorders>
            <w:hideMark/>
          </w:tcPr>
          <w:p w14:paraId="7E222FC3" w14:textId="77777777" w:rsidR="00083117" w:rsidRPr="000A564C" w:rsidRDefault="00083117" w:rsidP="0028069F">
            <w:pPr>
              <w:spacing w:before="0"/>
              <w:jc w:val="center"/>
              <w:rPr>
                <w:sz w:val="18"/>
                <w:szCs w:val="18"/>
                <w:lang w:val="fr-FR"/>
              </w:rPr>
            </w:pPr>
            <w:r w:rsidRPr="000A564C">
              <w:rPr>
                <w:sz w:val="18"/>
                <w:szCs w:val="18"/>
                <w:lang w:val="fr-FR"/>
              </w:rPr>
              <w:t>N11</w:t>
            </w:r>
          </w:p>
        </w:tc>
        <w:tc>
          <w:tcPr>
            <w:tcW w:w="3821" w:type="dxa"/>
            <w:tcBorders>
              <w:top w:val="single" w:sz="4" w:space="0" w:color="auto"/>
              <w:left w:val="single" w:sz="4" w:space="0" w:color="auto"/>
              <w:bottom w:val="single" w:sz="4" w:space="0" w:color="auto"/>
              <w:right w:val="single" w:sz="4" w:space="0" w:color="auto"/>
            </w:tcBorders>
            <w:hideMark/>
          </w:tcPr>
          <w:p w14:paraId="008F3D36" w14:textId="77777777" w:rsidR="00083117" w:rsidRPr="000A564C" w:rsidRDefault="00083117" w:rsidP="0028069F">
            <w:pPr>
              <w:spacing w:before="0"/>
              <w:jc w:val="center"/>
              <w:rPr>
                <w:sz w:val="18"/>
                <w:szCs w:val="18"/>
                <w:lang w:val="fr-FR"/>
              </w:rPr>
            </w:pPr>
            <w:r w:rsidRPr="000A564C">
              <w:rPr>
                <w:sz w:val="18"/>
                <w:szCs w:val="18"/>
                <w:lang w:val="fr-FR"/>
              </w:rPr>
              <w:t>Point de réponse de service public/</w:t>
            </w:r>
            <w:r w:rsidRPr="000A564C">
              <w:rPr>
                <w:sz w:val="18"/>
                <w:szCs w:val="18"/>
                <w:lang w:val="fr-FR"/>
              </w:rPr>
              <w:br/>
              <w:t>numéro d'urgence</w:t>
            </w:r>
          </w:p>
        </w:tc>
      </w:tr>
      <w:tr w:rsidR="00083117" w:rsidRPr="000A564C" w14:paraId="751055B6" w14:textId="77777777" w:rsidTr="000A564C">
        <w:trPr>
          <w:cantSplit/>
          <w:trHeight w:val="350"/>
          <w:jc w:val="center"/>
        </w:trPr>
        <w:tc>
          <w:tcPr>
            <w:tcW w:w="1236" w:type="dxa"/>
            <w:tcBorders>
              <w:top w:val="single" w:sz="4" w:space="0" w:color="auto"/>
              <w:left w:val="single" w:sz="4" w:space="0" w:color="auto"/>
              <w:bottom w:val="single" w:sz="4" w:space="0" w:color="auto"/>
              <w:right w:val="single" w:sz="4" w:space="0" w:color="auto"/>
            </w:tcBorders>
            <w:hideMark/>
          </w:tcPr>
          <w:p w14:paraId="3A3D5A08" w14:textId="77777777" w:rsidR="00083117" w:rsidRPr="000A564C" w:rsidRDefault="00083117" w:rsidP="0028069F">
            <w:pPr>
              <w:spacing w:before="0"/>
              <w:jc w:val="center"/>
              <w:rPr>
                <w:sz w:val="18"/>
                <w:szCs w:val="18"/>
                <w:lang w:val="fr-FR"/>
              </w:rPr>
            </w:pPr>
            <w:r w:rsidRPr="000A564C">
              <w:rPr>
                <w:sz w:val="18"/>
                <w:szCs w:val="18"/>
                <w:lang w:val="fr-FR"/>
              </w:rPr>
              <w:t>918</w:t>
            </w:r>
          </w:p>
        </w:tc>
        <w:tc>
          <w:tcPr>
            <w:tcW w:w="2587" w:type="dxa"/>
            <w:tcBorders>
              <w:top w:val="single" w:sz="4" w:space="0" w:color="auto"/>
              <w:left w:val="single" w:sz="4" w:space="0" w:color="auto"/>
              <w:bottom w:val="single" w:sz="4" w:space="0" w:color="auto"/>
              <w:right w:val="single" w:sz="4" w:space="0" w:color="auto"/>
            </w:tcBorders>
            <w:hideMark/>
          </w:tcPr>
          <w:p w14:paraId="5EB3BD0F" w14:textId="77777777" w:rsidR="00083117" w:rsidRPr="000A564C" w:rsidRDefault="00083117" w:rsidP="0028069F">
            <w:pPr>
              <w:spacing w:before="0"/>
              <w:jc w:val="left"/>
              <w:rPr>
                <w:sz w:val="18"/>
                <w:szCs w:val="18"/>
                <w:lang w:val="fr-FR"/>
              </w:rPr>
            </w:pPr>
            <w:r w:rsidRPr="000A564C">
              <w:rPr>
                <w:sz w:val="18"/>
                <w:szCs w:val="18"/>
                <w:lang w:val="fr-FR"/>
              </w:rPr>
              <w:t>Service fixe hertzien</w:t>
            </w:r>
          </w:p>
        </w:tc>
        <w:tc>
          <w:tcPr>
            <w:tcW w:w="1411" w:type="dxa"/>
            <w:tcBorders>
              <w:top w:val="single" w:sz="4" w:space="0" w:color="auto"/>
              <w:left w:val="single" w:sz="4" w:space="0" w:color="auto"/>
              <w:bottom w:val="single" w:sz="4" w:space="0" w:color="auto"/>
              <w:right w:val="single" w:sz="4" w:space="0" w:color="auto"/>
            </w:tcBorders>
            <w:hideMark/>
          </w:tcPr>
          <w:p w14:paraId="3068CA02"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3F1A753C"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5C17D6C2"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0EB51BEF" w14:textId="77777777" w:rsidR="00083117" w:rsidRPr="000A564C" w:rsidRDefault="00083117" w:rsidP="0028069F">
            <w:pPr>
              <w:spacing w:before="0"/>
              <w:jc w:val="center"/>
              <w:rPr>
                <w:sz w:val="18"/>
                <w:szCs w:val="18"/>
                <w:lang w:val="fr-FR"/>
              </w:rPr>
            </w:pPr>
            <w:r w:rsidRPr="000A564C">
              <w:rPr>
                <w:sz w:val="18"/>
                <w:szCs w:val="18"/>
                <w:lang w:val="fr-FR"/>
              </w:rPr>
              <w:t>919</w:t>
            </w:r>
          </w:p>
        </w:tc>
        <w:tc>
          <w:tcPr>
            <w:tcW w:w="2587" w:type="dxa"/>
            <w:tcBorders>
              <w:top w:val="single" w:sz="4" w:space="0" w:color="auto"/>
              <w:left w:val="single" w:sz="4" w:space="0" w:color="auto"/>
              <w:bottom w:val="single" w:sz="4" w:space="0" w:color="auto"/>
              <w:right w:val="single" w:sz="4" w:space="0" w:color="auto"/>
            </w:tcBorders>
            <w:hideMark/>
          </w:tcPr>
          <w:p w14:paraId="54FD5A31" w14:textId="77777777" w:rsidR="00083117" w:rsidRPr="000A564C" w:rsidRDefault="00083117" w:rsidP="0028069F">
            <w:pPr>
              <w:spacing w:before="0"/>
              <w:jc w:val="left"/>
              <w:rPr>
                <w:sz w:val="18"/>
                <w:szCs w:val="18"/>
                <w:lang w:val="fr-FR"/>
              </w:rPr>
            </w:pPr>
            <w:r w:rsidRPr="000A564C">
              <w:rPr>
                <w:sz w:val="18"/>
                <w:szCs w:val="18"/>
                <w:lang w:val="fr-FR"/>
              </w:rPr>
              <w:t>Service fixe hertzien</w:t>
            </w:r>
          </w:p>
        </w:tc>
        <w:tc>
          <w:tcPr>
            <w:tcW w:w="1411" w:type="dxa"/>
            <w:tcBorders>
              <w:top w:val="single" w:sz="4" w:space="0" w:color="auto"/>
              <w:left w:val="single" w:sz="4" w:space="0" w:color="auto"/>
              <w:bottom w:val="single" w:sz="4" w:space="0" w:color="auto"/>
              <w:right w:val="single" w:sz="4" w:space="0" w:color="auto"/>
            </w:tcBorders>
            <w:hideMark/>
          </w:tcPr>
          <w:p w14:paraId="1679F6C0" w14:textId="77777777" w:rsidR="00083117" w:rsidRPr="000A564C" w:rsidRDefault="00083117" w:rsidP="0028069F">
            <w:pPr>
              <w:spacing w:before="0"/>
              <w:jc w:val="center"/>
              <w:rPr>
                <w:sz w:val="18"/>
                <w:szCs w:val="18"/>
                <w:lang w:val="fr-FR"/>
              </w:rPr>
            </w:pPr>
            <w:r w:rsidRPr="000A564C">
              <w:rPr>
                <w:sz w:val="18"/>
                <w:szCs w:val="18"/>
                <w:lang w:val="fr-FR"/>
              </w:rPr>
              <w:t>Y</w:t>
            </w:r>
          </w:p>
        </w:tc>
        <w:tc>
          <w:tcPr>
            <w:tcW w:w="3821" w:type="dxa"/>
            <w:tcBorders>
              <w:top w:val="single" w:sz="4" w:space="0" w:color="auto"/>
              <w:left w:val="single" w:sz="4" w:space="0" w:color="auto"/>
              <w:bottom w:val="single" w:sz="4" w:space="0" w:color="auto"/>
              <w:right w:val="single" w:sz="4" w:space="0" w:color="auto"/>
            </w:tcBorders>
            <w:hideMark/>
          </w:tcPr>
          <w:p w14:paraId="5FFBDB45" w14:textId="77777777" w:rsidR="00083117" w:rsidRPr="000A564C" w:rsidRDefault="00083117" w:rsidP="0028069F">
            <w:pPr>
              <w:spacing w:before="0"/>
              <w:jc w:val="center"/>
              <w:rPr>
                <w:sz w:val="18"/>
                <w:szCs w:val="18"/>
                <w:lang w:val="fr-FR"/>
              </w:rPr>
            </w:pPr>
            <w:r w:rsidRPr="000A564C">
              <w:rPr>
                <w:sz w:val="18"/>
                <w:szCs w:val="18"/>
                <w:lang w:val="fr-FR"/>
              </w:rPr>
              <w:t>Non attribué</w:t>
            </w:r>
          </w:p>
        </w:tc>
      </w:tr>
      <w:tr w:rsidR="00083117" w:rsidRPr="000A564C" w14:paraId="29CCB541"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1996B183" w14:textId="77777777" w:rsidR="00083117" w:rsidRPr="000A564C" w:rsidRDefault="00083117" w:rsidP="0028069F">
            <w:pPr>
              <w:spacing w:before="0"/>
              <w:jc w:val="center"/>
              <w:rPr>
                <w:sz w:val="18"/>
                <w:szCs w:val="18"/>
                <w:lang w:val="fr-FR"/>
              </w:rPr>
            </w:pPr>
            <w:r w:rsidRPr="000A564C">
              <w:rPr>
                <w:sz w:val="18"/>
                <w:szCs w:val="18"/>
                <w:lang w:val="fr-FR"/>
              </w:rPr>
              <w:t>958</w:t>
            </w:r>
          </w:p>
        </w:tc>
        <w:tc>
          <w:tcPr>
            <w:tcW w:w="2587" w:type="dxa"/>
            <w:tcBorders>
              <w:top w:val="single" w:sz="4" w:space="0" w:color="auto"/>
              <w:left w:val="single" w:sz="4" w:space="0" w:color="auto"/>
              <w:bottom w:val="single" w:sz="4" w:space="0" w:color="auto"/>
              <w:right w:val="single" w:sz="4" w:space="0" w:color="auto"/>
            </w:tcBorders>
            <w:hideMark/>
          </w:tcPr>
          <w:p w14:paraId="4524AAAF" w14:textId="77777777" w:rsidR="00083117" w:rsidRPr="000A564C" w:rsidRDefault="00083117" w:rsidP="0028069F">
            <w:pPr>
              <w:spacing w:before="0"/>
              <w:jc w:val="left"/>
              <w:rPr>
                <w:sz w:val="18"/>
                <w:szCs w:val="18"/>
                <w:lang w:val="fr-FR"/>
              </w:rPr>
            </w:pPr>
            <w:r w:rsidRPr="000A564C">
              <w:rPr>
                <w:sz w:val="18"/>
                <w:szCs w:val="18"/>
                <w:lang w:val="fr-FR"/>
              </w:rPr>
              <w:t>Sonnerie de station</w:t>
            </w:r>
          </w:p>
        </w:tc>
        <w:tc>
          <w:tcPr>
            <w:tcW w:w="1411" w:type="dxa"/>
            <w:tcBorders>
              <w:top w:val="single" w:sz="4" w:space="0" w:color="auto"/>
              <w:left w:val="single" w:sz="4" w:space="0" w:color="auto"/>
              <w:bottom w:val="single" w:sz="4" w:space="0" w:color="auto"/>
              <w:right w:val="single" w:sz="4" w:space="0" w:color="auto"/>
            </w:tcBorders>
            <w:hideMark/>
          </w:tcPr>
          <w:p w14:paraId="2AB4C8FA"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748EEAA5"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32181B3C"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2D523516" w14:textId="77777777" w:rsidR="00083117" w:rsidRPr="000A564C" w:rsidRDefault="00083117" w:rsidP="0028069F">
            <w:pPr>
              <w:spacing w:before="0"/>
              <w:jc w:val="center"/>
              <w:rPr>
                <w:sz w:val="18"/>
                <w:szCs w:val="18"/>
                <w:lang w:val="fr-FR"/>
              </w:rPr>
            </w:pPr>
            <w:r w:rsidRPr="000A564C">
              <w:rPr>
                <w:sz w:val="18"/>
                <w:szCs w:val="18"/>
                <w:lang w:val="fr-FR"/>
              </w:rPr>
              <w:t>963</w:t>
            </w:r>
          </w:p>
        </w:tc>
        <w:tc>
          <w:tcPr>
            <w:tcW w:w="2587" w:type="dxa"/>
            <w:tcBorders>
              <w:top w:val="single" w:sz="4" w:space="0" w:color="auto"/>
              <w:left w:val="single" w:sz="4" w:space="0" w:color="auto"/>
              <w:bottom w:val="single" w:sz="4" w:space="0" w:color="auto"/>
              <w:right w:val="single" w:sz="4" w:space="0" w:color="auto"/>
            </w:tcBorders>
            <w:hideMark/>
          </w:tcPr>
          <w:p w14:paraId="45CB68DB" w14:textId="77777777" w:rsidR="00083117" w:rsidRPr="000A564C" w:rsidRDefault="00083117" w:rsidP="0028069F">
            <w:pPr>
              <w:spacing w:before="0"/>
              <w:jc w:val="left"/>
              <w:rPr>
                <w:sz w:val="18"/>
                <w:szCs w:val="18"/>
                <w:lang w:val="fr-FR"/>
              </w:rPr>
            </w:pPr>
            <w:r w:rsidRPr="000A564C">
              <w:rPr>
                <w:sz w:val="18"/>
                <w:szCs w:val="18"/>
                <w:lang w:val="fr-FR"/>
              </w:rPr>
              <w:t>Téléphonie fixe</w:t>
            </w:r>
          </w:p>
        </w:tc>
        <w:tc>
          <w:tcPr>
            <w:tcW w:w="1411" w:type="dxa"/>
            <w:tcBorders>
              <w:top w:val="single" w:sz="4" w:space="0" w:color="auto"/>
              <w:left w:val="single" w:sz="4" w:space="0" w:color="auto"/>
              <w:bottom w:val="single" w:sz="4" w:space="0" w:color="auto"/>
              <w:right w:val="single" w:sz="4" w:space="0" w:color="auto"/>
            </w:tcBorders>
            <w:hideMark/>
          </w:tcPr>
          <w:p w14:paraId="27826790"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50CBB629"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r w:rsidR="00083117" w:rsidRPr="000A564C" w14:paraId="0E9364ED" w14:textId="77777777" w:rsidTr="000A564C">
        <w:trPr>
          <w:cantSplit/>
          <w:jc w:val="center"/>
        </w:trPr>
        <w:tc>
          <w:tcPr>
            <w:tcW w:w="1236" w:type="dxa"/>
            <w:tcBorders>
              <w:top w:val="single" w:sz="4" w:space="0" w:color="auto"/>
              <w:left w:val="single" w:sz="4" w:space="0" w:color="auto"/>
              <w:bottom w:val="single" w:sz="4" w:space="0" w:color="auto"/>
              <w:right w:val="single" w:sz="4" w:space="0" w:color="auto"/>
            </w:tcBorders>
            <w:hideMark/>
          </w:tcPr>
          <w:p w14:paraId="61D9AC8E" w14:textId="77777777" w:rsidR="00083117" w:rsidRPr="000A564C" w:rsidRDefault="00083117" w:rsidP="0028069F">
            <w:pPr>
              <w:spacing w:before="0"/>
              <w:jc w:val="center"/>
              <w:rPr>
                <w:sz w:val="18"/>
                <w:szCs w:val="18"/>
                <w:lang w:val="fr-FR"/>
              </w:rPr>
            </w:pPr>
            <w:r w:rsidRPr="000A564C">
              <w:rPr>
                <w:sz w:val="18"/>
                <w:szCs w:val="18"/>
                <w:lang w:val="fr-FR"/>
              </w:rPr>
              <w:t>976</w:t>
            </w:r>
          </w:p>
        </w:tc>
        <w:tc>
          <w:tcPr>
            <w:tcW w:w="2587" w:type="dxa"/>
            <w:tcBorders>
              <w:top w:val="single" w:sz="4" w:space="0" w:color="auto"/>
              <w:left w:val="single" w:sz="4" w:space="0" w:color="auto"/>
              <w:bottom w:val="single" w:sz="4" w:space="0" w:color="auto"/>
              <w:right w:val="single" w:sz="4" w:space="0" w:color="auto"/>
            </w:tcBorders>
            <w:hideMark/>
          </w:tcPr>
          <w:p w14:paraId="76BDA2AB" w14:textId="77777777" w:rsidR="00083117" w:rsidRPr="000A564C" w:rsidRDefault="00083117" w:rsidP="0028069F">
            <w:pPr>
              <w:spacing w:before="0"/>
              <w:jc w:val="left"/>
              <w:rPr>
                <w:sz w:val="18"/>
                <w:szCs w:val="18"/>
                <w:lang w:val="fr-FR"/>
              </w:rPr>
            </w:pPr>
            <w:r w:rsidRPr="000A564C">
              <w:rPr>
                <w:sz w:val="18"/>
                <w:szCs w:val="18"/>
                <w:lang w:val="fr-FR"/>
              </w:rPr>
              <w:t>Services avec paiement à l'appel</w:t>
            </w:r>
          </w:p>
        </w:tc>
        <w:tc>
          <w:tcPr>
            <w:tcW w:w="1411" w:type="dxa"/>
            <w:tcBorders>
              <w:top w:val="single" w:sz="4" w:space="0" w:color="auto"/>
              <w:left w:val="single" w:sz="4" w:space="0" w:color="auto"/>
              <w:bottom w:val="single" w:sz="4" w:space="0" w:color="auto"/>
              <w:right w:val="single" w:sz="4" w:space="0" w:color="auto"/>
            </w:tcBorders>
            <w:hideMark/>
          </w:tcPr>
          <w:p w14:paraId="64166737" w14:textId="77777777" w:rsidR="00083117" w:rsidRPr="000A564C" w:rsidRDefault="00083117" w:rsidP="0028069F">
            <w:pPr>
              <w:spacing w:before="0"/>
              <w:jc w:val="center"/>
              <w:rPr>
                <w:sz w:val="18"/>
                <w:szCs w:val="18"/>
                <w:lang w:val="fr-FR"/>
              </w:rPr>
            </w:pPr>
            <w:r w:rsidRPr="000A564C">
              <w:rPr>
                <w:sz w:val="18"/>
                <w:szCs w:val="18"/>
                <w:lang w:val="fr-FR"/>
              </w:rPr>
              <w:t>8904</w:t>
            </w:r>
          </w:p>
        </w:tc>
        <w:tc>
          <w:tcPr>
            <w:tcW w:w="3821" w:type="dxa"/>
            <w:tcBorders>
              <w:top w:val="single" w:sz="4" w:space="0" w:color="auto"/>
              <w:left w:val="single" w:sz="4" w:space="0" w:color="auto"/>
              <w:bottom w:val="single" w:sz="4" w:space="0" w:color="auto"/>
              <w:right w:val="single" w:sz="4" w:space="0" w:color="auto"/>
            </w:tcBorders>
            <w:hideMark/>
          </w:tcPr>
          <w:p w14:paraId="4A8294CD" w14:textId="77777777" w:rsidR="00083117" w:rsidRPr="000A564C" w:rsidRDefault="00083117" w:rsidP="0028069F">
            <w:pPr>
              <w:spacing w:before="0"/>
              <w:jc w:val="center"/>
              <w:rPr>
                <w:sz w:val="18"/>
                <w:szCs w:val="18"/>
                <w:lang w:val="fr-FR"/>
              </w:rPr>
            </w:pPr>
            <w:r w:rsidRPr="000A564C">
              <w:rPr>
                <w:sz w:val="18"/>
                <w:szCs w:val="18"/>
                <w:lang w:val="fr-FR"/>
              </w:rPr>
              <w:t>Cable &amp; Wireless (Barbados) Ltd.</w:t>
            </w:r>
          </w:p>
        </w:tc>
      </w:tr>
    </w:tbl>
    <w:p w14:paraId="47939384" w14:textId="77777777" w:rsidR="00083117" w:rsidRPr="00B36273" w:rsidRDefault="00083117" w:rsidP="0028069F">
      <w:pPr>
        <w:tabs>
          <w:tab w:val="clear" w:pos="5387"/>
          <w:tab w:val="left" w:pos="3544"/>
        </w:tabs>
        <w:spacing w:before="240"/>
        <w:rPr>
          <w:lang w:val="fr-FR"/>
        </w:rPr>
      </w:pPr>
      <w:r w:rsidRPr="00B36273">
        <w:rPr>
          <w:lang w:val="fr-FR"/>
        </w:rPr>
        <w:t>Format de numérotation international: +1 246 NXX XXXX</w:t>
      </w:r>
    </w:p>
    <w:p w14:paraId="038F0A5F" w14:textId="77777777" w:rsidR="00083117" w:rsidRPr="00B36273" w:rsidRDefault="00083117" w:rsidP="00EF0AE9">
      <w:pPr>
        <w:keepNext/>
        <w:keepLines/>
        <w:spacing w:before="240" w:after="240"/>
        <w:jc w:val="center"/>
        <w:rPr>
          <w:u w:val="single"/>
          <w:lang w:val="fr-FR"/>
        </w:rPr>
      </w:pPr>
      <w:r w:rsidRPr="00B36273">
        <w:rPr>
          <w:u w:val="single"/>
          <w:lang w:val="fr-FR"/>
        </w:rPr>
        <w:t>Résumé des attributions</w:t>
      </w:r>
    </w:p>
    <w:tbl>
      <w:tblPr>
        <w:tblW w:w="5000" w:type="pct"/>
        <w:tblLook w:val="04A0" w:firstRow="1" w:lastRow="0" w:firstColumn="1" w:lastColumn="0" w:noHBand="0" w:noVBand="1"/>
      </w:tblPr>
      <w:tblGrid>
        <w:gridCol w:w="2972"/>
        <w:gridCol w:w="851"/>
        <w:gridCol w:w="1275"/>
        <w:gridCol w:w="3957"/>
      </w:tblGrid>
      <w:tr w:rsidR="00083117" w:rsidRPr="009C237F" w14:paraId="2899A9FA" w14:textId="77777777" w:rsidTr="0025383A">
        <w:trPr>
          <w:cantSplit/>
        </w:trPr>
        <w:tc>
          <w:tcPr>
            <w:tcW w:w="2972" w:type="dxa"/>
            <w:tcBorders>
              <w:top w:val="single" w:sz="4" w:space="0" w:color="auto"/>
              <w:left w:val="single" w:sz="4" w:space="0" w:color="auto"/>
              <w:bottom w:val="single" w:sz="4" w:space="0" w:color="auto"/>
              <w:right w:val="single" w:sz="4" w:space="0" w:color="auto"/>
            </w:tcBorders>
            <w:vAlign w:val="center"/>
            <w:hideMark/>
          </w:tcPr>
          <w:p w14:paraId="218D82B4" w14:textId="77777777" w:rsidR="00083117" w:rsidRPr="009C237F" w:rsidRDefault="00083117" w:rsidP="0025383A">
            <w:pPr>
              <w:keepNext/>
              <w:keepLines/>
              <w:spacing w:before="0"/>
              <w:jc w:val="center"/>
              <w:rPr>
                <w:i/>
                <w:iCs/>
                <w:sz w:val="18"/>
                <w:szCs w:val="18"/>
                <w:lang w:val="fr-FR"/>
              </w:rPr>
            </w:pPr>
            <w:r w:rsidRPr="009C237F">
              <w:rPr>
                <w:i/>
                <w:iCs/>
                <w:sz w:val="18"/>
                <w:szCs w:val="18"/>
                <w:lang w:val="fr-FR"/>
              </w:rPr>
              <w:t>Entreprise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DC02F7" w14:textId="77777777" w:rsidR="00083117" w:rsidRPr="009C237F" w:rsidRDefault="00083117" w:rsidP="0025383A">
            <w:pPr>
              <w:keepNext/>
              <w:keepLines/>
              <w:spacing w:before="0"/>
              <w:jc w:val="center"/>
              <w:rPr>
                <w:i/>
                <w:iCs/>
                <w:sz w:val="18"/>
                <w:szCs w:val="18"/>
                <w:lang w:val="fr-FR"/>
              </w:rPr>
            </w:pPr>
            <w:r w:rsidRPr="009C237F">
              <w:rPr>
                <w:i/>
                <w:iCs/>
                <w:sz w:val="18"/>
                <w:szCs w:val="18"/>
                <w:lang w:val="fr-FR"/>
              </w:rPr>
              <w:t>OCN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6A93D3" w14:textId="77777777" w:rsidR="00083117" w:rsidRPr="009C237F" w:rsidRDefault="00083117" w:rsidP="0025383A">
            <w:pPr>
              <w:keepNext/>
              <w:keepLines/>
              <w:spacing w:before="0"/>
              <w:jc w:val="center"/>
              <w:rPr>
                <w:i/>
                <w:iCs/>
                <w:sz w:val="18"/>
                <w:szCs w:val="18"/>
                <w:lang w:val="fr-FR"/>
              </w:rPr>
            </w:pPr>
            <w:r w:rsidRPr="009C237F">
              <w:rPr>
                <w:i/>
                <w:iCs/>
                <w:sz w:val="18"/>
                <w:szCs w:val="18"/>
                <w:lang w:val="fr-FR"/>
              </w:rPr>
              <w:t>Nombres d'indicatifs</w:t>
            </w:r>
          </w:p>
        </w:tc>
        <w:tc>
          <w:tcPr>
            <w:tcW w:w="3957" w:type="dxa"/>
            <w:tcBorders>
              <w:top w:val="single" w:sz="4" w:space="0" w:color="auto"/>
              <w:left w:val="single" w:sz="4" w:space="0" w:color="auto"/>
              <w:bottom w:val="single" w:sz="4" w:space="0" w:color="auto"/>
              <w:right w:val="single" w:sz="4" w:space="0" w:color="auto"/>
            </w:tcBorders>
            <w:vAlign w:val="center"/>
            <w:hideMark/>
          </w:tcPr>
          <w:p w14:paraId="26B5D42E" w14:textId="77777777" w:rsidR="00083117" w:rsidRPr="009C237F" w:rsidRDefault="00083117" w:rsidP="0025383A">
            <w:pPr>
              <w:keepNext/>
              <w:keepLines/>
              <w:spacing w:before="0"/>
              <w:jc w:val="center"/>
              <w:rPr>
                <w:i/>
                <w:iCs/>
                <w:sz w:val="18"/>
                <w:szCs w:val="18"/>
                <w:lang w:val="fr-FR"/>
              </w:rPr>
            </w:pPr>
            <w:r w:rsidRPr="009C237F">
              <w:rPr>
                <w:i/>
                <w:iCs/>
                <w:sz w:val="18"/>
                <w:szCs w:val="18"/>
                <w:lang w:val="fr-FR"/>
              </w:rPr>
              <w:t>Séries Nxx</w:t>
            </w:r>
          </w:p>
        </w:tc>
      </w:tr>
      <w:tr w:rsidR="00083117" w:rsidRPr="009C237F" w14:paraId="2464E44E" w14:textId="77777777" w:rsidTr="00CA38A6">
        <w:trPr>
          <w:cantSplit/>
          <w:trHeight w:val="1320"/>
        </w:trPr>
        <w:tc>
          <w:tcPr>
            <w:tcW w:w="2972" w:type="dxa"/>
            <w:tcBorders>
              <w:top w:val="single" w:sz="4" w:space="0" w:color="auto"/>
              <w:left w:val="single" w:sz="4" w:space="0" w:color="auto"/>
              <w:bottom w:val="single" w:sz="4" w:space="0" w:color="auto"/>
              <w:right w:val="single" w:sz="4" w:space="0" w:color="auto"/>
            </w:tcBorders>
            <w:vAlign w:val="center"/>
            <w:hideMark/>
          </w:tcPr>
          <w:p w14:paraId="2A1A9751" w14:textId="77777777" w:rsidR="00083117" w:rsidRPr="009C237F" w:rsidRDefault="00083117" w:rsidP="0028069F">
            <w:pPr>
              <w:spacing w:before="0"/>
              <w:jc w:val="center"/>
              <w:rPr>
                <w:sz w:val="18"/>
                <w:szCs w:val="18"/>
                <w:lang w:val="fr-FR"/>
              </w:rPr>
            </w:pPr>
            <w:r w:rsidRPr="009C237F">
              <w:rPr>
                <w:sz w:val="18"/>
                <w:szCs w:val="18"/>
                <w:lang w:val="fr-FR"/>
              </w:rPr>
              <w:t>Cable &amp; Wireless (Barbados) Ltd.</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BBA71" w14:textId="77777777" w:rsidR="00083117" w:rsidRPr="009C237F" w:rsidRDefault="00083117" w:rsidP="0028069F">
            <w:pPr>
              <w:spacing w:before="0"/>
              <w:jc w:val="center"/>
              <w:rPr>
                <w:sz w:val="18"/>
                <w:szCs w:val="18"/>
                <w:lang w:val="fr-FR"/>
              </w:rPr>
            </w:pPr>
            <w:r w:rsidRPr="009C237F">
              <w:rPr>
                <w:sz w:val="18"/>
                <w:szCs w:val="18"/>
                <w:lang w:val="fr-FR"/>
              </w:rPr>
              <w:t>8904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9C6DD8" w14:textId="77777777" w:rsidR="00083117" w:rsidRPr="009C237F" w:rsidRDefault="00083117" w:rsidP="0028069F">
            <w:pPr>
              <w:spacing w:before="0"/>
              <w:jc w:val="center"/>
              <w:rPr>
                <w:sz w:val="18"/>
                <w:szCs w:val="18"/>
                <w:lang w:val="fr-FR"/>
              </w:rPr>
            </w:pPr>
            <w:r w:rsidRPr="009C237F">
              <w:rPr>
                <w:sz w:val="18"/>
                <w:szCs w:val="18"/>
                <w:lang w:val="fr-FR"/>
              </w:rPr>
              <w:t>121</w:t>
            </w:r>
          </w:p>
        </w:tc>
        <w:tc>
          <w:tcPr>
            <w:tcW w:w="3957" w:type="dxa"/>
            <w:tcBorders>
              <w:top w:val="single" w:sz="4" w:space="0" w:color="auto"/>
              <w:left w:val="single" w:sz="4" w:space="0" w:color="auto"/>
              <w:bottom w:val="single" w:sz="4" w:space="0" w:color="auto"/>
              <w:right w:val="single" w:sz="4" w:space="0" w:color="auto"/>
            </w:tcBorders>
            <w:hideMark/>
          </w:tcPr>
          <w:p w14:paraId="752EEDC7" w14:textId="77777777" w:rsidR="00083117" w:rsidRPr="009C237F" w:rsidRDefault="00083117" w:rsidP="0028069F">
            <w:pPr>
              <w:spacing w:before="0"/>
              <w:jc w:val="left"/>
              <w:rPr>
                <w:sz w:val="18"/>
                <w:szCs w:val="18"/>
                <w:lang w:val="fr-FR"/>
              </w:rPr>
            </w:pPr>
            <w:r w:rsidRPr="009C237F">
              <w:rPr>
                <w:sz w:val="18"/>
                <w:szCs w:val="18"/>
                <w:lang w:val="fr-FR"/>
              </w:rPr>
              <w:t xml:space="preserve">(227 à 245) + (247 à 255) + (270 à 274) + </w:t>
            </w:r>
            <w:r w:rsidRPr="009C237F">
              <w:rPr>
                <w:sz w:val="18"/>
                <w:szCs w:val="18"/>
                <w:lang w:val="fr-FR"/>
              </w:rPr>
              <w:br/>
              <w:t xml:space="preserve">(280 à 288) + 292 + (310) + (312 à 319) + </w:t>
            </w:r>
            <w:r w:rsidRPr="009C237F">
              <w:rPr>
                <w:sz w:val="18"/>
                <w:szCs w:val="18"/>
                <w:lang w:val="fr-FR"/>
              </w:rPr>
              <w:br/>
              <w:t xml:space="preserve">(352 à 367) + 410 + 412 + (414 à 439) + </w:t>
            </w:r>
            <w:r w:rsidRPr="009C237F">
              <w:rPr>
                <w:sz w:val="18"/>
                <w:szCs w:val="18"/>
                <w:lang w:val="fr-FR"/>
              </w:rPr>
              <w:br/>
              <w:t xml:space="preserve">444 + 467 + 554 + 555 + (571 à 573) + </w:t>
            </w:r>
            <w:r w:rsidRPr="009C237F">
              <w:rPr>
                <w:sz w:val="18"/>
                <w:szCs w:val="18"/>
                <w:lang w:val="fr-FR"/>
              </w:rPr>
              <w:br/>
              <w:t xml:space="preserve">(620 à 629) + 638 + 736 + 737 + 753 + 757 + </w:t>
            </w:r>
            <w:r w:rsidRPr="009C237F">
              <w:rPr>
                <w:sz w:val="18"/>
                <w:szCs w:val="18"/>
                <w:lang w:val="fr-FR"/>
              </w:rPr>
              <w:br/>
              <w:t>958 + 963 + 976</w:t>
            </w:r>
          </w:p>
        </w:tc>
      </w:tr>
      <w:tr w:rsidR="00083117" w:rsidRPr="009C237F" w14:paraId="5B54FDEE" w14:textId="77777777" w:rsidTr="00CA38A6">
        <w:trPr>
          <w:cantSplit/>
        </w:trPr>
        <w:tc>
          <w:tcPr>
            <w:tcW w:w="2972" w:type="dxa"/>
            <w:tcBorders>
              <w:top w:val="single" w:sz="4" w:space="0" w:color="auto"/>
              <w:left w:val="single" w:sz="4" w:space="0" w:color="auto"/>
              <w:bottom w:val="single" w:sz="4" w:space="0" w:color="auto"/>
              <w:right w:val="single" w:sz="4" w:space="0" w:color="auto"/>
            </w:tcBorders>
            <w:hideMark/>
          </w:tcPr>
          <w:p w14:paraId="4D97454C" w14:textId="77777777" w:rsidR="00083117" w:rsidRPr="009C237F" w:rsidRDefault="00083117" w:rsidP="0028069F">
            <w:pPr>
              <w:spacing w:before="0"/>
              <w:jc w:val="center"/>
              <w:rPr>
                <w:sz w:val="18"/>
                <w:szCs w:val="18"/>
                <w:lang w:val="fr-FR"/>
              </w:rPr>
            </w:pPr>
            <w:r w:rsidRPr="009C237F">
              <w:rPr>
                <w:sz w:val="18"/>
                <w:szCs w:val="18"/>
                <w:lang w:val="fr-FR"/>
              </w:rPr>
              <w:t>Digicel Barbados Ltd.</w:t>
            </w:r>
          </w:p>
        </w:tc>
        <w:tc>
          <w:tcPr>
            <w:tcW w:w="851" w:type="dxa"/>
            <w:tcBorders>
              <w:top w:val="single" w:sz="4" w:space="0" w:color="auto"/>
              <w:left w:val="single" w:sz="4" w:space="0" w:color="auto"/>
              <w:bottom w:val="single" w:sz="4" w:space="0" w:color="auto"/>
              <w:right w:val="single" w:sz="4" w:space="0" w:color="auto"/>
            </w:tcBorders>
            <w:hideMark/>
          </w:tcPr>
          <w:p w14:paraId="3F4A60F5" w14:textId="77777777" w:rsidR="00083117" w:rsidRPr="009C237F" w:rsidRDefault="00083117" w:rsidP="0028069F">
            <w:pPr>
              <w:spacing w:before="0"/>
              <w:jc w:val="center"/>
              <w:rPr>
                <w:sz w:val="18"/>
                <w:szCs w:val="18"/>
                <w:lang w:val="fr-FR"/>
              </w:rPr>
            </w:pPr>
            <w:r w:rsidRPr="009C237F">
              <w:rPr>
                <w:sz w:val="18"/>
                <w:szCs w:val="18"/>
                <w:lang w:val="fr-FR"/>
              </w:rPr>
              <w:t>059B</w:t>
            </w:r>
          </w:p>
        </w:tc>
        <w:tc>
          <w:tcPr>
            <w:tcW w:w="1275" w:type="dxa"/>
            <w:tcBorders>
              <w:top w:val="single" w:sz="4" w:space="0" w:color="auto"/>
              <w:left w:val="single" w:sz="4" w:space="0" w:color="auto"/>
              <w:bottom w:val="single" w:sz="4" w:space="0" w:color="auto"/>
              <w:right w:val="single" w:sz="4" w:space="0" w:color="auto"/>
            </w:tcBorders>
            <w:hideMark/>
          </w:tcPr>
          <w:p w14:paraId="23766382" w14:textId="77777777" w:rsidR="00083117" w:rsidRPr="009C237F" w:rsidRDefault="00083117" w:rsidP="0028069F">
            <w:pPr>
              <w:spacing w:before="0"/>
              <w:jc w:val="center"/>
              <w:rPr>
                <w:sz w:val="18"/>
                <w:szCs w:val="18"/>
                <w:lang w:val="fr-FR"/>
              </w:rPr>
            </w:pPr>
            <w:r w:rsidRPr="009C237F">
              <w:rPr>
                <w:sz w:val="18"/>
                <w:szCs w:val="18"/>
                <w:lang w:val="fr-FR"/>
              </w:rPr>
              <w:t>66</w:t>
            </w:r>
          </w:p>
        </w:tc>
        <w:tc>
          <w:tcPr>
            <w:tcW w:w="3957" w:type="dxa"/>
            <w:tcBorders>
              <w:top w:val="single" w:sz="4" w:space="0" w:color="auto"/>
              <w:left w:val="single" w:sz="4" w:space="0" w:color="auto"/>
              <w:bottom w:val="single" w:sz="4" w:space="0" w:color="auto"/>
              <w:right w:val="single" w:sz="4" w:space="0" w:color="auto"/>
            </w:tcBorders>
            <w:hideMark/>
          </w:tcPr>
          <w:p w14:paraId="0FD4372A" w14:textId="77777777" w:rsidR="00083117" w:rsidRPr="009C237F" w:rsidRDefault="00083117" w:rsidP="0028069F">
            <w:pPr>
              <w:spacing w:before="0"/>
              <w:jc w:val="left"/>
              <w:rPr>
                <w:sz w:val="18"/>
                <w:szCs w:val="18"/>
                <w:lang w:val="fr-FR"/>
              </w:rPr>
            </w:pPr>
            <w:r w:rsidRPr="009C237F">
              <w:rPr>
                <w:sz w:val="18"/>
                <w:szCs w:val="18"/>
                <w:lang w:val="fr-FR"/>
              </w:rPr>
              <w:t xml:space="preserve">(256 à 269) + 530 + 531 + (535 à 539) + </w:t>
            </w:r>
            <w:r w:rsidRPr="009C237F">
              <w:rPr>
                <w:sz w:val="18"/>
                <w:szCs w:val="18"/>
                <w:lang w:val="fr-FR"/>
              </w:rPr>
              <w:br/>
              <w:t>(546 à 549) + (820 à 859) + 883</w:t>
            </w:r>
          </w:p>
        </w:tc>
      </w:tr>
      <w:tr w:rsidR="00083117" w:rsidRPr="009C237F" w14:paraId="2293DAD0" w14:textId="77777777" w:rsidTr="00CA38A6">
        <w:trPr>
          <w:cantSplit/>
          <w:trHeight w:val="397"/>
        </w:trPr>
        <w:tc>
          <w:tcPr>
            <w:tcW w:w="2972" w:type="dxa"/>
            <w:tcBorders>
              <w:top w:val="single" w:sz="4" w:space="0" w:color="auto"/>
              <w:left w:val="single" w:sz="4" w:space="0" w:color="auto"/>
              <w:bottom w:val="single" w:sz="4" w:space="0" w:color="auto"/>
              <w:right w:val="single" w:sz="4" w:space="0" w:color="auto"/>
            </w:tcBorders>
            <w:hideMark/>
          </w:tcPr>
          <w:p w14:paraId="669E6BB9" w14:textId="77777777" w:rsidR="00083117" w:rsidRPr="009C237F" w:rsidRDefault="00083117" w:rsidP="0028069F">
            <w:pPr>
              <w:spacing w:before="0"/>
              <w:jc w:val="center"/>
              <w:rPr>
                <w:sz w:val="18"/>
                <w:szCs w:val="18"/>
                <w:lang w:val="fr-FR"/>
              </w:rPr>
            </w:pPr>
            <w:r w:rsidRPr="009C237F">
              <w:rPr>
                <w:sz w:val="18"/>
                <w:szCs w:val="18"/>
                <w:lang w:val="fr-FR"/>
              </w:rPr>
              <w:t>Neptune Communications Inc.</w:t>
            </w:r>
          </w:p>
        </w:tc>
        <w:tc>
          <w:tcPr>
            <w:tcW w:w="851" w:type="dxa"/>
            <w:tcBorders>
              <w:top w:val="single" w:sz="4" w:space="0" w:color="auto"/>
              <w:left w:val="single" w:sz="4" w:space="0" w:color="auto"/>
              <w:bottom w:val="single" w:sz="4" w:space="0" w:color="auto"/>
              <w:right w:val="single" w:sz="4" w:space="0" w:color="auto"/>
            </w:tcBorders>
            <w:hideMark/>
          </w:tcPr>
          <w:p w14:paraId="6697975C" w14:textId="77777777" w:rsidR="00083117" w:rsidRPr="009C237F" w:rsidRDefault="00083117" w:rsidP="0028069F">
            <w:pPr>
              <w:spacing w:before="0"/>
              <w:jc w:val="center"/>
              <w:rPr>
                <w:sz w:val="18"/>
                <w:szCs w:val="18"/>
                <w:lang w:val="fr-FR"/>
              </w:rPr>
            </w:pPr>
            <w:r w:rsidRPr="009C237F">
              <w:rPr>
                <w:sz w:val="18"/>
                <w:szCs w:val="18"/>
                <w:lang w:val="fr-FR"/>
              </w:rPr>
              <w:t>641J</w:t>
            </w:r>
          </w:p>
        </w:tc>
        <w:tc>
          <w:tcPr>
            <w:tcW w:w="1275" w:type="dxa"/>
            <w:tcBorders>
              <w:top w:val="single" w:sz="4" w:space="0" w:color="auto"/>
              <w:left w:val="single" w:sz="4" w:space="0" w:color="auto"/>
              <w:bottom w:val="single" w:sz="4" w:space="0" w:color="auto"/>
              <w:right w:val="single" w:sz="4" w:space="0" w:color="auto"/>
            </w:tcBorders>
            <w:hideMark/>
          </w:tcPr>
          <w:p w14:paraId="609687A0" w14:textId="77777777" w:rsidR="00083117" w:rsidRPr="009C237F" w:rsidRDefault="00083117" w:rsidP="0028069F">
            <w:pPr>
              <w:spacing w:before="0"/>
              <w:jc w:val="center"/>
              <w:rPr>
                <w:sz w:val="18"/>
                <w:szCs w:val="18"/>
                <w:lang w:val="fr-FR"/>
              </w:rPr>
            </w:pPr>
            <w:r w:rsidRPr="009C237F">
              <w:rPr>
                <w:sz w:val="18"/>
                <w:szCs w:val="18"/>
                <w:lang w:val="fr-FR"/>
              </w:rPr>
              <w:t>4</w:t>
            </w:r>
          </w:p>
        </w:tc>
        <w:tc>
          <w:tcPr>
            <w:tcW w:w="3957" w:type="dxa"/>
            <w:tcBorders>
              <w:top w:val="single" w:sz="4" w:space="0" w:color="auto"/>
              <w:left w:val="single" w:sz="4" w:space="0" w:color="auto"/>
              <w:bottom w:val="single" w:sz="4" w:space="0" w:color="auto"/>
              <w:right w:val="single" w:sz="4" w:space="0" w:color="auto"/>
            </w:tcBorders>
            <w:hideMark/>
          </w:tcPr>
          <w:p w14:paraId="09DDF1D9" w14:textId="77777777" w:rsidR="00083117" w:rsidRPr="009C237F" w:rsidRDefault="00083117" w:rsidP="0028069F">
            <w:pPr>
              <w:spacing w:before="0"/>
              <w:jc w:val="left"/>
              <w:rPr>
                <w:sz w:val="18"/>
                <w:szCs w:val="18"/>
                <w:lang w:val="fr-FR"/>
              </w:rPr>
            </w:pPr>
            <w:r w:rsidRPr="009C237F">
              <w:rPr>
                <w:sz w:val="18"/>
                <w:szCs w:val="18"/>
                <w:lang w:val="fr-FR"/>
              </w:rPr>
              <w:t>446 à 449</w:t>
            </w:r>
          </w:p>
        </w:tc>
      </w:tr>
      <w:tr w:rsidR="00083117" w:rsidRPr="009C237F" w14:paraId="3A69853C" w14:textId="77777777" w:rsidTr="00CA38A6">
        <w:trPr>
          <w:cantSplit/>
          <w:trHeight w:val="397"/>
        </w:trPr>
        <w:tc>
          <w:tcPr>
            <w:tcW w:w="2972" w:type="dxa"/>
            <w:tcBorders>
              <w:top w:val="single" w:sz="4" w:space="0" w:color="auto"/>
              <w:left w:val="single" w:sz="4" w:space="0" w:color="auto"/>
              <w:bottom w:val="single" w:sz="4" w:space="0" w:color="auto"/>
              <w:right w:val="single" w:sz="4" w:space="0" w:color="auto"/>
            </w:tcBorders>
            <w:hideMark/>
          </w:tcPr>
          <w:p w14:paraId="1D3E3442" w14:textId="77777777" w:rsidR="00083117" w:rsidRPr="009C237F" w:rsidRDefault="00083117" w:rsidP="0028069F">
            <w:pPr>
              <w:spacing w:before="0"/>
              <w:jc w:val="center"/>
              <w:rPr>
                <w:sz w:val="18"/>
                <w:szCs w:val="18"/>
                <w:lang w:val="fr-FR"/>
              </w:rPr>
            </w:pPr>
            <w:r w:rsidRPr="009C237F">
              <w:rPr>
                <w:sz w:val="18"/>
                <w:szCs w:val="18"/>
                <w:lang w:val="fr-FR"/>
              </w:rPr>
              <w:t>Ace Communications Inc.</w:t>
            </w:r>
          </w:p>
        </w:tc>
        <w:tc>
          <w:tcPr>
            <w:tcW w:w="851" w:type="dxa"/>
            <w:tcBorders>
              <w:top w:val="single" w:sz="4" w:space="0" w:color="auto"/>
              <w:left w:val="single" w:sz="4" w:space="0" w:color="auto"/>
              <w:bottom w:val="single" w:sz="4" w:space="0" w:color="auto"/>
              <w:right w:val="single" w:sz="4" w:space="0" w:color="auto"/>
            </w:tcBorders>
            <w:hideMark/>
          </w:tcPr>
          <w:p w14:paraId="76678185" w14:textId="77777777" w:rsidR="00083117" w:rsidRPr="009C237F" w:rsidRDefault="00083117" w:rsidP="0028069F">
            <w:pPr>
              <w:spacing w:before="0"/>
              <w:jc w:val="center"/>
              <w:rPr>
                <w:sz w:val="18"/>
                <w:szCs w:val="18"/>
                <w:lang w:val="fr-FR"/>
              </w:rPr>
            </w:pPr>
            <w:r w:rsidRPr="009C237F">
              <w:rPr>
                <w:sz w:val="18"/>
                <w:szCs w:val="18"/>
                <w:lang w:val="fr-FR"/>
              </w:rPr>
              <w:t>070H</w:t>
            </w:r>
          </w:p>
        </w:tc>
        <w:tc>
          <w:tcPr>
            <w:tcW w:w="1275" w:type="dxa"/>
            <w:tcBorders>
              <w:top w:val="single" w:sz="4" w:space="0" w:color="auto"/>
              <w:left w:val="single" w:sz="4" w:space="0" w:color="auto"/>
              <w:bottom w:val="single" w:sz="4" w:space="0" w:color="auto"/>
              <w:right w:val="single" w:sz="4" w:space="0" w:color="auto"/>
            </w:tcBorders>
            <w:hideMark/>
          </w:tcPr>
          <w:p w14:paraId="7BE0B855" w14:textId="77777777" w:rsidR="00083117" w:rsidRPr="009C237F" w:rsidRDefault="00083117" w:rsidP="0028069F">
            <w:pPr>
              <w:spacing w:before="0"/>
              <w:jc w:val="center"/>
              <w:rPr>
                <w:sz w:val="18"/>
                <w:szCs w:val="18"/>
                <w:lang w:val="fr-FR"/>
              </w:rPr>
            </w:pPr>
            <w:r w:rsidRPr="009C237F">
              <w:rPr>
                <w:sz w:val="18"/>
                <w:szCs w:val="18"/>
                <w:lang w:val="fr-FR"/>
              </w:rPr>
              <w:t>4</w:t>
            </w:r>
          </w:p>
        </w:tc>
        <w:tc>
          <w:tcPr>
            <w:tcW w:w="3957" w:type="dxa"/>
            <w:tcBorders>
              <w:top w:val="single" w:sz="4" w:space="0" w:color="auto"/>
              <w:left w:val="single" w:sz="4" w:space="0" w:color="auto"/>
              <w:bottom w:val="single" w:sz="4" w:space="0" w:color="auto"/>
              <w:right w:val="single" w:sz="4" w:space="0" w:color="auto"/>
            </w:tcBorders>
            <w:hideMark/>
          </w:tcPr>
          <w:p w14:paraId="770CA02B" w14:textId="77777777" w:rsidR="00083117" w:rsidRPr="009C237F" w:rsidRDefault="00083117" w:rsidP="0028069F">
            <w:pPr>
              <w:spacing w:before="0"/>
              <w:jc w:val="left"/>
              <w:rPr>
                <w:sz w:val="18"/>
                <w:szCs w:val="18"/>
                <w:lang w:val="fr-FR"/>
              </w:rPr>
            </w:pPr>
            <w:r w:rsidRPr="009C237F">
              <w:rPr>
                <w:sz w:val="18"/>
                <w:szCs w:val="18"/>
                <w:lang w:val="fr-FR"/>
              </w:rPr>
              <w:t>(223 + (776 à 778)</w:t>
            </w:r>
          </w:p>
        </w:tc>
      </w:tr>
      <w:tr w:rsidR="00083117" w:rsidRPr="009C237F" w14:paraId="08AAAC37" w14:textId="77777777" w:rsidTr="00CA38A6">
        <w:trPr>
          <w:cantSplit/>
          <w:trHeight w:val="397"/>
        </w:trPr>
        <w:tc>
          <w:tcPr>
            <w:tcW w:w="2972" w:type="dxa"/>
            <w:tcBorders>
              <w:top w:val="single" w:sz="4" w:space="0" w:color="auto"/>
              <w:left w:val="single" w:sz="4" w:space="0" w:color="auto"/>
              <w:bottom w:val="single" w:sz="4" w:space="0" w:color="auto"/>
              <w:right w:val="single" w:sz="4" w:space="0" w:color="auto"/>
            </w:tcBorders>
            <w:hideMark/>
          </w:tcPr>
          <w:p w14:paraId="7D29331F" w14:textId="77777777" w:rsidR="00083117" w:rsidRPr="009C237F" w:rsidRDefault="00083117" w:rsidP="0028069F">
            <w:pPr>
              <w:spacing w:before="0"/>
              <w:jc w:val="center"/>
              <w:rPr>
                <w:sz w:val="18"/>
                <w:szCs w:val="18"/>
                <w:lang w:val="fr-FR"/>
              </w:rPr>
            </w:pPr>
            <w:r w:rsidRPr="009C237F">
              <w:rPr>
                <w:sz w:val="18"/>
                <w:szCs w:val="18"/>
                <w:lang w:val="fr-FR"/>
              </w:rPr>
              <w:t>KW Telecommunications Inc.</w:t>
            </w:r>
          </w:p>
        </w:tc>
        <w:tc>
          <w:tcPr>
            <w:tcW w:w="851" w:type="dxa"/>
            <w:tcBorders>
              <w:top w:val="single" w:sz="4" w:space="0" w:color="auto"/>
              <w:left w:val="single" w:sz="4" w:space="0" w:color="auto"/>
              <w:bottom w:val="single" w:sz="4" w:space="0" w:color="auto"/>
              <w:right w:val="single" w:sz="4" w:space="0" w:color="auto"/>
            </w:tcBorders>
            <w:hideMark/>
          </w:tcPr>
          <w:p w14:paraId="309B34C8" w14:textId="77777777" w:rsidR="00083117" w:rsidRPr="009C237F" w:rsidRDefault="00083117" w:rsidP="0028069F">
            <w:pPr>
              <w:spacing w:before="0"/>
              <w:jc w:val="center"/>
              <w:rPr>
                <w:sz w:val="18"/>
                <w:szCs w:val="18"/>
                <w:lang w:val="fr-FR"/>
              </w:rPr>
            </w:pPr>
            <w:r w:rsidRPr="009C237F">
              <w:rPr>
                <w:sz w:val="18"/>
                <w:szCs w:val="18"/>
                <w:lang w:val="fr-FR"/>
              </w:rPr>
              <w:t>900J</w:t>
            </w:r>
          </w:p>
        </w:tc>
        <w:tc>
          <w:tcPr>
            <w:tcW w:w="1275" w:type="dxa"/>
            <w:tcBorders>
              <w:top w:val="single" w:sz="4" w:space="0" w:color="auto"/>
              <w:left w:val="single" w:sz="4" w:space="0" w:color="auto"/>
              <w:bottom w:val="single" w:sz="4" w:space="0" w:color="auto"/>
              <w:right w:val="single" w:sz="4" w:space="0" w:color="auto"/>
            </w:tcBorders>
            <w:hideMark/>
          </w:tcPr>
          <w:p w14:paraId="4D44B4B2" w14:textId="77777777" w:rsidR="00083117" w:rsidRPr="009C237F" w:rsidRDefault="00083117" w:rsidP="0028069F">
            <w:pPr>
              <w:spacing w:before="0"/>
              <w:jc w:val="center"/>
              <w:rPr>
                <w:sz w:val="18"/>
                <w:szCs w:val="18"/>
                <w:lang w:val="fr-FR"/>
              </w:rPr>
            </w:pPr>
            <w:r w:rsidRPr="009C237F">
              <w:rPr>
                <w:sz w:val="18"/>
                <w:szCs w:val="18"/>
                <w:lang w:val="fr-FR"/>
              </w:rPr>
              <w:t>20</w:t>
            </w:r>
          </w:p>
        </w:tc>
        <w:tc>
          <w:tcPr>
            <w:tcW w:w="3957" w:type="dxa"/>
            <w:tcBorders>
              <w:top w:val="single" w:sz="4" w:space="0" w:color="auto"/>
              <w:left w:val="single" w:sz="4" w:space="0" w:color="auto"/>
              <w:bottom w:val="single" w:sz="4" w:space="0" w:color="auto"/>
              <w:right w:val="single" w:sz="4" w:space="0" w:color="auto"/>
            </w:tcBorders>
            <w:hideMark/>
          </w:tcPr>
          <w:p w14:paraId="5FD4FAE9" w14:textId="77777777" w:rsidR="00083117" w:rsidRPr="009C237F" w:rsidRDefault="00083117" w:rsidP="0028069F">
            <w:pPr>
              <w:spacing w:before="0"/>
              <w:jc w:val="left"/>
              <w:rPr>
                <w:sz w:val="18"/>
                <w:szCs w:val="18"/>
                <w:lang w:val="fr-FR"/>
              </w:rPr>
            </w:pPr>
            <w:r w:rsidRPr="009C237F">
              <w:rPr>
                <w:sz w:val="18"/>
                <w:szCs w:val="18"/>
                <w:lang w:val="fr-FR"/>
              </w:rPr>
              <w:t>712 à 731</w:t>
            </w:r>
          </w:p>
        </w:tc>
      </w:tr>
      <w:tr w:rsidR="00083117" w:rsidRPr="009C237F" w14:paraId="71EC20AB" w14:textId="77777777" w:rsidTr="00CA38A6">
        <w:trPr>
          <w:cantSplit/>
          <w:trHeight w:val="397"/>
        </w:trPr>
        <w:tc>
          <w:tcPr>
            <w:tcW w:w="2972" w:type="dxa"/>
            <w:tcBorders>
              <w:top w:val="single" w:sz="4" w:space="0" w:color="auto"/>
              <w:left w:val="single" w:sz="4" w:space="0" w:color="auto"/>
              <w:bottom w:val="single" w:sz="4" w:space="0" w:color="auto"/>
              <w:right w:val="single" w:sz="4" w:space="0" w:color="auto"/>
            </w:tcBorders>
            <w:hideMark/>
          </w:tcPr>
          <w:p w14:paraId="169D7F38" w14:textId="77777777" w:rsidR="00083117" w:rsidRPr="009C237F" w:rsidRDefault="00083117" w:rsidP="0028069F">
            <w:pPr>
              <w:spacing w:before="0"/>
              <w:jc w:val="center"/>
              <w:rPr>
                <w:sz w:val="18"/>
                <w:szCs w:val="18"/>
                <w:lang w:val="fr-FR"/>
              </w:rPr>
            </w:pPr>
            <w:r w:rsidRPr="009C237F">
              <w:rPr>
                <w:sz w:val="18"/>
                <w:szCs w:val="18"/>
                <w:lang w:val="fr-FR"/>
              </w:rPr>
              <w:t>Ozone Wireless Inc.</w:t>
            </w:r>
          </w:p>
        </w:tc>
        <w:tc>
          <w:tcPr>
            <w:tcW w:w="851" w:type="dxa"/>
            <w:tcBorders>
              <w:top w:val="single" w:sz="4" w:space="0" w:color="auto"/>
              <w:left w:val="single" w:sz="4" w:space="0" w:color="auto"/>
              <w:bottom w:val="single" w:sz="4" w:space="0" w:color="auto"/>
              <w:right w:val="single" w:sz="4" w:space="0" w:color="auto"/>
            </w:tcBorders>
            <w:hideMark/>
          </w:tcPr>
          <w:p w14:paraId="33263487" w14:textId="77777777" w:rsidR="00083117" w:rsidRPr="009C237F" w:rsidRDefault="00083117" w:rsidP="0028069F">
            <w:pPr>
              <w:spacing w:before="0"/>
              <w:jc w:val="center"/>
              <w:rPr>
                <w:sz w:val="18"/>
                <w:szCs w:val="18"/>
                <w:lang w:val="fr-FR"/>
              </w:rPr>
            </w:pPr>
            <w:r w:rsidRPr="009C237F">
              <w:rPr>
                <w:sz w:val="18"/>
                <w:szCs w:val="18"/>
                <w:lang w:val="fr-FR"/>
              </w:rPr>
              <w:t>810H</w:t>
            </w:r>
          </w:p>
        </w:tc>
        <w:tc>
          <w:tcPr>
            <w:tcW w:w="1275" w:type="dxa"/>
            <w:tcBorders>
              <w:top w:val="single" w:sz="4" w:space="0" w:color="auto"/>
              <w:left w:val="single" w:sz="4" w:space="0" w:color="auto"/>
              <w:bottom w:val="single" w:sz="4" w:space="0" w:color="auto"/>
              <w:right w:val="single" w:sz="4" w:space="0" w:color="auto"/>
            </w:tcBorders>
            <w:hideMark/>
          </w:tcPr>
          <w:p w14:paraId="5BB9E6D3" w14:textId="77777777" w:rsidR="00083117" w:rsidRPr="009C237F" w:rsidRDefault="00083117" w:rsidP="0028069F">
            <w:pPr>
              <w:spacing w:before="0"/>
              <w:jc w:val="center"/>
              <w:rPr>
                <w:sz w:val="18"/>
                <w:szCs w:val="18"/>
                <w:lang w:val="fr-FR"/>
              </w:rPr>
            </w:pPr>
            <w:r w:rsidRPr="009C237F">
              <w:rPr>
                <w:sz w:val="18"/>
                <w:szCs w:val="18"/>
                <w:lang w:val="fr-FR"/>
              </w:rPr>
              <w:t>3</w:t>
            </w:r>
          </w:p>
        </w:tc>
        <w:tc>
          <w:tcPr>
            <w:tcW w:w="3957" w:type="dxa"/>
            <w:tcBorders>
              <w:top w:val="single" w:sz="4" w:space="0" w:color="auto"/>
              <w:left w:val="single" w:sz="4" w:space="0" w:color="auto"/>
              <w:bottom w:val="single" w:sz="4" w:space="0" w:color="auto"/>
              <w:right w:val="single" w:sz="4" w:space="0" w:color="auto"/>
            </w:tcBorders>
            <w:hideMark/>
          </w:tcPr>
          <w:p w14:paraId="05D906F2" w14:textId="77777777" w:rsidR="00083117" w:rsidRPr="009C237F" w:rsidRDefault="00083117" w:rsidP="0028069F">
            <w:pPr>
              <w:spacing w:before="0"/>
              <w:jc w:val="left"/>
              <w:rPr>
                <w:sz w:val="18"/>
                <w:szCs w:val="18"/>
                <w:lang w:val="fr-FR"/>
              </w:rPr>
            </w:pPr>
            <w:r w:rsidRPr="009C237F">
              <w:rPr>
                <w:sz w:val="18"/>
                <w:szCs w:val="18"/>
                <w:lang w:val="fr-FR"/>
              </w:rPr>
              <w:t>695 à 697</w:t>
            </w:r>
          </w:p>
        </w:tc>
      </w:tr>
      <w:tr w:rsidR="00083117" w:rsidRPr="009C237F" w14:paraId="305B7AFC" w14:textId="77777777" w:rsidTr="00CA38A6">
        <w:trPr>
          <w:cantSplit/>
          <w:trHeight w:val="264"/>
        </w:trPr>
        <w:tc>
          <w:tcPr>
            <w:tcW w:w="3823" w:type="dxa"/>
            <w:gridSpan w:val="2"/>
            <w:tcBorders>
              <w:top w:val="single" w:sz="4" w:space="0" w:color="auto"/>
              <w:left w:val="single" w:sz="4" w:space="0" w:color="auto"/>
              <w:bottom w:val="single" w:sz="4" w:space="0" w:color="auto"/>
              <w:right w:val="single" w:sz="4" w:space="0" w:color="auto"/>
            </w:tcBorders>
            <w:hideMark/>
          </w:tcPr>
          <w:p w14:paraId="0AAE2727" w14:textId="77777777" w:rsidR="00083117" w:rsidRPr="009C237F" w:rsidRDefault="00083117" w:rsidP="0028069F">
            <w:pPr>
              <w:spacing w:before="0"/>
              <w:jc w:val="center"/>
              <w:rPr>
                <w:sz w:val="18"/>
                <w:szCs w:val="18"/>
                <w:lang w:val="fr-FR"/>
              </w:rPr>
            </w:pPr>
            <w:r w:rsidRPr="009C237F">
              <w:rPr>
                <w:sz w:val="18"/>
                <w:szCs w:val="18"/>
                <w:lang w:val="fr-FR"/>
              </w:rPr>
              <w:t>Total</w:t>
            </w:r>
          </w:p>
        </w:tc>
        <w:tc>
          <w:tcPr>
            <w:tcW w:w="1275" w:type="dxa"/>
            <w:tcBorders>
              <w:top w:val="single" w:sz="4" w:space="0" w:color="auto"/>
              <w:left w:val="single" w:sz="4" w:space="0" w:color="auto"/>
              <w:bottom w:val="single" w:sz="4" w:space="0" w:color="auto"/>
              <w:right w:val="single" w:sz="4" w:space="0" w:color="auto"/>
            </w:tcBorders>
            <w:hideMark/>
          </w:tcPr>
          <w:p w14:paraId="5620AD5A" w14:textId="77777777" w:rsidR="00083117" w:rsidRPr="009C237F" w:rsidRDefault="00083117" w:rsidP="0028069F">
            <w:pPr>
              <w:spacing w:before="0"/>
              <w:jc w:val="center"/>
              <w:rPr>
                <w:sz w:val="18"/>
                <w:szCs w:val="18"/>
                <w:lang w:val="fr-FR"/>
              </w:rPr>
            </w:pPr>
            <w:r w:rsidRPr="009C237F">
              <w:rPr>
                <w:sz w:val="18"/>
                <w:szCs w:val="18"/>
                <w:lang w:val="fr-FR"/>
              </w:rPr>
              <w:t>218</w:t>
            </w:r>
          </w:p>
        </w:tc>
        <w:tc>
          <w:tcPr>
            <w:tcW w:w="3957" w:type="dxa"/>
            <w:tcBorders>
              <w:top w:val="single" w:sz="4" w:space="0" w:color="auto"/>
              <w:left w:val="single" w:sz="4" w:space="0" w:color="auto"/>
              <w:bottom w:val="single" w:sz="4" w:space="0" w:color="auto"/>
              <w:right w:val="single" w:sz="4" w:space="0" w:color="auto"/>
            </w:tcBorders>
          </w:tcPr>
          <w:p w14:paraId="3EA739A6" w14:textId="77777777" w:rsidR="00083117" w:rsidRPr="009C237F" w:rsidRDefault="00083117" w:rsidP="0028069F">
            <w:pPr>
              <w:spacing w:before="0"/>
              <w:jc w:val="left"/>
              <w:rPr>
                <w:sz w:val="18"/>
                <w:szCs w:val="18"/>
                <w:lang w:val="fr-FR"/>
              </w:rPr>
            </w:pPr>
          </w:p>
        </w:tc>
      </w:tr>
    </w:tbl>
    <w:p w14:paraId="4089DBAE" w14:textId="77777777" w:rsidR="00083117" w:rsidRPr="00B36273" w:rsidRDefault="00083117" w:rsidP="00EF0AE9">
      <w:pPr>
        <w:rPr>
          <w:lang w:val="fr-FR"/>
        </w:rPr>
      </w:pPr>
    </w:p>
    <w:p w14:paraId="1D93719A" w14:textId="77777777" w:rsidR="000A564C" w:rsidRDefault="000A564C">
      <w:pPr>
        <w:tabs>
          <w:tab w:val="clear" w:pos="567"/>
          <w:tab w:val="clear" w:pos="1276"/>
          <w:tab w:val="clear" w:pos="1843"/>
          <w:tab w:val="clear" w:pos="5387"/>
          <w:tab w:val="clear" w:pos="5954"/>
        </w:tabs>
        <w:overflowPunct/>
        <w:autoSpaceDE/>
        <w:autoSpaceDN/>
        <w:adjustRightInd/>
        <w:spacing w:before="0"/>
        <w:jc w:val="left"/>
        <w:textAlignment w:val="auto"/>
        <w:rPr>
          <w:u w:val="single"/>
          <w:lang w:val="fr-FR"/>
        </w:rPr>
      </w:pPr>
      <w:r>
        <w:rPr>
          <w:u w:val="single"/>
          <w:lang w:val="fr-FR"/>
        </w:rPr>
        <w:br w:type="page"/>
      </w:r>
    </w:p>
    <w:p w14:paraId="03BD7CA7" w14:textId="76F12E8B" w:rsidR="00083117" w:rsidRPr="00B36273" w:rsidRDefault="00083117" w:rsidP="00EF0AE9">
      <w:pPr>
        <w:spacing w:before="240" w:after="240"/>
        <w:jc w:val="center"/>
        <w:rPr>
          <w:u w:val="single"/>
          <w:lang w:val="fr-FR"/>
        </w:rPr>
      </w:pPr>
      <w:r w:rsidRPr="00B36273">
        <w:rPr>
          <w:u w:val="single"/>
          <w:lang w:val="fr-FR"/>
        </w:rPr>
        <w:t>Attribution des numéros de routage pour la portabilité de numéro local de la Barbade</w:t>
      </w:r>
    </w:p>
    <w:tbl>
      <w:tblPr>
        <w:tblStyle w:val="TableGrid321"/>
        <w:tblW w:w="5000" w:type="pct"/>
        <w:tblLook w:val="04A0" w:firstRow="1" w:lastRow="0" w:firstColumn="1" w:lastColumn="0" w:noHBand="0" w:noVBand="1"/>
      </w:tblPr>
      <w:tblGrid>
        <w:gridCol w:w="1575"/>
        <w:gridCol w:w="884"/>
        <w:gridCol w:w="830"/>
        <w:gridCol w:w="968"/>
        <w:gridCol w:w="923"/>
        <w:gridCol w:w="968"/>
        <w:gridCol w:w="923"/>
        <w:gridCol w:w="874"/>
        <w:gridCol w:w="1110"/>
      </w:tblGrid>
      <w:tr w:rsidR="00083117" w:rsidRPr="00B36273" w14:paraId="2585B6C1" w14:textId="77777777" w:rsidTr="0025383A">
        <w:trPr>
          <w:cantSplit/>
        </w:trPr>
        <w:tc>
          <w:tcPr>
            <w:tcW w:w="1456" w:type="dxa"/>
            <w:tcBorders>
              <w:top w:val="single" w:sz="4" w:space="0" w:color="auto"/>
              <w:left w:val="single" w:sz="4" w:space="0" w:color="auto"/>
              <w:bottom w:val="single" w:sz="4" w:space="0" w:color="auto"/>
              <w:right w:val="single" w:sz="4" w:space="0" w:color="auto"/>
            </w:tcBorders>
            <w:vAlign w:val="center"/>
            <w:hideMark/>
          </w:tcPr>
          <w:p w14:paraId="1763CF5D" w14:textId="77777777" w:rsidR="00083117" w:rsidRPr="00B36273" w:rsidRDefault="00083117" w:rsidP="0025383A">
            <w:pPr>
              <w:spacing w:before="0"/>
              <w:jc w:val="center"/>
              <w:rPr>
                <w:i/>
                <w:iCs/>
                <w:lang w:val="fr-FR"/>
              </w:rPr>
            </w:pPr>
            <w:r w:rsidRPr="00B36273">
              <w:rPr>
                <w:i/>
                <w:iCs/>
                <w:lang w:val="fr-FR"/>
              </w:rPr>
              <w:t>Série d'indicatifs d'acheminement</w:t>
            </w:r>
          </w:p>
        </w:tc>
        <w:tc>
          <w:tcPr>
            <w:tcW w:w="1734" w:type="dxa"/>
            <w:gridSpan w:val="2"/>
            <w:tcBorders>
              <w:top w:val="single" w:sz="4" w:space="0" w:color="auto"/>
              <w:left w:val="single" w:sz="4" w:space="0" w:color="auto"/>
              <w:bottom w:val="single" w:sz="4" w:space="0" w:color="auto"/>
              <w:right w:val="single" w:sz="4" w:space="0" w:color="auto"/>
            </w:tcBorders>
            <w:vAlign w:val="center"/>
            <w:hideMark/>
          </w:tcPr>
          <w:p w14:paraId="6B16DB34" w14:textId="77777777" w:rsidR="00083117" w:rsidRPr="00B36273" w:rsidRDefault="00083117" w:rsidP="0025383A">
            <w:pPr>
              <w:spacing w:before="0"/>
              <w:jc w:val="center"/>
              <w:rPr>
                <w:i/>
                <w:iCs/>
                <w:lang w:val="fr-FR"/>
              </w:rPr>
            </w:pPr>
            <w:r w:rsidRPr="00B36273">
              <w:rPr>
                <w:i/>
                <w:iCs/>
                <w:lang w:val="fr-FR"/>
              </w:rPr>
              <w:t>Digicel</w:t>
            </w: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66E45179" w14:textId="77777777" w:rsidR="00083117" w:rsidRPr="00B36273" w:rsidRDefault="00083117" w:rsidP="0025383A">
            <w:pPr>
              <w:spacing w:before="0"/>
              <w:jc w:val="center"/>
              <w:rPr>
                <w:i/>
                <w:iCs/>
                <w:lang w:val="fr-FR"/>
              </w:rPr>
            </w:pPr>
            <w:r w:rsidRPr="00B36273">
              <w:rPr>
                <w:i/>
                <w:iCs/>
                <w:lang w:val="fr-FR"/>
              </w:rPr>
              <w:t>Cable &amp; Wireless</w:t>
            </w: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60168B43" w14:textId="77777777" w:rsidR="00083117" w:rsidRPr="00B36273" w:rsidRDefault="00083117" w:rsidP="0025383A">
            <w:pPr>
              <w:spacing w:before="0"/>
              <w:jc w:val="center"/>
              <w:rPr>
                <w:i/>
                <w:iCs/>
                <w:lang w:val="fr-FR"/>
              </w:rPr>
            </w:pPr>
            <w:r w:rsidRPr="00B36273">
              <w:rPr>
                <w:i/>
                <w:iCs/>
                <w:lang w:val="fr-FR"/>
              </w:rPr>
              <w:t>KW Telecoms</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BE9704A" w14:textId="77777777" w:rsidR="00083117" w:rsidRPr="00B36273" w:rsidRDefault="00083117" w:rsidP="0025383A">
            <w:pPr>
              <w:spacing w:before="0"/>
              <w:jc w:val="center"/>
              <w:rPr>
                <w:i/>
                <w:iCs/>
                <w:lang w:val="fr-FR"/>
              </w:rPr>
            </w:pPr>
            <w:r w:rsidRPr="00B36273">
              <w:rPr>
                <w:i/>
                <w:iCs/>
                <w:lang w:val="fr-FR"/>
              </w:rPr>
              <w:t>Ozone Wireless Inc</w:t>
            </w:r>
          </w:p>
        </w:tc>
      </w:tr>
      <w:tr w:rsidR="00083117" w:rsidRPr="00B36273" w14:paraId="49D20985" w14:textId="77777777" w:rsidTr="00CA38A6">
        <w:trPr>
          <w:cantSplit/>
        </w:trPr>
        <w:tc>
          <w:tcPr>
            <w:tcW w:w="1456" w:type="dxa"/>
            <w:tcBorders>
              <w:top w:val="single" w:sz="4" w:space="0" w:color="auto"/>
              <w:left w:val="single" w:sz="4" w:space="0" w:color="auto"/>
              <w:bottom w:val="single" w:sz="4" w:space="0" w:color="auto"/>
              <w:right w:val="single" w:sz="4" w:space="0" w:color="auto"/>
            </w:tcBorders>
          </w:tcPr>
          <w:p w14:paraId="15C0C4DC" w14:textId="77777777" w:rsidR="00083117" w:rsidRPr="00B36273" w:rsidRDefault="00083117" w:rsidP="00EF0AE9">
            <w:pPr>
              <w:spacing w:before="0"/>
              <w:jc w:val="center"/>
              <w:rPr>
                <w:lang w:val="fr-FR"/>
              </w:rPr>
            </w:pPr>
          </w:p>
        </w:tc>
        <w:tc>
          <w:tcPr>
            <w:tcW w:w="901" w:type="dxa"/>
            <w:tcBorders>
              <w:top w:val="single" w:sz="4" w:space="0" w:color="auto"/>
              <w:left w:val="single" w:sz="4" w:space="0" w:color="auto"/>
              <w:bottom w:val="single" w:sz="4" w:space="0" w:color="auto"/>
              <w:right w:val="single" w:sz="4" w:space="0" w:color="auto"/>
            </w:tcBorders>
            <w:hideMark/>
          </w:tcPr>
          <w:p w14:paraId="1F4CEEFC" w14:textId="77777777" w:rsidR="00083117" w:rsidRPr="00B36273" w:rsidRDefault="00083117" w:rsidP="00EF0AE9">
            <w:pPr>
              <w:spacing w:before="0"/>
              <w:jc w:val="center"/>
              <w:rPr>
                <w:lang w:val="fr-FR"/>
              </w:rPr>
            </w:pPr>
            <w:r w:rsidRPr="00B36273">
              <w:rPr>
                <w:lang w:val="fr-FR"/>
              </w:rPr>
              <w:t>Fixe</w:t>
            </w:r>
          </w:p>
        </w:tc>
        <w:tc>
          <w:tcPr>
            <w:tcW w:w="833" w:type="dxa"/>
            <w:tcBorders>
              <w:top w:val="single" w:sz="4" w:space="0" w:color="auto"/>
              <w:left w:val="single" w:sz="4" w:space="0" w:color="auto"/>
              <w:bottom w:val="single" w:sz="4" w:space="0" w:color="auto"/>
              <w:right w:val="single" w:sz="4" w:space="0" w:color="auto"/>
            </w:tcBorders>
            <w:hideMark/>
          </w:tcPr>
          <w:p w14:paraId="657902D3" w14:textId="77777777" w:rsidR="00083117" w:rsidRPr="00B36273" w:rsidRDefault="00083117" w:rsidP="00EF0AE9">
            <w:pPr>
              <w:spacing w:before="0"/>
              <w:jc w:val="center"/>
              <w:rPr>
                <w:lang w:val="fr-FR"/>
              </w:rPr>
            </w:pPr>
            <w:r w:rsidRPr="00B36273">
              <w:rPr>
                <w:lang w:val="fr-FR"/>
              </w:rPr>
              <w:t>Mobile</w:t>
            </w:r>
          </w:p>
        </w:tc>
        <w:tc>
          <w:tcPr>
            <w:tcW w:w="990" w:type="dxa"/>
            <w:tcBorders>
              <w:top w:val="single" w:sz="4" w:space="0" w:color="auto"/>
              <w:left w:val="single" w:sz="4" w:space="0" w:color="auto"/>
              <w:bottom w:val="single" w:sz="4" w:space="0" w:color="auto"/>
              <w:right w:val="single" w:sz="4" w:space="0" w:color="auto"/>
            </w:tcBorders>
            <w:hideMark/>
          </w:tcPr>
          <w:p w14:paraId="6E6E4B37" w14:textId="77777777" w:rsidR="00083117" w:rsidRPr="00B36273" w:rsidRDefault="00083117" w:rsidP="00EF0AE9">
            <w:pPr>
              <w:spacing w:before="0"/>
              <w:jc w:val="center"/>
              <w:rPr>
                <w:lang w:val="fr-FR"/>
              </w:rPr>
            </w:pPr>
            <w:r w:rsidRPr="00B36273">
              <w:rPr>
                <w:lang w:val="fr-FR"/>
              </w:rPr>
              <w:t>Fixe</w:t>
            </w:r>
          </w:p>
        </w:tc>
        <w:tc>
          <w:tcPr>
            <w:tcW w:w="932" w:type="dxa"/>
            <w:tcBorders>
              <w:top w:val="single" w:sz="4" w:space="0" w:color="auto"/>
              <w:left w:val="single" w:sz="4" w:space="0" w:color="auto"/>
              <w:bottom w:val="single" w:sz="4" w:space="0" w:color="auto"/>
              <w:right w:val="single" w:sz="4" w:space="0" w:color="auto"/>
            </w:tcBorders>
            <w:hideMark/>
          </w:tcPr>
          <w:p w14:paraId="184872C5" w14:textId="77777777" w:rsidR="00083117" w:rsidRPr="00B36273" w:rsidRDefault="00083117" w:rsidP="00EF0AE9">
            <w:pPr>
              <w:spacing w:before="0"/>
              <w:jc w:val="center"/>
              <w:rPr>
                <w:lang w:val="fr-FR"/>
              </w:rPr>
            </w:pPr>
            <w:r w:rsidRPr="00B36273">
              <w:rPr>
                <w:lang w:val="fr-FR"/>
              </w:rPr>
              <w:t>Mobile</w:t>
            </w:r>
          </w:p>
        </w:tc>
        <w:tc>
          <w:tcPr>
            <w:tcW w:w="990" w:type="dxa"/>
            <w:tcBorders>
              <w:top w:val="single" w:sz="4" w:space="0" w:color="auto"/>
              <w:left w:val="single" w:sz="4" w:space="0" w:color="auto"/>
              <w:bottom w:val="single" w:sz="4" w:space="0" w:color="auto"/>
              <w:right w:val="single" w:sz="4" w:space="0" w:color="auto"/>
            </w:tcBorders>
            <w:hideMark/>
          </w:tcPr>
          <w:p w14:paraId="2E67B7B9" w14:textId="77777777" w:rsidR="00083117" w:rsidRPr="00B36273" w:rsidRDefault="00083117" w:rsidP="00EF0AE9">
            <w:pPr>
              <w:spacing w:before="0"/>
              <w:jc w:val="center"/>
              <w:rPr>
                <w:lang w:val="fr-FR"/>
              </w:rPr>
            </w:pPr>
            <w:r w:rsidRPr="00B36273">
              <w:rPr>
                <w:lang w:val="fr-FR"/>
              </w:rPr>
              <w:t>Fixe</w:t>
            </w:r>
          </w:p>
        </w:tc>
        <w:tc>
          <w:tcPr>
            <w:tcW w:w="932" w:type="dxa"/>
            <w:tcBorders>
              <w:top w:val="single" w:sz="4" w:space="0" w:color="auto"/>
              <w:left w:val="single" w:sz="4" w:space="0" w:color="auto"/>
              <w:bottom w:val="single" w:sz="4" w:space="0" w:color="auto"/>
              <w:right w:val="single" w:sz="4" w:space="0" w:color="auto"/>
            </w:tcBorders>
            <w:hideMark/>
          </w:tcPr>
          <w:p w14:paraId="5C000AF9" w14:textId="77777777" w:rsidR="00083117" w:rsidRPr="00B36273" w:rsidRDefault="00083117" w:rsidP="00EF0AE9">
            <w:pPr>
              <w:spacing w:before="0"/>
              <w:jc w:val="center"/>
              <w:rPr>
                <w:lang w:val="fr-FR"/>
              </w:rPr>
            </w:pPr>
            <w:r w:rsidRPr="00B36273">
              <w:rPr>
                <w:lang w:val="fr-FR"/>
              </w:rPr>
              <w:t>Mobile</w:t>
            </w:r>
          </w:p>
        </w:tc>
        <w:tc>
          <w:tcPr>
            <w:tcW w:w="890" w:type="dxa"/>
            <w:tcBorders>
              <w:top w:val="single" w:sz="4" w:space="0" w:color="auto"/>
              <w:left w:val="single" w:sz="4" w:space="0" w:color="auto"/>
              <w:bottom w:val="single" w:sz="4" w:space="0" w:color="auto"/>
              <w:right w:val="single" w:sz="4" w:space="0" w:color="auto"/>
            </w:tcBorders>
            <w:hideMark/>
          </w:tcPr>
          <w:p w14:paraId="08B1D956" w14:textId="77777777" w:rsidR="00083117" w:rsidRPr="00B36273" w:rsidRDefault="00083117" w:rsidP="00EF0AE9">
            <w:pPr>
              <w:spacing w:before="0"/>
              <w:jc w:val="center"/>
              <w:rPr>
                <w:lang w:val="fr-FR"/>
              </w:rPr>
            </w:pPr>
            <w:r w:rsidRPr="00B36273">
              <w:rPr>
                <w:lang w:val="fr-FR"/>
              </w:rPr>
              <w:t>Fixe</w:t>
            </w:r>
          </w:p>
        </w:tc>
        <w:tc>
          <w:tcPr>
            <w:tcW w:w="1131" w:type="dxa"/>
            <w:tcBorders>
              <w:top w:val="single" w:sz="4" w:space="0" w:color="auto"/>
              <w:left w:val="single" w:sz="4" w:space="0" w:color="auto"/>
              <w:bottom w:val="single" w:sz="4" w:space="0" w:color="auto"/>
              <w:right w:val="single" w:sz="4" w:space="0" w:color="auto"/>
            </w:tcBorders>
            <w:hideMark/>
          </w:tcPr>
          <w:p w14:paraId="29EB7AC8" w14:textId="77777777" w:rsidR="00083117" w:rsidRPr="00B36273" w:rsidRDefault="00083117" w:rsidP="00EF0AE9">
            <w:pPr>
              <w:spacing w:before="0"/>
              <w:jc w:val="center"/>
              <w:rPr>
                <w:lang w:val="fr-FR"/>
              </w:rPr>
            </w:pPr>
            <w:r w:rsidRPr="00B36273">
              <w:rPr>
                <w:lang w:val="fr-FR"/>
              </w:rPr>
              <w:t>Mobile</w:t>
            </w:r>
          </w:p>
        </w:tc>
      </w:tr>
      <w:tr w:rsidR="00083117" w:rsidRPr="00B36273" w14:paraId="70ABA5DD" w14:textId="77777777" w:rsidTr="00CA38A6">
        <w:trPr>
          <w:cantSplit/>
        </w:trPr>
        <w:tc>
          <w:tcPr>
            <w:tcW w:w="1456" w:type="dxa"/>
            <w:tcBorders>
              <w:top w:val="single" w:sz="4" w:space="0" w:color="auto"/>
              <w:left w:val="single" w:sz="4" w:space="0" w:color="auto"/>
              <w:bottom w:val="single" w:sz="4" w:space="0" w:color="auto"/>
              <w:right w:val="single" w:sz="4" w:space="0" w:color="auto"/>
            </w:tcBorders>
            <w:hideMark/>
          </w:tcPr>
          <w:p w14:paraId="19C41C5E" w14:textId="77777777" w:rsidR="00083117" w:rsidRPr="00B36273" w:rsidRDefault="00083117" w:rsidP="00EF0AE9">
            <w:pPr>
              <w:spacing w:before="0"/>
              <w:jc w:val="center"/>
              <w:rPr>
                <w:lang w:val="fr-FR"/>
              </w:rPr>
            </w:pPr>
            <w:r w:rsidRPr="00B36273">
              <w:rPr>
                <w:lang w:val="fr-FR"/>
              </w:rPr>
              <w:t>5210-5220</w:t>
            </w:r>
          </w:p>
        </w:tc>
        <w:tc>
          <w:tcPr>
            <w:tcW w:w="901" w:type="dxa"/>
            <w:tcBorders>
              <w:top w:val="single" w:sz="4" w:space="0" w:color="auto"/>
              <w:left w:val="single" w:sz="4" w:space="0" w:color="auto"/>
              <w:bottom w:val="single" w:sz="4" w:space="0" w:color="auto"/>
              <w:right w:val="single" w:sz="4" w:space="0" w:color="auto"/>
            </w:tcBorders>
            <w:hideMark/>
          </w:tcPr>
          <w:p w14:paraId="13810EF4" w14:textId="77777777" w:rsidR="00083117" w:rsidRPr="00B36273" w:rsidRDefault="00083117" w:rsidP="00EF0AE9">
            <w:pPr>
              <w:spacing w:before="0"/>
              <w:jc w:val="center"/>
              <w:rPr>
                <w:lang w:val="fr-FR"/>
              </w:rPr>
            </w:pPr>
            <w:r w:rsidRPr="00B36273">
              <w:rPr>
                <w:lang w:val="fr-FR"/>
              </w:rPr>
              <w:t>5210</w:t>
            </w:r>
          </w:p>
        </w:tc>
        <w:tc>
          <w:tcPr>
            <w:tcW w:w="833" w:type="dxa"/>
            <w:tcBorders>
              <w:top w:val="single" w:sz="4" w:space="0" w:color="auto"/>
              <w:left w:val="single" w:sz="4" w:space="0" w:color="auto"/>
              <w:bottom w:val="single" w:sz="4" w:space="0" w:color="auto"/>
              <w:right w:val="single" w:sz="4" w:space="0" w:color="auto"/>
            </w:tcBorders>
            <w:hideMark/>
          </w:tcPr>
          <w:p w14:paraId="59276115" w14:textId="77777777" w:rsidR="00083117" w:rsidRPr="00B36273" w:rsidRDefault="00083117" w:rsidP="00EF0AE9">
            <w:pPr>
              <w:spacing w:before="0"/>
              <w:jc w:val="center"/>
              <w:rPr>
                <w:lang w:val="fr-FR"/>
              </w:rPr>
            </w:pPr>
            <w:r w:rsidRPr="00B36273">
              <w:rPr>
                <w:lang w:val="fr-FR"/>
              </w:rPr>
              <w:t>5211</w:t>
            </w:r>
          </w:p>
        </w:tc>
        <w:tc>
          <w:tcPr>
            <w:tcW w:w="990" w:type="dxa"/>
            <w:tcBorders>
              <w:top w:val="single" w:sz="4" w:space="0" w:color="auto"/>
              <w:left w:val="single" w:sz="4" w:space="0" w:color="auto"/>
              <w:bottom w:val="single" w:sz="4" w:space="0" w:color="auto"/>
              <w:right w:val="single" w:sz="4" w:space="0" w:color="auto"/>
            </w:tcBorders>
            <w:hideMark/>
          </w:tcPr>
          <w:p w14:paraId="56C4568B" w14:textId="77777777" w:rsidR="00083117" w:rsidRPr="00B36273" w:rsidRDefault="00083117" w:rsidP="00EF0AE9">
            <w:pPr>
              <w:spacing w:before="0"/>
              <w:jc w:val="center"/>
              <w:rPr>
                <w:lang w:val="fr-FR"/>
              </w:rPr>
            </w:pPr>
            <w:r w:rsidRPr="00B36273">
              <w:rPr>
                <w:lang w:val="fr-FR"/>
              </w:rPr>
              <w:t>5213</w:t>
            </w:r>
          </w:p>
        </w:tc>
        <w:tc>
          <w:tcPr>
            <w:tcW w:w="932" w:type="dxa"/>
            <w:tcBorders>
              <w:top w:val="single" w:sz="4" w:space="0" w:color="auto"/>
              <w:left w:val="single" w:sz="4" w:space="0" w:color="auto"/>
              <w:bottom w:val="single" w:sz="4" w:space="0" w:color="auto"/>
              <w:right w:val="single" w:sz="4" w:space="0" w:color="auto"/>
            </w:tcBorders>
            <w:hideMark/>
          </w:tcPr>
          <w:p w14:paraId="4538EC43" w14:textId="77777777" w:rsidR="00083117" w:rsidRPr="00B36273" w:rsidRDefault="00083117" w:rsidP="00EF0AE9">
            <w:pPr>
              <w:spacing w:before="0"/>
              <w:jc w:val="center"/>
              <w:rPr>
                <w:lang w:val="fr-FR"/>
              </w:rPr>
            </w:pPr>
            <w:r w:rsidRPr="00B36273">
              <w:rPr>
                <w:lang w:val="fr-FR"/>
              </w:rPr>
              <w:t>5214</w:t>
            </w:r>
          </w:p>
        </w:tc>
        <w:tc>
          <w:tcPr>
            <w:tcW w:w="990" w:type="dxa"/>
            <w:tcBorders>
              <w:top w:val="single" w:sz="4" w:space="0" w:color="auto"/>
              <w:left w:val="single" w:sz="4" w:space="0" w:color="auto"/>
              <w:bottom w:val="single" w:sz="4" w:space="0" w:color="auto"/>
              <w:right w:val="single" w:sz="4" w:space="0" w:color="auto"/>
            </w:tcBorders>
            <w:hideMark/>
          </w:tcPr>
          <w:p w14:paraId="33CC910B" w14:textId="77777777" w:rsidR="00083117" w:rsidRPr="00B36273" w:rsidRDefault="00083117" w:rsidP="00EF0AE9">
            <w:pPr>
              <w:spacing w:before="0"/>
              <w:jc w:val="center"/>
              <w:rPr>
                <w:lang w:val="fr-FR"/>
              </w:rPr>
            </w:pPr>
            <w:r w:rsidRPr="00B36273">
              <w:rPr>
                <w:lang w:val="fr-FR"/>
              </w:rPr>
              <w:t>5216</w:t>
            </w:r>
          </w:p>
        </w:tc>
        <w:tc>
          <w:tcPr>
            <w:tcW w:w="932" w:type="dxa"/>
            <w:tcBorders>
              <w:top w:val="single" w:sz="4" w:space="0" w:color="auto"/>
              <w:left w:val="single" w:sz="4" w:space="0" w:color="auto"/>
              <w:bottom w:val="single" w:sz="4" w:space="0" w:color="auto"/>
              <w:right w:val="single" w:sz="4" w:space="0" w:color="auto"/>
            </w:tcBorders>
            <w:hideMark/>
          </w:tcPr>
          <w:p w14:paraId="49E53082" w14:textId="77777777" w:rsidR="00083117" w:rsidRPr="00B36273" w:rsidRDefault="00083117" w:rsidP="00EF0AE9">
            <w:pPr>
              <w:spacing w:before="0"/>
              <w:jc w:val="center"/>
              <w:rPr>
                <w:lang w:val="fr-FR"/>
              </w:rPr>
            </w:pPr>
            <w:r w:rsidRPr="00B36273">
              <w:rPr>
                <w:lang w:val="fr-FR"/>
              </w:rPr>
              <w:t>5217</w:t>
            </w:r>
          </w:p>
        </w:tc>
        <w:tc>
          <w:tcPr>
            <w:tcW w:w="890" w:type="dxa"/>
            <w:tcBorders>
              <w:top w:val="single" w:sz="4" w:space="0" w:color="auto"/>
              <w:left w:val="single" w:sz="4" w:space="0" w:color="auto"/>
              <w:bottom w:val="single" w:sz="4" w:space="0" w:color="auto"/>
              <w:right w:val="single" w:sz="4" w:space="0" w:color="auto"/>
            </w:tcBorders>
            <w:hideMark/>
          </w:tcPr>
          <w:p w14:paraId="7882B913" w14:textId="77777777" w:rsidR="00083117" w:rsidRPr="00B36273" w:rsidRDefault="00083117" w:rsidP="00EF0AE9">
            <w:pPr>
              <w:spacing w:before="0"/>
              <w:jc w:val="center"/>
              <w:rPr>
                <w:lang w:val="fr-FR"/>
              </w:rPr>
            </w:pPr>
            <w:r w:rsidRPr="00B36273">
              <w:rPr>
                <w:lang w:val="fr-FR"/>
              </w:rPr>
              <w:t>5219</w:t>
            </w:r>
          </w:p>
        </w:tc>
        <w:tc>
          <w:tcPr>
            <w:tcW w:w="1131" w:type="dxa"/>
            <w:tcBorders>
              <w:top w:val="single" w:sz="4" w:space="0" w:color="auto"/>
              <w:left w:val="single" w:sz="4" w:space="0" w:color="auto"/>
              <w:bottom w:val="single" w:sz="4" w:space="0" w:color="auto"/>
              <w:right w:val="single" w:sz="4" w:space="0" w:color="auto"/>
            </w:tcBorders>
            <w:hideMark/>
          </w:tcPr>
          <w:p w14:paraId="4A03038A" w14:textId="77777777" w:rsidR="00083117" w:rsidRPr="00B36273" w:rsidRDefault="00083117" w:rsidP="00EF0AE9">
            <w:pPr>
              <w:spacing w:before="0"/>
              <w:jc w:val="center"/>
              <w:rPr>
                <w:lang w:val="fr-FR"/>
              </w:rPr>
            </w:pPr>
            <w:r w:rsidRPr="00B36273">
              <w:rPr>
                <w:lang w:val="fr-FR"/>
              </w:rPr>
              <w:t>5220</w:t>
            </w:r>
          </w:p>
        </w:tc>
      </w:tr>
    </w:tbl>
    <w:p w14:paraId="0406FC3C" w14:textId="77777777" w:rsidR="00083117" w:rsidRPr="00B36273" w:rsidRDefault="00083117" w:rsidP="00F15C8D">
      <w:pPr>
        <w:spacing w:before="360"/>
        <w:rPr>
          <w:lang w:val="fr-FR"/>
        </w:rPr>
      </w:pPr>
      <w:r w:rsidRPr="00B36273">
        <w:rPr>
          <w:lang w:val="fr-FR"/>
        </w:rPr>
        <w:t>Contact:</w:t>
      </w:r>
    </w:p>
    <w:p w14:paraId="1B074179" w14:textId="77777777" w:rsidR="00083117" w:rsidRPr="00B36273" w:rsidRDefault="00083117" w:rsidP="00867969">
      <w:pPr>
        <w:spacing w:before="0"/>
        <w:ind w:left="567" w:hanging="567"/>
        <w:rPr>
          <w:lang w:val="fr-FR"/>
        </w:rPr>
      </w:pPr>
      <w:r w:rsidRPr="00B36273">
        <w:rPr>
          <w:lang w:val="fr-FR"/>
        </w:rPr>
        <w:tab/>
        <w:t>Ministère de l'innovation, des sciences et de la technologie (</w:t>
      </w:r>
      <w:r w:rsidRPr="00B36273">
        <w:rPr>
          <w:i/>
          <w:lang w:val="fr-FR"/>
        </w:rPr>
        <w:t>Ministry of Innovation, Science and Technology</w:t>
      </w:r>
      <w:r w:rsidRPr="00B36273">
        <w:rPr>
          <w:lang w:val="fr-FR"/>
        </w:rPr>
        <w:t>)</w:t>
      </w:r>
    </w:p>
    <w:p w14:paraId="006770DD" w14:textId="77777777" w:rsidR="00083117" w:rsidRPr="00B36273" w:rsidRDefault="00083117" w:rsidP="00EF0AE9">
      <w:pPr>
        <w:spacing w:before="0"/>
        <w:rPr>
          <w:lang w:val="fr-FR"/>
        </w:rPr>
      </w:pPr>
      <w:r w:rsidRPr="00B36273">
        <w:rPr>
          <w:lang w:val="fr-FR"/>
        </w:rPr>
        <w:tab/>
        <w:t>Level 3 Baobab Tower</w:t>
      </w:r>
    </w:p>
    <w:p w14:paraId="1B6180B7" w14:textId="77777777" w:rsidR="00083117" w:rsidRPr="00B36273" w:rsidRDefault="00083117" w:rsidP="00EF0AE9">
      <w:pPr>
        <w:spacing w:before="0"/>
        <w:rPr>
          <w:lang w:val="fr-FR"/>
        </w:rPr>
      </w:pPr>
      <w:r w:rsidRPr="00B36273">
        <w:rPr>
          <w:lang w:val="fr-FR"/>
        </w:rPr>
        <w:tab/>
        <w:t>WARRENS, ST. MICHAEL</w:t>
      </w:r>
    </w:p>
    <w:p w14:paraId="0693A954" w14:textId="77777777" w:rsidR="00083117" w:rsidRPr="00B36273" w:rsidRDefault="00083117" w:rsidP="00EF0AE9">
      <w:pPr>
        <w:spacing w:before="0"/>
        <w:rPr>
          <w:lang w:val="fr-FR"/>
        </w:rPr>
      </w:pPr>
      <w:r w:rsidRPr="00B36273">
        <w:rPr>
          <w:lang w:val="fr-FR"/>
        </w:rPr>
        <w:tab/>
        <w:t>Barbade</w:t>
      </w:r>
    </w:p>
    <w:p w14:paraId="69D3A9E5" w14:textId="7F2CF20B" w:rsidR="00083117" w:rsidRPr="00B36273" w:rsidRDefault="00083117" w:rsidP="00254DAD">
      <w:pPr>
        <w:tabs>
          <w:tab w:val="clear" w:pos="1276"/>
          <w:tab w:val="left" w:pos="1134"/>
        </w:tabs>
        <w:spacing w:before="0"/>
        <w:rPr>
          <w:lang w:val="fr-FR"/>
        </w:rPr>
      </w:pPr>
      <w:r w:rsidRPr="00B36273">
        <w:rPr>
          <w:lang w:val="fr-FR"/>
        </w:rPr>
        <w:tab/>
        <w:t>URL:</w:t>
      </w:r>
      <w:r w:rsidR="00254DAD">
        <w:rPr>
          <w:lang w:val="fr-FR"/>
        </w:rPr>
        <w:tab/>
      </w:r>
      <w:r w:rsidRPr="00B36273">
        <w:rPr>
          <w:lang w:val="fr-FR"/>
        </w:rPr>
        <w:t>www.telecoms.gov.bb</w:t>
      </w:r>
    </w:p>
    <w:p w14:paraId="7829A0BD" w14:textId="77777777" w:rsidR="00083117" w:rsidRPr="00B36273" w:rsidRDefault="00083117" w:rsidP="0032202E">
      <w:pPr>
        <w:pStyle w:val="Reasons"/>
        <w:rPr>
          <w:lang w:val="fr-FR"/>
        </w:rPr>
      </w:pPr>
    </w:p>
    <w:p w14:paraId="3ED5C3A1" w14:textId="0F208735" w:rsidR="004B3560" w:rsidRDefault="004B3560" w:rsidP="00201961">
      <w:pPr>
        <w:spacing w:before="0"/>
        <w:ind w:left="567" w:hanging="567"/>
        <w:jc w:val="left"/>
        <w:rPr>
          <w:rFonts w:eastAsia="SimSun" w:cs="Arial"/>
        </w:rPr>
      </w:pPr>
    </w:p>
    <w:p w14:paraId="6DEFAB9B" w14:textId="77777777" w:rsidR="00083117" w:rsidRPr="00282D22" w:rsidRDefault="00083117" w:rsidP="00201961">
      <w:pPr>
        <w:spacing w:before="0"/>
        <w:ind w:left="567" w:hanging="567"/>
        <w:jc w:val="left"/>
        <w:rPr>
          <w:rFonts w:eastAsia="SimSun" w:cs="Arial"/>
        </w:rPr>
      </w:pPr>
    </w:p>
    <w:p w14:paraId="2D511BEA" w14:textId="1CFD5C97" w:rsidR="00742C53" w:rsidRPr="00282D22" w:rsidRDefault="00742C53" w:rsidP="00201961">
      <w:pPr>
        <w:spacing w:before="0"/>
        <w:ind w:left="567" w:hanging="567"/>
        <w:jc w:val="left"/>
        <w:rPr>
          <w:rFonts w:eastAsia="SimSun" w:cs="Arial"/>
        </w:rPr>
        <w:sectPr w:rsidR="00742C53" w:rsidRPr="00282D22" w:rsidSect="00701495">
          <w:footerReference w:type="even" r:id="rId11"/>
          <w:footerReference w:type="default" r:id="rId12"/>
          <w:footerReference w:type="first" r:id="rId13"/>
          <w:type w:val="continuous"/>
          <w:pgSz w:w="11901" w:h="16840" w:code="9"/>
          <w:pgMar w:top="1134" w:right="1418" w:bottom="1134" w:left="1418" w:header="720" w:footer="567" w:gutter="0"/>
          <w:paperSrc w:first="15" w:other="15"/>
          <w:cols w:space="720"/>
          <w:docGrid w:linePitch="360"/>
        </w:sectPr>
      </w:pPr>
    </w:p>
    <w:p w14:paraId="1BA89CB4" w14:textId="77777777" w:rsidR="008E6362" w:rsidRPr="00282D22" w:rsidRDefault="008E6362" w:rsidP="00201961">
      <w:pPr>
        <w:spacing w:before="0"/>
        <w:ind w:left="567" w:hanging="567"/>
        <w:jc w:val="left"/>
        <w:rPr>
          <w:rFonts w:eastAsia="SimSun" w:cs="Arial"/>
        </w:rPr>
      </w:pPr>
    </w:p>
    <w:p w14:paraId="2E905DD0" w14:textId="77777777" w:rsidR="00F96A3C" w:rsidRPr="002A6185" w:rsidRDefault="00F96A3C" w:rsidP="00F96A3C">
      <w:pPr>
        <w:pStyle w:val="Heading20"/>
      </w:pPr>
      <w:bookmarkStart w:id="540" w:name="_Toc417551684"/>
      <w:bookmarkStart w:id="541" w:name="_Toc418172334"/>
      <w:bookmarkStart w:id="542" w:name="_Toc418590416"/>
      <w:bookmarkStart w:id="543" w:name="_Toc421025977"/>
      <w:bookmarkStart w:id="544" w:name="_Toc422401214"/>
      <w:bookmarkStart w:id="545" w:name="_Toc423525459"/>
      <w:bookmarkStart w:id="546" w:name="_Toc424821420"/>
      <w:bookmarkStart w:id="547" w:name="_Toc428366209"/>
      <w:bookmarkStart w:id="548" w:name="_Toc429043969"/>
      <w:bookmarkStart w:id="549" w:name="_Toc430351629"/>
      <w:bookmarkStart w:id="550" w:name="_Toc435101744"/>
      <w:bookmarkStart w:id="551" w:name="_Toc436994431"/>
      <w:bookmarkStart w:id="552" w:name="_Toc437951348"/>
      <w:bookmarkStart w:id="553" w:name="_Toc439770098"/>
      <w:bookmarkStart w:id="554" w:name="_Toc442697183"/>
      <w:bookmarkStart w:id="555" w:name="_Toc443314403"/>
      <w:bookmarkStart w:id="556" w:name="_Toc451159962"/>
      <w:bookmarkStart w:id="557" w:name="_Toc452042297"/>
      <w:bookmarkStart w:id="558" w:name="_Toc453246397"/>
      <w:bookmarkStart w:id="559" w:name="_Toc455568929"/>
      <w:bookmarkStart w:id="560" w:name="_Toc458763347"/>
      <w:bookmarkStart w:id="561" w:name="_Toc461613929"/>
      <w:bookmarkStart w:id="562" w:name="_Toc464028571"/>
      <w:bookmarkStart w:id="563" w:name="_Toc466292736"/>
      <w:bookmarkStart w:id="564" w:name="_Toc467229228"/>
      <w:bookmarkStart w:id="565" w:name="_Toc468199537"/>
      <w:bookmarkStart w:id="566" w:name="_Toc469058093"/>
      <w:bookmarkStart w:id="567" w:name="_Toc472413666"/>
      <w:bookmarkStart w:id="568" w:name="_Toc473107267"/>
      <w:bookmarkStart w:id="569" w:name="_Toc474850439"/>
      <w:bookmarkStart w:id="570" w:name="_Toc476061821"/>
      <w:bookmarkStart w:id="571" w:name="_Toc477355879"/>
      <w:bookmarkStart w:id="572" w:name="_Toc478045212"/>
      <w:bookmarkStart w:id="573" w:name="_Toc479170905"/>
      <w:bookmarkStart w:id="574" w:name="_Toc481736935"/>
      <w:bookmarkStart w:id="575" w:name="_Toc483991774"/>
      <w:bookmarkStart w:id="576" w:name="_Toc484612706"/>
      <w:bookmarkStart w:id="577" w:name="_Toc486861831"/>
      <w:bookmarkStart w:id="578" w:name="_Toc489604268"/>
      <w:bookmarkStart w:id="579" w:name="_Toc490733865"/>
      <w:bookmarkStart w:id="580" w:name="_Toc492473929"/>
      <w:bookmarkStart w:id="581" w:name="_Toc493239117"/>
      <w:bookmarkStart w:id="582" w:name="_Toc494706577"/>
      <w:bookmarkStart w:id="583" w:name="_Toc496867161"/>
      <w:bookmarkStart w:id="584" w:name="_Toc497466152"/>
      <w:bookmarkStart w:id="585" w:name="_Toc498510163"/>
      <w:bookmarkStart w:id="586" w:name="_Toc499892935"/>
      <w:bookmarkStart w:id="587" w:name="_Toc500928331"/>
      <w:bookmarkStart w:id="588" w:name="_Toc503278447"/>
      <w:bookmarkStart w:id="589" w:name="_Toc508115976"/>
      <w:bookmarkStart w:id="590" w:name="_Toc509306707"/>
      <w:bookmarkStart w:id="591" w:name="_Toc510616292"/>
      <w:bookmarkStart w:id="592" w:name="_Toc512954056"/>
      <w:bookmarkStart w:id="593" w:name="_Toc513554846"/>
      <w:bookmarkStart w:id="594" w:name="_Toc514942276"/>
      <w:bookmarkStart w:id="595" w:name="_Toc516152566"/>
      <w:bookmarkStart w:id="596" w:name="_Toc517084132"/>
      <w:bookmarkStart w:id="597" w:name="_Toc517963000"/>
      <w:bookmarkStart w:id="598" w:name="_Toc525139697"/>
      <w:bookmarkStart w:id="599" w:name="_Toc526173614"/>
      <w:bookmarkStart w:id="600" w:name="_Toc527641996"/>
      <w:bookmarkStart w:id="601" w:name="_Toc528154648"/>
      <w:bookmarkStart w:id="602" w:name="_Toc530564043"/>
      <w:bookmarkStart w:id="603" w:name="_Toc535414819"/>
      <w:bookmarkStart w:id="604" w:name="_Toc536450198"/>
      <w:bookmarkStart w:id="605" w:name="_Toc169242"/>
      <w:bookmarkStart w:id="606" w:name="_Toc6472175"/>
      <w:bookmarkStart w:id="607" w:name="_Toc7430885"/>
      <w:bookmarkStart w:id="608" w:name="_Toc11673110"/>
      <w:bookmarkStart w:id="609" w:name="_Toc11942215"/>
      <w:bookmarkStart w:id="610" w:name="_Toc16521662"/>
      <w:bookmarkStart w:id="611" w:name="_Toc17124508"/>
      <w:bookmarkStart w:id="612" w:name="_Toc19268841"/>
      <w:bookmarkStart w:id="613" w:name="_Toc22049226"/>
      <w:bookmarkStart w:id="614" w:name="_Toc23412326"/>
      <w:bookmarkStart w:id="615" w:name="_Toc24538174"/>
      <w:bookmarkStart w:id="616" w:name="_Toc25845782"/>
      <w:bookmarkStart w:id="617" w:name="_Toc26799557"/>
      <w:bookmarkStart w:id="618" w:name="_Toc42092839"/>
      <w:bookmarkStart w:id="619" w:name="_Toc49845638"/>
      <w:bookmarkStart w:id="620" w:name="_Toc51764048"/>
      <w:bookmarkStart w:id="621" w:name="_Toc58332535"/>
      <w:bookmarkStart w:id="622" w:name="_Toc59624751"/>
      <w:bookmarkStart w:id="623" w:name="_Toc62805785"/>
      <w:bookmarkStart w:id="624" w:name="_Toc63688636"/>
      <w:bookmarkStart w:id="625" w:name="_Toc66289915"/>
      <w:bookmarkStart w:id="626" w:name="_Toc70589201"/>
      <w:bookmarkStart w:id="627" w:name="_Toc72943259"/>
      <w:bookmarkStart w:id="628" w:name="_Toc75270270"/>
      <w:bookmarkStart w:id="629" w:name="_Toc79585278"/>
      <w:bookmarkStart w:id="630" w:name="_Toc87364487"/>
      <w:bookmarkStart w:id="631" w:name="_Toc89865824"/>
      <w:bookmarkStart w:id="632" w:name="_Toc96667680"/>
      <w:bookmarkStart w:id="633" w:name="_Toc98774523"/>
      <w:bookmarkEnd w:id="509"/>
      <w:bookmarkEnd w:id="510"/>
      <w:r w:rsidRPr="002A6185">
        <w:t>Restrictions de service</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736BC5C8"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088F85F7" w14:textId="77777777" w:rsidR="00F96A3C" w:rsidRPr="0065407D" w:rsidRDefault="00F96A3C" w:rsidP="0065407D">
      <w:pPr>
        <w:jc w:val="center"/>
        <w:rPr>
          <w:rFonts w:ascii="Times New Roman" w:hAnsi="Times New Roman"/>
          <w:sz w:val="24"/>
          <w:lang w:val="fr-CH"/>
        </w:rPr>
      </w:pPr>
      <w:r w:rsidRPr="005E174B">
        <w:rPr>
          <w:lang w:val="fr-CH"/>
        </w:rPr>
        <w:t xml:space="preserve">Voir URL: </w:t>
      </w:r>
      <w:r w:rsidR="009E5F8C" w:rsidRPr="00086CF9">
        <w:rPr>
          <w:lang w:val="fr-CH"/>
        </w:rPr>
        <w:t>www.itu.int/pub/T-SP-SR.1-2012</w:t>
      </w:r>
      <w:r w:rsidR="009E5F8C">
        <w:rPr>
          <w:lang w:val="fr-CH"/>
        </w:rPr>
        <w:t xml:space="preserve"> </w:t>
      </w:r>
    </w:p>
    <w:p w14:paraId="05131566"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521BF052" w14:textId="77777777" w:rsidTr="00070B7B">
        <w:trPr>
          <w:gridAfter w:val="2"/>
          <w:wAfter w:w="3617" w:type="dxa"/>
        </w:trPr>
        <w:tc>
          <w:tcPr>
            <w:tcW w:w="2904" w:type="dxa"/>
            <w:gridSpan w:val="2"/>
            <w:vAlign w:val="center"/>
          </w:tcPr>
          <w:p w14:paraId="4828942A"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7C8EC3E"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333AA22D" w14:textId="77777777" w:rsidTr="00070B7B">
        <w:tc>
          <w:tcPr>
            <w:tcW w:w="2160" w:type="dxa"/>
          </w:tcPr>
          <w:p w14:paraId="14DF65E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955799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3F27009B"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64F1738"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E42102E" w14:textId="77777777" w:rsidTr="00070B7B">
        <w:tc>
          <w:tcPr>
            <w:tcW w:w="2160" w:type="dxa"/>
          </w:tcPr>
          <w:p w14:paraId="6B6C623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380128A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1F8189E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47951B3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371D21C6" w14:textId="77777777" w:rsidTr="00070B7B">
        <w:tc>
          <w:tcPr>
            <w:tcW w:w="2160" w:type="dxa"/>
          </w:tcPr>
          <w:p w14:paraId="07739094"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777E2566"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3D6DBDA1"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610A1D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52C385D" w14:textId="77777777" w:rsidTr="00070B7B">
        <w:tc>
          <w:tcPr>
            <w:tcW w:w="2160" w:type="dxa"/>
          </w:tcPr>
          <w:p w14:paraId="73A5880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05FC830"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658F9E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1CF9FA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48E51025" w14:textId="77777777" w:rsidTr="00070B7B">
        <w:tc>
          <w:tcPr>
            <w:tcW w:w="2160" w:type="dxa"/>
          </w:tcPr>
          <w:p w14:paraId="2C7AFCD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0542684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FA7FB2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A5C102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5867253" w14:textId="77777777" w:rsidTr="00070B7B">
        <w:tc>
          <w:tcPr>
            <w:tcW w:w="2160" w:type="dxa"/>
          </w:tcPr>
          <w:p w14:paraId="16A9431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767EC50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859A64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24D2B6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7EE135F" w14:textId="77777777" w:rsidTr="00070B7B">
        <w:tc>
          <w:tcPr>
            <w:tcW w:w="2160" w:type="dxa"/>
          </w:tcPr>
          <w:p w14:paraId="11DC893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48892C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167435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33E4BC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39AA30C1" w14:textId="77777777" w:rsidTr="00070B7B">
        <w:tc>
          <w:tcPr>
            <w:tcW w:w="2160" w:type="dxa"/>
          </w:tcPr>
          <w:p w14:paraId="5369E394"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204C7AD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3111BC70"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76D3DB"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511D3ECB"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9FED40D"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019DC8C" w14:textId="77777777" w:rsidR="009D76D1" w:rsidRPr="003D52C3" w:rsidRDefault="009D76D1" w:rsidP="00937135">
      <w:pPr>
        <w:pStyle w:val="Heading20"/>
      </w:pPr>
      <w:bookmarkStart w:id="634" w:name="_Toc417551685"/>
      <w:bookmarkStart w:id="635" w:name="_Toc418172335"/>
      <w:bookmarkStart w:id="636" w:name="_Toc418590417"/>
      <w:bookmarkStart w:id="637" w:name="_Toc421025978"/>
      <w:bookmarkStart w:id="638" w:name="_Toc422401215"/>
      <w:bookmarkStart w:id="639" w:name="_Toc423525460"/>
      <w:bookmarkStart w:id="640" w:name="_Toc424821421"/>
      <w:bookmarkStart w:id="641" w:name="_Toc428366210"/>
      <w:bookmarkStart w:id="642" w:name="_Toc429043970"/>
      <w:bookmarkStart w:id="643" w:name="_Toc430351630"/>
      <w:bookmarkStart w:id="644" w:name="_Toc435101745"/>
      <w:bookmarkStart w:id="645" w:name="_Toc436994432"/>
      <w:bookmarkStart w:id="646" w:name="_Toc437951349"/>
      <w:bookmarkStart w:id="647" w:name="_Toc439770099"/>
      <w:bookmarkStart w:id="648" w:name="_Toc442697184"/>
      <w:bookmarkStart w:id="649" w:name="_Toc443314404"/>
      <w:bookmarkStart w:id="650" w:name="_Toc451159963"/>
      <w:bookmarkStart w:id="651" w:name="_Toc452042298"/>
      <w:bookmarkStart w:id="652" w:name="_Toc453246398"/>
      <w:bookmarkStart w:id="653" w:name="_Toc455568930"/>
      <w:bookmarkStart w:id="654" w:name="_Toc458763348"/>
      <w:bookmarkStart w:id="655" w:name="_Toc461613930"/>
      <w:bookmarkStart w:id="656" w:name="_Toc464028572"/>
      <w:bookmarkStart w:id="657" w:name="_Toc466292737"/>
      <w:bookmarkStart w:id="658" w:name="_Toc467229229"/>
      <w:bookmarkStart w:id="659" w:name="_Toc468199538"/>
      <w:bookmarkStart w:id="660" w:name="_Toc469058094"/>
      <w:bookmarkStart w:id="661" w:name="_Toc472413667"/>
      <w:bookmarkStart w:id="662" w:name="_Toc473107268"/>
      <w:bookmarkStart w:id="663" w:name="_Toc474850440"/>
      <w:bookmarkStart w:id="664" w:name="_Toc476061822"/>
      <w:bookmarkStart w:id="665" w:name="_Toc477355880"/>
      <w:bookmarkStart w:id="666" w:name="_Toc478045213"/>
      <w:bookmarkStart w:id="667" w:name="_Toc479170906"/>
      <w:bookmarkStart w:id="668" w:name="_Toc481736936"/>
      <w:bookmarkStart w:id="669" w:name="_Toc483991775"/>
      <w:bookmarkStart w:id="670" w:name="_Toc484612707"/>
      <w:bookmarkStart w:id="671" w:name="_Toc486861832"/>
      <w:bookmarkStart w:id="672" w:name="_Toc489604269"/>
      <w:bookmarkStart w:id="673" w:name="_Toc490733866"/>
      <w:bookmarkStart w:id="674" w:name="_Toc492473930"/>
      <w:bookmarkStart w:id="675" w:name="_Toc493239118"/>
      <w:bookmarkStart w:id="676" w:name="_Toc494706578"/>
      <w:bookmarkStart w:id="677" w:name="_Toc496867162"/>
      <w:bookmarkStart w:id="678" w:name="_Toc497466153"/>
      <w:bookmarkStart w:id="679" w:name="_Toc498510164"/>
      <w:bookmarkStart w:id="680" w:name="_Toc499892936"/>
      <w:bookmarkStart w:id="681" w:name="_Toc500928332"/>
      <w:bookmarkStart w:id="682" w:name="_Toc503278448"/>
      <w:bookmarkStart w:id="683" w:name="_Toc508115977"/>
      <w:bookmarkStart w:id="684" w:name="_Toc509306708"/>
      <w:bookmarkStart w:id="685" w:name="_Toc510616293"/>
      <w:bookmarkStart w:id="686" w:name="_Toc512954057"/>
      <w:bookmarkStart w:id="687" w:name="_Toc513554847"/>
      <w:bookmarkStart w:id="688" w:name="_Toc514942277"/>
      <w:bookmarkStart w:id="689" w:name="_Toc516152567"/>
      <w:bookmarkStart w:id="690" w:name="_Toc517084133"/>
      <w:bookmarkStart w:id="691" w:name="_Toc517963001"/>
      <w:bookmarkStart w:id="692" w:name="_Toc525139698"/>
      <w:bookmarkStart w:id="693" w:name="_Toc526173615"/>
      <w:bookmarkStart w:id="694" w:name="_Toc527641997"/>
      <w:bookmarkStart w:id="695" w:name="_Toc528154649"/>
      <w:bookmarkStart w:id="696" w:name="_Toc530564044"/>
      <w:bookmarkStart w:id="697" w:name="_Toc535414820"/>
      <w:bookmarkStart w:id="698" w:name="_Toc536450199"/>
      <w:bookmarkStart w:id="699" w:name="_Toc169243"/>
      <w:bookmarkStart w:id="700" w:name="_Toc6472176"/>
      <w:bookmarkStart w:id="701" w:name="_Toc7430886"/>
      <w:bookmarkStart w:id="702" w:name="_Toc11673111"/>
      <w:bookmarkStart w:id="703" w:name="_Toc11942216"/>
      <w:bookmarkStart w:id="704" w:name="_Toc16521663"/>
      <w:bookmarkStart w:id="705" w:name="_Toc17124509"/>
      <w:bookmarkStart w:id="706" w:name="_Toc19268842"/>
      <w:bookmarkStart w:id="707" w:name="_Toc22049227"/>
      <w:bookmarkStart w:id="708" w:name="_Toc23412327"/>
      <w:bookmarkStart w:id="709" w:name="_Toc24538175"/>
      <w:bookmarkStart w:id="710" w:name="_Toc25845783"/>
      <w:bookmarkStart w:id="711" w:name="_Toc26799558"/>
      <w:bookmarkStart w:id="712" w:name="_Toc42092840"/>
      <w:bookmarkStart w:id="713" w:name="_Toc49845639"/>
      <w:bookmarkStart w:id="714" w:name="_Toc51764049"/>
      <w:bookmarkStart w:id="715" w:name="_Toc58332536"/>
      <w:bookmarkStart w:id="716" w:name="_Toc59624752"/>
      <w:bookmarkStart w:id="717" w:name="_Toc62805786"/>
      <w:bookmarkStart w:id="718" w:name="_Toc63688637"/>
      <w:bookmarkStart w:id="719" w:name="_Toc66289916"/>
      <w:bookmarkStart w:id="720" w:name="_Toc70589202"/>
      <w:bookmarkStart w:id="721" w:name="_Toc72943260"/>
      <w:bookmarkStart w:id="722" w:name="_Toc75270271"/>
      <w:bookmarkStart w:id="723" w:name="_Toc79585279"/>
      <w:bookmarkStart w:id="724" w:name="_Toc87364488"/>
      <w:bookmarkStart w:id="725" w:name="_Toc89865825"/>
      <w:bookmarkStart w:id="726" w:name="_Toc96667681"/>
      <w:bookmarkStart w:id="727" w:name="_Toc98774524"/>
      <w:r w:rsidRPr="003D52C3">
        <w:t>Systèmes de rappel (Call-Back)</w:t>
      </w:r>
      <w:r w:rsidRPr="003D52C3">
        <w:br/>
        <w:t>et procédures d'appel alternatives (Rés. 21 Rév. PP-2006)</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2B2EE14B" w14:textId="59A51EAD"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009E5F8C" w:rsidRPr="00086CF9">
        <w:rPr>
          <w:rFonts w:asciiTheme="minorHAnsi" w:hAnsiTheme="minorHAnsi"/>
          <w:lang w:val="fr-CH"/>
        </w:rPr>
        <w:t>www.itu.int/pub/T-SP-PP.RES.21-2011/</w:t>
      </w:r>
    </w:p>
    <w:p w14:paraId="4085CC9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6806AE9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E99DAD6" w14:textId="77777777" w:rsidR="00B0508A" w:rsidRDefault="00B0508A">
      <w:pPr>
        <w:tabs>
          <w:tab w:val="clear" w:pos="567"/>
          <w:tab w:val="clear" w:pos="1276"/>
          <w:tab w:val="clear" w:pos="1843"/>
          <w:tab w:val="clear" w:pos="5387"/>
          <w:tab w:val="clear" w:pos="5954"/>
        </w:tabs>
        <w:overflowPunct/>
        <w:autoSpaceDE/>
        <w:autoSpaceDN/>
        <w:adjustRightInd/>
        <w:spacing w:before="0"/>
        <w:jc w:val="left"/>
        <w:textAlignment w:val="auto"/>
        <w:rPr>
          <w:rFonts w:cs="Calibri"/>
          <w:b/>
          <w:bCs/>
          <w:kern w:val="32"/>
          <w:sz w:val="32"/>
          <w:szCs w:val="32"/>
          <w:lang w:val="fr-FR"/>
        </w:rPr>
      </w:pPr>
      <w:bookmarkStart w:id="728" w:name="_Toc40273974"/>
      <w:bookmarkStart w:id="729" w:name="_Toc42092841"/>
      <w:bookmarkStart w:id="730" w:name="_Toc49845640"/>
      <w:bookmarkStart w:id="731" w:name="_Toc51764050"/>
      <w:bookmarkStart w:id="732" w:name="_Toc58332537"/>
      <w:bookmarkStart w:id="733" w:name="_Toc59624753"/>
      <w:bookmarkStart w:id="734" w:name="_Toc62805787"/>
      <w:bookmarkStart w:id="735" w:name="_Toc63688638"/>
      <w:bookmarkStart w:id="736" w:name="_Toc66289917"/>
      <w:bookmarkStart w:id="737" w:name="_Toc70589203"/>
      <w:bookmarkStart w:id="738" w:name="_Toc72943261"/>
      <w:bookmarkStart w:id="739" w:name="_Toc75270272"/>
      <w:bookmarkStart w:id="740" w:name="_Toc79585280"/>
      <w:bookmarkStart w:id="741" w:name="_Toc87364489"/>
      <w:bookmarkStart w:id="742" w:name="_Toc89865826"/>
      <w:r>
        <w:rPr>
          <w:lang w:val="fr-FR"/>
        </w:rPr>
        <w:br w:type="page"/>
      </w:r>
    </w:p>
    <w:p w14:paraId="32CE3BC1" w14:textId="35F8386F" w:rsidR="007A56E1" w:rsidRPr="007F41C3" w:rsidRDefault="007A56E1" w:rsidP="007A56E1">
      <w:pPr>
        <w:pStyle w:val="Heading1"/>
        <w:spacing w:before="0"/>
        <w:ind w:left="142"/>
        <w:rPr>
          <w:lang w:val="fr-FR"/>
        </w:rPr>
      </w:pPr>
      <w:bookmarkStart w:id="743" w:name="_Toc96667682"/>
      <w:bookmarkStart w:id="744" w:name="_Toc98774525"/>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CD72DC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32D9653F" w14:textId="77777777" w:rsidTr="00C12BE1">
        <w:tc>
          <w:tcPr>
            <w:tcW w:w="590" w:type="dxa"/>
          </w:tcPr>
          <w:p w14:paraId="560352B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58898EF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303DD0E7"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E83F27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6FA13E1" w14:textId="4E7967BC"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5F0266D9" w14:textId="77777777" w:rsidTr="00C12BE1">
        <w:tc>
          <w:tcPr>
            <w:tcW w:w="590" w:type="dxa"/>
          </w:tcPr>
          <w:p w14:paraId="590DF8C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80EC54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9B3622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31CA3E5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6C5D829" w14:textId="59C18A89"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09529011" w14:textId="77777777" w:rsidTr="00C12BE1">
        <w:tc>
          <w:tcPr>
            <w:tcW w:w="590" w:type="dxa"/>
          </w:tcPr>
          <w:p w14:paraId="7A30776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3060E1A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0FBE025D"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76D67D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0B34F2C8" w14:textId="0787EA6A"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4F8850E" w14:textId="77777777" w:rsidTr="00C12BE1">
        <w:tc>
          <w:tcPr>
            <w:tcW w:w="590" w:type="dxa"/>
          </w:tcPr>
          <w:p w14:paraId="3F6D928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699A066C" w14:textId="58713C5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54F559D7"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3846991"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69D2BF0F" w14:textId="77777777" w:rsidR="007A56E1" w:rsidRPr="002826D5" w:rsidRDefault="007A56E1" w:rsidP="00C12BE1">
            <w:pPr>
              <w:tabs>
                <w:tab w:val="clear" w:pos="567"/>
                <w:tab w:val="clear" w:pos="5387"/>
                <w:tab w:val="clear" w:pos="5954"/>
              </w:tabs>
              <w:spacing w:before="0"/>
              <w:jc w:val="left"/>
              <w:rPr>
                <w:bCs/>
                <w:lang w:val="en-US"/>
              </w:rPr>
            </w:pPr>
          </w:p>
        </w:tc>
      </w:tr>
    </w:tbl>
    <w:p w14:paraId="5242B9F9" w14:textId="1F1A27A9" w:rsidR="00742C53" w:rsidRDefault="00742C53" w:rsidP="00742C53">
      <w:pPr>
        <w:rPr>
          <w:lang w:val="fr-FR"/>
        </w:rPr>
      </w:pPr>
    </w:p>
    <w:p w14:paraId="49704C9F" w14:textId="77777777" w:rsidR="00F15C8D" w:rsidRDefault="00F15C8D" w:rsidP="00742C53">
      <w:pPr>
        <w:rPr>
          <w:lang w:val="fr-FR"/>
        </w:rPr>
      </w:pPr>
    </w:p>
    <w:p w14:paraId="55CB9F5B" w14:textId="77777777" w:rsidR="00083117" w:rsidRPr="003B314E" w:rsidRDefault="00083117" w:rsidP="007C7128">
      <w:pPr>
        <w:pStyle w:val="Heading20"/>
        <w:rPr>
          <w:rFonts w:asciiTheme="minorHAnsi" w:hAnsiTheme="minorHAnsi"/>
        </w:rPr>
      </w:pPr>
      <w:bookmarkStart w:id="745" w:name="_Toc98774526"/>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bookmarkEnd w:id="745"/>
    </w:p>
    <w:p w14:paraId="7FAD59F8" w14:textId="38636752" w:rsidR="00083117" w:rsidRDefault="00083117" w:rsidP="004372E8">
      <w:pPr>
        <w:tabs>
          <w:tab w:val="left" w:pos="720"/>
        </w:tabs>
        <w:jc w:val="center"/>
        <w:rPr>
          <w:rFonts w:cs="Arial"/>
          <w:lang w:val="fr-FR"/>
        </w:rPr>
      </w:pPr>
      <w:r w:rsidRPr="003B314E">
        <w:rPr>
          <w:rFonts w:cs="Arial"/>
          <w:lang w:val="fr-FR"/>
        </w:rPr>
        <w:t xml:space="preserve">(Annexe au Bulletin d'exploitation de l'UIT </w:t>
      </w:r>
      <w:r w:rsidR="00867969" w:rsidRPr="00867969">
        <w:rPr>
          <w:rFonts w:cs="Arial"/>
          <w:lang w:val="es-ES_tradnl"/>
        </w:rPr>
        <w:t>N</w:t>
      </w:r>
      <w:r w:rsidR="00867969" w:rsidRPr="00867969">
        <w:rPr>
          <w:rFonts w:cs="Arial"/>
          <w:vertAlign w:val="superscript"/>
          <w:lang w:val="es-ES_tradnl"/>
        </w:rPr>
        <w:t>o</w:t>
      </w:r>
      <w:r w:rsidRPr="003B314E">
        <w:rPr>
          <w:rFonts w:cs="Arial"/>
          <w:lang w:val="fr-FR"/>
        </w:rPr>
        <w:t xml:space="preserve">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w:t>
      </w:r>
      <w:r w:rsidR="00867969" w:rsidRPr="00867969">
        <w:rPr>
          <w:rFonts w:cs="Arial"/>
          <w:lang w:val="es-ES_tradnl"/>
        </w:rPr>
        <w:t>N</w:t>
      </w:r>
      <w:r w:rsidR="00867969" w:rsidRPr="00867969">
        <w:rPr>
          <w:rFonts w:cs="Arial"/>
          <w:vertAlign w:val="superscript"/>
          <w:lang w:val="es-ES_tradnl"/>
        </w:rPr>
        <w:t>o</w:t>
      </w:r>
      <w:r w:rsidRPr="003B314E">
        <w:rPr>
          <w:rFonts w:cs="Arial"/>
          <w:lang w:val="fr-FR"/>
        </w:rPr>
        <w:t xml:space="preserve"> </w:t>
      </w:r>
      <w:r>
        <w:rPr>
          <w:rFonts w:cs="Arial"/>
          <w:lang w:val="fr-FR"/>
        </w:rPr>
        <w:t>62</w:t>
      </w:r>
      <w:r w:rsidRPr="003B314E">
        <w:rPr>
          <w:rFonts w:cs="Arial"/>
          <w:lang w:val="fr-FR"/>
        </w:rPr>
        <w:t>)</w:t>
      </w:r>
    </w:p>
    <w:p w14:paraId="38617F39" w14:textId="77777777" w:rsidR="00083117" w:rsidRPr="00A16FA9" w:rsidRDefault="00083117" w:rsidP="002641F5">
      <w:pPr>
        <w:tabs>
          <w:tab w:val="left" w:pos="1560"/>
          <w:tab w:val="left" w:pos="2700"/>
        </w:tabs>
        <w:spacing w:before="240" w:after="120"/>
        <w:rPr>
          <w:b/>
          <w:bCs/>
          <w:lang w:val="fr-CH"/>
        </w:rPr>
      </w:pPr>
      <w:r>
        <w:rPr>
          <w:b/>
          <w:bCs/>
          <w:lang w:val="fr-CH"/>
        </w:rPr>
        <w:t>Australie</w:t>
      </w:r>
      <w:r>
        <w:rPr>
          <w:b/>
          <w:bCs/>
          <w:lang w:val="fr-CH"/>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462"/>
        <w:gridCol w:w="1275"/>
        <w:gridCol w:w="2835"/>
        <w:gridCol w:w="1159"/>
      </w:tblGrid>
      <w:tr w:rsidR="00083117" w:rsidRPr="00F465A3" w14:paraId="2CF9FC54" w14:textId="77777777" w:rsidTr="00F465A3">
        <w:tc>
          <w:tcPr>
            <w:tcW w:w="1358" w:type="dxa"/>
            <w:tcBorders>
              <w:top w:val="single" w:sz="6" w:space="0" w:color="auto"/>
              <w:left w:val="single" w:sz="6" w:space="0" w:color="auto"/>
              <w:bottom w:val="single" w:sz="6" w:space="0" w:color="auto"/>
              <w:right w:val="single" w:sz="6" w:space="0" w:color="auto"/>
            </w:tcBorders>
            <w:vAlign w:val="center"/>
            <w:hideMark/>
          </w:tcPr>
          <w:p w14:paraId="0F5A7890"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CH"/>
              </w:rPr>
            </w:pPr>
            <w:r w:rsidRPr="00F465A3">
              <w:rPr>
                <w:rFonts w:cs="Arial"/>
                <w:i/>
                <w:iCs/>
                <w:sz w:val="18"/>
                <w:szCs w:val="18"/>
                <w:lang w:val="fr-FR"/>
              </w:rPr>
              <w:t>Pays/zone géographique</w:t>
            </w:r>
          </w:p>
        </w:tc>
        <w:tc>
          <w:tcPr>
            <w:tcW w:w="2462" w:type="dxa"/>
            <w:tcBorders>
              <w:top w:val="single" w:sz="6" w:space="0" w:color="auto"/>
              <w:left w:val="single" w:sz="6" w:space="0" w:color="auto"/>
              <w:bottom w:val="single" w:sz="6" w:space="0" w:color="auto"/>
              <w:right w:val="single" w:sz="6" w:space="0" w:color="auto"/>
            </w:tcBorders>
            <w:vAlign w:val="center"/>
            <w:hideMark/>
          </w:tcPr>
          <w:p w14:paraId="1CCFF166"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FR"/>
              </w:rPr>
            </w:pPr>
            <w:r w:rsidRPr="00F465A3">
              <w:rPr>
                <w:rFonts w:cs="Arial"/>
                <w:i/>
                <w:iCs/>
                <w:sz w:val="18"/>
                <w:szCs w:val="18"/>
                <w:lang w:val="fr-FR"/>
              </w:rPr>
              <w:t>Nom de la compagnie/</w:t>
            </w:r>
            <w:r w:rsidRPr="00F465A3">
              <w:rPr>
                <w:rFonts w:cs="Arial"/>
                <w:i/>
                <w:iCs/>
                <w:sz w:val="18"/>
                <w:szCs w:val="18"/>
                <w:lang w:val="fr-FR"/>
              </w:rPr>
              <w:br/>
              <w:t>Adresse</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06C9BA9"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FR"/>
              </w:rPr>
            </w:pPr>
            <w:r w:rsidRPr="00F465A3">
              <w:rPr>
                <w:rFonts w:cs="Arial"/>
                <w:i/>
                <w:iCs/>
                <w:sz w:val="18"/>
                <w:szCs w:val="18"/>
                <w:lang w:val="fr-FR"/>
              </w:rPr>
              <w:t>Identification d’entité émettrice</w:t>
            </w:r>
          </w:p>
        </w:tc>
        <w:tc>
          <w:tcPr>
            <w:tcW w:w="2835" w:type="dxa"/>
            <w:tcBorders>
              <w:top w:val="single" w:sz="6" w:space="0" w:color="auto"/>
              <w:left w:val="single" w:sz="6" w:space="0" w:color="auto"/>
              <w:bottom w:val="single" w:sz="6" w:space="0" w:color="auto"/>
              <w:right w:val="single" w:sz="6" w:space="0" w:color="auto"/>
            </w:tcBorders>
            <w:vAlign w:val="center"/>
            <w:hideMark/>
          </w:tcPr>
          <w:p w14:paraId="119C98C9"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FR"/>
              </w:rPr>
            </w:pPr>
            <w:r w:rsidRPr="00F465A3">
              <w:rPr>
                <w:rFonts w:cs="Arial"/>
                <w:i/>
                <w:iCs/>
                <w:sz w:val="18"/>
                <w:szCs w:val="18"/>
                <w:lang w:val="fr-FR"/>
              </w:rPr>
              <w:t>Contact</w:t>
            </w:r>
          </w:p>
        </w:tc>
        <w:tc>
          <w:tcPr>
            <w:tcW w:w="1159" w:type="dxa"/>
            <w:tcBorders>
              <w:top w:val="single" w:sz="6" w:space="0" w:color="auto"/>
              <w:left w:val="single" w:sz="6" w:space="0" w:color="auto"/>
              <w:bottom w:val="single" w:sz="6" w:space="0" w:color="auto"/>
              <w:right w:val="single" w:sz="6" w:space="0" w:color="auto"/>
            </w:tcBorders>
            <w:vAlign w:val="center"/>
          </w:tcPr>
          <w:p w14:paraId="3F9E0A32"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FR"/>
              </w:rPr>
            </w:pPr>
            <w:r w:rsidRPr="00F465A3">
              <w:rPr>
                <w:rFonts w:cs="Arial"/>
                <w:i/>
                <w:iCs/>
                <w:sz w:val="18"/>
                <w:szCs w:val="18"/>
                <w:lang w:val="fr-FR"/>
              </w:rPr>
              <w:t xml:space="preserve">Date de </w:t>
            </w:r>
            <w:r w:rsidRPr="00F465A3">
              <w:rPr>
                <w:rFonts w:cs="Arial"/>
                <w:i/>
                <w:iCs/>
                <w:sz w:val="18"/>
                <w:szCs w:val="18"/>
                <w:lang w:val="fr-FR"/>
              </w:rPr>
              <w:br/>
              <w:t>mise en application</w:t>
            </w:r>
          </w:p>
        </w:tc>
      </w:tr>
      <w:tr w:rsidR="00083117" w:rsidRPr="00F465A3" w14:paraId="083CD571" w14:textId="77777777" w:rsidTr="00F465A3">
        <w:trPr>
          <w:trHeight w:val="1065"/>
        </w:trPr>
        <w:tc>
          <w:tcPr>
            <w:tcW w:w="1358" w:type="dxa"/>
            <w:tcBorders>
              <w:top w:val="single" w:sz="6" w:space="0" w:color="auto"/>
              <w:left w:val="single" w:sz="6" w:space="0" w:color="auto"/>
              <w:bottom w:val="single" w:sz="6" w:space="0" w:color="auto"/>
              <w:right w:val="single" w:sz="6" w:space="0" w:color="auto"/>
            </w:tcBorders>
          </w:tcPr>
          <w:p w14:paraId="0D51E608" w14:textId="77777777" w:rsidR="00083117" w:rsidRPr="00F465A3" w:rsidRDefault="00083117" w:rsidP="00F465A3">
            <w:pPr>
              <w:tabs>
                <w:tab w:val="left" w:pos="720"/>
              </w:tabs>
              <w:spacing w:before="0"/>
              <w:rPr>
                <w:rFonts w:cstheme="minorHAnsi"/>
                <w:bCs/>
                <w:color w:val="212121"/>
                <w:sz w:val="18"/>
                <w:szCs w:val="18"/>
              </w:rPr>
            </w:pPr>
            <w:r w:rsidRPr="00F465A3">
              <w:rPr>
                <w:rFonts w:cstheme="minorHAnsi"/>
                <w:bCs/>
                <w:color w:val="212121"/>
                <w:sz w:val="18"/>
                <w:szCs w:val="18"/>
              </w:rPr>
              <w:t>Australie</w:t>
            </w:r>
          </w:p>
        </w:tc>
        <w:tc>
          <w:tcPr>
            <w:tcW w:w="2462" w:type="dxa"/>
            <w:tcBorders>
              <w:top w:val="single" w:sz="6" w:space="0" w:color="auto"/>
              <w:left w:val="single" w:sz="6" w:space="0" w:color="auto"/>
              <w:bottom w:val="single" w:sz="6" w:space="0" w:color="auto"/>
              <w:right w:val="single" w:sz="6" w:space="0" w:color="auto"/>
            </w:tcBorders>
          </w:tcPr>
          <w:p w14:paraId="19F26746" w14:textId="77777777" w:rsidR="00083117" w:rsidRPr="00F465A3" w:rsidRDefault="00083117" w:rsidP="00F465A3">
            <w:pPr>
              <w:tabs>
                <w:tab w:val="left" w:pos="709"/>
              </w:tabs>
              <w:spacing w:before="0"/>
              <w:rPr>
                <w:rFonts w:cstheme="minorHAnsi"/>
                <w:b/>
                <w:bCs/>
                <w:color w:val="000000" w:themeColor="text1"/>
                <w:sz w:val="18"/>
                <w:szCs w:val="18"/>
              </w:rPr>
            </w:pPr>
            <w:r w:rsidRPr="00F465A3">
              <w:rPr>
                <w:rFonts w:cstheme="minorHAnsi"/>
                <w:b/>
                <w:bCs/>
                <w:color w:val="000000" w:themeColor="text1"/>
                <w:sz w:val="18"/>
                <w:szCs w:val="18"/>
              </w:rPr>
              <w:t>OptiTel Pty Ltd</w:t>
            </w:r>
          </w:p>
          <w:p w14:paraId="03709BE9" w14:textId="77777777" w:rsidR="00083117" w:rsidRPr="00F465A3" w:rsidRDefault="00083117" w:rsidP="00F465A3">
            <w:pPr>
              <w:tabs>
                <w:tab w:val="left" w:pos="709"/>
              </w:tabs>
              <w:spacing w:before="0"/>
              <w:rPr>
                <w:rFonts w:cstheme="minorHAnsi"/>
                <w:bCs/>
                <w:color w:val="000000" w:themeColor="text1"/>
                <w:sz w:val="18"/>
                <w:szCs w:val="18"/>
              </w:rPr>
            </w:pPr>
            <w:r w:rsidRPr="00F465A3">
              <w:rPr>
                <w:rFonts w:cstheme="minorHAnsi"/>
                <w:bCs/>
                <w:color w:val="000000" w:themeColor="text1"/>
                <w:sz w:val="18"/>
                <w:szCs w:val="18"/>
              </w:rPr>
              <w:t>5/6 Kent Ct,</w:t>
            </w:r>
          </w:p>
          <w:p w14:paraId="1219E4F5" w14:textId="77777777" w:rsidR="00083117" w:rsidRPr="00F465A3" w:rsidRDefault="00083117" w:rsidP="00F465A3">
            <w:pPr>
              <w:tabs>
                <w:tab w:val="left" w:pos="794"/>
                <w:tab w:val="left" w:pos="1191"/>
                <w:tab w:val="left" w:pos="1588"/>
                <w:tab w:val="left" w:pos="1985"/>
              </w:tabs>
              <w:spacing w:before="0"/>
              <w:rPr>
                <w:rFonts w:cs="Arial"/>
                <w:sz w:val="18"/>
                <w:szCs w:val="18"/>
              </w:rPr>
            </w:pPr>
            <w:r w:rsidRPr="00F465A3">
              <w:rPr>
                <w:rFonts w:cstheme="minorHAnsi"/>
                <w:bCs/>
                <w:color w:val="000000" w:themeColor="text1"/>
                <w:sz w:val="18"/>
                <w:szCs w:val="18"/>
              </w:rPr>
              <w:t>Stuart Park NT 0820</w:t>
            </w:r>
          </w:p>
        </w:tc>
        <w:tc>
          <w:tcPr>
            <w:tcW w:w="1275" w:type="dxa"/>
            <w:tcBorders>
              <w:top w:val="single" w:sz="6" w:space="0" w:color="auto"/>
              <w:left w:val="single" w:sz="6" w:space="0" w:color="auto"/>
              <w:bottom w:val="single" w:sz="6" w:space="0" w:color="auto"/>
              <w:right w:val="single" w:sz="6" w:space="0" w:color="auto"/>
            </w:tcBorders>
          </w:tcPr>
          <w:p w14:paraId="06713E09" w14:textId="77777777" w:rsidR="00083117" w:rsidRPr="00F465A3" w:rsidRDefault="00083117" w:rsidP="00F465A3">
            <w:pPr>
              <w:tabs>
                <w:tab w:val="left" w:pos="426"/>
                <w:tab w:val="left" w:pos="4140"/>
                <w:tab w:val="left" w:pos="4230"/>
              </w:tabs>
              <w:spacing w:before="0"/>
              <w:jc w:val="center"/>
              <w:rPr>
                <w:rFonts w:cs="Arial"/>
                <w:b/>
                <w:sz w:val="18"/>
                <w:szCs w:val="18"/>
              </w:rPr>
            </w:pPr>
            <w:r w:rsidRPr="00F465A3">
              <w:rPr>
                <w:rFonts w:cstheme="minorHAnsi"/>
                <w:b/>
                <w:color w:val="000000" w:themeColor="text1"/>
                <w:sz w:val="18"/>
                <w:szCs w:val="18"/>
              </w:rPr>
              <w:t>89 61 90</w:t>
            </w:r>
          </w:p>
        </w:tc>
        <w:tc>
          <w:tcPr>
            <w:tcW w:w="2835" w:type="dxa"/>
            <w:tcBorders>
              <w:top w:val="single" w:sz="6" w:space="0" w:color="auto"/>
              <w:left w:val="single" w:sz="6" w:space="0" w:color="auto"/>
              <w:bottom w:val="single" w:sz="6" w:space="0" w:color="auto"/>
              <w:right w:val="single" w:sz="6" w:space="0" w:color="auto"/>
            </w:tcBorders>
          </w:tcPr>
          <w:p w14:paraId="41658722" w14:textId="77777777" w:rsidR="00083117" w:rsidRPr="00F465A3" w:rsidRDefault="00083117" w:rsidP="00F465A3">
            <w:pPr>
              <w:spacing w:before="0"/>
              <w:jc w:val="left"/>
              <w:rPr>
                <w:rFonts w:cstheme="minorHAnsi"/>
                <w:color w:val="000000" w:themeColor="text1"/>
                <w:sz w:val="18"/>
                <w:szCs w:val="18"/>
              </w:rPr>
            </w:pPr>
            <w:r w:rsidRPr="00F465A3">
              <w:rPr>
                <w:rFonts w:cstheme="minorHAnsi"/>
                <w:color w:val="000000" w:themeColor="text1"/>
                <w:sz w:val="18"/>
                <w:szCs w:val="18"/>
              </w:rPr>
              <w:t>David Bock</w:t>
            </w:r>
          </w:p>
          <w:p w14:paraId="6EFDEF1A" w14:textId="77777777" w:rsidR="00083117" w:rsidRPr="00F465A3" w:rsidRDefault="00083117" w:rsidP="00F465A3">
            <w:pPr>
              <w:spacing w:before="0"/>
              <w:jc w:val="left"/>
              <w:rPr>
                <w:rFonts w:cstheme="minorHAnsi"/>
                <w:color w:val="000000" w:themeColor="text1"/>
                <w:sz w:val="18"/>
                <w:szCs w:val="18"/>
              </w:rPr>
            </w:pPr>
            <w:r w:rsidRPr="00F465A3">
              <w:rPr>
                <w:rFonts w:cstheme="minorHAnsi"/>
                <w:color w:val="000000" w:themeColor="text1"/>
                <w:sz w:val="18"/>
                <w:szCs w:val="18"/>
              </w:rPr>
              <w:t xml:space="preserve">OptiTel Pty Ltd, </w:t>
            </w:r>
            <w:r w:rsidRPr="00F465A3">
              <w:rPr>
                <w:rFonts w:cstheme="minorHAnsi"/>
                <w:color w:val="000000" w:themeColor="text1"/>
                <w:sz w:val="18"/>
                <w:szCs w:val="18"/>
              </w:rPr>
              <w:br/>
              <w:t>PO Box 583,</w:t>
            </w:r>
          </w:p>
          <w:p w14:paraId="1ECAAACA" w14:textId="77777777" w:rsidR="00083117" w:rsidRPr="00F465A3" w:rsidRDefault="00083117" w:rsidP="00F465A3">
            <w:pPr>
              <w:spacing w:before="0"/>
              <w:jc w:val="left"/>
              <w:rPr>
                <w:rFonts w:cstheme="minorHAnsi"/>
                <w:color w:val="000000" w:themeColor="text1"/>
                <w:sz w:val="18"/>
                <w:szCs w:val="18"/>
                <w:lang w:val="fr-FR"/>
              </w:rPr>
            </w:pPr>
            <w:r w:rsidRPr="00F465A3">
              <w:rPr>
                <w:rFonts w:cstheme="minorHAnsi"/>
                <w:color w:val="000000" w:themeColor="text1"/>
                <w:sz w:val="18"/>
                <w:szCs w:val="18"/>
                <w:lang w:val="fr-FR"/>
              </w:rPr>
              <w:t>Kununurra WA 6743</w:t>
            </w:r>
          </w:p>
          <w:p w14:paraId="6006C20D" w14:textId="47A81814" w:rsidR="00083117" w:rsidRPr="00F465A3" w:rsidRDefault="00083117" w:rsidP="00F465A3">
            <w:pPr>
              <w:tabs>
                <w:tab w:val="clear" w:pos="567"/>
                <w:tab w:val="left" w:pos="598"/>
              </w:tabs>
              <w:spacing w:before="0"/>
              <w:jc w:val="left"/>
              <w:rPr>
                <w:rFonts w:cstheme="minorHAnsi"/>
                <w:color w:val="000000" w:themeColor="text1"/>
                <w:sz w:val="18"/>
                <w:szCs w:val="18"/>
                <w:lang w:val="fr-FR"/>
              </w:rPr>
            </w:pPr>
            <w:r w:rsidRPr="00F465A3">
              <w:rPr>
                <w:rFonts w:cstheme="minorHAnsi"/>
                <w:color w:val="000000" w:themeColor="text1"/>
                <w:sz w:val="18"/>
                <w:szCs w:val="18"/>
                <w:lang w:val="fr-FR"/>
              </w:rPr>
              <w:t>Tél</w:t>
            </w:r>
            <w:r w:rsidR="00F465A3" w:rsidRPr="00F465A3">
              <w:rPr>
                <w:rFonts w:cstheme="minorHAnsi"/>
                <w:color w:val="000000" w:themeColor="text1"/>
                <w:sz w:val="18"/>
                <w:szCs w:val="18"/>
                <w:lang w:val="fr-FR"/>
              </w:rPr>
              <w:t>.</w:t>
            </w:r>
            <w:r w:rsidRPr="00F465A3">
              <w:rPr>
                <w:rFonts w:cstheme="minorHAnsi"/>
                <w:color w:val="000000" w:themeColor="text1"/>
                <w:sz w:val="18"/>
                <w:szCs w:val="18"/>
                <w:lang w:val="fr-FR"/>
              </w:rPr>
              <w:t>:</w:t>
            </w:r>
            <w:r w:rsidRPr="00F465A3">
              <w:rPr>
                <w:rFonts w:cstheme="minorHAnsi"/>
                <w:color w:val="000000" w:themeColor="text1"/>
                <w:sz w:val="18"/>
                <w:szCs w:val="18"/>
                <w:lang w:val="fr-FR"/>
              </w:rPr>
              <w:tab/>
              <w:t>+61 8 9168 1551</w:t>
            </w:r>
          </w:p>
          <w:p w14:paraId="7E4F4F2D" w14:textId="7536C545" w:rsidR="00083117" w:rsidRPr="00F465A3" w:rsidRDefault="00083117" w:rsidP="00F465A3">
            <w:pPr>
              <w:tabs>
                <w:tab w:val="clear" w:pos="567"/>
                <w:tab w:val="left" w:pos="598"/>
              </w:tabs>
              <w:spacing w:before="0"/>
              <w:jc w:val="left"/>
              <w:rPr>
                <w:rFonts w:cs="Arial"/>
                <w:color w:val="000000" w:themeColor="text1"/>
                <w:sz w:val="18"/>
                <w:szCs w:val="18"/>
                <w:lang w:val="fr-FR"/>
              </w:rPr>
            </w:pPr>
            <w:r w:rsidRPr="00F465A3">
              <w:rPr>
                <w:rFonts w:cstheme="minorHAnsi"/>
                <w:color w:val="000000" w:themeColor="text1"/>
                <w:sz w:val="18"/>
                <w:szCs w:val="18"/>
                <w:lang w:val="fr-FR"/>
              </w:rPr>
              <w:t>E-mail:</w:t>
            </w:r>
            <w:r w:rsidRPr="00F465A3">
              <w:rPr>
                <w:rFonts w:cstheme="minorHAnsi"/>
                <w:color w:val="000000" w:themeColor="text1"/>
                <w:sz w:val="18"/>
                <w:szCs w:val="18"/>
                <w:lang w:val="fr-FR"/>
              </w:rPr>
              <w:tab/>
              <w:t>admin@optitel.com.au</w:t>
            </w:r>
          </w:p>
        </w:tc>
        <w:tc>
          <w:tcPr>
            <w:tcW w:w="1159" w:type="dxa"/>
            <w:tcBorders>
              <w:top w:val="single" w:sz="6" w:space="0" w:color="auto"/>
              <w:left w:val="single" w:sz="6" w:space="0" w:color="auto"/>
              <w:bottom w:val="single" w:sz="6" w:space="0" w:color="auto"/>
              <w:right w:val="single" w:sz="6" w:space="0" w:color="auto"/>
            </w:tcBorders>
          </w:tcPr>
          <w:p w14:paraId="439D651D" w14:textId="77777777" w:rsidR="00083117" w:rsidRPr="00F465A3" w:rsidRDefault="00083117" w:rsidP="00F465A3">
            <w:pPr>
              <w:tabs>
                <w:tab w:val="left" w:pos="794"/>
                <w:tab w:val="left" w:pos="1191"/>
                <w:tab w:val="left" w:pos="1588"/>
                <w:tab w:val="left" w:pos="1985"/>
              </w:tabs>
              <w:spacing w:before="0"/>
              <w:jc w:val="center"/>
              <w:rPr>
                <w:rFonts w:cs="Arial"/>
                <w:sz w:val="18"/>
                <w:szCs w:val="18"/>
              </w:rPr>
            </w:pPr>
            <w:r w:rsidRPr="00F465A3">
              <w:rPr>
                <w:rFonts w:cstheme="minorHAnsi"/>
                <w:color w:val="000000" w:themeColor="text1"/>
                <w:sz w:val="18"/>
                <w:szCs w:val="18"/>
              </w:rPr>
              <w:t>1.II.2022</w:t>
            </w:r>
          </w:p>
        </w:tc>
      </w:tr>
    </w:tbl>
    <w:p w14:paraId="20D5039B" w14:textId="77777777" w:rsidR="00083117" w:rsidRPr="00A16FA9" w:rsidRDefault="00083117" w:rsidP="00254DAD">
      <w:pPr>
        <w:tabs>
          <w:tab w:val="clear" w:pos="1276"/>
          <w:tab w:val="left" w:pos="1560"/>
          <w:tab w:val="left" w:pos="2700"/>
        </w:tabs>
        <w:spacing w:before="240" w:after="120"/>
        <w:rPr>
          <w:b/>
          <w:bCs/>
          <w:lang w:val="fr-CH"/>
        </w:rPr>
      </w:pPr>
      <w:r w:rsidRPr="007650DB">
        <w:rPr>
          <w:b/>
          <w:bCs/>
          <w:lang w:val="fr-CH"/>
        </w:rPr>
        <w:t>Royaume-Uni</w:t>
      </w:r>
      <w:r>
        <w:rPr>
          <w:b/>
          <w:bCs/>
          <w:lang w:val="fr-CH"/>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462"/>
        <w:gridCol w:w="1275"/>
        <w:gridCol w:w="2865"/>
        <w:gridCol w:w="1129"/>
      </w:tblGrid>
      <w:tr w:rsidR="00083117" w:rsidRPr="00F465A3" w14:paraId="57B5D095" w14:textId="77777777" w:rsidTr="00F465A3">
        <w:tc>
          <w:tcPr>
            <w:tcW w:w="1358" w:type="dxa"/>
            <w:tcBorders>
              <w:top w:val="single" w:sz="6" w:space="0" w:color="auto"/>
              <w:left w:val="single" w:sz="6" w:space="0" w:color="auto"/>
              <w:bottom w:val="single" w:sz="6" w:space="0" w:color="auto"/>
              <w:right w:val="single" w:sz="6" w:space="0" w:color="auto"/>
            </w:tcBorders>
            <w:vAlign w:val="center"/>
            <w:hideMark/>
          </w:tcPr>
          <w:p w14:paraId="26F80396"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CH"/>
              </w:rPr>
            </w:pPr>
            <w:r w:rsidRPr="00F465A3">
              <w:rPr>
                <w:rFonts w:cs="Arial"/>
                <w:i/>
                <w:iCs/>
                <w:sz w:val="18"/>
                <w:szCs w:val="18"/>
                <w:lang w:val="fr-FR"/>
              </w:rPr>
              <w:t>Pays/zone géographique</w:t>
            </w:r>
          </w:p>
        </w:tc>
        <w:tc>
          <w:tcPr>
            <w:tcW w:w="2462" w:type="dxa"/>
            <w:tcBorders>
              <w:top w:val="single" w:sz="6" w:space="0" w:color="auto"/>
              <w:left w:val="single" w:sz="6" w:space="0" w:color="auto"/>
              <w:bottom w:val="single" w:sz="6" w:space="0" w:color="auto"/>
              <w:right w:val="single" w:sz="6" w:space="0" w:color="auto"/>
            </w:tcBorders>
            <w:vAlign w:val="center"/>
            <w:hideMark/>
          </w:tcPr>
          <w:p w14:paraId="13AE66C3"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FR"/>
              </w:rPr>
            </w:pPr>
            <w:r w:rsidRPr="00F465A3">
              <w:rPr>
                <w:rFonts w:cs="Arial"/>
                <w:i/>
                <w:iCs/>
                <w:sz w:val="18"/>
                <w:szCs w:val="18"/>
                <w:lang w:val="fr-FR"/>
              </w:rPr>
              <w:t>Nom de la compagnie/</w:t>
            </w:r>
            <w:r w:rsidRPr="00F465A3">
              <w:rPr>
                <w:rFonts w:cs="Arial"/>
                <w:i/>
                <w:iCs/>
                <w:sz w:val="18"/>
                <w:szCs w:val="18"/>
                <w:lang w:val="fr-FR"/>
              </w:rPr>
              <w:br/>
              <w:t>Adresse</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4A91571"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FR"/>
              </w:rPr>
            </w:pPr>
            <w:r w:rsidRPr="00F465A3">
              <w:rPr>
                <w:rFonts w:cs="Arial"/>
                <w:i/>
                <w:iCs/>
                <w:sz w:val="18"/>
                <w:szCs w:val="18"/>
                <w:lang w:val="fr-FR"/>
              </w:rPr>
              <w:t>Identification d’entité émettrice</w:t>
            </w:r>
          </w:p>
        </w:tc>
        <w:tc>
          <w:tcPr>
            <w:tcW w:w="2865" w:type="dxa"/>
            <w:tcBorders>
              <w:top w:val="single" w:sz="6" w:space="0" w:color="auto"/>
              <w:left w:val="single" w:sz="6" w:space="0" w:color="auto"/>
              <w:bottom w:val="single" w:sz="6" w:space="0" w:color="auto"/>
              <w:right w:val="single" w:sz="6" w:space="0" w:color="auto"/>
            </w:tcBorders>
            <w:vAlign w:val="center"/>
            <w:hideMark/>
          </w:tcPr>
          <w:p w14:paraId="05A85849"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FR"/>
              </w:rPr>
            </w:pPr>
            <w:r w:rsidRPr="00F465A3">
              <w:rPr>
                <w:rFonts w:cs="Arial"/>
                <w:i/>
                <w:iCs/>
                <w:sz w:val="18"/>
                <w:szCs w:val="18"/>
                <w:lang w:val="fr-FR"/>
              </w:rPr>
              <w:t>Contact</w:t>
            </w:r>
          </w:p>
        </w:tc>
        <w:tc>
          <w:tcPr>
            <w:tcW w:w="1129" w:type="dxa"/>
            <w:tcBorders>
              <w:top w:val="single" w:sz="6" w:space="0" w:color="auto"/>
              <w:left w:val="single" w:sz="6" w:space="0" w:color="auto"/>
              <w:bottom w:val="single" w:sz="6" w:space="0" w:color="auto"/>
              <w:right w:val="single" w:sz="6" w:space="0" w:color="auto"/>
            </w:tcBorders>
            <w:vAlign w:val="center"/>
          </w:tcPr>
          <w:p w14:paraId="264F9FE5" w14:textId="77777777" w:rsidR="00083117" w:rsidRPr="00F465A3" w:rsidRDefault="00083117" w:rsidP="00F465A3">
            <w:pPr>
              <w:tabs>
                <w:tab w:val="left" w:pos="426"/>
                <w:tab w:val="left" w:pos="4140"/>
                <w:tab w:val="left" w:pos="4230"/>
              </w:tabs>
              <w:spacing w:before="40" w:after="40"/>
              <w:jc w:val="center"/>
              <w:rPr>
                <w:rFonts w:cs="Arial"/>
                <w:i/>
                <w:iCs/>
                <w:sz w:val="18"/>
                <w:szCs w:val="18"/>
                <w:lang w:val="fr-FR"/>
              </w:rPr>
            </w:pPr>
            <w:r w:rsidRPr="00F465A3">
              <w:rPr>
                <w:rFonts w:cs="Arial"/>
                <w:i/>
                <w:iCs/>
                <w:sz w:val="18"/>
                <w:szCs w:val="18"/>
                <w:lang w:val="fr-FR"/>
              </w:rPr>
              <w:t xml:space="preserve">Date de </w:t>
            </w:r>
            <w:r w:rsidRPr="00F465A3">
              <w:rPr>
                <w:rFonts w:cs="Arial"/>
                <w:i/>
                <w:iCs/>
                <w:sz w:val="18"/>
                <w:szCs w:val="18"/>
                <w:lang w:val="fr-FR"/>
              </w:rPr>
              <w:br/>
              <w:t>mise en application</w:t>
            </w:r>
          </w:p>
        </w:tc>
      </w:tr>
      <w:tr w:rsidR="00083117" w:rsidRPr="00F465A3" w14:paraId="665E7573" w14:textId="77777777" w:rsidTr="00F465A3">
        <w:trPr>
          <w:trHeight w:val="1065"/>
        </w:trPr>
        <w:tc>
          <w:tcPr>
            <w:tcW w:w="1358" w:type="dxa"/>
            <w:tcBorders>
              <w:top w:val="single" w:sz="6" w:space="0" w:color="auto"/>
              <w:left w:val="single" w:sz="6" w:space="0" w:color="auto"/>
              <w:bottom w:val="single" w:sz="6" w:space="0" w:color="auto"/>
              <w:right w:val="single" w:sz="6" w:space="0" w:color="auto"/>
            </w:tcBorders>
          </w:tcPr>
          <w:p w14:paraId="750FCD66" w14:textId="77777777" w:rsidR="00083117" w:rsidRPr="00F465A3" w:rsidRDefault="00083117" w:rsidP="00F465A3">
            <w:pPr>
              <w:tabs>
                <w:tab w:val="left" w:pos="720"/>
              </w:tabs>
              <w:spacing w:before="0"/>
              <w:rPr>
                <w:rFonts w:cstheme="minorHAnsi"/>
                <w:bCs/>
                <w:color w:val="212121"/>
                <w:sz w:val="18"/>
                <w:szCs w:val="18"/>
              </w:rPr>
            </w:pPr>
            <w:r w:rsidRPr="00F465A3">
              <w:rPr>
                <w:rFonts w:cstheme="minorHAnsi"/>
                <w:bCs/>
                <w:color w:val="212121"/>
                <w:sz w:val="18"/>
                <w:szCs w:val="18"/>
              </w:rPr>
              <w:t>Royaume-Uni</w:t>
            </w:r>
          </w:p>
        </w:tc>
        <w:tc>
          <w:tcPr>
            <w:tcW w:w="2462" w:type="dxa"/>
            <w:tcBorders>
              <w:top w:val="single" w:sz="6" w:space="0" w:color="auto"/>
              <w:left w:val="single" w:sz="6" w:space="0" w:color="auto"/>
              <w:bottom w:val="single" w:sz="6" w:space="0" w:color="auto"/>
              <w:right w:val="single" w:sz="6" w:space="0" w:color="auto"/>
            </w:tcBorders>
          </w:tcPr>
          <w:p w14:paraId="7A47CA1F" w14:textId="1BF72314" w:rsidR="00083117" w:rsidRPr="00F465A3" w:rsidRDefault="00083117" w:rsidP="00F465A3">
            <w:pPr>
              <w:tabs>
                <w:tab w:val="left" w:pos="709"/>
              </w:tabs>
              <w:spacing w:before="0"/>
              <w:jc w:val="left"/>
              <w:rPr>
                <w:rFonts w:cstheme="minorHAnsi"/>
                <w:b/>
                <w:bCs/>
                <w:color w:val="000000" w:themeColor="text1"/>
                <w:sz w:val="18"/>
                <w:szCs w:val="18"/>
              </w:rPr>
            </w:pPr>
            <w:r w:rsidRPr="00F465A3">
              <w:rPr>
                <w:rFonts w:cstheme="minorHAnsi"/>
                <w:b/>
                <w:bCs/>
                <w:color w:val="000000" w:themeColor="text1"/>
                <w:sz w:val="18"/>
                <w:szCs w:val="18"/>
              </w:rPr>
              <w:t>Spitfire Network Services Ltd</w:t>
            </w:r>
          </w:p>
          <w:p w14:paraId="2F220212" w14:textId="77777777" w:rsidR="00083117" w:rsidRPr="00F465A3" w:rsidRDefault="00083117" w:rsidP="00F465A3">
            <w:pPr>
              <w:tabs>
                <w:tab w:val="left" w:pos="709"/>
              </w:tabs>
              <w:spacing w:before="0"/>
              <w:rPr>
                <w:rFonts w:cstheme="minorHAnsi"/>
                <w:bCs/>
                <w:color w:val="000000" w:themeColor="text1"/>
                <w:sz w:val="18"/>
                <w:szCs w:val="18"/>
              </w:rPr>
            </w:pPr>
            <w:r w:rsidRPr="00F465A3">
              <w:rPr>
                <w:rFonts w:cstheme="minorHAnsi"/>
                <w:bCs/>
                <w:color w:val="000000" w:themeColor="text1"/>
                <w:sz w:val="18"/>
                <w:szCs w:val="18"/>
              </w:rPr>
              <w:t>239 Regents Park Road</w:t>
            </w:r>
          </w:p>
          <w:p w14:paraId="46B63B4A" w14:textId="77777777" w:rsidR="00083117" w:rsidRPr="00F465A3" w:rsidRDefault="00083117" w:rsidP="00F465A3">
            <w:pPr>
              <w:tabs>
                <w:tab w:val="left" w:pos="794"/>
                <w:tab w:val="left" w:pos="1191"/>
                <w:tab w:val="left" w:pos="1588"/>
                <w:tab w:val="left" w:pos="1985"/>
              </w:tabs>
              <w:spacing w:before="0"/>
              <w:rPr>
                <w:rFonts w:cs="Arial"/>
                <w:sz w:val="18"/>
                <w:szCs w:val="18"/>
              </w:rPr>
            </w:pPr>
            <w:r w:rsidRPr="00F465A3">
              <w:rPr>
                <w:rFonts w:cstheme="minorHAnsi"/>
                <w:bCs/>
                <w:color w:val="000000" w:themeColor="text1"/>
                <w:sz w:val="18"/>
                <w:szCs w:val="18"/>
              </w:rPr>
              <w:t>LONDON N3 3LF</w:t>
            </w:r>
          </w:p>
        </w:tc>
        <w:tc>
          <w:tcPr>
            <w:tcW w:w="1275" w:type="dxa"/>
            <w:tcBorders>
              <w:top w:val="single" w:sz="6" w:space="0" w:color="auto"/>
              <w:left w:val="single" w:sz="6" w:space="0" w:color="auto"/>
              <w:bottom w:val="single" w:sz="6" w:space="0" w:color="auto"/>
              <w:right w:val="single" w:sz="6" w:space="0" w:color="auto"/>
            </w:tcBorders>
          </w:tcPr>
          <w:p w14:paraId="580D5C0D" w14:textId="77777777" w:rsidR="00083117" w:rsidRPr="00F465A3" w:rsidRDefault="00083117" w:rsidP="00F465A3">
            <w:pPr>
              <w:tabs>
                <w:tab w:val="left" w:pos="426"/>
                <w:tab w:val="left" w:pos="4140"/>
                <w:tab w:val="left" w:pos="4230"/>
              </w:tabs>
              <w:spacing w:before="0"/>
              <w:jc w:val="center"/>
              <w:rPr>
                <w:rFonts w:cs="Arial"/>
                <w:b/>
                <w:sz w:val="18"/>
                <w:szCs w:val="18"/>
              </w:rPr>
            </w:pPr>
            <w:r w:rsidRPr="00F465A3">
              <w:rPr>
                <w:rFonts w:cstheme="minorHAnsi"/>
                <w:b/>
                <w:color w:val="000000" w:themeColor="text1"/>
                <w:sz w:val="18"/>
                <w:szCs w:val="18"/>
              </w:rPr>
              <w:t>89 44 51</w:t>
            </w:r>
          </w:p>
        </w:tc>
        <w:tc>
          <w:tcPr>
            <w:tcW w:w="2865" w:type="dxa"/>
            <w:tcBorders>
              <w:top w:val="single" w:sz="6" w:space="0" w:color="auto"/>
              <w:left w:val="single" w:sz="6" w:space="0" w:color="auto"/>
              <w:bottom w:val="single" w:sz="6" w:space="0" w:color="auto"/>
              <w:right w:val="single" w:sz="6" w:space="0" w:color="auto"/>
            </w:tcBorders>
          </w:tcPr>
          <w:p w14:paraId="13913438" w14:textId="77777777" w:rsidR="00083117" w:rsidRPr="00F465A3" w:rsidRDefault="00083117" w:rsidP="00F465A3">
            <w:pPr>
              <w:tabs>
                <w:tab w:val="left" w:pos="720"/>
              </w:tabs>
              <w:spacing w:before="0"/>
              <w:rPr>
                <w:rFonts w:cstheme="minorHAnsi"/>
                <w:color w:val="000000" w:themeColor="text1"/>
                <w:sz w:val="18"/>
                <w:szCs w:val="18"/>
              </w:rPr>
            </w:pPr>
            <w:r w:rsidRPr="00F465A3">
              <w:rPr>
                <w:rFonts w:cstheme="minorHAnsi"/>
                <w:color w:val="000000" w:themeColor="text1"/>
                <w:sz w:val="18"/>
                <w:szCs w:val="18"/>
              </w:rPr>
              <w:t>Harry Bowlby</w:t>
            </w:r>
          </w:p>
          <w:p w14:paraId="448D057C" w14:textId="77777777" w:rsidR="00083117" w:rsidRPr="00F465A3" w:rsidRDefault="00083117" w:rsidP="00F465A3">
            <w:pPr>
              <w:tabs>
                <w:tab w:val="left" w:pos="720"/>
              </w:tabs>
              <w:spacing w:before="0"/>
              <w:rPr>
                <w:rFonts w:cstheme="minorHAnsi"/>
                <w:color w:val="000000" w:themeColor="text1"/>
                <w:sz w:val="18"/>
                <w:szCs w:val="18"/>
              </w:rPr>
            </w:pPr>
            <w:r w:rsidRPr="00F465A3">
              <w:rPr>
                <w:rFonts w:cstheme="minorHAnsi"/>
                <w:color w:val="000000" w:themeColor="text1"/>
                <w:sz w:val="18"/>
                <w:szCs w:val="18"/>
              </w:rPr>
              <w:t>Spitfire Network Services Ltd</w:t>
            </w:r>
          </w:p>
          <w:p w14:paraId="71184846" w14:textId="77777777" w:rsidR="00083117" w:rsidRPr="00F465A3" w:rsidRDefault="00083117" w:rsidP="00F465A3">
            <w:pPr>
              <w:tabs>
                <w:tab w:val="left" w:pos="720"/>
              </w:tabs>
              <w:spacing w:before="0"/>
              <w:rPr>
                <w:rFonts w:cstheme="minorHAnsi"/>
                <w:color w:val="000000" w:themeColor="text1"/>
                <w:sz w:val="18"/>
                <w:szCs w:val="18"/>
              </w:rPr>
            </w:pPr>
            <w:r w:rsidRPr="00F465A3">
              <w:rPr>
                <w:rFonts w:cstheme="minorHAnsi"/>
                <w:color w:val="000000" w:themeColor="text1"/>
                <w:sz w:val="18"/>
                <w:szCs w:val="18"/>
              </w:rPr>
              <w:t>The Printworks</w:t>
            </w:r>
          </w:p>
          <w:p w14:paraId="4B99AAA7" w14:textId="77777777" w:rsidR="00083117" w:rsidRPr="00F465A3" w:rsidRDefault="00083117" w:rsidP="00F465A3">
            <w:pPr>
              <w:tabs>
                <w:tab w:val="left" w:pos="720"/>
              </w:tabs>
              <w:spacing w:before="0"/>
              <w:rPr>
                <w:rFonts w:cstheme="minorHAnsi"/>
                <w:color w:val="000000" w:themeColor="text1"/>
                <w:sz w:val="18"/>
                <w:szCs w:val="18"/>
              </w:rPr>
            </w:pPr>
            <w:r w:rsidRPr="00F465A3">
              <w:rPr>
                <w:rFonts w:cstheme="minorHAnsi"/>
                <w:color w:val="000000" w:themeColor="text1"/>
                <w:sz w:val="18"/>
                <w:szCs w:val="18"/>
              </w:rPr>
              <w:t>139 Clapham Road</w:t>
            </w:r>
          </w:p>
          <w:p w14:paraId="6134A102" w14:textId="77777777" w:rsidR="00083117" w:rsidRPr="00F465A3" w:rsidRDefault="00083117" w:rsidP="00F465A3">
            <w:pPr>
              <w:tabs>
                <w:tab w:val="left" w:pos="720"/>
              </w:tabs>
              <w:spacing w:before="0"/>
              <w:rPr>
                <w:rFonts w:cstheme="minorHAnsi"/>
                <w:color w:val="000000" w:themeColor="text1"/>
                <w:sz w:val="18"/>
                <w:szCs w:val="18"/>
              </w:rPr>
            </w:pPr>
            <w:r w:rsidRPr="00F465A3">
              <w:rPr>
                <w:rFonts w:cstheme="minorHAnsi"/>
                <w:color w:val="000000" w:themeColor="text1"/>
                <w:sz w:val="18"/>
                <w:szCs w:val="18"/>
              </w:rPr>
              <w:t>LONDON SW9 0HP</w:t>
            </w:r>
          </w:p>
          <w:p w14:paraId="3B11A97C" w14:textId="7E0EEAD7" w:rsidR="00083117" w:rsidRPr="00F465A3" w:rsidRDefault="00083117" w:rsidP="00F465A3">
            <w:pPr>
              <w:tabs>
                <w:tab w:val="clear" w:pos="567"/>
                <w:tab w:val="left" w:pos="600"/>
              </w:tabs>
              <w:spacing w:before="0"/>
              <w:jc w:val="left"/>
              <w:rPr>
                <w:rFonts w:cstheme="minorHAnsi"/>
                <w:color w:val="000000" w:themeColor="text1"/>
                <w:sz w:val="18"/>
                <w:szCs w:val="18"/>
                <w:lang w:val="fr-FR"/>
              </w:rPr>
            </w:pPr>
            <w:r w:rsidRPr="00F465A3">
              <w:rPr>
                <w:rFonts w:cstheme="minorHAnsi"/>
                <w:color w:val="000000" w:themeColor="text1"/>
                <w:sz w:val="18"/>
                <w:szCs w:val="18"/>
                <w:lang w:val="fr-FR"/>
              </w:rPr>
              <w:t>Tél</w:t>
            </w:r>
            <w:r w:rsidR="00F465A3" w:rsidRPr="00F465A3">
              <w:rPr>
                <w:rFonts w:cstheme="minorHAnsi"/>
                <w:color w:val="000000" w:themeColor="text1"/>
                <w:sz w:val="18"/>
                <w:szCs w:val="18"/>
                <w:lang w:val="fr-FR"/>
              </w:rPr>
              <w:t>.</w:t>
            </w:r>
            <w:r w:rsidRPr="00F465A3">
              <w:rPr>
                <w:rFonts w:cstheme="minorHAnsi"/>
                <w:color w:val="000000" w:themeColor="text1"/>
                <w:sz w:val="18"/>
                <w:szCs w:val="18"/>
                <w:lang w:val="fr-FR"/>
              </w:rPr>
              <w:t>:</w:t>
            </w:r>
            <w:r w:rsidRPr="00F465A3">
              <w:rPr>
                <w:rFonts w:cstheme="minorHAnsi"/>
                <w:color w:val="000000" w:themeColor="text1"/>
                <w:sz w:val="18"/>
                <w:szCs w:val="18"/>
                <w:lang w:val="fr-FR"/>
              </w:rPr>
              <w:tab/>
              <w:t>+44 207 501 3055</w:t>
            </w:r>
          </w:p>
          <w:p w14:paraId="2F9FD922" w14:textId="77777777" w:rsidR="00083117" w:rsidRPr="00F465A3" w:rsidRDefault="00083117" w:rsidP="00F465A3">
            <w:pPr>
              <w:tabs>
                <w:tab w:val="clear" w:pos="567"/>
                <w:tab w:val="left" w:pos="600"/>
              </w:tabs>
              <w:spacing w:before="0"/>
              <w:jc w:val="left"/>
              <w:rPr>
                <w:rFonts w:cs="Arial"/>
                <w:color w:val="000000" w:themeColor="text1"/>
                <w:sz w:val="18"/>
                <w:szCs w:val="18"/>
                <w:lang w:val="fr-FR"/>
              </w:rPr>
            </w:pPr>
            <w:r w:rsidRPr="00F465A3">
              <w:rPr>
                <w:rFonts w:cstheme="minorHAnsi"/>
                <w:color w:val="000000" w:themeColor="text1"/>
                <w:sz w:val="18"/>
                <w:szCs w:val="18"/>
                <w:lang w:val="fr-FR"/>
              </w:rPr>
              <w:t>E-mail:</w:t>
            </w:r>
            <w:r w:rsidRPr="00F465A3">
              <w:rPr>
                <w:rFonts w:cstheme="minorHAnsi"/>
                <w:color w:val="000000" w:themeColor="text1"/>
                <w:sz w:val="18"/>
                <w:szCs w:val="18"/>
                <w:lang w:val="fr-FR"/>
              </w:rPr>
              <w:tab/>
              <w:t>H.Bowlby@spitfire.co.uk</w:t>
            </w:r>
          </w:p>
        </w:tc>
        <w:tc>
          <w:tcPr>
            <w:tcW w:w="1129" w:type="dxa"/>
            <w:tcBorders>
              <w:top w:val="single" w:sz="6" w:space="0" w:color="auto"/>
              <w:left w:val="single" w:sz="6" w:space="0" w:color="auto"/>
              <w:bottom w:val="single" w:sz="6" w:space="0" w:color="auto"/>
              <w:right w:val="single" w:sz="6" w:space="0" w:color="auto"/>
            </w:tcBorders>
          </w:tcPr>
          <w:p w14:paraId="2259B416" w14:textId="77777777" w:rsidR="00083117" w:rsidRPr="00F465A3" w:rsidRDefault="00083117" w:rsidP="00F465A3">
            <w:pPr>
              <w:tabs>
                <w:tab w:val="left" w:pos="794"/>
                <w:tab w:val="left" w:pos="1191"/>
                <w:tab w:val="left" w:pos="1588"/>
                <w:tab w:val="left" w:pos="1985"/>
              </w:tabs>
              <w:spacing w:before="0"/>
              <w:jc w:val="center"/>
              <w:rPr>
                <w:rFonts w:cs="Arial"/>
                <w:sz w:val="18"/>
                <w:szCs w:val="18"/>
              </w:rPr>
            </w:pPr>
            <w:r w:rsidRPr="00F465A3">
              <w:rPr>
                <w:rFonts w:cstheme="minorHAnsi"/>
                <w:color w:val="000000" w:themeColor="text1"/>
                <w:sz w:val="18"/>
                <w:szCs w:val="18"/>
              </w:rPr>
              <w:t>1.II.2022</w:t>
            </w:r>
          </w:p>
        </w:tc>
      </w:tr>
    </w:tbl>
    <w:p w14:paraId="3811FCB1" w14:textId="48EE38E1" w:rsidR="00F465A3" w:rsidRDefault="00F465A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5A7C3822" w14:textId="77777777" w:rsidR="00083117" w:rsidRPr="007C1B11" w:rsidRDefault="00083117" w:rsidP="00100E23">
      <w:pPr>
        <w:pStyle w:val="Heading20"/>
        <w:rPr>
          <w:rFonts w:asciiTheme="minorHAnsi" w:hAnsiTheme="minorHAnsi"/>
          <w:szCs w:val="28"/>
        </w:rPr>
      </w:pPr>
      <w:bookmarkStart w:id="746" w:name="_Toc402878819"/>
      <w:bookmarkStart w:id="747" w:name="_Toc436994436"/>
      <w:bookmarkStart w:id="748" w:name="_Toc458670027"/>
      <w:bookmarkStart w:id="749" w:name="_Toc458670620"/>
      <w:bookmarkStart w:id="750" w:name="_Toc98774527"/>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46"/>
      <w:bookmarkEnd w:id="747"/>
      <w:bookmarkEnd w:id="748"/>
      <w:bookmarkEnd w:id="749"/>
      <w:bookmarkEnd w:id="750"/>
    </w:p>
    <w:p w14:paraId="6A824D43" w14:textId="58A8C02D" w:rsidR="00083117" w:rsidRDefault="00083117" w:rsidP="00483947">
      <w:pPr>
        <w:keepNext/>
        <w:tabs>
          <w:tab w:val="right" w:pos="1021"/>
          <w:tab w:val="left" w:pos="1701"/>
          <w:tab w:val="left" w:pos="2268"/>
        </w:tabs>
        <w:spacing w:before="240"/>
        <w:jc w:val="center"/>
        <w:rPr>
          <w:lang w:val="fr-CH"/>
        </w:rPr>
      </w:pPr>
      <w:r w:rsidRPr="007B7B31">
        <w:rPr>
          <w:lang w:val="fr-CH"/>
        </w:rPr>
        <w:t xml:space="preserve">(Annexe au Bulletin d'exploitation de l'UIT </w:t>
      </w:r>
      <w:r w:rsidR="00867969" w:rsidRPr="00867969">
        <w:rPr>
          <w:lang w:val="es-ES_tradnl"/>
        </w:rPr>
        <w:t>N</w:t>
      </w:r>
      <w:r w:rsidR="00867969" w:rsidRPr="00867969">
        <w:rPr>
          <w:vertAlign w:val="superscript"/>
          <w:lang w:val="es-ES_tradnl"/>
        </w:rPr>
        <w:t>o</w:t>
      </w:r>
      <w:r w:rsidRPr="007B7B31">
        <w:rPr>
          <w:lang w:val="fr-CH"/>
        </w:rPr>
        <w:t xml:space="preserve"> 1060</w:t>
      </w:r>
      <w:r>
        <w:rPr>
          <w:lang w:val="fr-CH"/>
        </w:rPr>
        <w:t xml:space="preserve"> – 15.IX.2014)</w:t>
      </w:r>
      <w:r>
        <w:rPr>
          <w:lang w:val="fr-CH"/>
        </w:rPr>
        <w:br/>
        <w:t xml:space="preserve">(Amendement </w:t>
      </w:r>
      <w:r w:rsidR="00867969" w:rsidRPr="00867969">
        <w:rPr>
          <w:lang w:val="es-ES_tradnl"/>
        </w:rPr>
        <w:t>N</w:t>
      </w:r>
      <w:r w:rsidR="00867969" w:rsidRPr="00867969">
        <w:rPr>
          <w:vertAlign w:val="superscript"/>
          <w:lang w:val="es-ES_tradnl"/>
        </w:rPr>
        <w:t>o</w:t>
      </w:r>
      <w:r>
        <w:rPr>
          <w:lang w:val="fr-CH"/>
        </w:rPr>
        <w:t xml:space="preserve"> 130</w:t>
      </w:r>
      <w:r w:rsidRPr="007B7B31">
        <w:rPr>
          <w:lang w:val="fr-CH"/>
        </w:rPr>
        <w:t>)</w:t>
      </w:r>
    </w:p>
    <w:p w14:paraId="23DAE62C" w14:textId="77777777" w:rsidR="00083117" w:rsidRPr="007B7B31" w:rsidRDefault="00083117" w:rsidP="00582751">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510"/>
        <w:gridCol w:w="2250"/>
        <w:gridCol w:w="3738"/>
      </w:tblGrid>
      <w:tr w:rsidR="00083117" w:rsidRPr="007B7B31" w14:paraId="1D255789" w14:textId="77777777" w:rsidTr="00F9297D">
        <w:trPr>
          <w:cantSplit/>
          <w:tblHeader/>
        </w:trPr>
        <w:tc>
          <w:tcPr>
            <w:tcW w:w="3510" w:type="dxa"/>
            <w:hideMark/>
          </w:tcPr>
          <w:p w14:paraId="1FBCEFDE" w14:textId="77777777" w:rsidR="00083117" w:rsidRPr="007B7B31" w:rsidRDefault="00083117" w:rsidP="009A197B">
            <w:pPr>
              <w:spacing w:before="0"/>
              <w:rPr>
                <w:lang w:val="fr-CH"/>
              </w:rPr>
            </w:pPr>
            <w:r w:rsidRPr="007B7B31">
              <w:rPr>
                <w:rFonts w:cs="Arial"/>
                <w:b/>
                <w:bCs/>
                <w:i/>
                <w:iCs/>
                <w:lang w:val="fr-FR"/>
              </w:rPr>
              <w:t>Pays ou zone/code ISO</w:t>
            </w:r>
          </w:p>
        </w:tc>
        <w:tc>
          <w:tcPr>
            <w:tcW w:w="2250" w:type="dxa"/>
            <w:hideMark/>
          </w:tcPr>
          <w:p w14:paraId="2E4ACEDF" w14:textId="77777777" w:rsidR="00083117" w:rsidRPr="007B7B31" w:rsidRDefault="00083117" w:rsidP="009A197B">
            <w:pPr>
              <w:spacing w:before="0"/>
              <w:jc w:val="center"/>
            </w:pPr>
            <w:r w:rsidRPr="007B7B31">
              <w:rPr>
                <w:rFonts w:cs="Arial"/>
                <w:b/>
                <w:bCs/>
                <w:i/>
                <w:iCs/>
                <w:lang w:val="fr-FR"/>
              </w:rPr>
              <w:t>Code de la Société</w:t>
            </w:r>
          </w:p>
        </w:tc>
        <w:tc>
          <w:tcPr>
            <w:tcW w:w="3738" w:type="dxa"/>
            <w:hideMark/>
          </w:tcPr>
          <w:p w14:paraId="06EF15D6" w14:textId="77777777" w:rsidR="00083117" w:rsidRPr="007B7B31" w:rsidRDefault="00083117" w:rsidP="009A197B">
            <w:pPr>
              <w:spacing w:before="0"/>
              <w:rPr>
                <w:b/>
                <w:bCs/>
                <w:i/>
                <w:iCs/>
              </w:rPr>
            </w:pPr>
            <w:r w:rsidRPr="007B7B31">
              <w:rPr>
                <w:b/>
                <w:bCs/>
                <w:i/>
                <w:iCs/>
              </w:rPr>
              <w:t>Contact</w:t>
            </w:r>
          </w:p>
        </w:tc>
      </w:tr>
      <w:tr w:rsidR="00083117" w:rsidRPr="007B7B31" w14:paraId="07D86619" w14:textId="77777777" w:rsidTr="00F9297D">
        <w:trPr>
          <w:cantSplit/>
          <w:tblHeader/>
        </w:trPr>
        <w:tc>
          <w:tcPr>
            <w:tcW w:w="3510" w:type="dxa"/>
            <w:tcBorders>
              <w:top w:val="nil"/>
              <w:left w:val="nil"/>
              <w:bottom w:val="single" w:sz="4" w:space="0" w:color="auto"/>
              <w:right w:val="nil"/>
            </w:tcBorders>
            <w:hideMark/>
          </w:tcPr>
          <w:p w14:paraId="3C9BDD5D" w14:textId="77777777" w:rsidR="00083117" w:rsidRPr="007B7B31" w:rsidRDefault="00083117" w:rsidP="009A197B">
            <w:pPr>
              <w:spacing w:before="0"/>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42881446" w14:textId="77777777" w:rsidR="00083117" w:rsidRPr="007B7B31" w:rsidRDefault="00083117" w:rsidP="009A197B">
            <w:pPr>
              <w:spacing w:before="0"/>
              <w:jc w:val="center"/>
              <w:rPr>
                <w:b/>
                <w:bCs/>
                <w:i/>
                <w:iCs/>
              </w:rPr>
            </w:pPr>
            <w:r w:rsidRPr="007B7B31">
              <w:rPr>
                <w:b/>
                <w:bCs/>
                <w:i/>
                <w:iCs/>
              </w:rPr>
              <w:t>(code de l'exploitant)</w:t>
            </w:r>
          </w:p>
        </w:tc>
        <w:tc>
          <w:tcPr>
            <w:tcW w:w="3738" w:type="dxa"/>
            <w:tcBorders>
              <w:top w:val="nil"/>
              <w:left w:val="nil"/>
              <w:bottom w:val="single" w:sz="4" w:space="0" w:color="auto"/>
              <w:right w:val="nil"/>
            </w:tcBorders>
          </w:tcPr>
          <w:p w14:paraId="797E92F3" w14:textId="77777777" w:rsidR="00083117" w:rsidRPr="007B7B31" w:rsidRDefault="00083117" w:rsidP="009A197B">
            <w:pPr>
              <w:spacing w:before="0"/>
            </w:pPr>
          </w:p>
        </w:tc>
      </w:tr>
    </w:tbl>
    <w:p w14:paraId="13D17D44" w14:textId="77777777" w:rsidR="00083117" w:rsidRPr="007B7B31" w:rsidRDefault="00083117" w:rsidP="00582751"/>
    <w:p w14:paraId="66BF454F" w14:textId="77777777" w:rsidR="00083117" w:rsidRDefault="00083117" w:rsidP="00254DAD">
      <w:pPr>
        <w:tabs>
          <w:tab w:val="clear" w:pos="5387"/>
          <w:tab w:val="left" w:pos="3969"/>
        </w:tabs>
        <w:rPr>
          <w:rFonts w:eastAsia="SimSun" w:cs="Arial"/>
          <w:b/>
          <w:bCs/>
          <w:color w:val="000000"/>
          <w:lang w:val="fr-FR"/>
        </w:rPr>
      </w:pPr>
      <w:bookmarkStart w:id="751" w:name="OLE_LINK4"/>
      <w:bookmarkStart w:id="752" w:name="OLE_LINK5"/>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ADD</w:t>
      </w:r>
    </w:p>
    <w:p w14:paraId="52D2DCF6" w14:textId="77777777" w:rsidR="00083117" w:rsidRPr="00083546" w:rsidRDefault="00083117" w:rsidP="00083546">
      <w:pPr>
        <w:rPr>
          <w:rFonts w:cs="Calibri"/>
          <w:color w:val="000000"/>
          <w:lang w:val="pt-BR"/>
        </w:rPr>
      </w:pPr>
    </w:p>
    <w:tbl>
      <w:tblPr>
        <w:tblW w:w="10206" w:type="dxa"/>
        <w:tblLayout w:type="fixed"/>
        <w:tblLook w:val="04A0" w:firstRow="1" w:lastRow="0" w:firstColumn="1" w:lastColumn="0" w:noHBand="0" w:noVBand="1"/>
      </w:tblPr>
      <w:tblGrid>
        <w:gridCol w:w="3828"/>
        <w:gridCol w:w="1842"/>
        <w:gridCol w:w="4536"/>
      </w:tblGrid>
      <w:tr w:rsidR="00083117" w:rsidRPr="00083546" w14:paraId="64FDB4F3" w14:textId="77777777" w:rsidTr="00254DAD">
        <w:trPr>
          <w:trHeight w:val="563"/>
        </w:trPr>
        <w:tc>
          <w:tcPr>
            <w:tcW w:w="3828" w:type="dxa"/>
          </w:tcPr>
          <w:p w14:paraId="7E73AD78" w14:textId="77777777" w:rsidR="00083117" w:rsidRPr="00083546" w:rsidRDefault="00083117" w:rsidP="009A197B">
            <w:pPr>
              <w:tabs>
                <w:tab w:val="left" w:pos="426"/>
                <w:tab w:val="left" w:pos="4140"/>
                <w:tab w:val="left" w:pos="4230"/>
              </w:tabs>
              <w:spacing w:before="0"/>
              <w:rPr>
                <w:rFonts w:eastAsia="SimSun" w:cs="Calibri"/>
                <w:lang w:val="de-DE"/>
              </w:rPr>
            </w:pPr>
            <w:r w:rsidRPr="00083546">
              <w:rPr>
                <w:rFonts w:eastAsia="SimSun" w:cs="Calibri"/>
                <w:lang w:val="de-DE"/>
              </w:rPr>
              <w:t>carrierwerke GmbH</w:t>
            </w:r>
            <w:r w:rsidRPr="00083546">
              <w:rPr>
                <w:rFonts w:eastAsia="SimSun" w:cs="Calibri"/>
                <w:lang w:val="de-DE"/>
              </w:rPr>
              <w:cr/>
              <w:t>Heinrich-Hertz-Strasse 11</w:t>
            </w:r>
          </w:p>
          <w:p w14:paraId="36D2C836" w14:textId="77777777" w:rsidR="00083117" w:rsidRPr="00083546" w:rsidRDefault="00083117" w:rsidP="009A197B">
            <w:pPr>
              <w:tabs>
                <w:tab w:val="left" w:pos="426"/>
                <w:tab w:val="left" w:pos="4140"/>
                <w:tab w:val="left" w:pos="4230"/>
              </w:tabs>
              <w:spacing w:before="0"/>
              <w:rPr>
                <w:rFonts w:cs="Arial"/>
                <w:lang w:val="de-CH"/>
              </w:rPr>
            </w:pPr>
            <w:r w:rsidRPr="00083546">
              <w:rPr>
                <w:rFonts w:eastAsia="SimSun" w:cs="Calibri"/>
                <w:lang w:val="de-DE"/>
              </w:rPr>
              <w:t>D-69190 WALLDORF</w:t>
            </w:r>
          </w:p>
        </w:tc>
        <w:tc>
          <w:tcPr>
            <w:tcW w:w="1842" w:type="dxa"/>
          </w:tcPr>
          <w:p w14:paraId="4F577D95" w14:textId="77777777" w:rsidR="00083117" w:rsidRPr="00083546" w:rsidRDefault="00083117" w:rsidP="009A197B">
            <w:pPr>
              <w:widowControl w:val="0"/>
              <w:spacing w:before="0"/>
              <w:jc w:val="center"/>
              <w:rPr>
                <w:rFonts w:eastAsia="SimSun" w:cs="Arial"/>
                <w:b/>
                <w:bCs/>
                <w:color w:val="000000"/>
                <w:lang w:val="en-US"/>
              </w:rPr>
            </w:pPr>
            <w:r w:rsidRPr="00083546">
              <w:rPr>
                <w:rFonts w:eastAsia="SimSun" w:cs="Arial"/>
                <w:b/>
                <w:bCs/>
                <w:color w:val="000000"/>
                <w:lang w:val="en-US"/>
              </w:rPr>
              <w:t>CWERKE</w:t>
            </w:r>
          </w:p>
        </w:tc>
        <w:tc>
          <w:tcPr>
            <w:tcW w:w="4536" w:type="dxa"/>
          </w:tcPr>
          <w:p w14:paraId="6A799F48" w14:textId="77777777" w:rsidR="00083117" w:rsidRPr="00083546" w:rsidRDefault="00083117" w:rsidP="009A197B">
            <w:pPr>
              <w:tabs>
                <w:tab w:val="left" w:pos="426"/>
                <w:tab w:val="left" w:pos="4140"/>
                <w:tab w:val="left" w:pos="4230"/>
              </w:tabs>
              <w:spacing w:before="0"/>
              <w:rPr>
                <w:rFonts w:cs="Arial"/>
                <w:noProof/>
                <w:lang w:val="de-CH"/>
              </w:rPr>
            </w:pPr>
            <w:r w:rsidRPr="00083546">
              <w:rPr>
                <w:rFonts w:cs="Arial"/>
                <w:noProof/>
                <w:lang w:val="de-CH"/>
              </w:rPr>
              <w:t>Mr Michael Neska</w:t>
            </w:r>
          </w:p>
          <w:p w14:paraId="56E08B69" w14:textId="5EB09F10" w:rsidR="00083117" w:rsidRPr="00083546" w:rsidRDefault="00083117" w:rsidP="009A197B">
            <w:pPr>
              <w:tabs>
                <w:tab w:val="clear" w:pos="567"/>
                <w:tab w:val="left" w:pos="745"/>
                <w:tab w:val="left" w:pos="4140"/>
                <w:tab w:val="left" w:pos="4230"/>
              </w:tabs>
              <w:spacing w:before="0"/>
              <w:rPr>
                <w:rFonts w:cs="Arial"/>
                <w:noProof/>
                <w:lang w:val="de-CH"/>
              </w:rPr>
            </w:pPr>
            <w:r w:rsidRPr="00083546">
              <w:rPr>
                <w:rFonts w:cs="Arial"/>
                <w:noProof/>
                <w:lang w:val="de-CH"/>
              </w:rPr>
              <w:t>T</w:t>
            </w:r>
            <w:r>
              <w:rPr>
                <w:rFonts w:cs="Arial"/>
                <w:noProof/>
                <w:lang w:val="de-CH"/>
              </w:rPr>
              <w:t>é</w:t>
            </w:r>
            <w:r w:rsidRPr="00083546">
              <w:rPr>
                <w:rFonts w:cs="Arial"/>
                <w:noProof/>
                <w:lang w:val="de-CH"/>
              </w:rPr>
              <w:t>l.:</w:t>
            </w:r>
            <w:r w:rsidR="009A197B">
              <w:rPr>
                <w:rFonts w:cs="Arial"/>
                <w:noProof/>
                <w:lang w:val="de-CH"/>
              </w:rPr>
              <w:tab/>
            </w:r>
            <w:r w:rsidRPr="00083546">
              <w:rPr>
                <w:rFonts w:cs="Arial"/>
                <w:noProof/>
                <w:lang w:val="de-CH"/>
              </w:rPr>
              <w:t>+49 172 7238595</w:t>
            </w:r>
          </w:p>
          <w:p w14:paraId="7F511774" w14:textId="0229ACFA" w:rsidR="00083117" w:rsidRPr="00083546" w:rsidRDefault="00083117" w:rsidP="009A197B">
            <w:pPr>
              <w:tabs>
                <w:tab w:val="clear" w:pos="567"/>
                <w:tab w:val="left" w:pos="745"/>
                <w:tab w:val="left" w:pos="4140"/>
                <w:tab w:val="left" w:pos="4230"/>
              </w:tabs>
              <w:spacing w:before="0"/>
              <w:rPr>
                <w:rFonts w:cs="Arial"/>
                <w:noProof/>
                <w:lang w:val="de-CH"/>
              </w:rPr>
            </w:pPr>
            <w:r w:rsidRPr="00083546">
              <w:rPr>
                <w:rFonts w:cs="Arial"/>
                <w:noProof/>
                <w:lang w:val="de-CH"/>
              </w:rPr>
              <w:t>E</w:t>
            </w:r>
            <w:r w:rsidR="009A197B">
              <w:rPr>
                <w:rFonts w:cs="Arial"/>
                <w:noProof/>
                <w:lang w:val="de-CH"/>
              </w:rPr>
              <w:t>-</w:t>
            </w:r>
            <w:r w:rsidRPr="00083546">
              <w:rPr>
                <w:rFonts w:cs="Arial"/>
                <w:noProof/>
                <w:lang w:val="de-CH"/>
              </w:rPr>
              <w:t>mail:</w:t>
            </w:r>
            <w:r w:rsidR="009A197B">
              <w:rPr>
                <w:rFonts w:cs="Arial"/>
                <w:noProof/>
                <w:lang w:val="de-CH"/>
              </w:rPr>
              <w:tab/>
            </w:r>
            <w:r w:rsidRPr="00083546">
              <w:rPr>
                <w:rFonts w:cs="Arial"/>
                <w:noProof/>
                <w:lang w:val="de-CH"/>
              </w:rPr>
              <w:t>mn@carrierwerke.de</w:t>
            </w:r>
          </w:p>
        </w:tc>
      </w:tr>
    </w:tbl>
    <w:p w14:paraId="7413B932" w14:textId="77777777" w:rsidR="00083117" w:rsidRPr="00083546" w:rsidRDefault="00083117" w:rsidP="00083546">
      <w:pPr>
        <w:rPr>
          <w:rFonts w:cs="Calibri"/>
          <w:color w:val="000000"/>
          <w:lang w:val="de-CH"/>
        </w:rPr>
      </w:pPr>
    </w:p>
    <w:tbl>
      <w:tblPr>
        <w:tblW w:w="10206" w:type="dxa"/>
        <w:tblLayout w:type="fixed"/>
        <w:tblLook w:val="04A0" w:firstRow="1" w:lastRow="0" w:firstColumn="1" w:lastColumn="0" w:noHBand="0" w:noVBand="1"/>
      </w:tblPr>
      <w:tblGrid>
        <w:gridCol w:w="3828"/>
        <w:gridCol w:w="1842"/>
        <w:gridCol w:w="4536"/>
      </w:tblGrid>
      <w:tr w:rsidR="00083117" w:rsidRPr="00083546" w14:paraId="4194F981" w14:textId="77777777" w:rsidTr="00254DAD">
        <w:trPr>
          <w:trHeight w:val="607"/>
        </w:trPr>
        <w:tc>
          <w:tcPr>
            <w:tcW w:w="3828" w:type="dxa"/>
          </w:tcPr>
          <w:p w14:paraId="33B4BB16" w14:textId="77777777" w:rsidR="00083117" w:rsidRPr="00083546" w:rsidRDefault="00083117" w:rsidP="009A197B">
            <w:pPr>
              <w:tabs>
                <w:tab w:val="left" w:pos="426"/>
                <w:tab w:val="left" w:pos="4140"/>
                <w:tab w:val="left" w:pos="4230"/>
              </w:tabs>
              <w:spacing w:before="0"/>
              <w:rPr>
                <w:rFonts w:eastAsia="SimSun" w:cs="Calibri"/>
                <w:lang w:val="de-DE"/>
              </w:rPr>
            </w:pPr>
            <w:r w:rsidRPr="00083546">
              <w:rPr>
                <w:rFonts w:eastAsia="SimSun" w:cs="Calibri"/>
                <w:lang w:val="de-DE"/>
              </w:rPr>
              <w:t>Interactive Network Communications GmbH</w:t>
            </w:r>
          </w:p>
          <w:p w14:paraId="377A01A7" w14:textId="77777777" w:rsidR="00083117" w:rsidRPr="00083546" w:rsidRDefault="00083117" w:rsidP="009A197B">
            <w:pPr>
              <w:widowControl w:val="0"/>
              <w:spacing w:before="0"/>
              <w:rPr>
                <w:rFonts w:eastAsia="SimSun" w:cs="Calibri"/>
                <w:lang w:val="de-DE"/>
              </w:rPr>
            </w:pPr>
            <w:r w:rsidRPr="00083546">
              <w:rPr>
                <w:rFonts w:eastAsia="SimSun" w:cs="Calibri"/>
                <w:lang w:val="de-DE"/>
              </w:rPr>
              <w:t>Neue Mainzer Strasse 75</w:t>
            </w:r>
          </w:p>
          <w:p w14:paraId="5E9E2228" w14:textId="77777777" w:rsidR="00083117" w:rsidRPr="00083546" w:rsidRDefault="00083117" w:rsidP="009A197B">
            <w:pPr>
              <w:tabs>
                <w:tab w:val="left" w:pos="426"/>
                <w:tab w:val="left" w:pos="4140"/>
                <w:tab w:val="left" w:pos="4230"/>
              </w:tabs>
              <w:spacing w:before="0"/>
              <w:rPr>
                <w:rFonts w:cs="Arial"/>
                <w:lang w:val="de-CH"/>
              </w:rPr>
            </w:pPr>
            <w:r w:rsidRPr="00083546">
              <w:rPr>
                <w:rFonts w:eastAsia="SimSun" w:cs="Calibri"/>
                <w:lang w:val="de-DE"/>
              </w:rPr>
              <w:t>D-60311 FRANKFURT</w:t>
            </w:r>
          </w:p>
        </w:tc>
        <w:tc>
          <w:tcPr>
            <w:tcW w:w="1842" w:type="dxa"/>
          </w:tcPr>
          <w:p w14:paraId="73914519" w14:textId="77777777" w:rsidR="00083117" w:rsidRPr="00083546" w:rsidRDefault="00083117" w:rsidP="009A197B">
            <w:pPr>
              <w:widowControl w:val="0"/>
              <w:spacing w:before="0"/>
              <w:jc w:val="center"/>
              <w:rPr>
                <w:rFonts w:eastAsia="SimSun" w:cs="Arial"/>
                <w:b/>
                <w:bCs/>
                <w:color w:val="000000"/>
                <w:lang w:val="en-US"/>
              </w:rPr>
            </w:pPr>
            <w:r w:rsidRPr="00083546">
              <w:rPr>
                <w:rFonts w:eastAsia="SimSun" w:cs="Arial"/>
                <w:b/>
                <w:bCs/>
                <w:color w:val="000000"/>
                <w:lang w:val="en-US"/>
              </w:rPr>
              <w:t>INETDE</w:t>
            </w:r>
          </w:p>
        </w:tc>
        <w:tc>
          <w:tcPr>
            <w:tcW w:w="4536" w:type="dxa"/>
          </w:tcPr>
          <w:p w14:paraId="2714D7DB" w14:textId="77777777" w:rsidR="00083117" w:rsidRPr="00083546" w:rsidRDefault="00083117" w:rsidP="009A197B">
            <w:pPr>
              <w:tabs>
                <w:tab w:val="left" w:pos="426"/>
                <w:tab w:val="left" w:pos="4140"/>
                <w:tab w:val="left" w:pos="4230"/>
              </w:tabs>
              <w:spacing w:before="0"/>
              <w:rPr>
                <w:rFonts w:cs="Arial"/>
                <w:noProof/>
                <w:lang w:val="de-CH"/>
              </w:rPr>
            </w:pPr>
            <w:r w:rsidRPr="00083546">
              <w:rPr>
                <w:rFonts w:cs="Arial"/>
                <w:noProof/>
                <w:lang w:val="de-CH"/>
              </w:rPr>
              <w:t>Mr Michael Neska</w:t>
            </w:r>
          </w:p>
          <w:p w14:paraId="65A9A521" w14:textId="063B726B" w:rsidR="00083117" w:rsidRPr="00083546" w:rsidRDefault="00083117" w:rsidP="009A197B">
            <w:pPr>
              <w:tabs>
                <w:tab w:val="clear" w:pos="567"/>
                <w:tab w:val="left" w:pos="745"/>
                <w:tab w:val="left" w:pos="4140"/>
                <w:tab w:val="left" w:pos="4230"/>
              </w:tabs>
              <w:spacing w:before="0"/>
              <w:rPr>
                <w:rFonts w:cs="Arial"/>
                <w:noProof/>
                <w:lang w:val="de-CH"/>
              </w:rPr>
            </w:pPr>
            <w:r w:rsidRPr="00083546">
              <w:rPr>
                <w:rFonts w:cs="Arial"/>
                <w:noProof/>
                <w:lang w:val="de-CH"/>
              </w:rPr>
              <w:t>T</w:t>
            </w:r>
            <w:r>
              <w:rPr>
                <w:rFonts w:cs="Arial"/>
                <w:noProof/>
                <w:lang w:val="de-CH"/>
              </w:rPr>
              <w:t>é</w:t>
            </w:r>
            <w:r w:rsidRPr="00083546">
              <w:rPr>
                <w:rFonts w:cs="Arial"/>
                <w:noProof/>
                <w:lang w:val="de-CH"/>
              </w:rPr>
              <w:t>l.:</w:t>
            </w:r>
            <w:r w:rsidR="009A197B">
              <w:rPr>
                <w:rFonts w:cs="Arial"/>
                <w:noProof/>
                <w:lang w:val="de-CH"/>
              </w:rPr>
              <w:tab/>
            </w:r>
            <w:r w:rsidRPr="00083546">
              <w:rPr>
                <w:rFonts w:cs="Arial"/>
                <w:noProof/>
                <w:lang w:val="de-CH"/>
              </w:rPr>
              <w:t>+49 172 7238595</w:t>
            </w:r>
          </w:p>
          <w:p w14:paraId="3830C226" w14:textId="2262BB4C" w:rsidR="00083117" w:rsidRPr="00083546" w:rsidRDefault="00083117" w:rsidP="009A197B">
            <w:pPr>
              <w:tabs>
                <w:tab w:val="clear" w:pos="567"/>
                <w:tab w:val="left" w:pos="745"/>
                <w:tab w:val="left" w:pos="4140"/>
                <w:tab w:val="left" w:pos="4230"/>
              </w:tabs>
              <w:spacing w:before="0"/>
              <w:rPr>
                <w:rFonts w:cs="Arial"/>
                <w:noProof/>
                <w:lang w:val="de-CH"/>
              </w:rPr>
            </w:pPr>
            <w:r w:rsidRPr="00083546">
              <w:rPr>
                <w:rFonts w:cs="Arial"/>
                <w:noProof/>
                <w:lang w:val="de-CH"/>
              </w:rPr>
              <w:t>E</w:t>
            </w:r>
            <w:r w:rsidR="009A197B">
              <w:rPr>
                <w:rFonts w:cs="Arial"/>
                <w:noProof/>
                <w:lang w:val="de-CH"/>
              </w:rPr>
              <w:t>-</w:t>
            </w:r>
            <w:r w:rsidRPr="00083546">
              <w:rPr>
                <w:rFonts w:cs="Arial"/>
                <w:noProof/>
                <w:lang w:val="de-CH"/>
              </w:rPr>
              <w:t>mail:</w:t>
            </w:r>
            <w:r w:rsidR="009A197B">
              <w:rPr>
                <w:rFonts w:cs="Arial"/>
                <w:noProof/>
                <w:lang w:val="de-CH"/>
              </w:rPr>
              <w:tab/>
            </w:r>
            <w:r w:rsidRPr="00083546">
              <w:rPr>
                <w:rFonts w:cs="Arial"/>
                <w:noProof/>
                <w:lang w:val="de-CH"/>
              </w:rPr>
              <w:t>mn@carrierwerke.de</w:t>
            </w:r>
          </w:p>
        </w:tc>
      </w:tr>
    </w:tbl>
    <w:p w14:paraId="0B34B191" w14:textId="1F504B91" w:rsidR="00083117" w:rsidRDefault="00083117" w:rsidP="00083546">
      <w:pPr>
        <w:rPr>
          <w:rFonts w:cs="Calibri"/>
          <w:color w:val="000000"/>
          <w:lang w:val="de-CH"/>
        </w:rPr>
      </w:pPr>
    </w:p>
    <w:p w14:paraId="666FB6AA" w14:textId="7BD0A35D" w:rsidR="009A197B" w:rsidRDefault="009A197B" w:rsidP="00083546">
      <w:pPr>
        <w:rPr>
          <w:rFonts w:cs="Calibri"/>
          <w:color w:val="000000"/>
          <w:lang w:val="de-CH"/>
        </w:rPr>
      </w:pPr>
    </w:p>
    <w:p w14:paraId="0E181A54" w14:textId="77777777" w:rsidR="009A197B" w:rsidRPr="00083546" w:rsidRDefault="009A197B" w:rsidP="00083546">
      <w:pPr>
        <w:rPr>
          <w:rFonts w:cs="Calibri"/>
          <w:color w:val="000000"/>
          <w:lang w:val="de-CH"/>
        </w:rPr>
      </w:pPr>
    </w:p>
    <w:p w14:paraId="559A5E7C" w14:textId="77777777" w:rsidR="00083117" w:rsidRPr="00542D9D" w:rsidRDefault="00083117" w:rsidP="002C03D9">
      <w:pPr>
        <w:pStyle w:val="Heading20"/>
      </w:pPr>
      <w:bookmarkStart w:id="753" w:name="_Toc98774528"/>
      <w:bookmarkEnd w:id="751"/>
      <w:bookmarkEnd w:id="752"/>
      <w:r w:rsidRPr="008149B6">
        <w:t>Liste des codes de points sémaphores internationaux (ISPC)</w:t>
      </w:r>
      <w:r w:rsidRPr="008149B6">
        <w:br/>
        <w:t>(Selon la Recommandation UIT-T Q.708 (03/1999))</w:t>
      </w:r>
      <w:r w:rsidRPr="008149B6">
        <w:br/>
        <w:t>(Situation au 1 juillet 2020)</w:t>
      </w:r>
      <w:bookmarkEnd w:id="753"/>
    </w:p>
    <w:p w14:paraId="1E27B09D" w14:textId="577CB6C9" w:rsidR="00083117" w:rsidRPr="002C03D9" w:rsidRDefault="00083117" w:rsidP="002C03D9">
      <w:pPr>
        <w:pStyle w:val="Heading70"/>
        <w:keepNext/>
        <w:spacing w:before="240"/>
        <w:rPr>
          <w:b/>
        </w:rPr>
      </w:pPr>
      <w:r w:rsidRPr="002C03D9">
        <w:t xml:space="preserve">(Annexe au Bulletin d'exploitation de l'UIT </w:t>
      </w:r>
      <w:r w:rsidR="00867969" w:rsidRPr="00867969">
        <w:rPr>
          <w:lang w:val="es-ES_tradnl"/>
        </w:rPr>
        <w:t>N</w:t>
      </w:r>
      <w:r w:rsidR="00867969" w:rsidRPr="00867969">
        <w:rPr>
          <w:vertAlign w:val="superscript"/>
          <w:lang w:val="es-ES_tradnl"/>
        </w:rPr>
        <w:t>o</w:t>
      </w:r>
      <w:r w:rsidRPr="002C03D9">
        <w:t xml:space="preserve"> 1199 </w:t>
      </w:r>
      <w:r w:rsidR="009A197B">
        <w:t>–</w:t>
      </w:r>
      <w:r w:rsidRPr="002C03D9">
        <w:t xml:space="preserve"> 1.VII.2020)</w:t>
      </w:r>
      <w:r w:rsidRPr="002C03D9">
        <w:br/>
        <w:t xml:space="preserve">(Amendement </w:t>
      </w:r>
      <w:r w:rsidR="00867969" w:rsidRPr="00867969">
        <w:rPr>
          <w:lang w:val="es-ES_tradnl"/>
        </w:rPr>
        <w:t>N</w:t>
      </w:r>
      <w:r w:rsidR="00867969" w:rsidRPr="00867969">
        <w:rPr>
          <w:vertAlign w:val="superscript"/>
          <w:lang w:val="es-ES_tradnl"/>
        </w:rPr>
        <w:t>o</w:t>
      </w:r>
      <w:r w:rsidRPr="002C03D9">
        <w:t xml:space="preserve"> 31)</w:t>
      </w:r>
    </w:p>
    <w:p w14:paraId="73AF2A49" w14:textId="77777777" w:rsidR="00083117" w:rsidRPr="00756D3F" w:rsidRDefault="00083117" w:rsidP="00756D3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83117" w:rsidRPr="00916C1F" w14:paraId="40B49C95" w14:textId="77777777" w:rsidTr="00DE7546">
        <w:trPr>
          <w:cantSplit/>
          <w:trHeight w:val="227"/>
        </w:trPr>
        <w:tc>
          <w:tcPr>
            <w:tcW w:w="1818" w:type="dxa"/>
            <w:gridSpan w:val="2"/>
          </w:tcPr>
          <w:p w14:paraId="21F615A7" w14:textId="4BEED560" w:rsidR="00083117" w:rsidRDefault="00083117" w:rsidP="00146B1D">
            <w:pPr>
              <w:pStyle w:val="Tablehead0"/>
              <w:jc w:val="left"/>
            </w:pPr>
            <w:r w:rsidRPr="00870C6B">
              <w:t>Pays/Zone Géographique</w:t>
            </w:r>
          </w:p>
        </w:tc>
        <w:tc>
          <w:tcPr>
            <w:tcW w:w="3461" w:type="dxa"/>
            <w:vMerge w:val="restart"/>
            <w:shd w:val="clear" w:color="auto" w:fill="auto"/>
            <w:vAlign w:val="bottom"/>
          </w:tcPr>
          <w:p w14:paraId="78A96721" w14:textId="77777777" w:rsidR="00083117" w:rsidRPr="00870C6B" w:rsidRDefault="00083117" w:rsidP="00DE7546">
            <w:pPr>
              <w:pStyle w:val="Tablehead0"/>
              <w:jc w:val="left"/>
            </w:pPr>
            <w:r w:rsidRPr="00870C6B">
              <w:t>Nom unique du point sémaphore</w:t>
            </w:r>
          </w:p>
        </w:tc>
        <w:tc>
          <w:tcPr>
            <w:tcW w:w="4009" w:type="dxa"/>
            <w:vMerge w:val="restart"/>
            <w:shd w:val="clear" w:color="auto" w:fill="auto"/>
            <w:vAlign w:val="bottom"/>
          </w:tcPr>
          <w:p w14:paraId="15E6576D" w14:textId="77777777" w:rsidR="00083117" w:rsidRPr="00870C6B" w:rsidRDefault="00083117" w:rsidP="00DE7546">
            <w:pPr>
              <w:pStyle w:val="Tablehead0"/>
              <w:jc w:val="left"/>
            </w:pPr>
            <w:r w:rsidRPr="00870C6B">
              <w:t>Nom de l'opérateur du point sémaphore</w:t>
            </w:r>
          </w:p>
        </w:tc>
      </w:tr>
      <w:tr w:rsidR="00083117" w:rsidRPr="00B62253" w14:paraId="6B5415D7" w14:textId="77777777" w:rsidTr="000F418C">
        <w:trPr>
          <w:cantSplit/>
          <w:trHeight w:val="227"/>
        </w:trPr>
        <w:tc>
          <w:tcPr>
            <w:tcW w:w="909" w:type="dxa"/>
          </w:tcPr>
          <w:p w14:paraId="6BE7CB81" w14:textId="77777777" w:rsidR="00083117" w:rsidRPr="00870C6B" w:rsidRDefault="00083117" w:rsidP="00B62253">
            <w:pPr>
              <w:pStyle w:val="Tablehead0"/>
              <w:jc w:val="left"/>
            </w:pPr>
            <w:r w:rsidRPr="00870C6B">
              <w:t>ISPC</w:t>
            </w:r>
          </w:p>
        </w:tc>
        <w:tc>
          <w:tcPr>
            <w:tcW w:w="909" w:type="dxa"/>
            <w:shd w:val="clear" w:color="auto" w:fill="auto"/>
          </w:tcPr>
          <w:p w14:paraId="367709BA" w14:textId="77777777" w:rsidR="00083117" w:rsidRDefault="00083117" w:rsidP="00146B1D">
            <w:pPr>
              <w:pStyle w:val="Tablehead0"/>
              <w:jc w:val="left"/>
            </w:pPr>
            <w:r>
              <w:t>DEC</w:t>
            </w:r>
          </w:p>
        </w:tc>
        <w:tc>
          <w:tcPr>
            <w:tcW w:w="3461" w:type="dxa"/>
            <w:vMerge/>
            <w:shd w:val="clear" w:color="auto" w:fill="auto"/>
          </w:tcPr>
          <w:p w14:paraId="0FBCF3C6" w14:textId="77777777" w:rsidR="00083117" w:rsidRPr="00870C6B" w:rsidRDefault="00083117" w:rsidP="00146B1D">
            <w:pPr>
              <w:pStyle w:val="Tablehead0"/>
              <w:jc w:val="left"/>
            </w:pPr>
          </w:p>
        </w:tc>
        <w:tc>
          <w:tcPr>
            <w:tcW w:w="4009" w:type="dxa"/>
            <w:vMerge/>
            <w:shd w:val="clear" w:color="auto" w:fill="auto"/>
          </w:tcPr>
          <w:p w14:paraId="5EE0A62E" w14:textId="77777777" w:rsidR="00083117" w:rsidRPr="00870C6B" w:rsidRDefault="00083117" w:rsidP="00146B1D">
            <w:pPr>
              <w:pStyle w:val="Tablehead0"/>
              <w:jc w:val="left"/>
            </w:pPr>
          </w:p>
        </w:tc>
      </w:tr>
      <w:tr w:rsidR="00083117" w:rsidRPr="00DE7546" w14:paraId="3064CB2D" w14:textId="77777777" w:rsidTr="00146B1D">
        <w:trPr>
          <w:cantSplit/>
          <w:trHeight w:val="240"/>
        </w:trPr>
        <w:tc>
          <w:tcPr>
            <w:tcW w:w="9288" w:type="dxa"/>
            <w:gridSpan w:val="4"/>
            <w:shd w:val="clear" w:color="auto" w:fill="auto"/>
          </w:tcPr>
          <w:p w14:paraId="13D6BEDC" w14:textId="77777777" w:rsidR="00083117" w:rsidRPr="00DE7546" w:rsidRDefault="00083117" w:rsidP="00166976">
            <w:pPr>
              <w:pStyle w:val="Normalaftertitle"/>
              <w:keepNext/>
              <w:spacing w:before="240" w:after="120"/>
              <w:rPr>
                <w:b/>
                <w:bCs/>
              </w:rPr>
            </w:pPr>
            <w:r w:rsidRPr="00DE7546">
              <w:rPr>
                <w:b/>
                <w:bCs/>
              </w:rPr>
              <w:t>Espagne    SUP</w:t>
            </w:r>
          </w:p>
        </w:tc>
      </w:tr>
      <w:tr w:rsidR="00083117" w:rsidRPr="00870C6B" w14:paraId="5F990040" w14:textId="77777777" w:rsidTr="00146B1D">
        <w:trPr>
          <w:cantSplit/>
          <w:trHeight w:val="240"/>
        </w:trPr>
        <w:tc>
          <w:tcPr>
            <w:tcW w:w="909" w:type="dxa"/>
            <w:shd w:val="clear" w:color="auto" w:fill="auto"/>
          </w:tcPr>
          <w:p w14:paraId="25D33B3E" w14:textId="77777777" w:rsidR="00083117" w:rsidRPr="00E7062C" w:rsidRDefault="00083117" w:rsidP="00353640">
            <w:pPr>
              <w:pStyle w:val="StyleTabletextLeft"/>
            </w:pPr>
            <w:r w:rsidRPr="00E7062C">
              <w:t>2-237-1</w:t>
            </w:r>
          </w:p>
        </w:tc>
        <w:tc>
          <w:tcPr>
            <w:tcW w:w="909" w:type="dxa"/>
            <w:shd w:val="clear" w:color="auto" w:fill="auto"/>
          </w:tcPr>
          <w:p w14:paraId="33946E59" w14:textId="77777777" w:rsidR="00083117" w:rsidRPr="00E7062C" w:rsidRDefault="00083117" w:rsidP="00146B1D">
            <w:pPr>
              <w:pStyle w:val="StyleTabletextLeft"/>
            </w:pPr>
            <w:r w:rsidRPr="00E7062C">
              <w:t>5993</w:t>
            </w:r>
          </w:p>
        </w:tc>
        <w:tc>
          <w:tcPr>
            <w:tcW w:w="2640" w:type="dxa"/>
            <w:shd w:val="clear" w:color="auto" w:fill="auto"/>
          </w:tcPr>
          <w:p w14:paraId="605A2858" w14:textId="77777777" w:rsidR="00083117" w:rsidRPr="00FF621E" w:rsidRDefault="00083117" w:rsidP="00146B1D">
            <w:pPr>
              <w:pStyle w:val="StyleTabletextLeft"/>
            </w:pPr>
            <w:r w:rsidRPr="00FF621E">
              <w:t>Madrid-Bellas Vistas</w:t>
            </w:r>
          </w:p>
        </w:tc>
        <w:tc>
          <w:tcPr>
            <w:tcW w:w="4009" w:type="dxa"/>
          </w:tcPr>
          <w:p w14:paraId="7DCA93E7" w14:textId="77777777" w:rsidR="00083117" w:rsidRPr="00FF621E" w:rsidRDefault="00083117" w:rsidP="00146B1D">
            <w:pPr>
              <w:pStyle w:val="StyleTabletextLeft"/>
            </w:pPr>
            <w:r w:rsidRPr="00FF621E">
              <w:t>Telefónica Móviles España, S.A.U.</w:t>
            </w:r>
          </w:p>
        </w:tc>
      </w:tr>
      <w:tr w:rsidR="00083117" w:rsidRPr="00870C6B" w14:paraId="43252886" w14:textId="77777777" w:rsidTr="00146B1D">
        <w:trPr>
          <w:cantSplit/>
          <w:trHeight w:val="240"/>
        </w:trPr>
        <w:tc>
          <w:tcPr>
            <w:tcW w:w="909" w:type="dxa"/>
            <w:shd w:val="clear" w:color="auto" w:fill="auto"/>
          </w:tcPr>
          <w:p w14:paraId="0BAB707E" w14:textId="77777777" w:rsidR="00083117" w:rsidRPr="00E7062C" w:rsidRDefault="00083117" w:rsidP="00353640">
            <w:pPr>
              <w:pStyle w:val="StyleTabletextLeft"/>
            </w:pPr>
            <w:r w:rsidRPr="00E7062C">
              <w:t>2-237-2</w:t>
            </w:r>
          </w:p>
        </w:tc>
        <w:tc>
          <w:tcPr>
            <w:tcW w:w="909" w:type="dxa"/>
            <w:shd w:val="clear" w:color="auto" w:fill="auto"/>
          </w:tcPr>
          <w:p w14:paraId="4B075210" w14:textId="77777777" w:rsidR="00083117" w:rsidRPr="00E7062C" w:rsidRDefault="00083117" w:rsidP="00146B1D">
            <w:pPr>
              <w:pStyle w:val="StyleTabletextLeft"/>
            </w:pPr>
            <w:r w:rsidRPr="00E7062C">
              <w:t>5994</w:t>
            </w:r>
          </w:p>
        </w:tc>
        <w:tc>
          <w:tcPr>
            <w:tcW w:w="2640" w:type="dxa"/>
            <w:shd w:val="clear" w:color="auto" w:fill="auto"/>
          </w:tcPr>
          <w:p w14:paraId="72E403CE" w14:textId="77777777" w:rsidR="00083117" w:rsidRPr="00FF621E" w:rsidRDefault="00083117" w:rsidP="00146B1D">
            <w:pPr>
              <w:pStyle w:val="StyleTabletextLeft"/>
            </w:pPr>
            <w:r w:rsidRPr="00FF621E">
              <w:t>Barcelona-Guipúzcoa</w:t>
            </w:r>
          </w:p>
        </w:tc>
        <w:tc>
          <w:tcPr>
            <w:tcW w:w="4009" w:type="dxa"/>
          </w:tcPr>
          <w:p w14:paraId="3072E76E" w14:textId="77777777" w:rsidR="00083117" w:rsidRPr="00FF621E" w:rsidRDefault="00083117" w:rsidP="00146B1D">
            <w:pPr>
              <w:pStyle w:val="StyleTabletextLeft"/>
            </w:pPr>
            <w:r w:rsidRPr="00FF621E">
              <w:t>Telefónica Móviles España, S.A.U.</w:t>
            </w:r>
          </w:p>
        </w:tc>
      </w:tr>
    </w:tbl>
    <w:p w14:paraId="0390740D" w14:textId="77777777" w:rsidR="00083117" w:rsidRPr="00FF621E" w:rsidRDefault="00083117" w:rsidP="00756D3F">
      <w:pPr>
        <w:pStyle w:val="Footnotesepar"/>
        <w:rPr>
          <w:lang w:val="fr-FR"/>
        </w:rPr>
      </w:pPr>
      <w:r w:rsidRPr="00FF621E">
        <w:rPr>
          <w:lang w:val="fr-FR"/>
        </w:rPr>
        <w:t>____________</w:t>
      </w:r>
    </w:p>
    <w:p w14:paraId="57C0C241" w14:textId="77777777" w:rsidR="00083117" w:rsidRDefault="00083117" w:rsidP="00756D3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18E925E9" w14:textId="77777777" w:rsidR="00083117" w:rsidRDefault="00083117"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3601D82" w14:textId="77777777" w:rsidR="00083117" w:rsidRPr="00756D3F" w:rsidRDefault="00083117" w:rsidP="00756D3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5958D11A" w14:textId="13997901" w:rsidR="00DE7546" w:rsidRDefault="00DE754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074A8EC1" w14:textId="77777777" w:rsidR="00083117" w:rsidRPr="007406C6" w:rsidRDefault="00083117" w:rsidP="00732FD0">
      <w:pPr>
        <w:pStyle w:val="Heading20"/>
      </w:pPr>
      <w:bookmarkStart w:id="754" w:name="_Toc36874412"/>
      <w:bookmarkStart w:id="755" w:name="_Toc98774529"/>
      <w:r w:rsidRPr="007406C6">
        <w:t>Plan de numérotage national</w:t>
      </w:r>
      <w:r w:rsidRPr="007406C6">
        <w:br/>
        <w:t>(Selon la Recommandation UIT-T E.129 (01/2013))</w:t>
      </w:r>
      <w:bookmarkEnd w:id="754"/>
      <w:bookmarkEnd w:id="755"/>
    </w:p>
    <w:p w14:paraId="525332BE" w14:textId="77777777" w:rsidR="00083117" w:rsidRPr="0014039D" w:rsidRDefault="00083117" w:rsidP="00595D9A">
      <w:pPr>
        <w:jc w:val="center"/>
        <w:rPr>
          <w:rFonts w:asciiTheme="minorHAnsi" w:hAnsiTheme="minorHAnsi"/>
        </w:rPr>
      </w:pPr>
      <w:bookmarkStart w:id="756" w:name="_Toc36875244"/>
      <w:r w:rsidRPr="0014039D">
        <w:rPr>
          <w:rFonts w:asciiTheme="minorHAnsi" w:hAnsiTheme="minorHAnsi"/>
        </w:rPr>
        <w:t>Web: www.itu.int/itu-t/inr/nnp/index.html</w:t>
      </w:r>
    </w:p>
    <w:bookmarkEnd w:id="756"/>
    <w:p w14:paraId="77EF6396" w14:textId="77777777" w:rsidR="00083117" w:rsidRPr="007406C6" w:rsidRDefault="00083117" w:rsidP="00AE59F5">
      <w:pPr>
        <w:pStyle w:val="Normalaftertitle"/>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7B52D81A" w14:textId="77777777" w:rsidR="00083117" w:rsidRPr="007406C6" w:rsidRDefault="00083117" w:rsidP="007406C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1469420E" w14:textId="77777777" w:rsidR="00083117" w:rsidRPr="007406C6" w:rsidRDefault="00083117" w:rsidP="00BD6AA3">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.II.</w:t>
      </w:r>
      <w:r w:rsidRPr="007406C6">
        <w:rPr>
          <w:rFonts w:asciiTheme="minorHAnsi" w:hAnsiTheme="minorHAnsi" w:cs="Arial"/>
          <w:lang w:val="fr-FR"/>
        </w:rPr>
        <w:t>20</w:t>
      </w:r>
      <w:r>
        <w:rPr>
          <w:rFonts w:asciiTheme="minorHAnsi" w:hAnsiTheme="minorHAnsi" w:cs="Arial"/>
          <w:lang w:val="fr-FR"/>
        </w:rPr>
        <w:t>22</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2517E0DD" w14:textId="77777777" w:rsidR="00083117" w:rsidRPr="004E642B" w:rsidRDefault="00083117" w:rsidP="005E6847">
      <w:pPr>
        <w:rPr>
          <w:noProof/>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083117" w:rsidRPr="005E6847" w14:paraId="11169396" w14:textId="77777777" w:rsidTr="005B6FFE">
        <w:trPr>
          <w:jc w:val="center"/>
        </w:trPr>
        <w:tc>
          <w:tcPr>
            <w:tcW w:w="3964" w:type="dxa"/>
            <w:tcBorders>
              <w:top w:val="single" w:sz="4" w:space="0" w:color="auto"/>
              <w:bottom w:val="single" w:sz="4" w:space="0" w:color="auto"/>
              <w:right w:val="single" w:sz="4" w:space="0" w:color="auto"/>
            </w:tcBorders>
            <w:hideMark/>
          </w:tcPr>
          <w:p w14:paraId="201A4698" w14:textId="04768C36" w:rsidR="00083117" w:rsidRPr="005E6847" w:rsidRDefault="00083117" w:rsidP="005E6847">
            <w:pPr>
              <w:spacing w:before="40" w:after="40"/>
              <w:jc w:val="center"/>
              <w:rPr>
                <w:rFonts w:cs="Arial"/>
                <w:i/>
              </w:rPr>
            </w:pPr>
            <w:r w:rsidRPr="005E6847">
              <w:rPr>
                <w:i/>
              </w:rPr>
              <w:t>Country/</w:t>
            </w:r>
            <w:r w:rsidRPr="005E6847">
              <w:rPr>
                <w:rFonts w:cs="Arial"/>
                <w:i/>
              </w:rPr>
              <w:t>Geographical area</w:t>
            </w:r>
          </w:p>
        </w:tc>
        <w:tc>
          <w:tcPr>
            <w:tcW w:w="2869" w:type="dxa"/>
            <w:tcBorders>
              <w:top w:val="single" w:sz="4" w:space="0" w:color="auto"/>
              <w:left w:val="single" w:sz="4" w:space="0" w:color="auto"/>
              <w:bottom w:val="single" w:sz="4" w:space="0" w:color="auto"/>
            </w:tcBorders>
            <w:hideMark/>
          </w:tcPr>
          <w:p w14:paraId="2B12F390" w14:textId="77777777" w:rsidR="00083117" w:rsidRPr="005E6847" w:rsidRDefault="00083117" w:rsidP="005E6847">
            <w:pPr>
              <w:spacing w:before="40" w:after="40"/>
              <w:jc w:val="center"/>
              <w:rPr>
                <w:rFonts w:cs="Arial"/>
                <w:i/>
                <w:iCs/>
                <w:lang w:val="fr-CH"/>
              </w:rPr>
            </w:pPr>
            <w:r w:rsidRPr="005E6847">
              <w:rPr>
                <w:i/>
                <w:iCs/>
                <w:lang w:val="fr-CH"/>
              </w:rPr>
              <w:t>Country Code (CC)</w:t>
            </w:r>
          </w:p>
        </w:tc>
      </w:tr>
      <w:tr w:rsidR="00083117" w:rsidRPr="005E6847" w14:paraId="46BDE286" w14:textId="77777777" w:rsidTr="005B6FFE">
        <w:trPr>
          <w:jc w:val="center"/>
        </w:trPr>
        <w:tc>
          <w:tcPr>
            <w:tcW w:w="3964" w:type="dxa"/>
            <w:tcBorders>
              <w:top w:val="single" w:sz="4" w:space="0" w:color="auto"/>
              <w:left w:val="single" w:sz="4" w:space="0" w:color="auto"/>
              <w:bottom w:val="single" w:sz="4" w:space="0" w:color="auto"/>
              <w:right w:val="single" w:sz="4" w:space="0" w:color="auto"/>
            </w:tcBorders>
          </w:tcPr>
          <w:p w14:paraId="2A28A4C8" w14:textId="77777777" w:rsidR="00083117" w:rsidRPr="00AB193C" w:rsidRDefault="00083117" w:rsidP="00AB193C">
            <w:pPr>
              <w:tabs>
                <w:tab w:val="left" w:pos="1020"/>
                <w:tab w:val="center" w:pos="1874"/>
              </w:tabs>
              <w:spacing w:before="40" w:after="40"/>
              <w:rPr>
                <w:rFonts w:asciiTheme="minorHAnsi" w:hAnsiTheme="minorHAnsi" w:cstheme="minorHAnsi"/>
                <w:lang w:eastAsia="zh-CN"/>
              </w:rPr>
            </w:pPr>
            <w:r w:rsidRPr="00AB193C">
              <w:rPr>
                <w:rFonts w:asciiTheme="minorHAnsi" w:hAnsiTheme="minorHAnsi"/>
              </w:rPr>
              <w:t>Iran (République islamique d')</w:t>
            </w:r>
          </w:p>
        </w:tc>
        <w:tc>
          <w:tcPr>
            <w:tcW w:w="2869" w:type="dxa"/>
            <w:tcBorders>
              <w:top w:val="single" w:sz="4" w:space="0" w:color="auto"/>
              <w:left w:val="single" w:sz="4" w:space="0" w:color="auto"/>
              <w:bottom w:val="single" w:sz="4" w:space="0" w:color="auto"/>
              <w:right w:val="single" w:sz="4" w:space="0" w:color="auto"/>
            </w:tcBorders>
          </w:tcPr>
          <w:p w14:paraId="7446447A" w14:textId="77777777" w:rsidR="00083117" w:rsidRPr="00AB193C" w:rsidRDefault="00083117" w:rsidP="00AB193C">
            <w:pPr>
              <w:spacing w:before="40" w:after="40"/>
              <w:jc w:val="center"/>
              <w:rPr>
                <w:rFonts w:asciiTheme="minorHAnsi" w:hAnsiTheme="minorHAnsi" w:cstheme="minorHAnsi"/>
              </w:rPr>
            </w:pPr>
            <w:r w:rsidRPr="00AB193C">
              <w:rPr>
                <w:rFonts w:asciiTheme="minorHAnsi" w:hAnsiTheme="minorHAnsi"/>
              </w:rPr>
              <w:t>+98</w:t>
            </w:r>
          </w:p>
        </w:tc>
      </w:tr>
      <w:tr w:rsidR="00083117" w:rsidRPr="005E6847" w14:paraId="172D2403" w14:textId="77777777" w:rsidTr="005B6FFE">
        <w:trPr>
          <w:jc w:val="center"/>
        </w:trPr>
        <w:tc>
          <w:tcPr>
            <w:tcW w:w="3964" w:type="dxa"/>
            <w:tcBorders>
              <w:top w:val="single" w:sz="4" w:space="0" w:color="auto"/>
              <w:left w:val="single" w:sz="4" w:space="0" w:color="auto"/>
              <w:bottom w:val="single" w:sz="4" w:space="0" w:color="auto"/>
              <w:right w:val="single" w:sz="4" w:space="0" w:color="auto"/>
            </w:tcBorders>
          </w:tcPr>
          <w:p w14:paraId="7DA7FF39" w14:textId="77777777" w:rsidR="00083117" w:rsidRPr="00AB193C" w:rsidRDefault="00083117" w:rsidP="00AB193C">
            <w:pPr>
              <w:tabs>
                <w:tab w:val="left" w:pos="1020"/>
                <w:tab w:val="center" w:pos="1874"/>
              </w:tabs>
              <w:spacing w:before="40" w:after="40"/>
              <w:rPr>
                <w:rFonts w:asciiTheme="minorHAnsi" w:hAnsiTheme="minorHAnsi" w:cstheme="minorHAnsi"/>
                <w:lang w:eastAsia="zh-CN"/>
              </w:rPr>
            </w:pPr>
            <w:r w:rsidRPr="00AB193C">
              <w:rPr>
                <w:rFonts w:asciiTheme="minorHAnsi" w:hAnsiTheme="minorHAnsi"/>
              </w:rPr>
              <w:t>Sierra Leone</w:t>
            </w:r>
          </w:p>
        </w:tc>
        <w:tc>
          <w:tcPr>
            <w:tcW w:w="2869" w:type="dxa"/>
            <w:tcBorders>
              <w:top w:val="single" w:sz="4" w:space="0" w:color="auto"/>
              <w:left w:val="single" w:sz="4" w:space="0" w:color="auto"/>
              <w:bottom w:val="single" w:sz="4" w:space="0" w:color="auto"/>
              <w:right w:val="single" w:sz="4" w:space="0" w:color="auto"/>
            </w:tcBorders>
          </w:tcPr>
          <w:p w14:paraId="30F73807" w14:textId="77777777" w:rsidR="00083117" w:rsidRPr="00AB193C" w:rsidRDefault="00083117" w:rsidP="00AB193C">
            <w:pPr>
              <w:spacing w:before="40" w:after="40"/>
              <w:jc w:val="center"/>
              <w:rPr>
                <w:rFonts w:asciiTheme="minorHAnsi" w:hAnsiTheme="minorHAnsi" w:cstheme="minorHAnsi"/>
              </w:rPr>
            </w:pPr>
            <w:r w:rsidRPr="00AB193C">
              <w:rPr>
                <w:rFonts w:asciiTheme="minorHAnsi" w:hAnsiTheme="minorHAnsi"/>
              </w:rPr>
              <w:t>+232</w:t>
            </w:r>
          </w:p>
        </w:tc>
      </w:tr>
    </w:tbl>
    <w:p w14:paraId="39CB34CC" w14:textId="77777777" w:rsidR="00083117" w:rsidRPr="005E6847" w:rsidRDefault="00083117" w:rsidP="005E6847">
      <w:pPr>
        <w:rPr>
          <w:rFonts w:cs="Arial"/>
          <w:lang w:eastAsia="zh-CN"/>
        </w:rPr>
      </w:pPr>
    </w:p>
    <w:p w14:paraId="7D14BB34" w14:textId="77777777" w:rsidR="00083117" w:rsidRDefault="00083117" w:rsidP="00742C53">
      <w:pPr>
        <w:rPr>
          <w:lang w:val="fr-FR"/>
        </w:rPr>
      </w:pPr>
    </w:p>
    <w:sectPr w:rsidR="00083117" w:rsidSect="009763CE">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49AD" w14:textId="77777777" w:rsidR="00906AAE" w:rsidRPr="00346A28" w:rsidRDefault="00906AAE" w:rsidP="00346A28">
      <w:pPr>
        <w:pStyle w:val="Footer"/>
      </w:pPr>
    </w:p>
  </w:endnote>
  <w:endnote w:type="continuationSeparator" w:id="0">
    <w:p w14:paraId="3C2A9913" w14:textId="77777777" w:rsidR="00906AAE" w:rsidRPr="00346A28" w:rsidRDefault="00906AAE" w:rsidP="00346A28">
      <w:pPr>
        <w:pStyle w:val="Footer"/>
      </w:pPr>
    </w:p>
  </w:endnote>
  <w:endnote w:type="continuationNotice" w:id="1">
    <w:p w14:paraId="18743AF2" w14:textId="77777777" w:rsidR="00906AAE" w:rsidRDefault="00906A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ap">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06AAE" w:rsidRPr="007F091C" w14:paraId="33B9A2D9" w14:textId="77777777" w:rsidTr="008149B6">
      <w:trPr>
        <w:cantSplit/>
        <w:trHeight w:val="900"/>
      </w:trPr>
      <w:tc>
        <w:tcPr>
          <w:tcW w:w="8147" w:type="dxa"/>
          <w:tcBorders>
            <w:top w:val="nil"/>
            <w:bottom w:val="nil"/>
          </w:tcBorders>
          <w:shd w:val="clear" w:color="auto" w:fill="FFFFFF"/>
          <w:vAlign w:val="center"/>
        </w:tcPr>
        <w:p w14:paraId="0835D7EB" w14:textId="77777777" w:rsidR="00906AAE" w:rsidRDefault="00906AA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14A9088C" w14:textId="77777777" w:rsidR="00906AAE" w:rsidRPr="007F091C" w:rsidRDefault="00906AAE"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CDF80B8" wp14:editId="6559F4D9">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3A93D50" w14:textId="77777777" w:rsidR="00906AAE" w:rsidRDefault="00906AAE"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06AAE" w:rsidRPr="00D33DDA" w14:paraId="49BCF026" w14:textId="77777777" w:rsidTr="001912C6">
      <w:trPr>
        <w:cantSplit/>
      </w:trPr>
      <w:tc>
        <w:tcPr>
          <w:tcW w:w="1761" w:type="dxa"/>
          <w:shd w:val="clear" w:color="auto" w:fill="4C4C4C"/>
        </w:tcPr>
        <w:p w14:paraId="6DEAAD24" w14:textId="554E5746" w:rsidR="00906AAE" w:rsidRPr="00D33DDA" w:rsidRDefault="00906AAE" w:rsidP="00161141">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12AC0">
            <w:rPr>
              <w:noProof/>
              <w:color w:val="FFFFFF" w:themeColor="background1"/>
              <w:lang w:val="es-ES_tradnl"/>
            </w:rPr>
            <w:t>1239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5F012388" w14:textId="77777777" w:rsidR="00906AAE" w:rsidRPr="00D33DDA" w:rsidRDefault="00906AAE" w:rsidP="00161141">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7055B02D" w14:textId="77777777" w:rsidR="00906AAE" w:rsidRDefault="00906AAE" w:rsidP="008171CC">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06AAE" w:rsidRPr="00D33DDA" w14:paraId="0C1795D8" w14:textId="77777777" w:rsidTr="001912C6">
      <w:trPr>
        <w:cantSplit/>
        <w:jc w:val="right"/>
      </w:trPr>
      <w:tc>
        <w:tcPr>
          <w:tcW w:w="7378" w:type="dxa"/>
          <w:shd w:val="clear" w:color="auto" w:fill="A6A6A6"/>
        </w:tcPr>
        <w:p w14:paraId="25B3693B" w14:textId="77777777" w:rsidR="00906AAE" w:rsidRPr="00D33DDA" w:rsidRDefault="00906AAE"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ED8BEAB" w14:textId="7FCA625E" w:rsidR="00906AAE" w:rsidRPr="00D33DDA" w:rsidRDefault="00906AAE"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12AC0">
            <w:rPr>
              <w:noProof/>
              <w:color w:val="FFFFFF" w:themeColor="background1"/>
              <w:lang w:val="es-ES_tradnl"/>
            </w:rPr>
            <w:t>1239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FDC2C59" w14:textId="77777777" w:rsidR="00906AAE" w:rsidRDefault="00906AAE"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06AAE" w:rsidRPr="00D33DDA" w14:paraId="381C0F94" w14:textId="77777777" w:rsidTr="00DE0712">
      <w:trPr>
        <w:cantSplit/>
      </w:trPr>
      <w:tc>
        <w:tcPr>
          <w:tcW w:w="1761" w:type="dxa"/>
          <w:shd w:val="clear" w:color="auto" w:fill="4C4C4C"/>
        </w:tcPr>
        <w:p w14:paraId="1FAED0A8" w14:textId="1192A60F" w:rsidR="00906AAE" w:rsidRPr="00D33DDA" w:rsidRDefault="00906AAE" w:rsidP="00FF0C86">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12AC0">
            <w:rPr>
              <w:noProof/>
              <w:color w:val="FFFFFF" w:themeColor="background1"/>
              <w:lang w:val="es-ES_tradnl"/>
            </w:rPr>
            <w:t>1239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22</w:t>
          </w:r>
          <w:r w:rsidRPr="00D33DDA">
            <w:rPr>
              <w:color w:val="FFFFFF" w:themeColor="background1"/>
            </w:rPr>
            <w:fldChar w:fldCharType="end"/>
          </w:r>
        </w:p>
      </w:tc>
      <w:tc>
        <w:tcPr>
          <w:tcW w:w="7292" w:type="dxa"/>
          <w:shd w:val="clear" w:color="auto" w:fill="A6A6A6"/>
        </w:tcPr>
        <w:p w14:paraId="1087783A" w14:textId="77777777" w:rsidR="00906AAE" w:rsidRPr="00D33DDA" w:rsidRDefault="00906AAE" w:rsidP="00FF0C86">
          <w:pPr>
            <w:pStyle w:val="Footer"/>
            <w:jc w:val="right"/>
            <w:rPr>
              <w:color w:val="FFFFFF" w:themeColor="background1"/>
              <w:lang w:val="es-ES_tradnl"/>
            </w:rPr>
          </w:pPr>
          <w:r w:rsidRPr="00D33DDA">
            <w:rPr>
              <w:color w:val="FFFFFF" w:themeColor="background1"/>
              <w:lang w:val="fr-CH"/>
            </w:rPr>
            <w:t>Bulletin d'exploitation de l'UIT</w:t>
          </w:r>
        </w:p>
      </w:tc>
    </w:tr>
  </w:tbl>
  <w:p w14:paraId="278E77AF" w14:textId="77777777" w:rsidR="00906AAE" w:rsidRDefault="00906AAE" w:rsidP="00FF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5F48" w14:textId="77777777" w:rsidR="00906AAE" w:rsidRPr="00097BDE" w:rsidRDefault="00906AAE" w:rsidP="00097BDE">
      <w:pPr>
        <w:pStyle w:val="Footer"/>
      </w:pPr>
      <w:r>
        <w:separator/>
      </w:r>
    </w:p>
  </w:footnote>
  <w:footnote w:type="continuationSeparator" w:id="0">
    <w:p w14:paraId="73787715" w14:textId="77777777" w:rsidR="00906AAE" w:rsidRPr="006D67B6" w:rsidRDefault="00906AAE" w:rsidP="006D67B6">
      <w:pPr>
        <w:pStyle w:val="Footer"/>
      </w:pPr>
    </w:p>
  </w:footnote>
  <w:footnote w:type="continuationNotice" w:id="1">
    <w:p w14:paraId="38F8718B" w14:textId="77777777" w:rsidR="00906AAE" w:rsidRDefault="00906AA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12AE0C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F7E8BC4"/>
    <w:lvl w:ilvl="0">
      <w:numFmt w:val="bullet"/>
      <w:lvlText w:val="*"/>
      <w:lvlJc w:val="left"/>
    </w:lvl>
  </w:abstractNum>
  <w:abstractNum w:abstractNumId="3" w15:restartNumberingAfterBreak="0">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A7EB5"/>
    <w:multiLevelType w:val="hybridMultilevel"/>
    <w:tmpl w:val="490CE3DA"/>
    <w:lvl w:ilvl="0" w:tplc="D5FCD5DA">
      <w:start w:val="20"/>
      <w:numFmt w:val="bullet"/>
      <w:lvlText w:val=""/>
      <w:lvlJc w:val="left"/>
      <w:pPr>
        <w:ind w:left="1080" w:hanging="360"/>
      </w:pPr>
      <w:rPr>
        <w:rFonts w:ascii="Symbol" w:eastAsia="Asap" w:hAnsi="Symbol" w:cs="Asap" w:hint="default"/>
      </w:rPr>
    </w:lvl>
    <w:lvl w:ilvl="1" w:tplc="080A0005">
      <w:start w:val="1"/>
      <w:numFmt w:val="bullet"/>
      <w:lvlText w:val=""/>
      <w:lvlJc w:val="left"/>
      <w:pPr>
        <w:ind w:left="1800" w:hanging="360"/>
      </w:pPr>
      <w:rPr>
        <w:rFonts w:ascii="Wingdings" w:hAnsi="Wingding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166E3938"/>
    <w:multiLevelType w:val="multilevel"/>
    <w:tmpl w:val="56A09FD0"/>
    <w:styleLink w:val="Numberedparagraphs31"/>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302C3692"/>
    <w:multiLevelType w:val="hybridMultilevel"/>
    <w:tmpl w:val="EFCE6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7D5720"/>
    <w:multiLevelType w:val="hybridMultilevel"/>
    <w:tmpl w:val="7130C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1"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1350C"/>
    <w:multiLevelType w:val="hybridMultilevel"/>
    <w:tmpl w:val="FA3A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F523D45"/>
    <w:multiLevelType w:val="hybridMultilevel"/>
    <w:tmpl w:val="9B3E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4"/>
  </w:num>
  <w:num w:numId="4">
    <w:abstractNumId w:val="8"/>
  </w:num>
  <w:num w:numId="5">
    <w:abstractNumId w:val="0"/>
  </w:num>
  <w:num w:numId="6">
    <w:abstractNumId w:val="2"/>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25"/>
  </w:num>
  <w:num w:numId="8">
    <w:abstractNumId w:val="2"/>
    <w:lvlOverride w:ilvl="0">
      <w:lvl w:ilvl="0">
        <w:start w:val="1"/>
        <w:numFmt w:val="bullet"/>
        <w:lvlText w:val=""/>
        <w:legacy w:legacy="1" w:legacySpace="120" w:legacyIndent="360"/>
        <w:lvlJc w:val="left"/>
        <w:pPr>
          <w:ind w:left="786" w:hanging="360"/>
        </w:pPr>
        <w:rPr>
          <w:rFonts w:ascii="Symbol" w:hAnsi="Symbol" w:hint="default"/>
        </w:rPr>
      </w:lvl>
    </w:lvlOverride>
  </w:num>
  <w:num w:numId="9">
    <w:abstractNumId w:val="2"/>
    <w:lvlOverride w:ilvl="0">
      <w:lvl w:ilvl="0">
        <w:start w:val="1"/>
        <w:numFmt w:val="bullet"/>
        <w:lvlText w:val=""/>
        <w:legacy w:legacy="1" w:legacySpace="120" w:legacyIndent="360"/>
        <w:lvlJc w:val="left"/>
        <w:pPr>
          <w:ind w:left="502" w:hanging="360"/>
        </w:pPr>
        <w:rPr>
          <w:rFonts w:ascii="Symbol" w:hAnsi="Symbol" w:hint="default"/>
        </w:rPr>
      </w:lvl>
    </w:lvlOverride>
  </w:num>
  <w:num w:numId="10">
    <w:abstractNumId w:val="2"/>
    <w:lvlOverride w:ilvl="0">
      <w:lvl w:ilvl="0">
        <w:start w:val="1"/>
        <w:numFmt w:val="bullet"/>
        <w:lvlText w:val=""/>
        <w:legacy w:legacy="1" w:legacySpace="120" w:legacyIndent="360"/>
        <w:lvlJc w:val="left"/>
        <w:pPr>
          <w:ind w:left="1069" w:hanging="360"/>
        </w:pPr>
        <w:rPr>
          <w:rFonts w:ascii="Symbol" w:hAnsi="Symbol" w:hint="default"/>
        </w:rPr>
      </w:lvl>
    </w:lvlOverride>
  </w:num>
  <w:num w:numId="11">
    <w:abstractNumId w:val="13"/>
  </w:num>
  <w:num w:numId="12">
    <w:abstractNumId w:val="3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6"/>
  </w:num>
  <w:num w:numId="18">
    <w:abstractNumId w:val="27"/>
  </w:num>
  <w:num w:numId="19">
    <w:abstractNumId w:val="19"/>
  </w:num>
  <w:num w:numId="20">
    <w:abstractNumId w:val="11"/>
  </w:num>
  <w:num w:numId="21">
    <w:abstractNumId w:val="9"/>
  </w:num>
  <w:num w:numId="22">
    <w:abstractNumId w:val="20"/>
  </w:num>
  <w:num w:numId="23">
    <w:abstractNumId w:val="23"/>
  </w:num>
  <w:num w:numId="24">
    <w:abstractNumId w:val="31"/>
  </w:num>
  <w:num w:numId="25">
    <w:abstractNumId w:val="10"/>
  </w:num>
  <w:num w:numId="26">
    <w:abstractNumId w:val="28"/>
  </w:num>
  <w:num w:numId="27">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28">
    <w:abstractNumId w:val="12"/>
  </w:num>
  <w:num w:numId="29">
    <w:abstractNumId w:val="17"/>
  </w:num>
  <w:num w:numId="30">
    <w:abstractNumId w:val="15"/>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9"/>
  </w:num>
  <w:num w:numId="34">
    <w:abstractNumId w:val="4"/>
  </w:num>
  <w:num w:numId="35">
    <w:abstractNumId w:val="26"/>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2"/>
  </w:num>
  <w:num w:numId="39">
    <w:abstractNumId w:val="1"/>
  </w:num>
  <w:num w:numId="40">
    <w:abstractNumId w:val="18"/>
  </w:num>
  <w:num w:numId="41">
    <w:abstractNumId w:val="5"/>
  </w:num>
  <w:num w:numId="4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24"/>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7C4"/>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4C"/>
    <w:rsid w:val="00766AF3"/>
    <w:rsid w:val="00766DEA"/>
    <w:rsid w:val="00766E28"/>
    <w:rsid w:val="00767406"/>
    <w:rsid w:val="00767424"/>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132"/>
    <w:rsid w:val="00911385"/>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9F5"/>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A5A"/>
    <w:rsid w:val="00B0508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0F6"/>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2B8AB5C"/>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FD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pPr>
      <w:numPr>
        <w:numId w:val="4"/>
      </w:numPr>
    </w:p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nr/nn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82A0-BEF4-49CE-BDF4-AC41C164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18</Pages>
  <Words>5251</Words>
  <Characters>33924</Characters>
  <Application>Microsoft Office Word</Application>
  <DocSecurity>0</DocSecurity>
  <Lines>737</Lines>
  <Paragraphs>279</Paragraphs>
  <ScaleCrop>false</ScaleCrop>
  <HeadingPairs>
    <vt:vector size="2" baseType="variant">
      <vt:variant>
        <vt:lpstr>Title</vt:lpstr>
      </vt:variant>
      <vt:variant>
        <vt:i4>1</vt:i4>
      </vt:variant>
    </vt:vector>
  </HeadingPairs>
  <TitlesOfParts>
    <vt:vector size="1" baseType="lpstr">
      <vt:lpstr>OB 1239</vt:lpstr>
    </vt:vector>
  </TitlesOfParts>
  <Company>ITU</Company>
  <LinksUpToDate>false</LinksUpToDate>
  <CharactersWithSpaces>38896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1239</dc:title>
  <dc:subject/>
  <dc:creator>ITU-T</dc:creator>
  <cp:keywords/>
  <cp:lastModifiedBy>Gachet, Christelle</cp:lastModifiedBy>
  <cp:revision>158</cp:revision>
  <cp:lastPrinted>2022-03-21T18:51:00Z</cp:lastPrinted>
  <dcterms:created xsi:type="dcterms:W3CDTF">2021-09-15T06:21:00Z</dcterms:created>
  <dcterms:modified xsi:type="dcterms:W3CDTF">2022-03-21T18:51:00Z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