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1D0EC4" w14:paraId="7D91B528"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49848FE9"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1D0EC4" w14:paraId="336A5489" w14:textId="77777777" w:rsidTr="00215F63">
        <w:tc>
          <w:tcPr>
            <w:tcW w:w="1507" w:type="dxa"/>
            <w:tcBorders>
              <w:top w:val="nil"/>
              <w:left w:val="single" w:sz="8" w:space="0" w:color="333333"/>
              <w:bottom w:val="nil"/>
            </w:tcBorders>
            <w:shd w:val="clear" w:color="auto" w:fill="4C4C4C"/>
            <w:vAlign w:val="center"/>
          </w:tcPr>
          <w:p w14:paraId="59DFC5BA" w14:textId="1F6C021F"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CC1388">
              <w:rPr>
                <w:rStyle w:val="Foot"/>
                <w:rFonts w:ascii="Arial" w:hAnsi="Arial" w:cs="Arial"/>
                <w:b/>
                <w:bCs/>
                <w:color w:val="FFFFFF"/>
                <w:sz w:val="28"/>
                <w:szCs w:val="28"/>
                <w:lang w:val="fr-FR"/>
              </w:rPr>
              <w:t>2</w:t>
            </w:r>
            <w:r w:rsidR="003C6B3F">
              <w:rPr>
                <w:rStyle w:val="Foot"/>
                <w:rFonts w:ascii="Arial" w:hAnsi="Arial" w:cs="Arial"/>
                <w:b/>
                <w:bCs/>
                <w:color w:val="FFFFFF"/>
                <w:sz w:val="28"/>
                <w:szCs w:val="28"/>
                <w:lang w:val="fr-FR"/>
              </w:rPr>
              <w:t>1</w:t>
            </w:r>
            <w:r w:rsidR="001D0EC4">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14:paraId="78B156B2" w14:textId="4CEFDD27" w:rsidR="00BF6D6B" w:rsidRPr="00396DF3" w:rsidRDefault="000917DF" w:rsidP="0042274D">
            <w:pPr>
              <w:framePr w:hSpace="181" w:wrap="around" w:vAnchor="text" w:hAnchor="margin" w:xAlign="center" w:y="1"/>
              <w:jc w:val="left"/>
              <w:rPr>
                <w:color w:val="FFFFFF"/>
                <w:lang w:val="fr-FR"/>
              </w:rPr>
            </w:pPr>
            <w:r>
              <w:rPr>
                <w:color w:val="FFFFFF"/>
                <w:lang w:val="fr-FR"/>
              </w:rPr>
              <w:t>1</w:t>
            </w:r>
            <w:r w:rsidR="00BF6D6B">
              <w:rPr>
                <w:color w:val="FFFFFF"/>
                <w:lang w:val="fr-FR"/>
              </w:rPr>
              <w:t>.</w:t>
            </w:r>
            <w:r w:rsidR="00A85A69">
              <w:rPr>
                <w:color w:val="FFFFFF"/>
                <w:lang w:val="fr-FR"/>
              </w:rPr>
              <w:t>I</w:t>
            </w:r>
            <w:r w:rsidR="00BF6D6B">
              <w:rPr>
                <w:color w:val="FFFFFF"/>
                <w:lang w:val="fr-FR"/>
              </w:rPr>
              <w:t>.</w:t>
            </w:r>
            <w:r w:rsidR="00BF6D6B" w:rsidRPr="004E21DC">
              <w:rPr>
                <w:color w:val="FFFFFF"/>
                <w:lang w:val="fr-FR"/>
              </w:rPr>
              <w:t>20</w:t>
            </w:r>
            <w:r w:rsidR="0042274D">
              <w:rPr>
                <w:color w:val="FFFFFF"/>
                <w:lang w:val="fr-FR"/>
              </w:rPr>
              <w:t>2</w:t>
            </w:r>
            <w:r w:rsidR="001D0EC4">
              <w:rPr>
                <w:color w:val="FFFFFF"/>
                <w:lang w:val="fr-FR"/>
              </w:rPr>
              <w:t>1</w:t>
            </w:r>
          </w:p>
        </w:tc>
        <w:tc>
          <w:tcPr>
            <w:tcW w:w="6314" w:type="dxa"/>
            <w:gridSpan w:val="2"/>
            <w:tcBorders>
              <w:top w:val="nil"/>
              <w:bottom w:val="nil"/>
              <w:right w:val="single" w:sz="8" w:space="0" w:color="333333"/>
            </w:tcBorders>
            <w:shd w:val="clear" w:color="auto" w:fill="A6A6A6"/>
            <w:vAlign w:val="center"/>
          </w:tcPr>
          <w:p w14:paraId="4657DA9B" w14:textId="3C31AF6D"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A85A69">
              <w:rPr>
                <w:color w:val="FFFFFF"/>
                <w:lang w:val="fr-FR"/>
              </w:rPr>
              <w:t>1</w:t>
            </w:r>
            <w:r w:rsidR="001D0EC4">
              <w:rPr>
                <w:color w:val="FFFFFF"/>
                <w:lang w:val="fr-FR"/>
              </w:rPr>
              <w:t>1</w:t>
            </w:r>
            <w:r w:rsidR="00871CF0">
              <w:rPr>
                <w:color w:val="FFFFFF"/>
                <w:lang w:val="fr-FR"/>
              </w:rPr>
              <w:t xml:space="preserve"> </w:t>
            </w:r>
            <w:r w:rsidR="003C6B3F">
              <w:rPr>
                <w:color w:val="FFFFFF"/>
                <w:lang w:val="fr-FR"/>
              </w:rPr>
              <w:t>déc</w:t>
            </w:r>
            <w:r w:rsidR="00A85A69">
              <w:rPr>
                <w:color w:val="FFFFFF"/>
                <w:lang w:val="fr-FR"/>
              </w:rPr>
              <w:t>embre</w:t>
            </w:r>
            <w:r w:rsidR="00FF7AFD">
              <w:rPr>
                <w:color w:val="FFFFFF"/>
                <w:lang w:val="fr-FR"/>
              </w:rPr>
              <w:t xml:space="preserve"> </w:t>
            </w:r>
            <w:r>
              <w:rPr>
                <w:color w:val="FFFFFF"/>
                <w:lang w:val="fr-FR"/>
              </w:rPr>
              <w:t>20</w:t>
            </w:r>
            <w:r w:rsidR="00FF7AFD">
              <w:rPr>
                <w:color w:val="FFFFFF"/>
                <w:lang w:val="fr-FR"/>
              </w:rPr>
              <w:t>20</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1D0EC4" w14:paraId="22C8FC4C" w14:textId="77777777" w:rsidTr="00215F63">
        <w:tc>
          <w:tcPr>
            <w:tcW w:w="2866" w:type="dxa"/>
            <w:gridSpan w:val="2"/>
            <w:tcBorders>
              <w:top w:val="nil"/>
              <w:left w:val="single" w:sz="8" w:space="0" w:color="333333"/>
              <w:bottom w:val="single" w:sz="8" w:space="0" w:color="333333"/>
            </w:tcBorders>
            <w:shd w:val="clear" w:color="auto" w:fill="auto"/>
          </w:tcPr>
          <w:p w14:paraId="1139D8A6" w14:textId="77777777"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4E21DC">
              <w:rPr>
                <w:rFonts w:ascii="Calibri" w:hAnsi="Calibri"/>
                <w:b w:val="0"/>
                <w:bCs/>
                <w:sz w:val="14"/>
                <w:szCs w:val="14"/>
                <w:lang w:val="fr-FR"/>
              </w:rPr>
              <w:t xml:space="preserve"> </w:t>
            </w:r>
          </w:p>
          <w:p w14:paraId="733919B7" w14:textId="41593140"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14:paraId="709C7145" w14:textId="6FC1CB2D"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0" w:name="_Toc419901106"/>
            <w:bookmarkStart w:id="71" w:name="_Toc423525450"/>
            <w:bookmarkStart w:id="72" w:name="_Toc424821405"/>
            <w:bookmarkStart w:id="73" w:name="_Toc429043948"/>
            <w:bookmarkStart w:id="74" w:name="_Toc430351610"/>
            <w:bookmarkStart w:id="75" w:name="_Toc435101736"/>
            <w:bookmarkStart w:id="76" w:name="_Toc436994414"/>
            <w:bookmarkStart w:id="77" w:name="_Toc437951326"/>
            <w:bookmarkStart w:id="78" w:name="_Toc439770081"/>
            <w:bookmarkStart w:id="79" w:name="_Toc442697165"/>
            <w:bookmarkStart w:id="80" w:name="_Toc443314395"/>
            <w:bookmarkStart w:id="81" w:name="_Toc451159940"/>
            <w:bookmarkStart w:id="82" w:name="_Toc452042282"/>
            <w:bookmarkStart w:id="83" w:name="_Toc453246382"/>
            <w:bookmarkStart w:id="84" w:name="_Toc455568905"/>
            <w:bookmarkStart w:id="85" w:name="_Toc458763331"/>
            <w:bookmarkStart w:id="86" w:name="_Toc461613919"/>
            <w:bookmarkStart w:id="87" w:name="_Toc464028552"/>
            <w:bookmarkStart w:id="88" w:name="_Toc466292711"/>
            <w:bookmarkStart w:id="89" w:name="_Toc467229208"/>
            <w:bookmarkStart w:id="90" w:name="_Toc468199508"/>
            <w:bookmarkStart w:id="91" w:name="_Toc469058077"/>
            <w:bookmarkStart w:id="92" w:name="_Toc472413645"/>
            <w:bookmarkStart w:id="93" w:name="_Toc473107256"/>
            <w:bookmarkStart w:id="94" w:name="_Toc474850427"/>
            <w:bookmarkStart w:id="95" w:name="_Toc476061805"/>
            <w:bookmarkStart w:id="96" w:name="_Toc477355858"/>
            <w:bookmarkStart w:id="97" w:name="_Toc478045194"/>
            <w:bookmarkStart w:id="98" w:name="_Toc479170884"/>
            <w:bookmarkStart w:id="99" w:name="_Toc481736912"/>
            <w:bookmarkStart w:id="100" w:name="_Toc483991758"/>
            <w:bookmarkStart w:id="101" w:name="_Toc484612680"/>
            <w:bookmarkStart w:id="102" w:name="_Toc486861815"/>
            <w:bookmarkStart w:id="103" w:name="_Toc489604239"/>
            <w:bookmarkStart w:id="104" w:name="_Toc490733846"/>
            <w:bookmarkStart w:id="105" w:name="_Toc492473912"/>
            <w:bookmarkStart w:id="106" w:name="_Toc493239106"/>
            <w:bookmarkStart w:id="107" w:name="_Toc494706559"/>
            <w:bookmarkStart w:id="108" w:name="_Toc496867147"/>
            <w:bookmarkStart w:id="109" w:name="_Toc497466140"/>
            <w:bookmarkStart w:id="110" w:name="_Toc498510152"/>
            <w:bookmarkStart w:id="111" w:name="_Toc499892914"/>
            <w:bookmarkStart w:id="112" w:name="_Toc500928320"/>
            <w:bookmarkStart w:id="113" w:name="_Toc503278432"/>
            <w:bookmarkStart w:id="114" w:name="_Toc508115956"/>
            <w:bookmarkStart w:id="115" w:name="_Toc509306684"/>
            <w:bookmarkStart w:id="116" w:name="_Toc510616269"/>
            <w:bookmarkStart w:id="117" w:name="_Toc512954041"/>
            <w:bookmarkStart w:id="118" w:name="_Toc513554835"/>
            <w:bookmarkStart w:id="119" w:name="_Toc514942257"/>
            <w:bookmarkStart w:id="120" w:name="_Toc516152548"/>
            <w:bookmarkStart w:id="121" w:name="_Toc517084119"/>
            <w:bookmarkStart w:id="122" w:name="_Toc517962987"/>
            <w:bookmarkStart w:id="123" w:name="_Toc525139684"/>
            <w:bookmarkStart w:id="124" w:name="_Toc526173594"/>
            <w:bookmarkStart w:id="125" w:name="_Toc527641978"/>
            <w:bookmarkStart w:id="126" w:name="_Toc528154637"/>
            <w:bookmarkStart w:id="127" w:name="_Toc530564026"/>
            <w:bookmarkStart w:id="128" w:name="_Toc535414803"/>
            <w:bookmarkStart w:id="129" w:name="_Toc536450184"/>
            <w:bookmarkStart w:id="130" w:name="_Toc7430870"/>
            <w:bookmarkStart w:id="131" w:name="_Toc11673091"/>
            <w:bookmarkStart w:id="132" w:name="_Toc11942196"/>
            <w:bookmarkStart w:id="133" w:name="_Toc19268826"/>
            <w:bookmarkStart w:id="134" w:name="_Toc22049216"/>
            <w:bookmarkStart w:id="135" w:name="_Toc23412315"/>
            <w:bookmarkStart w:id="136" w:name="_Toc24538160"/>
            <w:bookmarkStart w:id="137" w:name="_Toc25845764"/>
            <w:bookmarkStart w:id="138" w:name="_Toc26799551"/>
            <w:bookmarkStart w:id="139" w:name="_Toc49845627"/>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2508" w:type="dxa"/>
            <w:tcBorders>
              <w:top w:val="nil"/>
              <w:bottom w:val="single" w:sz="8" w:space="0" w:color="333333"/>
              <w:right w:val="single" w:sz="8" w:space="0" w:color="333333"/>
            </w:tcBorders>
            <w:shd w:val="clear" w:color="auto" w:fill="auto"/>
          </w:tcPr>
          <w:p w14:paraId="3CB26492" w14:textId="0B97814A"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0" w:name="_Toc526173595"/>
            <w:bookmarkStart w:id="141" w:name="_Toc527641979"/>
            <w:bookmarkStart w:id="142" w:name="_Toc528154638"/>
            <w:bookmarkStart w:id="143" w:name="_Toc530564027"/>
            <w:bookmarkStart w:id="144" w:name="_Toc535414804"/>
            <w:bookmarkStart w:id="145" w:name="_Toc536450185"/>
            <w:bookmarkStart w:id="146" w:name="_Toc7430871"/>
            <w:bookmarkStart w:id="147" w:name="_Toc11673092"/>
            <w:bookmarkStart w:id="148" w:name="_Toc11942197"/>
            <w:bookmarkStart w:id="149" w:name="_Toc19268827"/>
            <w:bookmarkStart w:id="150" w:name="_Toc22049217"/>
            <w:bookmarkStart w:id="151" w:name="_Toc23412316"/>
            <w:bookmarkStart w:id="152" w:name="_Toc24538161"/>
            <w:bookmarkStart w:id="153" w:name="_Toc25845765"/>
            <w:bookmarkStart w:id="154" w:name="_Toc26799552"/>
            <w:bookmarkStart w:id="155" w:name="_Toc49845628"/>
            <w:bookmarkStart w:id="156" w:name="_Toc419901107"/>
            <w:bookmarkStart w:id="157" w:name="_Toc423525451"/>
            <w:bookmarkStart w:id="158" w:name="_Toc424821406"/>
            <w:bookmarkStart w:id="159" w:name="_Toc429043949"/>
            <w:bookmarkStart w:id="160" w:name="_Toc430351611"/>
            <w:bookmarkStart w:id="161" w:name="_Toc435101737"/>
            <w:bookmarkStart w:id="162" w:name="_Toc436994415"/>
            <w:bookmarkStart w:id="163" w:name="_Toc437951327"/>
            <w:bookmarkStart w:id="164" w:name="_Toc439770082"/>
            <w:bookmarkStart w:id="165" w:name="_Toc442697166"/>
            <w:bookmarkStart w:id="166" w:name="_Toc443314396"/>
            <w:bookmarkStart w:id="167" w:name="_Toc451159941"/>
            <w:bookmarkStart w:id="168" w:name="_Toc452042283"/>
            <w:bookmarkStart w:id="169" w:name="_Toc453246383"/>
            <w:bookmarkStart w:id="170" w:name="_Toc455568906"/>
            <w:bookmarkStart w:id="171" w:name="_Toc458763332"/>
            <w:bookmarkStart w:id="172" w:name="_Toc461613920"/>
            <w:bookmarkStart w:id="173" w:name="_Toc464028553"/>
            <w:bookmarkStart w:id="174" w:name="_Toc466292712"/>
            <w:bookmarkStart w:id="175" w:name="_Toc467229209"/>
            <w:bookmarkStart w:id="176" w:name="_Toc468199509"/>
            <w:bookmarkStart w:id="177" w:name="_Toc469058078"/>
            <w:bookmarkStart w:id="178" w:name="_Toc472413646"/>
            <w:bookmarkStart w:id="179" w:name="_Toc473107257"/>
            <w:bookmarkStart w:id="180" w:name="_Toc474850428"/>
            <w:bookmarkStart w:id="181" w:name="_Toc476061806"/>
            <w:bookmarkStart w:id="182" w:name="_Toc477355859"/>
            <w:bookmarkStart w:id="183" w:name="_Toc478045195"/>
            <w:bookmarkStart w:id="184" w:name="_Toc479170885"/>
            <w:bookmarkStart w:id="185" w:name="_Toc481736913"/>
            <w:bookmarkStart w:id="186" w:name="_Toc483991759"/>
            <w:bookmarkStart w:id="187" w:name="_Toc484612681"/>
            <w:bookmarkStart w:id="188" w:name="_Toc486861816"/>
            <w:bookmarkStart w:id="189" w:name="_Toc489604240"/>
            <w:bookmarkStart w:id="190" w:name="_Toc490733847"/>
            <w:bookmarkStart w:id="191" w:name="_Toc492473913"/>
            <w:bookmarkStart w:id="192" w:name="_Toc493239107"/>
            <w:bookmarkStart w:id="193" w:name="_Toc494706560"/>
            <w:bookmarkStart w:id="194" w:name="_Toc496867148"/>
            <w:bookmarkStart w:id="195" w:name="_Toc497466141"/>
            <w:bookmarkStart w:id="196" w:name="_Toc498510153"/>
            <w:bookmarkStart w:id="197" w:name="_Toc499892915"/>
            <w:bookmarkStart w:id="198" w:name="_Toc500928321"/>
            <w:bookmarkStart w:id="199" w:name="_Toc503278433"/>
            <w:bookmarkStart w:id="200" w:name="_Toc508115957"/>
            <w:bookmarkStart w:id="201" w:name="_Toc509306685"/>
            <w:bookmarkStart w:id="202" w:name="_Toc510616270"/>
            <w:bookmarkStart w:id="203" w:name="_Toc512954042"/>
            <w:bookmarkStart w:id="204" w:name="_Toc513554836"/>
            <w:bookmarkStart w:id="205" w:name="_Toc514942258"/>
            <w:bookmarkStart w:id="206" w:name="_Toc516152549"/>
            <w:bookmarkStart w:id="207" w:name="_Toc517084120"/>
            <w:bookmarkStart w:id="208" w:name="_Toc517962988"/>
            <w:bookmarkStart w:id="209"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hyperlink>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tc>
      </w:tr>
    </w:tbl>
    <w:p w14:paraId="1383BF7C" w14:textId="77777777" w:rsidR="00BF6D6B" w:rsidRPr="007F41C3" w:rsidRDefault="00BF6D6B" w:rsidP="00BF6D6B">
      <w:pPr>
        <w:rPr>
          <w:lang w:val="fr-FR"/>
        </w:rPr>
      </w:pPr>
    </w:p>
    <w:p w14:paraId="4055C3A6"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353F9BB6" w14:textId="77777777" w:rsidR="00BF6D6B" w:rsidRPr="00A61AFB" w:rsidRDefault="00BF6D6B" w:rsidP="004715C8">
      <w:pPr>
        <w:pStyle w:val="Heading1"/>
        <w:rPr>
          <w:lang w:val="fr-FR"/>
        </w:rPr>
      </w:pPr>
      <w:bookmarkStart w:id="210" w:name="_Toc419901108"/>
      <w:bookmarkStart w:id="211" w:name="_Toc423525452"/>
      <w:bookmarkStart w:id="212" w:name="_Toc424821407"/>
      <w:bookmarkStart w:id="213" w:name="_Toc428366200"/>
      <w:bookmarkStart w:id="214" w:name="_Toc429043950"/>
      <w:bookmarkStart w:id="215" w:name="_Toc430351612"/>
      <w:bookmarkStart w:id="216" w:name="_Toc435101738"/>
      <w:bookmarkStart w:id="217" w:name="_Toc436994416"/>
      <w:bookmarkStart w:id="218" w:name="_Toc437951328"/>
      <w:bookmarkStart w:id="219" w:name="_Toc439770083"/>
      <w:bookmarkStart w:id="220" w:name="_Toc442697167"/>
      <w:bookmarkStart w:id="221" w:name="_Toc443314397"/>
      <w:bookmarkStart w:id="222" w:name="_Toc451159942"/>
      <w:bookmarkStart w:id="223" w:name="_Toc452042284"/>
      <w:bookmarkStart w:id="224" w:name="_Toc453246384"/>
      <w:bookmarkStart w:id="225" w:name="_Toc455568907"/>
      <w:bookmarkStart w:id="226" w:name="_Toc458763333"/>
      <w:bookmarkStart w:id="227" w:name="_Toc461613921"/>
      <w:bookmarkStart w:id="228" w:name="_Toc464028554"/>
      <w:bookmarkStart w:id="229" w:name="_Toc466292713"/>
      <w:bookmarkStart w:id="230" w:name="_Toc467229210"/>
      <w:bookmarkStart w:id="231" w:name="_Toc468199510"/>
      <w:bookmarkStart w:id="232" w:name="_Toc469058079"/>
      <w:bookmarkStart w:id="233" w:name="_Toc472413647"/>
      <w:bookmarkStart w:id="234" w:name="_Toc473107258"/>
      <w:bookmarkStart w:id="235" w:name="_Toc474850429"/>
      <w:bookmarkStart w:id="236" w:name="_Toc476061807"/>
      <w:bookmarkStart w:id="237" w:name="_Toc477355860"/>
      <w:bookmarkStart w:id="238" w:name="_Toc478045196"/>
      <w:bookmarkStart w:id="239" w:name="_Toc479170886"/>
      <w:bookmarkStart w:id="240" w:name="_Toc481736914"/>
      <w:bookmarkStart w:id="241" w:name="_Toc483991760"/>
      <w:bookmarkStart w:id="242" w:name="_Toc484612682"/>
      <w:bookmarkStart w:id="243" w:name="_Toc486861817"/>
      <w:bookmarkStart w:id="244" w:name="_Toc489604241"/>
      <w:bookmarkStart w:id="245" w:name="_Toc490733848"/>
      <w:bookmarkStart w:id="246" w:name="_Toc492473914"/>
      <w:bookmarkStart w:id="247" w:name="_Toc493239108"/>
      <w:bookmarkStart w:id="248" w:name="_Toc494706561"/>
      <w:bookmarkStart w:id="249" w:name="_Toc496867149"/>
      <w:bookmarkStart w:id="250" w:name="_Toc497466142"/>
      <w:bookmarkStart w:id="251" w:name="_Toc498510154"/>
      <w:bookmarkStart w:id="252" w:name="_Toc499892916"/>
      <w:bookmarkStart w:id="253" w:name="_Toc500928322"/>
      <w:bookmarkStart w:id="254" w:name="_Toc503278434"/>
      <w:bookmarkStart w:id="255" w:name="_Toc508115958"/>
      <w:bookmarkStart w:id="256" w:name="_Toc509306686"/>
      <w:bookmarkStart w:id="257" w:name="_Toc510616271"/>
      <w:bookmarkStart w:id="258" w:name="_Toc512954043"/>
      <w:bookmarkStart w:id="259" w:name="_Toc513554837"/>
      <w:bookmarkStart w:id="260" w:name="_Toc514942259"/>
      <w:bookmarkStart w:id="261" w:name="_Toc516152550"/>
      <w:bookmarkStart w:id="262" w:name="_Toc517084121"/>
      <w:bookmarkStart w:id="263" w:name="_Toc517962989"/>
      <w:bookmarkStart w:id="264" w:name="_Toc525139686"/>
      <w:bookmarkStart w:id="265" w:name="_Toc526173596"/>
      <w:bookmarkStart w:id="266" w:name="_Toc527641980"/>
      <w:bookmarkStart w:id="267" w:name="_Toc528154639"/>
      <w:bookmarkStart w:id="268" w:name="_Toc530564028"/>
      <w:bookmarkStart w:id="269" w:name="_Toc535414805"/>
      <w:bookmarkStart w:id="270" w:name="_Toc536450186"/>
      <w:bookmarkStart w:id="271" w:name="_Toc169235"/>
      <w:bookmarkStart w:id="272" w:name="_Toc6472167"/>
      <w:bookmarkStart w:id="273" w:name="_Toc7430872"/>
      <w:bookmarkStart w:id="274" w:name="_Toc11673093"/>
      <w:bookmarkStart w:id="275" w:name="_Toc11942198"/>
      <w:bookmarkStart w:id="276" w:name="_Toc16076846"/>
      <w:bookmarkStart w:id="277" w:name="_Toc16521656"/>
      <w:bookmarkStart w:id="278" w:name="_Toc19268828"/>
      <w:bookmarkStart w:id="279" w:name="_Toc22049218"/>
      <w:bookmarkStart w:id="280" w:name="_Toc23412317"/>
      <w:bookmarkStart w:id="281" w:name="_Toc24538162"/>
      <w:bookmarkStart w:id="282" w:name="_Toc25845766"/>
      <w:bookmarkStart w:id="283" w:name="_Toc26799553"/>
      <w:bookmarkStart w:id="284" w:name="_Toc40273970"/>
      <w:bookmarkStart w:id="285" w:name="_Toc40274227"/>
      <w:bookmarkStart w:id="286" w:name="_Toc42092168"/>
      <w:bookmarkStart w:id="287" w:name="_Toc42092833"/>
      <w:bookmarkStart w:id="288" w:name="_Toc49845629"/>
      <w:bookmarkStart w:id="289" w:name="_Toc51764041"/>
      <w:bookmarkStart w:id="290" w:name="_Toc58332526"/>
      <w:bookmarkStart w:id="291" w:name="_Toc59553847"/>
      <w:bookmarkStart w:id="292" w:name="_Toc59624745"/>
      <w:r w:rsidRPr="00817DB4">
        <w:rPr>
          <w:lang w:val="fr-FR"/>
        </w:rPr>
        <w:t>Table des matières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44557E0" w14:textId="77777777" w:rsidR="00BF6D6B" w:rsidRPr="00A61AFB" w:rsidRDefault="004E1568" w:rsidP="004E1568">
      <w:pPr>
        <w:pStyle w:val="TOC1"/>
        <w:tabs>
          <w:tab w:val="right" w:pos="8505"/>
        </w:tabs>
        <w:rPr>
          <w:i/>
        </w:rPr>
      </w:pPr>
      <w:r>
        <w:rPr>
          <w:i/>
        </w:rPr>
        <w:tab/>
      </w:r>
      <w:r>
        <w:rPr>
          <w:i/>
        </w:rPr>
        <w:tab/>
      </w:r>
      <w:r>
        <w:rPr>
          <w:i/>
        </w:rPr>
        <w:tab/>
      </w:r>
      <w:r>
        <w:rPr>
          <w:i/>
        </w:rPr>
        <w:tab/>
      </w:r>
      <w:r w:rsidR="00BF6D6B" w:rsidRPr="00A61AFB">
        <w:rPr>
          <w:i/>
        </w:rPr>
        <w:t>Page</w:t>
      </w:r>
    </w:p>
    <w:p w14:paraId="149548F4" w14:textId="4747261F" w:rsidR="003001E6" w:rsidRPr="00CB7C6F" w:rsidRDefault="003001E6" w:rsidP="003001E6">
      <w:pPr>
        <w:pStyle w:val="TOC1"/>
        <w:rPr>
          <w:rFonts w:asciiTheme="minorHAnsi" w:eastAsiaTheme="minorEastAsia" w:hAnsiTheme="minorHAnsi" w:cstheme="minorBidi"/>
          <w:b/>
          <w:bCs/>
          <w:sz w:val="22"/>
          <w:szCs w:val="22"/>
          <w:lang w:val="fr-CH" w:eastAsia="en-GB"/>
        </w:rPr>
      </w:pPr>
      <w:r w:rsidRPr="00CB7C6F">
        <w:rPr>
          <w:b/>
          <w:bCs/>
        </w:rPr>
        <w:t>INFORMATION GÉNÉRALE</w:t>
      </w:r>
    </w:p>
    <w:p w14:paraId="3E1C7F1C" w14:textId="5468F212"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Listes annexées au Bulletin d'exploitation de l'UIT: </w:t>
      </w:r>
      <w:r w:rsidRPr="00CB7C6F">
        <w:rPr>
          <w:i/>
          <w:iCs/>
        </w:rPr>
        <w:t>Note du TSB</w:t>
      </w:r>
      <w:r>
        <w:rPr>
          <w:webHidden/>
        </w:rPr>
        <w:tab/>
      </w:r>
      <w:r>
        <w:rPr>
          <w:webHidden/>
        </w:rPr>
        <w:tab/>
      </w:r>
      <w:r w:rsidR="00CB7C6F">
        <w:rPr>
          <w:webHidden/>
        </w:rPr>
        <w:t>3</w:t>
      </w:r>
    </w:p>
    <w:p w14:paraId="66453BC9" w14:textId="4C890478" w:rsidR="003001E6" w:rsidRPr="00CB7C6F" w:rsidRDefault="001E4E35">
      <w:pPr>
        <w:pStyle w:val="TOC1"/>
        <w:rPr>
          <w:rFonts w:asciiTheme="minorHAnsi" w:eastAsiaTheme="minorEastAsia" w:hAnsiTheme="minorHAnsi" w:cstheme="minorBidi"/>
          <w:sz w:val="22"/>
          <w:szCs w:val="22"/>
          <w:lang w:val="fr-CH" w:eastAsia="en-GB"/>
        </w:rPr>
      </w:pPr>
      <w:r w:rsidRPr="001E4E35">
        <w:rPr>
          <w:lang w:val="fr-CH"/>
        </w:rPr>
        <w:t>Approbation de Recommandations UIT-T</w:t>
      </w:r>
      <w:r w:rsidR="003001E6">
        <w:rPr>
          <w:webHidden/>
        </w:rPr>
        <w:tab/>
      </w:r>
      <w:r w:rsidR="003001E6">
        <w:rPr>
          <w:webHidden/>
        </w:rPr>
        <w:tab/>
      </w:r>
      <w:r w:rsidR="00CB7C6F">
        <w:rPr>
          <w:webHidden/>
        </w:rPr>
        <w:t>4</w:t>
      </w:r>
    </w:p>
    <w:p w14:paraId="27DE67DC" w14:textId="0BE3BE3B" w:rsidR="001E4E35" w:rsidRPr="001E4E35" w:rsidRDefault="001E4E35">
      <w:pPr>
        <w:pStyle w:val="TOC1"/>
        <w:rPr>
          <w:lang w:val="fr-CH"/>
        </w:rPr>
      </w:pPr>
      <w:r w:rsidRPr="001E4E35">
        <w:rPr>
          <w:lang w:val="fr-CH"/>
        </w:rPr>
        <w:t>Utilisation extraterritoriale d'un indicatif de pays du mobile (MCC)</w:t>
      </w:r>
      <w:r>
        <w:rPr>
          <w:lang w:val="fr-CH"/>
        </w:rPr>
        <w:t xml:space="preserve"> </w:t>
      </w:r>
      <w:r w:rsidRPr="001E4E35">
        <w:rPr>
          <w:lang w:val="fr-CH"/>
        </w:rPr>
        <w:t xml:space="preserve">et d'un code de réseau </w:t>
      </w:r>
      <w:r>
        <w:rPr>
          <w:lang w:val="fr-CH"/>
        </w:rPr>
        <w:br/>
      </w:r>
      <w:r w:rsidRPr="001E4E35">
        <w:rPr>
          <w:lang w:val="fr-CH"/>
        </w:rPr>
        <w:t>du mobile (MNC)</w:t>
      </w:r>
      <w:r>
        <w:rPr>
          <w:lang w:val="fr-CH"/>
        </w:rPr>
        <w:tab/>
      </w:r>
      <w:r>
        <w:rPr>
          <w:lang w:val="fr-CH"/>
        </w:rPr>
        <w:tab/>
        <w:t>5</w:t>
      </w:r>
    </w:p>
    <w:p w14:paraId="091371AE" w14:textId="194C86DC"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Service téléphonique  </w:t>
      </w:r>
    </w:p>
    <w:p w14:paraId="34A08661" w14:textId="77777777" w:rsidR="001E4E35" w:rsidRPr="001E4E35" w:rsidRDefault="001E4E35" w:rsidP="001E4E35">
      <w:pPr>
        <w:pStyle w:val="TOC2"/>
        <w:tabs>
          <w:tab w:val="center" w:leader="dot" w:pos="8505"/>
        </w:tabs>
        <w:rPr>
          <w:webHidden/>
          <w:lang w:val="fr-CH"/>
        </w:rPr>
      </w:pPr>
      <w:r w:rsidRPr="001E4E35">
        <w:rPr>
          <w:lang w:val="fr-CH"/>
        </w:rPr>
        <w:t>Malta</w:t>
      </w:r>
      <w:r w:rsidRPr="001E4E35">
        <w:rPr>
          <w:b/>
          <w:bCs/>
          <w:lang w:val="fr-CH"/>
        </w:rPr>
        <w:t xml:space="preserve"> </w:t>
      </w:r>
      <w:r w:rsidRPr="001E4E35">
        <w:rPr>
          <w:i/>
          <w:iCs/>
          <w:lang w:val="fr-CH"/>
        </w:rPr>
        <w:t>(Malta Communications Authority (MCA), Floriana)</w:t>
      </w:r>
      <w:r w:rsidRPr="001E4E35">
        <w:rPr>
          <w:webHidden/>
          <w:lang w:val="fr-CH"/>
        </w:rPr>
        <w:tab/>
      </w:r>
      <w:r w:rsidRPr="001E4E35">
        <w:rPr>
          <w:webHidden/>
          <w:lang w:val="fr-CH"/>
        </w:rPr>
        <w:tab/>
        <w:t>6</w:t>
      </w:r>
    </w:p>
    <w:p w14:paraId="0D5009E3" w14:textId="5424DAD6" w:rsidR="001E4E35" w:rsidRPr="009231E6" w:rsidRDefault="001E4E35" w:rsidP="001E4E35">
      <w:pPr>
        <w:pStyle w:val="TOC2"/>
        <w:tabs>
          <w:tab w:val="center" w:leader="dot" w:pos="8505"/>
        </w:tabs>
        <w:rPr>
          <w:rFonts w:eastAsiaTheme="minorEastAsia"/>
        </w:rPr>
      </w:pPr>
      <w:r w:rsidRPr="001E4E35">
        <w:rPr>
          <w:rFonts w:eastAsiaTheme="minorEastAsia"/>
          <w:bCs/>
        </w:rPr>
        <w:t>Trinité-et-Tobago</w:t>
      </w:r>
      <w:r w:rsidRPr="001E4E35">
        <w:rPr>
          <w:rFonts w:eastAsiaTheme="minorEastAsia"/>
        </w:rPr>
        <w:t xml:space="preserve"> </w:t>
      </w:r>
      <w:r>
        <w:rPr>
          <w:rFonts w:eastAsiaTheme="minorEastAsia"/>
        </w:rPr>
        <w:t>(</w:t>
      </w:r>
      <w:r w:rsidRPr="00B14AA1">
        <w:rPr>
          <w:rFonts w:eastAsiaTheme="minorEastAsia"/>
          <w:i/>
          <w:iCs/>
        </w:rPr>
        <w:t>Telecommunications Authority of Trinidad and Tobago (TATT), Barataria</w:t>
      </w:r>
      <w:r>
        <w:rPr>
          <w:rFonts w:eastAsiaTheme="minorEastAsia"/>
        </w:rPr>
        <w:t>)</w:t>
      </w:r>
      <w:r>
        <w:rPr>
          <w:rFonts w:eastAsiaTheme="minorEastAsia"/>
        </w:rPr>
        <w:tab/>
      </w:r>
      <w:r>
        <w:rPr>
          <w:rFonts w:eastAsiaTheme="minorEastAsia"/>
        </w:rPr>
        <w:tab/>
        <w:t>7</w:t>
      </w:r>
    </w:p>
    <w:p w14:paraId="00EAB44A" w14:textId="31C3CBBA" w:rsidR="003001E6" w:rsidRPr="00CB7C6F" w:rsidRDefault="003001E6">
      <w:pPr>
        <w:pStyle w:val="TOC1"/>
        <w:rPr>
          <w:rFonts w:asciiTheme="minorHAnsi" w:eastAsiaTheme="minorEastAsia" w:hAnsiTheme="minorHAnsi" w:cstheme="minorBidi"/>
          <w:sz w:val="22"/>
          <w:szCs w:val="22"/>
          <w:lang w:val="fr-CH" w:eastAsia="en-GB"/>
        </w:rPr>
      </w:pPr>
      <w:r w:rsidRPr="00CB7C6F">
        <w:t>Restrictions de service</w:t>
      </w:r>
      <w:r>
        <w:rPr>
          <w:webHidden/>
        </w:rPr>
        <w:tab/>
      </w:r>
      <w:r>
        <w:rPr>
          <w:webHidden/>
        </w:rPr>
        <w:tab/>
      </w:r>
      <w:r w:rsidR="001E4E35">
        <w:rPr>
          <w:webHidden/>
        </w:rPr>
        <w:t>8</w:t>
      </w:r>
    </w:p>
    <w:p w14:paraId="47132D76" w14:textId="54B26180" w:rsidR="003001E6" w:rsidRPr="00CB7C6F" w:rsidRDefault="003001E6">
      <w:pPr>
        <w:pStyle w:val="TOC1"/>
        <w:rPr>
          <w:rFonts w:asciiTheme="minorHAnsi" w:eastAsiaTheme="minorEastAsia" w:hAnsiTheme="minorHAnsi" w:cstheme="minorBidi"/>
          <w:sz w:val="22"/>
          <w:szCs w:val="22"/>
          <w:lang w:val="fr-CH" w:eastAsia="en-GB"/>
        </w:rPr>
      </w:pPr>
      <w:r w:rsidRPr="00CB7C6F">
        <w:t>Systèmes de rappel (Call-Back) et procédures d'appel alternatives (Rés. 21 Rév. PP-2006)</w:t>
      </w:r>
      <w:r>
        <w:rPr>
          <w:webHidden/>
        </w:rPr>
        <w:tab/>
      </w:r>
      <w:r>
        <w:rPr>
          <w:webHidden/>
        </w:rPr>
        <w:tab/>
      </w:r>
      <w:r w:rsidR="001E4E35">
        <w:rPr>
          <w:webHidden/>
        </w:rPr>
        <w:t>8</w:t>
      </w:r>
    </w:p>
    <w:p w14:paraId="45C3D2A6" w14:textId="565500B4" w:rsidR="003001E6" w:rsidRPr="00CB7C6F" w:rsidRDefault="003001E6" w:rsidP="003018FA">
      <w:pPr>
        <w:pStyle w:val="TOC1"/>
        <w:spacing w:before="360"/>
        <w:rPr>
          <w:rFonts w:asciiTheme="minorHAnsi" w:eastAsiaTheme="minorEastAsia" w:hAnsiTheme="minorHAnsi" w:cstheme="minorBidi"/>
          <w:b/>
          <w:bCs/>
          <w:sz w:val="22"/>
          <w:szCs w:val="22"/>
          <w:lang w:val="fr-CH" w:eastAsia="en-GB"/>
        </w:rPr>
      </w:pPr>
      <w:r w:rsidRPr="00CB7C6F">
        <w:rPr>
          <w:b/>
          <w:bCs/>
        </w:rPr>
        <w:t>AMENDEMENTS AUX PUBLICATIONS DE SERVICE</w:t>
      </w:r>
    </w:p>
    <w:p w14:paraId="0474F3E3" w14:textId="5E0129B3" w:rsidR="003001E6" w:rsidRPr="00CB7C6F" w:rsidRDefault="003001E6">
      <w:pPr>
        <w:pStyle w:val="TOC1"/>
        <w:rPr>
          <w:rFonts w:asciiTheme="minorHAnsi" w:eastAsiaTheme="minorEastAsia" w:hAnsiTheme="minorHAnsi" w:cstheme="minorBidi"/>
          <w:sz w:val="22"/>
          <w:szCs w:val="22"/>
          <w:lang w:val="fr-CH" w:eastAsia="en-GB"/>
        </w:rPr>
      </w:pPr>
      <w:r w:rsidRPr="00CB7C6F">
        <w:t>Nomenclature des stations de navire et des identités du service mobile maritime assignées (Liste V)</w:t>
      </w:r>
      <w:r>
        <w:rPr>
          <w:webHidden/>
        </w:rPr>
        <w:tab/>
      </w:r>
      <w:r>
        <w:rPr>
          <w:webHidden/>
        </w:rPr>
        <w:tab/>
      </w:r>
      <w:r w:rsidR="001E4E35">
        <w:rPr>
          <w:webHidden/>
        </w:rPr>
        <w:t>9</w:t>
      </w:r>
    </w:p>
    <w:p w14:paraId="15BD0D2E" w14:textId="7FB01A68" w:rsidR="003001E6" w:rsidRPr="00CB7C6F" w:rsidRDefault="003001E6">
      <w:pPr>
        <w:pStyle w:val="TOC1"/>
        <w:rPr>
          <w:rFonts w:asciiTheme="minorHAnsi" w:eastAsiaTheme="minorEastAsia" w:hAnsiTheme="minorHAnsi" w:cstheme="minorBidi"/>
          <w:sz w:val="22"/>
          <w:szCs w:val="22"/>
          <w:lang w:val="fr-CH" w:eastAsia="en-GB"/>
        </w:rPr>
      </w:pPr>
      <w:r w:rsidRPr="00CB7C6F">
        <w:t xml:space="preserve">Liste des numéros identificateurs d'entités émettrices pour  les cartes internationales de facturation des télécommunications  </w:t>
      </w:r>
      <w:r>
        <w:rPr>
          <w:webHidden/>
        </w:rPr>
        <w:tab/>
      </w:r>
      <w:r>
        <w:rPr>
          <w:webHidden/>
        </w:rPr>
        <w:tab/>
      </w:r>
      <w:r w:rsidR="001E4E35">
        <w:rPr>
          <w:webHidden/>
        </w:rPr>
        <w:t>10</w:t>
      </w:r>
    </w:p>
    <w:p w14:paraId="495104D5" w14:textId="0EF2F5F0" w:rsidR="003001E6" w:rsidRDefault="003001E6">
      <w:pPr>
        <w:pStyle w:val="TOC1"/>
        <w:rPr>
          <w:webHidden/>
        </w:rPr>
      </w:pPr>
      <w:r w:rsidRPr="00CB7C6F">
        <w:rPr>
          <w:lang w:val="fr-CH"/>
        </w:rPr>
        <w:t>Codes de réseau mobile (MNC) pour le plan d'identification international pour les réseaux publics et les abonnements</w:t>
      </w:r>
      <w:r w:rsidRPr="00CB7C6F">
        <w:rPr>
          <w:lang w:val="fr-CH"/>
        </w:rPr>
        <w:tab/>
      </w:r>
      <w:r>
        <w:rPr>
          <w:webHidden/>
        </w:rPr>
        <w:tab/>
      </w:r>
      <w:r w:rsidR="001E4E35">
        <w:rPr>
          <w:webHidden/>
        </w:rPr>
        <w:t>11</w:t>
      </w:r>
    </w:p>
    <w:p w14:paraId="7D409E57" w14:textId="248C7399" w:rsidR="003001E6" w:rsidRPr="00CB7C6F" w:rsidRDefault="003001E6">
      <w:pPr>
        <w:pStyle w:val="TOC1"/>
        <w:rPr>
          <w:rFonts w:asciiTheme="minorHAnsi" w:eastAsiaTheme="minorEastAsia" w:hAnsiTheme="minorHAnsi" w:cstheme="minorBidi"/>
          <w:sz w:val="22"/>
          <w:szCs w:val="22"/>
          <w:lang w:val="fr-CH" w:eastAsia="en-GB"/>
        </w:rPr>
      </w:pPr>
      <w:r w:rsidRPr="00CB7C6F">
        <w:t>Liste des codes de points sémaphores internationaux (ISPC)</w:t>
      </w:r>
      <w:r>
        <w:rPr>
          <w:webHidden/>
        </w:rPr>
        <w:tab/>
      </w:r>
      <w:r>
        <w:rPr>
          <w:webHidden/>
        </w:rPr>
        <w:tab/>
      </w:r>
      <w:r w:rsidR="001E4E35">
        <w:rPr>
          <w:webHidden/>
        </w:rPr>
        <w:t>12</w:t>
      </w:r>
    </w:p>
    <w:p w14:paraId="33075B21" w14:textId="262F6A62" w:rsidR="003001E6" w:rsidRDefault="003001E6">
      <w:pPr>
        <w:pStyle w:val="TOC1"/>
        <w:rPr>
          <w:rFonts w:asciiTheme="minorHAnsi" w:eastAsiaTheme="minorEastAsia" w:hAnsiTheme="minorHAnsi" w:cstheme="minorBidi"/>
          <w:sz w:val="22"/>
          <w:szCs w:val="22"/>
          <w:lang w:val="en-GB" w:eastAsia="en-GB"/>
        </w:rPr>
      </w:pPr>
      <w:r w:rsidRPr="00CB7C6F">
        <w:t>Plan de numérotage national</w:t>
      </w:r>
      <w:r w:rsidRPr="00CB7C6F">
        <w:tab/>
      </w:r>
      <w:r>
        <w:rPr>
          <w:webHidden/>
        </w:rPr>
        <w:tab/>
      </w:r>
      <w:r w:rsidR="001E4E35">
        <w:rPr>
          <w:webHidden/>
        </w:rPr>
        <w:t>13</w:t>
      </w:r>
    </w:p>
    <w:p w14:paraId="1702D1F4" w14:textId="0DD1DE3B" w:rsidR="00AB23A8" w:rsidRDefault="00AB23A8">
      <w:pPr>
        <w:pStyle w:val="TOC1"/>
        <w:rPr>
          <w:rFonts w:asciiTheme="minorHAnsi" w:eastAsiaTheme="minorEastAsia" w:hAnsiTheme="minorHAnsi" w:cstheme="minorBidi"/>
          <w:sz w:val="22"/>
          <w:szCs w:val="22"/>
          <w:lang w:val="en-GB" w:eastAsia="en-GB"/>
        </w:rPr>
      </w:pPr>
    </w:p>
    <w:p w14:paraId="623D4CC3" w14:textId="77777777" w:rsidR="00E262CB" w:rsidRDefault="00E262CB" w:rsidP="00C35154">
      <w:pPr>
        <w:tabs>
          <w:tab w:val="right" w:leader="dot" w:pos="9214"/>
        </w:tabs>
        <w:rPr>
          <w:lang w:val="fr-CH"/>
        </w:rPr>
      </w:pPr>
    </w:p>
    <w:p w14:paraId="64B6CDD9" w14:textId="77777777" w:rsidR="00BB2973" w:rsidRDefault="00BB2973" w:rsidP="00C35154">
      <w:pPr>
        <w:tabs>
          <w:tab w:val="right" w:leader="dot" w:pos="9214"/>
        </w:tabs>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C6B3F" w:rsidRPr="001D0EC4" w14:paraId="028A09D3" w14:textId="77777777" w:rsidTr="00A503AC">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B7D0510"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14:paraId="16382256" w14:textId="77777777" w:rsidR="003C6B3F" w:rsidRPr="00621F48" w:rsidRDefault="003C6B3F" w:rsidP="00A503A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3C6B3F" w:rsidRPr="00384440" w14:paraId="0F7ED56E"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7610839"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70855F5A"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47A7E81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24</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2020</w:t>
            </w:r>
          </w:p>
        </w:tc>
      </w:tr>
      <w:tr w:rsidR="003C6B3F" w:rsidRPr="00384440" w14:paraId="7FBE800D"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FCE9D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046DB48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7FB28C5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15.I.2021</w:t>
            </w:r>
          </w:p>
        </w:tc>
      </w:tr>
      <w:tr w:rsidR="003C6B3F" w:rsidRPr="00384440" w14:paraId="0B6078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A43779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194EF7D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0586470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29.I.2021</w:t>
            </w:r>
          </w:p>
        </w:tc>
      </w:tr>
      <w:tr w:rsidR="003C6B3F" w:rsidRPr="00384440" w14:paraId="56505F3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F02F64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FAE71F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62579DD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12.II.2021</w:t>
            </w:r>
          </w:p>
        </w:tc>
      </w:tr>
      <w:tr w:rsidR="003C6B3F" w:rsidRPr="00384440" w14:paraId="0139C149"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46257D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2BD195A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2267BFE7"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1.III.2021</w:t>
            </w:r>
          </w:p>
        </w:tc>
      </w:tr>
      <w:tr w:rsidR="003C6B3F" w:rsidRPr="00384440" w14:paraId="04EF27C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B8C21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DFBE66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13C197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15.III.2021</w:t>
            </w:r>
          </w:p>
        </w:tc>
      </w:tr>
      <w:tr w:rsidR="003C6B3F" w:rsidRPr="00384440" w14:paraId="1D64633F"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D594A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4DB3E7C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09D076A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26.III.2021</w:t>
            </w:r>
          </w:p>
        </w:tc>
      </w:tr>
      <w:tr w:rsidR="003C6B3F" w:rsidRPr="00384440" w14:paraId="6039756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F40306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4C8E4C1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0A0AED2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15.IV.2021</w:t>
            </w:r>
          </w:p>
        </w:tc>
      </w:tr>
      <w:tr w:rsidR="003C6B3F" w:rsidRPr="00384440" w14:paraId="7A58EE6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7597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5E4306D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C692FB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30.IV.2021</w:t>
            </w:r>
          </w:p>
        </w:tc>
      </w:tr>
      <w:tr w:rsidR="003C6B3F" w:rsidRPr="00384440" w14:paraId="17EF60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0BFAF1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4AD5AA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97C7DB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14.V.2021</w:t>
            </w:r>
          </w:p>
        </w:tc>
      </w:tr>
      <w:tr w:rsidR="003C6B3F" w:rsidRPr="00384440" w14:paraId="489C72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566F5B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69EE149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6D9A0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30.V.2021</w:t>
            </w:r>
          </w:p>
        </w:tc>
      </w:tr>
      <w:tr w:rsidR="003C6B3F" w:rsidRPr="00384440" w14:paraId="10F096A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4E81BD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4781859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4EEDB97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15.VI.2021</w:t>
            </w:r>
          </w:p>
        </w:tc>
      </w:tr>
      <w:tr w:rsidR="003C6B3F" w:rsidRPr="00384440" w14:paraId="5CFCB338"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78D0FDC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4A59FF5"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60F61E7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30.VI.2021</w:t>
            </w:r>
          </w:p>
        </w:tc>
      </w:tr>
      <w:tr w:rsidR="003C6B3F" w:rsidRPr="00384440" w14:paraId="7F601E96"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65745750"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3B468E7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1CD3AB52"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15.VII.2021</w:t>
            </w:r>
          </w:p>
        </w:tc>
      </w:tr>
      <w:tr w:rsidR="003C6B3F" w:rsidRPr="00384440" w14:paraId="0F6B3C8C"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5824A5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126BC4F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4B6F7F16"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30.VII.2021</w:t>
            </w:r>
          </w:p>
        </w:tc>
      </w:tr>
      <w:tr w:rsidR="003C6B3F" w:rsidRPr="00384440" w14:paraId="1F4E7F15"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FFE7A4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00A5270C"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5AD7AE8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13.VIII.2021</w:t>
            </w:r>
          </w:p>
        </w:tc>
      </w:tr>
      <w:tr w:rsidR="003C6B3F" w:rsidRPr="00384440" w14:paraId="201D029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216DFD02"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138FE7E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12C163C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1.IX.2021</w:t>
            </w:r>
          </w:p>
        </w:tc>
      </w:tr>
      <w:tr w:rsidR="003C6B3F" w:rsidRPr="00384440" w14:paraId="6DFE4BB2"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13F8162C"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2F7750E1"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0F6698BD"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15.IX.2021</w:t>
            </w:r>
          </w:p>
        </w:tc>
      </w:tr>
      <w:tr w:rsidR="003C6B3F" w:rsidRPr="00384440" w14:paraId="73C3CDF3"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ADEFA"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69390BA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C805ED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30.IX.2021</w:t>
            </w:r>
          </w:p>
        </w:tc>
      </w:tr>
      <w:tr w:rsidR="003C6B3F" w:rsidRPr="00384440" w14:paraId="2B4B9A0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39C0CDA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349F3CF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5BF39944"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15.X.2021</w:t>
            </w:r>
          </w:p>
        </w:tc>
      </w:tr>
      <w:tr w:rsidR="003C6B3F" w:rsidRPr="00384440" w14:paraId="3AA43AE0"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0E5FB2BE"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0858D41B"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52CDC24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1.XI.2021</w:t>
            </w:r>
          </w:p>
        </w:tc>
      </w:tr>
      <w:tr w:rsidR="003C6B3F" w:rsidRPr="00384440" w14:paraId="38AFF5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4973659D"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6B0E0163"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3582C80"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15.XI.2021</w:t>
            </w:r>
          </w:p>
        </w:tc>
      </w:tr>
      <w:tr w:rsidR="003C6B3F" w:rsidRPr="00384440" w14:paraId="1F8553E1"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17B681B"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0655C52E"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237A225F" w14:textId="77777777" w:rsidR="003C6B3F" w:rsidRPr="00384440"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1.XII.2021</w:t>
            </w:r>
          </w:p>
        </w:tc>
      </w:tr>
      <w:tr w:rsidR="003C6B3F" w14:paraId="5DF98DF4" w14:textId="77777777" w:rsidTr="00A503AC">
        <w:trPr>
          <w:tblHeader/>
          <w:jc w:val="center"/>
        </w:trPr>
        <w:tc>
          <w:tcPr>
            <w:tcW w:w="1008" w:type="dxa"/>
            <w:tcBorders>
              <w:top w:val="single" w:sz="4" w:space="0" w:color="auto"/>
              <w:left w:val="single" w:sz="4" w:space="0" w:color="auto"/>
              <w:bottom w:val="single" w:sz="4" w:space="0" w:color="auto"/>
              <w:right w:val="single" w:sz="4" w:space="0" w:color="auto"/>
            </w:tcBorders>
          </w:tcPr>
          <w:p w14:paraId="58EFAF83"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E2D0715"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075B04F" w14:textId="77777777" w:rsidR="003C6B3F" w:rsidRDefault="003C6B3F" w:rsidP="00A503A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10.XII.2021</w:t>
            </w:r>
          </w:p>
        </w:tc>
      </w:tr>
    </w:tbl>
    <w:p w14:paraId="49C7BFE1" w14:textId="77777777" w:rsidR="003C6B3F" w:rsidRPr="00621F48" w:rsidRDefault="003C6B3F" w:rsidP="003C6B3F">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14:paraId="1C149F01" w14:textId="2E42BD7C" w:rsidR="00621F48" w:rsidRPr="00621F48" w:rsidRDefault="00621F48" w:rsidP="00621F48">
      <w:pPr>
        <w:rPr>
          <w:noProof/>
          <w:lang w:val="fr-FR"/>
        </w:rPr>
      </w:pPr>
    </w:p>
    <w:p w14:paraId="5E24A78D"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3F3CC349" w14:textId="77777777" w:rsidR="00A61AFB" w:rsidRPr="00A61AFB" w:rsidRDefault="00A61AFB" w:rsidP="004715C8">
      <w:pPr>
        <w:pStyle w:val="Heading1"/>
        <w:rPr>
          <w:lang w:val="fr-FR"/>
        </w:rPr>
      </w:pPr>
      <w:bookmarkStart w:id="293" w:name="_Toc417551655"/>
      <w:bookmarkStart w:id="294" w:name="_Toc418172323"/>
      <w:bookmarkStart w:id="295" w:name="_Toc418590386"/>
      <w:bookmarkStart w:id="296" w:name="_Toc421025955"/>
      <w:bookmarkStart w:id="297" w:name="_Toc422401203"/>
      <w:bookmarkStart w:id="298" w:name="_Toc423525453"/>
      <w:bookmarkStart w:id="299" w:name="_Toc424821408"/>
      <w:bookmarkStart w:id="300" w:name="_Toc428366201"/>
      <w:bookmarkStart w:id="301" w:name="_Toc429043951"/>
      <w:bookmarkStart w:id="302" w:name="_Toc430351613"/>
      <w:bookmarkStart w:id="303" w:name="_Toc435101739"/>
      <w:bookmarkStart w:id="304" w:name="_Toc436994417"/>
      <w:bookmarkStart w:id="305" w:name="_Toc437951329"/>
      <w:bookmarkStart w:id="306" w:name="_Toc439770084"/>
      <w:bookmarkStart w:id="307" w:name="_Toc442697168"/>
      <w:bookmarkStart w:id="308" w:name="_Toc443314398"/>
      <w:bookmarkStart w:id="309" w:name="_Toc451159943"/>
      <w:bookmarkStart w:id="310" w:name="_Toc452042285"/>
      <w:bookmarkStart w:id="311" w:name="_Toc453246385"/>
      <w:bookmarkStart w:id="312" w:name="_Toc455568908"/>
      <w:bookmarkStart w:id="313" w:name="_Toc458763334"/>
      <w:bookmarkStart w:id="314" w:name="_Toc461613922"/>
      <w:bookmarkStart w:id="315" w:name="_Toc464028555"/>
      <w:bookmarkStart w:id="316" w:name="_Toc466292714"/>
      <w:bookmarkStart w:id="317" w:name="_Toc467229211"/>
      <w:bookmarkStart w:id="318" w:name="_Toc468199511"/>
      <w:bookmarkStart w:id="319" w:name="_Toc469058080"/>
      <w:bookmarkStart w:id="320" w:name="_Toc472413648"/>
      <w:bookmarkStart w:id="321" w:name="_Toc473107259"/>
      <w:bookmarkStart w:id="322" w:name="_Toc474850430"/>
      <w:bookmarkStart w:id="323" w:name="_Toc476061808"/>
      <w:bookmarkStart w:id="324" w:name="_Toc477355861"/>
      <w:bookmarkStart w:id="325" w:name="_Toc478045197"/>
      <w:bookmarkStart w:id="326" w:name="_Toc479170887"/>
      <w:bookmarkStart w:id="327" w:name="_Toc481736915"/>
      <w:bookmarkStart w:id="328" w:name="_Toc483991761"/>
      <w:bookmarkStart w:id="329" w:name="_Toc484612683"/>
      <w:bookmarkStart w:id="330" w:name="_Toc486861818"/>
      <w:bookmarkStart w:id="331" w:name="_Toc489604242"/>
      <w:bookmarkStart w:id="332" w:name="_Toc490733849"/>
      <w:bookmarkStart w:id="333" w:name="_Toc492473915"/>
      <w:bookmarkStart w:id="334" w:name="_Toc493239109"/>
      <w:bookmarkStart w:id="335" w:name="_Toc494706562"/>
      <w:bookmarkStart w:id="336" w:name="_Toc496867150"/>
      <w:bookmarkStart w:id="337" w:name="_Toc497466143"/>
      <w:bookmarkStart w:id="338" w:name="_Toc498510155"/>
      <w:bookmarkStart w:id="339" w:name="_Toc499892917"/>
      <w:bookmarkStart w:id="340" w:name="_Toc500928323"/>
      <w:bookmarkStart w:id="341" w:name="_Toc503278435"/>
      <w:bookmarkStart w:id="342" w:name="_Toc508115959"/>
      <w:bookmarkStart w:id="343" w:name="_Toc509306687"/>
      <w:bookmarkStart w:id="344" w:name="_Toc510616272"/>
      <w:bookmarkStart w:id="345" w:name="_Toc512954044"/>
      <w:bookmarkStart w:id="346" w:name="_Toc513554838"/>
      <w:bookmarkStart w:id="347" w:name="_Toc514942260"/>
      <w:bookmarkStart w:id="348" w:name="_Toc516152551"/>
      <w:bookmarkStart w:id="349" w:name="_Toc517084122"/>
      <w:bookmarkStart w:id="350" w:name="_Toc517962990"/>
      <w:bookmarkStart w:id="351" w:name="_Toc525139687"/>
      <w:bookmarkStart w:id="352" w:name="_Toc526173597"/>
      <w:bookmarkStart w:id="353" w:name="_Toc527641981"/>
      <w:bookmarkStart w:id="354" w:name="_Toc528154640"/>
      <w:bookmarkStart w:id="355" w:name="_Toc530564029"/>
      <w:bookmarkStart w:id="356" w:name="_Toc535414806"/>
      <w:bookmarkStart w:id="357" w:name="_Toc536450187"/>
      <w:bookmarkStart w:id="358" w:name="_Toc169236"/>
      <w:bookmarkStart w:id="359" w:name="_Toc6472168"/>
      <w:bookmarkStart w:id="360" w:name="_Toc7430873"/>
      <w:bookmarkStart w:id="361" w:name="_Toc11673094"/>
      <w:bookmarkStart w:id="362" w:name="_Toc11942199"/>
      <w:bookmarkStart w:id="363" w:name="_Toc16521657"/>
      <w:bookmarkStart w:id="364" w:name="_Toc19268829"/>
      <w:bookmarkStart w:id="365" w:name="_Toc22049219"/>
      <w:bookmarkStart w:id="366" w:name="_Toc23412318"/>
      <w:bookmarkStart w:id="367" w:name="_Toc24538163"/>
      <w:bookmarkStart w:id="368" w:name="_Toc25845767"/>
      <w:bookmarkStart w:id="369" w:name="_Toc26799554"/>
      <w:bookmarkStart w:id="370" w:name="_Toc40273971"/>
      <w:bookmarkStart w:id="371" w:name="_Toc40274228"/>
      <w:bookmarkStart w:id="372" w:name="_Toc42092169"/>
      <w:bookmarkStart w:id="373" w:name="_Toc42092834"/>
      <w:bookmarkStart w:id="374" w:name="_Toc49845630"/>
      <w:bookmarkStart w:id="375" w:name="_Toc51764042"/>
      <w:bookmarkStart w:id="376" w:name="_Toc58332527"/>
      <w:bookmarkStart w:id="377" w:name="_Toc59624746"/>
      <w:r w:rsidRPr="00A61AFB">
        <w:rPr>
          <w:lang w:val="fr-FR"/>
        </w:rPr>
        <w:lastRenderedPageBreak/>
        <w:t>INFORMATION GÉNÉRALE</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91C930D" w14:textId="77777777" w:rsidR="00A61AFB" w:rsidRPr="003D52C3" w:rsidRDefault="00A61AFB" w:rsidP="00937135">
      <w:pPr>
        <w:pStyle w:val="Heading20"/>
      </w:pPr>
      <w:bookmarkStart w:id="378" w:name="_Toc417551656"/>
      <w:bookmarkStart w:id="379" w:name="_Toc418172324"/>
      <w:bookmarkStart w:id="380" w:name="_Toc418590387"/>
      <w:bookmarkStart w:id="381" w:name="_Toc421025956"/>
      <w:bookmarkStart w:id="382" w:name="_Toc422401204"/>
      <w:bookmarkStart w:id="383" w:name="_Toc423525454"/>
      <w:bookmarkStart w:id="384" w:name="_Toc424821409"/>
      <w:bookmarkStart w:id="385" w:name="_Toc428366202"/>
      <w:bookmarkStart w:id="386" w:name="_Toc429043952"/>
      <w:bookmarkStart w:id="387" w:name="_Toc430351614"/>
      <w:bookmarkStart w:id="388" w:name="_Toc435101740"/>
      <w:bookmarkStart w:id="389" w:name="_Toc436994418"/>
      <w:bookmarkStart w:id="390" w:name="_Toc437951330"/>
      <w:bookmarkStart w:id="391" w:name="_Toc439770085"/>
      <w:bookmarkStart w:id="392" w:name="_Toc442697169"/>
      <w:bookmarkStart w:id="393" w:name="_Toc443314399"/>
      <w:bookmarkStart w:id="394" w:name="_Toc451159944"/>
      <w:bookmarkStart w:id="395" w:name="_Toc452042286"/>
      <w:bookmarkStart w:id="396" w:name="_Toc453246386"/>
      <w:bookmarkStart w:id="397" w:name="_Toc455568909"/>
      <w:bookmarkStart w:id="398" w:name="_Toc458763335"/>
      <w:bookmarkStart w:id="399" w:name="_Toc461613923"/>
      <w:bookmarkStart w:id="400" w:name="_Toc464028556"/>
      <w:bookmarkStart w:id="401" w:name="_Toc466292715"/>
      <w:bookmarkStart w:id="402" w:name="_Toc467229212"/>
      <w:bookmarkStart w:id="403" w:name="_Toc468199512"/>
      <w:bookmarkStart w:id="404" w:name="_Toc469058081"/>
      <w:bookmarkStart w:id="405" w:name="_Toc472413649"/>
      <w:bookmarkStart w:id="406" w:name="_Toc473107260"/>
      <w:bookmarkStart w:id="407" w:name="_Toc474850431"/>
      <w:bookmarkStart w:id="408" w:name="_Toc476061809"/>
      <w:bookmarkStart w:id="409" w:name="_Toc477355862"/>
      <w:bookmarkStart w:id="410" w:name="_Toc478045198"/>
      <w:bookmarkStart w:id="411" w:name="_Toc479170888"/>
      <w:bookmarkStart w:id="412" w:name="_Toc481736916"/>
      <w:bookmarkStart w:id="413" w:name="_Toc483991762"/>
      <w:bookmarkStart w:id="414" w:name="_Toc484612684"/>
      <w:bookmarkStart w:id="415" w:name="_Toc486861819"/>
      <w:bookmarkStart w:id="416" w:name="_Toc489604243"/>
      <w:bookmarkStart w:id="417" w:name="_Toc490733850"/>
      <w:bookmarkStart w:id="418" w:name="_Toc492473916"/>
      <w:bookmarkStart w:id="419" w:name="_Toc493239110"/>
      <w:bookmarkStart w:id="420" w:name="_Toc494706563"/>
      <w:bookmarkStart w:id="421" w:name="_Toc496867151"/>
      <w:bookmarkStart w:id="422" w:name="_Toc497466144"/>
      <w:bookmarkStart w:id="423" w:name="_Toc498510156"/>
      <w:bookmarkStart w:id="424" w:name="_Toc499892918"/>
      <w:bookmarkStart w:id="425" w:name="_Toc500928324"/>
      <w:bookmarkStart w:id="426" w:name="_Toc503278436"/>
      <w:bookmarkStart w:id="427" w:name="_Toc508115960"/>
      <w:bookmarkStart w:id="428" w:name="_Toc509306688"/>
      <w:bookmarkStart w:id="429" w:name="_Toc510616273"/>
      <w:bookmarkStart w:id="430" w:name="_Toc512954045"/>
      <w:bookmarkStart w:id="431" w:name="_Toc513554839"/>
      <w:bookmarkStart w:id="432" w:name="_Toc514942261"/>
      <w:bookmarkStart w:id="433" w:name="_Toc516152552"/>
      <w:bookmarkStart w:id="434" w:name="_Toc517084123"/>
      <w:bookmarkStart w:id="435" w:name="_Toc517962991"/>
      <w:bookmarkStart w:id="436" w:name="_Toc525139688"/>
      <w:bookmarkStart w:id="437" w:name="_Toc526173598"/>
      <w:bookmarkStart w:id="438" w:name="_Toc527641982"/>
      <w:bookmarkStart w:id="439" w:name="_Toc528154641"/>
      <w:bookmarkStart w:id="440" w:name="_Toc530564030"/>
      <w:bookmarkStart w:id="441" w:name="_Toc535414807"/>
      <w:bookmarkStart w:id="442" w:name="_Toc536450188"/>
      <w:bookmarkStart w:id="443" w:name="_Toc169237"/>
      <w:bookmarkStart w:id="444" w:name="_Toc6472169"/>
      <w:bookmarkStart w:id="445" w:name="_Toc7430874"/>
      <w:bookmarkStart w:id="446" w:name="_Toc11673095"/>
      <w:bookmarkStart w:id="447" w:name="_Toc11942200"/>
      <w:bookmarkStart w:id="448" w:name="_Toc16521658"/>
      <w:bookmarkStart w:id="449" w:name="_Toc17124502"/>
      <w:bookmarkStart w:id="450" w:name="_Toc19268830"/>
      <w:bookmarkStart w:id="451" w:name="_Toc22049220"/>
      <w:bookmarkStart w:id="452" w:name="_Toc23412319"/>
      <w:bookmarkStart w:id="453" w:name="_Toc24538164"/>
      <w:bookmarkStart w:id="454" w:name="_Toc25845768"/>
      <w:bookmarkStart w:id="455" w:name="_Toc26799555"/>
      <w:bookmarkStart w:id="456" w:name="_Toc42092835"/>
      <w:bookmarkStart w:id="457" w:name="_Toc49845631"/>
      <w:bookmarkStart w:id="458" w:name="_Toc51764043"/>
      <w:bookmarkStart w:id="459" w:name="_Toc58332528"/>
      <w:bookmarkStart w:id="460" w:name="_Toc59624747"/>
      <w:r w:rsidRPr="003D52C3">
        <w:t>Listes annexées au Bulletin d'exploitation de l'UIT</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784210CB" w14:textId="77777777"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14:paraId="198B28F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0AB06BD2"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14:paraId="2D251F12" w14:textId="77777777" w:rsidR="00E262CB" w:rsidRPr="00A61AFB" w:rsidRDefault="00E262CB" w:rsidP="00E262C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0425CFD5" w14:textId="77777777"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39A2CD23" w14:textId="77777777"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35A47861" w14:textId="77777777"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14:paraId="01AAF1B7" w14:textId="77777777"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1607B01B" w14:textId="77777777"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3FFBBF3F" w14:textId="77777777"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7E4B0A6" w14:textId="77777777"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5B59A532" w14:textId="77777777"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192367A7"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7E4C282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4AACC8F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61A593B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2820252D"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743EFF7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2FDA98EC"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70296DC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652F2F"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44CFC111"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712E7C58"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1F653C06"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09BC75FE"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1E07538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1A1B91F3" w14:textId="77777777"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2EBAC416" w14:textId="77777777"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Pr="00A61AFB">
        <w:rPr>
          <w:rFonts w:asciiTheme="minorHAnsi" w:hAnsiTheme="minorHAnsi" w:cstheme="minorBidi"/>
          <w:sz w:val="18"/>
          <w:szCs w:val="18"/>
          <w:lang w:val="fr-FR"/>
        </w:rPr>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14:paraId="4E014B4B" w14:textId="77777777"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61" w:name="_Toc262631799"/>
      <w:bookmarkStart w:id="462" w:name="_Toc253407143"/>
      <w:r>
        <w:rPr>
          <w:lang w:val="fr-CH"/>
        </w:rPr>
        <w:br w:type="page"/>
      </w:r>
    </w:p>
    <w:p w14:paraId="5B2C8406" w14:textId="77777777" w:rsidR="001D0EC4" w:rsidRPr="00721B3F" w:rsidRDefault="001D0EC4" w:rsidP="00231A76">
      <w:pPr>
        <w:pStyle w:val="Heading20"/>
        <w:rPr>
          <w:lang w:val="fr-CH"/>
        </w:rPr>
      </w:pPr>
      <w:r w:rsidRPr="00721B3F">
        <w:t>Approbation de Recommandations UIT-T</w:t>
      </w:r>
    </w:p>
    <w:p w14:paraId="55D1B2F8" w14:textId="77777777" w:rsidR="001D0EC4" w:rsidRPr="0089401F" w:rsidRDefault="001D0EC4" w:rsidP="00231A76">
      <w:pPr>
        <w:jc w:val="left"/>
        <w:rPr>
          <w:rFonts w:cs="Arial"/>
          <w:iCs/>
          <w:lang w:val="fr-CH"/>
        </w:rPr>
      </w:pPr>
      <w:r w:rsidRPr="0089401F">
        <w:rPr>
          <w:rFonts w:cs="Arial"/>
          <w:iCs/>
          <w:lang w:val="fr-CH"/>
        </w:rPr>
        <w:t>Par AAP-95, il a été annoncé l’approbation des Recommandations UIT-T suivantes, conformément à la procédure définie dans la Recommandation UIT-T A.8:</w:t>
      </w:r>
    </w:p>
    <w:p w14:paraId="68CBB74C" w14:textId="389CCD4F"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G.8051/Y.1345 (12/2020): Aspects de gestion des éléments de réseau capables d'assurer un transport Ethernet</w:t>
      </w:r>
    </w:p>
    <w:p w14:paraId="6A43CB54" w14:textId="3597C005"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K.34 (12/2020): Classification des conditions d'environnement électromagnétique pour les équipements de télécommunication – Recommandation fondamentale sur la compatibilité électromagnétique</w:t>
      </w:r>
    </w:p>
    <w:p w14:paraId="45DC44DC" w14:textId="296B9F72"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K.35 (12/2020): Configurations équipotentielles et mise à la terre dans les installations électroniques distantes</w:t>
      </w:r>
    </w:p>
    <w:p w14:paraId="2E4A829E" w14:textId="2B407DE6"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K.44 (2019) Cor. 1 (12/2020)</w:t>
      </w:r>
    </w:p>
    <w:p w14:paraId="7B81A0F1" w14:textId="20B6D4E0"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K.50 (2018) Cor. 1 (12/2020)</w:t>
      </w:r>
    </w:p>
    <w:p w14:paraId="37082A93" w14:textId="35D58EE1"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K.70 (12/2020): Techniques de limitation de l'exposition des personnes aux champs électromagnétiques au voisinage de stations de radiocommunication</w:t>
      </w:r>
    </w:p>
    <w:p w14:paraId="4F5607F8" w14:textId="2011F256"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K.78 (12/2020): Guide sur l'immunité des centres de télécommunication aux impulsions électromagnétiques à haute altitude</w:t>
      </w:r>
    </w:p>
    <w:p w14:paraId="327C8245" w14:textId="57F2C92C"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K.91 (12/2020): Guide d'évaluation et de surveillance de l'exposition des personnes aux champs électromagnétiques radioélectriques</w:t>
      </w:r>
    </w:p>
    <w:p w14:paraId="6D9E6E5A" w14:textId="2AEA0AC9" w:rsidR="001D0EC4" w:rsidRPr="0089401F" w:rsidRDefault="001D0EC4" w:rsidP="001D0EC4">
      <w:pPr>
        <w:ind w:left="567" w:hanging="567"/>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ITU-T K.145 (12/2020): Évaluation et gestion du respect des limites d'exposition aux champs électromagnétiques radiofréquence pour les personnes travaillant au niveau des sites et des installations de radiocommunication</w:t>
      </w:r>
    </w:p>
    <w:p w14:paraId="71FC5200" w14:textId="4E9666B4"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K.148 (12/2020): </w:t>
      </w:r>
      <w:r w:rsidRPr="00635F30">
        <w:rPr>
          <w:rFonts w:cs="Arial"/>
          <w:i/>
          <w:iCs/>
          <w:lang w:val="fr-CH"/>
        </w:rPr>
        <w:t>Traduction non disponible – Nouveau texte</w:t>
      </w:r>
    </w:p>
    <w:p w14:paraId="77E2CBFF" w14:textId="3C3B31DE"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K.149 (12/2020): </w:t>
      </w:r>
      <w:r w:rsidRPr="00635F30">
        <w:rPr>
          <w:rFonts w:cs="Arial"/>
          <w:i/>
          <w:iCs/>
          <w:lang w:val="fr-CH"/>
        </w:rPr>
        <w:t>Traduction non disponible – Nouveau texte</w:t>
      </w:r>
    </w:p>
    <w:p w14:paraId="52B8FB88" w14:textId="39CA50E6"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K.150 (12/2020): </w:t>
      </w:r>
      <w:r w:rsidRPr="00635F30">
        <w:rPr>
          <w:rFonts w:cs="Arial"/>
          <w:i/>
          <w:iCs/>
          <w:lang w:val="fr-CH"/>
        </w:rPr>
        <w:t>Traduction non disponible – Nouveau texte</w:t>
      </w:r>
    </w:p>
    <w:p w14:paraId="1D968107" w14:textId="647D8223"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L.1031 (12/2020): </w:t>
      </w:r>
      <w:r w:rsidRPr="00635F30">
        <w:rPr>
          <w:rFonts w:cs="Arial"/>
          <w:i/>
          <w:iCs/>
          <w:lang w:val="fr-CH"/>
        </w:rPr>
        <w:t xml:space="preserve">Traduction non disponible – </w:t>
      </w:r>
      <w:r w:rsidRPr="00812831">
        <w:rPr>
          <w:rFonts w:cs="Arial"/>
          <w:i/>
          <w:iCs/>
          <w:lang w:val="fr-CH"/>
        </w:rPr>
        <w:t>texte révisé</w:t>
      </w:r>
    </w:p>
    <w:p w14:paraId="31E09D3F" w14:textId="26A6458B"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L.1304 (12/2020): </w:t>
      </w:r>
      <w:r w:rsidRPr="00635F30">
        <w:rPr>
          <w:rFonts w:cs="Arial"/>
          <w:i/>
          <w:iCs/>
          <w:lang w:val="fr-CH"/>
        </w:rPr>
        <w:t>Traduction non disponible – Nouveau texte</w:t>
      </w:r>
    </w:p>
    <w:p w14:paraId="10FD3A1A" w14:textId="21BD5D7D"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Q.3060 (12/2020): </w:t>
      </w:r>
      <w:r w:rsidRPr="00635F30">
        <w:rPr>
          <w:rFonts w:cs="Arial"/>
          <w:i/>
          <w:iCs/>
          <w:lang w:val="fr-CH"/>
        </w:rPr>
        <w:t>Traduction non disponible – Nouveau texte</w:t>
      </w:r>
    </w:p>
    <w:p w14:paraId="5DAAC478" w14:textId="6B6982F9"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X.1046 (12/2020): </w:t>
      </w:r>
      <w:r w:rsidRPr="00635F30">
        <w:rPr>
          <w:rFonts w:cs="Arial"/>
          <w:i/>
          <w:iCs/>
          <w:lang w:val="fr-CH"/>
        </w:rPr>
        <w:t>Traduction non disponible – Nouveau texte</w:t>
      </w:r>
    </w:p>
    <w:p w14:paraId="7B40254E" w14:textId="4C82A8D2"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Y.3802 (12/2020): </w:t>
      </w:r>
      <w:r w:rsidRPr="00635F30">
        <w:rPr>
          <w:rFonts w:cs="Arial"/>
          <w:i/>
          <w:iCs/>
          <w:lang w:val="fr-CH"/>
        </w:rPr>
        <w:t>Traduction non disponible – Nouveau texte</w:t>
      </w:r>
    </w:p>
    <w:p w14:paraId="66E408E3" w14:textId="3ADE88E3" w:rsidR="001D0EC4" w:rsidRPr="0089401F"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Y.3803 (12/2020): </w:t>
      </w:r>
      <w:r w:rsidRPr="00635F30">
        <w:rPr>
          <w:rFonts w:cs="Arial"/>
          <w:i/>
          <w:iCs/>
          <w:lang w:val="fr-CH"/>
        </w:rPr>
        <w:t>Traduction non disponible – Nouveau texte</w:t>
      </w:r>
    </w:p>
    <w:p w14:paraId="5535C780" w14:textId="701FC062" w:rsidR="001D0EC4" w:rsidRDefault="001D0EC4" w:rsidP="00231A76">
      <w:pPr>
        <w:jc w:val="left"/>
        <w:rPr>
          <w:rFonts w:cs="Arial"/>
          <w:iCs/>
          <w:lang w:val="fr-CH"/>
        </w:rPr>
      </w:pPr>
      <w:r w:rsidRPr="0089401F">
        <w:rPr>
          <w:rFonts w:cs="Arial"/>
          <w:iCs/>
          <w:lang w:val="fr-CH"/>
        </w:rPr>
        <w:t xml:space="preserve">– </w:t>
      </w:r>
      <w:r>
        <w:rPr>
          <w:rFonts w:cs="Arial"/>
          <w:iCs/>
          <w:lang w:val="fr-CH"/>
        </w:rPr>
        <w:tab/>
      </w:r>
      <w:r w:rsidRPr="0089401F">
        <w:rPr>
          <w:rFonts w:cs="Arial"/>
          <w:iCs/>
          <w:lang w:val="fr-CH"/>
        </w:rPr>
        <w:t xml:space="preserve">ITU-T Y.4211 (12/2020): </w:t>
      </w:r>
      <w:r w:rsidRPr="00635F30">
        <w:rPr>
          <w:rFonts w:cs="Arial"/>
          <w:i/>
          <w:iCs/>
          <w:lang w:val="fr-CH"/>
        </w:rPr>
        <w:t>Traduction non disponible – Nouveau texte</w:t>
      </w:r>
    </w:p>
    <w:p w14:paraId="04E42008" w14:textId="0C916960" w:rsidR="00C46B14" w:rsidRDefault="00C46B14" w:rsidP="00895405">
      <w:pPr>
        <w:textAlignment w:val="auto"/>
        <w:rPr>
          <w:rFonts w:cs="Arial"/>
          <w:iCs/>
          <w:lang w:val="fr-CH"/>
        </w:rPr>
      </w:pPr>
    </w:p>
    <w:p w14:paraId="41845068" w14:textId="6B59F963" w:rsidR="001D0EC4" w:rsidRDefault="001D0EC4" w:rsidP="00895405">
      <w:pPr>
        <w:textAlignment w:val="auto"/>
        <w:rPr>
          <w:rFonts w:cs="Arial"/>
          <w:iCs/>
          <w:lang w:val="fr-CH"/>
        </w:rPr>
      </w:pPr>
      <w:r>
        <w:rPr>
          <w:rFonts w:cs="Arial"/>
          <w:iCs/>
          <w:lang w:val="fr-CH"/>
        </w:rPr>
        <w:br w:type="page"/>
      </w:r>
    </w:p>
    <w:p w14:paraId="198B1221" w14:textId="77777777" w:rsidR="001D0EC4" w:rsidRPr="00231A76" w:rsidRDefault="001D0EC4" w:rsidP="00231A76">
      <w:pPr>
        <w:keepNext/>
        <w:shd w:val="clear" w:color="auto" w:fill="D9D9D9"/>
        <w:spacing w:before="240" w:after="60"/>
        <w:jc w:val="center"/>
        <w:outlineLvl w:val="1"/>
        <w:rPr>
          <w:rFonts w:asciiTheme="minorHAnsi" w:hAnsiTheme="minorHAnsi" w:cstheme="minorHAnsi"/>
          <w:b/>
          <w:bCs/>
          <w:sz w:val="28"/>
          <w:szCs w:val="28"/>
          <w:lang w:val="fr-FR"/>
        </w:rPr>
      </w:pPr>
      <w:bookmarkStart w:id="463" w:name="_Toc240772383"/>
      <w:bookmarkStart w:id="464" w:name="_Toc330821711"/>
      <w:r w:rsidRPr="00231A76">
        <w:rPr>
          <w:rFonts w:asciiTheme="minorHAnsi" w:hAnsiTheme="minorHAnsi" w:cstheme="minorHAnsi"/>
          <w:b/>
          <w:bCs/>
          <w:sz w:val="28"/>
          <w:szCs w:val="28"/>
          <w:lang w:val="fr-FR"/>
        </w:rPr>
        <w:t>Utilisation extraterritoriale d'un indicatif de pays du mobile (MCC)</w:t>
      </w:r>
      <w:r w:rsidRPr="00231A76">
        <w:rPr>
          <w:rFonts w:asciiTheme="minorHAnsi" w:hAnsiTheme="minorHAnsi" w:cstheme="minorHAnsi"/>
          <w:b/>
          <w:bCs/>
          <w:sz w:val="28"/>
          <w:szCs w:val="28"/>
          <w:lang w:val="fr-FR"/>
        </w:rPr>
        <w:br/>
        <w:t>et d'un code de réseau du mobile (MNC)</w:t>
      </w:r>
      <w:r w:rsidRPr="00231A76">
        <w:rPr>
          <w:rFonts w:asciiTheme="minorHAnsi" w:hAnsiTheme="minorHAnsi" w:cstheme="minorHAnsi"/>
          <w:b/>
          <w:bCs/>
          <w:sz w:val="28"/>
          <w:szCs w:val="28"/>
          <w:lang w:val="fr-FR"/>
        </w:rPr>
        <w:br/>
        <w:t xml:space="preserve">(Conformément à la Recommandation UIT-T E.212 </w:t>
      </w:r>
      <w:bookmarkEnd w:id="463"/>
      <w:bookmarkEnd w:id="464"/>
      <w:r w:rsidRPr="00231A76">
        <w:rPr>
          <w:rFonts w:asciiTheme="minorHAnsi" w:hAnsiTheme="minorHAnsi" w:cstheme="minorHAnsi"/>
          <w:b/>
          <w:bCs/>
          <w:sz w:val="28"/>
          <w:szCs w:val="28"/>
          <w:lang w:val="fr-FR"/>
        </w:rPr>
        <w:t>(09/2016) – Annexe E)</w:t>
      </w:r>
    </w:p>
    <w:p w14:paraId="074348A5" w14:textId="77777777" w:rsidR="001D0EC4" w:rsidRPr="008216FF" w:rsidRDefault="001D0EC4" w:rsidP="00231A76">
      <w:pPr>
        <w:spacing w:before="240"/>
        <w:rPr>
          <w:b/>
          <w:bCs/>
          <w:lang w:val="fr-FR"/>
        </w:rPr>
      </w:pPr>
      <w:bookmarkStart w:id="465" w:name="_Toc240772384"/>
      <w:r w:rsidRPr="008216FF">
        <w:rPr>
          <w:b/>
          <w:bCs/>
          <w:lang w:val="fr-FR"/>
        </w:rPr>
        <w:t>Note du TSB*</w:t>
      </w:r>
      <w:bookmarkEnd w:id="465"/>
    </w:p>
    <w:p w14:paraId="1CD3A793" w14:textId="77777777" w:rsidR="001D0EC4" w:rsidRPr="008216FF" w:rsidRDefault="001D0EC4" w:rsidP="00231A76">
      <w:pPr>
        <w:rPr>
          <w:lang w:val="fr-FR"/>
        </w:rPr>
      </w:pPr>
      <w:r w:rsidRPr="00A63D40">
        <w:rPr>
          <w:lang w:val="fr-FR"/>
        </w:rPr>
        <w:t>Conformément à l'Annexe E de la Recommandation UIT-T E.212,</w:t>
      </w:r>
      <w:r w:rsidRPr="007D7F93">
        <w:rPr>
          <w:lang w:val="fr-CH"/>
        </w:rPr>
        <w:t xml:space="preserve"> </w:t>
      </w:r>
      <w:r>
        <w:rPr>
          <w:lang w:val="fr-CH"/>
        </w:rPr>
        <w:t>l’</w:t>
      </w:r>
      <w:r w:rsidRPr="007D7F93">
        <w:rPr>
          <w:i/>
          <w:iCs/>
          <w:lang w:val="fr-FR"/>
        </w:rPr>
        <w:t>Institut Luxembourgeois de Régulation (ILR)</w:t>
      </w:r>
      <w:r w:rsidRPr="007D7F93">
        <w:rPr>
          <w:lang w:val="fr-FR"/>
        </w:rPr>
        <w:t xml:space="preserve"> </w:t>
      </w:r>
      <w:r>
        <w:rPr>
          <w:lang w:val="fr-FR"/>
        </w:rPr>
        <w:t>du</w:t>
      </w:r>
      <w:r w:rsidRPr="007D7F93">
        <w:rPr>
          <w:lang w:val="fr-FR"/>
        </w:rPr>
        <w:t xml:space="preserve"> Luxembourg,</w:t>
      </w:r>
      <w:r>
        <w:rPr>
          <w:lang w:val="fr-FR"/>
        </w:rPr>
        <w:t xml:space="preserve"> et l’</w:t>
      </w:r>
      <w:r w:rsidRPr="007D7F93">
        <w:rPr>
          <w:i/>
          <w:iCs/>
          <w:lang w:val="fr-FR"/>
        </w:rPr>
        <w:t>Institut Belge des Services Postaux &amp; des Télécommunications (IBPT)</w:t>
      </w:r>
      <w:r w:rsidRPr="00A63D40">
        <w:rPr>
          <w:lang w:val="fr-FR"/>
        </w:rPr>
        <w:t xml:space="preserve"> de la </w:t>
      </w:r>
      <w:r>
        <w:rPr>
          <w:lang w:val="fr-FR"/>
        </w:rPr>
        <w:t>Belgique</w:t>
      </w:r>
      <w:r w:rsidRPr="00A63D40">
        <w:rPr>
          <w:lang w:val="fr-FR"/>
        </w:rPr>
        <w:t xml:space="preserve"> ont informé le TSB que l</w:t>
      </w:r>
      <w:r>
        <w:rPr>
          <w:lang w:val="fr-FR"/>
        </w:rPr>
        <w:t>’</w:t>
      </w:r>
      <w:r w:rsidRPr="00A63D40">
        <w:rPr>
          <w:lang w:val="fr-FR"/>
        </w:rPr>
        <w:t>indicati</w:t>
      </w:r>
      <w:r>
        <w:rPr>
          <w:lang w:val="fr-FR"/>
        </w:rPr>
        <w:t>f</w:t>
      </w:r>
      <w:r w:rsidRPr="00A63D40">
        <w:rPr>
          <w:lang w:val="fr-FR"/>
        </w:rPr>
        <w:t xml:space="preserve"> MCC+MNC 2</w:t>
      </w:r>
      <w:r>
        <w:rPr>
          <w:lang w:val="fr-FR"/>
        </w:rPr>
        <w:t>70</w:t>
      </w:r>
      <w:r w:rsidRPr="00A63D40">
        <w:rPr>
          <w:lang w:val="fr-FR"/>
        </w:rPr>
        <w:t> </w:t>
      </w:r>
      <w:r>
        <w:rPr>
          <w:lang w:val="fr-FR"/>
        </w:rPr>
        <w:t>99</w:t>
      </w:r>
      <w:r w:rsidRPr="00A63D40">
        <w:rPr>
          <w:lang w:val="fr-FR"/>
        </w:rPr>
        <w:t xml:space="preserve"> ser</w:t>
      </w:r>
      <w:r>
        <w:rPr>
          <w:lang w:val="fr-FR"/>
        </w:rPr>
        <w:t>a</w:t>
      </w:r>
      <w:r w:rsidRPr="00A63D40">
        <w:rPr>
          <w:lang w:val="fr-FR"/>
        </w:rPr>
        <w:t xml:space="preserve"> utilisé de manière extraterritoriale.</w:t>
      </w:r>
    </w:p>
    <w:p w14:paraId="7ED0650D" w14:textId="77777777" w:rsidR="001D0EC4" w:rsidRPr="008216FF" w:rsidRDefault="001D0EC4" w:rsidP="00231A76">
      <w:pPr>
        <w:rPr>
          <w:lang w:val="fr-FR"/>
        </w:rPr>
      </w:pPr>
      <w:r w:rsidRPr="008216FF">
        <w:rPr>
          <w:lang w:val="fr-FR"/>
        </w:rPr>
        <w:t>____________</w:t>
      </w:r>
    </w:p>
    <w:p w14:paraId="1BC19BD6" w14:textId="114A2871" w:rsidR="001D0EC4" w:rsidRPr="008216FF" w:rsidRDefault="001D0EC4" w:rsidP="00231A76">
      <w:pPr>
        <w:tabs>
          <w:tab w:val="left" w:pos="406"/>
        </w:tabs>
        <w:rPr>
          <w:sz w:val="16"/>
          <w:szCs w:val="16"/>
          <w:lang w:val="fr-FR"/>
        </w:rPr>
      </w:pPr>
      <w:r w:rsidRPr="008216FF">
        <w:rPr>
          <w:sz w:val="16"/>
          <w:szCs w:val="16"/>
          <w:lang w:val="fr-FR"/>
        </w:rPr>
        <w:t>*</w:t>
      </w:r>
      <w:r w:rsidRPr="008216FF">
        <w:rPr>
          <w:sz w:val="16"/>
          <w:szCs w:val="16"/>
          <w:lang w:val="fr-FR"/>
        </w:rPr>
        <w:tab/>
        <w:t>Voir le présent Bulletin d'exploitation de l'UIT N° 1</w:t>
      </w:r>
      <w:r>
        <w:rPr>
          <w:sz w:val="16"/>
          <w:szCs w:val="16"/>
          <w:lang w:val="fr-FR"/>
        </w:rPr>
        <w:t>211</w:t>
      </w:r>
      <w:r w:rsidRPr="008216FF">
        <w:rPr>
          <w:sz w:val="16"/>
          <w:szCs w:val="16"/>
          <w:lang w:val="fr-FR"/>
        </w:rPr>
        <w:t xml:space="preserve"> du 1.</w:t>
      </w:r>
      <w:r>
        <w:rPr>
          <w:sz w:val="16"/>
          <w:szCs w:val="16"/>
          <w:lang w:val="fr-FR"/>
        </w:rPr>
        <w:t>I</w:t>
      </w:r>
      <w:r w:rsidRPr="008216FF">
        <w:rPr>
          <w:sz w:val="16"/>
          <w:szCs w:val="16"/>
          <w:lang w:val="fr-FR"/>
        </w:rPr>
        <w:t>.20</w:t>
      </w:r>
      <w:r>
        <w:rPr>
          <w:sz w:val="16"/>
          <w:szCs w:val="16"/>
          <w:lang w:val="fr-FR"/>
        </w:rPr>
        <w:t>21</w:t>
      </w:r>
      <w:r w:rsidRPr="008216FF">
        <w:rPr>
          <w:sz w:val="16"/>
          <w:szCs w:val="16"/>
          <w:lang w:val="fr-FR"/>
        </w:rPr>
        <w:t xml:space="preserve">, page </w:t>
      </w:r>
      <w:r w:rsidR="00231A76">
        <w:rPr>
          <w:sz w:val="16"/>
          <w:szCs w:val="16"/>
          <w:lang w:val="fr-FR"/>
        </w:rPr>
        <w:t>11</w:t>
      </w:r>
      <w:r w:rsidRPr="008216FF">
        <w:rPr>
          <w:sz w:val="16"/>
          <w:szCs w:val="16"/>
          <w:lang w:val="fr-FR"/>
        </w:rPr>
        <w:t>.</w:t>
      </w:r>
    </w:p>
    <w:p w14:paraId="75C12D88" w14:textId="77777777" w:rsidR="001D0EC4" w:rsidRPr="001D0EC4" w:rsidRDefault="001D0EC4" w:rsidP="00895405">
      <w:pPr>
        <w:textAlignment w:val="auto"/>
        <w:rPr>
          <w:rFonts w:cs="Arial"/>
          <w:iCs/>
          <w:lang w:val="fr-FR"/>
        </w:rPr>
      </w:pPr>
    </w:p>
    <w:p w14:paraId="53CC858E" w14:textId="012148EC" w:rsidR="003C6B3F" w:rsidRDefault="003C6B3F" w:rsidP="003C6B3F">
      <w:pPr>
        <w:rPr>
          <w:lang w:val="fr-FR"/>
        </w:rPr>
      </w:pPr>
      <w:r>
        <w:rPr>
          <w:lang w:val="fr-FR"/>
        </w:rPr>
        <w:br w:type="page"/>
      </w:r>
    </w:p>
    <w:p w14:paraId="1784FA74" w14:textId="77777777" w:rsidR="00584366" w:rsidRPr="003C1959" w:rsidRDefault="00584366" w:rsidP="00A503AC">
      <w:pPr>
        <w:pStyle w:val="Heading2"/>
        <w:spacing w:before="0"/>
        <w:rPr>
          <w:rFonts w:asciiTheme="minorHAnsi" w:hAnsiTheme="minorHAnsi" w:cstheme="minorHAnsi"/>
          <w:lang w:val="fr-FR"/>
        </w:rPr>
      </w:pPr>
      <w:bookmarkStart w:id="466" w:name="_Toc333227438"/>
      <w:bookmarkStart w:id="467" w:name="_Toc337038735"/>
      <w:bookmarkStart w:id="468" w:name="_Toc388863475"/>
      <w:bookmarkStart w:id="469" w:name="_Toc528154643"/>
      <w:r w:rsidRPr="003C1959">
        <w:rPr>
          <w:rFonts w:asciiTheme="minorHAnsi" w:hAnsiTheme="minorHAnsi" w:cstheme="minorHAnsi"/>
          <w:lang w:val="fr-FR"/>
        </w:rPr>
        <w:t>Service téléphonique</w:t>
      </w:r>
      <w:bookmarkEnd w:id="466"/>
      <w:r w:rsidRPr="003C1959">
        <w:rPr>
          <w:rFonts w:asciiTheme="minorHAnsi" w:hAnsiTheme="minorHAnsi" w:cstheme="minorHAnsi"/>
          <w:lang w:val="fr-FR"/>
        </w:rPr>
        <w:br/>
        <w:t>(Recommandation UIT-T E.164)</w:t>
      </w:r>
      <w:bookmarkEnd w:id="467"/>
      <w:bookmarkEnd w:id="468"/>
      <w:bookmarkEnd w:id="469"/>
    </w:p>
    <w:p w14:paraId="6388F8B3" w14:textId="77777777" w:rsidR="00584366" w:rsidRPr="001D0EC4" w:rsidRDefault="00584366" w:rsidP="00A503AC">
      <w:pPr>
        <w:jc w:val="center"/>
        <w:rPr>
          <w:lang w:val="fr-FR"/>
        </w:rPr>
      </w:pPr>
      <w:r w:rsidRPr="001D0EC4">
        <w:rPr>
          <w:lang w:val="fr-FR"/>
        </w:rPr>
        <w:t xml:space="preserve">url: </w:t>
      </w:r>
      <w:hyperlink r:id="rId10" w:history="1">
        <w:r w:rsidRPr="001D0EC4">
          <w:rPr>
            <w:lang w:val="fr-FR"/>
          </w:rPr>
          <w:t>www.itu.int/itu-t/inr/nnp</w:t>
        </w:r>
      </w:hyperlink>
    </w:p>
    <w:p w14:paraId="0F649E6A" w14:textId="77777777" w:rsidR="001D0EC4" w:rsidRPr="0077009A" w:rsidRDefault="001D0EC4" w:rsidP="00231A76">
      <w:pPr>
        <w:tabs>
          <w:tab w:val="clear" w:pos="1276"/>
          <w:tab w:val="clear" w:pos="1843"/>
          <w:tab w:val="left" w:pos="1560"/>
          <w:tab w:val="left" w:pos="2127"/>
        </w:tabs>
        <w:spacing w:before="240"/>
        <w:jc w:val="left"/>
        <w:outlineLvl w:val="3"/>
        <w:rPr>
          <w:b/>
          <w:bCs/>
          <w:lang w:val="fr-CH"/>
        </w:rPr>
      </w:pPr>
      <w:bookmarkStart w:id="470" w:name="lt_pId335"/>
      <w:r w:rsidRPr="00115362">
        <w:rPr>
          <w:rFonts w:cs="Arial"/>
          <w:b/>
          <w:lang w:val="fr-CH"/>
        </w:rPr>
        <w:t>Malte</w:t>
      </w:r>
      <w:r w:rsidRPr="0077009A">
        <w:rPr>
          <w:b/>
          <w:bCs/>
          <w:lang w:val="fr-CH"/>
        </w:rPr>
        <w:t xml:space="preserve"> (indicatif de pays +356)</w:t>
      </w:r>
    </w:p>
    <w:p w14:paraId="221DF70A" w14:textId="77777777" w:rsidR="001D0EC4" w:rsidRPr="0077009A" w:rsidRDefault="001D0EC4" w:rsidP="00231A76">
      <w:pPr>
        <w:rPr>
          <w:rFonts w:cs="Arial"/>
          <w:lang w:val="fr-CH"/>
        </w:rPr>
      </w:pPr>
      <w:r w:rsidRPr="0077009A">
        <w:rPr>
          <w:lang w:val="fr-CH"/>
        </w:rPr>
        <w:t>Communication du</w:t>
      </w:r>
      <w:r w:rsidRPr="0077009A">
        <w:rPr>
          <w:rFonts w:cs="Arial"/>
          <w:lang w:val="fr-CH"/>
        </w:rPr>
        <w:t xml:space="preserve"> </w:t>
      </w:r>
      <w:r>
        <w:rPr>
          <w:rFonts w:cs="Arial"/>
          <w:lang w:val="fr-CH"/>
        </w:rPr>
        <w:t>7</w:t>
      </w:r>
      <w:r w:rsidRPr="0077009A">
        <w:rPr>
          <w:rFonts w:cs="Arial"/>
          <w:lang w:val="fr-CH"/>
        </w:rPr>
        <w:t>.</w:t>
      </w:r>
      <w:r>
        <w:rPr>
          <w:rFonts w:cs="Arial"/>
          <w:lang w:val="fr-CH"/>
        </w:rPr>
        <w:t>XI</w:t>
      </w:r>
      <w:r w:rsidRPr="0077009A">
        <w:rPr>
          <w:rFonts w:cs="Arial"/>
          <w:lang w:val="fr-CH"/>
        </w:rPr>
        <w:t>I.20</w:t>
      </w:r>
      <w:r>
        <w:rPr>
          <w:rFonts w:cs="Arial"/>
          <w:lang w:val="fr-CH"/>
        </w:rPr>
        <w:t>20</w:t>
      </w:r>
      <w:r w:rsidRPr="0077009A">
        <w:rPr>
          <w:rFonts w:cs="Arial"/>
          <w:lang w:val="fr-CH"/>
        </w:rPr>
        <w:t>:</w:t>
      </w:r>
      <w:bookmarkEnd w:id="470"/>
    </w:p>
    <w:p w14:paraId="729B0CC0" w14:textId="77777777" w:rsidR="001D0EC4" w:rsidRDefault="001D0EC4" w:rsidP="00231A76">
      <w:pPr>
        <w:tabs>
          <w:tab w:val="clear" w:pos="567"/>
          <w:tab w:val="clear" w:pos="1276"/>
          <w:tab w:val="clear" w:pos="1843"/>
          <w:tab w:val="clear" w:pos="5387"/>
          <w:tab w:val="clear" w:pos="5954"/>
        </w:tabs>
        <w:spacing w:after="240"/>
        <w:rPr>
          <w:rFonts w:cs="Arial"/>
          <w:lang w:val="fr-CH"/>
        </w:rPr>
      </w:pPr>
      <w:r w:rsidRPr="0077009A">
        <w:rPr>
          <w:rFonts w:cs="Arial"/>
          <w:lang w:val="fr-CH"/>
        </w:rPr>
        <w:t xml:space="preserve">La </w:t>
      </w:r>
      <w:r w:rsidRPr="0077009A">
        <w:rPr>
          <w:rFonts w:cs="Arial"/>
          <w:i/>
          <w:iCs/>
          <w:lang w:val="fr-CH"/>
        </w:rPr>
        <w:t xml:space="preserve">Malta Communications Authority (MCA), </w:t>
      </w:r>
      <w:r w:rsidRPr="0077009A">
        <w:rPr>
          <w:rFonts w:cs="Arial"/>
          <w:lang w:val="fr-CH"/>
        </w:rPr>
        <w:t>Floriana, annonce une mise à jour du plan national de numérotage de Malte. Les principales séries de numéros sont:</w:t>
      </w:r>
    </w:p>
    <w:tbl>
      <w:tblPr>
        <w:tblW w:w="9087" w:type="dxa"/>
        <w:tblInd w:w="-23" w:type="dxa"/>
        <w:tblCellMar>
          <w:left w:w="0" w:type="dxa"/>
          <w:right w:w="0" w:type="dxa"/>
        </w:tblCellMar>
        <w:tblLook w:val="04A0" w:firstRow="1" w:lastRow="0" w:firstColumn="1" w:lastColumn="0" w:noHBand="0" w:noVBand="1"/>
      </w:tblPr>
      <w:tblGrid>
        <w:gridCol w:w="5258"/>
        <w:gridCol w:w="1559"/>
        <w:gridCol w:w="2270"/>
      </w:tblGrid>
      <w:tr w:rsidR="001D0EC4" w:rsidRPr="00D41173" w14:paraId="7D5C775D" w14:textId="77777777" w:rsidTr="00231A76">
        <w:trPr>
          <w:cantSplit/>
          <w:trHeight w:val="315"/>
        </w:trPr>
        <w:tc>
          <w:tcPr>
            <w:tcW w:w="5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4524F3" w14:textId="77777777" w:rsidR="001D0EC4" w:rsidRPr="00722E17" w:rsidRDefault="001D0EC4" w:rsidP="00231A76">
            <w:pPr>
              <w:spacing w:before="80" w:after="80"/>
              <w:jc w:val="center"/>
              <w:rPr>
                <w:b/>
                <w:bCs/>
                <w:i/>
                <w:iCs/>
                <w:color w:val="000000"/>
                <w:sz w:val="18"/>
                <w:szCs w:val="18"/>
              </w:rPr>
            </w:pPr>
            <w:r w:rsidRPr="00722E17">
              <w:rPr>
                <w:b/>
                <w:bCs/>
                <w:i/>
                <w:iCs/>
                <w:color w:val="000000"/>
                <w:sz w:val="18"/>
                <w:szCs w:val="18"/>
              </w:rPr>
              <w:t>Service</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4A75A38" w14:textId="77777777" w:rsidR="001D0EC4" w:rsidRPr="00722E17" w:rsidRDefault="001D0EC4" w:rsidP="00231A76">
            <w:pPr>
              <w:spacing w:before="80" w:after="80"/>
              <w:jc w:val="center"/>
              <w:rPr>
                <w:b/>
                <w:bCs/>
                <w:i/>
                <w:iCs/>
                <w:color w:val="000000"/>
                <w:sz w:val="18"/>
                <w:szCs w:val="18"/>
              </w:rPr>
            </w:pPr>
            <w:r w:rsidRPr="00722E17">
              <w:rPr>
                <w:rFonts w:asciiTheme="minorHAnsi" w:hAnsiTheme="minorHAnsi" w:cs="Arial"/>
                <w:b/>
                <w:bCs/>
                <w:i/>
                <w:sz w:val="18"/>
                <w:szCs w:val="18"/>
                <w:lang w:val="fr-CH"/>
              </w:rPr>
              <w:t>Opérateur</w:t>
            </w:r>
          </w:p>
        </w:tc>
        <w:tc>
          <w:tcPr>
            <w:tcW w:w="2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33CC4F2" w14:textId="77777777" w:rsidR="001D0EC4" w:rsidRPr="00722E17" w:rsidRDefault="001D0EC4" w:rsidP="00231A76">
            <w:pPr>
              <w:spacing w:before="80" w:after="80"/>
              <w:jc w:val="center"/>
              <w:rPr>
                <w:b/>
                <w:bCs/>
                <w:i/>
                <w:iCs/>
                <w:color w:val="000000"/>
                <w:sz w:val="18"/>
                <w:szCs w:val="18"/>
              </w:rPr>
            </w:pPr>
            <w:r w:rsidRPr="00722E17">
              <w:rPr>
                <w:rFonts w:asciiTheme="minorHAnsi" w:hAnsiTheme="minorHAnsi" w:cs="Arial"/>
                <w:b/>
                <w:bCs/>
                <w:i/>
                <w:sz w:val="18"/>
                <w:szCs w:val="18"/>
                <w:lang w:val="fr-CH"/>
              </w:rPr>
              <w:t>Séries de numéros</w:t>
            </w:r>
          </w:p>
        </w:tc>
      </w:tr>
      <w:tr w:rsidR="001D0EC4" w:rsidRPr="00D41173" w14:paraId="3F30C198" w14:textId="77777777" w:rsidTr="00231A76">
        <w:trPr>
          <w:cantSplit/>
          <w:trHeight w:val="300"/>
        </w:trPr>
        <w:tc>
          <w:tcPr>
            <w:tcW w:w="525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5F5C29F0" w14:textId="77777777" w:rsidR="001D0EC4" w:rsidRPr="00722E17" w:rsidRDefault="001D0EC4" w:rsidP="00231A76">
            <w:pPr>
              <w:spacing w:before="20" w:after="20"/>
              <w:jc w:val="center"/>
              <w:rPr>
                <w:color w:val="000000"/>
                <w:sz w:val="18"/>
                <w:szCs w:val="18"/>
              </w:rPr>
            </w:pPr>
            <w:r w:rsidRPr="00722E17">
              <w:rPr>
                <w:rFonts w:asciiTheme="minorHAnsi" w:hAnsiTheme="minorHAnsi" w:cs="Arial"/>
                <w:sz w:val="18"/>
                <w:szCs w:val="18"/>
                <w:lang w:val="fr-CH"/>
              </w:rPr>
              <w:t>Fixe</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1BF77" w14:textId="77777777" w:rsidR="001D0EC4" w:rsidRPr="00D41173" w:rsidRDefault="001D0EC4" w:rsidP="00231A76">
            <w:pPr>
              <w:spacing w:before="20" w:after="20"/>
              <w:jc w:val="center"/>
            </w:pPr>
            <w:r w:rsidRPr="00D41173">
              <w:t>GO</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3CDB2BEC" w14:textId="77777777" w:rsidR="001D0EC4" w:rsidRPr="00D41173" w:rsidRDefault="001D0EC4" w:rsidP="00231A76">
            <w:pPr>
              <w:spacing w:before="20" w:after="20"/>
              <w:ind w:firstLine="440"/>
              <w:jc w:val="right"/>
              <w:rPr>
                <w:color w:val="000000"/>
              </w:rPr>
            </w:pPr>
            <w:r w:rsidRPr="00D41173">
              <w:rPr>
                <w:color w:val="000000"/>
              </w:rPr>
              <w:t>2100 ‒ 2399 XXXX</w:t>
            </w:r>
          </w:p>
        </w:tc>
      </w:tr>
      <w:tr w:rsidR="001D0EC4" w:rsidRPr="00D41173" w14:paraId="017D1265" w14:textId="77777777" w:rsidTr="00231A76">
        <w:trPr>
          <w:cantSplit/>
          <w:trHeight w:val="29"/>
        </w:trPr>
        <w:tc>
          <w:tcPr>
            <w:tcW w:w="5258" w:type="dxa"/>
            <w:vMerge/>
            <w:tcBorders>
              <w:left w:val="single" w:sz="8" w:space="0" w:color="auto"/>
              <w:right w:val="single" w:sz="8" w:space="0" w:color="auto"/>
            </w:tcBorders>
            <w:vAlign w:val="center"/>
            <w:hideMark/>
          </w:tcPr>
          <w:p w14:paraId="4C7FBB49" w14:textId="77777777" w:rsidR="001D0EC4" w:rsidRPr="00722E17" w:rsidRDefault="001D0EC4" w:rsidP="00231A76">
            <w:pPr>
              <w:spacing w:before="20" w:after="20"/>
              <w:rPr>
                <w:rFonts w:eastAsia="Calibri"/>
                <w:color w:val="000000"/>
                <w:sz w:val="18"/>
                <w:szCs w:val="18"/>
              </w:rPr>
            </w:pPr>
          </w:p>
        </w:tc>
        <w:tc>
          <w:tcPr>
            <w:tcW w:w="1559" w:type="dxa"/>
            <w:vMerge/>
            <w:tcBorders>
              <w:top w:val="nil"/>
              <w:left w:val="nil"/>
              <w:bottom w:val="single" w:sz="8" w:space="0" w:color="auto"/>
              <w:right w:val="single" w:sz="8" w:space="0" w:color="auto"/>
            </w:tcBorders>
            <w:vAlign w:val="center"/>
            <w:hideMark/>
          </w:tcPr>
          <w:p w14:paraId="5B40BBE8" w14:textId="77777777" w:rsidR="001D0EC4" w:rsidRPr="00D41173" w:rsidRDefault="001D0EC4" w:rsidP="00231A76">
            <w:pPr>
              <w:spacing w:before="20" w:after="20"/>
              <w:rPr>
                <w:rFonts w:eastAsia="Calibri"/>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758BB2" w14:textId="77777777" w:rsidR="001D0EC4" w:rsidRPr="00D41173" w:rsidRDefault="001D0EC4" w:rsidP="00231A76">
            <w:pPr>
              <w:spacing w:before="20" w:after="20"/>
              <w:ind w:firstLine="440"/>
              <w:jc w:val="right"/>
              <w:rPr>
                <w:color w:val="000000"/>
              </w:rPr>
            </w:pPr>
            <w:r w:rsidRPr="00D41173">
              <w:rPr>
                <w:color w:val="000000"/>
              </w:rPr>
              <w:t>2500 ‒ 2599 XXXX</w:t>
            </w:r>
          </w:p>
        </w:tc>
      </w:tr>
      <w:tr w:rsidR="001D0EC4" w:rsidRPr="00D41173" w14:paraId="230533B2" w14:textId="77777777" w:rsidTr="00231A76">
        <w:trPr>
          <w:cantSplit/>
          <w:trHeight w:val="29"/>
        </w:trPr>
        <w:tc>
          <w:tcPr>
            <w:tcW w:w="5258" w:type="dxa"/>
            <w:vMerge/>
            <w:tcBorders>
              <w:left w:val="single" w:sz="8" w:space="0" w:color="auto"/>
              <w:right w:val="single" w:sz="8" w:space="0" w:color="auto"/>
            </w:tcBorders>
            <w:vAlign w:val="center"/>
            <w:hideMark/>
          </w:tcPr>
          <w:p w14:paraId="3637614B" w14:textId="77777777" w:rsidR="001D0EC4" w:rsidRPr="00722E17" w:rsidRDefault="001D0EC4" w:rsidP="00231A76">
            <w:pPr>
              <w:spacing w:before="20" w:after="20"/>
              <w:rPr>
                <w:rFonts w:eastAsia="Calibri"/>
                <w:color w:val="000000"/>
                <w:sz w:val="18"/>
                <w:szCs w:val="18"/>
              </w:rPr>
            </w:pPr>
          </w:p>
        </w:tc>
        <w:tc>
          <w:tcPr>
            <w:tcW w:w="1559" w:type="dxa"/>
            <w:vMerge w:val="restart"/>
            <w:tcBorders>
              <w:top w:val="nil"/>
              <w:left w:val="nil"/>
              <w:right w:val="nil"/>
            </w:tcBorders>
            <w:tcMar>
              <w:top w:w="0" w:type="dxa"/>
              <w:left w:w="108" w:type="dxa"/>
              <w:bottom w:w="0" w:type="dxa"/>
              <w:right w:w="108" w:type="dxa"/>
            </w:tcMar>
            <w:vAlign w:val="center"/>
            <w:hideMark/>
          </w:tcPr>
          <w:p w14:paraId="059C415C" w14:textId="77777777" w:rsidR="001D0EC4" w:rsidRPr="00D41173" w:rsidRDefault="001D0EC4" w:rsidP="00231A76">
            <w:pPr>
              <w:spacing w:before="20" w:after="20"/>
              <w:jc w:val="center"/>
            </w:pPr>
            <w:r w:rsidRPr="00D41173">
              <w:t>Melita</w:t>
            </w:r>
          </w:p>
        </w:tc>
        <w:tc>
          <w:tcPr>
            <w:tcW w:w="2270"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56840D75" w14:textId="77777777" w:rsidR="001D0EC4" w:rsidRPr="00D41173" w:rsidRDefault="001D0EC4" w:rsidP="00231A76">
            <w:pPr>
              <w:spacing w:before="20" w:after="20"/>
              <w:ind w:firstLine="440"/>
              <w:jc w:val="right"/>
              <w:rPr>
                <w:color w:val="000000"/>
              </w:rPr>
            </w:pPr>
            <w:r w:rsidRPr="00D41173">
              <w:rPr>
                <w:color w:val="000000"/>
              </w:rPr>
              <w:t>2700 ‒ 2799 XXXX</w:t>
            </w:r>
          </w:p>
        </w:tc>
      </w:tr>
      <w:tr w:rsidR="001D0EC4" w:rsidRPr="00D41173" w14:paraId="06B17478" w14:textId="77777777" w:rsidTr="00231A76">
        <w:trPr>
          <w:cantSplit/>
          <w:trHeight w:val="49"/>
        </w:trPr>
        <w:tc>
          <w:tcPr>
            <w:tcW w:w="5258" w:type="dxa"/>
            <w:vMerge/>
            <w:tcBorders>
              <w:left w:val="single" w:sz="8" w:space="0" w:color="auto"/>
              <w:right w:val="single" w:sz="8" w:space="0" w:color="auto"/>
            </w:tcBorders>
            <w:vAlign w:val="center"/>
          </w:tcPr>
          <w:p w14:paraId="199D069D" w14:textId="77777777" w:rsidR="001D0EC4" w:rsidRPr="00722E17" w:rsidRDefault="001D0EC4" w:rsidP="00231A76">
            <w:pPr>
              <w:spacing w:before="20" w:after="20"/>
              <w:rPr>
                <w:rFonts w:eastAsia="Calibri"/>
                <w:color w:val="000000"/>
                <w:sz w:val="18"/>
                <w:szCs w:val="18"/>
              </w:rPr>
            </w:pPr>
          </w:p>
        </w:tc>
        <w:tc>
          <w:tcPr>
            <w:tcW w:w="1559" w:type="dxa"/>
            <w:vMerge/>
            <w:tcBorders>
              <w:left w:val="nil"/>
              <w:right w:val="nil"/>
            </w:tcBorders>
            <w:tcMar>
              <w:top w:w="0" w:type="dxa"/>
              <w:left w:w="108" w:type="dxa"/>
              <w:bottom w:w="0" w:type="dxa"/>
              <w:right w:w="108" w:type="dxa"/>
            </w:tcMar>
            <w:vAlign w:val="center"/>
          </w:tcPr>
          <w:p w14:paraId="38136B6F" w14:textId="77777777" w:rsidR="001D0EC4" w:rsidRPr="00D41173" w:rsidRDefault="001D0EC4" w:rsidP="00231A76">
            <w:pPr>
              <w:spacing w:before="20" w:after="20"/>
              <w:jc w:val="cente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5C0D5637" w14:textId="77777777" w:rsidR="001D0EC4" w:rsidRPr="00D41173" w:rsidRDefault="001D0EC4" w:rsidP="00231A76">
            <w:pPr>
              <w:spacing w:before="20" w:after="20"/>
              <w:ind w:firstLine="440"/>
              <w:jc w:val="right"/>
              <w:rPr>
                <w:color w:val="000000"/>
              </w:rPr>
            </w:pPr>
            <w:r w:rsidRPr="00D41173">
              <w:rPr>
                <w:color w:val="000000"/>
              </w:rPr>
              <w:t>2010 ‒ 2018 XXXX</w:t>
            </w:r>
          </w:p>
        </w:tc>
      </w:tr>
      <w:tr w:rsidR="001D0EC4" w:rsidRPr="00D41173" w14:paraId="5ADAF310" w14:textId="77777777" w:rsidTr="00231A76">
        <w:trPr>
          <w:cantSplit/>
          <w:trHeight w:val="49"/>
        </w:trPr>
        <w:tc>
          <w:tcPr>
            <w:tcW w:w="5258" w:type="dxa"/>
            <w:vMerge/>
            <w:tcBorders>
              <w:left w:val="single" w:sz="8" w:space="0" w:color="auto"/>
              <w:right w:val="single" w:sz="8" w:space="0" w:color="auto"/>
            </w:tcBorders>
            <w:vAlign w:val="center"/>
          </w:tcPr>
          <w:p w14:paraId="60CDD611" w14:textId="77777777" w:rsidR="001D0EC4" w:rsidRPr="00722E17" w:rsidRDefault="001D0EC4" w:rsidP="00231A76">
            <w:pPr>
              <w:spacing w:before="20" w:after="20"/>
              <w:rPr>
                <w:rFonts w:eastAsia="Calibri"/>
                <w:color w:val="000000"/>
                <w:sz w:val="18"/>
                <w:szCs w:val="18"/>
              </w:rPr>
            </w:pPr>
          </w:p>
        </w:tc>
        <w:tc>
          <w:tcPr>
            <w:tcW w:w="1559" w:type="dxa"/>
            <w:vMerge/>
            <w:tcBorders>
              <w:left w:val="nil"/>
              <w:right w:val="nil"/>
            </w:tcBorders>
            <w:tcMar>
              <w:top w:w="0" w:type="dxa"/>
              <w:left w:w="108" w:type="dxa"/>
              <w:bottom w:w="0" w:type="dxa"/>
              <w:right w:w="108" w:type="dxa"/>
            </w:tcMar>
            <w:vAlign w:val="center"/>
          </w:tcPr>
          <w:p w14:paraId="539A2609" w14:textId="77777777" w:rsidR="001D0EC4" w:rsidRPr="00D41173" w:rsidRDefault="001D0EC4" w:rsidP="00231A76">
            <w:pPr>
              <w:spacing w:before="20" w:after="20"/>
              <w:jc w:val="center"/>
            </w:pPr>
          </w:p>
        </w:tc>
        <w:tc>
          <w:tcPr>
            <w:tcW w:w="2270" w:type="dxa"/>
            <w:tcBorders>
              <w:top w:val="nil"/>
              <w:left w:val="single" w:sz="8" w:space="0" w:color="auto"/>
              <w:right w:val="single" w:sz="8" w:space="0" w:color="auto"/>
            </w:tcBorders>
            <w:tcMar>
              <w:top w:w="0" w:type="dxa"/>
              <w:left w:w="108" w:type="dxa"/>
              <w:bottom w:w="0" w:type="dxa"/>
              <w:right w:w="108" w:type="dxa"/>
            </w:tcMar>
            <w:vAlign w:val="bottom"/>
          </w:tcPr>
          <w:p w14:paraId="5BB21BA2" w14:textId="77777777" w:rsidR="001D0EC4" w:rsidRPr="00D41173" w:rsidRDefault="001D0EC4" w:rsidP="00231A76">
            <w:pPr>
              <w:spacing w:before="20" w:after="20"/>
              <w:ind w:firstLine="440"/>
              <w:jc w:val="right"/>
              <w:rPr>
                <w:color w:val="000000"/>
              </w:rPr>
            </w:pPr>
            <w:r w:rsidRPr="00D41173">
              <w:rPr>
                <w:color w:val="000000"/>
              </w:rPr>
              <w:t>2060 XXXX</w:t>
            </w:r>
          </w:p>
        </w:tc>
      </w:tr>
      <w:tr w:rsidR="001D0EC4" w:rsidRPr="00D41173" w14:paraId="746810E1" w14:textId="77777777" w:rsidTr="00231A76">
        <w:trPr>
          <w:cantSplit/>
          <w:trHeight w:val="49"/>
        </w:trPr>
        <w:tc>
          <w:tcPr>
            <w:tcW w:w="5258" w:type="dxa"/>
            <w:vMerge/>
            <w:tcBorders>
              <w:left w:val="single" w:sz="8" w:space="0" w:color="auto"/>
              <w:right w:val="single" w:sz="8" w:space="0" w:color="auto"/>
            </w:tcBorders>
            <w:vAlign w:val="center"/>
          </w:tcPr>
          <w:p w14:paraId="1CAB8528" w14:textId="77777777" w:rsidR="001D0EC4" w:rsidRPr="00722E17" w:rsidRDefault="001D0EC4" w:rsidP="00231A76">
            <w:pPr>
              <w:spacing w:before="20" w:after="20"/>
              <w:rPr>
                <w:rFonts w:eastAsia="Calibri"/>
                <w:color w:val="000000"/>
                <w:sz w:val="18"/>
                <w:szCs w:val="18"/>
              </w:rPr>
            </w:pPr>
          </w:p>
        </w:tc>
        <w:tc>
          <w:tcPr>
            <w:tcW w:w="1559" w:type="dxa"/>
            <w:vMerge/>
            <w:tcBorders>
              <w:left w:val="nil"/>
              <w:bottom w:val="single" w:sz="8" w:space="0" w:color="auto"/>
              <w:right w:val="nil"/>
            </w:tcBorders>
            <w:tcMar>
              <w:top w:w="0" w:type="dxa"/>
              <w:left w:w="108" w:type="dxa"/>
              <w:bottom w:w="0" w:type="dxa"/>
              <w:right w:w="108" w:type="dxa"/>
            </w:tcMar>
            <w:vAlign w:val="center"/>
          </w:tcPr>
          <w:p w14:paraId="7B2008EC" w14:textId="77777777" w:rsidR="001D0EC4" w:rsidRPr="00D41173" w:rsidRDefault="001D0EC4" w:rsidP="00231A76">
            <w:pPr>
              <w:spacing w:before="20" w:after="20"/>
              <w:jc w:val="center"/>
            </w:pP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7034B2F" w14:textId="77777777" w:rsidR="001D0EC4" w:rsidRPr="00D41173" w:rsidRDefault="001D0EC4" w:rsidP="00231A76">
            <w:pPr>
              <w:spacing w:before="20" w:after="20"/>
              <w:ind w:firstLine="440"/>
              <w:jc w:val="right"/>
              <w:rPr>
                <w:color w:val="000000"/>
              </w:rPr>
            </w:pPr>
            <w:r w:rsidRPr="00D41173">
              <w:rPr>
                <w:color w:val="000000"/>
              </w:rPr>
              <w:t>2065 XXXX</w:t>
            </w:r>
          </w:p>
        </w:tc>
      </w:tr>
      <w:tr w:rsidR="001D0EC4" w:rsidRPr="00D41173" w14:paraId="5E771703" w14:textId="77777777" w:rsidTr="00231A76">
        <w:trPr>
          <w:cantSplit/>
          <w:trHeight w:val="29"/>
        </w:trPr>
        <w:tc>
          <w:tcPr>
            <w:tcW w:w="5258" w:type="dxa"/>
            <w:vMerge/>
            <w:tcBorders>
              <w:left w:val="single" w:sz="8" w:space="0" w:color="auto"/>
              <w:right w:val="single" w:sz="8" w:space="0" w:color="auto"/>
            </w:tcBorders>
            <w:vAlign w:val="center"/>
            <w:hideMark/>
          </w:tcPr>
          <w:p w14:paraId="575C7A87" w14:textId="77777777" w:rsidR="001D0EC4" w:rsidRPr="00722E17" w:rsidRDefault="001D0EC4" w:rsidP="00231A76">
            <w:pPr>
              <w:spacing w:before="20" w:after="20"/>
              <w:rPr>
                <w:rFonts w:eastAsia="Calibri"/>
                <w:color w:val="000000"/>
                <w:sz w:val="18"/>
                <w:szCs w:val="18"/>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11D57160" w14:textId="77777777" w:rsidR="001D0EC4" w:rsidRPr="00D41173" w:rsidRDefault="001D0EC4" w:rsidP="00231A76">
            <w:pPr>
              <w:spacing w:before="20" w:after="20"/>
              <w:jc w:val="center"/>
            </w:pPr>
            <w:r w:rsidRPr="00D41173">
              <w:t>Vanilla</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6B2BAB" w14:textId="77777777" w:rsidR="001D0EC4" w:rsidRPr="00D41173" w:rsidRDefault="001D0EC4" w:rsidP="00231A76">
            <w:pPr>
              <w:spacing w:before="20" w:after="20"/>
              <w:ind w:firstLine="440"/>
              <w:jc w:val="right"/>
              <w:rPr>
                <w:color w:val="000000"/>
              </w:rPr>
            </w:pPr>
            <w:r w:rsidRPr="00D41173">
              <w:rPr>
                <w:color w:val="000000"/>
              </w:rPr>
              <w:t>2031 ‒ 2034 XXXX</w:t>
            </w:r>
          </w:p>
        </w:tc>
      </w:tr>
      <w:tr w:rsidR="001D0EC4" w:rsidRPr="00D41173" w14:paraId="2804C9F1" w14:textId="77777777" w:rsidTr="00231A76">
        <w:trPr>
          <w:cantSplit/>
          <w:trHeight w:val="29"/>
        </w:trPr>
        <w:tc>
          <w:tcPr>
            <w:tcW w:w="5258" w:type="dxa"/>
            <w:vMerge/>
            <w:tcBorders>
              <w:left w:val="single" w:sz="8" w:space="0" w:color="auto"/>
              <w:bottom w:val="single" w:sz="8" w:space="0" w:color="000000"/>
              <w:right w:val="single" w:sz="8" w:space="0" w:color="auto"/>
            </w:tcBorders>
            <w:vAlign w:val="center"/>
            <w:hideMark/>
          </w:tcPr>
          <w:p w14:paraId="19BAAA67" w14:textId="77777777" w:rsidR="001D0EC4" w:rsidRPr="00722E17" w:rsidRDefault="001D0EC4" w:rsidP="00231A76">
            <w:pPr>
              <w:spacing w:before="20" w:after="20"/>
              <w:rPr>
                <w:rFonts w:eastAsia="Calibri"/>
                <w:color w:val="000000"/>
                <w:sz w:val="18"/>
                <w:szCs w:val="18"/>
              </w:rPr>
            </w:pPr>
          </w:p>
        </w:tc>
        <w:tc>
          <w:tcPr>
            <w:tcW w:w="1559" w:type="dxa"/>
            <w:tcBorders>
              <w:top w:val="nil"/>
              <w:left w:val="nil"/>
              <w:bottom w:val="single" w:sz="8" w:space="0" w:color="auto"/>
              <w:right w:val="nil"/>
            </w:tcBorders>
            <w:tcMar>
              <w:top w:w="0" w:type="dxa"/>
              <w:left w:w="108" w:type="dxa"/>
              <w:bottom w:w="0" w:type="dxa"/>
              <w:right w:w="108" w:type="dxa"/>
            </w:tcMar>
            <w:hideMark/>
          </w:tcPr>
          <w:p w14:paraId="292802DE" w14:textId="77777777" w:rsidR="001D0EC4" w:rsidRPr="00D41173" w:rsidRDefault="001D0EC4" w:rsidP="00231A76">
            <w:pPr>
              <w:spacing w:before="20" w:after="20"/>
              <w:jc w:val="center"/>
            </w:pPr>
            <w:r w:rsidRPr="00D41173">
              <w:t>epic</w:t>
            </w:r>
          </w:p>
        </w:tc>
        <w:tc>
          <w:tcPr>
            <w:tcW w:w="2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02C321" w14:textId="77777777" w:rsidR="001D0EC4" w:rsidRPr="00D41173" w:rsidRDefault="001D0EC4" w:rsidP="00231A76">
            <w:pPr>
              <w:spacing w:before="20" w:after="20"/>
              <w:ind w:firstLine="440"/>
              <w:jc w:val="right"/>
              <w:rPr>
                <w:color w:val="000000"/>
              </w:rPr>
            </w:pPr>
            <w:r w:rsidRPr="00D41173">
              <w:rPr>
                <w:color w:val="000000"/>
              </w:rPr>
              <w:t>2090 ‒ 2099 XXXX</w:t>
            </w:r>
          </w:p>
        </w:tc>
      </w:tr>
      <w:tr w:rsidR="001D0EC4" w:rsidRPr="00D41173" w14:paraId="55640098" w14:textId="77777777" w:rsidTr="00231A76">
        <w:trPr>
          <w:cantSplit/>
          <w:trHeight w:val="29"/>
        </w:trPr>
        <w:tc>
          <w:tcPr>
            <w:tcW w:w="525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C3ED41" w14:textId="77777777" w:rsidR="001D0EC4" w:rsidRPr="00722E17" w:rsidRDefault="001D0EC4" w:rsidP="00231A76">
            <w:pPr>
              <w:spacing w:before="20" w:after="20"/>
              <w:jc w:val="center"/>
              <w:rPr>
                <w:color w:val="000000"/>
                <w:sz w:val="18"/>
                <w:szCs w:val="18"/>
              </w:rPr>
            </w:pPr>
            <w:r w:rsidRPr="00722E17">
              <w:rPr>
                <w:color w:val="000000"/>
                <w:sz w:val="18"/>
                <w:szCs w:val="18"/>
              </w:rPr>
              <w:t>Mobile</w:t>
            </w: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971B420" w14:textId="77777777" w:rsidR="001D0EC4" w:rsidRPr="00D41173" w:rsidRDefault="001D0EC4" w:rsidP="00231A76">
            <w:pPr>
              <w:spacing w:before="20" w:after="20"/>
              <w:jc w:val="center"/>
              <w:rPr>
                <w:color w:val="000000"/>
              </w:rPr>
            </w:pPr>
            <w:r w:rsidRPr="00D41173">
              <w:rPr>
                <w:color w:val="000000"/>
              </w:rPr>
              <w:t>GO Mobile</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0A17FD7B" w14:textId="77777777" w:rsidR="001D0EC4" w:rsidRPr="00D41173" w:rsidRDefault="001D0EC4" w:rsidP="00231A76">
            <w:pPr>
              <w:spacing w:before="20" w:after="20"/>
              <w:ind w:firstLine="440"/>
              <w:jc w:val="right"/>
              <w:rPr>
                <w:color w:val="000000"/>
              </w:rPr>
            </w:pPr>
            <w:r w:rsidRPr="00D41173">
              <w:rPr>
                <w:color w:val="000000"/>
              </w:rPr>
              <w:t>7900 ‒ 7999 XXXX</w:t>
            </w:r>
          </w:p>
        </w:tc>
      </w:tr>
      <w:tr w:rsidR="001D0EC4" w:rsidRPr="00D41173" w14:paraId="42884B24" w14:textId="77777777" w:rsidTr="00231A76">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7877A7CC" w14:textId="77777777" w:rsidR="001D0EC4" w:rsidRPr="00D41173" w:rsidRDefault="001D0EC4" w:rsidP="00231A76">
            <w:pPr>
              <w:spacing w:before="20" w:after="20"/>
              <w:rPr>
                <w:rFonts w:eastAsia="Calibri"/>
                <w:color w:val="000000"/>
              </w:rPr>
            </w:pPr>
          </w:p>
        </w:tc>
        <w:tc>
          <w:tcPr>
            <w:tcW w:w="1559" w:type="dxa"/>
            <w:vMerge/>
            <w:tcBorders>
              <w:top w:val="nil"/>
              <w:left w:val="nil"/>
              <w:bottom w:val="single" w:sz="8" w:space="0" w:color="000000"/>
              <w:right w:val="single" w:sz="8" w:space="0" w:color="auto"/>
            </w:tcBorders>
            <w:vAlign w:val="center"/>
            <w:hideMark/>
          </w:tcPr>
          <w:p w14:paraId="216D427C" w14:textId="77777777" w:rsidR="001D0EC4" w:rsidRPr="00D41173" w:rsidRDefault="001D0EC4" w:rsidP="00231A76">
            <w:pPr>
              <w:spacing w:before="20" w:after="20"/>
              <w:rPr>
                <w:rFonts w:eastAsia="Calibri"/>
                <w:color w:val="000000"/>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779C4ECF" w14:textId="77777777" w:rsidR="001D0EC4" w:rsidRPr="00D41173" w:rsidRDefault="001D0EC4" w:rsidP="00231A76">
            <w:pPr>
              <w:spacing w:before="20" w:after="20"/>
              <w:ind w:firstLine="440"/>
              <w:jc w:val="right"/>
              <w:rPr>
                <w:color w:val="000000"/>
              </w:rPr>
            </w:pPr>
            <w:r w:rsidRPr="00D41173">
              <w:rPr>
                <w:color w:val="000000"/>
              </w:rPr>
              <w:t>9889 XXXX</w:t>
            </w:r>
          </w:p>
        </w:tc>
      </w:tr>
      <w:tr w:rsidR="001D0EC4" w:rsidRPr="00D41173" w14:paraId="7F0F871F" w14:textId="77777777" w:rsidTr="00231A76">
        <w:trPr>
          <w:cantSplit/>
          <w:trHeight w:val="32"/>
        </w:trPr>
        <w:tc>
          <w:tcPr>
            <w:tcW w:w="5258" w:type="dxa"/>
            <w:vMerge/>
            <w:tcBorders>
              <w:top w:val="nil"/>
              <w:left w:val="single" w:sz="8" w:space="0" w:color="auto"/>
              <w:bottom w:val="single" w:sz="8" w:space="0" w:color="auto"/>
              <w:right w:val="single" w:sz="8" w:space="0" w:color="auto"/>
            </w:tcBorders>
            <w:vAlign w:val="center"/>
            <w:hideMark/>
          </w:tcPr>
          <w:p w14:paraId="01B78C4F" w14:textId="77777777" w:rsidR="001D0EC4" w:rsidRPr="00D41173" w:rsidRDefault="001D0EC4" w:rsidP="00231A76">
            <w:pPr>
              <w:spacing w:before="20" w:after="20"/>
              <w:rPr>
                <w:rFonts w:eastAsia="Calibri"/>
                <w:color w:val="000000"/>
              </w:rPr>
            </w:pPr>
          </w:p>
        </w:tc>
        <w:tc>
          <w:tcPr>
            <w:tcW w:w="1559" w:type="dxa"/>
            <w:vMerge/>
            <w:tcBorders>
              <w:top w:val="nil"/>
              <w:left w:val="nil"/>
              <w:bottom w:val="single" w:sz="8" w:space="0" w:color="000000"/>
              <w:right w:val="single" w:sz="8" w:space="0" w:color="auto"/>
            </w:tcBorders>
            <w:vAlign w:val="center"/>
            <w:hideMark/>
          </w:tcPr>
          <w:p w14:paraId="798E5936" w14:textId="77777777" w:rsidR="001D0EC4" w:rsidRPr="00D41173" w:rsidRDefault="001D0EC4" w:rsidP="00231A76">
            <w:pPr>
              <w:spacing w:before="20" w:after="20"/>
              <w:rPr>
                <w:rFonts w:eastAsia="Calibri"/>
                <w:color w:val="000000"/>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015465" w14:textId="77777777" w:rsidR="001D0EC4" w:rsidRPr="00D41173" w:rsidRDefault="001D0EC4" w:rsidP="00231A76">
            <w:pPr>
              <w:spacing w:before="20" w:after="20"/>
              <w:ind w:firstLine="440"/>
              <w:jc w:val="right"/>
              <w:rPr>
                <w:color w:val="000000"/>
              </w:rPr>
            </w:pPr>
            <w:r w:rsidRPr="00D41173">
              <w:rPr>
                <w:color w:val="000000"/>
              </w:rPr>
              <w:t>7210 XXXX</w:t>
            </w:r>
          </w:p>
        </w:tc>
      </w:tr>
      <w:tr w:rsidR="001D0EC4" w:rsidRPr="00D41173" w14:paraId="5189D1FC" w14:textId="77777777" w:rsidTr="00231A76">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11BFA7B3" w14:textId="77777777" w:rsidR="001D0EC4" w:rsidRPr="00D41173" w:rsidRDefault="001D0EC4" w:rsidP="00231A76">
            <w:pPr>
              <w:spacing w:before="20" w:after="20"/>
              <w:rPr>
                <w:rFonts w:eastAsia="Calibri"/>
                <w:color w:val="000000"/>
              </w:rPr>
            </w:pPr>
          </w:p>
        </w:tc>
        <w:tc>
          <w:tcPr>
            <w:tcW w:w="1559"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0914630" w14:textId="77777777" w:rsidR="001D0EC4" w:rsidRPr="00D41173" w:rsidRDefault="001D0EC4" w:rsidP="00231A76">
            <w:pPr>
              <w:spacing w:before="20" w:after="20"/>
              <w:jc w:val="center"/>
              <w:rPr>
                <w:color w:val="000000"/>
              </w:rPr>
            </w:pPr>
            <w:r w:rsidRPr="00D41173">
              <w:rPr>
                <w:color w:val="000000"/>
              </w:rPr>
              <w:t>epic</w:t>
            </w: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03E4FD7" w14:textId="77777777" w:rsidR="001D0EC4" w:rsidRPr="00D41173" w:rsidRDefault="001D0EC4" w:rsidP="00231A76">
            <w:pPr>
              <w:spacing w:before="20" w:after="20"/>
              <w:ind w:firstLine="440"/>
              <w:jc w:val="right"/>
              <w:rPr>
                <w:color w:val="000000"/>
              </w:rPr>
            </w:pPr>
            <w:r w:rsidRPr="00D41173">
              <w:rPr>
                <w:color w:val="000000"/>
              </w:rPr>
              <w:t>9900 ‒ 9999 XXXX</w:t>
            </w:r>
          </w:p>
        </w:tc>
      </w:tr>
      <w:tr w:rsidR="001D0EC4" w:rsidRPr="00D41173" w14:paraId="6139C77F" w14:textId="77777777" w:rsidTr="00231A76">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2F497E8C" w14:textId="77777777" w:rsidR="001D0EC4" w:rsidRPr="00D41173" w:rsidRDefault="001D0EC4" w:rsidP="00231A76">
            <w:pPr>
              <w:spacing w:before="20" w:after="20"/>
              <w:rPr>
                <w:rFonts w:eastAsia="Calibri"/>
                <w:color w:val="000000"/>
              </w:rPr>
            </w:pPr>
          </w:p>
        </w:tc>
        <w:tc>
          <w:tcPr>
            <w:tcW w:w="1559" w:type="dxa"/>
            <w:vMerge/>
            <w:tcBorders>
              <w:top w:val="nil"/>
              <w:left w:val="nil"/>
              <w:bottom w:val="single" w:sz="8" w:space="0" w:color="000000"/>
              <w:right w:val="single" w:sz="8" w:space="0" w:color="auto"/>
            </w:tcBorders>
            <w:vAlign w:val="center"/>
            <w:hideMark/>
          </w:tcPr>
          <w:p w14:paraId="31889E12" w14:textId="77777777" w:rsidR="001D0EC4" w:rsidRPr="00D41173" w:rsidRDefault="001D0EC4" w:rsidP="00231A76">
            <w:pPr>
              <w:spacing w:before="20" w:after="20"/>
              <w:rPr>
                <w:rFonts w:eastAsia="Calibri"/>
                <w:color w:val="000000"/>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6124F0E1" w14:textId="77777777" w:rsidR="001D0EC4" w:rsidRPr="00D41173" w:rsidRDefault="001D0EC4" w:rsidP="00231A76">
            <w:pPr>
              <w:spacing w:before="20" w:after="20"/>
              <w:ind w:firstLine="440"/>
              <w:jc w:val="right"/>
              <w:rPr>
                <w:color w:val="000000"/>
              </w:rPr>
            </w:pPr>
            <w:r w:rsidRPr="00D41173">
              <w:rPr>
                <w:color w:val="000000"/>
              </w:rPr>
              <w:t>9897 XXXX</w:t>
            </w:r>
          </w:p>
        </w:tc>
      </w:tr>
      <w:tr w:rsidR="001D0EC4" w:rsidRPr="00D41173" w14:paraId="2580662E" w14:textId="77777777" w:rsidTr="00231A76">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00A7323A" w14:textId="77777777" w:rsidR="001D0EC4" w:rsidRPr="00D41173" w:rsidRDefault="001D0EC4" w:rsidP="00231A76">
            <w:pPr>
              <w:spacing w:before="20" w:after="20"/>
              <w:rPr>
                <w:rFonts w:eastAsia="Calibri"/>
                <w:color w:val="000000"/>
              </w:rPr>
            </w:pPr>
          </w:p>
        </w:tc>
        <w:tc>
          <w:tcPr>
            <w:tcW w:w="1559" w:type="dxa"/>
            <w:vMerge/>
            <w:tcBorders>
              <w:top w:val="nil"/>
              <w:left w:val="nil"/>
              <w:bottom w:val="single" w:sz="8" w:space="0" w:color="000000"/>
              <w:right w:val="single" w:sz="8" w:space="0" w:color="auto"/>
            </w:tcBorders>
            <w:vAlign w:val="center"/>
            <w:hideMark/>
          </w:tcPr>
          <w:p w14:paraId="293E7B71" w14:textId="77777777" w:rsidR="001D0EC4" w:rsidRPr="00D41173" w:rsidRDefault="001D0EC4" w:rsidP="00231A76">
            <w:pPr>
              <w:spacing w:before="20" w:after="20"/>
              <w:rPr>
                <w:rFonts w:eastAsia="Calibri"/>
                <w:color w:val="000000"/>
              </w:rPr>
            </w:pPr>
          </w:p>
        </w:tc>
        <w:tc>
          <w:tcPr>
            <w:tcW w:w="2270" w:type="dxa"/>
            <w:tcBorders>
              <w:top w:val="nil"/>
              <w:left w:val="nil"/>
              <w:bottom w:val="nil"/>
              <w:right w:val="single" w:sz="8" w:space="0" w:color="auto"/>
            </w:tcBorders>
            <w:tcMar>
              <w:top w:w="0" w:type="dxa"/>
              <w:left w:w="108" w:type="dxa"/>
              <w:bottom w:w="0" w:type="dxa"/>
              <w:right w:w="108" w:type="dxa"/>
            </w:tcMar>
            <w:vAlign w:val="bottom"/>
            <w:hideMark/>
          </w:tcPr>
          <w:p w14:paraId="5D126382" w14:textId="77777777" w:rsidR="001D0EC4" w:rsidRPr="00D41173" w:rsidRDefault="001D0EC4" w:rsidP="00231A76">
            <w:pPr>
              <w:spacing w:before="20" w:after="20"/>
              <w:ind w:firstLine="440"/>
              <w:jc w:val="right"/>
              <w:rPr>
                <w:color w:val="000000"/>
              </w:rPr>
            </w:pPr>
            <w:r w:rsidRPr="00D41173">
              <w:rPr>
                <w:color w:val="000000"/>
              </w:rPr>
              <w:t>9210 ‒ 9211 XXXX</w:t>
            </w:r>
          </w:p>
        </w:tc>
      </w:tr>
      <w:tr w:rsidR="001D0EC4" w:rsidRPr="00D41173" w14:paraId="439C4792" w14:textId="77777777" w:rsidTr="00231A76">
        <w:trPr>
          <w:cantSplit/>
          <w:trHeight w:val="29"/>
        </w:trPr>
        <w:tc>
          <w:tcPr>
            <w:tcW w:w="5258" w:type="dxa"/>
            <w:vMerge/>
            <w:tcBorders>
              <w:top w:val="nil"/>
              <w:left w:val="single" w:sz="8" w:space="0" w:color="auto"/>
              <w:bottom w:val="single" w:sz="8" w:space="0" w:color="auto"/>
              <w:right w:val="single" w:sz="8" w:space="0" w:color="auto"/>
            </w:tcBorders>
            <w:vAlign w:val="center"/>
            <w:hideMark/>
          </w:tcPr>
          <w:p w14:paraId="49DCBCBD" w14:textId="77777777" w:rsidR="001D0EC4" w:rsidRPr="00D41173" w:rsidRDefault="001D0EC4" w:rsidP="00231A76">
            <w:pPr>
              <w:spacing w:before="20" w:after="20"/>
              <w:rPr>
                <w:rFonts w:eastAsia="Calibri"/>
                <w:color w:val="000000"/>
              </w:rPr>
            </w:pPr>
          </w:p>
        </w:tc>
        <w:tc>
          <w:tcPr>
            <w:tcW w:w="1559" w:type="dxa"/>
            <w:vMerge/>
            <w:tcBorders>
              <w:top w:val="nil"/>
              <w:left w:val="nil"/>
              <w:bottom w:val="single" w:sz="8" w:space="0" w:color="000000"/>
              <w:right w:val="single" w:sz="8" w:space="0" w:color="auto"/>
            </w:tcBorders>
            <w:vAlign w:val="center"/>
            <w:hideMark/>
          </w:tcPr>
          <w:p w14:paraId="34418A2F" w14:textId="77777777" w:rsidR="001D0EC4" w:rsidRPr="00D41173" w:rsidRDefault="001D0EC4" w:rsidP="00231A76">
            <w:pPr>
              <w:spacing w:before="20" w:after="20"/>
              <w:rPr>
                <w:rFonts w:eastAsia="Calibri"/>
                <w:color w:val="000000"/>
              </w:rPr>
            </w:pP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5EF9A6" w14:textId="77777777" w:rsidR="001D0EC4" w:rsidRPr="00D41173" w:rsidRDefault="001D0EC4" w:rsidP="00231A76">
            <w:pPr>
              <w:spacing w:before="20" w:after="20"/>
              <w:ind w:firstLine="440"/>
              <w:jc w:val="right"/>
              <w:rPr>
                <w:color w:val="000000"/>
              </w:rPr>
            </w:pPr>
            <w:r w:rsidRPr="00D41173">
              <w:rPr>
                <w:color w:val="000000"/>
              </w:rPr>
              <w:t>9231 XXXX</w:t>
            </w:r>
          </w:p>
        </w:tc>
      </w:tr>
      <w:tr w:rsidR="001D0EC4" w:rsidRPr="00D41173" w14:paraId="49F1F9D5" w14:textId="77777777" w:rsidTr="00231A76">
        <w:trPr>
          <w:cantSplit/>
          <w:trHeight w:val="300"/>
        </w:trPr>
        <w:tc>
          <w:tcPr>
            <w:tcW w:w="5258" w:type="dxa"/>
            <w:vMerge/>
            <w:tcBorders>
              <w:top w:val="nil"/>
              <w:left w:val="single" w:sz="8" w:space="0" w:color="auto"/>
              <w:bottom w:val="single" w:sz="8" w:space="0" w:color="auto"/>
              <w:right w:val="single" w:sz="8" w:space="0" w:color="auto"/>
            </w:tcBorders>
            <w:vAlign w:val="center"/>
            <w:hideMark/>
          </w:tcPr>
          <w:p w14:paraId="5D7285F4" w14:textId="77777777" w:rsidR="001D0EC4" w:rsidRPr="00D41173" w:rsidRDefault="001D0EC4" w:rsidP="00231A76">
            <w:pPr>
              <w:spacing w:before="20" w:after="20"/>
              <w:rPr>
                <w:rFonts w:eastAsia="Calibri"/>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89BA49" w14:textId="77777777" w:rsidR="001D0EC4" w:rsidRPr="00D41173" w:rsidRDefault="001D0EC4" w:rsidP="00231A76">
            <w:pPr>
              <w:spacing w:before="20" w:after="20"/>
              <w:jc w:val="center"/>
              <w:rPr>
                <w:color w:val="000000"/>
              </w:rPr>
            </w:pPr>
            <w:r w:rsidRPr="00D41173">
              <w:rPr>
                <w:color w:val="000000"/>
              </w:rPr>
              <w:t>Melita Mobile</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C316C" w14:textId="77777777" w:rsidR="001D0EC4" w:rsidRPr="00D41173" w:rsidRDefault="001D0EC4" w:rsidP="00231A76">
            <w:pPr>
              <w:spacing w:before="20" w:after="20"/>
              <w:ind w:firstLine="440"/>
              <w:jc w:val="right"/>
              <w:rPr>
                <w:color w:val="000000"/>
              </w:rPr>
            </w:pPr>
            <w:r w:rsidRPr="00D41173">
              <w:rPr>
                <w:color w:val="000000"/>
              </w:rPr>
              <w:t>7700 ‒ 7799 XXXX</w:t>
            </w:r>
          </w:p>
          <w:p w14:paraId="09C0F133" w14:textId="77777777" w:rsidR="001D0EC4" w:rsidRPr="00D41173" w:rsidRDefault="001D0EC4" w:rsidP="00231A76">
            <w:pPr>
              <w:spacing w:before="20" w:after="20"/>
              <w:jc w:val="right"/>
              <w:rPr>
                <w:color w:val="1F497D"/>
              </w:rPr>
            </w:pPr>
            <w:r w:rsidRPr="00D41173">
              <w:rPr>
                <w:color w:val="000000"/>
              </w:rPr>
              <w:t>9811 ‒ 9813 XXXX</w:t>
            </w:r>
          </w:p>
        </w:tc>
      </w:tr>
      <w:tr w:rsidR="001D0EC4" w:rsidRPr="00D41173" w14:paraId="3D3D8C18" w14:textId="77777777" w:rsidTr="00231A76">
        <w:trPr>
          <w:cantSplit/>
          <w:trHeight w:val="315"/>
        </w:trPr>
        <w:tc>
          <w:tcPr>
            <w:tcW w:w="5258" w:type="dxa"/>
            <w:vMerge/>
            <w:tcBorders>
              <w:top w:val="nil"/>
              <w:left w:val="single" w:sz="8" w:space="0" w:color="auto"/>
              <w:bottom w:val="single" w:sz="8" w:space="0" w:color="auto"/>
              <w:right w:val="single" w:sz="8" w:space="0" w:color="auto"/>
            </w:tcBorders>
            <w:vAlign w:val="center"/>
            <w:hideMark/>
          </w:tcPr>
          <w:p w14:paraId="630A4515" w14:textId="77777777" w:rsidR="001D0EC4" w:rsidRPr="00D41173" w:rsidRDefault="001D0EC4" w:rsidP="00231A76">
            <w:pPr>
              <w:spacing w:before="20" w:after="20"/>
              <w:rPr>
                <w:rFonts w:eastAsia="Calibri"/>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091544" w14:textId="77777777" w:rsidR="001D0EC4" w:rsidRPr="00D41173" w:rsidRDefault="001D0EC4" w:rsidP="00231A76">
            <w:pPr>
              <w:spacing w:before="20" w:after="20"/>
              <w:jc w:val="center"/>
              <w:rPr>
                <w:color w:val="000000"/>
              </w:rPr>
            </w:pPr>
            <w:r w:rsidRPr="00D41173">
              <w:rPr>
                <w:color w:val="000000"/>
              </w:rPr>
              <w:t>YOM</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8194FE" w14:textId="77777777" w:rsidR="001D0EC4" w:rsidRPr="00D41173" w:rsidRDefault="001D0EC4" w:rsidP="00231A76">
            <w:pPr>
              <w:spacing w:before="20" w:after="20"/>
              <w:ind w:firstLine="440"/>
              <w:jc w:val="right"/>
              <w:rPr>
                <w:color w:val="000000"/>
              </w:rPr>
            </w:pPr>
            <w:r w:rsidRPr="00D41173">
              <w:rPr>
                <w:color w:val="000000"/>
              </w:rPr>
              <w:t>9696 ‒ 9697 XXXX</w:t>
            </w:r>
          </w:p>
        </w:tc>
      </w:tr>
      <w:tr w:rsidR="001D0EC4" w:rsidRPr="00D41173" w14:paraId="39A20DB9" w14:textId="77777777" w:rsidTr="00231A76">
        <w:trPr>
          <w:cantSplit/>
          <w:trHeight w:val="315"/>
        </w:trPr>
        <w:tc>
          <w:tcPr>
            <w:tcW w:w="5258" w:type="dxa"/>
            <w:vMerge w:val="restart"/>
            <w:tcBorders>
              <w:top w:val="nil"/>
              <w:left w:val="single" w:sz="8" w:space="0" w:color="auto"/>
              <w:bottom w:val="single" w:sz="8" w:space="0" w:color="000000"/>
              <w:right w:val="single" w:sz="8" w:space="0" w:color="auto"/>
            </w:tcBorders>
            <w:vAlign w:val="center"/>
            <w:hideMark/>
          </w:tcPr>
          <w:p w14:paraId="7D345AEB" w14:textId="77777777" w:rsidR="001D0EC4" w:rsidRPr="00792C96" w:rsidRDefault="001D0EC4" w:rsidP="00231A76">
            <w:pPr>
              <w:spacing w:before="20" w:after="20"/>
              <w:jc w:val="center"/>
              <w:rPr>
                <w:color w:val="000000"/>
                <w:lang w:val="fr-FR"/>
              </w:rPr>
            </w:pPr>
            <w:r w:rsidRPr="00792C96">
              <w:rPr>
                <w:color w:val="000000"/>
                <w:lang w:val="fr-FR"/>
              </w:rPr>
              <w:t>Services de connectivité M2M/IoT et autres services non géographiques de communications interpersonnelles</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0E048" w14:textId="77777777" w:rsidR="001D0EC4" w:rsidRPr="00D41173" w:rsidRDefault="001D0EC4" w:rsidP="00231A76">
            <w:pPr>
              <w:spacing w:before="20" w:after="20"/>
              <w:jc w:val="center"/>
              <w:rPr>
                <w:color w:val="000000"/>
              </w:rPr>
            </w:pPr>
            <w:r w:rsidRPr="00D41173">
              <w:rPr>
                <w:color w:val="000000"/>
              </w:rPr>
              <w:t>Melita</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90E30" w14:textId="77777777" w:rsidR="001D0EC4" w:rsidRPr="00D41173" w:rsidRDefault="001D0EC4" w:rsidP="00231A76">
            <w:pPr>
              <w:spacing w:before="20" w:after="20"/>
              <w:ind w:firstLine="440"/>
              <w:jc w:val="right"/>
              <w:rPr>
                <w:color w:val="000000"/>
              </w:rPr>
            </w:pPr>
            <w:r w:rsidRPr="00D41173">
              <w:rPr>
                <w:color w:val="000000"/>
              </w:rPr>
              <w:t>40005 XXXXX</w:t>
            </w:r>
          </w:p>
        </w:tc>
      </w:tr>
      <w:tr w:rsidR="001D0EC4" w:rsidRPr="00D41173" w14:paraId="1B79775B" w14:textId="77777777" w:rsidTr="00231A76">
        <w:trPr>
          <w:cantSplit/>
          <w:trHeight w:val="315"/>
        </w:trPr>
        <w:tc>
          <w:tcPr>
            <w:tcW w:w="5258" w:type="dxa"/>
            <w:vMerge/>
            <w:tcBorders>
              <w:top w:val="nil"/>
              <w:left w:val="single" w:sz="8" w:space="0" w:color="auto"/>
              <w:bottom w:val="single" w:sz="8" w:space="0" w:color="000000"/>
              <w:right w:val="single" w:sz="8" w:space="0" w:color="auto"/>
            </w:tcBorders>
            <w:vAlign w:val="center"/>
            <w:hideMark/>
          </w:tcPr>
          <w:p w14:paraId="18F53439" w14:textId="77777777" w:rsidR="001D0EC4" w:rsidRPr="00D41173" w:rsidRDefault="001D0EC4" w:rsidP="00231A76">
            <w:pPr>
              <w:spacing w:before="20" w:after="20"/>
              <w:rPr>
                <w:rFonts w:eastAsia="Calibri"/>
                <w:color w:val="00000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12329" w14:textId="77777777" w:rsidR="001D0EC4" w:rsidRPr="00D41173" w:rsidRDefault="001D0EC4" w:rsidP="00231A76">
            <w:pPr>
              <w:spacing w:before="20" w:after="20"/>
              <w:jc w:val="center"/>
              <w:rPr>
                <w:color w:val="000000"/>
              </w:rPr>
            </w:pPr>
            <w:r w:rsidRPr="00D41173">
              <w:rPr>
                <w:color w:val="000000"/>
              </w:rPr>
              <w:t>GO</w:t>
            </w:r>
          </w:p>
        </w:tc>
        <w:tc>
          <w:tcPr>
            <w:tcW w:w="22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E9512" w14:textId="77777777" w:rsidR="001D0EC4" w:rsidRPr="00D41173" w:rsidRDefault="001D0EC4" w:rsidP="00231A76">
            <w:pPr>
              <w:spacing w:before="20" w:after="20"/>
              <w:ind w:firstLine="440"/>
              <w:jc w:val="right"/>
              <w:rPr>
                <w:color w:val="000000"/>
              </w:rPr>
            </w:pPr>
            <w:r w:rsidRPr="00D41173">
              <w:rPr>
                <w:color w:val="000000"/>
              </w:rPr>
              <w:t>40079 XXXXX</w:t>
            </w:r>
          </w:p>
        </w:tc>
      </w:tr>
    </w:tbl>
    <w:p w14:paraId="1DE4B128" w14:textId="77777777" w:rsidR="001D0EC4" w:rsidRPr="0077009A" w:rsidRDefault="001D0EC4" w:rsidP="00231A76">
      <w:pPr>
        <w:tabs>
          <w:tab w:val="clear" w:pos="567"/>
          <w:tab w:val="clear" w:pos="1276"/>
          <w:tab w:val="clear" w:pos="1843"/>
          <w:tab w:val="clear" w:pos="5387"/>
          <w:tab w:val="clear" w:pos="5954"/>
          <w:tab w:val="left" w:pos="794"/>
          <w:tab w:val="left" w:pos="1191"/>
          <w:tab w:val="left" w:pos="1588"/>
          <w:tab w:val="left" w:pos="1985"/>
        </w:tabs>
        <w:spacing w:before="240"/>
        <w:rPr>
          <w:rFonts w:eastAsia="SimSun" w:cs="Calibri"/>
          <w:lang w:val="fr-CH" w:eastAsia="zh-CN"/>
        </w:rPr>
      </w:pPr>
      <w:r w:rsidRPr="0077009A">
        <w:rPr>
          <w:lang w:val="fr-CH"/>
        </w:rPr>
        <w:t>Toutes les Administrations et exploitations reconnues (ER) sont priées de procéder d</w:t>
      </w:r>
      <w:r>
        <w:rPr>
          <w:lang w:val="fr-CH"/>
        </w:rPr>
        <w:t>'</w:t>
      </w:r>
      <w:r w:rsidRPr="0077009A">
        <w:rPr>
          <w:lang w:val="fr-CH"/>
        </w:rPr>
        <w:t>urgence à la programmation correspondante de leurs centraux pour permettre un accès immédiat à ces séries de numéros.</w:t>
      </w:r>
    </w:p>
    <w:p w14:paraId="696D0FDD" w14:textId="77777777" w:rsidR="001D0EC4" w:rsidRPr="0077009A" w:rsidRDefault="001D0EC4" w:rsidP="00231A76">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lang w:val="fr-CH" w:eastAsia="zh-CN"/>
        </w:rPr>
      </w:pPr>
      <w:bookmarkStart w:id="471" w:name="lt_pId373"/>
      <w:r w:rsidRPr="0077009A">
        <w:rPr>
          <w:rFonts w:eastAsia="SimSun" w:cs="Calibri"/>
          <w:color w:val="000000"/>
          <w:lang w:val="fr-CH" w:eastAsia="zh-CN"/>
        </w:rPr>
        <w:t>Par ailleurs, l</w:t>
      </w:r>
      <w:r>
        <w:rPr>
          <w:rFonts w:eastAsia="SimSun" w:cs="Calibri"/>
          <w:color w:val="000000"/>
          <w:lang w:val="fr-CH" w:eastAsia="zh-CN"/>
        </w:rPr>
        <w:t>e</w:t>
      </w:r>
      <w:r w:rsidRPr="0077009A">
        <w:rPr>
          <w:rFonts w:eastAsia="SimSun" w:cs="Calibri"/>
          <w:color w:val="000000"/>
          <w:lang w:val="fr-CH" w:eastAsia="zh-CN"/>
        </w:rPr>
        <w:t xml:space="preserve"> plan national de numérotage est mis à jour en temps réel et est accessible sur le site web de la</w:t>
      </w:r>
      <w:r>
        <w:rPr>
          <w:rFonts w:eastAsia="SimSun" w:cs="Calibri"/>
          <w:color w:val="000000"/>
          <w:lang w:val="fr-CH" w:eastAsia="zh-CN"/>
        </w:rPr>
        <w:t> </w:t>
      </w:r>
      <w:r w:rsidRPr="0077009A">
        <w:rPr>
          <w:rFonts w:eastAsia="SimSun" w:cs="Calibri"/>
          <w:lang w:val="fr-CH" w:eastAsia="zh-CN"/>
        </w:rPr>
        <w:t>MCA via le lien suivant:</w:t>
      </w:r>
      <w:bookmarkEnd w:id="471"/>
      <w:r>
        <w:rPr>
          <w:rFonts w:eastAsia="SimSun" w:cs="Calibri"/>
          <w:lang w:val="fr-CH" w:eastAsia="zh-CN"/>
        </w:rPr>
        <w:t xml:space="preserve"> </w:t>
      </w:r>
      <w:hyperlink r:id="rId11" w:history="1">
        <w:r w:rsidRPr="00722E17">
          <w:rPr>
            <w:rStyle w:val="Hyperlink"/>
            <w:lang w:val="fr-FR"/>
          </w:rPr>
          <w:t>https://www.mca.org.mt/regulatory/numbering/numbering-plans</w:t>
        </w:r>
      </w:hyperlink>
    </w:p>
    <w:p w14:paraId="1806844E" w14:textId="77777777" w:rsidR="001D0EC4" w:rsidRPr="0077009A" w:rsidRDefault="001D0EC4" w:rsidP="00231A76">
      <w:pPr>
        <w:tabs>
          <w:tab w:val="clear" w:pos="567"/>
          <w:tab w:val="clear" w:pos="1276"/>
          <w:tab w:val="clear" w:pos="1843"/>
          <w:tab w:val="clear" w:pos="5387"/>
          <w:tab w:val="clear" w:pos="5954"/>
          <w:tab w:val="left" w:pos="1800"/>
        </w:tabs>
        <w:ind w:left="1080" w:hanging="1080"/>
        <w:jc w:val="left"/>
        <w:rPr>
          <w:rFonts w:cs="Arial"/>
          <w:lang w:val="fr-CH"/>
        </w:rPr>
      </w:pPr>
      <w:r w:rsidRPr="0077009A">
        <w:rPr>
          <w:lang w:val="fr-CH"/>
        </w:rPr>
        <w:t>Contact:</w:t>
      </w:r>
    </w:p>
    <w:p w14:paraId="4D0E50D8" w14:textId="4F4090F9" w:rsidR="001D0EC4" w:rsidRPr="0077009A" w:rsidRDefault="001D0EC4" w:rsidP="00231A76">
      <w:pPr>
        <w:ind w:left="567" w:hanging="567"/>
        <w:jc w:val="left"/>
        <w:rPr>
          <w:rFonts w:cs="Arial"/>
          <w:lang w:val="fr-CH"/>
        </w:rPr>
      </w:pPr>
      <w:r w:rsidRPr="0077009A">
        <w:rPr>
          <w:rFonts w:cs="Arial"/>
          <w:lang w:val="fr-CH"/>
        </w:rPr>
        <w:tab/>
      </w:r>
      <w:bookmarkStart w:id="472" w:name="lt_pId377"/>
      <w:r w:rsidRPr="00722E17">
        <w:rPr>
          <w:rFonts w:cs="Arial"/>
          <w:lang w:val="fr-CH"/>
        </w:rPr>
        <w:t>Alistair Farrugia/</w:t>
      </w:r>
      <w:r>
        <w:rPr>
          <w:rFonts w:eastAsia="SimSun"/>
          <w:lang w:val="fr-CH" w:eastAsia="zh-CN"/>
        </w:rPr>
        <w:t>Deborah Pisani/</w:t>
      </w:r>
      <w:r w:rsidRPr="0077009A">
        <w:rPr>
          <w:rFonts w:eastAsia="SimSun"/>
          <w:lang w:val="fr-CH" w:eastAsia="zh-CN"/>
        </w:rPr>
        <w:t>Claude Azzopardi</w:t>
      </w:r>
      <w:bookmarkEnd w:id="472"/>
      <w:r w:rsidRPr="0077009A">
        <w:rPr>
          <w:rFonts w:eastAsia="SimSun"/>
          <w:lang w:val="fr-CH" w:eastAsia="zh-CN"/>
        </w:rPr>
        <w:br/>
      </w:r>
      <w:r w:rsidRPr="0077009A">
        <w:rPr>
          <w:lang w:val="fr-CH"/>
        </w:rPr>
        <w:t>Malta Communications Authority (MCA)</w:t>
      </w:r>
      <w:r w:rsidRPr="0077009A">
        <w:rPr>
          <w:lang w:val="fr-CH"/>
        </w:rPr>
        <w:br/>
        <w:t>Valletta Waterfront</w:t>
      </w:r>
      <w:r w:rsidRPr="0077009A">
        <w:rPr>
          <w:lang w:val="fr-CH"/>
        </w:rPr>
        <w:br/>
        <w:t>Pinto Wharf</w:t>
      </w:r>
      <w:r w:rsidRPr="0077009A">
        <w:rPr>
          <w:lang w:val="fr-CH"/>
        </w:rPr>
        <w:br/>
        <w:t>Floriana FRN1913</w:t>
      </w:r>
      <w:r w:rsidRPr="0077009A">
        <w:rPr>
          <w:lang w:val="fr-CH"/>
        </w:rPr>
        <w:br/>
        <w:t>Malte</w:t>
      </w:r>
      <w:r w:rsidRPr="0077009A">
        <w:rPr>
          <w:lang w:val="fr-CH"/>
        </w:rPr>
        <w:br/>
      </w:r>
      <w:r>
        <w:rPr>
          <w:lang w:val="fr-CH"/>
        </w:rPr>
        <w:t>Tél.:</w:t>
      </w:r>
      <w:r w:rsidRPr="0077009A">
        <w:rPr>
          <w:lang w:val="fr-CH"/>
        </w:rPr>
        <w:tab/>
        <w:t>+356 2133 6840</w:t>
      </w:r>
      <w:r w:rsidRPr="0077009A">
        <w:rPr>
          <w:rFonts w:cs="Arial"/>
          <w:lang w:val="fr-CH"/>
        </w:rPr>
        <w:br/>
      </w:r>
      <w:bookmarkStart w:id="473" w:name="lt_pId385"/>
      <w:r w:rsidRPr="0077009A">
        <w:rPr>
          <w:rFonts w:cs="Arial"/>
          <w:lang w:val="fr-CH"/>
        </w:rPr>
        <w:t>Email:</w:t>
      </w:r>
      <w:bookmarkEnd w:id="473"/>
      <w:r w:rsidRPr="0077009A">
        <w:rPr>
          <w:rFonts w:cs="Arial"/>
          <w:lang w:val="fr-CH"/>
        </w:rPr>
        <w:tab/>
      </w:r>
      <w:bookmarkStart w:id="474" w:name="lt_pId386"/>
      <w:r w:rsidRPr="0077009A">
        <w:rPr>
          <w:rFonts w:eastAsia="SimSun"/>
          <w:lang w:val="fr-CH" w:eastAsia="zh-CN"/>
        </w:rPr>
        <w:t>numbering@mca.org.mt</w:t>
      </w:r>
      <w:bookmarkEnd w:id="474"/>
      <w:r w:rsidRPr="0077009A">
        <w:rPr>
          <w:rFonts w:eastAsia="SimSun"/>
          <w:lang w:val="fr-CH" w:eastAsia="zh-CN"/>
        </w:rPr>
        <w:t xml:space="preserve"> </w:t>
      </w:r>
      <w:r w:rsidRPr="0077009A">
        <w:rPr>
          <w:rFonts w:eastAsia="SimSun"/>
          <w:lang w:val="fr-CH" w:eastAsia="zh-CN"/>
        </w:rPr>
        <w:br/>
      </w:r>
      <w:bookmarkStart w:id="475" w:name="lt_pId387"/>
      <w:r w:rsidRPr="0077009A">
        <w:rPr>
          <w:rFonts w:cs="Arial"/>
          <w:lang w:val="fr-CH"/>
        </w:rPr>
        <w:t>URL:</w:t>
      </w:r>
      <w:bookmarkEnd w:id="475"/>
      <w:r w:rsidRPr="0077009A">
        <w:rPr>
          <w:rFonts w:cs="Arial"/>
          <w:lang w:val="fr-CH"/>
        </w:rPr>
        <w:tab/>
      </w:r>
      <w:bookmarkStart w:id="476" w:name="lt_pId388"/>
      <w:r w:rsidRPr="0077009A">
        <w:rPr>
          <w:rFonts w:cs="Arial"/>
          <w:lang w:val="fr-CH"/>
        </w:rPr>
        <w:t>www.mca.org.mt</w:t>
      </w:r>
      <w:bookmarkEnd w:id="476"/>
    </w:p>
    <w:p w14:paraId="39404443" w14:textId="77777777" w:rsidR="001D0EC4" w:rsidRDefault="001D0EC4" w:rsidP="00231A76">
      <w:pPr>
        <w:tabs>
          <w:tab w:val="left" w:pos="1560"/>
          <w:tab w:val="left" w:pos="2127"/>
        </w:tabs>
        <w:spacing w:before="240"/>
        <w:jc w:val="left"/>
        <w:outlineLvl w:val="3"/>
        <w:rPr>
          <w:rFonts w:cs="Arial"/>
          <w:b/>
          <w:noProof/>
          <w:lang w:val="fr-FR"/>
        </w:rPr>
      </w:pPr>
      <w:r>
        <w:rPr>
          <w:rFonts w:cs="Arial"/>
          <w:lang w:val="fr-CH"/>
        </w:rPr>
        <w:br w:type="page"/>
      </w:r>
      <w:bookmarkStart w:id="477" w:name="_Hlk61932395"/>
      <w:r>
        <w:rPr>
          <w:rFonts w:cs="Arial"/>
          <w:b/>
          <w:lang w:val="fr-FR"/>
        </w:rPr>
        <w:t>Trinité-et-Tobago</w:t>
      </w:r>
      <w:bookmarkEnd w:id="477"/>
      <w:r>
        <w:rPr>
          <w:rFonts w:cs="Arial"/>
          <w:b/>
          <w:lang w:val="fr-FR"/>
        </w:rPr>
        <w:t xml:space="preserve"> (indicatif de pays +1 868)</w:t>
      </w:r>
    </w:p>
    <w:p w14:paraId="7187975A" w14:textId="77777777" w:rsidR="001D0EC4" w:rsidRDefault="001D0EC4" w:rsidP="00231A76">
      <w:pPr>
        <w:tabs>
          <w:tab w:val="left" w:pos="1560"/>
          <w:tab w:val="left" w:pos="2127"/>
        </w:tabs>
        <w:spacing w:after="120"/>
        <w:jc w:val="left"/>
        <w:outlineLvl w:val="4"/>
        <w:rPr>
          <w:rFonts w:cs="Arial"/>
          <w:lang w:val="fr-FR"/>
        </w:rPr>
      </w:pPr>
      <w:r>
        <w:rPr>
          <w:rFonts w:cs="Arial"/>
          <w:lang w:val="fr-FR"/>
        </w:rPr>
        <w:t>Communication du 10.XII.2020:</w:t>
      </w:r>
    </w:p>
    <w:p w14:paraId="79C64FCD" w14:textId="77777777" w:rsidR="001D0EC4" w:rsidRDefault="001D0EC4" w:rsidP="00231A76">
      <w:pPr>
        <w:spacing w:before="0" w:after="120"/>
        <w:rPr>
          <w:rFonts w:cs="Arial"/>
          <w:lang w:val="fr-FR"/>
        </w:rPr>
      </w:pPr>
      <w:r>
        <w:rPr>
          <w:rFonts w:cs="Arial"/>
          <w:lang w:val="fr-FR"/>
        </w:rPr>
        <w:t xml:space="preserve">La </w:t>
      </w:r>
      <w:r>
        <w:rPr>
          <w:rFonts w:cs="Arial"/>
          <w:i/>
          <w:lang w:val="fr-FR"/>
        </w:rPr>
        <w:t xml:space="preserve">Telecommunications Authority of Trinidad and Tobago (TATT), </w:t>
      </w:r>
      <w:r>
        <w:rPr>
          <w:rFonts w:cs="Arial"/>
          <w:lang w:val="fr-FR"/>
        </w:rPr>
        <w:t xml:space="preserve">Barataria, annonce que les indicatifs de central suivants ont été attribués à un opérateur de Trinité-et-Tobago. </w:t>
      </w:r>
    </w:p>
    <w:p w14:paraId="47F07245" w14:textId="77777777" w:rsidR="001D0EC4" w:rsidRDefault="001D0EC4" w:rsidP="001D0EC4">
      <w:pPr>
        <w:numPr>
          <w:ilvl w:val="0"/>
          <w:numId w:val="9"/>
        </w:numPr>
        <w:tabs>
          <w:tab w:val="clear" w:pos="567"/>
          <w:tab w:val="clear" w:pos="1276"/>
          <w:tab w:val="clear" w:pos="1843"/>
          <w:tab w:val="left" w:pos="794"/>
          <w:tab w:val="left" w:pos="1191"/>
          <w:tab w:val="left" w:pos="1588"/>
          <w:tab w:val="left" w:pos="1985"/>
        </w:tabs>
        <w:overflowPunct/>
        <w:autoSpaceDE/>
        <w:adjustRightInd/>
        <w:spacing w:before="0"/>
        <w:ind w:left="357" w:hanging="357"/>
        <w:contextualSpacing/>
        <w:textAlignment w:val="auto"/>
        <w:rPr>
          <w:rFonts w:cs="Arial"/>
          <w:lang w:val="fr-FR"/>
        </w:rPr>
      </w:pPr>
      <w:r>
        <w:rPr>
          <w:rFonts w:cs="Arial"/>
          <w:lang w:val="fr-FR"/>
        </w:rPr>
        <w:t xml:space="preserve">Réseau mobile </w:t>
      </w:r>
    </w:p>
    <w:p w14:paraId="6E5C9236" w14:textId="77777777" w:rsidR="001D0EC4" w:rsidRDefault="001D0EC4" w:rsidP="00231A76">
      <w:pPr>
        <w:overflowPunct/>
        <w:autoSpaceDE/>
        <w:adjustRightInd/>
        <w:spacing w:before="0"/>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552"/>
        <w:gridCol w:w="2126"/>
      </w:tblGrid>
      <w:tr w:rsidR="001D0EC4" w14:paraId="68F03B06" w14:textId="77777777" w:rsidTr="00231A76">
        <w:trPr>
          <w:trHeight w:val="265"/>
        </w:trPr>
        <w:tc>
          <w:tcPr>
            <w:tcW w:w="3964" w:type="dxa"/>
            <w:tcBorders>
              <w:top w:val="single" w:sz="4" w:space="0" w:color="auto"/>
              <w:left w:val="single" w:sz="4" w:space="0" w:color="auto"/>
              <w:bottom w:val="single" w:sz="4" w:space="0" w:color="auto"/>
              <w:right w:val="single" w:sz="4" w:space="0" w:color="auto"/>
            </w:tcBorders>
            <w:hideMark/>
          </w:tcPr>
          <w:p w14:paraId="706216F4" w14:textId="77777777" w:rsidR="001D0EC4" w:rsidRDefault="001D0EC4" w:rsidP="00231A76">
            <w:pPr>
              <w:overflowPunct/>
              <w:spacing w:before="40" w:after="40"/>
              <w:jc w:val="center"/>
              <w:rPr>
                <w:rFonts w:eastAsia="SimSun"/>
                <w:color w:val="000000"/>
                <w:lang w:val="fr-FR" w:eastAsia="zh-CN"/>
              </w:rPr>
            </w:pPr>
            <w:r>
              <w:rPr>
                <w:rFonts w:eastAsia="SimSun"/>
                <w:i/>
                <w:iCs/>
                <w:color w:val="000000"/>
                <w:lang w:val="fr-FR" w:eastAsia="zh-CN"/>
              </w:rPr>
              <w:t>Nom de l'opérateur</w:t>
            </w:r>
          </w:p>
        </w:tc>
        <w:tc>
          <w:tcPr>
            <w:tcW w:w="2552" w:type="dxa"/>
            <w:tcBorders>
              <w:top w:val="single" w:sz="4" w:space="0" w:color="auto"/>
              <w:left w:val="single" w:sz="4" w:space="0" w:color="auto"/>
              <w:bottom w:val="single" w:sz="4" w:space="0" w:color="auto"/>
              <w:right w:val="single" w:sz="4" w:space="0" w:color="auto"/>
            </w:tcBorders>
            <w:hideMark/>
          </w:tcPr>
          <w:p w14:paraId="7E1779DC" w14:textId="77777777" w:rsidR="001D0EC4" w:rsidRDefault="001D0EC4" w:rsidP="00231A76">
            <w:pPr>
              <w:overflowPunct/>
              <w:spacing w:before="40" w:after="40"/>
              <w:jc w:val="center"/>
              <w:rPr>
                <w:rFonts w:eastAsia="SimSun"/>
                <w:color w:val="000000"/>
                <w:lang w:val="fr-FR" w:eastAsia="zh-CN"/>
              </w:rPr>
            </w:pPr>
            <w:r>
              <w:rPr>
                <w:rFonts w:eastAsia="SimSun"/>
                <w:i/>
                <w:iCs/>
                <w:color w:val="000000"/>
                <w:lang w:val="fr-FR" w:eastAsia="zh-CN"/>
              </w:rPr>
              <w:t>Indicatif de central</w:t>
            </w:r>
            <w:r w:rsidRPr="00A94872">
              <w:rPr>
                <w:rFonts w:eastAsia="SimSun"/>
                <w:i/>
                <w:iCs/>
                <w:color w:val="000000"/>
                <w:lang w:val="en-US" w:eastAsia="zh-CN"/>
              </w:rPr>
              <w:br/>
              <w:t>(NXX)</w:t>
            </w:r>
          </w:p>
        </w:tc>
        <w:tc>
          <w:tcPr>
            <w:tcW w:w="2126" w:type="dxa"/>
            <w:tcBorders>
              <w:top w:val="single" w:sz="4" w:space="0" w:color="auto"/>
              <w:left w:val="single" w:sz="4" w:space="0" w:color="auto"/>
              <w:bottom w:val="single" w:sz="4" w:space="0" w:color="auto"/>
              <w:right w:val="single" w:sz="4" w:space="0" w:color="auto"/>
            </w:tcBorders>
            <w:hideMark/>
          </w:tcPr>
          <w:p w14:paraId="65AAEA6D" w14:textId="77777777" w:rsidR="001D0EC4" w:rsidRDefault="001D0EC4" w:rsidP="00231A76">
            <w:pPr>
              <w:overflowPunct/>
              <w:spacing w:before="40" w:after="40"/>
              <w:jc w:val="center"/>
              <w:rPr>
                <w:rFonts w:eastAsia="SimSun"/>
                <w:color w:val="000000"/>
                <w:lang w:val="fr-FR" w:eastAsia="zh-CN"/>
              </w:rPr>
            </w:pPr>
            <w:r>
              <w:rPr>
                <w:rFonts w:eastAsia="SimSun"/>
                <w:i/>
                <w:iCs/>
                <w:color w:val="000000"/>
                <w:lang w:val="fr-FR" w:eastAsia="zh-CN"/>
              </w:rPr>
              <w:t>Service</w:t>
            </w:r>
          </w:p>
        </w:tc>
      </w:tr>
      <w:tr w:rsidR="001D0EC4" w14:paraId="26BC6A5E" w14:textId="77777777" w:rsidTr="00231A76">
        <w:trPr>
          <w:trHeight w:val="110"/>
        </w:trPr>
        <w:tc>
          <w:tcPr>
            <w:tcW w:w="3964" w:type="dxa"/>
            <w:tcBorders>
              <w:top w:val="single" w:sz="4" w:space="0" w:color="auto"/>
              <w:left w:val="single" w:sz="4" w:space="0" w:color="auto"/>
              <w:bottom w:val="single" w:sz="4" w:space="0" w:color="auto"/>
              <w:right w:val="single" w:sz="4" w:space="0" w:color="auto"/>
            </w:tcBorders>
            <w:hideMark/>
          </w:tcPr>
          <w:p w14:paraId="631556CE" w14:textId="77777777" w:rsidR="001D0EC4" w:rsidRDefault="001D0EC4" w:rsidP="00231A76">
            <w:pPr>
              <w:overflowPunct/>
              <w:spacing w:before="40" w:after="40"/>
              <w:jc w:val="left"/>
              <w:rPr>
                <w:rFonts w:eastAsia="SimSun"/>
                <w:color w:val="000000"/>
                <w:lang w:val="en-US" w:eastAsia="zh-CN"/>
              </w:rPr>
            </w:pPr>
            <w:r>
              <w:rPr>
                <w:rFonts w:cs="Arial"/>
              </w:rPr>
              <w:t xml:space="preserve">Digicel </w:t>
            </w:r>
            <w:r w:rsidRPr="00CD6E95">
              <w:rPr>
                <w:rFonts w:cs="Arial"/>
                <w:bCs/>
                <w:lang w:val="es-ES_tradnl"/>
              </w:rPr>
              <w:t>Trinidad and Tobago</w:t>
            </w:r>
            <w:r>
              <w:rPr>
                <w:rFonts w:cs="Arial"/>
                <w:bCs/>
                <w:lang w:val="es-ES_tradnl"/>
              </w:rPr>
              <w:t xml:space="preserve"> Limited</w:t>
            </w:r>
          </w:p>
        </w:tc>
        <w:tc>
          <w:tcPr>
            <w:tcW w:w="2552" w:type="dxa"/>
            <w:tcBorders>
              <w:top w:val="single" w:sz="4" w:space="0" w:color="auto"/>
              <w:left w:val="single" w:sz="4" w:space="0" w:color="auto"/>
              <w:bottom w:val="single" w:sz="4" w:space="0" w:color="auto"/>
              <w:right w:val="single" w:sz="4" w:space="0" w:color="auto"/>
            </w:tcBorders>
            <w:hideMark/>
          </w:tcPr>
          <w:p w14:paraId="44AFFFD1" w14:textId="77777777" w:rsidR="001D0EC4" w:rsidRDefault="001D0EC4" w:rsidP="00231A76">
            <w:pPr>
              <w:overflowPunct/>
              <w:spacing w:before="40" w:after="40"/>
              <w:jc w:val="center"/>
              <w:rPr>
                <w:rFonts w:cs="Arial"/>
                <w:lang w:val="fr-FR"/>
              </w:rPr>
            </w:pPr>
            <w:r>
              <w:rPr>
                <w:rFonts w:cs="Arial"/>
              </w:rPr>
              <w:t>250-262</w:t>
            </w:r>
          </w:p>
        </w:tc>
        <w:tc>
          <w:tcPr>
            <w:tcW w:w="2126" w:type="dxa"/>
            <w:tcBorders>
              <w:top w:val="single" w:sz="4" w:space="0" w:color="auto"/>
              <w:left w:val="single" w:sz="4" w:space="0" w:color="auto"/>
              <w:bottom w:val="single" w:sz="4" w:space="0" w:color="auto"/>
              <w:right w:val="single" w:sz="4" w:space="0" w:color="auto"/>
            </w:tcBorders>
            <w:hideMark/>
          </w:tcPr>
          <w:p w14:paraId="2EF5CCBE" w14:textId="77777777" w:rsidR="001D0EC4" w:rsidRDefault="001D0EC4" w:rsidP="00231A76">
            <w:pPr>
              <w:overflowPunct/>
              <w:spacing w:before="40" w:after="40"/>
              <w:jc w:val="center"/>
              <w:rPr>
                <w:rFonts w:eastAsia="SimSun"/>
                <w:color w:val="000000"/>
                <w:lang w:val="fr-FR" w:eastAsia="zh-CN"/>
              </w:rPr>
            </w:pPr>
            <w:r>
              <w:rPr>
                <w:rFonts w:eastAsia="SimSun"/>
                <w:color w:val="000000"/>
                <w:lang w:eastAsia="zh-CN"/>
              </w:rPr>
              <w:t>Mobile</w:t>
            </w:r>
          </w:p>
        </w:tc>
      </w:tr>
      <w:tr w:rsidR="001D0EC4" w14:paraId="053341FD" w14:textId="77777777" w:rsidTr="00231A76">
        <w:trPr>
          <w:trHeight w:val="110"/>
        </w:trPr>
        <w:tc>
          <w:tcPr>
            <w:tcW w:w="3964" w:type="dxa"/>
            <w:tcBorders>
              <w:top w:val="single" w:sz="4" w:space="0" w:color="auto"/>
              <w:left w:val="single" w:sz="4" w:space="0" w:color="auto"/>
              <w:bottom w:val="single" w:sz="4" w:space="0" w:color="auto"/>
              <w:right w:val="single" w:sz="4" w:space="0" w:color="auto"/>
            </w:tcBorders>
          </w:tcPr>
          <w:p w14:paraId="25496DB8" w14:textId="77777777" w:rsidR="001D0EC4" w:rsidRDefault="001D0EC4" w:rsidP="00231A76">
            <w:pPr>
              <w:overflowPunct/>
              <w:spacing w:before="40" w:after="40"/>
              <w:jc w:val="left"/>
              <w:rPr>
                <w:rFonts w:cs="Arial"/>
              </w:rPr>
            </w:pPr>
            <w:r>
              <w:rPr>
                <w:rFonts w:cs="Arial"/>
              </w:rPr>
              <w:t xml:space="preserve">Digicel </w:t>
            </w:r>
            <w:r w:rsidRPr="00CD6E95">
              <w:rPr>
                <w:rFonts w:cs="Arial"/>
                <w:bCs/>
                <w:lang w:val="es-ES_tradnl"/>
              </w:rPr>
              <w:t>Trinidad and Tobago</w:t>
            </w:r>
            <w:r>
              <w:rPr>
                <w:rFonts w:cs="Arial"/>
                <w:bCs/>
                <w:lang w:val="es-ES_tradnl"/>
              </w:rPr>
              <w:t xml:space="preserve"> Limited</w:t>
            </w:r>
          </w:p>
        </w:tc>
        <w:tc>
          <w:tcPr>
            <w:tcW w:w="2552" w:type="dxa"/>
            <w:tcBorders>
              <w:top w:val="single" w:sz="4" w:space="0" w:color="auto"/>
              <w:left w:val="single" w:sz="4" w:space="0" w:color="auto"/>
              <w:bottom w:val="single" w:sz="4" w:space="0" w:color="auto"/>
              <w:right w:val="single" w:sz="4" w:space="0" w:color="auto"/>
            </w:tcBorders>
          </w:tcPr>
          <w:p w14:paraId="0D02EFF5" w14:textId="77777777" w:rsidR="001D0EC4" w:rsidRDefault="001D0EC4" w:rsidP="00231A76">
            <w:pPr>
              <w:overflowPunct/>
              <w:spacing w:before="40" w:after="40"/>
              <w:jc w:val="center"/>
              <w:rPr>
                <w:rFonts w:cs="Arial"/>
                <w:lang w:val="fr-FR"/>
              </w:rPr>
            </w:pPr>
            <w:r>
              <w:rPr>
                <w:rFonts w:cs="Arial"/>
              </w:rPr>
              <w:t>430-436</w:t>
            </w:r>
          </w:p>
        </w:tc>
        <w:tc>
          <w:tcPr>
            <w:tcW w:w="2126" w:type="dxa"/>
            <w:tcBorders>
              <w:top w:val="single" w:sz="4" w:space="0" w:color="auto"/>
              <w:left w:val="single" w:sz="4" w:space="0" w:color="auto"/>
              <w:bottom w:val="single" w:sz="4" w:space="0" w:color="auto"/>
              <w:right w:val="single" w:sz="4" w:space="0" w:color="auto"/>
            </w:tcBorders>
          </w:tcPr>
          <w:p w14:paraId="44BC41C0" w14:textId="77777777" w:rsidR="001D0EC4" w:rsidRDefault="001D0EC4" w:rsidP="00231A76">
            <w:pPr>
              <w:overflowPunct/>
              <w:spacing w:before="40" w:after="40"/>
              <w:jc w:val="center"/>
              <w:rPr>
                <w:rFonts w:eastAsia="SimSun"/>
                <w:color w:val="000000"/>
                <w:lang w:val="fr-FR" w:eastAsia="zh-CN"/>
              </w:rPr>
            </w:pPr>
            <w:r>
              <w:rPr>
                <w:rFonts w:eastAsia="SimSun"/>
                <w:color w:val="000000"/>
                <w:lang w:eastAsia="zh-CN"/>
              </w:rPr>
              <w:t>Mobile</w:t>
            </w:r>
          </w:p>
        </w:tc>
      </w:tr>
    </w:tbl>
    <w:p w14:paraId="1A773538" w14:textId="77777777" w:rsidR="001D0EC4" w:rsidRDefault="001D0EC4" w:rsidP="00231A76">
      <w:pPr>
        <w:spacing w:before="0"/>
        <w:rPr>
          <w:rFonts w:cs="Arial"/>
          <w:bCs/>
          <w:noProof/>
          <w:lang w:val="fr-FR"/>
        </w:rPr>
      </w:pPr>
    </w:p>
    <w:p w14:paraId="6A41628F" w14:textId="77777777" w:rsidR="001D0EC4" w:rsidRPr="00792C96" w:rsidRDefault="001D0EC4" w:rsidP="00231A76">
      <w:pPr>
        <w:spacing w:before="0"/>
        <w:rPr>
          <w:rFonts w:cs="Arial"/>
          <w:bCs/>
          <w:lang w:val="fr-FR"/>
        </w:rPr>
      </w:pPr>
      <w:r w:rsidRPr="00792C96">
        <w:rPr>
          <w:rFonts w:cs="Arial"/>
          <w:bCs/>
          <w:lang w:val="fr-FR"/>
        </w:rPr>
        <w:t>Format international de numérotation: +1 868 NXX XXXX</w:t>
      </w:r>
    </w:p>
    <w:p w14:paraId="696EF125" w14:textId="77777777" w:rsidR="001D0EC4" w:rsidRDefault="001D0EC4" w:rsidP="00231A76">
      <w:pPr>
        <w:spacing w:before="0"/>
        <w:rPr>
          <w:rFonts w:cs="Arial"/>
          <w:bCs/>
          <w:noProof/>
          <w:lang w:val="fr-FR"/>
        </w:rPr>
      </w:pPr>
    </w:p>
    <w:p w14:paraId="6026198B" w14:textId="77777777" w:rsidR="001D0EC4" w:rsidRPr="00792C96" w:rsidRDefault="001D0EC4" w:rsidP="00231A76">
      <w:pPr>
        <w:spacing w:before="0" w:after="120"/>
        <w:rPr>
          <w:rFonts w:cs="Arial"/>
          <w:bCs/>
          <w:lang w:val="en-US"/>
        </w:rPr>
      </w:pPr>
      <w:r w:rsidRPr="00792C96">
        <w:rPr>
          <w:rFonts w:cs="Arial"/>
          <w:bCs/>
          <w:lang w:val="en-US"/>
        </w:rPr>
        <w:t>Contact:</w:t>
      </w:r>
    </w:p>
    <w:p w14:paraId="30AEC210" w14:textId="77777777" w:rsidR="001D0EC4" w:rsidRPr="00792C96" w:rsidRDefault="001D0EC4" w:rsidP="00231A76">
      <w:pPr>
        <w:spacing w:before="0"/>
        <w:ind w:left="567"/>
        <w:rPr>
          <w:lang w:val="en-US"/>
        </w:rPr>
      </w:pPr>
      <w:r w:rsidRPr="00792C96">
        <w:rPr>
          <w:lang w:val="en-US"/>
        </w:rPr>
        <w:t>Mme Cynthia Reddock-Downes</w:t>
      </w:r>
    </w:p>
    <w:p w14:paraId="3B57AE1D" w14:textId="77777777" w:rsidR="001D0EC4" w:rsidRPr="00792C96" w:rsidRDefault="001D0EC4" w:rsidP="00231A76">
      <w:pPr>
        <w:spacing w:before="0"/>
        <w:ind w:left="567"/>
        <w:rPr>
          <w:lang w:val="en-US"/>
        </w:rPr>
      </w:pPr>
      <w:r w:rsidRPr="00792C96">
        <w:rPr>
          <w:lang w:val="en-US"/>
        </w:rPr>
        <w:t>Chief Executive Officer</w:t>
      </w:r>
    </w:p>
    <w:p w14:paraId="2DBF6142" w14:textId="77777777" w:rsidR="001D0EC4" w:rsidRDefault="001D0EC4" w:rsidP="00231A76">
      <w:pPr>
        <w:spacing w:before="0"/>
        <w:ind w:left="567"/>
        <w:rPr>
          <w:rFonts w:cs="Arial"/>
          <w:bCs/>
          <w:lang w:val="en-US"/>
        </w:rPr>
      </w:pPr>
      <w:r>
        <w:rPr>
          <w:rFonts w:cs="Arial"/>
          <w:bCs/>
        </w:rPr>
        <w:t>Telecommunications Authority of Trinidad and Tobago (TATT)</w:t>
      </w:r>
    </w:p>
    <w:p w14:paraId="2202E8D6" w14:textId="77777777" w:rsidR="001D0EC4" w:rsidRDefault="001D0EC4" w:rsidP="00231A76">
      <w:pPr>
        <w:spacing w:before="0"/>
        <w:ind w:left="567"/>
        <w:rPr>
          <w:rFonts w:cs="Arial"/>
          <w:bCs/>
        </w:rPr>
      </w:pPr>
      <w:r>
        <w:rPr>
          <w:rFonts w:cs="Arial"/>
          <w:bCs/>
        </w:rPr>
        <w:t>5, Eight Avenue Extension, off Twelfth Street</w:t>
      </w:r>
    </w:p>
    <w:p w14:paraId="64AB14A2" w14:textId="77777777" w:rsidR="001D0EC4" w:rsidRDefault="001D0EC4" w:rsidP="00231A76">
      <w:pPr>
        <w:spacing w:before="0"/>
        <w:ind w:left="567"/>
        <w:rPr>
          <w:rFonts w:cs="Arial"/>
          <w:bCs/>
          <w:lang w:val="fr-FR"/>
        </w:rPr>
      </w:pPr>
      <w:r>
        <w:rPr>
          <w:rFonts w:cs="Arial"/>
          <w:bCs/>
          <w:lang w:val="fr-FR"/>
        </w:rPr>
        <w:t xml:space="preserve">BARATARIA </w:t>
      </w:r>
    </w:p>
    <w:p w14:paraId="12438237" w14:textId="77777777" w:rsidR="001D0EC4" w:rsidRDefault="001D0EC4" w:rsidP="00231A76">
      <w:pPr>
        <w:spacing w:before="0"/>
        <w:ind w:left="567"/>
        <w:rPr>
          <w:rFonts w:cs="Arial"/>
          <w:bCs/>
          <w:lang w:val="fr-FR"/>
        </w:rPr>
      </w:pPr>
      <w:r>
        <w:rPr>
          <w:rFonts w:cs="Arial"/>
          <w:bCs/>
          <w:lang w:val="fr-FR"/>
        </w:rPr>
        <w:t>Trinité-et-Tobago</w:t>
      </w:r>
    </w:p>
    <w:p w14:paraId="42E73905" w14:textId="77777777" w:rsidR="001D0EC4" w:rsidRDefault="001D0EC4" w:rsidP="00231A76">
      <w:pPr>
        <w:tabs>
          <w:tab w:val="clear" w:pos="567"/>
          <w:tab w:val="clear" w:pos="1843"/>
        </w:tabs>
        <w:spacing w:before="0"/>
        <w:ind w:left="567"/>
        <w:rPr>
          <w:rFonts w:cs="Arial"/>
          <w:bCs/>
          <w:lang w:val="fr-FR"/>
        </w:rPr>
      </w:pPr>
      <w:r>
        <w:rPr>
          <w:rFonts w:cs="Arial"/>
          <w:bCs/>
          <w:lang w:val="fr-FR"/>
        </w:rPr>
        <w:t>Tél.:</w:t>
      </w:r>
      <w:r>
        <w:rPr>
          <w:rFonts w:cs="Arial"/>
          <w:bCs/>
          <w:lang w:val="fr-FR"/>
        </w:rPr>
        <w:tab/>
        <w:t xml:space="preserve">+1 868 675 8288 </w:t>
      </w:r>
    </w:p>
    <w:p w14:paraId="3B8341C5" w14:textId="77777777" w:rsidR="001D0EC4" w:rsidRDefault="001D0EC4" w:rsidP="00231A76">
      <w:pPr>
        <w:tabs>
          <w:tab w:val="clear" w:pos="567"/>
          <w:tab w:val="clear" w:pos="1843"/>
        </w:tabs>
        <w:spacing w:before="0"/>
        <w:ind w:left="567"/>
        <w:rPr>
          <w:rFonts w:cs="Arial"/>
          <w:bCs/>
          <w:lang w:val="fr-FR"/>
        </w:rPr>
      </w:pPr>
      <w:r>
        <w:rPr>
          <w:rFonts w:cs="Arial"/>
          <w:bCs/>
          <w:lang w:val="fr-FR"/>
        </w:rPr>
        <w:t>Fax:</w:t>
      </w:r>
      <w:r>
        <w:rPr>
          <w:rFonts w:cs="Arial"/>
          <w:bCs/>
          <w:lang w:val="fr-FR"/>
        </w:rPr>
        <w:tab/>
        <w:t xml:space="preserve">+1 868 674 1055 </w:t>
      </w:r>
    </w:p>
    <w:p w14:paraId="357EEAF3" w14:textId="08FCD702" w:rsidR="001D0EC4" w:rsidRDefault="001D0EC4" w:rsidP="00231A76">
      <w:pPr>
        <w:tabs>
          <w:tab w:val="clear" w:pos="567"/>
          <w:tab w:val="clear" w:pos="1843"/>
        </w:tabs>
        <w:spacing w:before="0"/>
        <w:ind w:left="567"/>
        <w:rPr>
          <w:rFonts w:cs="Arial"/>
          <w:bCs/>
          <w:lang w:val="fr-FR"/>
        </w:rPr>
      </w:pPr>
      <w:r>
        <w:rPr>
          <w:rFonts w:cs="Arial"/>
          <w:bCs/>
          <w:lang w:val="fr-FR"/>
        </w:rPr>
        <w:t xml:space="preserve">Email: </w:t>
      </w:r>
      <w:r>
        <w:rPr>
          <w:rFonts w:cs="Arial"/>
          <w:bCs/>
          <w:lang w:val="fr-FR"/>
        </w:rPr>
        <w:tab/>
        <w:t>info@tatt.org.tt</w:t>
      </w:r>
    </w:p>
    <w:p w14:paraId="61083196" w14:textId="77777777" w:rsidR="001D0EC4" w:rsidRDefault="001D0EC4" w:rsidP="00231A76">
      <w:pPr>
        <w:tabs>
          <w:tab w:val="clear" w:pos="567"/>
          <w:tab w:val="clear" w:pos="1843"/>
          <w:tab w:val="clear" w:pos="5387"/>
          <w:tab w:val="clear" w:pos="5954"/>
          <w:tab w:val="left" w:pos="1800"/>
        </w:tabs>
        <w:spacing w:before="0"/>
        <w:ind w:left="567"/>
        <w:jc w:val="left"/>
        <w:rPr>
          <w:rFonts w:cs="Arial"/>
          <w:lang w:val="fr-CH"/>
        </w:rPr>
      </w:pPr>
      <w:r>
        <w:rPr>
          <w:rFonts w:cs="Arial"/>
          <w:bCs/>
          <w:lang w:val="fr-FR"/>
        </w:rPr>
        <w:t>URL:</w:t>
      </w:r>
      <w:r>
        <w:rPr>
          <w:rFonts w:cs="Arial"/>
          <w:bCs/>
          <w:lang w:val="fr-FR"/>
        </w:rPr>
        <w:tab/>
        <w:t>www.tatt.org.tt</w:t>
      </w:r>
    </w:p>
    <w:p w14:paraId="18B9CC96" w14:textId="77777777" w:rsidR="00584366" w:rsidRPr="001D0EC4" w:rsidRDefault="0058436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lang w:val="fr-FR" w:eastAsia="zh-CN"/>
        </w:rPr>
      </w:pPr>
    </w:p>
    <w:p w14:paraId="682C763F" w14:textId="77777777" w:rsidR="00E9733A" w:rsidRPr="00732284" w:rsidRDefault="00E9733A" w:rsidP="007D610B">
      <w:pPr>
        <w:ind w:left="567" w:hanging="567"/>
        <w:jc w:val="left"/>
        <w:rPr>
          <w:lang w:val="fr-CH"/>
        </w:rPr>
      </w:pPr>
    </w:p>
    <w:p w14:paraId="0CC141AE" w14:textId="77777777" w:rsidR="00E63036" w:rsidRPr="00732284" w:rsidRDefault="00E63036" w:rsidP="007D610B">
      <w:pPr>
        <w:ind w:left="567" w:hanging="567"/>
        <w:jc w:val="left"/>
        <w:rPr>
          <w:lang w:val="fr-CH"/>
        </w:rPr>
        <w:sectPr w:rsidR="00E63036" w:rsidRPr="00732284" w:rsidSect="00B2501F">
          <w:footerReference w:type="even" r:id="rId12"/>
          <w:footerReference w:type="default" r:id="rId13"/>
          <w:footerReference w:type="first" r:id="rId14"/>
          <w:type w:val="continuous"/>
          <w:pgSz w:w="11901" w:h="16840" w:code="9"/>
          <w:pgMar w:top="1134" w:right="1418" w:bottom="1134" w:left="1418" w:header="720" w:footer="720" w:gutter="0"/>
          <w:paperSrc w:first="15" w:other="15"/>
          <w:cols w:space="720"/>
          <w:titlePg/>
          <w:docGrid w:linePitch="360"/>
        </w:sectPr>
      </w:pPr>
    </w:p>
    <w:p w14:paraId="6D016E2D" w14:textId="77777777" w:rsidR="00F96A3C" w:rsidRPr="002A6185" w:rsidRDefault="00F96A3C" w:rsidP="00F96A3C">
      <w:pPr>
        <w:pStyle w:val="Heading20"/>
      </w:pPr>
      <w:bookmarkStart w:id="478" w:name="_Toc417551684"/>
      <w:bookmarkStart w:id="479" w:name="_Toc418172334"/>
      <w:bookmarkStart w:id="480" w:name="_Toc418590416"/>
      <w:bookmarkStart w:id="481" w:name="_Toc421025977"/>
      <w:bookmarkStart w:id="482" w:name="_Toc422401214"/>
      <w:bookmarkStart w:id="483" w:name="_Toc423525459"/>
      <w:bookmarkStart w:id="484" w:name="_Toc424821420"/>
      <w:bookmarkStart w:id="485" w:name="_Toc428366209"/>
      <w:bookmarkStart w:id="486" w:name="_Toc429043969"/>
      <w:bookmarkStart w:id="487" w:name="_Toc430351629"/>
      <w:bookmarkStart w:id="488" w:name="_Toc435101744"/>
      <w:bookmarkStart w:id="489" w:name="_Toc436994431"/>
      <w:bookmarkStart w:id="490" w:name="_Toc437951348"/>
      <w:bookmarkStart w:id="491" w:name="_Toc439770098"/>
      <w:bookmarkStart w:id="492" w:name="_Toc442697183"/>
      <w:bookmarkStart w:id="493" w:name="_Toc443314403"/>
      <w:bookmarkStart w:id="494" w:name="_Toc451159962"/>
      <w:bookmarkStart w:id="495" w:name="_Toc452042297"/>
      <w:bookmarkStart w:id="496" w:name="_Toc453246397"/>
      <w:bookmarkStart w:id="497" w:name="_Toc455568929"/>
      <w:bookmarkStart w:id="498" w:name="_Toc458763347"/>
      <w:bookmarkStart w:id="499" w:name="_Toc461613929"/>
      <w:bookmarkStart w:id="500" w:name="_Toc464028571"/>
      <w:bookmarkStart w:id="501" w:name="_Toc466292736"/>
      <w:bookmarkStart w:id="502" w:name="_Toc467229228"/>
      <w:bookmarkStart w:id="503" w:name="_Toc468199537"/>
      <w:bookmarkStart w:id="504" w:name="_Toc469058093"/>
      <w:bookmarkStart w:id="505" w:name="_Toc472413666"/>
      <w:bookmarkStart w:id="506" w:name="_Toc473107267"/>
      <w:bookmarkStart w:id="507" w:name="_Toc474850439"/>
      <w:bookmarkStart w:id="508" w:name="_Toc476061821"/>
      <w:bookmarkStart w:id="509" w:name="_Toc477355879"/>
      <w:bookmarkStart w:id="510" w:name="_Toc478045212"/>
      <w:bookmarkStart w:id="511" w:name="_Toc479170905"/>
      <w:bookmarkStart w:id="512" w:name="_Toc481736935"/>
      <w:bookmarkStart w:id="513" w:name="_Toc483991774"/>
      <w:bookmarkStart w:id="514" w:name="_Toc484612706"/>
      <w:bookmarkStart w:id="515" w:name="_Toc486861831"/>
      <w:bookmarkStart w:id="516" w:name="_Toc489604268"/>
      <w:bookmarkStart w:id="517" w:name="_Toc490733865"/>
      <w:bookmarkStart w:id="518" w:name="_Toc492473929"/>
      <w:bookmarkStart w:id="519" w:name="_Toc493239117"/>
      <w:bookmarkStart w:id="520" w:name="_Toc494706577"/>
      <w:bookmarkStart w:id="521" w:name="_Toc496867161"/>
      <w:bookmarkStart w:id="522" w:name="_Toc497466152"/>
      <w:bookmarkStart w:id="523" w:name="_Toc498510163"/>
      <w:bookmarkStart w:id="524" w:name="_Toc499892935"/>
      <w:bookmarkStart w:id="525" w:name="_Toc500928331"/>
      <w:bookmarkStart w:id="526" w:name="_Toc503278447"/>
      <w:bookmarkStart w:id="527" w:name="_Toc508115976"/>
      <w:bookmarkStart w:id="528" w:name="_Toc509306707"/>
      <w:bookmarkStart w:id="529" w:name="_Toc510616292"/>
      <w:bookmarkStart w:id="530" w:name="_Toc512954056"/>
      <w:bookmarkStart w:id="531" w:name="_Toc513554846"/>
      <w:bookmarkStart w:id="532" w:name="_Toc514942276"/>
      <w:bookmarkStart w:id="533" w:name="_Toc516152566"/>
      <w:bookmarkStart w:id="534" w:name="_Toc517084132"/>
      <w:bookmarkStart w:id="535" w:name="_Toc517963000"/>
      <w:bookmarkStart w:id="536" w:name="_Toc525139697"/>
      <w:bookmarkStart w:id="537" w:name="_Toc526173614"/>
      <w:bookmarkStart w:id="538" w:name="_Toc527641996"/>
      <w:bookmarkStart w:id="539" w:name="_Toc528154648"/>
      <w:bookmarkStart w:id="540" w:name="_Toc530564043"/>
      <w:bookmarkStart w:id="541" w:name="_Toc535414819"/>
      <w:bookmarkStart w:id="542" w:name="_Toc536450198"/>
      <w:bookmarkStart w:id="543" w:name="_Toc169242"/>
      <w:bookmarkStart w:id="544" w:name="_Toc6472175"/>
      <w:bookmarkStart w:id="545" w:name="_Toc7430885"/>
      <w:bookmarkStart w:id="546" w:name="_Toc11673110"/>
      <w:bookmarkStart w:id="547" w:name="_Toc11942215"/>
      <w:bookmarkStart w:id="548" w:name="_Toc16521662"/>
      <w:bookmarkStart w:id="549" w:name="_Toc17124508"/>
      <w:bookmarkStart w:id="550" w:name="_Toc19268841"/>
      <w:bookmarkStart w:id="551" w:name="_Toc22049226"/>
      <w:bookmarkStart w:id="552" w:name="_Toc23412326"/>
      <w:bookmarkStart w:id="553" w:name="_Toc24538174"/>
      <w:bookmarkStart w:id="554" w:name="_Toc25845782"/>
      <w:bookmarkStart w:id="555" w:name="_Toc26799557"/>
      <w:bookmarkStart w:id="556" w:name="_Toc42092839"/>
      <w:bookmarkStart w:id="557" w:name="_Toc49845638"/>
      <w:bookmarkStart w:id="558" w:name="_Toc51764048"/>
      <w:bookmarkStart w:id="559" w:name="_Toc58332535"/>
      <w:bookmarkStart w:id="560" w:name="_Toc59624751"/>
      <w:bookmarkEnd w:id="461"/>
      <w:bookmarkEnd w:id="462"/>
      <w:r w:rsidRPr="002A6185">
        <w:t>Restrictions de service</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AEC9680" w14:textId="77777777" w:rsidR="00F96A3C" w:rsidRPr="002A6185" w:rsidRDefault="00F96A3C" w:rsidP="00F96A3C">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1156AAE8" w14:textId="77777777" w:rsidR="00F96A3C" w:rsidRPr="005E174B" w:rsidRDefault="00F96A3C" w:rsidP="00F96A3C">
      <w:pPr>
        <w:jc w:val="center"/>
        <w:rPr>
          <w:rFonts w:ascii="Times New Roman" w:hAnsi="Times New Roman"/>
          <w:sz w:val="24"/>
          <w:lang w:val="fr-CH"/>
        </w:rPr>
      </w:pPr>
      <w:r w:rsidRPr="005E174B">
        <w:rPr>
          <w:lang w:val="fr-CH"/>
        </w:rPr>
        <w:t>Voir URL: www.itu.int/pub/T-SP-SR.1-2012</w:t>
      </w:r>
    </w:p>
    <w:p w14:paraId="44E74A3E" w14:textId="77777777" w:rsidR="00F96A3C" w:rsidRDefault="00F96A3C"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7817FCB2" w14:textId="77777777"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14:paraId="64D37921" w14:textId="77777777" w:rsidTr="00070B7B">
        <w:trPr>
          <w:gridAfter w:val="2"/>
          <w:wAfter w:w="3617" w:type="dxa"/>
        </w:trPr>
        <w:tc>
          <w:tcPr>
            <w:tcW w:w="2904" w:type="dxa"/>
            <w:gridSpan w:val="2"/>
            <w:vAlign w:val="center"/>
          </w:tcPr>
          <w:p w14:paraId="4B462024" w14:textId="77777777"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5C4BD912" w14:textId="77777777"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14:paraId="681F3125" w14:textId="77777777" w:rsidTr="00070B7B">
        <w:tc>
          <w:tcPr>
            <w:tcW w:w="2160" w:type="dxa"/>
          </w:tcPr>
          <w:p w14:paraId="1FDACEEB" w14:textId="77777777"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2840BE60"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56D43AC5"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6DF85DD" w14:textId="77777777"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FF285A6" w14:textId="77777777" w:rsidTr="00070B7B">
        <w:tc>
          <w:tcPr>
            <w:tcW w:w="2160" w:type="dxa"/>
          </w:tcPr>
          <w:p w14:paraId="0FAD4BAF"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063D39FE"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75E66856"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233DABBF"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14:paraId="5718A9E7" w14:textId="77777777" w:rsidTr="00070B7B">
        <w:tc>
          <w:tcPr>
            <w:tcW w:w="2160" w:type="dxa"/>
          </w:tcPr>
          <w:p w14:paraId="65FDDAD0"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56C04F87" w14:textId="77777777"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2AB7D273"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9114889" w14:textId="77777777"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0C548F41" w14:textId="77777777" w:rsidTr="00070B7B">
        <w:tc>
          <w:tcPr>
            <w:tcW w:w="2160" w:type="dxa"/>
          </w:tcPr>
          <w:p w14:paraId="683ADF9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35A10B3C"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7E38D309"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65050318"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9322F48" w14:textId="77777777" w:rsidTr="00070B7B">
        <w:tc>
          <w:tcPr>
            <w:tcW w:w="2160" w:type="dxa"/>
          </w:tcPr>
          <w:p w14:paraId="23087ACB"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175B90D8"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2ED072C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DD1157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3308DFF5" w14:textId="77777777" w:rsidTr="00070B7B">
        <w:tc>
          <w:tcPr>
            <w:tcW w:w="2160" w:type="dxa"/>
          </w:tcPr>
          <w:p w14:paraId="054CB2F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6A79ED4A"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29127FE"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75B81BA1"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14:paraId="2AB3CCE3" w14:textId="77777777" w:rsidTr="00070B7B">
        <w:tc>
          <w:tcPr>
            <w:tcW w:w="2160" w:type="dxa"/>
          </w:tcPr>
          <w:p w14:paraId="76848634"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551D6EAD" w14:textId="77777777"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652BD15D"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D0BD9EA" w14:textId="77777777"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14:paraId="1AA7669F" w14:textId="77777777" w:rsidTr="00070B7B">
        <w:tc>
          <w:tcPr>
            <w:tcW w:w="2160" w:type="dxa"/>
          </w:tcPr>
          <w:p w14:paraId="4EC7E300"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655C5C3A" w14:textId="77777777"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34B061F"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036A011" w14:textId="77777777"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2318AF51"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50A69D5" w14:textId="77777777"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7B8AB4B7" w14:textId="77777777" w:rsidR="009D76D1" w:rsidRPr="003D52C3" w:rsidRDefault="009D76D1" w:rsidP="00937135">
      <w:pPr>
        <w:pStyle w:val="Heading20"/>
      </w:pPr>
      <w:bookmarkStart w:id="561" w:name="_Toc417551685"/>
      <w:bookmarkStart w:id="562" w:name="_Toc418172335"/>
      <w:bookmarkStart w:id="563" w:name="_Toc418590417"/>
      <w:bookmarkStart w:id="564" w:name="_Toc421025978"/>
      <w:bookmarkStart w:id="565" w:name="_Toc422401215"/>
      <w:bookmarkStart w:id="566" w:name="_Toc423525460"/>
      <w:bookmarkStart w:id="567" w:name="_Toc424821421"/>
      <w:bookmarkStart w:id="568" w:name="_Toc428366210"/>
      <w:bookmarkStart w:id="569" w:name="_Toc429043970"/>
      <w:bookmarkStart w:id="570" w:name="_Toc430351630"/>
      <w:bookmarkStart w:id="571" w:name="_Toc435101745"/>
      <w:bookmarkStart w:id="572" w:name="_Toc436994432"/>
      <w:bookmarkStart w:id="573" w:name="_Toc437951349"/>
      <w:bookmarkStart w:id="574" w:name="_Toc439770099"/>
      <w:bookmarkStart w:id="575" w:name="_Toc442697184"/>
      <w:bookmarkStart w:id="576" w:name="_Toc443314404"/>
      <w:bookmarkStart w:id="577" w:name="_Toc451159963"/>
      <w:bookmarkStart w:id="578" w:name="_Toc452042298"/>
      <w:bookmarkStart w:id="579" w:name="_Toc453246398"/>
      <w:bookmarkStart w:id="580" w:name="_Toc455568930"/>
      <w:bookmarkStart w:id="581" w:name="_Toc458763348"/>
      <w:bookmarkStart w:id="582" w:name="_Toc461613930"/>
      <w:bookmarkStart w:id="583" w:name="_Toc464028572"/>
      <w:bookmarkStart w:id="584" w:name="_Toc466292737"/>
      <w:bookmarkStart w:id="585" w:name="_Toc467229229"/>
      <w:bookmarkStart w:id="586" w:name="_Toc468199538"/>
      <w:bookmarkStart w:id="587" w:name="_Toc469058094"/>
      <w:bookmarkStart w:id="588" w:name="_Toc472413667"/>
      <w:bookmarkStart w:id="589" w:name="_Toc473107268"/>
      <w:bookmarkStart w:id="590" w:name="_Toc474850440"/>
      <w:bookmarkStart w:id="591" w:name="_Toc476061822"/>
      <w:bookmarkStart w:id="592" w:name="_Toc477355880"/>
      <w:bookmarkStart w:id="593" w:name="_Toc478045213"/>
      <w:bookmarkStart w:id="594" w:name="_Toc479170906"/>
      <w:bookmarkStart w:id="595" w:name="_Toc481736936"/>
      <w:bookmarkStart w:id="596" w:name="_Toc483991775"/>
      <w:bookmarkStart w:id="597" w:name="_Toc484612707"/>
      <w:bookmarkStart w:id="598" w:name="_Toc486861832"/>
      <w:bookmarkStart w:id="599" w:name="_Toc489604269"/>
      <w:bookmarkStart w:id="600" w:name="_Toc490733866"/>
      <w:bookmarkStart w:id="601" w:name="_Toc492473930"/>
      <w:bookmarkStart w:id="602" w:name="_Toc493239118"/>
      <w:bookmarkStart w:id="603" w:name="_Toc494706578"/>
      <w:bookmarkStart w:id="604" w:name="_Toc496867162"/>
      <w:bookmarkStart w:id="605" w:name="_Toc497466153"/>
      <w:bookmarkStart w:id="606" w:name="_Toc498510164"/>
      <w:bookmarkStart w:id="607" w:name="_Toc499892936"/>
      <w:bookmarkStart w:id="608" w:name="_Toc500928332"/>
      <w:bookmarkStart w:id="609" w:name="_Toc503278448"/>
      <w:bookmarkStart w:id="610" w:name="_Toc508115977"/>
      <w:bookmarkStart w:id="611" w:name="_Toc509306708"/>
      <w:bookmarkStart w:id="612" w:name="_Toc510616293"/>
      <w:bookmarkStart w:id="613" w:name="_Toc512954057"/>
      <w:bookmarkStart w:id="614" w:name="_Toc513554847"/>
      <w:bookmarkStart w:id="615" w:name="_Toc514942277"/>
      <w:bookmarkStart w:id="616" w:name="_Toc516152567"/>
      <w:bookmarkStart w:id="617" w:name="_Toc517084133"/>
      <w:bookmarkStart w:id="618" w:name="_Toc517963001"/>
      <w:bookmarkStart w:id="619" w:name="_Toc525139698"/>
      <w:bookmarkStart w:id="620" w:name="_Toc526173615"/>
      <w:bookmarkStart w:id="621" w:name="_Toc527641997"/>
      <w:bookmarkStart w:id="622" w:name="_Toc528154649"/>
      <w:bookmarkStart w:id="623" w:name="_Toc530564044"/>
      <w:bookmarkStart w:id="624" w:name="_Toc535414820"/>
      <w:bookmarkStart w:id="625" w:name="_Toc536450199"/>
      <w:bookmarkStart w:id="626" w:name="_Toc169243"/>
      <w:bookmarkStart w:id="627" w:name="_Toc6472176"/>
      <w:bookmarkStart w:id="628" w:name="_Toc7430886"/>
      <w:bookmarkStart w:id="629" w:name="_Toc11673111"/>
      <w:bookmarkStart w:id="630" w:name="_Toc11942216"/>
      <w:bookmarkStart w:id="631" w:name="_Toc16521663"/>
      <w:bookmarkStart w:id="632" w:name="_Toc17124509"/>
      <w:bookmarkStart w:id="633" w:name="_Toc19268842"/>
      <w:bookmarkStart w:id="634" w:name="_Toc22049227"/>
      <w:bookmarkStart w:id="635" w:name="_Toc23412327"/>
      <w:bookmarkStart w:id="636" w:name="_Toc24538175"/>
      <w:bookmarkStart w:id="637" w:name="_Toc25845783"/>
      <w:bookmarkStart w:id="638" w:name="_Toc26799558"/>
      <w:bookmarkStart w:id="639" w:name="_Toc42092840"/>
      <w:bookmarkStart w:id="640" w:name="_Toc49845639"/>
      <w:bookmarkStart w:id="641" w:name="_Toc51764049"/>
      <w:bookmarkStart w:id="642" w:name="_Toc58332536"/>
      <w:bookmarkStart w:id="643" w:name="_Toc59624752"/>
      <w:r w:rsidRPr="003D52C3">
        <w:t>Systèmes de rappel (Call-Back)</w:t>
      </w:r>
      <w:r w:rsidRPr="003D52C3">
        <w:br/>
        <w:t>et procédures d'appel alternatives (Rés. 21 Rév. PP-2006)</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1343D45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14:paraId="2C3674E9"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402FDDEB"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076160F5" w14:textId="77777777"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14:paraId="3DD14FA6" w14:textId="77777777"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14:paraId="21E9796F" w14:textId="77777777" w:rsidR="007A56E1" w:rsidRPr="007F41C3" w:rsidRDefault="007A56E1" w:rsidP="007A56E1">
      <w:pPr>
        <w:pStyle w:val="Heading1"/>
        <w:spacing w:before="0"/>
        <w:ind w:left="142"/>
        <w:rPr>
          <w:lang w:val="fr-FR"/>
        </w:rPr>
      </w:pPr>
      <w:bookmarkStart w:id="644" w:name="_Toc40273974"/>
      <w:bookmarkStart w:id="645" w:name="_Toc42092841"/>
      <w:bookmarkStart w:id="646" w:name="_Toc49845640"/>
      <w:bookmarkStart w:id="647" w:name="_Toc51764050"/>
      <w:bookmarkStart w:id="648" w:name="_Toc58332537"/>
      <w:bookmarkStart w:id="649" w:name="_Toc59624753"/>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44"/>
      <w:bookmarkEnd w:id="645"/>
      <w:bookmarkEnd w:id="646"/>
      <w:bookmarkEnd w:id="647"/>
      <w:bookmarkEnd w:id="648"/>
      <w:bookmarkEnd w:id="649"/>
    </w:p>
    <w:p w14:paraId="14E460E8"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404F53D5" w14:textId="77777777" w:rsidTr="00C12BE1">
        <w:tc>
          <w:tcPr>
            <w:tcW w:w="590" w:type="dxa"/>
          </w:tcPr>
          <w:p w14:paraId="186665F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2B63A694"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28FA456C"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4608E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DD0DA31"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76A2A2AB" w14:textId="77777777" w:rsidTr="00C12BE1">
        <w:tc>
          <w:tcPr>
            <w:tcW w:w="590" w:type="dxa"/>
          </w:tcPr>
          <w:p w14:paraId="3E4FD78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180C95B6"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5D8330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22A20B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65367E92"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677CCB3F" w14:textId="77777777" w:rsidTr="00C12BE1">
        <w:tc>
          <w:tcPr>
            <w:tcW w:w="590" w:type="dxa"/>
          </w:tcPr>
          <w:p w14:paraId="58476F15"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477D674C"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30F0B350"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1D1BE2B3"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1D4B050"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554ADC2" w14:textId="77777777" w:rsidTr="00C12BE1">
        <w:tc>
          <w:tcPr>
            <w:tcW w:w="590" w:type="dxa"/>
          </w:tcPr>
          <w:p w14:paraId="398E1617"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1AF240E8"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14:paraId="5AB0C1DF"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A0A6DB0"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0D1EE570" w14:textId="77777777" w:rsidR="007A56E1" w:rsidRPr="002826D5" w:rsidRDefault="007A56E1" w:rsidP="00C12BE1">
            <w:pPr>
              <w:tabs>
                <w:tab w:val="clear" w:pos="567"/>
                <w:tab w:val="clear" w:pos="5387"/>
                <w:tab w:val="clear" w:pos="5954"/>
              </w:tabs>
              <w:spacing w:before="0"/>
              <w:jc w:val="left"/>
              <w:rPr>
                <w:bCs/>
                <w:lang w:val="en-US"/>
              </w:rPr>
            </w:pPr>
          </w:p>
        </w:tc>
      </w:tr>
    </w:tbl>
    <w:p w14:paraId="4C9AF4E5" w14:textId="77777777" w:rsidR="00B11972" w:rsidRDefault="00B11972" w:rsidP="002F40A1">
      <w:pPr>
        <w:rPr>
          <w:lang w:val="fr-FR"/>
        </w:rPr>
      </w:pPr>
    </w:p>
    <w:p w14:paraId="56B7D979" w14:textId="77777777" w:rsidR="001D0EC4" w:rsidRPr="00CD323A" w:rsidRDefault="001D0EC4" w:rsidP="00231A76">
      <w:pPr>
        <w:pStyle w:val="Heading2"/>
        <w:rPr>
          <w:rFonts w:ascii="Arial" w:hAnsi="Arial" w:cs="Arial"/>
          <w:sz w:val="26"/>
          <w:szCs w:val="26"/>
          <w:lang w:val="fr-FR"/>
        </w:rPr>
      </w:pPr>
      <w:r w:rsidRPr="00CD323A">
        <w:rPr>
          <w:rFonts w:ascii="Arial" w:hAnsi="Arial" w:cs="Arial"/>
          <w:sz w:val="26"/>
          <w:szCs w:val="26"/>
          <w:lang w:val="fr-FR"/>
        </w:rPr>
        <w:t>Nomenclature des stations de navire et des identités</w:t>
      </w:r>
      <w:r w:rsidRPr="00CD323A">
        <w:rPr>
          <w:rFonts w:ascii="Arial" w:hAnsi="Arial" w:cs="Arial"/>
          <w:sz w:val="26"/>
          <w:szCs w:val="26"/>
          <w:lang w:val="fr-FR"/>
        </w:rPr>
        <w:br/>
        <w:t xml:space="preserve">du service mobile maritime assignées </w:t>
      </w:r>
      <w:r w:rsidRPr="00CD323A">
        <w:rPr>
          <w:rFonts w:ascii="Arial" w:hAnsi="Arial" w:cs="Arial"/>
          <w:sz w:val="26"/>
          <w:szCs w:val="26"/>
          <w:lang w:val="fr-FR"/>
        </w:rPr>
        <w:br/>
        <w:t>(Liste V)</w:t>
      </w:r>
      <w:r w:rsidRPr="00CD323A">
        <w:rPr>
          <w:rFonts w:ascii="Arial" w:hAnsi="Arial" w:cs="Arial"/>
          <w:sz w:val="26"/>
          <w:szCs w:val="26"/>
          <w:lang w:val="fr-FR"/>
        </w:rPr>
        <w:br/>
        <w:t>Edition de 20</w:t>
      </w:r>
      <w:r>
        <w:rPr>
          <w:rFonts w:ascii="Arial" w:hAnsi="Arial" w:cs="Arial"/>
          <w:sz w:val="26"/>
          <w:szCs w:val="26"/>
          <w:lang w:val="fr-FR"/>
        </w:rPr>
        <w:t>20</w:t>
      </w:r>
      <w:r w:rsidRPr="00CD323A">
        <w:rPr>
          <w:rFonts w:ascii="Arial" w:hAnsi="Arial" w:cs="Arial"/>
          <w:sz w:val="26"/>
          <w:szCs w:val="26"/>
          <w:lang w:val="fr-FR"/>
        </w:rPr>
        <w:br/>
      </w:r>
      <w:r w:rsidRPr="00CD323A">
        <w:rPr>
          <w:rFonts w:ascii="Arial" w:hAnsi="Arial" w:cs="Arial"/>
          <w:sz w:val="26"/>
          <w:szCs w:val="26"/>
          <w:lang w:val="fr-FR"/>
        </w:rPr>
        <w:br/>
        <w:t>Section VI</w:t>
      </w:r>
    </w:p>
    <w:p w14:paraId="52D6FF65" w14:textId="77777777" w:rsidR="001D0EC4" w:rsidRPr="00231A76" w:rsidRDefault="001D0EC4" w:rsidP="00231A76">
      <w:pPr>
        <w:widowControl w:val="0"/>
        <w:tabs>
          <w:tab w:val="left" w:pos="90"/>
        </w:tabs>
        <w:spacing w:before="0"/>
        <w:rPr>
          <w:rFonts w:cs="Calibri"/>
          <w:b/>
          <w:bCs/>
          <w:sz w:val="22"/>
          <w:szCs w:val="22"/>
          <w:lang w:val="fr-CH"/>
        </w:rPr>
      </w:pPr>
    </w:p>
    <w:p w14:paraId="1D10B7BC" w14:textId="77777777" w:rsidR="001D0EC4" w:rsidRPr="00231A76" w:rsidRDefault="001D0EC4" w:rsidP="00231A76">
      <w:pPr>
        <w:widowControl w:val="0"/>
        <w:tabs>
          <w:tab w:val="left" w:pos="90"/>
        </w:tabs>
        <w:spacing w:before="0"/>
        <w:rPr>
          <w:rFonts w:cs="Calibri"/>
          <w:b/>
          <w:bCs/>
          <w:sz w:val="22"/>
          <w:szCs w:val="22"/>
          <w:lang w:val="en-US"/>
        </w:rPr>
      </w:pPr>
      <w:r w:rsidRPr="00231A76">
        <w:rPr>
          <w:rFonts w:cs="Calibri"/>
          <w:b/>
          <w:bCs/>
          <w:sz w:val="22"/>
          <w:szCs w:val="22"/>
        </w:rPr>
        <w:t>REP</w:t>
      </w:r>
    </w:p>
    <w:p w14:paraId="25656C4F" w14:textId="77777777" w:rsidR="001D0EC4" w:rsidRPr="00231A76" w:rsidRDefault="001D0EC4" w:rsidP="00231A76">
      <w:pPr>
        <w:widowControl w:val="0"/>
        <w:tabs>
          <w:tab w:val="left" w:pos="90"/>
        </w:tabs>
        <w:spacing w:before="0"/>
        <w:rPr>
          <w:rFonts w:cs="Calibri"/>
          <w:b/>
          <w:bCs/>
          <w:sz w:val="22"/>
          <w:szCs w:val="22"/>
          <w:lang w:val="en-US"/>
        </w:rPr>
      </w:pPr>
    </w:p>
    <w:p w14:paraId="3EF8D157" w14:textId="24841880" w:rsidR="001D0EC4" w:rsidRPr="00231A76" w:rsidRDefault="001D0EC4" w:rsidP="00231A76">
      <w:pPr>
        <w:widowControl w:val="0"/>
        <w:tabs>
          <w:tab w:val="left" w:pos="199"/>
          <w:tab w:val="left" w:pos="1021"/>
        </w:tabs>
        <w:spacing w:before="110"/>
        <w:ind w:left="2127" w:hanging="1560"/>
        <w:rPr>
          <w:rFonts w:cs="Calibri"/>
          <w:color w:val="000000"/>
          <w:sz w:val="22"/>
          <w:szCs w:val="22"/>
          <w:lang w:eastAsia="en-GB"/>
        </w:rPr>
      </w:pPr>
      <w:r w:rsidRPr="00231A76">
        <w:rPr>
          <w:rFonts w:cs="Calibri"/>
          <w:b/>
          <w:bCs/>
          <w:color w:val="000000"/>
          <w:sz w:val="22"/>
          <w:szCs w:val="22"/>
        </w:rPr>
        <w:t>AA10</w:t>
      </w:r>
      <w:r w:rsidRPr="00231A76">
        <w:rPr>
          <w:rFonts w:cs="Calibri"/>
          <w:sz w:val="22"/>
          <w:szCs w:val="22"/>
        </w:rPr>
        <w:tab/>
      </w:r>
      <w:r w:rsidRPr="00231A76">
        <w:rPr>
          <w:rFonts w:cs="Calibri"/>
          <w:color w:val="000000"/>
          <w:sz w:val="22"/>
          <w:szCs w:val="22"/>
          <w:lang w:eastAsia="en-GB"/>
        </w:rPr>
        <w:t>Australian Maritime College, Locked Bag 1394, Launceston TAS 7250, Australia.</w:t>
      </w:r>
    </w:p>
    <w:p w14:paraId="6A83CABF" w14:textId="278EDFCA"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sz w:val="22"/>
          <w:szCs w:val="22"/>
          <w:lang w:val="fr-CH"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val="fr-CH" w:eastAsia="en-GB"/>
        </w:rPr>
        <w:t xml:space="preserve">Email: </w:t>
      </w:r>
      <w:hyperlink r:id="rId15" w:history="1">
        <w:r w:rsidRPr="00231A76">
          <w:rPr>
            <w:rStyle w:val="Hyperlink"/>
            <w:rFonts w:cs="Calibri"/>
            <w:sz w:val="22"/>
            <w:szCs w:val="22"/>
            <w:lang w:val="fr-CH" w:eastAsia="en-GB"/>
          </w:rPr>
          <w:t>mrcrees@amc.edu.au</w:t>
        </w:r>
      </w:hyperlink>
      <w:r w:rsidRPr="00231A76">
        <w:rPr>
          <w:rFonts w:cs="Calibri"/>
          <w:color w:val="000000"/>
          <w:sz w:val="22"/>
          <w:szCs w:val="22"/>
          <w:lang w:val="fr-CH" w:eastAsia="en-GB"/>
        </w:rPr>
        <w:t>, Tél: +61 3 6324 9550,</w:t>
      </w:r>
    </w:p>
    <w:p w14:paraId="5D0600EA" w14:textId="77777777" w:rsidR="001D0EC4" w:rsidRPr="00231A76" w:rsidRDefault="001D0EC4" w:rsidP="00231A76">
      <w:pPr>
        <w:widowControl w:val="0"/>
        <w:tabs>
          <w:tab w:val="clear" w:pos="567"/>
          <w:tab w:val="clear" w:pos="5387"/>
          <w:tab w:val="clear" w:pos="5954"/>
          <w:tab w:val="left" w:pos="1021"/>
          <w:tab w:val="left" w:pos="2154"/>
        </w:tabs>
        <w:overflowPunct/>
        <w:spacing w:before="0"/>
        <w:jc w:val="left"/>
        <w:textAlignment w:val="auto"/>
        <w:rPr>
          <w:rFonts w:cs="Calibri"/>
          <w:color w:val="000000"/>
          <w:sz w:val="22"/>
          <w:szCs w:val="22"/>
          <w:lang w:eastAsia="en-GB"/>
        </w:rPr>
      </w:pPr>
      <w:r w:rsidRPr="00231A76">
        <w:rPr>
          <w:rFonts w:cs="Calibri"/>
          <w:sz w:val="22"/>
          <w:szCs w:val="22"/>
          <w:lang w:val="fr-CH" w:eastAsia="en-GB"/>
        </w:rPr>
        <w:tab/>
      </w:r>
      <w:r w:rsidRPr="00231A76">
        <w:rPr>
          <w:rFonts w:cs="Calibri"/>
          <w:sz w:val="22"/>
          <w:szCs w:val="22"/>
          <w:lang w:val="fr-CH" w:eastAsia="en-GB"/>
        </w:rPr>
        <w:tab/>
      </w:r>
      <w:r w:rsidRPr="00231A76">
        <w:rPr>
          <w:rFonts w:cs="Calibri"/>
          <w:color w:val="000000"/>
          <w:sz w:val="22"/>
          <w:szCs w:val="22"/>
          <w:lang w:eastAsia="en-GB"/>
        </w:rPr>
        <w:t>Fax: +61 3 6324 9885,</w:t>
      </w:r>
    </w:p>
    <w:p w14:paraId="4A5DF0B1" w14:textId="1914AAB2" w:rsidR="001D0EC4" w:rsidRPr="00231A76" w:rsidRDefault="001D0EC4" w:rsidP="00231A76">
      <w:pPr>
        <w:widowControl w:val="0"/>
        <w:tabs>
          <w:tab w:val="clear" w:pos="567"/>
          <w:tab w:val="clear" w:pos="5387"/>
          <w:tab w:val="clear" w:pos="5954"/>
          <w:tab w:val="left" w:pos="1021"/>
        </w:tabs>
        <w:overflowPunct/>
        <w:spacing w:before="0"/>
        <w:jc w:val="left"/>
        <w:textAlignment w:val="auto"/>
        <w:rPr>
          <w:rFonts w:cs="Calibri"/>
          <w:color w:val="000000"/>
          <w:sz w:val="22"/>
          <w:szCs w:val="22"/>
          <w:lang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eastAsia="en-GB"/>
        </w:rPr>
        <w:t>Personne de contact: Martin Crees-Morris.</w:t>
      </w:r>
    </w:p>
    <w:p w14:paraId="1E4F69BA" w14:textId="77777777" w:rsidR="001D0EC4" w:rsidRPr="00231A76" w:rsidRDefault="001D0EC4" w:rsidP="00231A76">
      <w:pPr>
        <w:widowControl w:val="0"/>
        <w:tabs>
          <w:tab w:val="left" w:pos="199"/>
          <w:tab w:val="left" w:pos="1021"/>
        </w:tabs>
        <w:spacing w:before="0"/>
        <w:rPr>
          <w:rFonts w:cs="Calibri"/>
          <w:color w:val="000000"/>
          <w:sz w:val="22"/>
          <w:szCs w:val="22"/>
          <w:lang w:eastAsia="en-GB"/>
        </w:rPr>
      </w:pPr>
    </w:p>
    <w:p w14:paraId="6797C9A7" w14:textId="77777777" w:rsidR="001D0EC4" w:rsidRPr="00231A76" w:rsidRDefault="001D0EC4" w:rsidP="00231A76">
      <w:pPr>
        <w:widowControl w:val="0"/>
        <w:tabs>
          <w:tab w:val="left" w:pos="90"/>
        </w:tabs>
        <w:spacing w:before="0"/>
        <w:rPr>
          <w:rFonts w:cs="Calibri"/>
          <w:b/>
          <w:bCs/>
          <w:sz w:val="22"/>
          <w:szCs w:val="22"/>
          <w:lang w:val="en-US"/>
        </w:rPr>
      </w:pPr>
      <w:r w:rsidRPr="00231A76">
        <w:rPr>
          <w:rFonts w:cs="Calibri"/>
          <w:b/>
          <w:bCs/>
          <w:sz w:val="22"/>
          <w:szCs w:val="22"/>
        </w:rPr>
        <w:t>SUP</w:t>
      </w:r>
    </w:p>
    <w:p w14:paraId="451FF7A4" w14:textId="77777777" w:rsidR="001D0EC4" w:rsidRPr="00231A76" w:rsidRDefault="001D0EC4" w:rsidP="00231A76">
      <w:pPr>
        <w:widowControl w:val="0"/>
        <w:tabs>
          <w:tab w:val="left" w:pos="90"/>
        </w:tabs>
        <w:spacing w:before="0"/>
        <w:rPr>
          <w:rFonts w:cs="Calibri"/>
          <w:b/>
          <w:bCs/>
          <w:sz w:val="22"/>
          <w:szCs w:val="22"/>
          <w:lang w:val="en-US"/>
        </w:rPr>
      </w:pPr>
    </w:p>
    <w:p w14:paraId="766C1E99" w14:textId="48D5D19C" w:rsidR="001D0EC4" w:rsidRPr="00231A76" w:rsidRDefault="001D0EC4" w:rsidP="00231A76">
      <w:pPr>
        <w:widowControl w:val="0"/>
        <w:tabs>
          <w:tab w:val="left" w:pos="199"/>
          <w:tab w:val="left" w:pos="1021"/>
        </w:tabs>
        <w:spacing w:before="110"/>
        <w:ind w:left="2127" w:hanging="1560"/>
        <w:rPr>
          <w:rFonts w:cs="Calibri"/>
          <w:color w:val="000000"/>
          <w:sz w:val="22"/>
          <w:szCs w:val="22"/>
          <w:lang w:eastAsia="en-GB"/>
        </w:rPr>
      </w:pPr>
      <w:r w:rsidRPr="00231A76">
        <w:rPr>
          <w:rFonts w:cs="Calibri"/>
          <w:b/>
          <w:bCs/>
          <w:color w:val="000000"/>
          <w:sz w:val="22"/>
          <w:szCs w:val="22"/>
        </w:rPr>
        <w:t>AA03</w:t>
      </w:r>
      <w:r w:rsidRPr="00231A76">
        <w:rPr>
          <w:rFonts w:cs="Calibri"/>
          <w:sz w:val="22"/>
          <w:szCs w:val="22"/>
        </w:rPr>
        <w:tab/>
      </w:r>
      <w:r w:rsidRPr="00231A76">
        <w:rPr>
          <w:rFonts w:cs="Calibri"/>
          <w:color w:val="000000"/>
          <w:sz w:val="22"/>
          <w:szCs w:val="22"/>
          <w:lang w:eastAsia="en-GB"/>
        </w:rPr>
        <w:t>Australian Maritime Safety Authority (AMSA), PO Box 10001,</w:t>
      </w:r>
    </w:p>
    <w:p w14:paraId="2CDED37C" w14:textId="77777777" w:rsidR="001D0EC4" w:rsidRPr="00231A76" w:rsidRDefault="001D0EC4" w:rsidP="00231A76">
      <w:pPr>
        <w:widowControl w:val="0"/>
        <w:tabs>
          <w:tab w:val="left" w:pos="199"/>
          <w:tab w:val="left" w:pos="1021"/>
        </w:tabs>
        <w:spacing w:before="0"/>
        <w:rPr>
          <w:rFonts w:cs="Calibri"/>
          <w:color w:val="000000"/>
          <w:sz w:val="22"/>
          <w:szCs w:val="22"/>
          <w:lang w:eastAsia="en-GB"/>
        </w:rPr>
      </w:pPr>
      <w:r w:rsidRPr="00231A76">
        <w:rPr>
          <w:rFonts w:cs="Calibri"/>
          <w:color w:val="000000"/>
          <w:sz w:val="22"/>
          <w:szCs w:val="22"/>
          <w:lang w:eastAsia="en-GB"/>
        </w:rPr>
        <w:tab/>
      </w:r>
      <w:r w:rsidRPr="00231A76">
        <w:rPr>
          <w:rFonts w:cs="Calibri"/>
          <w:color w:val="000000"/>
          <w:sz w:val="22"/>
          <w:szCs w:val="22"/>
          <w:lang w:eastAsia="en-GB"/>
        </w:rPr>
        <w:tab/>
      </w:r>
      <w:r w:rsidRPr="00231A76">
        <w:rPr>
          <w:rFonts w:cs="Calibri"/>
          <w:color w:val="000000"/>
          <w:sz w:val="22"/>
          <w:szCs w:val="22"/>
          <w:lang w:eastAsia="en-GB"/>
        </w:rPr>
        <w:tab/>
      </w:r>
      <w:r w:rsidRPr="00231A76">
        <w:rPr>
          <w:rFonts w:cs="Calibri"/>
          <w:color w:val="000000"/>
          <w:sz w:val="22"/>
          <w:szCs w:val="22"/>
          <w:lang w:eastAsia="en-GB"/>
        </w:rPr>
        <w:tab/>
        <w:t>Brisbane QLD 4000, Australia.</w:t>
      </w:r>
    </w:p>
    <w:p w14:paraId="7B641848" w14:textId="77777777"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cs="Calibri"/>
          <w:color w:val="000000"/>
          <w:sz w:val="22"/>
          <w:szCs w:val="22"/>
          <w:lang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eastAsia="en-GB"/>
        </w:rPr>
        <w:t>Tél: +61 7 3835 3600, Fax: +61 7 3832 1202.</w:t>
      </w:r>
    </w:p>
    <w:p w14:paraId="4A0472FF" w14:textId="77777777" w:rsidR="001D0EC4" w:rsidRPr="00231A76" w:rsidRDefault="001D0EC4" w:rsidP="00231A76">
      <w:pPr>
        <w:widowControl w:val="0"/>
        <w:tabs>
          <w:tab w:val="left" w:pos="199"/>
          <w:tab w:val="left" w:pos="1021"/>
          <w:tab w:val="left" w:pos="2268"/>
          <w:tab w:val="left" w:pos="2694"/>
        </w:tabs>
        <w:spacing w:before="0"/>
        <w:rPr>
          <w:rFonts w:cs="Calibri"/>
          <w:color w:val="000000"/>
          <w:sz w:val="22"/>
          <w:szCs w:val="22"/>
          <w:lang w:eastAsia="en-GB"/>
        </w:rPr>
      </w:pPr>
    </w:p>
    <w:p w14:paraId="27BC8FC2" w14:textId="180B9418" w:rsidR="001D0EC4" w:rsidRPr="00231A76" w:rsidRDefault="001D0EC4" w:rsidP="00231A76">
      <w:pPr>
        <w:widowControl w:val="0"/>
        <w:tabs>
          <w:tab w:val="left" w:pos="199"/>
          <w:tab w:val="left" w:pos="1021"/>
        </w:tabs>
        <w:spacing w:before="110"/>
        <w:ind w:left="2127" w:hanging="1560"/>
        <w:rPr>
          <w:rFonts w:cs="Calibri"/>
          <w:color w:val="000000"/>
          <w:sz w:val="22"/>
          <w:szCs w:val="22"/>
          <w:lang w:eastAsia="en-GB"/>
        </w:rPr>
      </w:pPr>
      <w:r w:rsidRPr="00231A76">
        <w:rPr>
          <w:rFonts w:cs="Calibri"/>
          <w:b/>
          <w:bCs/>
          <w:sz w:val="22"/>
          <w:szCs w:val="22"/>
        </w:rPr>
        <w:t>AA14</w:t>
      </w:r>
      <w:r w:rsidRPr="00231A76">
        <w:rPr>
          <w:rFonts w:cs="Calibri"/>
          <w:sz w:val="22"/>
          <w:szCs w:val="22"/>
        </w:rPr>
        <w:tab/>
      </w:r>
      <w:r w:rsidRPr="00231A76">
        <w:rPr>
          <w:rFonts w:cs="Calibri"/>
          <w:color w:val="000000"/>
          <w:sz w:val="22"/>
          <w:szCs w:val="22"/>
          <w:lang w:eastAsia="en-GB"/>
        </w:rPr>
        <w:t>Total Marine Services Pty Ltd., PO Box 311, 4 Rous Head Road,</w:t>
      </w:r>
    </w:p>
    <w:p w14:paraId="07E3C744" w14:textId="77777777" w:rsidR="001D0EC4" w:rsidRPr="00231A76" w:rsidRDefault="001D0EC4" w:rsidP="00231A76">
      <w:pPr>
        <w:widowControl w:val="0"/>
        <w:tabs>
          <w:tab w:val="left" w:pos="199"/>
          <w:tab w:val="left" w:pos="1021"/>
        </w:tabs>
        <w:spacing w:before="0"/>
        <w:rPr>
          <w:rFonts w:cs="Calibri"/>
          <w:color w:val="000000"/>
          <w:sz w:val="22"/>
          <w:szCs w:val="22"/>
          <w:lang w:eastAsia="en-GB"/>
        </w:rPr>
      </w:pPr>
      <w:r w:rsidRPr="00231A76">
        <w:rPr>
          <w:rFonts w:cs="Calibri"/>
          <w:color w:val="000000"/>
          <w:sz w:val="22"/>
          <w:szCs w:val="22"/>
          <w:lang w:eastAsia="en-GB"/>
        </w:rPr>
        <w:tab/>
      </w:r>
      <w:r w:rsidRPr="00231A76">
        <w:rPr>
          <w:rFonts w:cs="Calibri"/>
          <w:color w:val="000000"/>
          <w:sz w:val="22"/>
          <w:szCs w:val="22"/>
          <w:lang w:eastAsia="en-GB"/>
        </w:rPr>
        <w:tab/>
      </w:r>
      <w:r w:rsidRPr="00231A76">
        <w:rPr>
          <w:rFonts w:cs="Calibri"/>
          <w:color w:val="000000"/>
          <w:sz w:val="22"/>
          <w:szCs w:val="22"/>
          <w:lang w:eastAsia="en-GB"/>
        </w:rPr>
        <w:tab/>
      </w:r>
      <w:r w:rsidRPr="00231A76">
        <w:rPr>
          <w:rFonts w:cs="Calibri"/>
          <w:color w:val="000000"/>
          <w:sz w:val="22"/>
          <w:szCs w:val="22"/>
          <w:lang w:eastAsia="en-GB"/>
        </w:rPr>
        <w:tab/>
        <w:t>North Fremantle WA 6159, Australia.</w:t>
      </w:r>
    </w:p>
    <w:p w14:paraId="4860419C" w14:textId="1163E241"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cs="Calibri"/>
          <w:color w:val="000000"/>
          <w:sz w:val="22"/>
          <w:szCs w:val="22"/>
          <w:lang w:val="fr-CH"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val="fr-CH" w:eastAsia="en-GB"/>
        </w:rPr>
        <w:t xml:space="preserve">Email: </w:t>
      </w:r>
      <w:hyperlink r:id="rId16" w:history="1">
        <w:r w:rsidRPr="00231A76">
          <w:rPr>
            <w:rStyle w:val="Hyperlink"/>
            <w:rFonts w:cs="Calibri"/>
            <w:sz w:val="22"/>
            <w:szCs w:val="22"/>
            <w:lang w:val="fr-CH" w:eastAsia="en-GB"/>
          </w:rPr>
          <w:t>mail@total.com.au</w:t>
        </w:r>
      </w:hyperlink>
      <w:r w:rsidRPr="00231A76">
        <w:rPr>
          <w:rFonts w:cs="Calibri"/>
          <w:color w:val="000000"/>
          <w:sz w:val="22"/>
          <w:szCs w:val="22"/>
          <w:lang w:val="fr-CH" w:eastAsia="en-GB"/>
        </w:rPr>
        <w:t>, Tél: +61 8 9430 5595,</w:t>
      </w:r>
    </w:p>
    <w:p w14:paraId="2FC1E992" w14:textId="77777777"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cs="Calibri"/>
          <w:color w:val="000000"/>
          <w:sz w:val="22"/>
          <w:szCs w:val="22"/>
          <w:lang w:eastAsia="en-GB"/>
        </w:rPr>
      </w:pPr>
      <w:r w:rsidRPr="00231A76">
        <w:rPr>
          <w:rFonts w:cs="Calibri"/>
          <w:sz w:val="22"/>
          <w:szCs w:val="22"/>
          <w:lang w:val="fr-CH" w:eastAsia="en-GB"/>
        </w:rPr>
        <w:tab/>
      </w:r>
      <w:r w:rsidRPr="00231A76">
        <w:rPr>
          <w:rFonts w:cs="Calibri"/>
          <w:sz w:val="22"/>
          <w:szCs w:val="22"/>
          <w:lang w:val="fr-CH" w:eastAsia="en-GB"/>
        </w:rPr>
        <w:tab/>
      </w:r>
      <w:r w:rsidRPr="00231A76">
        <w:rPr>
          <w:rFonts w:cs="Calibri"/>
          <w:color w:val="000000"/>
          <w:sz w:val="22"/>
          <w:szCs w:val="22"/>
          <w:lang w:eastAsia="en-GB"/>
        </w:rPr>
        <w:t>Fax: +61 8 9430 5199, +61 8 9430 5225,</w:t>
      </w:r>
    </w:p>
    <w:p w14:paraId="3D2A4F18" w14:textId="443FF2F6" w:rsidR="001D0EC4" w:rsidRPr="00231A76" w:rsidRDefault="001D0EC4" w:rsidP="00231A76">
      <w:pPr>
        <w:widowControl w:val="0"/>
        <w:tabs>
          <w:tab w:val="clear" w:pos="567"/>
          <w:tab w:val="clear" w:pos="5387"/>
          <w:tab w:val="clear" w:pos="5954"/>
          <w:tab w:val="left" w:pos="1021"/>
        </w:tabs>
        <w:overflowPunct/>
        <w:spacing w:before="0"/>
        <w:jc w:val="left"/>
        <w:textAlignment w:val="auto"/>
        <w:rPr>
          <w:rFonts w:cs="Calibri"/>
          <w:color w:val="000000"/>
          <w:sz w:val="22"/>
          <w:szCs w:val="22"/>
          <w:lang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eastAsia="en-GB"/>
        </w:rPr>
        <w:t>Personne de contact: Ray Meadowcraft.</w:t>
      </w:r>
    </w:p>
    <w:p w14:paraId="1B292962" w14:textId="77777777" w:rsidR="001D0EC4" w:rsidRPr="00231A76" w:rsidRDefault="001D0EC4" w:rsidP="00231A76">
      <w:pPr>
        <w:widowControl w:val="0"/>
        <w:tabs>
          <w:tab w:val="left" w:pos="199"/>
          <w:tab w:val="left" w:pos="1021"/>
        </w:tabs>
        <w:spacing w:before="0"/>
        <w:rPr>
          <w:rFonts w:cs="Calibri"/>
          <w:color w:val="000000"/>
          <w:sz w:val="22"/>
          <w:szCs w:val="22"/>
        </w:rPr>
      </w:pPr>
    </w:p>
    <w:p w14:paraId="15254A07" w14:textId="37C22822" w:rsidR="001D0EC4" w:rsidRPr="00231A76" w:rsidRDefault="001D0EC4" w:rsidP="00231A76">
      <w:pPr>
        <w:widowControl w:val="0"/>
        <w:tabs>
          <w:tab w:val="left" w:pos="199"/>
          <w:tab w:val="left" w:pos="1021"/>
        </w:tabs>
        <w:spacing w:before="110"/>
        <w:ind w:left="2127" w:hanging="1560"/>
        <w:rPr>
          <w:rFonts w:cs="Calibri"/>
          <w:color w:val="000000"/>
          <w:sz w:val="22"/>
          <w:szCs w:val="22"/>
          <w:lang w:eastAsia="en-GB"/>
        </w:rPr>
      </w:pPr>
      <w:r w:rsidRPr="00231A76">
        <w:rPr>
          <w:rFonts w:cs="Calibri"/>
          <w:b/>
          <w:bCs/>
          <w:color w:val="000000"/>
          <w:sz w:val="22"/>
          <w:szCs w:val="22"/>
        </w:rPr>
        <w:t>AA15</w:t>
      </w:r>
      <w:r w:rsidRPr="00231A76">
        <w:rPr>
          <w:rFonts w:cs="Calibri"/>
          <w:b/>
          <w:bCs/>
          <w:color w:val="000000"/>
          <w:sz w:val="22"/>
          <w:szCs w:val="22"/>
        </w:rPr>
        <w:tab/>
      </w:r>
      <w:r w:rsidRPr="00231A76">
        <w:rPr>
          <w:rFonts w:cs="Calibri"/>
          <w:color w:val="000000"/>
          <w:sz w:val="22"/>
          <w:szCs w:val="22"/>
          <w:lang w:eastAsia="en-GB"/>
        </w:rPr>
        <w:t>BHP Petroleum Pty Ltd., PO Box 37871, Winnellie NT 0821, Australia.</w:t>
      </w:r>
    </w:p>
    <w:p w14:paraId="5295B593" w14:textId="77777777"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cs="Calibri"/>
          <w:color w:val="000000"/>
          <w:sz w:val="22"/>
          <w:szCs w:val="22"/>
          <w:lang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eastAsia="en-GB"/>
        </w:rPr>
        <w:t>Tél: +61 8 8922 1122, Fax: +61 8 8984 4139.</w:t>
      </w:r>
    </w:p>
    <w:p w14:paraId="5463A9BC" w14:textId="77777777" w:rsidR="001D0EC4" w:rsidRPr="00231A76" w:rsidRDefault="001D0EC4" w:rsidP="00231A76">
      <w:pPr>
        <w:widowControl w:val="0"/>
        <w:tabs>
          <w:tab w:val="left" w:pos="199"/>
          <w:tab w:val="left" w:pos="1021"/>
        </w:tabs>
        <w:spacing w:before="0"/>
        <w:rPr>
          <w:rFonts w:cs="Calibri"/>
          <w:color w:val="000000"/>
          <w:sz w:val="22"/>
          <w:szCs w:val="22"/>
          <w:lang w:eastAsia="en-GB"/>
        </w:rPr>
      </w:pPr>
    </w:p>
    <w:p w14:paraId="0E736944" w14:textId="1F286848" w:rsidR="001D0EC4" w:rsidRPr="00231A76" w:rsidRDefault="001D0EC4" w:rsidP="00231A76">
      <w:pPr>
        <w:widowControl w:val="0"/>
        <w:tabs>
          <w:tab w:val="left" w:pos="199"/>
          <w:tab w:val="left" w:pos="1021"/>
        </w:tabs>
        <w:spacing w:before="110"/>
        <w:ind w:left="2127" w:hanging="1560"/>
        <w:rPr>
          <w:rFonts w:cs="Calibri"/>
          <w:color w:val="000000"/>
          <w:sz w:val="22"/>
          <w:szCs w:val="22"/>
          <w:lang w:eastAsia="en-GB"/>
        </w:rPr>
      </w:pPr>
      <w:r w:rsidRPr="00231A76">
        <w:rPr>
          <w:rFonts w:cs="Calibri"/>
          <w:b/>
          <w:bCs/>
          <w:color w:val="000000"/>
          <w:sz w:val="22"/>
          <w:szCs w:val="22"/>
        </w:rPr>
        <w:t>AA24</w:t>
      </w:r>
      <w:r w:rsidRPr="00231A76">
        <w:rPr>
          <w:rFonts w:cs="Calibri"/>
          <w:sz w:val="22"/>
          <w:szCs w:val="22"/>
        </w:rPr>
        <w:tab/>
      </w:r>
      <w:r w:rsidRPr="00231A76">
        <w:rPr>
          <w:rFonts w:cs="Calibri"/>
          <w:color w:val="000000"/>
          <w:sz w:val="22"/>
          <w:szCs w:val="22"/>
          <w:lang w:eastAsia="en-GB"/>
        </w:rPr>
        <w:t>Tech Marine W.A. Pty Ltd., P.O. Box 1180, Booragoon, W.A. 6154, Australia.</w:t>
      </w:r>
    </w:p>
    <w:p w14:paraId="7C9A129E" w14:textId="65B125A9"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cs="Calibri"/>
          <w:color w:val="000000"/>
          <w:sz w:val="22"/>
          <w:szCs w:val="22"/>
          <w:lang w:val="fr-CH" w:eastAsia="en-GB"/>
        </w:rPr>
      </w:pPr>
      <w:r w:rsidRPr="00231A76">
        <w:rPr>
          <w:rFonts w:cs="Calibri"/>
          <w:sz w:val="22"/>
          <w:szCs w:val="22"/>
          <w:lang w:eastAsia="en-GB"/>
        </w:rPr>
        <w:tab/>
      </w:r>
      <w:r w:rsidRPr="00231A76">
        <w:rPr>
          <w:rFonts w:cs="Calibri"/>
          <w:sz w:val="22"/>
          <w:szCs w:val="22"/>
          <w:lang w:eastAsia="en-GB"/>
        </w:rPr>
        <w:tab/>
      </w:r>
      <w:r w:rsidRPr="00231A76">
        <w:rPr>
          <w:rFonts w:cs="Calibri"/>
          <w:color w:val="000000"/>
          <w:sz w:val="22"/>
          <w:szCs w:val="22"/>
          <w:lang w:val="fr-CH" w:eastAsia="en-GB"/>
        </w:rPr>
        <w:t xml:space="preserve">Email: </w:t>
      </w:r>
      <w:hyperlink r:id="rId17" w:history="1">
        <w:r w:rsidRPr="00231A76">
          <w:rPr>
            <w:rStyle w:val="Hyperlink"/>
            <w:rFonts w:cs="Calibri"/>
            <w:sz w:val="22"/>
            <w:szCs w:val="22"/>
            <w:lang w:val="fr-CH" w:eastAsia="en-GB"/>
          </w:rPr>
          <w:t>andystevo79@hotmail.com</w:t>
        </w:r>
      </w:hyperlink>
      <w:r w:rsidRPr="00231A76">
        <w:rPr>
          <w:rFonts w:cs="Calibri"/>
          <w:color w:val="000000"/>
          <w:sz w:val="22"/>
          <w:szCs w:val="22"/>
          <w:lang w:val="fr-CH" w:eastAsia="en-GB"/>
        </w:rPr>
        <w:t>, Tél: 0416389369.</w:t>
      </w:r>
    </w:p>
    <w:p w14:paraId="3DC92B17" w14:textId="77777777"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cs="Calibri"/>
          <w:color w:val="000000"/>
          <w:sz w:val="22"/>
          <w:szCs w:val="22"/>
          <w:lang w:val="fr-CH" w:eastAsia="en-GB"/>
        </w:rPr>
      </w:pPr>
    </w:p>
    <w:p w14:paraId="6986D636" w14:textId="5DC0473B" w:rsidR="001D0EC4" w:rsidRPr="00231A76" w:rsidRDefault="001D0EC4" w:rsidP="00231A76">
      <w:pPr>
        <w:widowControl w:val="0"/>
        <w:tabs>
          <w:tab w:val="left" w:pos="199"/>
          <w:tab w:val="left" w:pos="1021"/>
        </w:tabs>
        <w:spacing w:before="0"/>
        <w:ind w:left="1276" w:hanging="709"/>
        <w:rPr>
          <w:rFonts w:cs="Calibri"/>
          <w:color w:val="000000"/>
          <w:sz w:val="22"/>
          <w:szCs w:val="22"/>
          <w:lang w:val="es-ES_tradnl" w:eastAsia="en-GB"/>
        </w:rPr>
      </w:pPr>
      <w:r w:rsidRPr="00231A76">
        <w:rPr>
          <w:rFonts w:cs="Calibri"/>
          <w:b/>
          <w:bCs/>
          <w:color w:val="000000"/>
          <w:sz w:val="22"/>
          <w:szCs w:val="22"/>
          <w:lang w:val="es-ES_tradnl"/>
        </w:rPr>
        <w:t>CR01</w:t>
      </w:r>
      <w:r w:rsidRPr="00231A76">
        <w:rPr>
          <w:rFonts w:cs="Calibri"/>
          <w:sz w:val="22"/>
          <w:szCs w:val="22"/>
          <w:lang w:val="es-ES_tradnl"/>
        </w:rPr>
        <w:tab/>
      </w:r>
      <w:r w:rsidRPr="00231A76">
        <w:rPr>
          <w:rFonts w:cs="Calibri"/>
          <w:color w:val="000000"/>
          <w:sz w:val="22"/>
          <w:szCs w:val="22"/>
          <w:lang w:val="es-ES_tradnl" w:eastAsia="en-GB"/>
        </w:rPr>
        <w:t>Instituto Costarricense de Electricidad (I.C.E.), Sector de Telecomunicaciones, Dirección Servicios Internacionales, Oficina Relaciones con Corresponsales, Sección Liquidaciones, P.O. Box 10032-1000, San José, Costa Rica.</w:t>
      </w:r>
    </w:p>
    <w:p w14:paraId="74D4D30B" w14:textId="4B7613AC"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57"/>
        <w:jc w:val="left"/>
        <w:textAlignment w:val="auto"/>
        <w:rPr>
          <w:rFonts w:cs="Calibri"/>
          <w:color w:val="000000"/>
          <w:sz w:val="22"/>
          <w:szCs w:val="22"/>
          <w:lang w:val="fr-CH" w:eastAsia="en-GB"/>
        </w:rPr>
      </w:pPr>
      <w:r w:rsidRPr="00231A76">
        <w:rPr>
          <w:rFonts w:cs="Calibri"/>
          <w:sz w:val="22"/>
          <w:szCs w:val="22"/>
          <w:lang w:val="es-ES_tradnl" w:eastAsia="en-GB"/>
        </w:rPr>
        <w:tab/>
      </w:r>
      <w:r w:rsidRPr="00231A76">
        <w:rPr>
          <w:rFonts w:cs="Calibri"/>
          <w:sz w:val="22"/>
          <w:szCs w:val="22"/>
          <w:lang w:val="es-ES_tradnl" w:eastAsia="en-GB"/>
        </w:rPr>
        <w:tab/>
      </w:r>
      <w:r w:rsidRPr="00231A76">
        <w:rPr>
          <w:rFonts w:cs="Calibri"/>
          <w:color w:val="000000"/>
          <w:sz w:val="22"/>
          <w:szCs w:val="22"/>
          <w:lang w:val="fr-CH" w:eastAsia="en-GB"/>
        </w:rPr>
        <w:t xml:space="preserve">Email: </w:t>
      </w:r>
      <w:hyperlink r:id="rId18" w:history="1">
        <w:r w:rsidRPr="00231A76">
          <w:rPr>
            <w:rStyle w:val="Hyperlink"/>
            <w:rFonts w:cs="Calibri"/>
            <w:sz w:val="22"/>
            <w:szCs w:val="22"/>
            <w:lang w:val="fr-CH" w:eastAsia="en-GB"/>
          </w:rPr>
          <w:t>phonilla@ns.ice.go.cr</w:t>
        </w:r>
      </w:hyperlink>
      <w:r w:rsidRPr="00231A76">
        <w:rPr>
          <w:rFonts w:cs="Calibri"/>
          <w:color w:val="000000"/>
          <w:sz w:val="22"/>
          <w:szCs w:val="22"/>
          <w:lang w:val="fr-CH" w:eastAsia="en-GB"/>
        </w:rPr>
        <w:t>, Tél: +506 2247001,</w:t>
      </w:r>
    </w:p>
    <w:p w14:paraId="23B14FBF" w14:textId="77777777" w:rsidR="001D0EC4" w:rsidRPr="00231A76" w:rsidRDefault="001D0EC4" w:rsidP="00231A76">
      <w:pPr>
        <w:widowControl w:val="0"/>
        <w:tabs>
          <w:tab w:val="clear" w:pos="567"/>
          <w:tab w:val="clear" w:pos="5387"/>
          <w:tab w:val="clear" w:pos="5954"/>
          <w:tab w:val="left" w:pos="1021"/>
          <w:tab w:val="left" w:pos="2154"/>
          <w:tab w:val="left" w:pos="6069"/>
          <w:tab w:val="left" w:pos="7202"/>
        </w:tabs>
        <w:overflowPunct/>
        <w:spacing w:before="57"/>
        <w:jc w:val="left"/>
        <w:textAlignment w:val="auto"/>
        <w:rPr>
          <w:rFonts w:cs="Calibri"/>
          <w:color w:val="000000"/>
          <w:sz w:val="22"/>
          <w:szCs w:val="22"/>
          <w:lang w:val="fr-CH" w:eastAsia="en-GB"/>
        </w:rPr>
      </w:pPr>
      <w:r w:rsidRPr="00231A76">
        <w:rPr>
          <w:rFonts w:cs="Calibri"/>
          <w:color w:val="000000"/>
          <w:sz w:val="22"/>
          <w:szCs w:val="22"/>
          <w:lang w:val="fr-CH" w:eastAsia="en-GB"/>
        </w:rPr>
        <w:tab/>
      </w:r>
      <w:r w:rsidRPr="00231A76">
        <w:rPr>
          <w:rFonts w:cs="Calibri"/>
          <w:color w:val="000000"/>
          <w:sz w:val="22"/>
          <w:szCs w:val="22"/>
          <w:lang w:val="fr-CH" w:eastAsia="en-GB"/>
        </w:rPr>
        <w:tab/>
        <w:t>Fax: +506 2349741, +506 2534545.</w:t>
      </w:r>
    </w:p>
    <w:p w14:paraId="644D2AE0" w14:textId="5036C62E" w:rsidR="001D0EC4" w:rsidRPr="00231A76" w:rsidRDefault="001D0EC4" w:rsidP="00231A76">
      <w:pPr>
        <w:widowControl w:val="0"/>
        <w:tabs>
          <w:tab w:val="clear" w:pos="567"/>
          <w:tab w:val="clear" w:pos="5387"/>
          <w:tab w:val="clear" w:pos="5954"/>
          <w:tab w:val="left" w:pos="1021"/>
        </w:tabs>
        <w:overflowPunct/>
        <w:spacing w:before="0"/>
        <w:jc w:val="left"/>
        <w:textAlignment w:val="auto"/>
        <w:rPr>
          <w:rFonts w:cs="Calibri"/>
          <w:color w:val="000000"/>
          <w:sz w:val="22"/>
          <w:szCs w:val="22"/>
          <w:lang w:val="fr-CH" w:eastAsia="en-GB"/>
        </w:rPr>
      </w:pPr>
      <w:r w:rsidRPr="00231A76">
        <w:rPr>
          <w:rFonts w:cs="Calibri"/>
          <w:sz w:val="22"/>
          <w:szCs w:val="22"/>
          <w:lang w:val="fr-CH" w:eastAsia="en-GB"/>
        </w:rPr>
        <w:tab/>
      </w:r>
      <w:r w:rsidRPr="00231A76">
        <w:rPr>
          <w:rFonts w:cs="Calibri"/>
          <w:sz w:val="22"/>
          <w:szCs w:val="22"/>
          <w:lang w:val="fr-CH" w:eastAsia="en-GB"/>
        </w:rPr>
        <w:tab/>
      </w:r>
      <w:r w:rsidRPr="00231A76">
        <w:rPr>
          <w:rFonts w:cs="Calibri"/>
          <w:color w:val="000000"/>
          <w:sz w:val="22"/>
          <w:szCs w:val="22"/>
          <w:lang w:val="fr-CH" w:eastAsia="en-GB"/>
        </w:rPr>
        <w:t>Personne de contact:</w:t>
      </w:r>
      <w:r w:rsidRPr="00231A76">
        <w:rPr>
          <w:rFonts w:cs="Calibri"/>
          <w:sz w:val="22"/>
          <w:szCs w:val="22"/>
          <w:lang w:val="fr-CH" w:eastAsia="en-GB"/>
        </w:rPr>
        <w:t xml:space="preserve"> </w:t>
      </w:r>
      <w:r w:rsidRPr="00231A76">
        <w:rPr>
          <w:rFonts w:cs="Calibri"/>
          <w:color w:val="000000"/>
          <w:sz w:val="22"/>
          <w:szCs w:val="22"/>
          <w:lang w:val="fr-CH" w:eastAsia="en-GB"/>
        </w:rPr>
        <w:t>Eugenia Jarquín Anchía.</w:t>
      </w:r>
    </w:p>
    <w:p w14:paraId="7F72C111" w14:textId="77777777" w:rsidR="001D0EC4" w:rsidRPr="001D0EC4" w:rsidRDefault="001D0EC4" w:rsidP="00231A76">
      <w:pPr>
        <w:widowControl w:val="0"/>
        <w:tabs>
          <w:tab w:val="left" w:pos="199"/>
          <w:tab w:val="left" w:pos="1021"/>
        </w:tabs>
        <w:spacing w:before="0"/>
        <w:rPr>
          <w:rFonts w:ascii="Arial" w:hAnsi="Arial" w:cs="Arial"/>
          <w:color w:val="000000"/>
          <w:lang w:val="fr-CH" w:eastAsia="en-GB"/>
        </w:rPr>
      </w:pPr>
    </w:p>
    <w:p w14:paraId="590C0DAE" w14:textId="77777777" w:rsidR="001D0EC4" w:rsidRPr="003B314E" w:rsidRDefault="001D0EC4" w:rsidP="00231A76">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3E75B5B6" w14:textId="77777777" w:rsidR="001D0EC4" w:rsidRDefault="001D0EC4" w:rsidP="00231A76">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40</w:t>
      </w:r>
      <w:r w:rsidRPr="003B314E">
        <w:rPr>
          <w:rFonts w:cs="Arial"/>
          <w:lang w:val="fr-FR"/>
        </w:rPr>
        <w:t>)</w:t>
      </w:r>
    </w:p>
    <w:p w14:paraId="44C8D75E" w14:textId="77777777" w:rsidR="001D0EC4" w:rsidRPr="00A16FA9" w:rsidRDefault="001D0EC4" w:rsidP="00231A76">
      <w:pPr>
        <w:tabs>
          <w:tab w:val="left" w:pos="1560"/>
          <w:tab w:val="left" w:pos="2700"/>
        </w:tabs>
        <w:spacing w:before="240" w:after="120"/>
        <w:rPr>
          <w:b/>
          <w:bCs/>
          <w:lang w:val="fr-CH"/>
        </w:rPr>
      </w:pPr>
      <w:r>
        <w:rPr>
          <w:rFonts w:cstheme="minorHAnsi"/>
          <w:b/>
          <w:bCs/>
          <w:color w:val="000000"/>
        </w:rPr>
        <w:t>Malte</w:t>
      </w:r>
      <w:r>
        <w:rPr>
          <w:rFonts w:cstheme="minorHAnsi"/>
          <w:b/>
          <w:bCs/>
          <w:color w:val="000000"/>
        </w:rPr>
        <w:tab/>
      </w:r>
      <w:r>
        <w:rPr>
          <w:b/>
          <w:bCs/>
          <w:lang w:val="fr-CH"/>
        </w:rPr>
        <w:tab/>
        <w:t>LIR</w:t>
      </w:r>
    </w:p>
    <w:tbl>
      <w:tblPr>
        <w:tblW w:w="48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1"/>
        <w:gridCol w:w="2863"/>
        <w:gridCol w:w="1604"/>
        <w:gridCol w:w="3020"/>
      </w:tblGrid>
      <w:tr w:rsidR="001D0EC4" w:rsidRPr="00231A76" w14:paraId="78ECAFCB" w14:textId="77777777" w:rsidTr="00231A76">
        <w:tc>
          <w:tcPr>
            <w:tcW w:w="1432" w:type="dxa"/>
            <w:tcBorders>
              <w:top w:val="single" w:sz="6" w:space="0" w:color="auto"/>
              <w:left w:val="single" w:sz="6" w:space="0" w:color="auto"/>
              <w:bottom w:val="single" w:sz="6" w:space="0" w:color="auto"/>
              <w:right w:val="single" w:sz="6" w:space="0" w:color="auto"/>
            </w:tcBorders>
            <w:hideMark/>
          </w:tcPr>
          <w:p w14:paraId="67FAF93A" w14:textId="77777777" w:rsidR="001D0EC4" w:rsidRPr="00231A76" w:rsidRDefault="001D0EC4" w:rsidP="00231A76">
            <w:pPr>
              <w:tabs>
                <w:tab w:val="left" w:pos="426"/>
                <w:tab w:val="left" w:pos="4140"/>
                <w:tab w:val="left" w:pos="4230"/>
              </w:tabs>
              <w:jc w:val="center"/>
              <w:rPr>
                <w:rFonts w:cs="Arial"/>
                <w:i/>
                <w:iCs/>
                <w:sz w:val="18"/>
                <w:szCs w:val="18"/>
                <w:lang w:val="fr-CH"/>
              </w:rPr>
            </w:pPr>
            <w:r w:rsidRPr="00231A76">
              <w:rPr>
                <w:rFonts w:cs="Arial"/>
                <w:i/>
                <w:iCs/>
                <w:sz w:val="18"/>
                <w:szCs w:val="18"/>
                <w:lang w:val="fr-FR"/>
              </w:rPr>
              <w:t>Pays/zone géographique</w:t>
            </w:r>
          </w:p>
        </w:tc>
        <w:tc>
          <w:tcPr>
            <w:tcW w:w="3240" w:type="dxa"/>
            <w:tcBorders>
              <w:top w:val="single" w:sz="6" w:space="0" w:color="auto"/>
              <w:left w:val="single" w:sz="6" w:space="0" w:color="auto"/>
              <w:bottom w:val="single" w:sz="6" w:space="0" w:color="auto"/>
              <w:right w:val="single" w:sz="6" w:space="0" w:color="auto"/>
            </w:tcBorders>
            <w:hideMark/>
          </w:tcPr>
          <w:p w14:paraId="22381C3C" w14:textId="77777777" w:rsidR="001D0EC4" w:rsidRPr="00231A76" w:rsidRDefault="001D0EC4" w:rsidP="00231A76">
            <w:pPr>
              <w:tabs>
                <w:tab w:val="left" w:pos="426"/>
                <w:tab w:val="left" w:pos="4140"/>
                <w:tab w:val="left" w:pos="4230"/>
              </w:tabs>
              <w:jc w:val="center"/>
              <w:rPr>
                <w:rFonts w:cs="Arial"/>
                <w:i/>
                <w:iCs/>
                <w:sz w:val="18"/>
                <w:szCs w:val="18"/>
                <w:lang w:val="fr-FR"/>
              </w:rPr>
            </w:pPr>
            <w:r w:rsidRPr="00231A76">
              <w:rPr>
                <w:rFonts w:cs="Arial"/>
                <w:i/>
                <w:iCs/>
                <w:sz w:val="18"/>
                <w:szCs w:val="18"/>
                <w:lang w:val="fr-FR"/>
              </w:rPr>
              <w:t>Nom de la compagnie/</w:t>
            </w:r>
            <w:r w:rsidRPr="00231A76">
              <w:rPr>
                <w:rFonts w:cs="Arial"/>
                <w:i/>
                <w:iCs/>
                <w:sz w:val="18"/>
                <w:szCs w:val="18"/>
                <w:lang w:val="fr-FR"/>
              </w:rPr>
              <w:br/>
              <w:t>Adresse</w:t>
            </w:r>
          </w:p>
        </w:tc>
        <w:tc>
          <w:tcPr>
            <w:tcW w:w="1800" w:type="dxa"/>
            <w:tcBorders>
              <w:top w:val="single" w:sz="6" w:space="0" w:color="auto"/>
              <w:left w:val="single" w:sz="6" w:space="0" w:color="auto"/>
              <w:bottom w:val="single" w:sz="6" w:space="0" w:color="auto"/>
              <w:right w:val="single" w:sz="6" w:space="0" w:color="auto"/>
            </w:tcBorders>
            <w:hideMark/>
          </w:tcPr>
          <w:p w14:paraId="5D9FEE6E" w14:textId="77777777" w:rsidR="001D0EC4" w:rsidRPr="00231A76" w:rsidRDefault="001D0EC4" w:rsidP="00231A76">
            <w:pPr>
              <w:tabs>
                <w:tab w:val="left" w:pos="426"/>
                <w:tab w:val="left" w:pos="4140"/>
                <w:tab w:val="left" w:pos="4230"/>
              </w:tabs>
              <w:jc w:val="center"/>
              <w:rPr>
                <w:rFonts w:cs="Arial"/>
                <w:i/>
                <w:iCs/>
                <w:sz w:val="18"/>
                <w:szCs w:val="18"/>
                <w:lang w:val="fr-FR"/>
              </w:rPr>
            </w:pPr>
            <w:r w:rsidRPr="00231A76">
              <w:rPr>
                <w:rFonts w:cs="Arial"/>
                <w:i/>
                <w:iCs/>
                <w:sz w:val="18"/>
                <w:szCs w:val="18"/>
                <w:lang w:val="fr-FR"/>
              </w:rPr>
              <w:t>Identification d’entité émettrice</w:t>
            </w:r>
          </w:p>
        </w:tc>
        <w:tc>
          <w:tcPr>
            <w:tcW w:w="3420" w:type="dxa"/>
            <w:tcBorders>
              <w:top w:val="single" w:sz="6" w:space="0" w:color="auto"/>
              <w:left w:val="single" w:sz="6" w:space="0" w:color="auto"/>
              <w:bottom w:val="single" w:sz="6" w:space="0" w:color="auto"/>
              <w:right w:val="single" w:sz="6" w:space="0" w:color="auto"/>
            </w:tcBorders>
            <w:hideMark/>
          </w:tcPr>
          <w:p w14:paraId="5B8ADA7C" w14:textId="77777777" w:rsidR="001D0EC4" w:rsidRPr="00231A76" w:rsidRDefault="001D0EC4" w:rsidP="00231A76">
            <w:pPr>
              <w:tabs>
                <w:tab w:val="left" w:pos="426"/>
                <w:tab w:val="left" w:pos="4140"/>
                <w:tab w:val="left" w:pos="4230"/>
              </w:tabs>
              <w:rPr>
                <w:rFonts w:cs="Arial"/>
                <w:i/>
                <w:iCs/>
                <w:sz w:val="18"/>
                <w:szCs w:val="18"/>
                <w:lang w:val="fr-FR"/>
              </w:rPr>
            </w:pPr>
            <w:r w:rsidRPr="00231A76">
              <w:rPr>
                <w:rFonts w:cs="Arial"/>
                <w:i/>
                <w:iCs/>
                <w:sz w:val="18"/>
                <w:szCs w:val="18"/>
                <w:lang w:val="fr-FR"/>
              </w:rPr>
              <w:t>Contact</w:t>
            </w:r>
          </w:p>
        </w:tc>
      </w:tr>
      <w:tr w:rsidR="001D0EC4" w:rsidRPr="00231A76" w14:paraId="2FE5E6CE" w14:textId="77777777" w:rsidTr="00231A76">
        <w:trPr>
          <w:trHeight w:val="1065"/>
        </w:trPr>
        <w:tc>
          <w:tcPr>
            <w:tcW w:w="1432" w:type="dxa"/>
            <w:tcBorders>
              <w:top w:val="single" w:sz="6" w:space="0" w:color="auto"/>
              <w:left w:val="single" w:sz="6" w:space="0" w:color="auto"/>
              <w:bottom w:val="single" w:sz="6" w:space="0" w:color="auto"/>
              <w:right w:val="single" w:sz="6" w:space="0" w:color="auto"/>
            </w:tcBorders>
          </w:tcPr>
          <w:p w14:paraId="2B20FC67" w14:textId="77777777" w:rsidR="001D0EC4" w:rsidRPr="00231A76" w:rsidRDefault="001D0EC4" w:rsidP="00231A76">
            <w:pPr>
              <w:tabs>
                <w:tab w:val="left" w:pos="720"/>
              </w:tabs>
              <w:spacing w:before="0"/>
              <w:rPr>
                <w:rFonts w:cstheme="minorHAnsi"/>
                <w:bCs/>
                <w:color w:val="212121"/>
                <w:sz w:val="18"/>
                <w:szCs w:val="18"/>
              </w:rPr>
            </w:pPr>
            <w:r w:rsidRPr="00231A76">
              <w:rPr>
                <w:rFonts w:cs="Arial"/>
                <w:sz w:val="18"/>
                <w:szCs w:val="18"/>
                <w:lang w:val="fr-FR"/>
              </w:rPr>
              <w:t>Malte</w:t>
            </w:r>
          </w:p>
        </w:tc>
        <w:tc>
          <w:tcPr>
            <w:tcW w:w="3240" w:type="dxa"/>
            <w:tcBorders>
              <w:top w:val="single" w:sz="6" w:space="0" w:color="auto"/>
              <w:left w:val="single" w:sz="6" w:space="0" w:color="auto"/>
              <w:bottom w:val="single" w:sz="6" w:space="0" w:color="auto"/>
              <w:right w:val="single" w:sz="6" w:space="0" w:color="auto"/>
            </w:tcBorders>
          </w:tcPr>
          <w:p w14:paraId="2B7FC66C" w14:textId="77777777" w:rsidR="001D0EC4" w:rsidRPr="00231A76" w:rsidRDefault="001D0EC4" w:rsidP="00231A76">
            <w:pPr>
              <w:spacing w:before="0"/>
              <w:rPr>
                <w:rFonts w:eastAsia="Calibri"/>
                <w:b/>
                <w:bCs/>
                <w:color w:val="000000"/>
                <w:sz w:val="18"/>
                <w:szCs w:val="18"/>
                <w:lang w:eastAsia="en-GB"/>
              </w:rPr>
            </w:pPr>
            <w:r w:rsidRPr="00231A76">
              <w:rPr>
                <w:rFonts w:eastAsia="Calibri"/>
                <w:b/>
                <w:bCs/>
                <w:color w:val="000000"/>
                <w:sz w:val="18"/>
                <w:szCs w:val="18"/>
                <w:lang w:eastAsia="en-GB"/>
              </w:rPr>
              <w:t>EPIC COMMUNICATIONS LIMITED</w:t>
            </w:r>
          </w:p>
          <w:p w14:paraId="5FEBF041"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Level 6, Skyparks Business Centre,</w:t>
            </w:r>
          </w:p>
          <w:p w14:paraId="796CD157" w14:textId="77777777" w:rsidR="001D0EC4" w:rsidRPr="00231A76" w:rsidRDefault="001D0EC4" w:rsidP="00231A76">
            <w:pPr>
              <w:spacing w:before="0"/>
              <w:rPr>
                <w:rFonts w:eastAsia="Calibri"/>
                <w:color w:val="000000"/>
                <w:sz w:val="18"/>
                <w:szCs w:val="18"/>
                <w:lang w:val="fr-FR" w:eastAsia="en-GB"/>
              </w:rPr>
            </w:pPr>
            <w:r w:rsidRPr="00231A76">
              <w:rPr>
                <w:rFonts w:eastAsia="Calibri"/>
                <w:color w:val="000000"/>
                <w:sz w:val="18"/>
                <w:szCs w:val="18"/>
                <w:lang w:val="fr-FR" w:eastAsia="en-GB"/>
              </w:rPr>
              <w:t>Malta International Airport</w:t>
            </w:r>
          </w:p>
          <w:p w14:paraId="5EA7EDBD" w14:textId="77777777" w:rsidR="001D0EC4" w:rsidRPr="00231A76" w:rsidRDefault="001D0EC4" w:rsidP="00231A76">
            <w:pPr>
              <w:tabs>
                <w:tab w:val="left" w:pos="794"/>
                <w:tab w:val="left" w:pos="1191"/>
                <w:tab w:val="left" w:pos="1588"/>
                <w:tab w:val="left" w:pos="1985"/>
              </w:tabs>
              <w:spacing w:before="0"/>
              <w:rPr>
                <w:sz w:val="18"/>
                <w:szCs w:val="18"/>
              </w:rPr>
            </w:pPr>
            <w:r w:rsidRPr="00231A76">
              <w:rPr>
                <w:rFonts w:eastAsia="Calibri"/>
                <w:color w:val="000000"/>
                <w:sz w:val="18"/>
                <w:szCs w:val="18"/>
                <w:lang w:val="fr-FR" w:eastAsia="en-GB"/>
              </w:rPr>
              <w:t>LUQA, LQA 4000</w:t>
            </w:r>
          </w:p>
        </w:tc>
        <w:tc>
          <w:tcPr>
            <w:tcW w:w="1800" w:type="dxa"/>
            <w:tcBorders>
              <w:top w:val="single" w:sz="6" w:space="0" w:color="auto"/>
              <w:left w:val="single" w:sz="6" w:space="0" w:color="auto"/>
              <w:bottom w:val="single" w:sz="6" w:space="0" w:color="auto"/>
              <w:right w:val="single" w:sz="6" w:space="0" w:color="auto"/>
            </w:tcBorders>
          </w:tcPr>
          <w:p w14:paraId="6B5864AB" w14:textId="77777777" w:rsidR="001D0EC4" w:rsidRPr="00231A76" w:rsidRDefault="001D0EC4" w:rsidP="00231A76">
            <w:pPr>
              <w:tabs>
                <w:tab w:val="left" w:pos="426"/>
                <w:tab w:val="left" w:pos="4140"/>
                <w:tab w:val="left" w:pos="4230"/>
              </w:tabs>
              <w:spacing w:before="0"/>
              <w:jc w:val="center"/>
              <w:rPr>
                <w:rFonts w:cs="Arial"/>
                <w:b/>
                <w:sz w:val="18"/>
                <w:szCs w:val="18"/>
              </w:rPr>
            </w:pPr>
            <w:r w:rsidRPr="00231A76">
              <w:rPr>
                <w:b/>
                <w:bCs/>
                <w:color w:val="000000"/>
                <w:sz w:val="18"/>
                <w:szCs w:val="18"/>
                <w:lang w:val="es-ES"/>
              </w:rPr>
              <w:t>89 356 01</w:t>
            </w:r>
          </w:p>
        </w:tc>
        <w:tc>
          <w:tcPr>
            <w:tcW w:w="3420" w:type="dxa"/>
            <w:tcBorders>
              <w:top w:val="single" w:sz="6" w:space="0" w:color="auto"/>
              <w:left w:val="single" w:sz="6" w:space="0" w:color="auto"/>
              <w:bottom w:val="single" w:sz="6" w:space="0" w:color="auto"/>
              <w:right w:val="single" w:sz="6" w:space="0" w:color="auto"/>
            </w:tcBorders>
          </w:tcPr>
          <w:p w14:paraId="391ADB5F"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Dr Nicholas Borg</w:t>
            </w:r>
          </w:p>
          <w:p w14:paraId="565EB10A"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 xml:space="preserve">Level 6, Skyparks Business Centre, </w:t>
            </w:r>
          </w:p>
          <w:p w14:paraId="09BAAB32" w14:textId="77777777" w:rsidR="001D0EC4" w:rsidRPr="00231A76" w:rsidRDefault="001D0EC4" w:rsidP="00231A76">
            <w:pPr>
              <w:spacing w:before="0"/>
              <w:rPr>
                <w:rFonts w:eastAsia="Calibri"/>
                <w:color w:val="000000"/>
                <w:sz w:val="18"/>
                <w:szCs w:val="18"/>
                <w:lang w:val="fr-FR" w:eastAsia="en-GB"/>
              </w:rPr>
            </w:pPr>
            <w:r w:rsidRPr="00231A76">
              <w:rPr>
                <w:rFonts w:eastAsia="Calibri"/>
                <w:color w:val="000000"/>
                <w:sz w:val="18"/>
                <w:szCs w:val="18"/>
                <w:lang w:val="fr-FR" w:eastAsia="en-GB"/>
              </w:rPr>
              <w:t>Malta International Airport</w:t>
            </w:r>
          </w:p>
          <w:p w14:paraId="5946597B" w14:textId="77777777" w:rsidR="001D0EC4" w:rsidRPr="00231A76" w:rsidRDefault="001D0EC4" w:rsidP="00231A76">
            <w:pPr>
              <w:spacing w:before="0"/>
              <w:rPr>
                <w:rFonts w:eastAsia="Calibri"/>
                <w:color w:val="000000"/>
                <w:sz w:val="18"/>
                <w:szCs w:val="18"/>
                <w:lang w:val="fr-FR" w:eastAsia="en-GB"/>
              </w:rPr>
            </w:pPr>
            <w:r w:rsidRPr="00231A76">
              <w:rPr>
                <w:rFonts w:eastAsia="Calibri"/>
                <w:color w:val="000000"/>
                <w:sz w:val="18"/>
                <w:szCs w:val="18"/>
                <w:lang w:val="fr-FR" w:eastAsia="en-GB"/>
              </w:rPr>
              <w:t>LUQA, LQA 4000</w:t>
            </w:r>
          </w:p>
          <w:p w14:paraId="7AE3A5FC" w14:textId="53733A94" w:rsidR="001D0EC4" w:rsidRPr="00231A76" w:rsidRDefault="001D0EC4" w:rsidP="00231A76">
            <w:pPr>
              <w:tabs>
                <w:tab w:val="clear" w:pos="567"/>
                <w:tab w:val="clear" w:pos="1276"/>
                <w:tab w:val="left" w:pos="519"/>
              </w:tabs>
              <w:spacing w:before="0"/>
              <w:jc w:val="left"/>
              <w:rPr>
                <w:rFonts w:eastAsia="Calibri"/>
                <w:color w:val="000000"/>
                <w:sz w:val="18"/>
                <w:szCs w:val="18"/>
                <w:lang w:val="fr-FR" w:eastAsia="en-GB"/>
              </w:rPr>
            </w:pPr>
            <w:r w:rsidRPr="00231A76">
              <w:rPr>
                <w:rFonts w:eastAsia="Calibri"/>
                <w:color w:val="000000"/>
                <w:sz w:val="18"/>
                <w:szCs w:val="18"/>
                <w:lang w:val="fr-FR" w:eastAsia="en-GB"/>
              </w:rPr>
              <w:t xml:space="preserve">Tel: </w:t>
            </w:r>
            <w:r w:rsidR="00231A76">
              <w:rPr>
                <w:rFonts w:eastAsia="Calibri"/>
                <w:color w:val="000000"/>
                <w:sz w:val="18"/>
                <w:szCs w:val="18"/>
                <w:lang w:val="fr-FR" w:eastAsia="en-GB"/>
              </w:rPr>
              <w:tab/>
            </w:r>
            <w:r w:rsidRPr="00231A76">
              <w:rPr>
                <w:rFonts w:eastAsia="Calibri"/>
                <w:color w:val="000000"/>
                <w:sz w:val="18"/>
                <w:szCs w:val="18"/>
                <w:lang w:val="fr-FR" w:eastAsia="en-GB"/>
              </w:rPr>
              <w:t xml:space="preserve">+356 9999 0927/ </w:t>
            </w:r>
            <w:r w:rsidR="00231A76">
              <w:rPr>
                <w:rFonts w:eastAsia="Calibri"/>
                <w:color w:val="000000"/>
                <w:sz w:val="18"/>
                <w:szCs w:val="18"/>
                <w:lang w:val="fr-FR" w:eastAsia="en-GB"/>
              </w:rPr>
              <w:br/>
            </w:r>
            <w:r w:rsidR="00231A76">
              <w:rPr>
                <w:rFonts w:eastAsia="Calibri"/>
                <w:color w:val="000000"/>
                <w:sz w:val="18"/>
                <w:szCs w:val="18"/>
                <w:lang w:val="fr-FR" w:eastAsia="en-GB"/>
              </w:rPr>
              <w:tab/>
            </w:r>
            <w:r w:rsidRPr="00231A76">
              <w:rPr>
                <w:rFonts w:eastAsia="Calibri"/>
                <w:color w:val="000000"/>
                <w:sz w:val="18"/>
                <w:szCs w:val="18"/>
                <w:lang w:val="fr-FR" w:eastAsia="en-GB"/>
              </w:rPr>
              <w:t>+356 9909 2121</w:t>
            </w:r>
          </w:p>
          <w:p w14:paraId="0A63C0BE" w14:textId="15C2522D" w:rsidR="001D0EC4" w:rsidRPr="00231A76" w:rsidRDefault="001D0EC4" w:rsidP="00231A76">
            <w:pPr>
              <w:tabs>
                <w:tab w:val="left" w:pos="794"/>
                <w:tab w:val="left" w:pos="1191"/>
                <w:tab w:val="left" w:pos="1588"/>
                <w:tab w:val="left" w:pos="1985"/>
              </w:tabs>
              <w:spacing w:before="0"/>
              <w:rPr>
                <w:color w:val="000000" w:themeColor="text1"/>
                <w:sz w:val="18"/>
                <w:szCs w:val="18"/>
                <w:lang w:val="fr-FR"/>
              </w:rPr>
            </w:pPr>
            <w:r w:rsidRPr="00231A76">
              <w:rPr>
                <w:rFonts w:eastAsia="Calibri"/>
                <w:sz w:val="18"/>
                <w:szCs w:val="18"/>
                <w:lang w:val="fr-FR" w:eastAsia="en-GB"/>
              </w:rPr>
              <w:t>Email:</w:t>
            </w:r>
            <w:r w:rsidR="00231A76" w:rsidRPr="00231A76">
              <w:rPr>
                <w:rFonts w:eastAsia="Calibri"/>
                <w:b/>
                <w:bCs/>
                <w:sz w:val="18"/>
                <w:szCs w:val="18"/>
                <w:lang w:val="fr-FR" w:eastAsia="en-GB"/>
              </w:rPr>
              <w:tab/>
            </w:r>
            <w:r w:rsidRPr="00231A76">
              <w:rPr>
                <w:rFonts w:eastAsia="Calibri"/>
                <w:sz w:val="18"/>
                <w:szCs w:val="18"/>
                <w:lang w:val="fr-FR" w:eastAsia="en-GB"/>
              </w:rPr>
              <w:t>legal@epic.com.mt</w:t>
            </w:r>
          </w:p>
        </w:tc>
      </w:tr>
      <w:tr w:rsidR="001D0EC4" w:rsidRPr="00231A76" w14:paraId="7CB45DCF" w14:textId="77777777" w:rsidTr="00231A76">
        <w:trPr>
          <w:trHeight w:val="1065"/>
        </w:trPr>
        <w:tc>
          <w:tcPr>
            <w:tcW w:w="1432" w:type="dxa"/>
            <w:tcBorders>
              <w:top w:val="single" w:sz="6" w:space="0" w:color="auto"/>
              <w:left w:val="single" w:sz="6" w:space="0" w:color="auto"/>
              <w:bottom w:val="single" w:sz="6" w:space="0" w:color="auto"/>
              <w:right w:val="single" w:sz="6" w:space="0" w:color="auto"/>
            </w:tcBorders>
          </w:tcPr>
          <w:p w14:paraId="21D44601" w14:textId="77777777" w:rsidR="001D0EC4" w:rsidRPr="00231A76" w:rsidRDefault="001D0EC4" w:rsidP="00231A76">
            <w:pPr>
              <w:tabs>
                <w:tab w:val="left" w:pos="720"/>
              </w:tabs>
              <w:spacing w:before="0"/>
              <w:rPr>
                <w:rFonts w:cstheme="minorHAnsi"/>
                <w:bCs/>
                <w:color w:val="212121"/>
                <w:sz w:val="18"/>
                <w:szCs w:val="18"/>
              </w:rPr>
            </w:pPr>
            <w:r w:rsidRPr="00231A76">
              <w:rPr>
                <w:rFonts w:cs="Arial"/>
                <w:sz w:val="18"/>
                <w:szCs w:val="18"/>
                <w:lang w:val="fr-FR"/>
              </w:rPr>
              <w:t>Malte</w:t>
            </w:r>
          </w:p>
        </w:tc>
        <w:tc>
          <w:tcPr>
            <w:tcW w:w="3240" w:type="dxa"/>
            <w:tcBorders>
              <w:top w:val="single" w:sz="6" w:space="0" w:color="auto"/>
              <w:left w:val="single" w:sz="6" w:space="0" w:color="auto"/>
              <w:bottom w:val="single" w:sz="6" w:space="0" w:color="auto"/>
              <w:right w:val="single" w:sz="6" w:space="0" w:color="auto"/>
            </w:tcBorders>
          </w:tcPr>
          <w:p w14:paraId="678E4DAE" w14:textId="77777777" w:rsidR="001D0EC4" w:rsidRPr="00231A76" w:rsidRDefault="001D0EC4" w:rsidP="00231A76">
            <w:pPr>
              <w:spacing w:before="0"/>
              <w:rPr>
                <w:rFonts w:eastAsia="Calibri"/>
                <w:b/>
                <w:bCs/>
                <w:color w:val="000000"/>
                <w:sz w:val="18"/>
                <w:szCs w:val="18"/>
                <w:lang w:eastAsia="en-GB"/>
              </w:rPr>
            </w:pPr>
            <w:r w:rsidRPr="00231A76">
              <w:rPr>
                <w:rFonts w:eastAsia="Calibri"/>
                <w:b/>
                <w:bCs/>
                <w:color w:val="000000"/>
                <w:sz w:val="18"/>
                <w:szCs w:val="18"/>
                <w:lang w:eastAsia="en-GB"/>
              </w:rPr>
              <w:t>GO p.l.c.</w:t>
            </w:r>
          </w:p>
          <w:p w14:paraId="59470AB0"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Fra Diegu Street</w:t>
            </w:r>
          </w:p>
          <w:p w14:paraId="1571F328" w14:textId="77777777" w:rsidR="001D0EC4" w:rsidRPr="00231A76" w:rsidRDefault="001D0EC4" w:rsidP="00231A76">
            <w:pPr>
              <w:tabs>
                <w:tab w:val="left" w:pos="794"/>
                <w:tab w:val="left" w:pos="1191"/>
                <w:tab w:val="left" w:pos="1588"/>
                <w:tab w:val="left" w:pos="1985"/>
              </w:tabs>
              <w:spacing w:before="0"/>
              <w:rPr>
                <w:sz w:val="18"/>
                <w:szCs w:val="18"/>
              </w:rPr>
            </w:pPr>
            <w:r w:rsidRPr="00231A76">
              <w:rPr>
                <w:rFonts w:eastAsia="Calibri"/>
                <w:color w:val="000000"/>
                <w:sz w:val="18"/>
                <w:szCs w:val="18"/>
                <w:lang w:eastAsia="en-GB"/>
              </w:rPr>
              <w:t>MARSA, MRS 1501</w:t>
            </w:r>
          </w:p>
        </w:tc>
        <w:tc>
          <w:tcPr>
            <w:tcW w:w="1800" w:type="dxa"/>
            <w:tcBorders>
              <w:top w:val="single" w:sz="6" w:space="0" w:color="auto"/>
              <w:left w:val="single" w:sz="6" w:space="0" w:color="auto"/>
              <w:bottom w:val="single" w:sz="6" w:space="0" w:color="auto"/>
              <w:right w:val="single" w:sz="6" w:space="0" w:color="auto"/>
            </w:tcBorders>
          </w:tcPr>
          <w:p w14:paraId="4F8A0A9D" w14:textId="77777777" w:rsidR="001D0EC4" w:rsidRPr="00231A76" w:rsidRDefault="001D0EC4" w:rsidP="00231A76">
            <w:pPr>
              <w:tabs>
                <w:tab w:val="left" w:pos="426"/>
                <w:tab w:val="left" w:pos="4140"/>
                <w:tab w:val="left" w:pos="4230"/>
              </w:tabs>
              <w:spacing w:before="0"/>
              <w:jc w:val="center"/>
              <w:rPr>
                <w:rFonts w:cs="Arial"/>
                <w:b/>
                <w:sz w:val="18"/>
                <w:szCs w:val="18"/>
              </w:rPr>
            </w:pPr>
            <w:r w:rsidRPr="00231A76">
              <w:rPr>
                <w:rFonts w:cs="Arial"/>
                <w:b/>
                <w:bCs/>
                <w:sz w:val="18"/>
                <w:szCs w:val="18"/>
              </w:rPr>
              <w:t>89 356 21</w:t>
            </w:r>
          </w:p>
        </w:tc>
        <w:tc>
          <w:tcPr>
            <w:tcW w:w="3420" w:type="dxa"/>
            <w:tcBorders>
              <w:top w:val="single" w:sz="6" w:space="0" w:color="auto"/>
              <w:left w:val="single" w:sz="6" w:space="0" w:color="auto"/>
              <w:bottom w:val="single" w:sz="6" w:space="0" w:color="auto"/>
              <w:right w:val="single" w:sz="6" w:space="0" w:color="auto"/>
            </w:tcBorders>
          </w:tcPr>
          <w:p w14:paraId="7DC61501" w14:textId="77777777" w:rsidR="001D0EC4" w:rsidRPr="00231A76" w:rsidRDefault="001D0EC4" w:rsidP="00231A76">
            <w:pPr>
              <w:spacing w:before="0"/>
              <w:rPr>
                <w:rFonts w:eastAsia="Calibri"/>
                <w:sz w:val="18"/>
                <w:szCs w:val="18"/>
                <w:lang w:eastAsia="en-GB"/>
              </w:rPr>
            </w:pPr>
            <w:r w:rsidRPr="00231A76">
              <w:rPr>
                <w:rFonts w:eastAsia="Calibri"/>
                <w:sz w:val="18"/>
                <w:szCs w:val="18"/>
                <w:lang w:eastAsia="en-GB"/>
              </w:rPr>
              <w:t>Fabian Grima</w:t>
            </w:r>
          </w:p>
          <w:p w14:paraId="3320BDC0"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Fra Diegu Street</w:t>
            </w:r>
          </w:p>
          <w:p w14:paraId="0A1C484B" w14:textId="77777777" w:rsidR="001D0EC4" w:rsidRPr="00231A76" w:rsidRDefault="001D0EC4" w:rsidP="00231A76">
            <w:pPr>
              <w:spacing w:before="0"/>
              <w:rPr>
                <w:rFonts w:eastAsia="Calibri"/>
                <w:color w:val="000000"/>
                <w:sz w:val="18"/>
                <w:szCs w:val="18"/>
                <w:lang w:eastAsia="en-GB"/>
              </w:rPr>
            </w:pPr>
            <w:r w:rsidRPr="00231A76">
              <w:rPr>
                <w:rFonts w:eastAsia="Calibri"/>
                <w:color w:val="000000"/>
                <w:sz w:val="18"/>
                <w:szCs w:val="18"/>
                <w:lang w:eastAsia="en-GB"/>
              </w:rPr>
              <w:t>MARSA, MRS 1501</w:t>
            </w:r>
          </w:p>
          <w:p w14:paraId="7A0E1B0B" w14:textId="12CAE3AF" w:rsidR="001D0EC4" w:rsidRPr="00231A76" w:rsidRDefault="001D0EC4" w:rsidP="00231A76">
            <w:pPr>
              <w:spacing w:before="0"/>
              <w:rPr>
                <w:rFonts w:eastAsia="Calibri"/>
                <w:sz w:val="18"/>
                <w:szCs w:val="18"/>
                <w:lang w:val="es-ES" w:eastAsia="en-GB"/>
              </w:rPr>
            </w:pPr>
            <w:r w:rsidRPr="00231A76">
              <w:rPr>
                <w:rFonts w:eastAsia="Calibri"/>
                <w:sz w:val="18"/>
                <w:szCs w:val="18"/>
                <w:lang w:val="es-ES" w:eastAsia="en-GB"/>
              </w:rPr>
              <w:t xml:space="preserve">Tél: </w:t>
            </w:r>
            <w:r w:rsidR="00231A76">
              <w:rPr>
                <w:rFonts w:eastAsia="Calibri"/>
                <w:sz w:val="18"/>
                <w:szCs w:val="18"/>
                <w:lang w:val="es-ES" w:eastAsia="en-GB"/>
              </w:rPr>
              <w:tab/>
            </w:r>
            <w:r w:rsidRPr="00231A76">
              <w:rPr>
                <w:rFonts w:eastAsia="Calibri"/>
                <w:sz w:val="18"/>
                <w:szCs w:val="18"/>
                <w:lang w:val="es-ES" w:eastAsia="en-GB"/>
              </w:rPr>
              <w:t>+</w:t>
            </w:r>
            <w:r w:rsidRPr="00231A76">
              <w:rPr>
                <w:rFonts w:eastAsia="Calibri"/>
                <w:color w:val="000000"/>
                <w:sz w:val="18"/>
                <w:szCs w:val="18"/>
                <w:lang w:val="fr-FR" w:eastAsia="en-GB"/>
              </w:rPr>
              <w:t>356 2594 2522</w:t>
            </w:r>
          </w:p>
          <w:p w14:paraId="0A305EE0" w14:textId="0D11FBFE" w:rsidR="001D0EC4" w:rsidRPr="00231A76" w:rsidRDefault="001D0EC4" w:rsidP="00231A76">
            <w:pPr>
              <w:tabs>
                <w:tab w:val="left" w:pos="794"/>
                <w:tab w:val="left" w:pos="1191"/>
                <w:tab w:val="left" w:pos="1588"/>
                <w:tab w:val="left" w:pos="1985"/>
              </w:tabs>
              <w:spacing w:before="0"/>
              <w:rPr>
                <w:color w:val="000000" w:themeColor="text1"/>
                <w:sz w:val="18"/>
                <w:szCs w:val="18"/>
              </w:rPr>
            </w:pPr>
            <w:r w:rsidRPr="00231A76">
              <w:rPr>
                <w:rFonts w:eastAsia="Calibri"/>
                <w:sz w:val="18"/>
                <w:szCs w:val="18"/>
                <w:lang w:val="es-ES" w:eastAsia="en-GB"/>
              </w:rPr>
              <w:t>Email:</w:t>
            </w:r>
            <w:r w:rsidRPr="00231A76">
              <w:rPr>
                <w:rFonts w:eastAsia="Calibri"/>
                <w:b/>
                <w:bCs/>
                <w:sz w:val="18"/>
                <w:szCs w:val="18"/>
                <w:lang w:val="es-ES" w:eastAsia="en-GB"/>
              </w:rPr>
              <w:t xml:space="preserve"> </w:t>
            </w:r>
            <w:r w:rsidR="00231A76">
              <w:rPr>
                <w:rFonts w:eastAsia="Calibri"/>
                <w:b/>
                <w:bCs/>
                <w:sz w:val="18"/>
                <w:szCs w:val="18"/>
                <w:lang w:val="es-ES" w:eastAsia="en-GB"/>
              </w:rPr>
              <w:tab/>
            </w:r>
            <w:r w:rsidRPr="00231A76">
              <w:rPr>
                <w:rFonts w:eastAsia="Calibri"/>
                <w:sz w:val="18"/>
                <w:szCs w:val="18"/>
                <w:lang w:val="fr-FR" w:eastAsia="en-GB"/>
              </w:rPr>
              <w:t>fabian.grima@go.com.mt</w:t>
            </w:r>
          </w:p>
        </w:tc>
      </w:tr>
    </w:tbl>
    <w:p w14:paraId="2E7FD55F" w14:textId="77777777" w:rsidR="001D0EC4" w:rsidRPr="00A16FA9" w:rsidRDefault="001D0EC4" w:rsidP="00231A76">
      <w:pPr>
        <w:tabs>
          <w:tab w:val="left" w:pos="1560"/>
          <w:tab w:val="left" w:pos="2700"/>
        </w:tabs>
        <w:spacing w:before="240" w:after="120"/>
        <w:rPr>
          <w:rFonts w:cs="Arial"/>
          <w:b/>
          <w:bCs/>
          <w:lang w:val="es-ES"/>
        </w:rPr>
      </w:pPr>
    </w:p>
    <w:p w14:paraId="0885E4C3" w14:textId="7450F8D5" w:rsidR="00231A76" w:rsidRDefault="00231A76" w:rsidP="0056519B">
      <w:pPr>
        <w:rPr>
          <w:lang w:val="es-ES"/>
        </w:rPr>
      </w:pPr>
      <w:r>
        <w:rPr>
          <w:lang w:val="es-ES"/>
        </w:rPr>
        <w:br w:type="page"/>
      </w:r>
    </w:p>
    <w:p w14:paraId="13A5BE72" w14:textId="77777777" w:rsidR="001D0EC4" w:rsidRPr="008B2CEF" w:rsidRDefault="001D0EC4" w:rsidP="008B2CEF">
      <w:pPr>
        <w:pStyle w:val="Heading2"/>
        <w:rPr>
          <w:lang w:val="fr-CH"/>
        </w:rPr>
      </w:pPr>
      <w:bookmarkStart w:id="650" w:name="_Toc514942281"/>
      <w:r w:rsidRPr="008B2CEF">
        <w:rPr>
          <w:lang w:val="fr-CH"/>
        </w:rPr>
        <w:t xml:space="preserve">Codes de réseau mobile (MNC) pour le plan d'identification international </w:t>
      </w:r>
      <w:r w:rsidRPr="008B2CEF">
        <w:rPr>
          <w:lang w:val="fr-CH"/>
        </w:rPr>
        <w:br/>
        <w:t xml:space="preserve">pour les réseaux publics et les abonnements </w:t>
      </w:r>
      <w:r w:rsidRPr="008B2CEF">
        <w:rPr>
          <w:lang w:val="fr-CH"/>
        </w:rPr>
        <w:br/>
        <w:t xml:space="preserve">(Selon la Recommandation UIT-T E.212 (09/2016)) </w:t>
      </w:r>
      <w:r w:rsidRPr="008B2CEF">
        <w:rPr>
          <w:lang w:val="fr-CH"/>
        </w:rPr>
        <w:br/>
        <w:t xml:space="preserve">(Situation au </w:t>
      </w:r>
      <w:r w:rsidRPr="00D23AFC">
        <w:rPr>
          <w:lang w:val="fr-CH"/>
        </w:rPr>
        <w:t>15 décembre 2018</w:t>
      </w:r>
      <w:r w:rsidRPr="008B2CEF">
        <w:rPr>
          <w:lang w:val="fr-CH"/>
        </w:rPr>
        <w:t>)</w:t>
      </w:r>
      <w:bookmarkEnd w:id="650"/>
    </w:p>
    <w:p w14:paraId="5887D854" w14:textId="77777777" w:rsidR="001D0EC4" w:rsidRPr="008B2CEF" w:rsidRDefault="001D0EC4" w:rsidP="008B2CEF">
      <w:pPr>
        <w:jc w:val="center"/>
        <w:rPr>
          <w:lang w:val="fr-FR"/>
        </w:rPr>
      </w:pPr>
      <w:r w:rsidRPr="008B2CEF">
        <w:rPr>
          <w:rFonts w:eastAsia="Arial"/>
          <w:color w:val="000000"/>
          <w:lang w:val="fr-FR"/>
        </w:rPr>
        <w:t xml:space="preserve">(Annexe au Bulletin d'exploitation de l'UIT </w:t>
      </w:r>
      <w:r w:rsidRPr="008B2CEF">
        <w:rPr>
          <w:rFonts w:eastAsia="Calibri"/>
          <w:color w:val="000000"/>
          <w:lang w:val="fr-FR"/>
        </w:rPr>
        <w:t>N°</w:t>
      </w:r>
      <w:r w:rsidRPr="008B2CEF">
        <w:rPr>
          <w:rFonts w:eastAsia="Arial"/>
          <w:color w:val="000000"/>
          <w:lang w:val="fr-FR"/>
        </w:rPr>
        <w:t xml:space="preserve"> </w:t>
      </w:r>
      <w:r w:rsidRPr="004B370B">
        <w:rPr>
          <w:rFonts w:eastAsia="Arial"/>
          <w:color w:val="000000"/>
          <w:lang w:val="fr-FR"/>
        </w:rPr>
        <w:t>1162 - 15.XII.2018</w:t>
      </w:r>
      <w:r w:rsidRPr="008B2CEF">
        <w:rPr>
          <w:rFonts w:eastAsia="Arial"/>
          <w:color w:val="000000"/>
          <w:lang w:val="fr-FR"/>
        </w:rPr>
        <w:t>)</w:t>
      </w:r>
    </w:p>
    <w:p w14:paraId="6E830234" w14:textId="77777777" w:rsidR="001D0EC4" w:rsidRPr="008B2CEF" w:rsidRDefault="001D0EC4" w:rsidP="008B2CEF">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8B2CEF">
        <w:rPr>
          <w:rFonts w:eastAsia="Arial"/>
          <w:color w:val="000000"/>
          <w:lang w:val="fr-FR"/>
        </w:rPr>
        <w:t xml:space="preserve">(Amendement </w:t>
      </w:r>
      <w:r w:rsidRPr="008B2CEF">
        <w:rPr>
          <w:rFonts w:eastAsia="Calibri"/>
          <w:color w:val="000000"/>
          <w:lang w:val="fr-FR"/>
        </w:rPr>
        <w:t xml:space="preserve">N° </w:t>
      </w:r>
      <w:r>
        <w:rPr>
          <w:rFonts w:eastAsia="Arial"/>
          <w:color w:val="000000"/>
          <w:lang w:val="fr-FR"/>
        </w:rPr>
        <w:t>45</w:t>
      </w:r>
      <w:r w:rsidRPr="008B2CEF">
        <w:rPr>
          <w:rFonts w:eastAsia="Arial"/>
          <w:color w:val="000000"/>
          <w:lang w:val="fr-FR"/>
        </w:rPr>
        <w:t>)</w:t>
      </w:r>
    </w:p>
    <w:p w14:paraId="32F8701D" w14:textId="77777777" w:rsidR="001D0EC4" w:rsidRDefault="001D0EC4"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619"/>
        <w:gridCol w:w="4599"/>
      </w:tblGrid>
      <w:tr w:rsidR="001D0EC4" w:rsidRPr="005A1F41" w14:paraId="6D2C1FFD" w14:textId="77777777" w:rsidTr="00231A7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F1DFAC"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b/>
                <w:i/>
                <w:color w:val="000000"/>
                <w:lang w:eastAsia="en-GB"/>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ED333"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5A1F41">
              <w:rPr>
                <w:rFonts w:eastAsia="Calibri"/>
                <w:b/>
                <w:i/>
                <w:color w:val="000000"/>
                <w:lang w:eastAsia="en-GB"/>
              </w:rPr>
              <w:t>MCC+MNC *</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94656"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b/>
                <w:i/>
                <w:color w:val="000000"/>
                <w:lang w:eastAsia="en-GB"/>
              </w:rPr>
              <w:t>Nom de Réseau/Opérateur</w:t>
            </w:r>
          </w:p>
        </w:tc>
      </w:tr>
      <w:tr w:rsidR="001D0EC4" w:rsidRPr="005A1F41" w14:paraId="73693F29" w14:textId="77777777" w:rsidTr="00231A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0D42971"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b/>
                <w:color w:val="000000"/>
                <w:lang w:eastAsia="en-GB"/>
              </w:rPr>
              <w:t>Estonie    ADD</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A9B1"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8DCBF"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r>
      <w:tr w:rsidR="001D0EC4" w:rsidRPr="005A1F41" w14:paraId="2ABBBD62" w14:textId="77777777" w:rsidTr="00231A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7A8F571"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B91C"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5A1F41">
              <w:rPr>
                <w:rFonts w:eastAsia="Calibri"/>
                <w:color w:val="000000"/>
                <w:lang w:eastAsia="en-GB"/>
              </w:rPr>
              <w:t>248 21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61E79"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color w:val="000000"/>
                <w:lang w:eastAsia="en-GB"/>
              </w:rPr>
              <w:t>Tismi B.V.</w:t>
            </w:r>
          </w:p>
        </w:tc>
      </w:tr>
      <w:tr w:rsidR="001D0EC4" w:rsidRPr="005A1F41" w14:paraId="45BABCC9" w14:textId="77777777" w:rsidTr="00231A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5D1FA1"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b/>
                <w:color w:val="000000"/>
                <w:lang w:eastAsia="en-GB"/>
              </w:rPr>
              <w:t>Malte    LIR</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36B2F"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3C21D"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r>
      <w:tr w:rsidR="001D0EC4" w:rsidRPr="005A1F41" w14:paraId="10ADE6E3" w14:textId="77777777" w:rsidTr="00231A76">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7E9343A"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55A4E"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5A1F41">
              <w:rPr>
                <w:rFonts w:eastAsia="Calibri"/>
                <w:color w:val="000000"/>
                <w:lang w:eastAsia="en-GB"/>
              </w:rPr>
              <w:t>278 01</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635E1"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color w:val="000000"/>
                <w:lang w:eastAsia="en-GB"/>
              </w:rPr>
              <w:t>Epic Communications Ltd</w:t>
            </w:r>
          </w:p>
        </w:tc>
      </w:tr>
      <w:tr w:rsidR="001D0EC4" w:rsidRPr="005A1F41" w14:paraId="355922BF" w14:textId="77777777" w:rsidTr="00231A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7F4689"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1FF2F"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en-GB"/>
              </w:rPr>
            </w:pPr>
            <w:r w:rsidRPr="005A1F41">
              <w:rPr>
                <w:rFonts w:eastAsia="Calibri"/>
                <w:color w:val="000000"/>
                <w:lang w:eastAsia="en-GB"/>
              </w:rPr>
              <w:t>278 77</w:t>
            </w:r>
          </w:p>
        </w:tc>
        <w:tc>
          <w:tcPr>
            <w:tcW w:w="459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7B35F" w14:textId="77777777" w:rsidR="001D0EC4" w:rsidRPr="005A1F41" w:rsidRDefault="001D0EC4" w:rsidP="00231A7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en-GB"/>
              </w:rPr>
            </w:pPr>
            <w:r w:rsidRPr="005A1F41">
              <w:rPr>
                <w:rFonts w:eastAsia="Calibri"/>
                <w:color w:val="000000"/>
                <w:lang w:eastAsia="en-GB"/>
              </w:rPr>
              <w:t>Melita Ltd</w:t>
            </w:r>
          </w:p>
        </w:tc>
      </w:tr>
    </w:tbl>
    <w:p w14:paraId="3796CE0E" w14:textId="77777777" w:rsidR="001D0EC4" w:rsidRDefault="001D0EC4" w:rsidP="008B2CEF">
      <w:pPr>
        <w:tabs>
          <w:tab w:val="clear" w:pos="1276"/>
          <w:tab w:val="clear" w:pos="1843"/>
          <w:tab w:val="clear" w:pos="5387"/>
          <w:tab w:val="clear" w:pos="5954"/>
        </w:tabs>
        <w:overflowPunct/>
        <w:autoSpaceDE/>
        <w:autoSpaceDN/>
        <w:adjustRightInd/>
        <w:spacing w:before="0"/>
        <w:jc w:val="left"/>
        <w:textAlignment w:val="auto"/>
        <w:rPr>
          <w:color w:val="000000"/>
          <w:lang w:val="fr-FR"/>
        </w:rPr>
      </w:pPr>
    </w:p>
    <w:p w14:paraId="567DACF5" w14:textId="77777777" w:rsidR="001D0EC4" w:rsidRPr="008B2CEF" w:rsidRDefault="001D0EC4" w:rsidP="008B2CEF">
      <w:pPr>
        <w:tabs>
          <w:tab w:val="clear" w:pos="1276"/>
          <w:tab w:val="clear" w:pos="1843"/>
          <w:tab w:val="clear" w:pos="5387"/>
          <w:tab w:val="clear" w:pos="5954"/>
        </w:tabs>
        <w:overflowPunct/>
        <w:autoSpaceDE/>
        <w:autoSpaceDN/>
        <w:adjustRightInd/>
        <w:spacing w:before="0"/>
        <w:jc w:val="left"/>
        <w:textAlignment w:val="auto"/>
        <w:rPr>
          <w:lang w:val="fr-F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000" w:firstRow="0" w:lastRow="0" w:firstColumn="0" w:lastColumn="0" w:noHBand="0" w:noVBand="0"/>
      </w:tblPr>
      <w:tblGrid>
        <w:gridCol w:w="2689"/>
        <w:gridCol w:w="1701"/>
        <w:gridCol w:w="2273"/>
        <w:gridCol w:w="2298"/>
      </w:tblGrid>
      <w:tr w:rsidR="001D0EC4" w:rsidRPr="001D0EC4" w14:paraId="5C590A96" w14:textId="77777777" w:rsidTr="008B2CEF">
        <w:trPr>
          <w:trHeight w:val="260"/>
        </w:trPr>
        <w:tc>
          <w:tcPr>
            <w:tcW w:w="8961" w:type="dxa"/>
            <w:gridSpan w:val="4"/>
            <w:tcMar>
              <w:top w:w="40" w:type="dxa"/>
              <w:left w:w="40" w:type="dxa"/>
              <w:bottom w:w="40" w:type="dxa"/>
              <w:right w:w="40" w:type="dxa"/>
            </w:tcMar>
          </w:tcPr>
          <w:p w14:paraId="2E610DBE" w14:textId="77777777" w:rsidR="001D0EC4" w:rsidRPr="008B2CEF" w:rsidRDefault="001D0EC4" w:rsidP="00231A76">
            <w:pPr>
              <w:tabs>
                <w:tab w:val="clear" w:pos="567"/>
                <w:tab w:val="clear" w:pos="1276"/>
                <w:tab w:val="clear" w:pos="1843"/>
                <w:tab w:val="clear" w:pos="5387"/>
                <w:tab w:val="clear" w:pos="5954"/>
              </w:tabs>
              <w:spacing w:before="0" w:after="240"/>
              <w:jc w:val="left"/>
              <w:rPr>
                <w:rFonts w:eastAsia="Arial"/>
                <w:b/>
                <w:color w:val="000000"/>
                <w:lang w:val="fr-FR"/>
              </w:rPr>
            </w:pPr>
            <w:r w:rsidRPr="008B2CEF">
              <w:rPr>
                <w:rFonts w:eastAsia="Arial"/>
                <w:b/>
                <w:color w:val="000000"/>
                <w:lang w:val="fr-FR"/>
              </w:rPr>
              <w:t>Utilisation extraterritoriale*** du MCC+MNC, Annexe E à la Recommandation UIT-T E.212)</w:t>
            </w:r>
          </w:p>
        </w:tc>
      </w:tr>
      <w:tr w:rsidR="001D0EC4" w:rsidRPr="008B2CEF" w14:paraId="1EF0AB11" w14:textId="77777777" w:rsidTr="008B2CEF">
        <w:trPr>
          <w:trHeight w:val="260"/>
        </w:trPr>
        <w:tc>
          <w:tcPr>
            <w:tcW w:w="2689" w:type="dxa"/>
            <w:tcMar>
              <w:top w:w="40" w:type="dxa"/>
              <w:left w:w="40" w:type="dxa"/>
              <w:bottom w:w="40" w:type="dxa"/>
              <w:right w:w="40" w:type="dxa"/>
            </w:tcMar>
          </w:tcPr>
          <w:p w14:paraId="5EF81127"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Pays ou Zone géographique</w:t>
            </w:r>
          </w:p>
        </w:tc>
        <w:tc>
          <w:tcPr>
            <w:tcW w:w="1701" w:type="dxa"/>
            <w:tcMar>
              <w:top w:w="40" w:type="dxa"/>
              <w:left w:w="40" w:type="dxa"/>
              <w:bottom w:w="40" w:type="dxa"/>
              <w:right w:w="40" w:type="dxa"/>
            </w:tcMar>
          </w:tcPr>
          <w:p w14:paraId="6DB6FE40" w14:textId="77777777" w:rsidR="001D0EC4" w:rsidRPr="008B2CEF" w:rsidRDefault="001D0EC4" w:rsidP="00231A76">
            <w:pPr>
              <w:tabs>
                <w:tab w:val="clear" w:pos="567"/>
                <w:tab w:val="clear" w:pos="1276"/>
                <w:tab w:val="clear" w:pos="1843"/>
                <w:tab w:val="clear" w:pos="5387"/>
                <w:tab w:val="clear" w:pos="5954"/>
              </w:tabs>
              <w:spacing w:before="0"/>
              <w:jc w:val="center"/>
              <w:rPr>
                <w:rFonts w:ascii="Arial" w:hAnsi="Arial"/>
                <w:b/>
                <w:lang w:val="fr-FR"/>
              </w:rPr>
            </w:pPr>
            <w:r w:rsidRPr="008B2CEF">
              <w:rPr>
                <w:rFonts w:eastAsia="Calibri"/>
                <w:b/>
                <w:i/>
                <w:color w:val="000000"/>
                <w:lang w:val="fr-FR"/>
              </w:rPr>
              <w:t>MCC+MNC*</w:t>
            </w:r>
          </w:p>
        </w:tc>
        <w:tc>
          <w:tcPr>
            <w:tcW w:w="2273" w:type="dxa"/>
            <w:tcMar>
              <w:top w:w="40" w:type="dxa"/>
              <w:left w:w="40" w:type="dxa"/>
              <w:bottom w:w="40" w:type="dxa"/>
              <w:right w:w="40" w:type="dxa"/>
            </w:tcMar>
          </w:tcPr>
          <w:p w14:paraId="2044CB79"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Serie de numéros MSIN** à utiliser</w:t>
            </w:r>
          </w:p>
        </w:tc>
        <w:tc>
          <w:tcPr>
            <w:tcW w:w="2298" w:type="dxa"/>
            <w:tcMar>
              <w:top w:w="40" w:type="dxa"/>
              <w:left w:w="40" w:type="dxa"/>
              <w:bottom w:w="40" w:type="dxa"/>
              <w:right w:w="40" w:type="dxa"/>
            </w:tcMar>
          </w:tcPr>
          <w:p w14:paraId="0A3E9BEE"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b/>
                <w:lang w:val="fr-FR"/>
              </w:rPr>
            </w:pPr>
            <w:r w:rsidRPr="008B2CEF">
              <w:rPr>
                <w:rFonts w:eastAsia="Calibri"/>
                <w:b/>
                <w:i/>
                <w:color w:val="000000"/>
                <w:lang w:val="fr-FR"/>
              </w:rPr>
              <w:t>Nom des opérateurs</w:t>
            </w:r>
          </w:p>
        </w:tc>
      </w:tr>
      <w:tr w:rsidR="001D0EC4" w:rsidRPr="001D0EC4" w14:paraId="5185E790" w14:textId="77777777" w:rsidTr="008B2CEF">
        <w:trPr>
          <w:trHeight w:val="260"/>
        </w:trPr>
        <w:tc>
          <w:tcPr>
            <w:tcW w:w="2689" w:type="dxa"/>
            <w:tcMar>
              <w:top w:w="40" w:type="dxa"/>
              <w:left w:w="40" w:type="dxa"/>
              <w:bottom w:w="40" w:type="dxa"/>
              <w:right w:w="40" w:type="dxa"/>
            </w:tcMar>
          </w:tcPr>
          <w:p w14:paraId="11DF6818" w14:textId="77777777" w:rsidR="001D0EC4" w:rsidRPr="008B2CEF" w:rsidRDefault="001D0EC4"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Luxembourg</w:t>
            </w:r>
          </w:p>
          <w:p w14:paraId="42A92E0B"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color w:val="000000"/>
                <w:sz w:val="18"/>
                <w:szCs w:val="18"/>
                <w:lang w:val="fr-FR"/>
              </w:rPr>
            </w:pPr>
            <w:r w:rsidRPr="008B2CEF">
              <w:rPr>
                <w:rFonts w:eastAsia="Calibri"/>
                <w:color w:val="000000"/>
                <w:sz w:val="18"/>
                <w:szCs w:val="18"/>
                <w:lang w:val="fr-FR"/>
              </w:rPr>
              <w:t>(Pays A)</w:t>
            </w:r>
          </w:p>
        </w:tc>
        <w:tc>
          <w:tcPr>
            <w:tcW w:w="1701" w:type="dxa"/>
            <w:tcMar>
              <w:top w:w="40" w:type="dxa"/>
              <w:left w:w="40" w:type="dxa"/>
              <w:bottom w:w="40" w:type="dxa"/>
              <w:right w:w="40" w:type="dxa"/>
            </w:tcMar>
          </w:tcPr>
          <w:p w14:paraId="6F584737" w14:textId="77777777" w:rsidR="001D0EC4" w:rsidRPr="008B2CEF" w:rsidRDefault="001D0EC4"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 xml:space="preserve">270 </w:t>
            </w:r>
            <w:r>
              <w:rPr>
                <w:rFonts w:eastAsia="Calibri"/>
                <w:color w:val="000000"/>
                <w:lang w:val="fr-FR"/>
              </w:rPr>
              <w:t>99</w:t>
            </w:r>
          </w:p>
        </w:tc>
        <w:tc>
          <w:tcPr>
            <w:tcW w:w="2273" w:type="dxa"/>
            <w:tcMar>
              <w:top w:w="40" w:type="dxa"/>
              <w:left w:w="40" w:type="dxa"/>
              <w:bottom w:w="40" w:type="dxa"/>
              <w:right w:w="40" w:type="dxa"/>
            </w:tcMar>
          </w:tcPr>
          <w:p w14:paraId="28B1066A"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color w:val="000000"/>
                <w:lang w:val="fr-FR"/>
              </w:rPr>
            </w:pPr>
            <w:r w:rsidRPr="005A1F41">
              <w:rPr>
                <w:color w:val="000000"/>
                <w:lang w:val="fr-FR"/>
              </w:rPr>
              <w:t>270 99 000 x xxx xxx</w:t>
            </w:r>
          </w:p>
        </w:tc>
        <w:tc>
          <w:tcPr>
            <w:tcW w:w="2298" w:type="dxa"/>
            <w:tcMar>
              <w:top w:w="40" w:type="dxa"/>
              <w:left w:w="40" w:type="dxa"/>
              <w:bottom w:w="40" w:type="dxa"/>
              <w:right w:w="40" w:type="dxa"/>
            </w:tcMar>
          </w:tcPr>
          <w:p w14:paraId="2A4FC6AF"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color w:val="000000"/>
                <w:lang w:val="fr-FR"/>
              </w:rPr>
            </w:pPr>
            <w:r>
              <w:rPr>
                <w:rFonts w:eastAsia="Calibri"/>
                <w:color w:val="000000" w:themeColor="text1"/>
                <w:lang w:val="fr-FR"/>
              </w:rPr>
              <w:t xml:space="preserve">Orange Communications Luxembourg </w:t>
            </w:r>
            <w:r w:rsidRPr="00B661B4">
              <w:rPr>
                <w:rFonts w:eastAsia="Calibri"/>
                <w:color w:val="000000" w:themeColor="text1"/>
                <w:lang w:val="fr-FR"/>
              </w:rPr>
              <w:t>S.A.</w:t>
            </w:r>
          </w:p>
        </w:tc>
      </w:tr>
      <w:tr w:rsidR="001D0EC4" w:rsidRPr="001D0EC4" w14:paraId="582A5662" w14:textId="77777777" w:rsidTr="008B2CEF">
        <w:trPr>
          <w:trHeight w:val="260"/>
        </w:trPr>
        <w:tc>
          <w:tcPr>
            <w:tcW w:w="2689" w:type="dxa"/>
            <w:tcMar>
              <w:top w:w="40" w:type="dxa"/>
              <w:left w:w="40" w:type="dxa"/>
              <w:bottom w:w="40" w:type="dxa"/>
              <w:right w:w="40" w:type="dxa"/>
            </w:tcMar>
          </w:tcPr>
          <w:p w14:paraId="19115DCD" w14:textId="77777777" w:rsidR="001D0EC4" w:rsidRPr="008B2CEF" w:rsidRDefault="001D0EC4" w:rsidP="008B2CEF">
            <w:pPr>
              <w:tabs>
                <w:tab w:val="clear" w:pos="567"/>
                <w:tab w:val="clear" w:pos="1276"/>
                <w:tab w:val="clear" w:pos="1843"/>
                <w:tab w:val="clear" w:pos="5387"/>
                <w:tab w:val="clear" w:pos="5954"/>
              </w:tabs>
              <w:spacing w:before="0"/>
              <w:jc w:val="left"/>
              <w:rPr>
                <w:rFonts w:eastAsia="Calibri"/>
                <w:color w:val="000000"/>
                <w:lang w:val="fr-FR"/>
              </w:rPr>
            </w:pPr>
            <w:r w:rsidRPr="008B2CEF">
              <w:rPr>
                <w:rFonts w:eastAsia="Calibri"/>
                <w:color w:val="000000"/>
                <w:lang w:val="fr-FR"/>
              </w:rPr>
              <w:t>Belgique</w:t>
            </w:r>
          </w:p>
          <w:p w14:paraId="4A4836D2" w14:textId="77777777" w:rsidR="001D0EC4" w:rsidRPr="008B2CEF" w:rsidRDefault="001D0EC4" w:rsidP="008B2CEF">
            <w:pPr>
              <w:tabs>
                <w:tab w:val="clear" w:pos="567"/>
                <w:tab w:val="clear" w:pos="1276"/>
                <w:tab w:val="clear" w:pos="1843"/>
                <w:tab w:val="clear" w:pos="5387"/>
                <w:tab w:val="clear" w:pos="5954"/>
              </w:tabs>
              <w:spacing w:before="60"/>
              <w:jc w:val="left"/>
              <w:rPr>
                <w:rFonts w:ascii="Arial" w:hAnsi="Arial"/>
                <w:color w:val="000000"/>
                <w:sz w:val="18"/>
                <w:szCs w:val="18"/>
                <w:lang w:val="fr-FR"/>
              </w:rPr>
            </w:pPr>
            <w:r w:rsidRPr="008B2CEF">
              <w:rPr>
                <w:rFonts w:eastAsia="Calibri"/>
                <w:color w:val="000000"/>
                <w:sz w:val="18"/>
                <w:szCs w:val="18"/>
                <w:lang w:val="fr-FR"/>
              </w:rPr>
              <w:t>(Pays B – Dans lequel les ressources MCC/MNC sont destinées à une utilisation extraterritoriale)</w:t>
            </w:r>
          </w:p>
        </w:tc>
        <w:tc>
          <w:tcPr>
            <w:tcW w:w="1701" w:type="dxa"/>
            <w:tcMar>
              <w:top w:w="40" w:type="dxa"/>
              <w:left w:w="40" w:type="dxa"/>
              <w:bottom w:w="40" w:type="dxa"/>
              <w:right w:w="40" w:type="dxa"/>
            </w:tcMar>
          </w:tcPr>
          <w:p w14:paraId="4F6BFCB7" w14:textId="77777777" w:rsidR="001D0EC4" w:rsidRPr="008B2CEF" w:rsidRDefault="001D0EC4" w:rsidP="008B2CEF">
            <w:pPr>
              <w:tabs>
                <w:tab w:val="clear" w:pos="567"/>
                <w:tab w:val="clear" w:pos="1276"/>
                <w:tab w:val="clear" w:pos="1843"/>
                <w:tab w:val="clear" w:pos="5387"/>
                <w:tab w:val="clear" w:pos="5954"/>
              </w:tabs>
              <w:spacing w:before="0"/>
              <w:jc w:val="center"/>
              <w:rPr>
                <w:rFonts w:ascii="Arial" w:hAnsi="Arial"/>
                <w:color w:val="000000"/>
                <w:lang w:val="fr-FR"/>
              </w:rPr>
            </w:pPr>
            <w:r w:rsidRPr="008B2CEF">
              <w:rPr>
                <w:rFonts w:eastAsia="Calibri"/>
                <w:color w:val="000000"/>
                <w:lang w:val="fr-FR"/>
              </w:rPr>
              <w:t xml:space="preserve">270 </w:t>
            </w:r>
            <w:r>
              <w:rPr>
                <w:rFonts w:eastAsia="Calibri"/>
                <w:color w:val="000000"/>
                <w:lang w:val="fr-FR"/>
              </w:rPr>
              <w:t>99</w:t>
            </w:r>
          </w:p>
        </w:tc>
        <w:tc>
          <w:tcPr>
            <w:tcW w:w="2273" w:type="dxa"/>
            <w:tcMar>
              <w:top w:w="40" w:type="dxa"/>
              <w:left w:w="40" w:type="dxa"/>
              <w:bottom w:w="40" w:type="dxa"/>
              <w:right w:w="40" w:type="dxa"/>
            </w:tcMar>
          </w:tcPr>
          <w:p w14:paraId="7CCADDEE"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color w:val="000000"/>
                <w:lang w:val="fr-FR"/>
              </w:rPr>
            </w:pPr>
            <w:r>
              <w:rPr>
                <w:color w:val="000000" w:themeColor="text1"/>
                <w:lang w:val="fr-FR"/>
              </w:rPr>
              <w:t xml:space="preserve">270 99 </w:t>
            </w:r>
            <w:r w:rsidRPr="00B661B4">
              <w:rPr>
                <w:color w:val="000000" w:themeColor="text1"/>
                <w:lang w:val="fr-FR"/>
              </w:rPr>
              <w:t>8</w:t>
            </w:r>
            <w:r>
              <w:rPr>
                <w:color w:val="000000" w:themeColor="text1"/>
                <w:lang w:val="fr-FR"/>
              </w:rPr>
              <w:t>6</w:t>
            </w:r>
            <w:r w:rsidRPr="00B661B4">
              <w:rPr>
                <w:color w:val="000000" w:themeColor="text1"/>
                <w:lang w:val="fr-FR"/>
              </w:rPr>
              <w:t>0 x xxx xxx</w:t>
            </w:r>
          </w:p>
        </w:tc>
        <w:tc>
          <w:tcPr>
            <w:tcW w:w="2298" w:type="dxa"/>
            <w:tcMar>
              <w:top w:w="40" w:type="dxa"/>
              <w:left w:w="40" w:type="dxa"/>
              <w:bottom w:w="40" w:type="dxa"/>
              <w:right w:w="40" w:type="dxa"/>
            </w:tcMar>
          </w:tcPr>
          <w:p w14:paraId="0DB0F16B" w14:textId="77777777" w:rsidR="001D0EC4" w:rsidRPr="008B2CEF" w:rsidRDefault="001D0EC4" w:rsidP="008B2CEF">
            <w:pPr>
              <w:tabs>
                <w:tab w:val="clear" w:pos="567"/>
                <w:tab w:val="clear" w:pos="1276"/>
                <w:tab w:val="clear" w:pos="1843"/>
                <w:tab w:val="clear" w:pos="5387"/>
                <w:tab w:val="clear" w:pos="5954"/>
              </w:tabs>
              <w:spacing w:before="0"/>
              <w:jc w:val="left"/>
              <w:rPr>
                <w:rFonts w:ascii="Arial" w:hAnsi="Arial"/>
                <w:color w:val="000000"/>
                <w:lang w:val="fr-FR"/>
              </w:rPr>
            </w:pPr>
            <w:r>
              <w:rPr>
                <w:rFonts w:eastAsia="Calibri"/>
                <w:color w:val="000000" w:themeColor="text1"/>
                <w:lang w:val="fr-FR"/>
              </w:rPr>
              <w:t xml:space="preserve">Orange Communications Luxembourg </w:t>
            </w:r>
            <w:r w:rsidRPr="00B661B4">
              <w:rPr>
                <w:rFonts w:eastAsia="Calibri"/>
                <w:color w:val="000000" w:themeColor="text1"/>
                <w:lang w:val="fr-FR"/>
              </w:rPr>
              <w:t>S.A.</w:t>
            </w:r>
          </w:p>
        </w:tc>
      </w:tr>
    </w:tbl>
    <w:p w14:paraId="6B40D680" w14:textId="77777777" w:rsidR="001D0EC4" w:rsidRPr="008B2CEF" w:rsidRDefault="001D0EC4" w:rsidP="008B2CEF">
      <w:pPr>
        <w:rPr>
          <w:rFonts w:ascii="Arial" w:hAnsi="Arial"/>
          <w:sz w:val="16"/>
          <w:szCs w:val="16"/>
          <w:lang w:val="fr-FR"/>
        </w:rPr>
      </w:pPr>
      <w:r w:rsidRPr="008B2CEF">
        <w:rPr>
          <w:rFonts w:ascii="Arial" w:eastAsia="Arial" w:hAnsi="Arial"/>
          <w:color w:val="000000"/>
          <w:sz w:val="16"/>
          <w:szCs w:val="16"/>
          <w:lang w:val="fr-FR"/>
        </w:rPr>
        <w:t>____________</w:t>
      </w:r>
    </w:p>
    <w:p w14:paraId="3171D1BB" w14:textId="77777777" w:rsidR="001D0EC4" w:rsidRPr="008B2CEF" w:rsidRDefault="001D0EC4" w:rsidP="008B2CEF">
      <w:pPr>
        <w:spacing w:before="60"/>
        <w:rPr>
          <w:rFonts w:ascii="Arial" w:hAnsi="Arial"/>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t xml:space="preserve">MCC: </w:t>
      </w:r>
      <w:r w:rsidRPr="008B2CEF">
        <w:rPr>
          <w:rFonts w:eastAsia="Calibri"/>
          <w:color w:val="000000"/>
          <w:sz w:val="16"/>
          <w:szCs w:val="16"/>
          <w:lang w:val="fr-FR"/>
        </w:rPr>
        <w:tab/>
        <w:t>Mobile Country Code / Indicatif de pays du mobile / Indicativo de país para el servicio móvil</w:t>
      </w:r>
    </w:p>
    <w:p w14:paraId="7687B5B1" w14:textId="77777777" w:rsidR="001D0EC4" w:rsidRPr="008B2CEF" w:rsidRDefault="001D0EC4" w:rsidP="008B2CEF">
      <w:pPr>
        <w:spacing w:before="60"/>
        <w:rPr>
          <w:rFonts w:eastAsia="Calibri"/>
          <w:color w:val="000000"/>
          <w:sz w:val="16"/>
          <w:szCs w:val="16"/>
          <w:lang w:val="fr-FR"/>
        </w:rPr>
      </w:pPr>
      <w:r w:rsidRPr="008B2CEF">
        <w:rPr>
          <w:rFonts w:eastAsia="Calibri"/>
          <w:color w:val="000000"/>
          <w:sz w:val="16"/>
          <w:szCs w:val="16"/>
          <w:lang w:val="fr-FR"/>
        </w:rPr>
        <w:tab/>
        <w:t xml:space="preserve">MNC: </w:t>
      </w:r>
      <w:r w:rsidRPr="008B2CEF">
        <w:rPr>
          <w:rFonts w:eastAsia="Calibri"/>
          <w:color w:val="000000"/>
          <w:sz w:val="16"/>
          <w:szCs w:val="16"/>
          <w:lang w:val="fr-FR"/>
        </w:rPr>
        <w:tab/>
        <w:t>Mobile Network Code / Code de réseau mobile / Indicativo de red para el servicio móvil</w:t>
      </w:r>
    </w:p>
    <w:p w14:paraId="4F52416F" w14:textId="77777777" w:rsidR="001D0EC4" w:rsidRPr="008B2CEF" w:rsidRDefault="001D0EC4" w:rsidP="008B2CEF">
      <w:pPr>
        <w:ind w:left="1276" w:hanging="1276"/>
        <w:rPr>
          <w:rFonts w:eastAsia="Calibri"/>
          <w:color w:val="000000"/>
          <w:sz w:val="16"/>
          <w:szCs w:val="16"/>
          <w:lang w:val="fr-FR"/>
        </w:rPr>
      </w:pPr>
      <w:r w:rsidRPr="008B2CEF">
        <w:rPr>
          <w:rFonts w:eastAsia="Calibri"/>
          <w:color w:val="000000"/>
          <w:sz w:val="16"/>
          <w:szCs w:val="16"/>
          <w:lang w:val="fr-FR"/>
        </w:rPr>
        <w:t>**</w:t>
      </w:r>
      <w:r w:rsidRPr="008B2CEF">
        <w:rPr>
          <w:rFonts w:eastAsia="Calibri"/>
          <w:color w:val="000000"/>
          <w:sz w:val="16"/>
          <w:szCs w:val="16"/>
          <w:lang w:val="fr-FR"/>
        </w:rPr>
        <w:tab/>
        <w:t xml:space="preserve">MSIN: </w:t>
      </w:r>
      <w:r w:rsidRPr="008B2CEF">
        <w:rPr>
          <w:rFonts w:eastAsia="Calibri"/>
          <w:color w:val="000000"/>
          <w:sz w:val="16"/>
          <w:szCs w:val="16"/>
          <w:lang w:val="fr-FR"/>
        </w:rPr>
        <w:tab/>
        <w:t>Mobile Subscription Identification Number / numéro d'identification d'abonnement mobile / número de identificación de suscripción al servicio móvil</w:t>
      </w:r>
    </w:p>
    <w:p w14:paraId="21A51C2A" w14:textId="77777777" w:rsidR="001D0EC4" w:rsidRPr="008B2CEF" w:rsidRDefault="001D0EC4" w:rsidP="008B2CEF">
      <w:pPr>
        <w:spacing w:before="60"/>
        <w:ind w:left="567" w:hanging="567"/>
        <w:rPr>
          <w:color w:val="000000"/>
          <w:lang w:val="fr-FR"/>
        </w:rPr>
      </w:pPr>
      <w:r w:rsidRPr="008B2CEF">
        <w:rPr>
          <w:rFonts w:eastAsia="Calibri"/>
          <w:color w:val="000000"/>
          <w:sz w:val="16"/>
          <w:szCs w:val="16"/>
          <w:lang w:val="fr-FR"/>
        </w:rPr>
        <w:t>***</w:t>
      </w:r>
      <w:r w:rsidRPr="008B2CEF">
        <w:rPr>
          <w:rFonts w:eastAsia="Calibri"/>
          <w:color w:val="000000"/>
          <w:sz w:val="16"/>
          <w:szCs w:val="16"/>
          <w:lang w:val="fr-FR"/>
        </w:rPr>
        <w:tab/>
        <w:t>Comme défini dans l'Annexe E à la Recommandation UIT-T E.212, l'utilisation extraterritoriale d'une ressource MCC+MNC est l'expression employée pour décrire la situation dans laquelle une ressource MCC+MNC attribuée à un opérateur dans un pays, le pays A, est utilisée dans un autre pays, le pays B, par l'intermédiaire d'une station de base établie dans le pays B.</w:t>
      </w:r>
    </w:p>
    <w:p w14:paraId="56362CC1" w14:textId="77777777" w:rsidR="001D0EC4" w:rsidRPr="008B2CEF" w:rsidRDefault="001D0EC4" w:rsidP="008B2CE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eastAsia="zh-CN"/>
        </w:rPr>
      </w:pPr>
    </w:p>
    <w:p w14:paraId="775FDC79" w14:textId="77777777" w:rsidR="001D0EC4" w:rsidRDefault="001D0EC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14:paraId="2383F0AC" w14:textId="77777777" w:rsidR="001D0EC4" w:rsidRPr="00542D9D" w:rsidRDefault="001D0EC4" w:rsidP="00231A76">
      <w:pPr>
        <w:pStyle w:val="Heading20"/>
      </w:pPr>
      <w:r w:rsidRPr="008149B6">
        <w:t>Liste des codes de points sémaphores internationaux (ISPC)</w:t>
      </w:r>
      <w:r w:rsidRPr="008149B6">
        <w:br/>
        <w:t>(Selon la Recommandation UIT-T Q.708 (03/1999))</w:t>
      </w:r>
      <w:r w:rsidRPr="008149B6">
        <w:br/>
        <w:t>(Situation au 1 juillet 2020)</w:t>
      </w:r>
    </w:p>
    <w:p w14:paraId="17B4B68D" w14:textId="77777777" w:rsidR="001D0EC4" w:rsidRPr="001D0EC4" w:rsidRDefault="001D0EC4" w:rsidP="00231A76">
      <w:pPr>
        <w:pStyle w:val="Heading70"/>
        <w:keepNext/>
        <w:spacing w:before="240"/>
        <w:rPr>
          <w:b/>
          <w:lang w:val="fr-CH"/>
        </w:rPr>
      </w:pPr>
      <w:r w:rsidRPr="001D0EC4">
        <w:rPr>
          <w:lang w:val="fr-CH"/>
        </w:rPr>
        <w:t>(Annexe au Bulletin d'exploitation de l'UIT No. 1199 - 1.VII.2020)</w:t>
      </w:r>
      <w:r w:rsidRPr="001D0EC4">
        <w:rPr>
          <w:lang w:val="fr-CH"/>
        </w:rPr>
        <w:br/>
        <w:t>(Amendement No. 8)</w:t>
      </w:r>
    </w:p>
    <w:p w14:paraId="0ACBFE51" w14:textId="77777777" w:rsidR="001D0EC4" w:rsidRPr="001D0EC4" w:rsidRDefault="001D0EC4" w:rsidP="00231A76">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D0EC4" w:rsidRPr="001D0EC4" w14:paraId="7ABDDE07" w14:textId="77777777" w:rsidTr="00231A76">
        <w:trPr>
          <w:cantSplit/>
          <w:trHeight w:val="227"/>
        </w:trPr>
        <w:tc>
          <w:tcPr>
            <w:tcW w:w="1818" w:type="dxa"/>
            <w:gridSpan w:val="2"/>
          </w:tcPr>
          <w:p w14:paraId="4EE81AA7" w14:textId="77777777" w:rsidR="001D0EC4" w:rsidRDefault="001D0EC4" w:rsidP="00231A76">
            <w:pPr>
              <w:pStyle w:val="Tablehead0"/>
              <w:jc w:val="left"/>
            </w:pPr>
            <w:r w:rsidRPr="00870C6B">
              <w:t>Pays/ Zone Géographique</w:t>
            </w:r>
          </w:p>
        </w:tc>
        <w:tc>
          <w:tcPr>
            <w:tcW w:w="3461" w:type="dxa"/>
            <w:vMerge w:val="restart"/>
            <w:shd w:val="clear" w:color="auto" w:fill="auto"/>
          </w:tcPr>
          <w:p w14:paraId="39535F78" w14:textId="77777777" w:rsidR="001D0EC4" w:rsidRPr="00870C6B" w:rsidRDefault="001D0EC4" w:rsidP="00231A76">
            <w:pPr>
              <w:pStyle w:val="Tablehead0"/>
              <w:jc w:val="left"/>
            </w:pPr>
            <w:r w:rsidRPr="00870C6B">
              <w:t>Nom unique du point sémaphore</w:t>
            </w:r>
          </w:p>
        </w:tc>
        <w:tc>
          <w:tcPr>
            <w:tcW w:w="4009" w:type="dxa"/>
            <w:vMerge w:val="restart"/>
            <w:shd w:val="clear" w:color="auto" w:fill="auto"/>
          </w:tcPr>
          <w:p w14:paraId="4E826086" w14:textId="77777777" w:rsidR="001D0EC4" w:rsidRPr="00870C6B" w:rsidRDefault="001D0EC4" w:rsidP="00231A76">
            <w:pPr>
              <w:pStyle w:val="Tablehead0"/>
              <w:jc w:val="left"/>
            </w:pPr>
            <w:r w:rsidRPr="00870C6B">
              <w:t>Nom de l'opérateur du point sémaphore</w:t>
            </w:r>
          </w:p>
        </w:tc>
      </w:tr>
      <w:tr w:rsidR="001D0EC4" w:rsidRPr="00B62253" w14:paraId="14203BF9" w14:textId="77777777" w:rsidTr="00231A76">
        <w:trPr>
          <w:cantSplit/>
          <w:trHeight w:val="227"/>
        </w:trPr>
        <w:tc>
          <w:tcPr>
            <w:tcW w:w="909" w:type="dxa"/>
            <w:tcBorders>
              <w:bottom w:val="single" w:sz="4" w:space="0" w:color="auto"/>
            </w:tcBorders>
          </w:tcPr>
          <w:p w14:paraId="60FB9B37" w14:textId="77777777" w:rsidR="001D0EC4" w:rsidRPr="00870C6B" w:rsidRDefault="001D0EC4" w:rsidP="00231A76">
            <w:pPr>
              <w:pStyle w:val="Tablehead0"/>
              <w:jc w:val="left"/>
            </w:pPr>
            <w:r w:rsidRPr="00870C6B">
              <w:t>ISPC</w:t>
            </w:r>
          </w:p>
        </w:tc>
        <w:tc>
          <w:tcPr>
            <w:tcW w:w="909" w:type="dxa"/>
            <w:tcBorders>
              <w:bottom w:val="single" w:sz="4" w:space="0" w:color="auto"/>
            </w:tcBorders>
            <w:shd w:val="clear" w:color="auto" w:fill="auto"/>
          </w:tcPr>
          <w:p w14:paraId="2F7E83BE" w14:textId="77777777" w:rsidR="001D0EC4" w:rsidRDefault="001D0EC4" w:rsidP="00231A76">
            <w:pPr>
              <w:pStyle w:val="Tablehead0"/>
              <w:jc w:val="left"/>
            </w:pPr>
            <w:r>
              <w:t>DEC</w:t>
            </w:r>
          </w:p>
        </w:tc>
        <w:tc>
          <w:tcPr>
            <w:tcW w:w="3461" w:type="dxa"/>
            <w:vMerge/>
            <w:tcBorders>
              <w:bottom w:val="single" w:sz="4" w:space="0" w:color="auto"/>
            </w:tcBorders>
            <w:shd w:val="clear" w:color="auto" w:fill="auto"/>
          </w:tcPr>
          <w:p w14:paraId="2390E60B" w14:textId="77777777" w:rsidR="001D0EC4" w:rsidRPr="00870C6B" w:rsidRDefault="001D0EC4" w:rsidP="00231A76">
            <w:pPr>
              <w:pStyle w:val="Tablehead0"/>
              <w:jc w:val="left"/>
            </w:pPr>
          </w:p>
        </w:tc>
        <w:tc>
          <w:tcPr>
            <w:tcW w:w="4009" w:type="dxa"/>
            <w:vMerge/>
            <w:tcBorders>
              <w:bottom w:val="single" w:sz="4" w:space="0" w:color="auto"/>
            </w:tcBorders>
            <w:shd w:val="clear" w:color="auto" w:fill="auto"/>
          </w:tcPr>
          <w:p w14:paraId="08D5FB8E" w14:textId="77777777" w:rsidR="001D0EC4" w:rsidRPr="00870C6B" w:rsidRDefault="001D0EC4" w:rsidP="00231A76">
            <w:pPr>
              <w:pStyle w:val="Tablehead0"/>
              <w:jc w:val="left"/>
            </w:pPr>
          </w:p>
        </w:tc>
      </w:tr>
      <w:tr w:rsidR="001D0EC4" w:rsidRPr="001E4E35" w14:paraId="07D03F4F" w14:textId="77777777" w:rsidTr="00231A76">
        <w:trPr>
          <w:cantSplit/>
          <w:trHeight w:val="240"/>
        </w:trPr>
        <w:tc>
          <w:tcPr>
            <w:tcW w:w="9288" w:type="dxa"/>
            <w:gridSpan w:val="4"/>
            <w:tcBorders>
              <w:top w:val="single" w:sz="4" w:space="0" w:color="auto"/>
            </w:tcBorders>
            <w:shd w:val="clear" w:color="auto" w:fill="auto"/>
          </w:tcPr>
          <w:p w14:paraId="33A97A94" w14:textId="77777777" w:rsidR="001D0EC4" w:rsidRPr="001E4E35" w:rsidRDefault="001D0EC4" w:rsidP="00231A76">
            <w:pPr>
              <w:pStyle w:val="Normalaftertitle"/>
              <w:keepNext/>
              <w:spacing w:before="240"/>
              <w:rPr>
                <w:b/>
                <w:bCs/>
              </w:rPr>
            </w:pPr>
            <w:r w:rsidRPr="001E4E35">
              <w:rPr>
                <w:b/>
                <w:bCs/>
              </w:rPr>
              <w:t>Etats-Unis    SUP</w:t>
            </w:r>
          </w:p>
        </w:tc>
      </w:tr>
      <w:tr w:rsidR="001D0EC4" w:rsidRPr="00870C6B" w14:paraId="1933E137" w14:textId="77777777" w:rsidTr="00231A76">
        <w:trPr>
          <w:cantSplit/>
          <w:trHeight w:val="240"/>
        </w:trPr>
        <w:tc>
          <w:tcPr>
            <w:tcW w:w="909" w:type="dxa"/>
            <w:shd w:val="clear" w:color="auto" w:fill="auto"/>
          </w:tcPr>
          <w:p w14:paraId="5B196E5F" w14:textId="77777777" w:rsidR="001D0EC4" w:rsidRPr="00E7062C" w:rsidRDefault="001D0EC4" w:rsidP="00231A76">
            <w:pPr>
              <w:pStyle w:val="StyleTabletextLeft"/>
            </w:pPr>
            <w:r w:rsidRPr="00E7062C">
              <w:t>3-027-3</w:t>
            </w:r>
          </w:p>
        </w:tc>
        <w:tc>
          <w:tcPr>
            <w:tcW w:w="909" w:type="dxa"/>
            <w:shd w:val="clear" w:color="auto" w:fill="auto"/>
          </w:tcPr>
          <w:p w14:paraId="79AC26F2" w14:textId="77777777" w:rsidR="001D0EC4" w:rsidRPr="00E7062C" w:rsidRDefault="001D0EC4" w:rsidP="00231A76">
            <w:pPr>
              <w:pStyle w:val="StyleTabletextLeft"/>
            </w:pPr>
            <w:r w:rsidRPr="00E7062C">
              <w:t>6363</w:t>
            </w:r>
          </w:p>
        </w:tc>
        <w:tc>
          <w:tcPr>
            <w:tcW w:w="3461" w:type="dxa"/>
            <w:shd w:val="clear" w:color="auto" w:fill="auto"/>
          </w:tcPr>
          <w:p w14:paraId="5C5F1C74" w14:textId="60900BDD" w:rsidR="001D0EC4" w:rsidRPr="00FF621E" w:rsidRDefault="001D0EC4" w:rsidP="00231A76">
            <w:pPr>
              <w:pStyle w:val="StyleTabletextLeft"/>
            </w:pPr>
            <w:r w:rsidRPr="00FF621E">
              <w:t>Los Angeles (2),</w:t>
            </w:r>
            <w:r w:rsidR="001E4E35">
              <w:t xml:space="preserve"> </w:t>
            </w:r>
            <w:r w:rsidRPr="00FF621E">
              <w:t>CA</w:t>
            </w:r>
          </w:p>
        </w:tc>
        <w:tc>
          <w:tcPr>
            <w:tcW w:w="4009" w:type="dxa"/>
          </w:tcPr>
          <w:p w14:paraId="47D388CC" w14:textId="77777777" w:rsidR="001D0EC4" w:rsidRPr="00FF621E" w:rsidRDefault="001D0EC4" w:rsidP="00231A76">
            <w:pPr>
              <w:pStyle w:val="StyleTabletextLeft"/>
            </w:pPr>
            <w:r w:rsidRPr="00FF621E">
              <w:t>China Telecom (Americas) Corporation</w:t>
            </w:r>
          </w:p>
        </w:tc>
      </w:tr>
      <w:tr w:rsidR="001D0EC4" w:rsidRPr="00870C6B" w14:paraId="6F68CE31" w14:textId="77777777" w:rsidTr="00231A76">
        <w:trPr>
          <w:cantSplit/>
          <w:trHeight w:val="240"/>
        </w:trPr>
        <w:tc>
          <w:tcPr>
            <w:tcW w:w="909" w:type="dxa"/>
            <w:shd w:val="clear" w:color="auto" w:fill="auto"/>
          </w:tcPr>
          <w:p w14:paraId="7653AC0E" w14:textId="77777777" w:rsidR="001D0EC4" w:rsidRPr="00E7062C" w:rsidRDefault="001D0EC4" w:rsidP="00231A76">
            <w:pPr>
              <w:pStyle w:val="StyleTabletextLeft"/>
            </w:pPr>
            <w:r w:rsidRPr="00E7062C">
              <w:t>3-033-3</w:t>
            </w:r>
          </w:p>
        </w:tc>
        <w:tc>
          <w:tcPr>
            <w:tcW w:w="909" w:type="dxa"/>
            <w:shd w:val="clear" w:color="auto" w:fill="auto"/>
          </w:tcPr>
          <w:p w14:paraId="02FC9451" w14:textId="77777777" w:rsidR="001D0EC4" w:rsidRPr="00E7062C" w:rsidRDefault="001D0EC4" w:rsidP="00231A76">
            <w:pPr>
              <w:pStyle w:val="StyleTabletextLeft"/>
            </w:pPr>
            <w:r w:rsidRPr="00E7062C">
              <w:t>6411</w:t>
            </w:r>
          </w:p>
        </w:tc>
        <w:tc>
          <w:tcPr>
            <w:tcW w:w="3461" w:type="dxa"/>
            <w:shd w:val="clear" w:color="auto" w:fill="auto"/>
          </w:tcPr>
          <w:p w14:paraId="2ED2AB63" w14:textId="1098802E" w:rsidR="001D0EC4" w:rsidRPr="00FF621E" w:rsidRDefault="001D0EC4" w:rsidP="00231A76">
            <w:pPr>
              <w:pStyle w:val="StyleTabletextLeft"/>
            </w:pPr>
            <w:r w:rsidRPr="00FF621E">
              <w:t>Los Angeles,</w:t>
            </w:r>
            <w:r w:rsidR="001E4E35">
              <w:t xml:space="preserve"> </w:t>
            </w:r>
            <w:r w:rsidRPr="00FF621E">
              <w:t>CA</w:t>
            </w:r>
          </w:p>
        </w:tc>
        <w:tc>
          <w:tcPr>
            <w:tcW w:w="4009" w:type="dxa"/>
          </w:tcPr>
          <w:p w14:paraId="6305C523" w14:textId="77777777" w:rsidR="001D0EC4" w:rsidRPr="00FF621E" w:rsidRDefault="001D0EC4" w:rsidP="00231A76">
            <w:pPr>
              <w:pStyle w:val="StyleTabletextLeft"/>
            </w:pPr>
            <w:r w:rsidRPr="00FF621E">
              <w:t>China Telecom (Americas) Corporation</w:t>
            </w:r>
          </w:p>
        </w:tc>
      </w:tr>
      <w:tr w:rsidR="001D0EC4" w:rsidRPr="00870C6B" w14:paraId="78F112BB" w14:textId="77777777" w:rsidTr="00231A76">
        <w:trPr>
          <w:cantSplit/>
          <w:trHeight w:val="240"/>
        </w:trPr>
        <w:tc>
          <w:tcPr>
            <w:tcW w:w="909" w:type="dxa"/>
            <w:shd w:val="clear" w:color="auto" w:fill="auto"/>
          </w:tcPr>
          <w:p w14:paraId="22BB1F05" w14:textId="77777777" w:rsidR="001D0EC4" w:rsidRPr="00E7062C" w:rsidRDefault="001D0EC4" w:rsidP="00231A76">
            <w:pPr>
              <w:pStyle w:val="StyleTabletextLeft"/>
            </w:pPr>
            <w:r w:rsidRPr="00E7062C">
              <w:t>3-192-5</w:t>
            </w:r>
          </w:p>
        </w:tc>
        <w:tc>
          <w:tcPr>
            <w:tcW w:w="909" w:type="dxa"/>
            <w:shd w:val="clear" w:color="auto" w:fill="auto"/>
          </w:tcPr>
          <w:p w14:paraId="7FA1C7F9" w14:textId="77777777" w:rsidR="001D0EC4" w:rsidRPr="00E7062C" w:rsidRDefault="001D0EC4" w:rsidP="00231A76">
            <w:pPr>
              <w:pStyle w:val="StyleTabletextLeft"/>
            </w:pPr>
            <w:r w:rsidRPr="00E7062C">
              <w:t>7685</w:t>
            </w:r>
          </w:p>
        </w:tc>
        <w:tc>
          <w:tcPr>
            <w:tcW w:w="3461" w:type="dxa"/>
            <w:shd w:val="clear" w:color="auto" w:fill="auto"/>
          </w:tcPr>
          <w:p w14:paraId="7C818E65" w14:textId="77777777" w:rsidR="001D0EC4" w:rsidRPr="00FF621E" w:rsidRDefault="001D0EC4" w:rsidP="00231A76">
            <w:pPr>
              <w:pStyle w:val="StyleTabletextLeft"/>
            </w:pPr>
            <w:r w:rsidRPr="00FF621E">
              <w:t>Los Angeles, CA</w:t>
            </w:r>
          </w:p>
        </w:tc>
        <w:tc>
          <w:tcPr>
            <w:tcW w:w="4009" w:type="dxa"/>
          </w:tcPr>
          <w:p w14:paraId="1140AB1C" w14:textId="77777777" w:rsidR="001D0EC4" w:rsidRPr="00FF621E" w:rsidRDefault="001D0EC4" w:rsidP="00231A76">
            <w:pPr>
              <w:pStyle w:val="StyleTabletextLeft"/>
            </w:pPr>
            <w:r w:rsidRPr="00FF621E">
              <w:t>China Telecom (USA) Corporation</w:t>
            </w:r>
          </w:p>
        </w:tc>
      </w:tr>
      <w:tr w:rsidR="001D0EC4" w:rsidRPr="001E4E35" w14:paraId="6D0F84CD" w14:textId="77777777" w:rsidTr="00231A76">
        <w:trPr>
          <w:cantSplit/>
          <w:trHeight w:val="240"/>
        </w:trPr>
        <w:tc>
          <w:tcPr>
            <w:tcW w:w="9288" w:type="dxa"/>
            <w:gridSpan w:val="4"/>
            <w:shd w:val="clear" w:color="auto" w:fill="auto"/>
          </w:tcPr>
          <w:p w14:paraId="53688DAA" w14:textId="77777777" w:rsidR="001D0EC4" w:rsidRPr="001E4E35" w:rsidRDefault="001D0EC4" w:rsidP="00231A76">
            <w:pPr>
              <w:pStyle w:val="Normalaftertitle"/>
              <w:keepNext/>
              <w:spacing w:before="240"/>
              <w:rPr>
                <w:b/>
                <w:bCs/>
              </w:rPr>
            </w:pPr>
            <w:r w:rsidRPr="001E4E35">
              <w:rPr>
                <w:b/>
                <w:bCs/>
              </w:rPr>
              <w:t>Malte    LIR</w:t>
            </w:r>
          </w:p>
        </w:tc>
      </w:tr>
      <w:tr w:rsidR="001D0EC4" w:rsidRPr="00870C6B" w14:paraId="460CECC9" w14:textId="77777777" w:rsidTr="00231A76">
        <w:trPr>
          <w:cantSplit/>
          <w:trHeight w:val="240"/>
        </w:trPr>
        <w:tc>
          <w:tcPr>
            <w:tcW w:w="909" w:type="dxa"/>
            <w:shd w:val="clear" w:color="auto" w:fill="auto"/>
          </w:tcPr>
          <w:p w14:paraId="0766A8B5" w14:textId="77777777" w:rsidR="001D0EC4" w:rsidRPr="00E7062C" w:rsidRDefault="001D0EC4" w:rsidP="00231A76">
            <w:pPr>
              <w:pStyle w:val="StyleTabletextLeft"/>
            </w:pPr>
            <w:r w:rsidRPr="00E7062C">
              <w:t>2-156-3</w:t>
            </w:r>
          </w:p>
        </w:tc>
        <w:tc>
          <w:tcPr>
            <w:tcW w:w="909" w:type="dxa"/>
            <w:shd w:val="clear" w:color="auto" w:fill="auto"/>
          </w:tcPr>
          <w:p w14:paraId="0862E187" w14:textId="77777777" w:rsidR="001D0EC4" w:rsidRPr="00E7062C" w:rsidRDefault="001D0EC4" w:rsidP="00231A76">
            <w:pPr>
              <w:pStyle w:val="StyleTabletextLeft"/>
            </w:pPr>
            <w:r w:rsidRPr="00E7062C">
              <w:t>5347</w:t>
            </w:r>
          </w:p>
        </w:tc>
        <w:tc>
          <w:tcPr>
            <w:tcW w:w="3461" w:type="dxa"/>
            <w:shd w:val="clear" w:color="auto" w:fill="auto"/>
          </w:tcPr>
          <w:p w14:paraId="5472AD3E" w14:textId="77777777" w:rsidR="001D0EC4" w:rsidRPr="00FF621E" w:rsidRDefault="001D0EC4" w:rsidP="00231A76">
            <w:pPr>
              <w:pStyle w:val="StyleTabletextLeft"/>
            </w:pPr>
            <w:r w:rsidRPr="00FF621E">
              <w:t>VOD1-MT</w:t>
            </w:r>
          </w:p>
        </w:tc>
        <w:tc>
          <w:tcPr>
            <w:tcW w:w="4009" w:type="dxa"/>
          </w:tcPr>
          <w:p w14:paraId="4E6CFC03" w14:textId="77777777" w:rsidR="001D0EC4" w:rsidRPr="00FF621E" w:rsidRDefault="001D0EC4" w:rsidP="00231A76">
            <w:pPr>
              <w:pStyle w:val="StyleTabletextLeft"/>
            </w:pPr>
            <w:r w:rsidRPr="00FF621E">
              <w:t>Epic Communications Ltd</w:t>
            </w:r>
          </w:p>
        </w:tc>
      </w:tr>
      <w:tr w:rsidR="001D0EC4" w:rsidRPr="00870C6B" w14:paraId="54BE8733" w14:textId="77777777" w:rsidTr="00231A76">
        <w:trPr>
          <w:cantSplit/>
          <w:trHeight w:val="240"/>
        </w:trPr>
        <w:tc>
          <w:tcPr>
            <w:tcW w:w="909" w:type="dxa"/>
            <w:shd w:val="clear" w:color="auto" w:fill="auto"/>
          </w:tcPr>
          <w:p w14:paraId="78E4B1DC" w14:textId="77777777" w:rsidR="001D0EC4" w:rsidRPr="00E7062C" w:rsidRDefault="001D0EC4" w:rsidP="00231A76">
            <w:pPr>
              <w:pStyle w:val="StyleTabletextLeft"/>
            </w:pPr>
            <w:r w:rsidRPr="00E7062C">
              <w:t>2-156-4</w:t>
            </w:r>
          </w:p>
        </w:tc>
        <w:tc>
          <w:tcPr>
            <w:tcW w:w="909" w:type="dxa"/>
            <w:shd w:val="clear" w:color="auto" w:fill="auto"/>
          </w:tcPr>
          <w:p w14:paraId="788832C3" w14:textId="77777777" w:rsidR="001D0EC4" w:rsidRPr="00E7062C" w:rsidRDefault="001D0EC4" w:rsidP="00231A76">
            <w:pPr>
              <w:pStyle w:val="StyleTabletextLeft"/>
            </w:pPr>
            <w:r w:rsidRPr="00E7062C">
              <w:t>5348</w:t>
            </w:r>
          </w:p>
        </w:tc>
        <w:tc>
          <w:tcPr>
            <w:tcW w:w="3461" w:type="dxa"/>
            <w:shd w:val="clear" w:color="auto" w:fill="auto"/>
          </w:tcPr>
          <w:p w14:paraId="1C106E22" w14:textId="77777777" w:rsidR="001D0EC4" w:rsidRPr="00FF621E" w:rsidRDefault="001D0EC4" w:rsidP="00231A76">
            <w:pPr>
              <w:pStyle w:val="StyleTabletextLeft"/>
            </w:pPr>
            <w:r w:rsidRPr="00FF621E">
              <w:t>VOD2-MT</w:t>
            </w:r>
          </w:p>
        </w:tc>
        <w:tc>
          <w:tcPr>
            <w:tcW w:w="4009" w:type="dxa"/>
          </w:tcPr>
          <w:p w14:paraId="3D5DDB9A" w14:textId="77777777" w:rsidR="001D0EC4" w:rsidRPr="00FF621E" w:rsidRDefault="001D0EC4" w:rsidP="00231A76">
            <w:pPr>
              <w:pStyle w:val="StyleTabletextLeft"/>
            </w:pPr>
            <w:r w:rsidRPr="00FF621E">
              <w:t>Epic Communications Ltd</w:t>
            </w:r>
          </w:p>
        </w:tc>
      </w:tr>
      <w:tr w:rsidR="001D0EC4" w:rsidRPr="00870C6B" w14:paraId="5E7D6B15" w14:textId="77777777" w:rsidTr="00231A76">
        <w:trPr>
          <w:cantSplit/>
          <w:trHeight w:val="240"/>
        </w:trPr>
        <w:tc>
          <w:tcPr>
            <w:tcW w:w="909" w:type="dxa"/>
            <w:shd w:val="clear" w:color="auto" w:fill="auto"/>
          </w:tcPr>
          <w:p w14:paraId="2C558AB7" w14:textId="77777777" w:rsidR="001D0EC4" w:rsidRPr="00E7062C" w:rsidRDefault="001D0EC4" w:rsidP="00231A76">
            <w:pPr>
              <w:pStyle w:val="StyleTabletextLeft"/>
            </w:pPr>
            <w:r w:rsidRPr="00E7062C">
              <w:t>2-156-7</w:t>
            </w:r>
          </w:p>
        </w:tc>
        <w:tc>
          <w:tcPr>
            <w:tcW w:w="909" w:type="dxa"/>
            <w:shd w:val="clear" w:color="auto" w:fill="auto"/>
          </w:tcPr>
          <w:p w14:paraId="68B76A7E" w14:textId="77777777" w:rsidR="001D0EC4" w:rsidRPr="00E7062C" w:rsidRDefault="001D0EC4" w:rsidP="00231A76">
            <w:pPr>
              <w:pStyle w:val="StyleTabletextLeft"/>
            </w:pPr>
            <w:r w:rsidRPr="00E7062C">
              <w:t>5351</w:t>
            </w:r>
          </w:p>
        </w:tc>
        <w:tc>
          <w:tcPr>
            <w:tcW w:w="3461" w:type="dxa"/>
            <w:shd w:val="clear" w:color="auto" w:fill="auto"/>
          </w:tcPr>
          <w:p w14:paraId="5F7D3FB5" w14:textId="77777777" w:rsidR="001D0EC4" w:rsidRPr="00FF621E" w:rsidRDefault="001D0EC4" w:rsidP="00231A76">
            <w:pPr>
              <w:pStyle w:val="StyleTabletextLeft"/>
            </w:pPr>
            <w:r w:rsidRPr="00FF621E">
              <w:t>3GT</w:t>
            </w:r>
          </w:p>
        </w:tc>
        <w:tc>
          <w:tcPr>
            <w:tcW w:w="4009" w:type="dxa"/>
          </w:tcPr>
          <w:p w14:paraId="6301FE16" w14:textId="77777777" w:rsidR="001D0EC4" w:rsidRPr="00FF621E" w:rsidRDefault="001D0EC4" w:rsidP="00231A76">
            <w:pPr>
              <w:pStyle w:val="StyleTabletextLeft"/>
            </w:pPr>
            <w:r w:rsidRPr="00FF621E">
              <w:t>Melita Ltd – Mobile</w:t>
            </w:r>
          </w:p>
        </w:tc>
      </w:tr>
      <w:tr w:rsidR="001D0EC4" w:rsidRPr="00870C6B" w14:paraId="7E7657DF" w14:textId="77777777" w:rsidTr="00231A76">
        <w:trPr>
          <w:cantSplit/>
          <w:trHeight w:val="240"/>
        </w:trPr>
        <w:tc>
          <w:tcPr>
            <w:tcW w:w="909" w:type="dxa"/>
            <w:shd w:val="clear" w:color="auto" w:fill="auto"/>
          </w:tcPr>
          <w:p w14:paraId="0C81DD59" w14:textId="77777777" w:rsidR="001D0EC4" w:rsidRPr="00E7062C" w:rsidRDefault="001D0EC4" w:rsidP="00231A76">
            <w:pPr>
              <w:pStyle w:val="StyleTabletextLeft"/>
            </w:pPr>
            <w:r w:rsidRPr="00E7062C">
              <w:t>5-235-0</w:t>
            </w:r>
          </w:p>
        </w:tc>
        <w:tc>
          <w:tcPr>
            <w:tcW w:w="909" w:type="dxa"/>
            <w:shd w:val="clear" w:color="auto" w:fill="auto"/>
          </w:tcPr>
          <w:p w14:paraId="6D155534" w14:textId="77777777" w:rsidR="001D0EC4" w:rsidRPr="00E7062C" w:rsidRDefault="001D0EC4" w:rsidP="00231A76">
            <w:pPr>
              <w:pStyle w:val="StyleTabletextLeft"/>
            </w:pPr>
            <w:r w:rsidRPr="00E7062C">
              <w:t>12120</w:t>
            </w:r>
          </w:p>
        </w:tc>
        <w:tc>
          <w:tcPr>
            <w:tcW w:w="3461" w:type="dxa"/>
            <w:shd w:val="clear" w:color="auto" w:fill="auto"/>
          </w:tcPr>
          <w:p w14:paraId="66729CBB" w14:textId="77777777" w:rsidR="001D0EC4" w:rsidRPr="00FF621E" w:rsidRDefault="001D0EC4" w:rsidP="00231A76">
            <w:pPr>
              <w:pStyle w:val="StyleTabletextLeft"/>
            </w:pPr>
            <w:r w:rsidRPr="00FF621E">
              <w:t>3GT</w:t>
            </w:r>
          </w:p>
        </w:tc>
        <w:tc>
          <w:tcPr>
            <w:tcW w:w="4009" w:type="dxa"/>
          </w:tcPr>
          <w:p w14:paraId="55F3A10D" w14:textId="77777777" w:rsidR="001D0EC4" w:rsidRPr="00FF621E" w:rsidRDefault="001D0EC4" w:rsidP="00231A76">
            <w:pPr>
              <w:pStyle w:val="StyleTabletextLeft"/>
            </w:pPr>
            <w:r w:rsidRPr="00FF621E">
              <w:t>Melita Ltd – Mobile</w:t>
            </w:r>
          </w:p>
        </w:tc>
      </w:tr>
      <w:tr w:rsidR="001D0EC4" w:rsidRPr="00870C6B" w14:paraId="665C0AA6" w14:textId="77777777" w:rsidTr="00231A76">
        <w:trPr>
          <w:cantSplit/>
          <w:trHeight w:val="240"/>
        </w:trPr>
        <w:tc>
          <w:tcPr>
            <w:tcW w:w="909" w:type="dxa"/>
            <w:shd w:val="clear" w:color="auto" w:fill="auto"/>
          </w:tcPr>
          <w:p w14:paraId="1D15F249" w14:textId="77777777" w:rsidR="001D0EC4" w:rsidRPr="00E7062C" w:rsidRDefault="001D0EC4" w:rsidP="00231A76">
            <w:pPr>
              <w:pStyle w:val="StyleTabletextLeft"/>
            </w:pPr>
            <w:r w:rsidRPr="00E7062C">
              <w:t>5-235-4</w:t>
            </w:r>
          </w:p>
        </w:tc>
        <w:tc>
          <w:tcPr>
            <w:tcW w:w="909" w:type="dxa"/>
            <w:shd w:val="clear" w:color="auto" w:fill="auto"/>
          </w:tcPr>
          <w:p w14:paraId="6DFCA020" w14:textId="77777777" w:rsidR="001D0EC4" w:rsidRPr="00E7062C" w:rsidRDefault="001D0EC4" w:rsidP="00231A76">
            <w:pPr>
              <w:pStyle w:val="StyleTabletextLeft"/>
            </w:pPr>
            <w:r w:rsidRPr="00E7062C">
              <w:t>12124</w:t>
            </w:r>
          </w:p>
        </w:tc>
        <w:tc>
          <w:tcPr>
            <w:tcW w:w="3461" w:type="dxa"/>
            <w:shd w:val="clear" w:color="auto" w:fill="auto"/>
          </w:tcPr>
          <w:p w14:paraId="0F97E204" w14:textId="77777777" w:rsidR="001D0EC4" w:rsidRPr="00FF621E" w:rsidRDefault="001D0EC4" w:rsidP="00231A76">
            <w:pPr>
              <w:pStyle w:val="StyleTabletextLeft"/>
            </w:pPr>
            <w:r w:rsidRPr="00FF621E">
              <w:t>HMMGW01</w:t>
            </w:r>
          </w:p>
        </w:tc>
        <w:tc>
          <w:tcPr>
            <w:tcW w:w="4009" w:type="dxa"/>
          </w:tcPr>
          <w:p w14:paraId="50C666A1" w14:textId="77777777" w:rsidR="001D0EC4" w:rsidRPr="00FF621E" w:rsidRDefault="001D0EC4" w:rsidP="00231A76">
            <w:pPr>
              <w:pStyle w:val="StyleTabletextLeft"/>
            </w:pPr>
            <w:r w:rsidRPr="00FF621E">
              <w:t>Epic Communications Ltd</w:t>
            </w:r>
          </w:p>
        </w:tc>
      </w:tr>
      <w:tr w:rsidR="001D0EC4" w:rsidRPr="00870C6B" w14:paraId="78277504" w14:textId="77777777" w:rsidTr="00231A76">
        <w:trPr>
          <w:cantSplit/>
          <w:trHeight w:val="240"/>
        </w:trPr>
        <w:tc>
          <w:tcPr>
            <w:tcW w:w="909" w:type="dxa"/>
            <w:shd w:val="clear" w:color="auto" w:fill="auto"/>
          </w:tcPr>
          <w:p w14:paraId="74116C2D" w14:textId="77777777" w:rsidR="001D0EC4" w:rsidRPr="00E7062C" w:rsidRDefault="001D0EC4" w:rsidP="00231A76">
            <w:pPr>
              <w:pStyle w:val="StyleTabletextLeft"/>
            </w:pPr>
            <w:r w:rsidRPr="00E7062C">
              <w:t>5-235-5</w:t>
            </w:r>
          </w:p>
        </w:tc>
        <w:tc>
          <w:tcPr>
            <w:tcW w:w="909" w:type="dxa"/>
            <w:shd w:val="clear" w:color="auto" w:fill="auto"/>
          </w:tcPr>
          <w:p w14:paraId="5B6FED70" w14:textId="77777777" w:rsidR="001D0EC4" w:rsidRPr="00E7062C" w:rsidRDefault="001D0EC4" w:rsidP="00231A76">
            <w:pPr>
              <w:pStyle w:val="StyleTabletextLeft"/>
            </w:pPr>
            <w:r w:rsidRPr="00E7062C">
              <w:t>12125</w:t>
            </w:r>
          </w:p>
        </w:tc>
        <w:tc>
          <w:tcPr>
            <w:tcW w:w="3461" w:type="dxa"/>
            <w:shd w:val="clear" w:color="auto" w:fill="auto"/>
          </w:tcPr>
          <w:p w14:paraId="6FF4BB86" w14:textId="77777777" w:rsidR="001D0EC4" w:rsidRPr="00FF621E" w:rsidRDefault="001D0EC4" w:rsidP="00231A76">
            <w:pPr>
              <w:pStyle w:val="StyleTabletextLeft"/>
            </w:pPr>
            <w:r w:rsidRPr="00FF621E">
              <w:t>HMMSS01</w:t>
            </w:r>
          </w:p>
        </w:tc>
        <w:tc>
          <w:tcPr>
            <w:tcW w:w="4009" w:type="dxa"/>
          </w:tcPr>
          <w:p w14:paraId="1ACAFBB8" w14:textId="77777777" w:rsidR="001D0EC4" w:rsidRPr="00FF621E" w:rsidRDefault="001D0EC4" w:rsidP="00231A76">
            <w:pPr>
              <w:pStyle w:val="StyleTabletextLeft"/>
            </w:pPr>
            <w:r w:rsidRPr="00FF621E">
              <w:t>Epic Communications Ltd</w:t>
            </w:r>
          </w:p>
        </w:tc>
      </w:tr>
      <w:tr w:rsidR="001D0EC4" w:rsidRPr="00870C6B" w14:paraId="08C75EB4" w14:textId="77777777" w:rsidTr="00231A76">
        <w:trPr>
          <w:cantSplit/>
          <w:trHeight w:val="240"/>
        </w:trPr>
        <w:tc>
          <w:tcPr>
            <w:tcW w:w="909" w:type="dxa"/>
            <w:shd w:val="clear" w:color="auto" w:fill="auto"/>
          </w:tcPr>
          <w:p w14:paraId="1CC11CFB" w14:textId="77777777" w:rsidR="001D0EC4" w:rsidRPr="00E7062C" w:rsidRDefault="001D0EC4" w:rsidP="00231A76">
            <w:pPr>
              <w:pStyle w:val="StyleTabletextLeft"/>
            </w:pPr>
            <w:r w:rsidRPr="00E7062C">
              <w:t>5-235-6</w:t>
            </w:r>
          </w:p>
        </w:tc>
        <w:tc>
          <w:tcPr>
            <w:tcW w:w="909" w:type="dxa"/>
            <w:shd w:val="clear" w:color="auto" w:fill="auto"/>
          </w:tcPr>
          <w:p w14:paraId="37818CD8" w14:textId="77777777" w:rsidR="001D0EC4" w:rsidRPr="00E7062C" w:rsidRDefault="001D0EC4" w:rsidP="00231A76">
            <w:pPr>
              <w:pStyle w:val="StyleTabletextLeft"/>
            </w:pPr>
            <w:r w:rsidRPr="00E7062C">
              <w:t>12126</w:t>
            </w:r>
          </w:p>
        </w:tc>
        <w:tc>
          <w:tcPr>
            <w:tcW w:w="3461" w:type="dxa"/>
            <w:shd w:val="clear" w:color="auto" w:fill="auto"/>
          </w:tcPr>
          <w:p w14:paraId="00051523" w14:textId="77777777" w:rsidR="001D0EC4" w:rsidRPr="00FF621E" w:rsidRDefault="001D0EC4" w:rsidP="00231A76">
            <w:pPr>
              <w:pStyle w:val="StyleTabletextLeft"/>
            </w:pPr>
            <w:r w:rsidRPr="00FF621E">
              <w:t>HMMGW02</w:t>
            </w:r>
          </w:p>
        </w:tc>
        <w:tc>
          <w:tcPr>
            <w:tcW w:w="4009" w:type="dxa"/>
          </w:tcPr>
          <w:p w14:paraId="5E088AF2" w14:textId="77777777" w:rsidR="001D0EC4" w:rsidRPr="00FF621E" w:rsidRDefault="001D0EC4" w:rsidP="00231A76">
            <w:pPr>
              <w:pStyle w:val="StyleTabletextLeft"/>
            </w:pPr>
            <w:r w:rsidRPr="00FF621E">
              <w:t>Epic Communications Ltd</w:t>
            </w:r>
          </w:p>
        </w:tc>
      </w:tr>
      <w:tr w:rsidR="001D0EC4" w:rsidRPr="00870C6B" w14:paraId="3E074A4E" w14:textId="77777777" w:rsidTr="00231A76">
        <w:trPr>
          <w:cantSplit/>
          <w:trHeight w:val="240"/>
        </w:trPr>
        <w:tc>
          <w:tcPr>
            <w:tcW w:w="909" w:type="dxa"/>
            <w:shd w:val="clear" w:color="auto" w:fill="auto"/>
          </w:tcPr>
          <w:p w14:paraId="6388D93C" w14:textId="77777777" w:rsidR="001D0EC4" w:rsidRPr="00E7062C" w:rsidRDefault="001D0EC4" w:rsidP="00231A76">
            <w:pPr>
              <w:pStyle w:val="StyleTabletextLeft"/>
            </w:pPr>
            <w:r w:rsidRPr="00E7062C">
              <w:t>5-235-7</w:t>
            </w:r>
          </w:p>
        </w:tc>
        <w:tc>
          <w:tcPr>
            <w:tcW w:w="909" w:type="dxa"/>
            <w:shd w:val="clear" w:color="auto" w:fill="auto"/>
          </w:tcPr>
          <w:p w14:paraId="1402B555" w14:textId="77777777" w:rsidR="001D0EC4" w:rsidRPr="00E7062C" w:rsidRDefault="001D0EC4" w:rsidP="00231A76">
            <w:pPr>
              <w:pStyle w:val="StyleTabletextLeft"/>
            </w:pPr>
            <w:r w:rsidRPr="00E7062C">
              <w:t>12127</w:t>
            </w:r>
          </w:p>
        </w:tc>
        <w:tc>
          <w:tcPr>
            <w:tcW w:w="3461" w:type="dxa"/>
            <w:shd w:val="clear" w:color="auto" w:fill="auto"/>
          </w:tcPr>
          <w:p w14:paraId="46F32BE3" w14:textId="77777777" w:rsidR="001D0EC4" w:rsidRPr="00FF621E" w:rsidRDefault="001D0EC4" w:rsidP="00231A76">
            <w:pPr>
              <w:pStyle w:val="StyleTabletextLeft"/>
            </w:pPr>
            <w:r w:rsidRPr="00FF621E">
              <w:t>HMMSS02</w:t>
            </w:r>
          </w:p>
        </w:tc>
        <w:tc>
          <w:tcPr>
            <w:tcW w:w="4009" w:type="dxa"/>
          </w:tcPr>
          <w:p w14:paraId="79E76B2B" w14:textId="77777777" w:rsidR="001D0EC4" w:rsidRPr="00FF621E" w:rsidRDefault="001D0EC4" w:rsidP="00231A76">
            <w:pPr>
              <w:pStyle w:val="StyleTabletextLeft"/>
            </w:pPr>
            <w:r w:rsidRPr="00FF621E">
              <w:t>Epic Communications Ltd</w:t>
            </w:r>
          </w:p>
        </w:tc>
      </w:tr>
      <w:tr w:rsidR="001D0EC4" w:rsidRPr="00870C6B" w14:paraId="1125FF7D" w14:textId="77777777" w:rsidTr="00231A76">
        <w:trPr>
          <w:cantSplit/>
          <w:trHeight w:val="240"/>
        </w:trPr>
        <w:tc>
          <w:tcPr>
            <w:tcW w:w="909" w:type="dxa"/>
            <w:shd w:val="clear" w:color="auto" w:fill="auto"/>
          </w:tcPr>
          <w:p w14:paraId="38BA6B94" w14:textId="77777777" w:rsidR="001D0EC4" w:rsidRPr="00E7062C" w:rsidRDefault="001D0EC4" w:rsidP="00231A76">
            <w:pPr>
              <w:pStyle w:val="StyleTabletextLeft"/>
            </w:pPr>
            <w:r w:rsidRPr="00E7062C">
              <w:t>7-222-0</w:t>
            </w:r>
          </w:p>
        </w:tc>
        <w:tc>
          <w:tcPr>
            <w:tcW w:w="909" w:type="dxa"/>
            <w:shd w:val="clear" w:color="auto" w:fill="auto"/>
          </w:tcPr>
          <w:p w14:paraId="62BDCD0D" w14:textId="77777777" w:rsidR="001D0EC4" w:rsidRPr="00E7062C" w:rsidRDefault="001D0EC4" w:rsidP="00231A76">
            <w:pPr>
              <w:pStyle w:val="StyleTabletextLeft"/>
            </w:pPr>
            <w:r w:rsidRPr="00E7062C">
              <w:t>16112</w:t>
            </w:r>
          </w:p>
        </w:tc>
        <w:tc>
          <w:tcPr>
            <w:tcW w:w="3461" w:type="dxa"/>
            <w:shd w:val="clear" w:color="auto" w:fill="auto"/>
          </w:tcPr>
          <w:p w14:paraId="26706615" w14:textId="77777777" w:rsidR="001D0EC4" w:rsidRPr="00FF621E" w:rsidRDefault="001D0EC4" w:rsidP="00231A76">
            <w:pPr>
              <w:pStyle w:val="StyleTabletextLeft"/>
            </w:pPr>
            <w:r w:rsidRPr="00FF621E">
              <w:t>Melita-Int.</w:t>
            </w:r>
          </w:p>
        </w:tc>
        <w:tc>
          <w:tcPr>
            <w:tcW w:w="4009" w:type="dxa"/>
          </w:tcPr>
          <w:p w14:paraId="4108FEDB" w14:textId="77777777" w:rsidR="001D0EC4" w:rsidRPr="00FF621E" w:rsidRDefault="001D0EC4" w:rsidP="00231A76">
            <w:pPr>
              <w:pStyle w:val="StyleTabletextLeft"/>
            </w:pPr>
            <w:r w:rsidRPr="00FF621E">
              <w:t>Melita Ltd</w:t>
            </w:r>
          </w:p>
        </w:tc>
      </w:tr>
      <w:tr w:rsidR="001D0EC4" w:rsidRPr="001E4E35" w14:paraId="64A72767" w14:textId="77777777" w:rsidTr="00231A76">
        <w:trPr>
          <w:cantSplit/>
          <w:trHeight w:val="240"/>
        </w:trPr>
        <w:tc>
          <w:tcPr>
            <w:tcW w:w="9288" w:type="dxa"/>
            <w:gridSpan w:val="4"/>
            <w:shd w:val="clear" w:color="auto" w:fill="auto"/>
          </w:tcPr>
          <w:p w14:paraId="79C70F69" w14:textId="77777777" w:rsidR="001D0EC4" w:rsidRPr="001E4E35" w:rsidRDefault="001D0EC4" w:rsidP="00231A76">
            <w:pPr>
              <w:pStyle w:val="Normalaftertitle"/>
              <w:keepNext/>
              <w:spacing w:before="240"/>
              <w:rPr>
                <w:b/>
                <w:bCs/>
              </w:rPr>
            </w:pPr>
            <w:r w:rsidRPr="001E4E35">
              <w:rPr>
                <w:b/>
                <w:bCs/>
              </w:rPr>
              <w:t>Ukraine    SUP</w:t>
            </w:r>
          </w:p>
        </w:tc>
      </w:tr>
      <w:tr w:rsidR="001D0EC4" w:rsidRPr="00870C6B" w14:paraId="26AF49B0" w14:textId="77777777" w:rsidTr="00231A76">
        <w:trPr>
          <w:cantSplit/>
          <w:trHeight w:val="240"/>
        </w:trPr>
        <w:tc>
          <w:tcPr>
            <w:tcW w:w="909" w:type="dxa"/>
            <w:shd w:val="clear" w:color="auto" w:fill="auto"/>
          </w:tcPr>
          <w:p w14:paraId="7B9F88C9" w14:textId="77777777" w:rsidR="001D0EC4" w:rsidRPr="00E7062C" w:rsidRDefault="001D0EC4" w:rsidP="00231A76">
            <w:pPr>
              <w:pStyle w:val="StyleTabletextLeft"/>
            </w:pPr>
            <w:r w:rsidRPr="00E7062C">
              <w:t>4-242-6</w:t>
            </w:r>
          </w:p>
        </w:tc>
        <w:tc>
          <w:tcPr>
            <w:tcW w:w="909" w:type="dxa"/>
            <w:shd w:val="clear" w:color="auto" w:fill="auto"/>
          </w:tcPr>
          <w:p w14:paraId="324F7637" w14:textId="77777777" w:rsidR="001D0EC4" w:rsidRPr="00E7062C" w:rsidRDefault="001D0EC4" w:rsidP="00231A76">
            <w:pPr>
              <w:pStyle w:val="StyleTabletextLeft"/>
            </w:pPr>
            <w:r w:rsidRPr="00E7062C">
              <w:t>10134</w:t>
            </w:r>
          </w:p>
        </w:tc>
        <w:tc>
          <w:tcPr>
            <w:tcW w:w="3461" w:type="dxa"/>
            <w:shd w:val="clear" w:color="auto" w:fill="auto"/>
          </w:tcPr>
          <w:p w14:paraId="2D76E4BD" w14:textId="77777777" w:rsidR="001D0EC4" w:rsidRPr="00FF621E" w:rsidRDefault="001D0EC4" w:rsidP="00231A76">
            <w:pPr>
              <w:pStyle w:val="StyleTabletextLeft"/>
            </w:pPr>
            <w:r w:rsidRPr="00FF621E">
              <w:t>FRTKV2</w:t>
            </w:r>
          </w:p>
        </w:tc>
        <w:tc>
          <w:tcPr>
            <w:tcW w:w="4009" w:type="dxa"/>
          </w:tcPr>
          <w:p w14:paraId="4531E872" w14:textId="77777777" w:rsidR="001D0EC4" w:rsidRPr="00FF621E" w:rsidRDefault="001D0EC4" w:rsidP="00231A76">
            <w:pPr>
              <w:pStyle w:val="StyleTabletextLeft"/>
            </w:pPr>
            <w:r w:rsidRPr="00FF621E">
              <w:t>PrJSC "Farlep-Invest"</w:t>
            </w:r>
          </w:p>
        </w:tc>
      </w:tr>
    </w:tbl>
    <w:p w14:paraId="2DAAAA79" w14:textId="77777777" w:rsidR="001D0EC4" w:rsidRPr="00FF621E" w:rsidRDefault="001D0EC4" w:rsidP="00231A76">
      <w:pPr>
        <w:pStyle w:val="Footnotesepar"/>
        <w:rPr>
          <w:lang w:val="fr-FR"/>
        </w:rPr>
      </w:pPr>
      <w:r w:rsidRPr="00FF621E">
        <w:rPr>
          <w:lang w:val="fr-FR"/>
        </w:rPr>
        <w:t>___________</w:t>
      </w:r>
    </w:p>
    <w:p w14:paraId="075AAD04" w14:textId="77777777" w:rsidR="001D0EC4" w:rsidRDefault="001D0EC4" w:rsidP="00231A7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3CAC29C0" w14:textId="77777777" w:rsidR="001D0EC4" w:rsidRDefault="001D0EC4" w:rsidP="00231A7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33CA868A" w14:textId="77777777" w:rsidR="001D0EC4" w:rsidRPr="00756D3F" w:rsidRDefault="001D0EC4" w:rsidP="00231A7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B982329" w14:textId="7DE6ED5E" w:rsidR="001E4E35" w:rsidRDefault="001E4E35">
      <w:pPr>
        <w:rPr>
          <w:lang w:val="es-ES"/>
        </w:rPr>
      </w:pPr>
      <w:r>
        <w:rPr>
          <w:lang w:val="es-ES"/>
        </w:rPr>
        <w:br w:type="page"/>
      </w:r>
    </w:p>
    <w:p w14:paraId="3C5417A8" w14:textId="77777777" w:rsidR="001D0EC4" w:rsidRPr="007406C6" w:rsidRDefault="001D0EC4" w:rsidP="00231A76">
      <w:pPr>
        <w:pStyle w:val="Heading2"/>
        <w:spacing w:before="0"/>
        <w:rPr>
          <w:rFonts w:asciiTheme="minorHAnsi" w:hAnsiTheme="minorHAnsi" w:cs="Arial"/>
          <w:sz w:val="26"/>
          <w:szCs w:val="26"/>
          <w:lang w:val="fr-FR"/>
        </w:rPr>
      </w:pPr>
      <w:bookmarkStart w:id="651"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51"/>
    </w:p>
    <w:p w14:paraId="011C4EFE" w14:textId="77777777" w:rsidR="001D0EC4" w:rsidRPr="0014039D" w:rsidRDefault="001D0EC4" w:rsidP="00231A76">
      <w:pPr>
        <w:jc w:val="center"/>
        <w:rPr>
          <w:rFonts w:asciiTheme="minorHAnsi" w:hAnsiTheme="minorHAnsi"/>
        </w:rPr>
      </w:pPr>
      <w:bookmarkStart w:id="652" w:name="_Toc36875244"/>
      <w:r w:rsidRPr="0014039D">
        <w:rPr>
          <w:rFonts w:asciiTheme="minorHAnsi" w:hAnsiTheme="minorHAnsi"/>
        </w:rPr>
        <w:t>Web: www.itu.int/itu-t/inr/nnp/index.html</w:t>
      </w:r>
    </w:p>
    <w:bookmarkEnd w:id="652"/>
    <w:p w14:paraId="360F1A46" w14:textId="77777777" w:rsidR="001D0EC4" w:rsidRPr="0014039D" w:rsidRDefault="001D0EC4" w:rsidP="00231A76">
      <w:pPr>
        <w:rPr>
          <w:rFonts w:asciiTheme="minorHAnsi" w:hAnsiTheme="minorHAnsi"/>
        </w:rPr>
      </w:pPr>
    </w:p>
    <w:p w14:paraId="7C6FCB84" w14:textId="77777777" w:rsidR="001D0EC4" w:rsidRPr="007406C6" w:rsidRDefault="001D0EC4" w:rsidP="00231A76">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02A4BA10" w14:textId="70B6FA38" w:rsidR="001D0EC4" w:rsidRPr="007406C6" w:rsidRDefault="001D0EC4" w:rsidP="00231A76">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226DF905" w14:textId="77777777" w:rsidR="001D0EC4" w:rsidRPr="007406C6" w:rsidRDefault="001D0EC4" w:rsidP="00231A76">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.XII.</w:t>
      </w:r>
      <w:r w:rsidRPr="007406C6">
        <w:rPr>
          <w:rFonts w:asciiTheme="minorHAnsi" w:hAnsiTheme="minorHAnsi" w:cs="Arial"/>
          <w:lang w:val="fr-FR"/>
        </w:rPr>
        <w:t>2</w:t>
      </w:r>
      <w:bookmarkStart w:id="653" w:name="_GoBack"/>
      <w:bookmarkEnd w:id="653"/>
      <w:r w:rsidRPr="007406C6">
        <w:rPr>
          <w:rFonts w:asciiTheme="minorHAnsi" w:hAnsiTheme="minorHAnsi" w:cs="Arial"/>
          <w:lang w:val="fr-FR"/>
        </w:rPr>
        <w:t>0</w:t>
      </w:r>
      <w:r>
        <w:rPr>
          <w:rFonts w:asciiTheme="minorHAnsi" w:hAnsiTheme="minorHAnsi" w:cs="Arial"/>
          <w:lang w:val="fr-FR"/>
        </w:rPr>
        <w:t>20</w:t>
      </w:r>
      <w:r w:rsidRPr="007406C6">
        <w:rPr>
          <w:rFonts w:asciiTheme="minorHAnsi" w:hAnsiTheme="minorHAnsi" w:cs="Arial"/>
          <w:lang w:val="fr-FR"/>
        </w:rPr>
        <w:t>, les pays/z</w:t>
      </w:r>
      <w:r w:rsidRPr="007406C6">
        <w:rPr>
          <w:rFonts w:eastAsia="Calibri"/>
          <w:color w:val="000000"/>
          <w:lang w:val="fr-FR"/>
        </w:rPr>
        <w:t>ones géographique</w:t>
      </w:r>
      <w:r>
        <w:rPr>
          <w:rFonts w:eastAsia="Calibri"/>
          <w:color w:val="000000"/>
          <w:lang w:val="fr-FR"/>
        </w:rPr>
        <w:t>s</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14:paraId="6FF6EBBA" w14:textId="77777777" w:rsidR="001D0EC4" w:rsidRPr="007406C6" w:rsidRDefault="001D0EC4" w:rsidP="00231A76">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1D0EC4" w:rsidRPr="007406C6" w14:paraId="3A65597C" w14:textId="77777777" w:rsidTr="00231A76">
        <w:trPr>
          <w:jc w:val="center"/>
        </w:trPr>
        <w:tc>
          <w:tcPr>
            <w:tcW w:w="4390" w:type="dxa"/>
            <w:tcBorders>
              <w:top w:val="single" w:sz="4" w:space="0" w:color="auto"/>
              <w:bottom w:val="single" w:sz="4" w:space="0" w:color="auto"/>
              <w:right w:val="single" w:sz="4" w:space="0" w:color="auto"/>
            </w:tcBorders>
            <w:hideMark/>
          </w:tcPr>
          <w:p w14:paraId="6EBE34FE" w14:textId="77777777" w:rsidR="001D0EC4" w:rsidRPr="001E4E35" w:rsidRDefault="001D0EC4" w:rsidP="00231A76">
            <w:pPr>
              <w:pStyle w:val="Default"/>
              <w:jc w:val="center"/>
              <w:rPr>
                <w:rFonts w:ascii="Calibri" w:hAnsi="Calibri" w:cs="Calibri"/>
                <w:i/>
                <w:iCs/>
                <w:sz w:val="20"/>
                <w:szCs w:val="20"/>
              </w:rPr>
            </w:pPr>
            <w:r w:rsidRPr="001E4E35">
              <w:rPr>
                <w:rFonts w:ascii="Calibri" w:hAnsi="Calibri" w:cs="Calibri"/>
                <w:i/>
                <w:iCs/>
                <w:sz w:val="20"/>
                <w:szCs w:val="20"/>
              </w:rPr>
              <w:t xml:space="preserve">Pays / </w:t>
            </w:r>
            <w:r w:rsidRPr="001E4E35">
              <w:rPr>
                <w:rFonts w:ascii="Calibri" w:eastAsia="Calibri" w:hAnsi="Calibri" w:cs="Calibri"/>
                <w:i/>
                <w:sz w:val="20"/>
                <w:szCs w:val="20"/>
              </w:rPr>
              <w:t>Zone géographique</w:t>
            </w:r>
          </w:p>
        </w:tc>
        <w:tc>
          <w:tcPr>
            <w:tcW w:w="2443" w:type="dxa"/>
            <w:tcBorders>
              <w:top w:val="single" w:sz="4" w:space="0" w:color="auto"/>
              <w:left w:val="single" w:sz="4" w:space="0" w:color="auto"/>
              <w:bottom w:val="single" w:sz="4" w:space="0" w:color="auto"/>
            </w:tcBorders>
            <w:hideMark/>
          </w:tcPr>
          <w:p w14:paraId="1203E498" w14:textId="77777777" w:rsidR="001D0EC4" w:rsidRPr="001E4E35" w:rsidRDefault="001D0EC4" w:rsidP="00231A76">
            <w:pPr>
              <w:pStyle w:val="Default"/>
              <w:jc w:val="center"/>
              <w:rPr>
                <w:rFonts w:ascii="Calibri" w:hAnsi="Calibri" w:cs="Calibri"/>
                <w:i/>
                <w:iCs/>
                <w:sz w:val="20"/>
                <w:szCs w:val="20"/>
              </w:rPr>
            </w:pPr>
            <w:r w:rsidRPr="001E4E35">
              <w:rPr>
                <w:rFonts w:ascii="Calibri" w:hAnsi="Calibri" w:cs="Calibri"/>
                <w:i/>
                <w:iCs/>
                <w:sz w:val="20"/>
                <w:szCs w:val="20"/>
              </w:rPr>
              <w:t xml:space="preserve">Indicatif de pays (CC) </w:t>
            </w:r>
          </w:p>
        </w:tc>
      </w:tr>
      <w:tr w:rsidR="001D0EC4" w:rsidRPr="007406C6" w14:paraId="2F45F247" w14:textId="77777777" w:rsidTr="00231A76">
        <w:trPr>
          <w:jc w:val="center"/>
        </w:trPr>
        <w:tc>
          <w:tcPr>
            <w:tcW w:w="4390" w:type="dxa"/>
            <w:tcBorders>
              <w:top w:val="single" w:sz="4" w:space="0" w:color="auto"/>
              <w:left w:val="single" w:sz="4" w:space="0" w:color="auto"/>
              <w:bottom w:val="single" w:sz="4" w:space="0" w:color="auto"/>
              <w:right w:val="single" w:sz="4" w:space="0" w:color="auto"/>
            </w:tcBorders>
          </w:tcPr>
          <w:p w14:paraId="5D26C1B6" w14:textId="77777777" w:rsidR="001D0EC4" w:rsidRPr="001E0037" w:rsidRDefault="001D0EC4" w:rsidP="00231A76">
            <w:pPr>
              <w:spacing w:before="40" w:after="40"/>
              <w:rPr>
                <w:rFonts w:asciiTheme="minorHAnsi" w:hAnsiTheme="minorHAnsi" w:cs="Arial"/>
                <w:lang w:val="fr-FR"/>
              </w:rPr>
            </w:pPr>
            <w:r>
              <w:rPr>
                <w:rFonts w:asciiTheme="minorHAnsi" w:hAnsiTheme="minorHAnsi" w:cs="Arial"/>
                <w:lang w:val="fr-FR"/>
              </w:rPr>
              <w:t>Maroc</w:t>
            </w:r>
          </w:p>
        </w:tc>
        <w:tc>
          <w:tcPr>
            <w:tcW w:w="2443" w:type="dxa"/>
            <w:tcBorders>
              <w:top w:val="single" w:sz="4" w:space="0" w:color="auto"/>
              <w:left w:val="single" w:sz="4" w:space="0" w:color="auto"/>
              <w:bottom w:val="single" w:sz="4" w:space="0" w:color="auto"/>
              <w:right w:val="single" w:sz="4" w:space="0" w:color="auto"/>
            </w:tcBorders>
          </w:tcPr>
          <w:p w14:paraId="32E250E3" w14:textId="77777777" w:rsidR="001D0EC4" w:rsidRPr="001E0037" w:rsidRDefault="001D0EC4" w:rsidP="00231A76">
            <w:pPr>
              <w:spacing w:before="40" w:after="40"/>
              <w:jc w:val="center"/>
              <w:rPr>
                <w:rFonts w:asciiTheme="minorHAnsi" w:hAnsiTheme="minorHAnsi" w:cs="Arial"/>
              </w:rPr>
            </w:pPr>
            <w:r>
              <w:t>+212</w:t>
            </w:r>
          </w:p>
        </w:tc>
      </w:tr>
    </w:tbl>
    <w:p w14:paraId="296C5128" w14:textId="77777777" w:rsidR="001D0EC4" w:rsidRDefault="001D0EC4" w:rsidP="00231A76">
      <w:pPr>
        <w:rPr>
          <w:noProof/>
        </w:rPr>
      </w:pPr>
    </w:p>
    <w:p w14:paraId="2C948D97" w14:textId="77777777" w:rsidR="00584366" w:rsidRPr="001D0EC4" w:rsidRDefault="00584366" w:rsidP="00A503AC">
      <w:pPr>
        <w:rPr>
          <w:noProof/>
          <w:lang w:val="es-ES"/>
        </w:rPr>
      </w:pPr>
    </w:p>
    <w:p w14:paraId="5AA4AC7B" w14:textId="77777777" w:rsidR="004144CD" w:rsidRPr="001D0EC4" w:rsidRDefault="004144CD" w:rsidP="00F90FD9">
      <w:pPr>
        <w:spacing w:before="240"/>
        <w:rPr>
          <w:noProof/>
          <w:lang w:val="es-ES_tradnl"/>
        </w:rPr>
      </w:pPr>
    </w:p>
    <w:sectPr w:rsidR="004144CD" w:rsidRPr="001D0EC4" w:rsidSect="00B2501F">
      <w:footerReference w:type="even" r:id="rId19"/>
      <w:footerReference w:type="default" r:id="rId20"/>
      <w:footerReference w:type="first" r:id="rId21"/>
      <w:pgSz w:w="11901" w:h="16840" w:code="9"/>
      <w:pgMar w:top="1134" w:right="1418" w:bottom="1134"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65D1" w14:textId="77777777" w:rsidR="00231A76" w:rsidRPr="00346A28" w:rsidRDefault="00231A76" w:rsidP="00346A28">
      <w:pPr>
        <w:pStyle w:val="Footer"/>
      </w:pPr>
    </w:p>
  </w:endnote>
  <w:endnote w:type="continuationSeparator" w:id="0">
    <w:p w14:paraId="32ED0FA2" w14:textId="77777777" w:rsidR="00231A76" w:rsidRPr="00346A28" w:rsidRDefault="00231A76" w:rsidP="00346A28">
      <w:pPr>
        <w:pStyle w:val="Footer"/>
      </w:pPr>
    </w:p>
  </w:endnote>
  <w:endnote w:type="continuationNotice" w:id="1">
    <w:p w14:paraId="298F7662" w14:textId="77777777" w:rsidR="00231A76" w:rsidRDefault="00231A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3" w:usb1="00000000" w:usb2="00000000" w:usb3="00000000" w:csb0="0000001B" w:csb1="00000000"/>
  </w:font>
  <w:font w:name="Univers">
    <w:altName w:val="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31A76" w:rsidRPr="007F091C" w14:paraId="1C173DAD" w14:textId="77777777" w:rsidTr="008149B6">
      <w:trPr>
        <w:cantSplit/>
        <w:trHeight w:val="900"/>
      </w:trPr>
      <w:tc>
        <w:tcPr>
          <w:tcW w:w="8147" w:type="dxa"/>
          <w:tcBorders>
            <w:top w:val="nil"/>
            <w:bottom w:val="nil"/>
          </w:tcBorders>
          <w:shd w:val="clear" w:color="auto" w:fill="FFFFFF"/>
          <w:vAlign w:val="center"/>
        </w:tcPr>
        <w:p w14:paraId="1CF1B15C" w14:textId="77777777" w:rsidR="00231A76" w:rsidRDefault="00231A7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F2DD37C" w14:textId="77777777" w:rsidR="00231A76" w:rsidRPr="007F091C" w:rsidRDefault="00231A76" w:rsidP="00520156">
          <w:pPr>
            <w:pStyle w:val="Firstfooter"/>
            <w:spacing w:before="0"/>
            <w:ind w:left="142"/>
            <w:jc w:val="right"/>
            <w:rPr>
              <w:rFonts w:ascii="Calibri" w:hAnsi="Calibri"/>
              <w:sz w:val="22"/>
              <w:szCs w:val="22"/>
              <w:lang w:val="fr-FR"/>
            </w:rPr>
          </w:pPr>
          <w:r>
            <w:rPr>
              <w:noProof/>
              <w:lang w:val="en-US"/>
            </w:rPr>
            <w:drawing>
              <wp:inline distT="0" distB="0" distL="0" distR="0" wp14:anchorId="5FA8E4A5" wp14:editId="6D586621">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2A5D29D" w14:textId="77777777" w:rsidR="00231A76" w:rsidRDefault="00231A76"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31A76" w:rsidRPr="00D33DDA" w14:paraId="0F794217" w14:textId="77777777" w:rsidTr="001912C6">
      <w:trPr>
        <w:cantSplit/>
      </w:trPr>
      <w:tc>
        <w:tcPr>
          <w:tcW w:w="1761" w:type="dxa"/>
          <w:shd w:val="clear" w:color="auto" w:fill="4C4C4C"/>
        </w:tcPr>
        <w:p w14:paraId="4DAA307C" w14:textId="06E8C88F" w:rsidR="00231A76" w:rsidRPr="00D33DDA" w:rsidRDefault="00231A7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56D82">
            <w:rPr>
              <w:noProof/>
              <w:color w:val="FFFFFF" w:themeColor="background1"/>
              <w:lang w:val="es-ES_tradnl"/>
            </w:rPr>
            <w:t>1211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4</w:t>
          </w:r>
          <w:r w:rsidRPr="00D33DDA">
            <w:rPr>
              <w:color w:val="FFFFFF" w:themeColor="background1"/>
            </w:rPr>
            <w:fldChar w:fldCharType="end"/>
          </w:r>
        </w:p>
      </w:tc>
      <w:tc>
        <w:tcPr>
          <w:tcW w:w="7292" w:type="dxa"/>
          <w:shd w:val="clear" w:color="auto" w:fill="A6A6A6"/>
        </w:tcPr>
        <w:p w14:paraId="1512DB71" w14:textId="77777777" w:rsidR="00231A76" w:rsidRPr="00D33DDA" w:rsidRDefault="00231A7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39E91D22" w14:textId="77777777" w:rsidR="00231A76" w:rsidRDefault="00231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31A76" w:rsidRPr="00D33DDA" w14:paraId="21F7B550" w14:textId="77777777" w:rsidTr="00233549">
      <w:trPr>
        <w:cantSplit/>
      </w:trPr>
      <w:tc>
        <w:tcPr>
          <w:tcW w:w="7378" w:type="dxa"/>
          <w:shd w:val="clear" w:color="auto" w:fill="A6A6A6"/>
        </w:tcPr>
        <w:p w14:paraId="5162E80C" w14:textId="77777777" w:rsidR="00231A76" w:rsidRPr="00D33DDA" w:rsidRDefault="00231A7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5A6CFB76" w14:textId="05CDE3AE" w:rsidR="00231A76" w:rsidRPr="00D33DDA" w:rsidRDefault="00231A7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56D82">
            <w:rPr>
              <w:noProof/>
              <w:color w:val="FFFFFF" w:themeColor="background1"/>
              <w:lang w:val="es-ES_tradnl"/>
            </w:rPr>
            <w:t>1211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5</w:t>
          </w:r>
          <w:r w:rsidRPr="00D33DDA">
            <w:rPr>
              <w:color w:val="FFFFFF" w:themeColor="background1"/>
            </w:rPr>
            <w:fldChar w:fldCharType="end"/>
          </w:r>
          <w:r w:rsidRPr="00D33DDA">
            <w:rPr>
              <w:color w:val="FFFFFF" w:themeColor="background1"/>
              <w:lang w:val="es-ES_tradnl"/>
            </w:rPr>
            <w:t>  </w:t>
          </w:r>
        </w:p>
      </w:tc>
    </w:tr>
  </w:tbl>
  <w:p w14:paraId="36F37091" w14:textId="77777777" w:rsidR="00231A76" w:rsidRDefault="00231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31A76" w:rsidRPr="007F091C" w14:paraId="7FD79690" w14:textId="77777777" w:rsidTr="00C8229B">
      <w:trPr>
        <w:cantSplit/>
        <w:jc w:val="center"/>
      </w:trPr>
      <w:tc>
        <w:tcPr>
          <w:tcW w:w="1761" w:type="dxa"/>
          <w:shd w:val="clear" w:color="auto" w:fill="4C4C4C"/>
        </w:tcPr>
        <w:p w14:paraId="042E33A7" w14:textId="42CB2520" w:rsidR="00231A76" w:rsidRPr="007F091C" w:rsidRDefault="00231A76"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56D82">
            <w:rPr>
              <w:noProof/>
              <w:color w:val="FFFFFF"/>
              <w:lang w:val="es-ES_tradnl"/>
            </w:rPr>
            <w:t>1211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20</w:t>
          </w:r>
          <w:r w:rsidRPr="007F091C">
            <w:rPr>
              <w:color w:val="FFFFFF"/>
              <w:lang w:val="en-US"/>
            </w:rPr>
            <w:fldChar w:fldCharType="end"/>
          </w:r>
        </w:p>
      </w:tc>
      <w:tc>
        <w:tcPr>
          <w:tcW w:w="7292" w:type="dxa"/>
          <w:shd w:val="clear" w:color="auto" w:fill="A6A6A6"/>
        </w:tcPr>
        <w:p w14:paraId="7B8030A8" w14:textId="77777777" w:rsidR="00231A76" w:rsidRPr="007F091C" w:rsidRDefault="00231A76" w:rsidP="00940694">
          <w:pPr>
            <w:pStyle w:val="Footer"/>
            <w:spacing w:before="20" w:after="20"/>
            <w:ind w:right="141"/>
            <w:jc w:val="right"/>
            <w:rPr>
              <w:color w:val="FFFFFF"/>
              <w:lang w:val="es-ES_tradnl"/>
            </w:rPr>
          </w:pPr>
          <w:r w:rsidRPr="007F091C">
            <w:rPr>
              <w:color w:val="FFFFFF"/>
              <w:lang w:val="fr-CH"/>
            </w:rPr>
            <w:t>Bulletin d'exploitation de l'UIT</w:t>
          </w:r>
        </w:p>
      </w:tc>
    </w:tr>
  </w:tbl>
  <w:p w14:paraId="0CB80422" w14:textId="77777777" w:rsidR="00231A76" w:rsidRPr="00940694" w:rsidRDefault="00231A76" w:rsidP="00940694">
    <w:pP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31A76" w:rsidRPr="00D33DDA" w14:paraId="0F3951D3" w14:textId="77777777" w:rsidTr="001912C6">
      <w:trPr>
        <w:cantSplit/>
      </w:trPr>
      <w:tc>
        <w:tcPr>
          <w:tcW w:w="1761" w:type="dxa"/>
          <w:shd w:val="clear" w:color="auto" w:fill="4C4C4C"/>
        </w:tcPr>
        <w:p w14:paraId="67B5FF60" w14:textId="28FAD500" w:rsidR="00231A76" w:rsidRPr="00D33DDA" w:rsidRDefault="00231A76" w:rsidP="00FB32DC">
          <w:pPr>
            <w:pStyle w:val="Footer"/>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56D82">
            <w:rPr>
              <w:noProof/>
              <w:color w:val="FFFFFF" w:themeColor="background1"/>
              <w:lang w:val="es-ES_tradnl"/>
            </w:rPr>
            <w:t>1211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10</w:t>
          </w:r>
          <w:r w:rsidRPr="00D33DDA">
            <w:rPr>
              <w:color w:val="FFFFFF" w:themeColor="background1"/>
            </w:rPr>
            <w:fldChar w:fldCharType="end"/>
          </w:r>
        </w:p>
      </w:tc>
      <w:tc>
        <w:tcPr>
          <w:tcW w:w="7292" w:type="dxa"/>
          <w:shd w:val="clear" w:color="auto" w:fill="A6A6A6"/>
        </w:tcPr>
        <w:p w14:paraId="4C12FB23" w14:textId="77777777" w:rsidR="00231A76" w:rsidRPr="00D33DDA" w:rsidRDefault="00231A76" w:rsidP="00D33DDA">
          <w:pPr>
            <w:pStyle w:val="Footer"/>
            <w:jc w:val="right"/>
            <w:rPr>
              <w:color w:val="FFFFFF" w:themeColor="background1"/>
              <w:lang w:val="es-ES_tradnl"/>
            </w:rPr>
          </w:pPr>
          <w:r w:rsidRPr="00D33DDA">
            <w:rPr>
              <w:color w:val="FFFFFF" w:themeColor="background1"/>
              <w:lang w:val="fr-CH"/>
            </w:rPr>
            <w:t>Bulletin d'exploitation de l'UIT</w:t>
          </w:r>
        </w:p>
      </w:tc>
    </w:tr>
  </w:tbl>
  <w:p w14:paraId="2504B28B" w14:textId="77777777" w:rsidR="00231A76" w:rsidRDefault="00231A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31A76" w:rsidRPr="00D33DDA" w14:paraId="752D49A5" w14:textId="77777777" w:rsidTr="001912C6">
      <w:trPr>
        <w:cantSplit/>
        <w:jc w:val="right"/>
      </w:trPr>
      <w:tc>
        <w:tcPr>
          <w:tcW w:w="7378" w:type="dxa"/>
          <w:shd w:val="clear" w:color="auto" w:fill="A6A6A6"/>
        </w:tcPr>
        <w:p w14:paraId="48137D27" w14:textId="77777777" w:rsidR="00231A76" w:rsidRPr="00D33DDA" w:rsidRDefault="00231A76" w:rsidP="00FB32DC">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2EB51D2E" w14:textId="7A649B1D" w:rsidR="00231A76" w:rsidRPr="00D33DDA" w:rsidRDefault="00231A7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56D82">
            <w:rPr>
              <w:noProof/>
              <w:color w:val="FFFFFF" w:themeColor="background1"/>
              <w:lang w:val="es-ES_tradnl"/>
            </w:rPr>
            <w:t>1211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656F3A45" w14:textId="77777777" w:rsidR="00231A76" w:rsidRDefault="00231A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31A76" w:rsidRPr="00D33DDA" w14:paraId="79767024" w14:textId="77777777" w:rsidTr="001912C6">
      <w:trPr>
        <w:cantSplit/>
        <w:jc w:val="right"/>
      </w:trPr>
      <w:tc>
        <w:tcPr>
          <w:tcW w:w="7378" w:type="dxa"/>
          <w:shd w:val="clear" w:color="auto" w:fill="A6A6A6"/>
        </w:tcPr>
        <w:p w14:paraId="718B4EC5" w14:textId="77777777" w:rsidR="00231A76" w:rsidRPr="00D33DDA" w:rsidRDefault="00231A76" w:rsidP="00D33DDA">
          <w:pPr>
            <w:pStyle w:val="Footer"/>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0859D614" w14:textId="11587BCD" w:rsidR="00231A76" w:rsidRPr="00D33DDA" w:rsidRDefault="00231A76" w:rsidP="00D33DDA">
          <w:pPr>
            <w:pStyle w:val="Footer"/>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56D82">
            <w:rPr>
              <w:noProof/>
              <w:color w:val="FFFFFF" w:themeColor="background1"/>
              <w:lang w:val="es-ES_tradnl"/>
            </w:rPr>
            <w:t>1211</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6</w:t>
          </w:r>
          <w:r w:rsidRPr="00D33DDA">
            <w:rPr>
              <w:color w:val="FFFFFF" w:themeColor="background1"/>
            </w:rPr>
            <w:fldChar w:fldCharType="end"/>
          </w:r>
          <w:r w:rsidRPr="00D33DDA">
            <w:rPr>
              <w:color w:val="FFFFFF" w:themeColor="background1"/>
              <w:lang w:val="es-ES_tradnl"/>
            </w:rPr>
            <w:t>  </w:t>
          </w:r>
        </w:p>
      </w:tc>
    </w:tr>
  </w:tbl>
  <w:p w14:paraId="4FB8FBBB" w14:textId="77777777" w:rsidR="00231A76" w:rsidRPr="00FB32DC" w:rsidRDefault="00231A76" w:rsidP="00FB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B3E7" w14:textId="77777777" w:rsidR="00231A76" w:rsidRPr="00097BDE" w:rsidRDefault="00231A76" w:rsidP="00097BDE">
      <w:pPr>
        <w:pStyle w:val="Footer"/>
      </w:pPr>
      <w:r>
        <w:separator/>
      </w:r>
    </w:p>
  </w:footnote>
  <w:footnote w:type="continuationSeparator" w:id="0">
    <w:p w14:paraId="18CE63BE" w14:textId="77777777" w:rsidR="00231A76" w:rsidRPr="006D67B6" w:rsidRDefault="00231A76" w:rsidP="006D67B6">
      <w:pPr>
        <w:pStyle w:val="Footer"/>
      </w:pPr>
    </w:p>
  </w:footnote>
  <w:footnote w:type="continuationNotice" w:id="1">
    <w:p w14:paraId="4C3B519C" w14:textId="77777777" w:rsidR="00231A76" w:rsidRDefault="00231A7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CA6C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04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4F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3439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CC08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689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F03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4AB9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7"/>
  </w:num>
  <w:num w:numId="3">
    <w:abstractNumId w:val="20"/>
  </w:num>
  <w:num w:numId="4">
    <w:abstractNumId w:val="15"/>
  </w:num>
  <w:num w:numId="5">
    <w:abstractNumId w:val="6"/>
  </w:num>
  <w:num w:numId="6">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0"/>
  </w:num>
  <w:num w:numId="11">
    <w:abstractNumId w:val="21"/>
  </w:num>
  <w:num w:numId="12">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4">
    <w:abstractNumId w:val="22"/>
  </w:num>
  <w:num w:numId="15">
    <w:abstractNumId w:val="38"/>
  </w:num>
  <w:num w:numId="16">
    <w:abstractNumId w:val="29"/>
  </w:num>
  <w:num w:numId="17">
    <w:abstractNumId w:val="31"/>
  </w:num>
  <w:num w:numId="18">
    <w:abstractNumId w:val="24"/>
  </w:num>
  <w:num w:numId="19">
    <w:abstractNumId w:val="19"/>
  </w:num>
  <w:num w:numId="20">
    <w:abstractNumId w:val="12"/>
  </w:num>
  <w:num w:numId="21">
    <w:abstractNumId w:val="33"/>
  </w:num>
  <w:num w:numId="22">
    <w:abstractNumId w:val="25"/>
  </w:num>
  <w:num w:numId="23">
    <w:abstractNumId w:val="23"/>
  </w:num>
  <w:num w:numId="24">
    <w:abstractNumId w:val="37"/>
  </w:num>
  <w:num w:numId="25">
    <w:abstractNumId w:val="7"/>
  </w:num>
  <w:num w:numId="26">
    <w:abstractNumId w:val="5"/>
  </w:num>
  <w:num w:numId="27">
    <w:abstractNumId w:val="4"/>
  </w:num>
  <w:num w:numId="2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30">
    <w:abstractNumId w:val="11"/>
  </w:num>
  <w:num w:numId="3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2">
    <w:abstractNumId w:val="8"/>
  </w:num>
  <w:num w:numId="33">
    <w:abstractNumId w:val="3"/>
  </w:num>
  <w:num w:numId="34">
    <w:abstractNumId w:val="2"/>
  </w:num>
  <w:num w:numId="35">
    <w:abstractNumId w:val="1"/>
  </w:num>
  <w:num w:numId="36">
    <w:abstractNumId w:val="0"/>
  </w:num>
  <w:num w:numId="37">
    <w:abstractNumId w:val="32"/>
  </w:num>
  <w:num w:numId="38">
    <w:abstractNumId w:val="30"/>
  </w:num>
  <w:num w:numId="39">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2">
    <w:abstractNumId w:val="13"/>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14"/>
  </w:num>
  <w:num w:numId="46">
    <w:abstractNumId w:val="16"/>
  </w:num>
  <w:num w:numId="47">
    <w:abstractNumId w:val="17"/>
  </w:num>
  <w:num w:numId="48">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9">
    <w:abstractNumId w:val="28"/>
  </w:num>
  <w:num w:numId="5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146"/>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8A"/>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BD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C0"/>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B17"/>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999"/>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988"/>
    <w:rsid w:val="00101D08"/>
    <w:rsid w:val="001024BD"/>
    <w:rsid w:val="001024E6"/>
    <w:rsid w:val="0010290E"/>
    <w:rsid w:val="001031A1"/>
    <w:rsid w:val="00103204"/>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0FA"/>
    <w:rsid w:val="00141155"/>
    <w:rsid w:val="0014117A"/>
    <w:rsid w:val="00141350"/>
    <w:rsid w:val="00141408"/>
    <w:rsid w:val="00141BBF"/>
    <w:rsid w:val="00141F19"/>
    <w:rsid w:val="00141FC9"/>
    <w:rsid w:val="001422E7"/>
    <w:rsid w:val="00142728"/>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2F9"/>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05B"/>
    <w:rsid w:val="0017069A"/>
    <w:rsid w:val="00170C75"/>
    <w:rsid w:val="00170E56"/>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A7D"/>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521"/>
    <w:rsid w:val="001D25F4"/>
    <w:rsid w:val="001D2778"/>
    <w:rsid w:val="001D2C14"/>
    <w:rsid w:val="001D2DC7"/>
    <w:rsid w:val="001D306D"/>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C51"/>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C19"/>
    <w:rsid w:val="00232D3F"/>
    <w:rsid w:val="00232F04"/>
    <w:rsid w:val="00233549"/>
    <w:rsid w:val="002336BB"/>
    <w:rsid w:val="002337FC"/>
    <w:rsid w:val="00233D4A"/>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52D"/>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8E1"/>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6F3"/>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34B"/>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32F6"/>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538"/>
    <w:rsid w:val="003A15AE"/>
    <w:rsid w:val="003A16BE"/>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06F"/>
    <w:rsid w:val="003C55F0"/>
    <w:rsid w:val="003C5693"/>
    <w:rsid w:val="003C5AAA"/>
    <w:rsid w:val="003C5E98"/>
    <w:rsid w:val="003C6003"/>
    <w:rsid w:val="003C6636"/>
    <w:rsid w:val="003C67E7"/>
    <w:rsid w:val="003C6B3F"/>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2CA2"/>
    <w:rsid w:val="003F371C"/>
    <w:rsid w:val="003F3A73"/>
    <w:rsid w:val="003F3D42"/>
    <w:rsid w:val="003F42D7"/>
    <w:rsid w:val="003F4541"/>
    <w:rsid w:val="003F50C3"/>
    <w:rsid w:val="003F5BA9"/>
    <w:rsid w:val="003F61EE"/>
    <w:rsid w:val="003F620C"/>
    <w:rsid w:val="003F6505"/>
    <w:rsid w:val="003F69F0"/>
    <w:rsid w:val="003F6BB4"/>
    <w:rsid w:val="003F6E1C"/>
    <w:rsid w:val="003F6F32"/>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DD2"/>
    <w:rsid w:val="00410EFB"/>
    <w:rsid w:val="00410FAB"/>
    <w:rsid w:val="004115E8"/>
    <w:rsid w:val="00411B31"/>
    <w:rsid w:val="00411C23"/>
    <w:rsid w:val="0041230F"/>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74D"/>
    <w:rsid w:val="004229A1"/>
    <w:rsid w:val="004229F8"/>
    <w:rsid w:val="00422A6B"/>
    <w:rsid w:val="00422CD5"/>
    <w:rsid w:val="00422D81"/>
    <w:rsid w:val="00422F49"/>
    <w:rsid w:val="0042318B"/>
    <w:rsid w:val="004232DA"/>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A1A"/>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780"/>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1E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43AC"/>
    <w:rsid w:val="00504792"/>
    <w:rsid w:val="00504A7F"/>
    <w:rsid w:val="00505097"/>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1F0B"/>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26C"/>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1BC"/>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91E"/>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366"/>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BBD"/>
    <w:rsid w:val="005B6DCA"/>
    <w:rsid w:val="005B7133"/>
    <w:rsid w:val="005B713B"/>
    <w:rsid w:val="005B78E0"/>
    <w:rsid w:val="005C0400"/>
    <w:rsid w:val="005C0758"/>
    <w:rsid w:val="005C0C5F"/>
    <w:rsid w:val="005C0EF4"/>
    <w:rsid w:val="005C1631"/>
    <w:rsid w:val="005C16DD"/>
    <w:rsid w:val="005C1706"/>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A4D"/>
    <w:rsid w:val="005D2BAF"/>
    <w:rsid w:val="005D30DC"/>
    <w:rsid w:val="005D310D"/>
    <w:rsid w:val="005D39F3"/>
    <w:rsid w:val="005D3A63"/>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20"/>
    <w:rsid w:val="005F413B"/>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559"/>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6EC"/>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7BC"/>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ADB"/>
    <w:rsid w:val="00681B10"/>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178"/>
    <w:rsid w:val="006B564A"/>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20D0"/>
    <w:rsid w:val="007025DF"/>
    <w:rsid w:val="007029C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2EFA"/>
    <w:rsid w:val="00723B74"/>
    <w:rsid w:val="00724052"/>
    <w:rsid w:val="0072414F"/>
    <w:rsid w:val="007243F9"/>
    <w:rsid w:val="00724652"/>
    <w:rsid w:val="007247AF"/>
    <w:rsid w:val="00724BD3"/>
    <w:rsid w:val="00725096"/>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8DF"/>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5987"/>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06"/>
    <w:rsid w:val="00767447"/>
    <w:rsid w:val="007675B4"/>
    <w:rsid w:val="00767A73"/>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9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0EA9"/>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5D06"/>
    <w:rsid w:val="007F61B0"/>
    <w:rsid w:val="007F62D8"/>
    <w:rsid w:val="007F67B7"/>
    <w:rsid w:val="007F68A4"/>
    <w:rsid w:val="007F68E8"/>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CEA"/>
    <w:rsid w:val="00802E68"/>
    <w:rsid w:val="008037DD"/>
    <w:rsid w:val="00803857"/>
    <w:rsid w:val="00803CB6"/>
    <w:rsid w:val="00803CCD"/>
    <w:rsid w:val="00803F6B"/>
    <w:rsid w:val="00804014"/>
    <w:rsid w:val="0080490E"/>
    <w:rsid w:val="00804CAD"/>
    <w:rsid w:val="008055B1"/>
    <w:rsid w:val="00805A9D"/>
    <w:rsid w:val="00805F91"/>
    <w:rsid w:val="0080625C"/>
    <w:rsid w:val="008062CB"/>
    <w:rsid w:val="00806B1F"/>
    <w:rsid w:val="00806DD8"/>
    <w:rsid w:val="0080716A"/>
    <w:rsid w:val="00807527"/>
    <w:rsid w:val="00807549"/>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17DB4"/>
    <w:rsid w:val="008200F7"/>
    <w:rsid w:val="00820517"/>
    <w:rsid w:val="0082061A"/>
    <w:rsid w:val="008206B3"/>
    <w:rsid w:val="0082080C"/>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4AA"/>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8D4"/>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65"/>
    <w:rsid w:val="008747C4"/>
    <w:rsid w:val="0087496E"/>
    <w:rsid w:val="00874F79"/>
    <w:rsid w:val="00875268"/>
    <w:rsid w:val="008752E7"/>
    <w:rsid w:val="00875411"/>
    <w:rsid w:val="00875515"/>
    <w:rsid w:val="0087556C"/>
    <w:rsid w:val="00875AF5"/>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3F97"/>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42"/>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3F0D"/>
    <w:rsid w:val="008C40F4"/>
    <w:rsid w:val="008C42B8"/>
    <w:rsid w:val="008C4937"/>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BDC"/>
    <w:rsid w:val="008D3D8D"/>
    <w:rsid w:val="008D42A4"/>
    <w:rsid w:val="008D4644"/>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7B8"/>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36E"/>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0F87"/>
    <w:rsid w:val="00951129"/>
    <w:rsid w:val="00951AFF"/>
    <w:rsid w:val="00951CF8"/>
    <w:rsid w:val="00951D6D"/>
    <w:rsid w:val="00951E32"/>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757"/>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6D"/>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EB4"/>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7B"/>
    <w:rsid w:val="00A121CB"/>
    <w:rsid w:val="00A1291D"/>
    <w:rsid w:val="00A12ABB"/>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6E9E"/>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222"/>
    <w:rsid w:val="00A443CE"/>
    <w:rsid w:val="00A4522B"/>
    <w:rsid w:val="00A4555E"/>
    <w:rsid w:val="00A45576"/>
    <w:rsid w:val="00A45ABA"/>
    <w:rsid w:val="00A46556"/>
    <w:rsid w:val="00A468BB"/>
    <w:rsid w:val="00A46C12"/>
    <w:rsid w:val="00A4725E"/>
    <w:rsid w:val="00A47A7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8F4"/>
    <w:rsid w:val="00A95DF3"/>
    <w:rsid w:val="00A95E7F"/>
    <w:rsid w:val="00A95EDD"/>
    <w:rsid w:val="00A96126"/>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B89"/>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5F36"/>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34"/>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972"/>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BF8"/>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01F"/>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6312"/>
    <w:rsid w:val="00B96351"/>
    <w:rsid w:val="00B964B6"/>
    <w:rsid w:val="00B9675B"/>
    <w:rsid w:val="00B96864"/>
    <w:rsid w:val="00B96BD3"/>
    <w:rsid w:val="00B975E8"/>
    <w:rsid w:val="00B978BE"/>
    <w:rsid w:val="00B978E5"/>
    <w:rsid w:val="00B978EA"/>
    <w:rsid w:val="00B97BBB"/>
    <w:rsid w:val="00BA0139"/>
    <w:rsid w:val="00BA0252"/>
    <w:rsid w:val="00BA05B9"/>
    <w:rsid w:val="00BA07F5"/>
    <w:rsid w:val="00BA0D2C"/>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4512"/>
    <w:rsid w:val="00C14764"/>
    <w:rsid w:val="00C14A8A"/>
    <w:rsid w:val="00C14AB6"/>
    <w:rsid w:val="00C14BAA"/>
    <w:rsid w:val="00C14C0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33"/>
    <w:rsid w:val="00C24C4F"/>
    <w:rsid w:val="00C24E4D"/>
    <w:rsid w:val="00C2534D"/>
    <w:rsid w:val="00C2555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7A7"/>
    <w:rsid w:val="00C579A0"/>
    <w:rsid w:val="00C57BAC"/>
    <w:rsid w:val="00C60410"/>
    <w:rsid w:val="00C606A2"/>
    <w:rsid w:val="00C607F7"/>
    <w:rsid w:val="00C608B7"/>
    <w:rsid w:val="00C60F9A"/>
    <w:rsid w:val="00C6110D"/>
    <w:rsid w:val="00C61262"/>
    <w:rsid w:val="00C616FB"/>
    <w:rsid w:val="00C617A8"/>
    <w:rsid w:val="00C61A10"/>
    <w:rsid w:val="00C61A8A"/>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AB2"/>
    <w:rsid w:val="00CA0B78"/>
    <w:rsid w:val="00CA0C59"/>
    <w:rsid w:val="00CA14DE"/>
    <w:rsid w:val="00CA174E"/>
    <w:rsid w:val="00CA1980"/>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C6F"/>
    <w:rsid w:val="00CB7F7B"/>
    <w:rsid w:val="00CB7FDC"/>
    <w:rsid w:val="00CC01AC"/>
    <w:rsid w:val="00CC0215"/>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86A"/>
    <w:rsid w:val="00CF7A31"/>
    <w:rsid w:val="00D000A8"/>
    <w:rsid w:val="00D0081D"/>
    <w:rsid w:val="00D00837"/>
    <w:rsid w:val="00D00C7A"/>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4EA7"/>
    <w:rsid w:val="00D259C1"/>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6D82"/>
    <w:rsid w:val="00D5717D"/>
    <w:rsid w:val="00D576A1"/>
    <w:rsid w:val="00D57B1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DAC"/>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297"/>
    <w:rsid w:val="00DB16B5"/>
    <w:rsid w:val="00DB1C91"/>
    <w:rsid w:val="00DB2320"/>
    <w:rsid w:val="00DB2592"/>
    <w:rsid w:val="00DB2D0F"/>
    <w:rsid w:val="00DB34A7"/>
    <w:rsid w:val="00DB358E"/>
    <w:rsid w:val="00DB3711"/>
    <w:rsid w:val="00DB38C2"/>
    <w:rsid w:val="00DB3A62"/>
    <w:rsid w:val="00DB46D0"/>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E7C72"/>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62"/>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6F51"/>
    <w:rsid w:val="00E170B9"/>
    <w:rsid w:val="00E17197"/>
    <w:rsid w:val="00E172B0"/>
    <w:rsid w:val="00E17CA9"/>
    <w:rsid w:val="00E208F4"/>
    <w:rsid w:val="00E20A88"/>
    <w:rsid w:val="00E20B5D"/>
    <w:rsid w:val="00E21431"/>
    <w:rsid w:val="00E218A9"/>
    <w:rsid w:val="00E21AD3"/>
    <w:rsid w:val="00E21B2B"/>
    <w:rsid w:val="00E21E4B"/>
    <w:rsid w:val="00E21E61"/>
    <w:rsid w:val="00E2243F"/>
    <w:rsid w:val="00E225AF"/>
    <w:rsid w:val="00E22A98"/>
    <w:rsid w:val="00E22AA4"/>
    <w:rsid w:val="00E22D05"/>
    <w:rsid w:val="00E22DE6"/>
    <w:rsid w:val="00E233DB"/>
    <w:rsid w:val="00E23452"/>
    <w:rsid w:val="00E234C3"/>
    <w:rsid w:val="00E237F6"/>
    <w:rsid w:val="00E23C14"/>
    <w:rsid w:val="00E24198"/>
    <w:rsid w:val="00E247FE"/>
    <w:rsid w:val="00E249A9"/>
    <w:rsid w:val="00E24C69"/>
    <w:rsid w:val="00E24CD9"/>
    <w:rsid w:val="00E2505B"/>
    <w:rsid w:val="00E2526D"/>
    <w:rsid w:val="00E2553B"/>
    <w:rsid w:val="00E25562"/>
    <w:rsid w:val="00E26157"/>
    <w:rsid w:val="00E262CB"/>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37FA1"/>
    <w:rsid w:val="00E40366"/>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B8A"/>
    <w:rsid w:val="00EA6DCD"/>
    <w:rsid w:val="00EA6EEF"/>
    <w:rsid w:val="00EA7C5E"/>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1C0"/>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232"/>
    <w:rsid w:val="00FE0805"/>
    <w:rsid w:val="00FE09E3"/>
    <w:rsid w:val="00FE0CC2"/>
    <w:rsid w:val="00FE1503"/>
    <w:rsid w:val="00FE17E6"/>
    <w:rsid w:val="00FE210D"/>
    <w:rsid w:val="00FE2282"/>
    <w:rsid w:val="00FE24E3"/>
    <w:rsid w:val="00FE345F"/>
    <w:rsid w:val="00FE3563"/>
    <w:rsid w:val="00FE3BA9"/>
    <w:rsid w:val="00FE401E"/>
    <w:rsid w:val="00FE43F4"/>
    <w:rsid w:val="00FE4885"/>
    <w:rsid w:val="00FE4EED"/>
    <w:rsid w:val="00FE52E1"/>
    <w:rsid w:val="00FE52E4"/>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ADA47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F97"/>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10"/>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uiPriority w:val="99"/>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uiPriority w:val="99"/>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3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uiPriority w:val="59"/>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1"/>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0">
    <w:name w:val="Unresolved Mention2"/>
    <w:basedOn w:val="DefaultParagraphFont"/>
    <w:uiPriority w:val="99"/>
    <w:semiHidden/>
    <w:unhideWhenUsed/>
    <w:rsid w:val="001912C6"/>
    <w:rPr>
      <w:color w:val="605E5C"/>
      <w:shd w:val="clear" w:color="auto" w:fill="E1DFDD"/>
    </w:rPr>
  </w:style>
  <w:style w:type="numbering" w:customStyle="1" w:styleId="NoList39">
    <w:name w:val="No List39"/>
    <w:next w:val="NoList"/>
    <w:uiPriority w:val="99"/>
    <w:semiHidden/>
    <w:unhideWhenUsed/>
    <w:rsid w:val="005D2A4D"/>
  </w:style>
  <w:style w:type="numbering" w:customStyle="1" w:styleId="Aucuneliste11">
    <w:name w:val="Aucune liste11"/>
    <w:next w:val="NoList"/>
    <w:uiPriority w:val="99"/>
    <w:semiHidden/>
    <w:unhideWhenUsed/>
    <w:rsid w:val="005D2A4D"/>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numbering" w:customStyle="1" w:styleId="NoList40">
    <w:name w:val="No List40"/>
    <w:next w:val="NoList"/>
    <w:uiPriority w:val="99"/>
    <w:semiHidden/>
    <w:unhideWhenUsed/>
    <w:rsid w:val="00CA174E"/>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numbering" w:customStyle="1" w:styleId="NoList46">
    <w:name w:val="No List46"/>
    <w:next w:val="NoList"/>
    <w:uiPriority w:val="99"/>
    <w:semiHidden/>
    <w:unhideWhenUsed/>
    <w:rsid w:val="00584366"/>
  </w:style>
  <w:style w:type="numbering" w:customStyle="1" w:styleId="NoList126">
    <w:name w:val="No List126"/>
    <w:next w:val="NoList"/>
    <w:uiPriority w:val="99"/>
    <w:semiHidden/>
    <w:unhideWhenUsed/>
    <w:rsid w:val="00584366"/>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numbering" w:customStyle="1" w:styleId="Aucuneliste12">
    <w:name w:val="Aucune liste12"/>
    <w:next w:val="NoList"/>
    <w:uiPriority w:val="99"/>
    <w:semiHidden/>
    <w:unhideWhenUsed/>
    <w:rsid w:val="00584366"/>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semiHidden/>
    <w:rsid w:val="00A50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3.xml"/><Relationship Id="rId18" Type="http://schemas.openxmlformats.org/officeDocument/2006/relationships/hyperlink" Target="mailto:phonilla@ns.ice.go.cr"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ndystevo79@hotmail.com" TargetMode="External"/><Relationship Id="rId2" Type="http://schemas.openxmlformats.org/officeDocument/2006/relationships/numbering" Target="numbering.xml"/><Relationship Id="rId16" Type="http://schemas.openxmlformats.org/officeDocument/2006/relationships/hyperlink" Target="mailto:mail@total.com.au"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a.org.mt/regulatory/numbering/numbering-plans" TargetMode="External"/><Relationship Id="rId5" Type="http://schemas.openxmlformats.org/officeDocument/2006/relationships/webSettings" Target="webSettings.xml"/><Relationship Id="rId15" Type="http://schemas.openxmlformats.org/officeDocument/2006/relationships/hyperlink" Target="mailto:mrcrees@amc.edu.au" TargetMode="External"/><Relationship Id="rId23" Type="http://schemas.openxmlformats.org/officeDocument/2006/relationships/theme" Target="theme/theme1.xml"/><Relationship Id="rId10" Type="http://schemas.openxmlformats.org/officeDocument/2006/relationships/hyperlink" Target="http://www.itu.int/itu-t/inr/nnp"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BB04-DE2B-4C54-83AE-FF80266B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2771</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OB 1211</vt:lpstr>
    </vt:vector>
  </TitlesOfParts>
  <Company>ITU</Company>
  <LinksUpToDate>false</LinksUpToDate>
  <CharactersWithSpaces>18535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1211</dc:title>
  <dc:subject/>
  <dc:creator>ITU-T</dc:creator>
  <cp:keywords/>
  <dc:description>Yammouni, 23/09/2020, ITU51013804</dc:description>
  <cp:lastModifiedBy>Gachet, Christelle</cp:lastModifiedBy>
  <cp:revision>35</cp:revision>
  <cp:lastPrinted>2021-01-19T06:07:00Z</cp:lastPrinted>
  <dcterms:created xsi:type="dcterms:W3CDTF">2020-12-22T10:20:00Z</dcterms:created>
  <dcterms:modified xsi:type="dcterms:W3CDTF">2021-01-19T06:08:00Z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