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B5C8C"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B5C8C" w:rsidTr="00215F63">
        <w:tc>
          <w:tcPr>
            <w:tcW w:w="1507" w:type="dxa"/>
            <w:tcBorders>
              <w:top w:val="nil"/>
              <w:left w:val="single" w:sz="8" w:space="0" w:color="333333"/>
              <w:bottom w:val="nil"/>
            </w:tcBorders>
            <w:shd w:val="clear" w:color="auto" w:fill="4C4C4C"/>
            <w:vAlign w:val="center"/>
          </w:tcPr>
          <w:p w:rsidR="00BF6D6B" w:rsidRPr="00F462DE" w:rsidRDefault="00BF6D6B" w:rsidP="00143C0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w:t>
            </w:r>
            <w:r w:rsidR="00143C07">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BF6D6B" w:rsidRPr="004E21DC" w:rsidRDefault="000917DF" w:rsidP="00AD03B0">
            <w:pPr>
              <w:framePr w:hSpace="181" w:wrap="around" w:vAnchor="text" w:hAnchor="margin" w:xAlign="center" w:y="1"/>
              <w:jc w:val="left"/>
              <w:rPr>
                <w:rFonts w:ascii="Arial" w:hAnsi="Arial" w:cs="Arial"/>
                <w:color w:val="FFFFFF"/>
                <w:lang w:val="fr-FR"/>
              </w:rPr>
            </w:pPr>
            <w:r>
              <w:rPr>
                <w:color w:val="FFFFFF"/>
                <w:lang w:val="fr-FR"/>
              </w:rPr>
              <w:t>1</w:t>
            </w:r>
            <w:r w:rsidR="00143C07">
              <w:rPr>
                <w:color w:val="FFFFFF"/>
                <w:lang w:val="fr-FR"/>
              </w:rPr>
              <w:t>5</w:t>
            </w:r>
            <w:proofErr w:type="gramStart"/>
            <w:r w:rsidR="00BF6D6B">
              <w:rPr>
                <w:color w:val="FFFFFF"/>
                <w:lang w:val="fr-FR"/>
              </w:rPr>
              <w:t>.</w:t>
            </w:r>
            <w:r w:rsidR="005C28AD">
              <w:rPr>
                <w:color w:val="FFFFFF"/>
                <w:lang w:val="fr-FR"/>
              </w:rPr>
              <w:t>X</w:t>
            </w:r>
            <w:r w:rsidR="00AD03B0">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FE17E6">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B360B">
              <w:rPr>
                <w:color w:val="FFFFFF"/>
                <w:lang w:val="fr-FR"/>
              </w:rPr>
              <w:t>1</w:t>
            </w:r>
            <w:r w:rsidR="00871CF0">
              <w:rPr>
                <w:color w:val="FFFFFF"/>
                <w:lang w:val="fr-FR"/>
              </w:rPr>
              <w:t xml:space="preserve"> </w:t>
            </w:r>
            <w:r w:rsidR="00FE17E6">
              <w:rPr>
                <w:color w:val="FFFFFF"/>
                <w:lang w:val="fr-FR"/>
              </w:rPr>
              <w:t>novembre</w:t>
            </w:r>
            <w:r w:rsidR="00C722F8">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77AB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8" w:name="_Toc419901106"/>
            <w:bookmarkStart w:id="69" w:name="_Toc423525450"/>
            <w:bookmarkStart w:id="70" w:name="_Toc424821405"/>
            <w:bookmarkStart w:id="71" w:name="_Toc429043948"/>
            <w:bookmarkStart w:id="72" w:name="_Toc430351610"/>
            <w:bookmarkStart w:id="73" w:name="_Toc435101736"/>
            <w:bookmarkStart w:id="74" w:name="_Toc436994414"/>
            <w:bookmarkStart w:id="75" w:name="_Toc437951326"/>
            <w:bookmarkStart w:id="76" w:name="_Toc439770081"/>
            <w:bookmarkStart w:id="77" w:name="_Toc442697165"/>
            <w:bookmarkStart w:id="78" w:name="_Toc443314395"/>
            <w:bookmarkStart w:id="79" w:name="_Toc451159940"/>
            <w:bookmarkStart w:id="80" w:name="_Toc452042282"/>
            <w:bookmarkStart w:id="81" w:name="_Toc453246382"/>
            <w:bookmarkStart w:id="82" w:name="_Toc455568905"/>
            <w:bookmarkStart w:id="83" w:name="_Toc458763331"/>
            <w:bookmarkStart w:id="84" w:name="_Toc461613919"/>
            <w:bookmarkStart w:id="85" w:name="_Toc464028552"/>
            <w:bookmarkStart w:id="86" w:name="_Toc466292711"/>
            <w:bookmarkStart w:id="87" w:name="_Toc467229208"/>
            <w:bookmarkStart w:id="88" w:name="_Toc468199508"/>
            <w:bookmarkStart w:id="89" w:name="_Toc469058077"/>
            <w:bookmarkStart w:id="90" w:name="_Toc472413645"/>
            <w:bookmarkStart w:id="91" w:name="_Toc473107256"/>
            <w:bookmarkStart w:id="92" w:name="_Toc474850427"/>
            <w:bookmarkStart w:id="93" w:name="_Toc476061805"/>
            <w:bookmarkStart w:id="94" w:name="_Toc477355858"/>
            <w:bookmarkStart w:id="95" w:name="_Toc478045194"/>
            <w:bookmarkStart w:id="96" w:name="_Toc479170884"/>
            <w:bookmarkStart w:id="97" w:name="_Toc481736912"/>
            <w:bookmarkStart w:id="98" w:name="_Toc483991758"/>
            <w:bookmarkStart w:id="99" w:name="_Toc484612680"/>
            <w:bookmarkStart w:id="100" w:name="_Toc486861815"/>
            <w:bookmarkStart w:id="101" w:name="_Toc489604239"/>
            <w:bookmarkStart w:id="102" w:name="_Toc490733846"/>
            <w:bookmarkStart w:id="103" w:name="_Toc492473912"/>
            <w:bookmarkStart w:id="104" w:name="_Toc493239106"/>
            <w:bookmarkStart w:id="105" w:name="_Toc494706559"/>
            <w:bookmarkStart w:id="106" w:name="_Toc496867147"/>
            <w:bookmarkStart w:id="107" w:name="_Toc497466140"/>
            <w:bookmarkStart w:id="108" w:name="_Toc498510152"/>
            <w:bookmarkStart w:id="109" w:name="_Toc499892914"/>
            <w:bookmarkStart w:id="110" w:name="_Toc500928320"/>
            <w:bookmarkStart w:id="111" w:name="_Toc503278432"/>
            <w:bookmarkStart w:id="112" w:name="_Toc508115956"/>
            <w:bookmarkStart w:id="113" w:name="_Toc509306684"/>
            <w:bookmarkStart w:id="114" w:name="_Toc510616269"/>
            <w:bookmarkStart w:id="115" w:name="_Toc512954041"/>
            <w:bookmarkStart w:id="116" w:name="_Toc513554835"/>
            <w:bookmarkStart w:id="117" w:name="_Toc514942257"/>
            <w:bookmarkStart w:id="118" w:name="_Toc516152548"/>
            <w:bookmarkStart w:id="119" w:name="_Toc517084119"/>
            <w:bookmarkStart w:id="120" w:name="_Toc517962987"/>
            <w:bookmarkStart w:id="121" w:name="_Toc525139684"/>
            <w:bookmarkStart w:id="122" w:name="_Toc526173594"/>
            <w:bookmarkStart w:id="123" w:name="_Toc527641978"/>
            <w:bookmarkStart w:id="124" w:name="_Toc528154637"/>
            <w:bookmarkStart w:id="125" w:name="_Toc530564026"/>
            <w:bookmarkStart w:id="126" w:name="_Toc535414803"/>
            <w:bookmarkStart w:id="127" w:name="_Toc536450184"/>
            <w:bookmarkStart w:id="128" w:name="_Toc7430870"/>
            <w:bookmarkStart w:id="129" w:name="_Toc11673091"/>
            <w:bookmarkStart w:id="130" w:name="_Toc11942196"/>
            <w:bookmarkStart w:id="131" w:name="_Toc19268826"/>
            <w:bookmarkStart w:id="132" w:name="_Toc22049216"/>
            <w:bookmarkStart w:id="133" w:name="_Toc23412315"/>
            <w:bookmarkStart w:id="134" w:name="_Toc24538160"/>
            <w:bookmarkStart w:id="135" w:name="_Toc25845764"/>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6" w:name="_Toc526173595"/>
            <w:bookmarkStart w:id="137" w:name="_Toc527641979"/>
            <w:bookmarkStart w:id="138" w:name="_Toc528154638"/>
            <w:bookmarkStart w:id="139" w:name="_Toc530564027"/>
            <w:bookmarkStart w:id="140" w:name="_Toc535414804"/>
            <w:bookmarkStart w:id="141" w:name="_Toc536450185"/>
            <w:bookmarkStart w:id="142" w:name="_Toc7430871"/>
            <w:bookmarkStart w:id="143" w:name="_Toc11673092"/>
            <w:bookmarkStart w:id="144" w:name="_Toc11942197"/>
            <w:bookmarkStart w:id="145" w:name="_Toc19268827"/>
            <w:bookmarkStart w:id="146" w:name="_Toc22049217"/>
            <w:bookmarkStart w:id="147" w:name="_Toc23412316"/>
            <w:bookmarkStart w:id="148" w:name="_Toc24538161"/>
            <w:bookmarkStart w:id="149" w:name="_Toc25845765"/>
            <w:bookmarkStart w:id="150" w:name="_Toc419901107"/>
            <w:bookmarkStart w:id="151" w:name="_Toc423525451"/>
            <w:bookmarkStart w:id="152" w:name="_Toc424821406"/>
            <w:bookmarkStart w:id="153" w:name="_Toc429043949"/>
            <w:bookmarkStart w:id="154" w:name="_Toc430351611"/>
            <w:bookmarkStart w:id="155" w:name="_Toc435101737"/>
            <w:bookmarkStart w:id="156" w:name="_Toc436994415"/>
            <w:bookmarkStart w:id="157" w:name="_Toc437951327"/>
            <w:bookmarkStart w:id="158" w:name="_Toc439770082"/>
            <w:bookmarkStart w:id="159" w:name="_Toc442697166"/>
            <w:bookmarkStart w:id="160" w:name="_Toc443314396"/>
            <w:bookmarkStart w:id="161" w:name="_Toc451159941"/>
            <w:bookmarkStart w:id="162" w:name="_Toc452042283"/>
            <w:bookmarkStart w:id="163" w:name="_Toc453246383"/>
            <w:bookmarkStart w:id="164" w:name="_Toc455568906"/>
            <w:bookmarkStart w:id="165" w:name="_Toc458763332"/>
            <w:bookmarkStart w:id="166" w:name="_Toc461613920"/>
            <w:bookmarkStart w:id="167" w:name="_Toc464028553"/>
            <w:bookmarkStart w:id="168" w:name="_Toc466292712"/>
            <w:bookmarkStart w:id="169" w:name="_Toc467229209"/>
            <w:bookmarkStart w:id="170" w:name="_Toc468199509"/>
            <w:bookmarkStart w:id="171" w:name="_Toc469058078"/>
            <w:bookmarkStart w:id="172" w:name="_Toc472413646"/>
            <w:bookmarkStart w:id="173" w:name="_Toc473107257"/>
            <w:bookmarkStart w:id="174" w:name="_Toc474850428"/>
            <w:bookmarkStart w:id="175" w:name="_Toc476061806"/>
            <w:bookmarkStart w:id="176" w:name="_Toc477355859"/>
            <w:bookmarkStart w:id="177" w:name="_Toc478045195"/>
            <w:bookmarkStart w:id="178" w:name="_Toc479170885"/>
            <w:bookmarkStart w:id="179" w:name="_Toc481736913"/>
            <w:bookmarkStart w:id="180" w:name="_Toc483991759"/>
            <w:bookmarkStart w:id="181" w:name="_Toc484612681"/>
            <w:bookmarkStart w:id="182" w:name="_Toc486861816"/>
            <w:bookmarkStart w:id="183" w:name="_Toc489604240"/>
            <w:bookmarkStart w:id="184" w:name="_Toc490733847"/>
            <w:bookmarkStart w:id="185" w:name="_Toc492473913"/>
            <w:bookmarkStart w:id="186" w:name="_Toc493239107"/>
            <w:bookmarkStart w:id="187" w:name="_Toc494706560"/>
            <w:bookmarkStart w:id="188" w:name="_Toc496867148"/>
            <w:bookmarkStart w:id="189" w:name="_Toc497466141"/>
            <w:bookmarkStart w:id="190" w:name="_Toc498510153"/>
            <w:bookmarkStart w:id="191" w:name="_Toc499892915"/>
            <w:bookmarkStart w:id="192" w:name="_Toc500928321"/>
            <w:bookmarkStart w:id="193" w:name="_Toc503278433"/>
            <w:bookmarkStart w:id="194" w:name="_Toc508115957"/>
            <w:bookmarkStart w:id="195" w:name="_Toc509306685"/>
            <w:bookmarkStart w:id="196" w:name="_Toc510616270"/>
            <w:bookmarkStart w:id="197" w:name="_Toc512954042"/>
            <w:bookmarkStart w:id="198" w:name="_Toc513554836"/>
            <w:bookmarkStart w:id="199" w:name="_Toc514942258"/>
            <w:bookmarkStart w:id="200" w:name="_Toc516152549"/>
            <w:bookmarkStart w:id="201" w:name="_Toc517084120"/>
            <w:bookmarkStart w:id="202" w:name="_Toc517962988"/>
            <w:bookmarkStart w:id="203"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hyperlink>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204" w:name="_Toc419901108"/>
      <w:bookmarkStart w:id="205" w:name="_Toc423525452"/>
      <w:bookmarkStart w:id="206" w:name="_Toc424821407"/>
      <w:bookmarkStart w:id="207" w:name="_Toc428366200"/>
      <w:bookmarkStart w:id="208" w:name="_Toc429043950"/>
      <w:bookmarkStart w:id="209" w:name="_Toc430351612"/>
      <w:bookmarkStart w:id="210" w:name="_Toc435101738"/>
      <w:bookmarkStart w:id="211" w:name="_Toc436994416"/>
      <w:bookmarkStart w:id="212" w:name="_Toc437951328"/>
      <w:bookmarkStart w:id="213" w:name="_Toc439770083"/>
      <w:bookmarkStart w:id="214" w:name="_Toc442697167"/>
      <w:bookmarkStart w:id="215" w:name="_Toc443314397"/>
      <w:bookmarkStart w:id="216" w:name="_Toc451159942"/>
      <w:bookmarkStart w:id="217" w:name="_Toc452042284"/>
      <w:bookmarkStart w:id="218" w:name="_Toc453246384"/>
      <w:bookmarkStart w:id="219" w:name="_Toc455568907"/>
      <w:bookmarkStart w:id="220" w:name="_Toc458763333"/>
      <w:bookmarkStart w:id="221" w:name="_Toc461613921"/>
      <w:bookmarkStart w:id="222" w:name="_Toc464028554"/>
      <w:bookmarkStart w:id="223" w:name="_Toc466292713"/>
      <w:bookmarkStart w:id="224" w:name="_Toc467229210"/>
      <w:bookmarkStart w:id="225" w:name="_Toc468199510"/>
      <w:bookmarkStart w:id="226" w:name="_Toc469058079"/>
      <w:bookmarkStart w:id="227" w:name="_Toc472413647"/>
      <w:bookmarkStart w:id="228" w:name="_Toc473107258"/>
      <w:bookmarkStart w:id="229" w:name="_Toc474850429"/>
      <w:bookmarkStart w:id="230" w:name="_Toc476061807"/>
      <w:bookmarkStart w:id="231" w:name="_Toc477355860"/>
      <w:bookmarkStart w:id="232" w:name="_Toc478045196"/>
      <w:bookmarkStart w:id="233" w:name="_Toc479170886"/>
      <w:bookmarkStart w:id="234" w:name="_Toc481736914"/>
      <w:bookmarkStart w:id="235" w:name="_Toc483991760"/>
      <w:bookmarkStart w:id="236" w:name="_Toc484612682"/>
      <w:bookmarkStart w:id="237" w:name="_Toc486861817"/>
      <w:bookmarkStart w:id="238" w:name="_Toc489604241"/>
      <w:bookmarkStart w:id="239" w:name="_Toc490733848"/>
      <w:bookmarkStart w:id="240" w:name="_Toc492473914"/>
      <w:bookmarkStart w:id="241" w:name="_Toc493239108"/>
      <w:bookmarkStart w:id="242" w:name="_Toc494706561"/>
      <w:bookmarkStart w:id="243" w:name="_Toc496867149"/>
      <w:bookmarkStart w:id="244" w:name="_Toc497466142"/>
      <w:bookmarkStart w:id="245" w:name="_Toc498510154"/>
      <w:bookmarkStart w:id="246" w:name="_Toc499892916"/>
      <w:bookmarkStart w:id="247" w:name="_Toc500928322"/>
      <w:bookmarkStart w:id="248" w:name="_Toc503278434"/>
      <w:bookmarkStart w:id="249" w:name="_Toc508115958"/>
      <w:bookmarkStart w:id="250" w:name="_Toc509306686"/>
      <w:bookmarkStart w:id="251" w:name="_Toc510616271"/>
      <w:bookmarkStart w:id="252" w:name="_Toc512954043"/>
      <w:bookmarkStart w:id="253" w:name="_Toc513554837"/>
      <w:bookmarkStart w:id="254" w:name="_Toc514942259"/>
      <w:bookmarkStart w:id="255" w:name="_Toc516152550"/>
      <w:bookmarkStart w:id="256" w:name="_Toc517084121"/>
      <w:bookmarkStart w:id="257" w:name="_Toc517962989"/>
      <w:bookmarkStart w:id="258" w:name="_Toc525139686"/>
      <w:bookmarkStart w:id="259" w:name="_Toc526173596"/>
      <w:bookmarkStart w:id="260" w:name="_Toc527641980"/>
      <w:bookmarkStart w:id="261" w:name="_Toc528154639"/>
      <w:bookmarkStart w:id="262" w:name="_Toc530564028"/>
      <w:bookmarkStart w:id="263" w:name="_Toc535414805"/>
      <w:bookmarkStart w:id="264" w:name="_Toc536450186"/>
      <w:bookmarkStart w:id="265" w:name="_Toc169235"/>
      <w:bookmarkStart w:id="266" w:name="_Toc6472167"/>
      <w:bookmarkStart w:id="267" w:name="_Toc7430872"/>
      <w:bookmarkStart w:id="268" w:name="_Toc11673093"/>
      <w:bookmarkStart w:id="269" w:name="_Toc11942198"/>
      <w:bookmarkStart w:id="270" w:name="_Toc16076846"/>
      <w:bookmarkStart w:id="271" w:name="_Toc16521656"/>
      <w:bookmarkStart w:id="272" w:name="_Toc19268828"/>
      <w:bookmarkStart w:id="273" w:name="_Toc22049218"/>
      <w:bookmarkStart w:id="274" w:name="_Toc23412317"/>
      <w:bookmarkStart w:id="275" w:name="_Toc24538162"/>
      <w:bookmarkStart w:id="276" w:name="_Toc25845766"/>
      <w:r w:rsidRPr="00A61AFB">
        <w:rPr>
          <w:lang w:val="fr-FR"/>
        </w:rPr>
        <w:t>Table des ma</w:t>
      </w:r>
      <w:bookmarkStart w:id="277" w:name="_GoBack"/>
      <w:r w:rsidRPr="00A61AFB">
        <w:rPr>
          <w:lang w:val="fr-FR"/>
        </w:rPr>
        <w:t>tiè</w:t>
      </w:r>
      <w:bookmarkEnd w:id="277"/>
      <w:r w:rsidRPr="00A61AFB">
        <w:rPr>
          <w:lang w:val="fr-FR"/>
        </w:rPr>
        <w:t>res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952286" w:rsidRPr="00952286" w:rsidRDefault="00952286">
      <w:pPr>
        <w:pStyle w:val="TOC1"/>
        <w:rPr>
          <w:b/>
        </w:rPr>
      </w:pPr>
      <w:r w:rsidRPr="00952286">
        <w:rPr>
          <w:b/>
        </w:rPr>
        <w:t>INFORMATION GÉNÉRALE</w:t>
      </w:r>
    </w:p>
    <w:p w:rsidR="00212157" w:rsidRPr="00212157" w:rsidRDefault="00212157" w:rsidP="000D2051">
      <w:pPr>
        <w:pStyle w:val="TOC1"/>
        <w:rPr>
          <w:rFonts w:eastAsiaTheme="minorEastAsia"/>
        </w:rPr>
      </w:pPr>
      <w:r w:rsidRPr="00212157">
        <w:t xml:space="preserve">Listes </w:t>
      </w:r>
      <w:r w:rsidRPr="00212157">
        <w:rPr>
          <w:lang w:val="fr-CH"/>
        </w:rPr>
        <w:t>annexées</w:t>
      </w:r>
      <w:r w:rsidRPr="00212157">
        <w:t xml:space="preserve"> au Bulletin d'exploitation de l'UIT</w:t>
      </w:r>
      <w:r w:rsidR="000D2051">
        <w:t xml:space="preserve">: </w:t>
      </w:r>
      <w:r w:rsidR="000D2051" w:rsidRPr="000D2051">
        <w:rPr>
          <w:i/>
          <w:iCs/>
        </w:rPr>
        <w:t>Note du TSB</w:t>
      </w:r>
      <w:r w:rsidRPr="00212157">
        <w:rPr>
          <w:webHidden/>
        </w:rPr>
        <w:tab/>
      </w:r>
      <w:r>
        <w:rPr>
          <w:webHidden/>
        </w:rPr>
        <w:tab/>
      </w:r>
      <w:r w:rsidR="000D2051">
        <w:rPr>
          <w:webHidden/>
        </w:rPr>
        <w:t>3</w:t>
      </w:r>
    </w:p>
    <w:p w:rsidR="00561ADA" w:rsidRPr="00561ADA" w:rsidRDefault="00561ADA" w:rsidP="00573534">
      <w:pPr>
        <w:pStyle w:val="TOC1"/>
        <w:rPr>
          <w:rFonts w:eastAsiaTheme="minorEastAsia"/>
        </w:rPr>
      </w:pPr>
      <w:r w:rsidRPr="00561ADA">
        <w:t>Approbation de Recommandations UIT-T</w:t>
      </w:r>
      <w:r w:rsidRPr="00561ADA">
        <w:rPr>
          <w:webHidden/>
        </w:rPr>
        <w:tab/>
      </w:r>
      <w:r>
        <w:rPr>
          <w:webHidden/>
        </w:rPr>
        <w:tab/>
      </w:r>
      <w:r w:rsidR="00573534">
        <w:rPr>
          <w:webHidden/>
        </w:rPr>
        <w:t>4</w:t>
      </w:r>
    </w:p>
    <w:p w:rsidR="00EF4AC7" w:rsidRPr="00EF4AC7" w:rsidRDefault="00EF4AC7" w:rsidP="009908BD">
      <w:pPr>
        <w:pStyle w:val="TOC1"/>
        <w:rPr>
          <w:rFonts w:eastAsiaTheme="minorEastAsia"/>
        </w:rPr>
      </w:pPr>
      <w:r w:rsidRPr="00EF4AC7">
        <w:t>Service téléphonique</w:t>
      </w:r>
      <w:r w:rsidR="009908BD">
        <w:t>:</w:t>
      </w:r>
    </w:p>
    <w:p w:rsidR="00EF4AC7" w:rsidRPr="00EF4AC7" w:rsidRDefault="00EF4AC7" w:rsidP="00472F7D">
      <w:pPr>
        <w:pStyle w:val="TOC2"/>
        <w:rPr>
          <w:rFonts w:eastAsiaTheme="minorEastAsia"/>
        </w:rPr>
      </w:pPr>
      <w:r w:rsidRPr="009908BD">
        <w:rPr>
          <w:i/>
          <w:iCs/>
        </w:rPr>
        <w:t>Burkina</w:t>
      </w:r>
      <w:r w:rsidRPr="009908BD">
        <w:rPr>
          <w:i/>
          <w:iCs/>
          <w:lang w:val="fr-FR"/>
        </w:rPr>
        <w:t xml:space="preserve"> Faso</w:t>
      </w:r>
      <w:r w:rsidR="009908BD" w:rsidRPr="009908BD">
        <w:rPr>
          <w:i/>
          <w:iCs/>
          <w:lang w:val="fr-FR"/>
        </w:rPr>
        <w:t xml:space="preserve"> (</w:t>
      </w:r>
      <w:proofErr w:type="spellStart"/>
      <w:r w:rsidR="009908BD" w:rsidRPr="009908BD">
        <w:rPr>
          <w:i/>
          <w:iCs/>
        </w:rPr>
        <w:t>Autorité</w:t>
      </w:r>
      <w:proofErr w:type="spellEnd"/>
      <w:r w:rsidR="009908BD" w:rsidRPr="009908BD">
        <w:rPr>
          <w:i/>
          <w:iCs/>
          <w:lang w:val="fr-FR"/>
        </w:rPr>
        <w:t xml:space="preserve"> de Régulation des Communications </w:t>
      </w:r>
      <w:proofErr w:type="spellStart"/>
      <w:r w:rsidR="009908BD" w:rsidRPr="009908BD">
        <w:rPr>
          <w:i/>
          <w:iCs/>
          <w:lang w:val="fr-FR"/>
        </w:rPr>
        <w:t>Electroniques</w:t>
      </w:r>
      <w:proofErr w:type="spellEnd"/>
      <w:r w:rsidR="009908BD" w:rsidRPr="009908BD">
        <w:rPr>
          <w:i/>
          <w:iCs/>
          <w:lang w:val="fr-FR"/>
        </w:rPr>
        <w:t xml:space="preserve"> et des Postes (ARCEP),</w:t>
      </w:r>
      <w:r w:rsidR="009908BD" w:rsidRPr="009908BD">
        <w:rPr>
          <w:i/>
          <w:iCs/>
          <w:lang w:val="fr-FR"/>
        </w:rPr>
        <w:br/>
        <w:t>Ouagadougou</w:t>
      </w:r>
      <w:r w:rsidR="009908BD" w:rsidRPr="00EF4AC7">
        <w:rPr>
          <w:webHidden/>
        </w:rPr>
        <w:tab/>
      </w:r>
      <w:r w:rsidRPr="00EF4AC7">
        <w:rPr>
          <w:webHidden/>
        </w:rPr>
        <w:tab/>
      </w:r>
      <w:r w:rsidR="00472F7D">
        <w:rPr>
          <w:webHidden/>
        </w:rPr>
        <w:t>4</w:t>
      </w:r>
    </w:p>
    <w:p w:rsidR="00EF4AC7" w:rsidRPr="00EF4AC7" w:rsidRDefault="00EF4AC7" w:rsidP="00472F7D">
      <w:pPr>
        <w:pStyle w:val="TOC2"/>
        <w:rPr>
          <w:rFonts w:eastAsiaTheme="minorEastAsia"/>
        </w:rPr>
      </w:pPr>
      <w:proofErr w:type="spellStart"/>
      <w:r w:rsidRPr="009908BD">
        <w:rPr>
          <w:i/>
          <w:iCs/>
        </w:rPr>
        <w:t>Maroc</w:t>
      </w:r>
      <w:proofErr w:type="spellEnd"/>
      <w:r w:rsidR="009908BD" w:rsidRPr="009908BD">
        <w:rPr>
          <w:i/>
          <w:iCs/>
        </w:rPr>
        <w:t xml:space="preserve"> (</w:t>
      </w:r>
      <w:proofErr w:type="spellStart"/>
      <w:r w:rsidR="009908BD" w:rsidRPr="009908BD">
        <w:rPr>
          <w:i/>
          <w:iCs/>
        </w:rPr>
        <w:t>Agence</w:t>
      </w:r>
      <w:proofErr w:type="spellEnd"/>
      <w:r w:rsidR="009908BD" w:rsidRPr="009908BD">
        <w:rPr>
          <w:i/>
          <w:iCs/>
          <w:lang w:val="fr-FR"/>
        </w:rPr>
        <w:t xml:space="preserve"> Nationale de Réglementation des Télécommunications (ANRT), Rabat)</w:t>
      </w:r>
      <w:r w:rsidRPr="00EF4AC7">
        <w:rPr>
          <w:webHidden/>
        </w:rPr>
        <w:tab/>
      </w:r>
      <w:r w:rsidR="009908BD">
        <w:rPr>
          <w:webHidden/>
        </w:rPr>
        <w:tab/>
      </w:r>
      <w:r w:rsidR="00472F7D">
        <w:rPr>
          <w:webHidden/>
        </w:rPr>
        <w:t>5</w:t>
      </w:r>
    </w:p>
    <w:p w:rsidR="00EF4AC7" w:rsidRPr="00EF4AC7" w:rsidRDefault="00EF4AC7" w:rsidP="00472F7D">
      <w:pPr>
        <w:pStyle w:val="TOC2"/>
        <w:rPr>
          <w:rFonts w:eastAsiaTheme="minorEastAsia"/>
        </w:rPr>
      </w:pPr>
      <w:proofErr w:type="spellStart"/>
      <w:r w:rsidRPr="009908BD">
        <w:rPr>
          <w:i/>
          <w:iCs/>
        </w:rPr>
        <w:t>Trinité</w:t>
      </w:r>
      <w:proofErr w:type="spellEnd"/>
      <w:r w:rsidRPr="009908BD">
        <w:rPr>
          <w:i/>
          <w:iCs/>
          <w:lang w:val="fr-CH"/>
        </w:rPr>
        <w:t>-et-Tobago</w:t>
      </w:r>
      <w:r w:rsidR="009908BD" w:rsidRPr="009908BD">
        <w:rPr>
          <w:i/>
          <w:iCs/>
          <w:lang w:val="fr-CH"/>
        </w:rPr>
        <w:t xml:space="preserve"> (</w:t>
      </w:r>
      <w:r w:rsidR="009908BD" w:rsidRPr="009908BD">
        <w:rPr>
          <w:i/>
          <w:iCs/>
        </w:rPr>
        <w:t>Telecommunications</w:t>
      </w:r>
      <w:r w:rsidR="009908BD" w:rsidRPr="009908BD">
        <w:rPr>
          <w:i/>
          <w:iCs/>
          <w:lang w:val="fr-CH"/>
        </w:rPr>
        <w:t xml:space="preserve"> </w:t>
      </w:r>
      <w:proofErr w:type="spellStart"/>
      <w:r w:rsidR="009908BD" w:rsidRPr="009908BD">
        <w:rPr>
          <w:i/>
          <w:iCs/>
          <w:lang w:val="fr-CH"/>
        </w:rPr>
        <w:t>Authority</w:t>
      </w:r>
      <w:proofErr w:type="spellEnd"/>
      <w:r w:rsidR="009908BD" w:rsidRPr="009908BD">
        <w:rPr>
          <w:i/>
          <w:iCs/>
          <w:lang w:val="fr-CH"/>
        </w:rPr>
        <w:t xml:space="preserve"> of Trinidad and Tobago (TATT), </w:t>
      </w:r>
      <w:proofErr w:type="spellStart"/>
      <w:r w:rsidR="009908BD" w:rsidRPr="009908BD">
        <w:rPr>
          <w:i/>
          <w:iCs/>
          <w:lang w:val="fr-CH"/>
        </w:rPr>
        <w:t>Barataria</w:t>
      </w:r>
      <w:proofErr w:type="spellEnd"/>
      <w:r w:rsidR="009908BD" w:rsidRPr="009908BD">
        <w:rPr>
          <w:i/>
          <w:iCs/>
          <w:lang w:val="fr-CH"/>
        </w:rPr>
        <w:t>)</w:t>
      </w:r>
      <w:r w:rsidRPr="00EF4AC7">
        <w:rPr>
          <w:webHidden/>
        </w:rPr>
        <w:tab/>
      </w:r>
      <w:r w:rsidR="009908BD">
        <w:rPr>
          <w:webHidden/>
        </w:rPr>
        <w:tab/>
      </w:r>
      <w:r w:rsidR="00472F7D">
        <w:rPr>
          <w:webHidden/>
        </w:rPr>
        <w:t>5</w:t>
      </w:r>
    </w:p>
    <w:p w:rsidR="00EF4AC7" w:rsidRPr="00EF4AC7" w:rsidRDefault="00EF4AC7" w:rsidP="00472F7D">
      <w:pPr>
        <w:pStyle w:val="TOC1"/>
        <w:rPr>
          <w:rFonts w:eastAsiaTheme="minorEastAsia"/>
        </w:rPr>
      </w:pPr>
      <w:r w:rsidRPr="00EF4AC7">
        <w:t>Autre communication</w:t>
      </w:r>
      <w:r w:rsidR="009908BD">
        <w:t xml:space="preserve">: </w:t>
      </w:r>
      <w:r w:rsidR="009908BD" w:rsidRPr="009908BD">
        <w:rPr>
          <w:i/>
          <w:iCs/>
          <w:lang w:val="en-GB"/>
        </w:rPr>
        <w:t>Serbie</w:t>
      </w:r>
      <w:r w:rsidRPr="00EF4AC7">
        <w:rPr>
          <w:webHidden/>
        </w:rPr>
        <w:tab/>
      </w:r>
      <w:r w:rsidR="009908BD">
        <w:rPr>
          <w:webHidden/>
        </w:rPr>
        <w:tab/>
      </w:r>
      <w:r w:rsidR="00472F7D">
        <w:rPr>
          <w:webHidden/>
        </w:rPr>
        <w:t>6</w:t>
      </w:r>
    </w:p>
    <w:p w:rsidR="00EF4AC7" w:rsidRPr="00EF4AC7" w:rsidRDefault="00EF4AC7" w:rsidP="00472F7D">
      <w:pPr>
        <w:pStyle w:val="TOC1"/>
        <w:rPr>
          <w:rFonts w:eastAsiaTheme="minorEastAsia"/>
        </w:rPr>
      </w:pPr>
      <w:r w:rsidRPr="00EF4AC7">
        <w:t>Restrictions de service</w:t>
      </w:r>
      <w:r w:rsidRPr="00EF4AC7">
        <w:rPr>
          <w:webHidden/>
        </w:rPr>
        <w:tab/>
      </w:r>
      <w:r w:rsidR="009908BD">
        <w:rPr>
          <w:webHidden/>
        </w:rPr>
        <w:tab/>
      </w:r>
      <w:r w:rsidR="00472F7D">
        <w:rPr>
          <w:webHidden/>
        </w:rPr>
        <w:t>7</w:t>
      </w:r>
    </w:p>
    <w:p w:rsidR="00EF4AC7" w:rsidRPr="00EF4AC7" w:rsidRDefault="00EF4AC7" w:rsidP="00472F7D">
      <w:pPr>
        <w:pStyle w:val="TOC1"/>
        <w:rPr>
          <w:rFonts w:eastAsiaTheme="minorEastAsia"/>
        </w:rPr>
      </w:pPr>
      <w:r w:rsidRPr="00EF4AC7">
        <w:t>Systèmes de rappel (Call-Back) et procédures d'appel alternatives (Rés. 21 Rév. PP-2006)</w:t>
      </w:r>
      <w:r w:rsidRPr="00EF4AC7">
        <w:rPr>
          <w:webHidden/>
        </w:rPr>
        <w:tab/>
      </w:r>
      <w:r w:rsidR="009908BD">
        <w:rPr>
          <w:webHidden/>
        </w:rPr>
        <w:tab/>
      </w:r>
      <w:r w:rsidR="00472F7D">
        <w:rPr>
          <w:webHidden/>
        </w:rPr>
        <w:t>7</w:t>
      </w:r>
    </w:p>
    <w:p w:rsidR="009908BD" w:rsidRPr="007B6652" w:rsidRDefault="009908BD" w:rsidP="009908BD">
      <w:pPr>
        <w:pStyle w:val="TOC1"/>
        <w:rPr>
          <w:rFonts w:eastAsiaTheme="minorEastAsia"/>
        </w:rPr>
      </w:pPr>
      <w:r w:rsidRPr="00E34A59">
        <w:rPr>
          <w:b/>
        </w:rPr>
        <w:t>AMENDEMENTS  AUX  PUBLICATIONS  DE  SERVICE</w:t>
      </w:r>
    </w:p>
    <w:p w:rsidR="00EF4AC7" w:rsidRPr="009908BD" w:rsidRDefault="00EF4AC7" w:rsidP="00472F7D">
      <w:pPr>
        <w:pStyle w:val="TOC1"/>
      </w:pPr>
      <w:r w:rsidRPr="00EF4AC7">
        <w:t>Liste des numéros identificateurs d'entités émettrices pour  les cartes internationales de facturation</w:t>
      </w:r>
      <w:r w:rsidR="009908BD">
        <w:br/>
      </w:r>
      <w:r w:rsidRPr="00EF4AC7">
        <w:t>des télécommunications</w:t>
      </w:r>
      <w:r w:rsidRPr="00EF4AC7">
        <w:rPr>
          <w:webHidden/>
        </w:rPr>
        <w:tab/>
      </w:r>
      <w:r w:rsidR="009908BD">
        <w:rPr>
          <w:webHidden/>
        </w:rPr>
        <w:tab/>
      </w:r>
      <w:r w:rsidR="00472F7D">
        <w:rPr>
          <w:webHidden/>
        </w:rPr>
        <w:t>8</w:t>
      </w:r>
    </w:p>
    <w:p w:rsidR="00EF4AC7" w:rsidRPr="009908BD" w:rsidRDefault="00EF4AC7" w:rsidP="00472F7D">
      <w:pPr>
        <w:pStyle w:val="TOC1"/>
      </w:pPr>
      <w:r w:rsidRPr="00EF4AC7">
        <w:t>Codes de réseau mobile (MNC) pour le plan d'identification international pour les réseaux publics</w:t>
      </w:r>
      <w:r w:rsidR="009908BD">
        <w:br/>
      </w:r>
      <w:r w:rsidRPr="00EF4AC7">
        <w:t>et les</w:t>
      </w:r>
      <w:r w:rsidR="009908BD">
        <w:t xml:space="preserve"> </w:t>
      </w:r>
      <w:r w:rsidRPr="00EF4AC7">
        <w:t>abonnements</w:t>
      </w:r>
      <w:r w:rsidRPr="00EF4AC7">
        <w:rPr>
          <w:webHidden/>
        </w:rPr>
        <w:tab/>
      </w:r>
      <w:r w:rsidR="009908BD">
        <w:rPr>
          <w:webHidden/>
        </w:rPr>
        <w:tab/>
      </w:r>
      <w:r w:rsidR="00472F7D">
        <w:rPr>
          <w:webHidden/>
        </w:rPr>
        <w:t>8</w:t>
      </w:r>
    </w:p>
    <w:p w:rsidR="00EF4AC7" w:rsidRPr="009908BD" w:rsidRDefault="00EF4AC7" w:rsidP="00472F7D">
      <w:pPr>
        <w:pStyle w:val="TOC1"/>
      </w:pPr>
      <w:r w:rsidRPr="00EF4AC7">
        <w:t>Liste des codes de transporteur de l'UIT</w:t>
      </w:r>
      <w:r w:rsidRPr="00EF4AC7">
        <w:rPr>
          <w:webHidden/>
        </w:rPr>
        <w:tab/>
      </w:r>
      <w:r w:rsidR="009908BD">
        <w:rPr>
          <w:webHidden/>
        </w:rPr>
        <w:tab/>
      </w:r>
      <w:r w:rsidR="00472F7D">
        <w:rPr>
          <w:webHidden/>
        </w:rPr>
        <w:t>9</w:t>
      </w:r>
    </w:p>
    <w:p w:rsidR="00EF4AC7" w:rsidRPr="009908BD" w:rsidRDefault="00EF4AC7" w:rsidP="00472F7D">
      <w:pPr>
        <w:pStyle w:val="TOC1"/>
      </w:pPr>
      <w:r w:rsidRPr="00EF4AC7">
        <w:t>Liste des codes de points sémaphores internationaux (ISPC)</w:t>
      </w:r>
      <w:r w:rsidRPr="00EF4AC7">
        <w:rPr>
          <w:webHidden/>
        </w:rPr>
        <w:tab/>
      </w:r>
      <w:r w:rsidR="009908BD">
        <w:rPr>
          <w:webHidden/>
        </w:rPr>
        <w:tab/>
      </w:r>
      <w:r w:rsidRPr="00EF4AC7">
        <w:rPr>
          <w:webHidden/>
        </w:rPr>
        <w:t>1</w:t>
      </w:r>
      <w:r w:rsidR="00472F7D">
        <w:rPr>
          <w:webHidden/>
        </w:rPr>
        <w:t>0</w:t>
      </w:r>
    </w:p>
    <w:p w:rsidR="00EF4AC7" w:rsidRPr="00EF4AC7" w:rsidRDefault="00EF4AC7" w:rsidP="00472F7D">
      <w:pPr>
        <w:pStyle w:val="TOC1"/>
        <w:rPr>
          <w:rFonts w:eastAsiaTheme="minorEastAsia"/>
        </w:rPr>
      </w:pPr>
      <w:r w:rsidRPr="00EF4AC7">
        <w:t>Plan de numérotage national</w:t>
      </w:r>
      <w:r w:rsidRPr="00EF4AC7">
        <w:rPr>
          <w:webHidden/>
        </w:rPr>
        <w:tab/>
      </w:r>
      <w:r w:rsidR="009908BD">
        <w:rPr>
          <w:webHidden/>
        </w:rPr>
        <w:tab/>
      </w:r>
      <w:r w:rsidRPr="00EF4AC7">
        <w:rPr>
          <w:webHidden/>
        </w:rPr>
        <w:t>1</w:t>
      </w:r>
      <w:r w:rsidR="00472F7D">
        <w:rPr>
          <w:webHidden/>
        </w:rPr>
        <w:t>0</w:t>
      </w:r>
    </w:p>
    <w:p w:rsidR="00AB360B" w:rsidRPr="00AB360B" w:rsidRDefault="00AB360B" w:rsidP="00AB360B">
      <w:pPr>
        <w:rPr>
          <w:rFonts w:eastAsiaTheme="minorEastAsia"/>
          <w:lang w:val="fr-FR"/>
        </w:rPr>
      </w:pPr>
    </w:p>
    <w:p w:rsidR="004B4F92" w:rsidRPr="00974F91" w:rsidRDefault="004B4F92" w:rsidP="00082D65">
      <w:pPr>
        <w:pStyle w:val="TOC1"/>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A77AB3"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 xml:space="preserve">Comprenant les renseignements reçus </w:t>
            </w:r>
            <w:proofErr w:type="gramStart"/>
            <w:r w:rsidRPr="009631AB">
              <w:rPr>
                <w:rFonts w:eastAsia="SimSun"/>
                <w:i/>
                <w:sz w:val="18"/>
                <w:szCs w:val="18"/>
                <w:lang w:val="fr-CH" w:eastAsia="zh-CN"/>
              </w:rPr>
              <w:t>au:</w:t>
            </w:r>
            <w:proofErr w:type="gramEnd"/>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CD203E"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lang w:val="fr-CH"/>
        </w:rPr>
      </w:pPr>
      <w:r w:rsidRPr="00CD203E">
        <w:rPr>
          <w:rFonts w:asciiTheme="minorHAnsi" w:hAnsiTheme="minorHAnsi"/>
          <w:lang w:val="fr-CH"/>
        </w:rPr>
        <w:t>*</w:t>
      </w:r>
      <w:r w:rsidRPr="00CD203E">
        <w:rPr>
          <w:rFonts w:asciiTheme="minorHAnsi" w:hAnsiTheme="minorHAnsi"/>
          <w:lang w:val="fr-CH"/>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78" w:name="_Toc417551655"/>
      <w:bookmarkStart w:id="279" w:name="_Toc418172323"/>
      <w:bookmarkStart w:id="280" w:name="_Toc418590386"/>
      <w:bookmarkStart w:id="281" w:name="_Toc421025955"/>
      <w:bookmarkStart w:id="282" w:name="_Toc422401203"/>
      <w:bookmarkStart w:id="283" w:name="_Toc423525453"/>
      <w:bookmarkStart w:id="284" w:name="_Toc424821408"/>
      <w:bookmarkStart w:id="285" w:name="_Toc428366201"/>
      <w:bookmarkStart w:id="286" w:name="_Toc429043951"/>
      <w:bookmarkStart w:id="287" w:name="_Toc430351613"/>
      <w:bookmarkStart w:id="288" w:name="_Toc435101739"/>
      <w:bookmarkStart w:id="289" w:name="_Toc436994417"/>
      <w:bookmarkStart w:id="290" w:name="_Toc437951329"/>
      <w:bookmarkStart w:id="291" w:name="_Toc439770084"/>
      <w:bookmarkStart w:id="292" w:name="_Toc442697168"/>
      <w:bookmarkStart w:id="293" w:name="_Toc443314398"/>
      <w:bookmarkStart w:id="294" w:name="_Toc451159943"/>
      <w:bookmarkStart w:id="295" w:name="_Toc452042285"/>
      <w:bookmarkStart w:id="296" w:name="_Toc453246385"/>
      <w:bookmarkStart w:id="297" w:name="_Toc455568908"/>
      <w:bookmarkStart w:id="298" w:name="_Toc458763334"/>
      <w:bookmarkStart w:id="299" w:name="_Toc461613922"/>
      <w:bookmarkStart w:id="300" w:name="_Toc464028555"/>
      <w:bookmarkStart w:id="301" w:name="_Toc466292714"/>
      <w:bookmarkStart w:id="302" w:name="_Toc467229211"/>
      <w:bookmarkStart w:id="303" w:name="_Toc468199511"/>
      <w:bookmarkStart w:id="304" w:name="_Toc469058080"/>
      <w:bookmarkStart w:id="305" w:name="_Toc472413648"/>
      <w:bookmarkStart w:id="306" w:name="_Toc473107259"/>
      <w:bookmarkStart w:id="307" w:name="_Toc474850430"/>
      <w:bookmarkStart w:id="308" w:name="_Toc476061808"/>
      <w:bookmarkStart w:id="309" w:name="_Toc477355861"/>
      <w:bookmarkStart w:id="310" w:name="_Toc478045197"/>
      <w:bookmarkStart w:id="311" w:name="_Toc479170887"/>
      <w:bookmarkStart w:id="312" w:name="_Toc481736915"/>
      <w:bookmarkStart w:id="313" w:name="_Toc483991761"/>
      <w:bookmarkStart w:id="314" w:name="_Toc484612683"/>
      <w:bookmarkStart w:id="315" w:name="_Toc486861818"/>
      <w:bookmarkStart w:id="316" w:name="_Toc489604242"/>
      <w:bookmarkStart w:id="317" w:name="_Toc490733849"/>
      <w:bookmarkStart w:id="318" w:name="_Toc492473915"/>
      <w:bookmarkStart w:id="319" w:name="_Toc493239109"/>
      <w:bookmarkStart w:id="320" w:name="_Toc494706562"/>
      <w:bookmarkStart w:id="321" w:name="_Toc496867150"/>
      <w:bookmarkStart w:id="322" w:name="_Toc497466143"/>
      <w:bookmarkStart w:id="323" w:name="_Toc498510155"/>
      <w:bookmarkStart w:id="324" w:name="_Toc499892917"/>
      <w:bookmarkStart w:id="325" w:name="_Toc500928323"/>
      <w:bookmarkStart w:id="326" w:name="_Toc503278435"/>
      <w:bookmarkStart w:id="327" w:name="_Toc508115959"/>
      <w:bookmarkStart w:id="328" w:name="_Toc509306687"/>
      <w:bookmarkStart w:id="329" w:name="_Toc510616272"/>
      <w:bookmarkStart w:id="330" w:name="_Toc512954044"/>
      <w:bookmarkStart w:id="331" w:name="_Toc513554838"/>
      <w:bookmarkStart w:id="332" w:name="_Toc514942260"/>
      <w:bookmarkStart w:id="333" w:name="_Toc516152551"/>
      <w:bookmarkStart w:id="334" w:name="_Toc517084122"/>
      <w:bookmarkStart w:id="335" w:name="_Toc517962990"/>
      <w:bookmarkStart w:id="336" w:name="_Toc525139687"/>
      <w:bookmarkStart w:id="337" w:name="_Toc526173597"/>
      <w:bookmarkStart w:id="338" w:name="_Toc527641981"/>
      <w:bookmarkStart w:id="339" w:name="_Toc528154640"/>
      <w:bookmarkStart w:id="340" w:name="_Toc530564029"/>
      <w:bookmarkStart w:id="341" w:name="_Toc535414806"/>
      <w:bookmarkStart w:id="342" w:name="_Toc536450187"/>
      <w:bookmarkStart w:id="343" w:name="_Toc169236"/>
      <w:bookmarkStart w:id="344" w:name="_Toc6472168"/>
      <w:bookmarkStart w:id="345" w:name="_Toc7430873"/>
      <w:bookmarkStart w:id="346" w:name="_Toc11673094"/>
      <w:bookmarkStart w:id="347" w:name="_Toc11942199"/>
      <w:bookmarkStart w:id="348" w:name="_Toc16521657"/>
      <w:bookmarkStart w:id="349" w:name="_Toc19268829"/>
      <w:bookmarkStart w:id="350" w:name="_Toc22049219"/>
      <w:bookmarkStart w:id="351" w:name="_Toc23412318"/>
      <w:bookmarkStart w:id="352" w:name="_Toc24538163"/>
      <w:bookmarkStart w:id="353" w:name="_Toc25845767"/>
      <w:r w:rsidRPr="00A61AFB">
        <w:rPr>
          <w:lang w:val="fr-FR"/>
        </w:rPr>
        <w:lastRenderedPageBreak/>
        <w:t>INFORMATION GÉNÉRALE</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A61AFB" w:rsidRPr="003D52C3" w:rsidRDefault="00A61AFB" w:rsidP="00937135">
      <w:pPr>
        <w:pStyle w:val="Heading20"/>
      </w:pPr>
      <w:bookmarkStart w:id="354" w:name="_Toc417551656"/>
      <w:bookmarkStart w:id="355" w:name="_Toc418172324"/>
      <w:bookmarkStart w:id="356" w:name="_Toc418590387"/>
      <w:bookmarkStart w:id="357" w:name="_Toc421025956"/>
      <w:bookmarkStart w:id="358" w:name="_Toc422401204"/>
      <w:bookmarkStart w:id="359" w:name="_Toc423525454"/>
      <w:bookmarkStart w:id="360" w:name="_Toc424821409"/>
      <w:bookmarkStart w:id="361" w:name="_Toc428366202"/>
      <w:bookmarkStart w:id="362" w:name="_Toc429043952"/>
      <w:bookmarkStart w:id="363" w:name="_Toc430351614"/>
      <w:bookmarkStart w:id="364" w:name="_Toc435101740"/>
      <w:bookmarkStart w:id="365" w:name="_Toc436994418"/>
      <w:bookmarkStart w:id="366" w:name="_Toc437951330"/>
      <w:bookmarkStart w:id="367" w:name="_Toc439770085"/>
      <w:bookmarkStart w:id="368" w:name="_Toc442697169"/>
      <w:bookmarkStart w:id="369" w:name="_Toc443314399"/>
      <w:bookmarkStart w:id="370" w:name="_Toc451159944"/>
      <w:bookmarkStart w:id="371" w:name="_Toc452042286"/>
      <w:bookmarkStart w:id="372" w:name="_Toc453246386"/>
      <w:bookmarkStart w:id="373" w:name="_Toc455568909"/>
      <w:bookmarkStart w:id="374" w:name="_Toc458763335"/>
      <w:bookmarkStart w:id="375" w:name="_Toc461613923"/>
      <w:bookmarkStart w:id="376" w:name="_Toc464028556"/>
      <w:bookmarkStart w:id="377" w:name="_Toc466292715"/>
      <w:bookmarkStart w:id="378" w:name="_Toc467229212"/>
      <w:bookmarkStart w:id="379" w:name="_Toc468199512"/>
      <w:bookmarkStart w:id="380" w:name="_Toc469058081"/>
      <w:bookmarkStart w:id="381" w:name="_Toc472413649"/>
      <w:bookmarkStart w:id="382" w:name="_Toc473107260"/>
      <w:bookmarkStart w:id="383" w:name="_Toc474850431"/>
      <w:bookmarkStart w:id="384" w:name="_Toc476061809"/>
      <w:bookmarkStart w:id="385" w:name="_Toc477355862"/>
      <w:bookmarkStart w:id="386" w:name="_Toc478045198"/>
      <w:bookmarkStart w:id="387" w:name="_Toc479170888"/>
      <w:bookmarkStart w:id="388" w:name="_Toc481736916"/>
      <w:bookmarkStart w:id="389" w:name="_Toc483991762"/>
      <w:bookmarkStart w:id="390" w:name="_Toc484612684"/>
      <w:bookmarkStart w:id="391" w:name="_Toc486861819"/>
      <w:bookmarkStart w:id="392" w:name="_Toc489604243"/>
      <w:bookmarkStart w:id="393" w:name="_Toc490733850"/>
      <w:bookmarkStart w:id="394" w:name="_Toc492473916"/>
      <w:bookmarkStart w:id="395" w:name="_Toc493239110"/>
      <w:bookmarkStart w:id="396" w:name="_Toc494706563"/>
      <w:bookmarkStart w:id="397" w:name="_Toc496867151"/>
      <w:bookmarkStart w:id="398" w:name="_Toc497466144"/>
      <w:bookmarkStart w:id="399" w:name="_Toc498510156"/>
      <w:bookmarkStart w:id="400" w:name="_Toc499892918"/>
      <w:bookmarkStart w:id="401" w:name="_Toc500928324"/>
      <w:bookmarkStart w:id="402" w:name="_Toc503278436"/>
      <w:bookmarkStart w:id="403" w:name="_Toc508115960"/>
      <w:bookmarkStart w:id="404" w:name="_Toc509306688"/>
      <w:bookmarkStart w:id="405" w:name="_Toc510616273"/>
      <w:bookmarkStart w:id="406" w:name="_Toc512954045"/>
      <w:bookmarkStart w:id="407" w:name="_Toc513554839"/>
      <w:bookmarkStart w:id="408" w:name="_Toc514942261"/>
      <w:bookmarkStart w:id="409" w:name="_Toc516152552"/>
      <w:bookmarkStart w:id="410" w:name="_Toc517084123"/>
      <w:bookmarkStart w:id="411" w:name="_Toc517962991"/>
      <w:bookmarkStart w:id="412" w:name="_Toc525139688"/>
      <w:bookmarkStart w:id="413" w:name="_Toc526173598"/>
      <w:bookmarkStart w:id="414" w:name="_Toc527641982"/>
      <w:bookmarkStart w:id="415" w:name="_Toc528154641"/>
      <w:bookmarkStart w:id="416" w:name="_Toc530564030"/>
      <w:bookmarkStart w:id="417" w:name="_Toc535414807"/>
      <w:bookmarkStart w:id="418" w:name="_Toc536450188"/>
      <w:bookmarkStart w:id="419" w:name="_Toc169237"/>
      <w:bookmarkStart w:id="420" w:name="_Toc6472169"/>
      <w:bookmarkStart w:id="421" w:name="_Toc7430874"/>
      <w:bookmarkStart w:id="422" w:name="_Toc11673095"/>
      <w:bookmarkStart w:id="423" w:name="_Toc11942200"/>
      <w:bookmarkStart w:id="424" w:name="_Toc16521658"/>
      <w:bookmarkStart w:id="425" w:name="_Toc17124502"/>
      <w:bookmarkStart w:id="426" w:name="_Toc19268830"/>
      <w:bookmarkStart w:id="427" w:name="_Toc22049220"/>
      <w:bookmarkStart w:id="428" w:name="_Toc23412319"/>
      <w:bookmarkStart w:id="429" w:name="_Toc24538164"/>
      <w:bookmarkStart w:id="430" w:name="_Toc25845768"/>
      <w:r w:rsidRPr="003D52C3">
        <w:t>Listes annexées au Bulletin d'exploitation de l'UIT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r>
      <w:proofErr w:type="spellStart"/>
      <w:r w:rsidRPr="00A61AFB">
        <w:rPr>
          <w:rFonts w:asciiTheme="minorHAnsi" w:hAnsiTheme="minorHAnsi" w:cstheme="minorBidi"/>
          <w:lang w:val="fr-CH"/>
        </w:rPr>
        <w:t>Etat</w:t>
      </w:r>
      <w:proofErr w:type="spellEnd"/>
      <w:r w:rsidRPr="00A61AFB">
        <w:rPr>
          <w:rFonts w:asciiTheme="minorHAnsi" w:hAnsiTheme="minorHAnsi" w:cstheme="minorBidi"/>
          <w:lang w:val="fr-CH"/>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1" w:name="_Toc262631799"/>
      <w:bookmarkStart w:id="432" w:name="_Toc253407143"/>
      <w:r>
        <w:rPr>
          <w:lang w:val="fr-CH"/>
        </w:rPr>
        <w:br w:type="page"/>
      </w:r>
    </w:p>
    <w:p w:rsidR="00BF1620" w:rsidRPr="00BF1620" w:rsidRDefault="00BF1620" w:rsidP="00BF1620">
      <w:pPr>
        <w:pStyle w:val="Heading20"/>
      </w:pPr>
      <w:bookmarkStart w:id="433" w:name="_Toc23412320"/>
      <w:bookmarkStart w:id="434" w:name="_Toc24538165"/>
      <w:bookmarkStart w:id="435" w:name="_Toc25845769"/>
      <w:bookmarkStart w:id="436" w:name="_Toc215907216"/>
      <w:r w:rsidRPr="00BF1620">
        <w:lastRenderedPageBreak/>
        <w:t>Approbation de Recommandations UIT-T</w:t>
      </w:r>
      <w:bookmarkEnd w:id="433"/>
      <w:bookmarkEnd w:id="434"/>
      <w:bookmarkEnd w:id="435"/>
    </w:p>
    <w:p w:rsidR="00FE17E6" w:rsidRPr="00FE17E6" w:rsidRDefault="00FE17E6" w:rsidP="00FE17E6">
      <w:pPr>
        <w:spacing w:before="240"/>
        <w:jc w:val="left"/>
        <w:textAlignment w:val="auto"/>
        <w:rPr>
          <w:rFonts w:cs="Arial"/>
          <w:iCs/>
          <w:lang w:val="fr-CH"/>
        </w:rPr>
      </w:pPr>
      <w:r w:rsidRPr="00FE17E6">
        <w:rPr>
          <w:rFonts w:cs="Arial"/>
          <w:iCs/>
          <w:lang w:val="fr-CH"/>
        </w:rPr>
        <w:t xml:space="preserve">Par AAP-69, il a été annoncé l’approbation des Recommandations UIT-T suivantes, conformément à la procédure définie dans la Recommandation UIT-T </w:t>
      </w:r>
      <w:proofErr w:type="gramStart"/>
      <w:r w:rsidRPr="00FE17E6">
        <w:rPr>
          <w:rFonts w:cs="Arial"/>
          <w:iCs/>
          <w:lang w:val="fr-CH"/>
        </w:rPr>
        <w:t>A.8:</w:t>
      </w:r>
      <w:proofErr w:type="gramEnd"/>
    </w:p>
    <w:p w:rsidR="00FE17E6" w:rsidRPr="00FE17E6" w:rsidRDefault="00FE17E6" w:rsidP="00FE17E6">
      <w:pPr>
        <w:spacing w:before="240"/>
        <w:ind w:left="567" w:hanging="567"/>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K.44 (10/2019</w:t>
      </w:r>
      <w:proofErr w:type="gramStart"/>
      <w:r w:rsidRPr="00FE17E6">
        <w:rPr>
          <w:rFonts w:cs="Arial"/>
          <w:iCs/>
          <w:lang w:val="fr-CH"/>
        </w:rPr>
        <w:t>):</w:t>
      </w:r>
      <w:proofErr w:type="gramEnd"/>
      <w:r w:rsidRPr="00FE17E6">
        <w:rPr>
          <w:rFonts w:cs="Arial"/>
          <w:iCs/>
          <w:lang w:val="fr-CH"/>
        </w:rPr>
        <w:t xml:space="preserve"> Tests d'immunité des équipements de télécommunication exposés aux surtensions et aux surintensités – Recommandation fondamentale</w:t>
      </w:r>
    </w:p>
    <w:p w:rsidR="00FE17E6" w:rsidRPr="00FE17E6" w:rsidRDefault="00FE17E6" w:rsidP="00FE17E6">
      <w:pPr>
        <w:spacing w:before="240"/>
        <w:ind w:left="567" w:hanging="567"/>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K.45 (10/2019</w:t>
      </w:r>
      <w:proofErr w:type="gramStart"/>
      <w:r w:rsidRPr="00FE17E6">
        <w:rPr>
          <w:rFonts w:cs="Arial"/>
          <w:iCs/>
          <w:lang w:val="fr-CH"/>
        </w:rPr>
        <w:t>):</w:t>
      </w:r>
      <w:proofErr w:type="gramEnd"/>
      <w:r w:rsidRPr="00FE17E6">
        <w:rPr>
          <w:rFonts w:cs="Arial"/>
          <w:iCs/>
          <w:lang w:val="fr-CH"/>
        </w:rPr>
        <w:t xml:space="preserve"> Immunité des équipements de télécommunication installés dans les réseaux d'accès et de jonction aux surtensions et aux surintensités</w:t>
      </w:r>
    </w:p>
    <w:p w:rsidR="00FE17E6" w:rsidRPr="00FE17E6" w:rsidRDefault="00FE17E6" w:rsidP="00FE17E6">
      <w:pPr>
        <w:spacing w:before="240"/>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L.1022 (10/2019</w:t>
      </w:r>
      <w:proofErr w:type="gramStart"/>
      <w:r w:rsidRPr="00FE17E6">
        <w:rPr>
          <w:rFonts w:cs="Arial"/>
          <w:iCs/>
          <w:lang w:val="fr-CH"/>
        </w:rPr>
        <w:t>):</w:t>
      </w:r>
      <w:proofErr w:type="gramEnd"/>
      <w:r w:rsidRPr="00FE17E6">
        <w:rPr>
          <w:rFonts w:cs="Arial"/>
          <w:iCs/>
          <w:lang w:val="fr-CH"/>
        </w:rPr>
        <w:t xml:space="preserve"> </w:t>
      </w:r>
      <w:r w:rsidRPr="00FE17E6">
        <w:rPr>
          <w:rFonts w:cs="Arial"/>
          <w:i/>
          <w:iCs/>
          <w:lang w:val="fr-CH"/>
        </w:rPr>
        <w:t>Traduction non disponible – Nouveau texte</w:t>
      </w:r>
    </w:p>
    <w:p w:rsidR="00FE17E6" w:rsidRPr="00FE17E6" w:rsidRDefault="00FE17E6" w:rsidP="00FE17E6">
      <w:pPr>
        <w:spacing w:before="240"/>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X.1044 (10/2019</w:t>
      </w:r>
      <w:proofErr w:type="gramStart"/>
      <w:r w:rsidRPr="00FE17E6">
        <w:rPr>
          <w:rFonts w:cs="Arial"/>
          <w:iCs/>
          <w:lang w:val="fr-CH"/>
        </w:rPr>
        <w:t>):</w:t>
      </w:r>
      <w:proofErr w:type="gramEnd"/>
      <w:r w:rsidRPr="00FE17E6">
        <w:rPr>
          <w:rFonts w:cs="Arial"/>
          <w:iCs/>
          <w:lang w:val="fr-CH"/>
        </w:rPr>
        <w:t xml:space="preserve"> </w:t>
      </w:r>
      <w:r w:rsidRPr="00FE17E6">
        <w:rPr>
          <w:rFonts w:cs="Arial"/>
          <w:i/>
          <w:iCs/>
          <w:lang w:val="fr-CH"/>
        </w:rPr>
        <w:t>Traduction non disponible – Nouveau texte</w:t>
      </w:r>
    </w:p>
    <w:p w:rsidR="00FE17E6" w:rsidRPr="00FE17E6" w:rsidRDefault="00FE17E6" w:rsidP="00FE17E6">
      <w:pPr>
        <w:spacing w:before="240"/>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X.1045 (10/2019</w:t>
      </w:r>
      <w:proofErr w:type="gramStart"/>
      <w:r w:rsidRPr="00FE17E6">
        <w:rPr>
          <w:rFonts w:cs="Arial"/>
          <w:iCs/>
          <w:lang w:val="fr-CH"/>
        </w:rPr>
        <w:t>):</w:t>
      </w:r>
      <w:proofErr w:type="gramEnd"/>
      <w:r w:rsidRPr="00FE17E6">
        <w:rPr>
          <w:rFonts w:cs="Arial"/>
          <w:iCs/>
          <w:lang w:val="fr-CH"/>
        </w:rPr>
        <w:t xml:space="preserve"> </w:t>
      </w:r>
      <w:r w:rsidRPr="00FE17E6">
        <w:rPr>
          <w:rFonts w:cs="Arial"/>
          <w:i/>
          <w:iCs/>
          <w:lang w:val="fr-CH"/>
        </w:rPr>
        <w:t>Traduction non disponible – Nouveau texte</w:t>
      </w:r>
    </w:p>
    <w:p w:rsidR="00FE17E6" w:rsidRPr="00FE17E6" w:rsidRDefault="00FE17E6" w:rsidP="00FE17E6">
      <w:pPr>
        <w:spacing w:before="240"/>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X.1059 (10/2019</w:t>
      </w:r>
      <w:proofErr w:type="gramStart"/>
      <w:r w:rsidRPr="00FE17E6">
        <w:rPr>
          <w:rFonts w:cs="Arial"/>
          <w:iCs/>
          <w:lang w:val="fr-CH"/>
        </w:rPr>
        <w:t>):</w:t>
      </w:r>
      <w:proofErr w:type="gramEnd"/>
      <w:r w:rsidRPr="00FE17E6">
        <w:rPr>
          <w:rFonts w:cs="Arial"/>
          <w:iCs/>
          <w:lang w:val="fr-CH"/>
        </w:rPr>
        <w:t xml:space="preserve"> </w:t>
      </w:r>
      <w:r w:rsidRPr="00FE17E6">
        <w:rPr>
          <w:rFonts w:cs="Arial"/>
          <w:i/>
          <w:iCs/>
          <w:lang w:val="fr-CH"/>
        </w:rPr>
        <w:t>Traduction non disponible – Nouveau texte</w:t>
      </w:r>
    </w:p>
    <w:p w:rsidR="00FE17E6" w:rsidRPr="00FE17E6" w:rsidRDefault="00FE17E6" w:rsidP="00FE17E6">
      <w:pPr>
        <w:spacing w:before="240"/>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X.1232 (10/2019</w:t>
      </w:r>
      <w:proofErr w:type="gramStart"/>
      <w:r w:rsidRPr="00FE17E6">
        <w:rPr>
          <w:rFonts w:cs="Arial"/>
          <w:iCs/>
          <w:lang w:val="fr-CH"/>
        </w:rPr>
        <w:t>):</w:t>
      </w:r>
      <w:proofErr w:type="gramEnd"/>
      <w:r w:rsidRPr="00FE17E6">
        <w:rPr>
          <w:rFonts w:cs="Arial"/>
          <w:iCs/>
          <w:lang w:val="fr-CH"/>
        </w:rPr>
        <w:t xml:space="preserve"> </w:t>
      </w:r>
      <w:r w:rsidRPr="00FE17E6">
        <w:rPr>
          <w:rFonts w:cs="Arial"/>
          <w:i/>
          <w:iCs/>
          <w:lang w:val="fr-CH"/>
        </w:rPr>
        <w:t>Traduction non disponible – Nouveau texte</w:t>
      </w:r>
    </w:p>
    <w:p w:rsidR="00FE17E6" w:rsidRPr="00FE17E6" w:rsidRDefault="00FE17E6" w:rsidP="00FE17E6">
      <w:pPr>
        <w:spacing w:before="240"/>
        <w:jc w:val="left"/>
        <w:textAlignment w:val="auto"/>
        <w:rPr>
          <w:rFonts w:cs="Arial"/>
          <w:iCs/>
          <w:lang w:val="fr-CH"/>
        </w:rPr>
      </w:pPr>
      <w:r w:rsidRPr="00FE17E6">
        <w:rPr>
          <w:rFonts w:cs="Arial"/>
          <w:iCs/>
          <w:lang w:val="fr-CH"/>
        </w:rPr>
        <w:t>–</w:t>
      </w:r>
      <w:r>
        <w:rPr>
          <w:rFonts w:cs="Arial"/>
          <w:iCs/>
          <w:lang w:val="fr-CH"/>
        </w:rPr>
        <w:tab/>
      </w:r>
      <w:r w:rsidRPr="00FE17E6">
        <w:rPr>
          <w:rFonts w:cs="Arial"/>
          <w:iCs/>
          <w:lang w:val="fr-CH"/>
        </w:rPr>
        <w:t>ITU-T Y.3800 (10/2019</w:t>
      </w:r>
      <w:proofErr w:type="gramStart"/>
      <w:r w:rsidRPr="00FE17E6">
        <w:rPr>
          <w:rFonts w:cs="Arial"/>
          <w:iCs/>
          <w:lang w:val="fr-CH"/>
        </w:rPr>
        <w:t>):</w:t>
      </w:r>
      <w:proofErr w:type="gramEnd"/>
      <w:r w:rsidRPr="00FE17E6">
        <w:rPr>
          <w:rFonts w:cs="Arial"/>
          <w:iCs/>
          <w:lang w:val="fr-CH"/>
        </w:rPr>
        <w:t xml:space="preserve"> </w:t>
      </w:r>
      <w:r w:rsidRPr="00FE17E6">
        <w:rPr>
          <w:rFonts w:cs="Arial"/>
          <w:i/>
          <w:iCs/>
          <w:lang w:val="fr-CH"/>
        </w:rPr>
        <w:t>Traduction non disponible – Nouveau texte</w:t>
      </w:r>
    </w:p>
    <w:p w:rsidR="00DC7333" w:rsidRDefault="00DC7333" w:rsidP="00BF1620"/>
    <w:p w:rsidR="00FE17E6" w:rsidRDefault="00FE17E6" w:rsidP="00BF1620"/>
    <w:p w:rsidR="00FE17E6" w:rsidRPr="00BB3830" w:rsidRDefault="00FE17E6" w:rsidP="00FE17E6">
      <w:pPr>
        <w:pStyle w:val="Heading20"/>
      </w:pPr>
      <w:bookmarkStart w:id="437" w:name="_Toc467767049"/>
      <w:bookmarkStart w:id="438" w:name="_Toc477169047"/>
      <w:bookmarkStart w:id="439" w:name="_Toc478464749"/>
      <w:bookmarkStart w:id="440" w:name="_Toc479170890"/>
      <w:bookmarkStart w:id="441" w:name="_Toc11942204"/>
      <w:bookmarkStart w:id="442" w:name="_Toc16076850"/>
      <w:bookmarkStart w:id="443" w:name="_Toc24538166"/>
      <w:bookmarkStart w:id="444" w:name="_Toc25845770"/>
      <w:r w:rsidRPr="00BB3830">
        <w:t xml:space="preserve">Service téléphonique </w:t>
      </w:r>
      <w:r w:rsidRPr="00BB3830">
        <w:br/>
        <w:t>(Recommandation UIT-T E.164)</w:t>
      </w:r>
      <w:bookmarkEnd w:id="437"/>
      <w:bookmarkEnd w:id="438"/>
      <w:bookmarkEnd w:id="439"/>
      <w:bookmarkEnd w:id="440"/>
      <w:bookmarkEnd w:id="441"/>
      <w:bookmarkEnd w:id="442"/>
      <w:bookmarkEnd w:id="443"/>
      <w:bookmarkEnd w:id="444"/>
    </w:p>
    <w:p w:rsidR="00FE17E6" w:rsidRPr="00BB3830" w:rsidRDefault="00FE17E6" w:rsidP="00FE17E6">
      <w:pPr>
        <w:tabs>
          <w:tab w:val="left" w:pos="794"/>
          <w:tab w:val="left" w:pos="1191"/>
          <w:tab w:val="left" w:pos="1588"/>
          <w:tab w:val="left" w:pos="1985"/>
          <w:tab w:val="left" w:pos="2160"/>
          <w:tab w:val="left" w:pos="2430"/>
        </w:tabs>
        <w:spacing w:before="0"/>
        <w:jc w:val="center"/>
      </w:pPr>
      <w:proofErr w:type="gramStart"/>
      <w:r w:rsidRPr="00BB3830">
        <w:t>url</w:t>
      </w:r>
      <w:proofErr w:type="gramEnd"/>
      <w:r w:rsidRPr="00BB3830">
        <w:t>: www.itu.int/itu-t/inr/nnp</w:t>
      </w:r>
    </w:p>
    <w:p w:rsidR="00FE17E6" w:rsidRPr="00BC6E49" w:rsidRDefault="00FE17E6" w:rsidP="00FE17E6">
      <w:pPr>
        <w:pStyle w:val="Country"/>
        <w:spacing w:before="120" w:line="240" w:lineRule="auto"/>
        <w:rPr>
          <w:lang w:val="fr-FR"/>
        </w:rPr>
      </w:pPr>
      <w:bookmarkStart w:id="445" w:name="_Toc16076851"/>
      <w:bookmarkStart w:id="446" w:name="_Toc24538167"/>
      <w:bookmarkStart w:id="447" w:name="_Toc25845771"/>
      <w:r>
        <w:rPr>
          <w:lang w:val="fr-FR"/>
        </w:rPr>
        <w:t>Burkina Faso</w:t>
      </w:r>
      <w:r>
        <w:rPr>
          <w:lang w:val="fr-FR"/>
        </w:rPr>
        <w:fldChar w:fldCharType="begin"/>
      </w:r>
      <w:r>
        <w:instrText xml:space="preserve"> TC "</w:instrText>
      </w:r>
      <w:bookmarkStart w:id="448" w:name="_Toc25845772"/>
      <w:r w:rsidRPr="00956FFE">
        <w:rPr>
          <w:lang w:val="fr-FR"/>
        </w:rPr>
        <w:instrText>Burkina Faso</w:instrText>
      </w:r>
      <w:bookmarkEnd w:id="448"/>
      <w:r>
        <w:instrText xml:space="preserve">" \f C \l "1" </w:instrText>
      </w:r>
      <w:r>
        <w:rPr>
          <w:lang w:val="fr-FR"/>
        </w:rPr>
        <w:fldChar w:fldCharType="end"/>
      </w:r>
      <w:r w:rsidRPr="00BC6E49">
        <w:rPr>
          <w:lang w:val="fr-FR"/>
        </w:rPr>
        <w:t xml:space="preserve"> (indicatif de pays +</w:t>
      </w:r>
      <w:r>
        <w:rPr>
          <w:lang w:val="fr-FR"/>
        </w:rPr>
        <w:t>226</w:t>
      </w:r>
      <w:r w:rsidRPr="00BC6E49">
        <w:rPr>
          <w:lang w:val="fr-FR"/>
        </w:rPr>
        <w:t>)</w:t>
      </w:r>
      <w:bookmarkEnd w:id="445"/>
      <w:bookmarkEnd w:id="446"/>
      <w:bookmarkEnd w:id="447"/>
    </w:p>
    <w:p w:rsidR="00FE17E6" w:rsidRPr="00BC6E49" w:rsidRDefault="00FE17E6" w:rsidP="00FE17E6">
      <w:pPr>
        <w:tabs>
          <w:tab w:val="left" w:pos="1560"/>
          <w:tab w:val="left" w:pos="2127"/>
        </w:tabs>
        <w:spacing w:before="0" w:after="120"/>
        <w:jc w:val="left"/>
        <w:outlineLvl w:val="3"/>
        <w:rPr>
          <w:rFonts w:cs="Arial"/>
          <w:lang w:val="fr-CH"/>
        </w:rPr>
      </w:pPr>
      <w:r w:rsidRPr="00BC6E49">
        <w:rPr>
          <w:rFonts w:cs="Arial"/>
          <w:lang w:val="fr-CH"/>
        </w:rPr>
        <w:t xml:space="preserve">Communication du </w:t>
      </w:r>
      <w:r>
        <w:rPr>
          <w:rFonts w:cs="Arial"/>
          <w:lang w:val="fr-CH"/>
        </w:rPr>
        <w:t>18.X</w:t>
      </w:r>
      <w:r w:rsidRPr="00BC6E49">
        <w:rPr>
          <w:rFonts w:cs="Arial"/>
          <w:lang w:val="fr-CH"/>
        </w:rPr>
        <w:t>.201</w:t>
      </w:r>
      <w:r>
        <w:rPr>
          <w:rFonts w:cs="Arial"/>
          <w:lang w:val="fr-CH"/>
        </w:rPr>
        <w:t>9</w:t>
      </w:r>
    </w:p>
    <w:p w:rsidR="00FE17E6" w:rsidRPr="00183ECA" w:rsidRDefault="00FE17E6" w:rsidP="00FE17E6">
      <w:pPr>
        <w:tabs>
          <w:tab w:val="clear" w:pos="567"/>
          <w:tab w:val="clear" w:pos="1276"/>
          <w:tab w:val="clear" w:pos="1843"/>
          <w:tab w:val="clear" w:pos="5387"/>
          <w:tab w:val="clear" w:pos="5954"/>
        </w:tabs>
        <w:spacing w:before="0"/>
        <w:jc w:val="left"/>
        <w:rPr>
          <w:rFonts w:cs="Arial"/>
          <w:lang w:val="fr-FR"/>
        </w:rPr>
      </w:pPr>
      <w:r w:rsidRPr="00600151">
        <w:rPr>
          <w:rFonts w:cs="Arial"/>
          <w:lang w:val="fr-FR"/>
        </w:rPr>
        <w:t>L'</w:t>
      </w:r>
      <w:r w:rsidRPr="00600151">
        <w:rPr>
          <w:rFonts w:cs="Arial"/>
          <w:i/>
          <w:iCs/>
          <w:lang w:val="fr-FR"/>
        </w:rPr>
        <w:t xml:space="preserve">Autorité de Régulation des Communications </w:t>
      </w:r>
      <w:proofErr w:type="spellStart"/>
      <w:r w:rsidRPr="00600151">
        <w:rPr>
          <w:rFonts w:cs="Arial"/>
          <w:i/>
          <w:iCs/>
          <w:lang w:val="fr-FR"/>
        </w:rPr>
        <w:t>Electroniques</w:t>
      </w:r>
      <w:proofErr w:type="spellEnd"/>
      <w:r w:rsidRPr="00600151">
        <w:rPr>
          <w:rFonts w:cs="Arial"/>
          <w:i/>
          <w:iCs/>
          <w:lang w:val="fr-FR"/>
        </w:rPr>
        <w:t xml:space="preserve"> et des Postes (ARCEP</w:t>
      </w:r>
      <w:r w:rsidRPr="00600151">
        <w:rPr>
          <w:rFonts w:cs="Arial"/>
          <w:lang w:val="fr-FR"/>
        </w:rPr>
        <w:t>), Ouagadougou</w:t>
      </w:r>
      <w:r>
        <w:rPr>
          <w:rFonts w:cs="Arial"/>
          <w:lang w:val="fr-FR"/>
        </w:rPr>
        <w:fldChar w:fldCharType="begin"/>
      </w:r>
      <w:r>
        <w:instrText xml:space="preserve"> TC "</w:instrText>
      </w:r>
      <w:bookmarkStart w:id="449" w:name="_Toc25845773"/>
      <w:r w:rsidRPr="00A15240">
        <w:rPr>
          <w:rFonts w:cs="Arial"/>
          <w:i/>
          <w:iCs/>
          <w:lang w:val="fr-FR"/>
        </w:rPr>
        <w:instrText xml:space="preserve">Autorité de Régulation des Communications </w:instrText>
      </w:r>
      <w:proofErr w:type="spellStart"/>
      <w:r w:rsidRPr="00A15240">
        <w:rPr>
          <w:rFonts w:cs="Arial"/>
          <w:i/>
          <w:iCs/>
          <w:lang w:val="fr-FR"/>
        </w:rPr>
        <w:instrText>Electroniques</w:instrText>
      </w:r>
      <w:proofErr w:type="spellEnd"/>
      <w:r w:rsidRPr="00A15240">
        <w:rPr>
          <w:rFonts w:cs="Arial"/>
          <w:i/>
          <w:iCs/>
          <w:lang w:val="fr-FR"/>
        </w:rPr>
        <w:instrText xml:space="preserve"> et des Postes (ARCEP</w:instrText>
      </w:r>
      <w:r w:rsidRPr="00A15240">
        <w:rPr>
          <w:rFonts w:cs="Arial"/>
          <w:lang w:val="fr-FR"/>
        </w:rPr>
        <w:instrText>), Ouagadougou</w:instrText>
      </w:r>
      <w:bookmarkEnd w:id="449"/>
      <w:r>
        <w:instrText>" \f C \l "1</w:instrText>
      </w:r>
      <w:proofErr w:type="gramStart"/>
      <w:r>
        <w:instrText xml:space="preserve">" </w:instrText>
      </w:r>
      <w:proofErr w:type="gramEnd"/>
      <w:r>
        <w:rPr>
          <w:rFonts w:cs="Arial"/>
          <w:lang w:val="fr-FR"/>
        </w:rPr>
        <w:fldChar w:fldCharType="end"/>
      </w:r>
      <w:r w:rsidRPr="00600151">
        <w:rPr>
          <w:rFonts w:cs="Arial"/>
          <w:lang w:val="fr-FR"/>
        </w:rPr>
        <w:t xml:space="preserve">, </w:t>
      </w:r>
      <w:r w:rsidRPr="00E218F4">
        <w:rPr>
          <w:rFonts w:cs="Arial"/>
          <w:lang w:val="fr-FR"/>
        </w:rPr>
        <w:t xml:space="preserve">annonce </w:t>
      </w:r>
      <w:r>
        <w:rPr>
          <w:rFonts w:cs="Arial"/>
          <w:lang w:val="fr-FR"/>
        </w:rPr>
        <w:t>la mise à jour suivante du plan national de numérotage du Burkina Faso.</w:t>
      </w:r>
    </w:p>
    <w:p w:rsidR="00FE17E6" w:rsidRPr="00AF7479" w:rsidRDefault="00FE17E6" w:rsidP="00FE17E6">
      <w:pPr>
        <w:tabs>
          <w:tab w:val="clear" w:pos="1276"/>
          <w:tab w:val="clear" w:pos="1843"/>
          <w:tab w:val="clear" w:pos="5387"/>
          <w:tab w:val="clear" w:pos="5954"/>
        </w:tabs>
        <w:spacing w:after="120"/>
        <w:jc w:val="left"/>
        <w:textAlignment w:val="auto"/>
        <w:rPr>
          <w:rFonts w:cs="Arial"/>
          <w:bCs/>
          <w:lang w:val="fr-FR"/>
        </w:rPr>
      </w:pPr>
      <w:r w:rsidRPr="00AF7479">
        <w:rPr>
          <w:rFonts w:cs="Arial"/>
          <w:bCs/>
          <w:lang w:val="fr-FR"/>
        </w:rPr>
        <w:t>•</w:t>
      </w:r>
      <w:r w:rsidRPr="00AF7479">
        <w:rPr>
          <w:rFonts w:cs="Arial"/>
          <w:bCs/>
          <w:lang w:val="fr-FR"/>
        </w:rPr>
        <w:tab/>
        <w:t>Attribution du nouveau préfixe AB=</w:t>
      </w:r>
      <w:proofErr w:type="gramStart"/>
      <w:r w:rsidRPr="00AF7479">
        <w:rPr>
          <w:rFonts w:cs="Arial"/>
          <w:bCs/>
          <w:lang w:val="fr-FR"/>
        </w:rPr>
        <w:t>02:</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4"/>
        <w:gridCol w:w="914"/>
        <w:gridCol w:w="924"/>
        <w:gridCol w:w="1835"/>
        <w:gridCol w:w="2176"/>
        <w:gridCol w:w="2176"/>
      </w:tblGrid>
      <w:tr w:rsidR="00FE17E6" w:rsidRPr="009C6727" w:rsidTr="00FE17E6">
        <w:trPr>
          <w:cantSplit/>
          <w:trHeight w:val="681"/>
          <w:tblHeade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Indicatif national de destination (NDC) ou premiers chiffres du numéro national significatif (N(S</w:t>
            </w:r>
            <w:proofErr w:type="gramStart"/>
            <w:r w:rsidRPr="00E218F4">
              <w:rPr>
                <w:rFonts w:cs="Arial"/>
                <w:i/>
                <w:iCs/>
                <w:sz w:val="18"/>
                <w:szCs w:val="18"/>
                <w:lang w:val="fr-CH"/>
              </w:rPr>
              <w:t>)N</w:t>
            </w:r>
            <w:proofErr w:type="gramEnd"/>
            <w:r w:rsidRPr="00E218F4">
              <w:rPr>
                <w:rFonts w:cs="Arial"/>
                <w:i/>
                <w:iCs/>
                <w:sz w:val="18"/>
                <w:szCs w:val="18"/>
                <w:lang w:val="fr-CH"/>
              </w:rPr>
              <w:t>)</w:t>
            </w:r>
          </w:p>
        </w:tc>
        <w:tc>
          <w:tcPr>
            <w:tcW w:w="1919" w:type="dxa"/>
            <w:gridSpan w:val="2"/>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Longueur du numéro N(S</w:t>
            </w:r>
            <w:proofErr w:type="gramStart"/>
            <w:r w:rsidRPr="00E218F4">
              <w:rPr>
                <w:rFonts w:cs="Arial"/>
                <w:i/>
                <w:iCs/>
                <w:sz w:val="18"/>
                <w:szCs w:val="18"/>
                <w:lang w:val="fr-CH"/>
              </w:rPr>
              <w:t>)N</w:t>
            </w:r>
            <w:proofErr w:type="gramEnd"/>
          </w:p>
        </w:tc>
        <w:tc>
          <w:tcPr>
            <w:tcW w:w="1930" w:type="dxa"/>
            <w:vMerge w:val="restart"/>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 xml:space="preserve">Utilisation du </w:t>
            </w:r>
            <w:r w:rsidRPr="00E218F4">
              <w:rPr>
                <w:rFonts w:cs="Arial"/>
                <w:i/>
                <w:iCs/>
                <w:sz w:val="18"/>
                <w:szCs w:val="18"/>
                <w:lang w:val="fr-CH"/>
              </w:rPr>
              <w:br/>
              <w:t xml:space="preserve">numéro </w:t>
            </w:r>
            <w:r>
              <w:rPr>
                <w:rFonts w:cs="Arial"/>
                <w:i/>
                <w:iCs/>
                <w:sz w:val="18"/>
                <w:szCs w:val="18"/>
                <w:lang w:val="fr-CH"/>
              </w:rPr>
              <w:t>UIT</w:t>
            </w:r>
            <w:r>
              <w:rPr>
                <w:rFonts w:cs="Arial"/>
                <w:i/>
                <w:iCs/>
                <w:sz w:val="18"/>
                <w:szCs w:val="18"/>
                <w:lang w:val="fr-CH"/>
              </w:rPr>
              <w:noBreakHyphen/>
              <w:t xml:space="preserve">T </w:t>
            </w:r>
            <w:r w:rsidRPr="00E218F4">
              <w:rPr>
                <w:rFonts w:cs="Arial"/>
                <w:i/>
                <w:iCs/>
                <w:sz w:val="18"/>
                <w:szCs w:val="18"/>
                <w:lang w:val="fr-CH"/>
              </w:rPr>
              <w:t>E.164</w:t>
            </w:r>
          </w:p>
        </w:tc>
        <w:tc>
          <w:tcPr>
            <w:tcW w:w="2292" w:type="dxa"/>
            <w:vMerge w:val="restart"/>
            <w:tcBorders>
              <w:top w:val="single" w:sz="4" w:space="0" w:color="auto"/>
              <w:left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Informations complémentaires</w:t>
            </w:r>
          </w:p>
        </w:tc>
        <w:tc>
          <w:tcPr>
            <w:tcW w:w="2292" w:type="dxa"/>
            <w:vMerge w:val="restart"/>
            <w:tcBorders>
              <w:top w:val="single" w:sz="4" w:space="0" w:color="auto"/>
              <w:left w:val="single" w:sz="4" w:space="0" w:color="auto"/>
              <w:right w:val="single" w:sz="4" w:space="0" w:color="auto"/>
            </w:tcBorders>
            <w:vAlign w:val="center"/>
          </w:tcPr>
          <w:p w:rsidR="00FE17E6" w:rsidRPr="00AF7479"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FR"/>
              </w:rPr>
            </w:pPr>
            <w:r w:rsidRPr="00AF7479">
              <w:rPr>
                <w:rFonts w:eastAsia="SimSun" w:cs="Calibri"/>
                <w:i/>
                <w:iCs/>
                <w:sz w:val="18"/>
                <w:szCs w:val="18"/>
                <w:lang w:val="fr-FR" w:eastAsia="zh-CN"/>
              </w:rPr>
              <w:t xml:space="preserve">Date et heure de </w:t>
            </w:r>
            <w:r>
              <w:rPr>
                <w:rFonts w:eastAsia="SimSun" w:cs="Calibri"/>
                <w:i/>
                <w:iCs/>
                <w:sz w:val="18"/>
                <w:szCs w:val="18"/>
                <w:lang w:val="fr-FR" w:eastAsia="zh-CN"/>
              </w:rPr>
              <w:br/>
            </w:r>
            <w:r w:rsidRPr="00AF7479">
              <w:rPr>
                <w:rFonts w:eastAsia="SimSun" w:cs="Calibri"/>
                <w:i/>
                <w:iCs/>
                <w:sz w:val="18"/>
                <w:szCs w:val="18"/>
                <w:lang w:val="fr-FR" w:eastAsia="zh-CN"/>
              </w:rPr>
              <w:t>mise en service</w:t>
            </w:r>
          </w:p>
        </w:tc>
      </w:tr>
      <w:tr w:rsidR="00FE17E6" w:rsidRPr="00E218F4" w:rsidTr="00FE17E6">
        <w:trPr>
          <w:cantSplit/>
          <w:trHeight w:val="834"/>
          <w:tblHeader/>
          <w:jc w:val="center"/>
        </w:trPr>
        <w:tc>
          <w:tcPr>
            <w:tcW w:w="1696" w:type="dxa"/>
            <w:vMerge/>
            <w:tcBorders>
              <w:top w:val="single" w:sz="4" w:space="0" w:color="auto"/>
              <w:bottom w:val="single" w:sz="4" w:space="0" w:color="auto"/>
            </w:tcBorders>
            <w:vAlign w:val="center"/>
          </w:tcPr>
          <w:p w:rsidR="00FE17E6" w:rsidRPr="00AF7479"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lang w:val="fr-FR"/>
              </w:rPr>
            </w:pPr>
          </w:p>
        </w:tc>
        <w:tc>
          <w:tcPr>
            <w:tcW w:w="954" w:type="dxa"/>
            <w:tcBorders>
              <w:top w:val="single" w:sz="4" w:space="0" w:color="auto"/>
              <w:bottom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Longueur maximale</w:t>
            </w:r>
          </w:p>
        </w:tc>
        <w:tc>
          <w:tcPr>
            <w:tcW w:w="965" w:type="dxa"/>
            <w:tcBorders>
              <w:top w:val="single" w:sz="4" w:space="0" w:color="auto"/>
              <w:bottom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Longueur minimale</w:t>
            </w:r>
          </w:p>
        </w:tc>
        <w:tc>
          <w:tcPr>
            <w:tcW w:w="1930" w:type="dxa"/>
            <w:vMerge/>
            <w:tcBorders>
              <w:top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rPr>
            </w:pPr>
          </w:p>
        </w:tc>
        <w:tc>
          <w:tcPr>
            <w:tcW w:w="2292" w:type="dxa"/>
            <w:vMerge/>
            <w:tcBorders>
              <w:left w:val="single" w:sz="4" w:space="0" w:color="auto"/>
              <w:bottom w:val="single" w:sz="4" w:space="0" w:color="auto"/>
              <w:right w:val="single" w:sz="4" w:space="0" w:color="auto"/>
            </w:tcBorders>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rPr>
            </w:pPr>
          </w:p>
        </w:tc>
        <w:tc>
          <w:tcPr>
            <w:tcW w:w="2292" w:type="dxa"/>
            <w:vMerge/>
            <w:tcBorders>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rPr>
            </w:pPr>
          </w:p>
        </w:tc>
      </w:tr>
      <w:tr w:rsidR="00FE17E6" w:rsidRPr="00E218F4" w:rsidTr="00FE17E6">
        <w:trPr>
          <w:cantSplit/>
          <w:trHeight w:val="659"/>
          <w:jc w:val="center"/>
        </w:trPr>
        <w:tc>
          <w:tcPr>
            <w:tcW w:w="1696"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Pr>
                <w:rFonts w:cs="Arial"/>
                <w:bCs/>
                <w:sz w:val="18"/>
                <w:szCs w:val="18"/>
              </w:rPr>
              <w:t>0</w:t>
            </w:r>
            <w:r w:rsidRPr="00E218F4">
              <w:rPr>
                <w:rFonts w:cs="Arial"/>
                <w:bCs/>
                <w:sz w:val="18"/>
                <w:szCs w:val="18"/>
              </w:rPr>
              <w:t>2</w:t>
            </w:r>
          </w:p>
        </w:tc>
        <w:tc>
          <w:tcPr>
            <w:tcW w:w="954"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sidRPr="00E218F4">
              <w:rPr>
                <w:rFonts w:cs="Arial"/>
                <w:bCs/>
                <w:sz w:val="18"/>
                <w:szCs w:val="18"/>
              </w:rPr>
              <w:t>8</w:t>
            </w:r>
          </w:p>
        </w:tc>
        <w:tc>
          <w:tcPr>
            <w:tcW w:w="965"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sidRPr="00E218F4">
              <w:rPr>
                <w:rFonts w:cs="Arial"/>
                <w:bCs/>
                <w:sz w:val="18"/>
                <w:szCs w:val="18"/>
              </w:rPr>
              <w:t>8</w:t>
            </w:r>
          </w:p>
        </w:tc>
        <w:tc>
          <w:tcPr>
            <w:tcW w:w="1930"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lang w:val="fr-CH"/>
              </w:rPr>
            </w:pPr>
            <w:r w:rsidRPr="00AF7479">
              <w:rPr>
                <w:sz w:val="18"/>
                <w:szCs w:val="18"/>
                <w:lang w:val="fr-FR"/>
              </w:rPr>
              <w:t xml:space="preserve">Numéro non </w:t>
            </w:r>
            <w:r>
              <w:rPr>
                <w:sz w:val="18"/>
                <w:szCs w:val="18"/>
                <w:lang w:val="fr-FR"/>
              </w:rPr>
              <w:t>géographique –</w:t>
            </w:r>
            <w:r w:rsidRPr="00AF7479">
              <w:rPr>
                <w:sz w:val="18"/>
                <w:szCs w:val="18"/>
                <w:lang w:val="fr-FR"/>
              </w:rPr>
              <w:t xml:space="preserve"> </w:t>
            </w:r>
            <w:r>
              <w:rPr>
                <w:sz w:val="18"/>
                <w:szCs w:val="18"/>
                <w:lang w:val="fr-FR"/>
              </w:rPr>
              <w:t>S</w:t>
            </w:r>
            <w:r w:rsidRPr="00AF7479">
              <w:rPr>
                <w:sz w:val="18"/>
                <w:szCs w:val="18"/>
                <w:lang w:val="fr-FR"/>
              </w:rPr>
              <w:t>ervice</w:t>
            </w:r>
            <w:r>
              <w:rPr>
                <w:sz w:val="18"/>
                <w:szCs w:val="18"/>
                <w:lang w:val="fr-FR"/>
              </w:rPr>
              <w:t xml:space="preserve"> de téléphonie mobile</w:t>
            </w:r>
          </w:p>
        </w:tc>
        <w:tc>
          <w:tcPr>
            <w:tcW w:w="2292"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bCs/>
                <w:sz w:val="18"/>
                <w:szCs w:val="18"/>
              </w:rPr>
            </w:pPr>
            <w:r w:rsidRPr="00E218F4">
              <w:rPr>
                <w:rFonts w:cstheme="minorBidi"/>
                <w:sz w:val="18"/>
                <w:szCs w:val="18"/>
                <w:lang w:val="fr-CH"/>
              </w:rPr>
              <w:t xml:space="preserve">ONATEL-SA </w:t>
            </w:r>
            <w:r w:rsidRPr="00E218F4">
              <w:rPr>
                <w:rFonts w:cstheme="minorBidi"/>
                <w:sz w:val="18"/>
                <w:szCs w:val="18"/>
                <w:lang w:val="fr-CH"/>
              </w:rPr>
              <w:br/>
              <w:t>Burkina Faso</w:t>
            </w:r>
          </w:p>
        </w:tc>
        <w:tc>
          <w:tcPr>
            <w:tcW w:w="2292"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Pr>
                <w:rFonts w:cs="Arial"/>
                <w:bCs/>
                <w:sz w:val="18"/>
                <w:szCs w:val="18"/>
                <w:lang w:val="fr-CH"/>
              </w:rPr>
              <w:t>16/10/</w:t>
            </w:r>
            <w:r w:rsidRPr="00E218F4">
              <w:rPr>
                <w:rFonts w:cs="Arial"/>
                <w:bCs/>
                <w:sz w:val="18"/>
                <w:szCs w:val="18"/>
                <w:lang w:val="fr-CH"/>
              </w:rPr>
              <w:t>2019</w:t>
            </w:r>
            <w:r>
              <w:rPr>
                <w:rFonts w:cs="Arial"/>
                <w:bCs/>
                <w:sz w:val="18"/>
                <w:szCs w:val="18"/>
                <w:lang w:val="fr-CH"/>
              </w:rPr>
              <w:t xml:space="preserve"> à </w:t>
            </w:r>
            <w:r w:rsidRPr="00E218F4">
              <w:rPr>
                <w:rFonts w:cs="Arial"/>
                <w:bCs/>
                <w:sz w:val="18"/>
                <w:szCs w:val="18"/>
                <w:lang w:val="fr-CH"/>
              </w:rPr>
              <w:t>00</w:t>
            </w:r>
            <w:r>
              <w:rPr>
                <w:rFonts w:cs="Arial"/>
                <w:bCs/>
                <w:sz w:val="18"/>
                <w:szCs w:val="18"/>
                <w:lang w:val="fr-CH"/>
              </w:rPr>
              <w:t xml:space="preserve"> h </w:t>
            </w:r>
            <w:r w:rsidRPr="00E218F4">
              <w:rPr>
                <w:rFonts w:cs="Arial"/>
                <w:bCs/>
                <w:sz w:val="18"/>
                <w:szCs w:val="18"/>
                <w:lang w:val="fr-CH"/>
              </w:rPr>
              <w:t>00</w:t>
            </w:r>
            <w:r w:rsidRPr="00E218F4">
              <w:rPr>
                <w:rFonts w:cs="Arial"/>
                <w:bCs/>
                <w:sz w:val="18"/>
                <w:szCs w:val="18"/>
                <w:lang w:val="fr-CH"/>
              </w:rPr>
              <w:br/>
              <w:t>(UTC)</w:t>
            </w:r>
          </w:p>
        </w:tc>
      </w:tr>
    </w:tbl>
    <w:p w:rsidR="00FE17E6" w:rsidRPr="00DD00FA" w:rsidRDefault="00FE17E6" w:rsidP="00FE17E6">
      <w:pPr>
        <w:overflowPunct/>
        <w:autoSpaceDE/>
        <w:adjustRightInd/>
        <w:spacing w:after="120"/>
        <w:rPr>
          <w:rFonts w:asciiTheme="minorHAnsi" w:hAnsiTheme="minorHAnsi" w:cs="Arial"/>
          <w:lang w:val="fr-FR"/>
        </w:rPr>
      </w:pPr>
      <w:proofErr w:type="gramStart"/>
      <w:r w:rsidRPr="00DD00FA">
        <w:rPr>
          <w:rFonts w:asciiTheme="minorHAnsi" w:hAnsiTheme="minorHAnsi" w:cs="Arial"/>
          <w:lang w:val="fr-FR"/>
        </w:rPr>
        <w:t>Contact:</w:t>
      </w:r>
      <w:proofErr w:type="gramEnd"/>
    </w:p>
    <w:p w:rsidR="00FE17E6" w:rsidRDefault="00FE17E6" w:rsidP="00FE17E6">
      <w:pPr>
        <w:tabs>
          <w:tab w:val="clear" w:pos="1276"/>
          <w:tab w:val="clear" w:pos="1843"/>
          <w:tab w:val="clear" w:pos="5387"/>
          <w:tab w:val="clear" w:pos="5954"/>
          <w:tab w:val="left" w:pos="1288"/>
        </w:tabs>
        <w:spacing w:after="120"/>
        <w:ind w:left="567" w:hanging="567"/>
        <w:jc w:val="left"/>
        <w:textAlignment w:val="auto"/>
        <w:rPr>
          <w:rFonts w:cs="Arial"/>
          <w:bCs/>
          <w:lang w:val="fr-CH"/>
        </w:rPr>
      </w:pPr>
      <w:r w:rsidRPr="00DD00FA">
        <w:rPr>
          <w:rFonts w:asciiTheme="minorHAnsi" w:hAnsiTheme="minorHAnsi" w:cs="Arial"/>
          <w:lang w:val="fr-FR"/>
        </w:rPr>
        <w:tab/>
        <w:t xml:space="preserve">Autorité de Régulation des Communications </w:t>
      </w:r>
      <w:proofErr w:type="spellStart"/>
      <w:r w:rsidRPr="00DD00FA">
        <w:rPr>
          <w:rFonts w:asciiTheme="minorHAnsi" w:hAnsiTheme="minorHAnsi" w:cs="Arial"/>
          <w:lang w:val="fr-FR"/>
        </w:rPr>
        <w:t>Electroniques</w:t>
      </w:r>
      <w:proofErr w:type="spellEnd"/>
      <w:r w:rsidRPr="00DD00FA">
        <w:rPr>
          <w:rFonts w:asciiTheme="minorHAnsi" w:hAnsiTheme="minorHAnsi" w:cs="Arial"/>
          <w:lang w:val="fr-FR"/>
        </w:rPr>
        <w:t xml:space="preserve"> et des Postes (ARCEP)</w:t>
      </w:r>
      <w:r>
        <w:rPr>
          <w:rFonts w:asciiTheme="minorHAnsi" w:hAnsiTheme="minorHAnsi" w:cs="Arial"/>
          <w:lang w:val="fr-FR"/>
        </w:rPr>
        <w:t xml:space="preserve"> </w:t>
      </w:r>
      <w:r w:rsidRPr="00DD00FA">
        <w:rPr>
          <w:rFonts w:asciiTheme="minorHAnsi" w:hAnsiTheme="minorHAnsi" w:cs="Arial"/>
          <w:lang w:val="fr-FR"/>
        </w:rPr>
        <w:br/>
      </w:r>
      <w:r>
        <w:rPr>
          <w:rFonts w:asciiTheme="minorHAnsi" w:hAnsiTheme="minorHAnsi" w:cs="Arial"/>
          <w:lang w:val="fr-CH"/>
        </w:rPr>
        <w:t xml:space="preserve">B.P. </w:t>
      </w:r>
      <w:r w:rsidRPr="00A150F7">
        <w:rPr>
          <w:rFonts w:asciiTheme="minorHAnsi" w:hAnsiTheme="minorHAnsi" w:cs="Arial"/>
          <w:lang w:val="pt-BR"/>
        </w:rPr>
        <w:t xml:space="preserve">6437 </w:t>
      </w:r>
      <w:r>
        <w:rPr>
          <w:rFonts w:asciiTheme="minorHAnsi" w:hAnsiTheme="minorHAnsi" w:cs="Arial"/>
          <w:lang w:val="pt-BR"/>
        </w:rPr>
        <w:br/>
      </w:r>
      <w:r w:rsidRPr="00A150F7">
        <w:rPr>
          <w:rFonts w:asciiTheme="minorHAnsi" w:hAnsiTheme="minorHAnsi" w:cs="Arial"/>
          <w:lang w:val="pt-BR"/>
        </w:rPr>
        <w:t>OUAGADOUGOU 01</w:t>
      </w:r>
      <w:r>
        <w:rPr>
          <w:rFonts w:asciiTheme="minorHAnsi" w:hAnsiTheme="minorHAnsi" w:cs="Arial"/>
          <w:lang w:val="pt-BR"/>
        </w:rPr>
        <w:t xml:space="preserve"> </w:t>
      </w:r>
      <w:r>
        <w:rPr>
          <w:rFonts w:asciiTheme="minorHAnsi" w:hAnsiTheme="minorHAnsi" w:cs="Arial"/>
          <w:lang w:val="pt-BR"/>
        </w:rPr>
        <w:br/>
        <w:t xml:space="preserve">Burkina Faso </w:t>
      </w:r>
      <w:r>
        <w:rPr>
          <w:rFonts w:asciiTheme="minorHAnsi" w:hAnsiTheme="minorHAnsi" w:cs="Arial"/>
          <w:lang w:val="pt-BR"/>
        </w:rPr>
        <w:br/>
      </w:r>
      <w:proofErr w:type="gramStart"/>
      <w:r>
        <w:rPr>
          <w:rFonts w:asciiTheme="minorHAnsi" w:hAnsiTheme="minorHAnsi" w:cs="Arial"/>
          <w:lang w:val="pt-BR"/>
        </w:rPr>
        <w:t>Té</w:t>
      </w:r>
      <w:r w:rsidRPr="00A150F7">
        <w:rPr>
          <w:rFonts w:asciiTheme="minorHAnsi" w:hAnsiTheme="minorHAnsi" w:cs="Arial"/>
          <w:lang w:val="pt-BR"/>
        </w:rPr>
        <w:t>l:</w:t>
      </w:r>
      <w:proofErr w:type="gramEnd"/>
      <w:r w:rsidRPr="00A150F7">
        <w:rPr>
          <w:rFonts w:asciiTheme="minorHAnsi" w:hAnsiTheme="minorHAnsi" w:cs="Arial"/>
          <w:lang w:val="pt-BR"/>
        </w:rPr>
        <w:t xml:space="preserve">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60/61/62</w:t>
      </w:r>
      <w:r>
        <w:rPr>
          <w:rFonts w:asciiTheme="minorHAnsi" w:hAnsiTheme="minorHAnsi" w:cs="Arial"/>
          <w:lang w:val="pt-BR"/>
        </w:rPr>
        <w:t xml:space="preserve"> </w:t>
      </w:r>
      <w:r w:rsidRPr="00A150F7">
        <w:rPr>
          <w:rFonts w:asciiTheme="minorHAnsi" w:hAnsiTheme="minorHAnsi" w:cs="Arial"/>
          <w:lang w:val="pt-BR"/>
        </w:rPr>
        <w:br/>
        <w:t xml:space="preserve">Fax: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37 53 64</w:t>
      </w:r>
      <w:r>
        <w:rPr>
          <w:rFonts w:asciiTheme="minorHAnsi" w:hAnsiTheme="minorHAnsi" w:cs="Arial"/>
          <w:lang w:val="pt-BR"/>
        </w:rPr>
        <w:t xml:space="preserve"> </w:t>
      </w:r>
      <w:r w:rsidRPr="00A150F7">
        <w:rPr>
          <w:rFonts w:asciiTheme="minorHAnsi" w:hAnsiTheme="minorHAnsi" w:cs="Arial"/>
          <w:lang w:val="pt-BR"/>
        </w:rPr>
        <w:br/>
      </w:r>
      <w:r>
        <w:rPr>
          <w:rFonts w:asciiTheme="minorHAnsi" w:hAnsiTheme="minorHAnsi" w:cs="Arial"/>
          <w:lang w:val="pt-BR"/>
        </w:rPr>
        <w:t>E-mail</w:t>
      </w:r>
      <w:r w:rsidRPr="00A150F7">
        <w:rPr>
          <w:rFonts w:asciiTheme="minorHAnsi" w:hAnsiTheme="minorHAnsi" w:cs="Arial"/>
          <w:lang w:val="pt-BR"/>
        </w:rPr>
        <w:t xml:space="preserve">: </w:t>
      </w:r>
      <w:r w:rsidRPr="00A150F7">
        <w:rPr>
          <w:rFonts w:asciiTheme="minorHAnsi" w:hAnsiTheme="minorHAnsi" w:cs="Arial"/>
          <w:lang w:val="pt-BR"/>
        </w:rPr>
        <w:tab/>
      </w:r>
      <w:r w:rsidRPr="00741F39">
        <w:rPr>
          <w:rFonts w:asciiTheme="minorHAnsi" w:hAnsiTheme="minorHAnsi" w:cs="Arial"/>
          <w:lang w:val="pt-BR"/>
        </w:rPr>
        <w:t>secretariat@arce</w:t>
      </w:r>
      <w:r>
        <w:rPr>
          <w:rFonts w:asciiTheme="minorHAnsi" w:hAnsiTheme="minorHAnsi" w:cs="Arial"/>
          <w:lang w:val="pt-BR"/>
        </w:rPr>
        <w:t>p</w:t>
      </w:r>
      <w:r w:rsidRPr="00741F39">
        <w:rPr>
          <w:rFonts w:asciiTheme="minorHAnsi" w:hAnsiTheme="minorHAnsi" w:cs="Arial"/>
          <w:lang w:val="pt-BR"/>
        </w:rPr>
        <w:t>.bf</w:t>
      </w:r>
      <w:r>
        <w:rPr>
          <w:rFonts w:asciiTheme="minorHAnsi" w:hAnsiTheme="minorHAnsi" w:cs="Arial"/>
          <w:lang w:val="pt-BR"/>
        </w:rPr>
        <w:t xml:space="preserve"> </w:t>
      </w:r>
      <w:r w:rsidRPr="00A150F7">
        <w:rPr>
          <w:rFonts w:asciiTheme="minorHAnsi" w:hAnsiTheme="minorHAnsi" w:cs="Arial"/>
          <w:lang w:val="pt-BR"/>
        </w:rPr>
        <w:br/>
        <w:t xml:space="preserve">URL: </w:t>
      </w:r>
      <w:r w:rsidRPr="00A150F7">
        <w:rPr>
          <w:rFonts w:asciiTheme="minorHAnsi" w:hAnsiTheme="minorHAnsi" w:cs="Arial"/>
          <w:lang w:val="pt-BR"/>
        </w:rPr>
        <w:tab/>
        <w:t>www.arce</w:t>
      </w:r>
      <w:r>
        <w:rPr>
          <w:rFonts w:asciiTheme="minorHAnsi" w:hAnsiTheme="minorHAnsi" w:cs="Arial"/>
          <w:lang w:val="pt-BR"/>
        </w:rPr>
        <w:t>p</w:t>
      </w:r>
      <w:r w:rsidRPr="00A150F7">
        <w:rPr>
          <w:rFonts w:asciiTheme="minorHAnsi" w:hAnsiTheme="minorHAnsi" w:cs="Arial"/>
          <w:lang w:val="pt-BR"/>
        </w:rPr>
        <w:t>.bf</w:t>
      </w:r>
    </w:p>
    <w:p w:rsidR="00FE17E6" w:rsidRPr="00BC6E49" w:rsidRDefault="00FE17E6" w:rsidP="00FE17E6">
      <w:pPr>
        <w:pStyle w:val="Country"/>
        <w:spacing w:before="240" w:line="240" w:lineRule="auto"/>
        <w:rPr>
          <w:lang w:val="fr-FR"/>
        </w:rPr>
      </w:pPr>
      <w:bookmarkStart w:id="450" w:name="_Toc25845774"/>
      <w:r>
        <w:rPr>
          <w:lang w:val="fr-FR"/>
        </w:rPr>
        <w:lastRenderedPageBreak/>
        <w:t>Maroc</w:t>
      </w:r>
      <w:r>
        <w:rPr>
          <w:lang w:val="fr-FR"/>
        </w:rPr>
        <w:fldChar w:fldCharType="begin"/>
      </w:r>
      <w:r>
        <w:instrText xml:space="preserve"> TC "</w:instrText>
      </w:r>
      <w:bookmarkStart w:id="451" w:name="_Toc25845775"/>
      <w:r w:rsidRPr="005F0F93">
        <w:rPr>
          <w:lang w:val="fr-FR"/>
        </w:rPr>
        <w:instrText>Maroc</w:instrText>
      </w:r>
      <w:bookmarkEnd w:id="451"/>
      <w:r>
        <w:instrText xml:space="preserve">" \f C \l "1" </w:instrText>
      </w:r>
      <w:r>
        <w:rPr>
          <w:lang w:val="fr-FR"/>
        </w:rPr>
        <w:fldChar w:fldCharType="end"/>
      </w:r>
      <w:r w:rsidRPr="00BC6E49">
        <w:rPr>
          <w:lang w:val="fr-FR"/>
        </w:rPr>
        <w:t xml:space="preserve"> (indicatif de pays +</w:t>
      </w:r>
      <w:r>
        <w:rPr>
          <w:lang w:val="fr-FR"/>
        </w:rPr>
        <w:t>212</w:t>
      </w:r>
      <w:r w:rsidRPr="00BC6E49">
        <w:rPr>
          <w:lang w:val="fr-FR"/>
        </w:rPr>
        <w:t>)</w:t>
      </w:r>
      <w:bookmarkEnd w:id="450"/>
    </w:p>
    <w:p w:rsidR="00FE17E6" w:rsidRPr="00BC6E49" w:rsidRDefault="00FE17E6" w:rsidP="00FE17E6">
      <w:pPr>
        <w:tabs>
          <w:tab w:val="left" w:pos="1560"/>
          <w:tab w:val="left" w:pos="2127"/>
        </w:tabs>
        <w:spacing w:before="0" w:after="120"/>
        <w:jc w:val="left"/>
        <w:outlineLvl w:val="3"/>
        <w:rPr>
          <w:rFonts w:cs="Arial"/>
          <w:lang w:val="fr-CH"/>
        </w:rPr>
      </w:pPr>
      <w:r w:rsidRPr="00BC6E49">
        <w:rPr>
          <w:rFonts w:cs="Arial"/>
          <w:lang w:val="fr-CH"/>
        </w:rPr>
        <w:t xml:space="preserve">Communication du </w:t>
      </w:r>
      <w:r>
        <w:rPr>
          <w:rFonts w:cs="Arial"/>
          <w:lang w:val="fr-CH"/>
        </w:rPr>
        <w:t>29.X</w:t>
      </w:r>
      <w:r w:rsidRPr="00BC6E49">
        <w:rPr>
          <w:rFonts w:cs="Arial"/>
          <w:lang w:val="fr-CH"/>
        </w:rPr>
        <w:t>.201</w:t>
      </w:r>
      <w:r>
        <w:rPr>
          <w:rFonts w:cs="Arial"/>
          <w:lang w:val="fr-CH"/>
        </w:rPr>
        <w:t>9</w:t>
      </w:r>
    </w:p>
    <w:p w:rsidR="00FE17E6" w:rsidRDefault="00FE17E6" w:rsidP="00FE17E6">
      <w:pPr>
        <w:tabs>
          <w:tab w:val="clear" w:pos="1276"/>
          <w:tab w:val="clear" w:pos="1843"/>
          <w:tab w:val="clear" w:pos="5387"/>
          <w:tab w:val="clear" w:pos="5954"/>
        </w:tabs>
        <w:spacing w:after="120"/>
        <w:jc w:val="left"/>
        <w:textAlignment w:val="auto"/>
        <w:rPr>
          <w:lang w:val="fr-FR"/>
        </w:rPr>
      </w:pPr>
      <w:r w:rsidRPr="003F34C8">
        <w:rPr>
          <w:lang w:val="fr-FR"/>
        </w:rPr>
        <w:t>L'</w:t>
      </w:r>
      <w:r w:rsidRPr="003F34C8">
        <w:rPr>
          <w:i/>
          <w:lang w:val="fr-FR"/>
        </w:rPr>
        <w:t xml:space="preserve">Agence Nationale de Réglementation des Télécommunications (ANRT), </w:t>
      </w:r>
      <w:r w:rsidRPr="003F34C8">
        <w:rPr>
          <w:lang w:val="fr-FR"/>
        </w:rPr>
        <w:t>Rabat</w:t>
      </w:r>
      <w:r>
        <w:rPr>
          <w:lang w:val="fr-FR"/>
        </w:rPr>
        <w:fldChar w:fldCharType="begin"/>
      </w:r>
      <w:r>
        <w:instrText xml:space="preserve"> TC "</w:instrText>
      </w:r>
      <w:bookmarkStart w:id="452" w:name="_Toc25845776"/>
      <w:r w:rsidRPr="002C0885">
        <w:rPr>
          <w:i/>
          <w:lang w:val="fr-FR"/>
        </w:rPr>
        <w:instrText xml:space="preserve">Agence Nationale de Réglementation des Télécommunications (ANRT), </w:instrText>
      </w:r>
      <w:r w:rsidRPr="002C0885">
        <w:rPr>
          <w:lang w:val="fr-FR"/>
        </w:rPr>
        <w:instrText>Rabat</w:instrText>
      </w:r>
      <w:bookmarkEnd w:id="452"/>
      <w:r>
        <w:instrText>" \f C \l "1</w:instrText>
      </w:r>
      <w:proofErr w:type="gramStart"/>
      <w:r>
        <w:instrText xml:space="preserve">" </w:instrText>
      </w:r>
      <w:proofErr w:type="gramEnd"/>
      <w:r>
        <w:rPr>
          <w:lang w:val="fr-FR"/>
        </w:rPr>
        <w:fldChar w:fldCharType="end"/>
      </w:r>
      <w:r w:rsidRPr="003F34C8">
        <w:rPr>
          <w:lang w:val="fr-FR"/>
        </w:rPr>
        <w:t xml:space="preserve">, </w:t>
      </w:r>
      <w:r w:rsidRPr="00AF7479">
        <w:rPr>
          <w:lang w:val="fr-FR"/>
        </w:rPr>
        <w:t xml:space="preserve">annonce la mise à jour suivante du plan national de numérotage téléphonique </w:t>
      </w:r>
      <w:r>
        <w:rPr>
          <w:lang w:val="fr-FR"/>
        </w:rPr>
        <w:t>du Maroc.</w:t>
      </w:r>
    </w:p>
    <w:p w:rsidR="00FE17E6" w:rsidRPr="00AF7479" w:rsidRDefault="00FE17E6" w:rsidP="00FE17E6">
      <w:pPr>
        <w:tabs>
          <w:tab w:val="clear" w:pos="1276"/>
          <w:tab w:val="clear" w:pos="1843"/>
          <w:tab w:val="clear" w:pos="5387"/>
          <w:tab w:val="clear" w:pos="5954"/>
        </w:tabs>
        <w:spacing w:after="120"/>
        <w:jc w:val="left"/>
        <w:textAlignment w:val="auto"/>
        <w:rPr>
          <w:lang w:val="fr-FR"/>
        </w:rPr>
      </w:pPr>
      <w:r w:rsidRPr="00AF7479">
        <w:rPr>
          <w:rFonts w:asciiTheme="minorHAnsi" w:hAnsiTheme="minorHAnsi" w:cs="Arial"/>
          <w:lang w:val="fr-FR"/>
        </w:rPr>
        <w:t>•</w:t>
      </w:r>
      <w:r w:rsidRPr="00AF7479">
        <w:rPr>
          <w:lang w:val="fr-FR"/>
        </w:rPr>
        <w:tab/>
        <w:t xml:space="preserve">Le nouvel indicatif national de destination (NDC) ci-après a récemment été mis en service, comme </w:t>
      </w:r>
      <w:proofErr w:type="gramStart"/>
      <w:r w:rsidRPr="00AF7479">
        <w:rPr>
          <w:lang w:val="fr-FR"/>
        </w:rPr>
        <w:t>suit:</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0"/>
        <w:gridCol w:w="1315"/>
        <w:gridCol w:w="1315"/>
        <w:gridCol w:w="2338"/>
        <w:gridCol w:w="2191"/>
      </w:tblGrid>
      <w:tr w:rsidR="00FE17E6" w:rsidRPr="00E218F4" w:rsidTr="00FE17E6">
        <w:trPr>
          <w:cantSplit/>
          <w:trHeight w:val="681"/>
          <w:tblHeade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Indicatif national de destination (NDC) ou premiers chiffres du numéro national significatif (N(S</w:t>
            </w:r>
            <w:proofErr w:type="gramStart"/>
            <w:r w:rsidRPr="00E218F4">
              <w:rPr>
                <w:rFonts w:cs="Arial"/>
                <w:i/>
                <w:iCs/>
                <w:sz w:val="18"/>
                <w:szCs w:val="18"/>
                <w:lang w:val="fr-CH"/>
              </w:rPr>
              <w:t>)N</w:t>
            </w:r>
            <w:proofErr w:type="gramEnd"/>
            <w:r w:rsidRPr="00E218F4">
              <w:rPr>
                <w:rFonts w:cs="Arial"/>
                <w:i/>
                <w:iCs/>
                <w:sz w:val="18"/>
                <w:szCs w:val="18"/>
                <w:lang w:val="fr-CH"/>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Longueur du numéro N(S</w:t>
            </w:r>
            <w:proofErr w:type="gramStart"/>
            <w:r w:rsidRPr="00E218F4">
              <w:rPr>
                <w:rFonts w:cs="Arial"/>
                <w:i/>
                <w:iCs/>
                <w:sz w:val="18"/>
                <w:szCs w:val="18"/>
                <w:lang w:val="fr-CH"/>
              </w:rPr>
              <w:t>)N</w:t>
            </w:r>
            <w:proofErr w:type="gramEnd"/>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 xml:space="preserve">Utilisation du </w:t>
            </w:r>
            <w:r w:rsidRPr="00E218F4">
              <w:rPr>
                <w:rFonts w:cs="Arial"/>
                <w:i/>
                <w:iCs/>
                <w:sz w:val="18"/>
                <w:szCs w:val="18"/>
                <w:lang w:val="fr-CH"/>
              </w:rPr>
              <w:br/>
              <w:t xml:space="preserve">numéro </w:t>
            </w:r>
            <w:r>
              <w:rPr>
                <w:rFonts w:cs="Arial"/>
                <w:i/>
                <w:iCs/>
                <w:sz w:val="18"/>
                <w:szCs w:val="18"/>
                <w:lang w:val="fr-CH"/>
              </w:rPr>
              <w:t>UIT</w:t>
            </w:r>
            <w:r>
              <w:rPr>
                <w:rFonts w:cs="Arial"/>
                <w:i/>
                <w:iCs/>
                <w:sz w:val="18"/>
                <w:szCs w:val="18"/>
                <w:lang w:val="fr-CH"/>
              </w:rPr>
              <w:noBreakHyphen/>
              <w:t xml:space="preserve">T </w:t>
            </w:r>
            <w:r w:rsidRPr="00E218F4">
              <w:rPr>
                <w:rFonts w:cs="Arial"/>
                <w:i/>
                <w:iCs/>
                <w:sz w:val="18"/>
                <w:szCs w:val="18"/>
                <w:lang w:val="fr-CH"/>
              </w:rPr>
              <w:t>E.164</w:t>
            </w:r>
          </w:p>
        </w:tc>
        <w:tc>
          <w:tcPr>
            <w:tcW w:w="2126" w:type="dxa"/>
            <w:vMerge w:val="restart"/>
            <w:tcBorders>
              <w:top w:val="single" w:sz="4" w:space="0" w:color="auto"/>
              <w:left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Informations complémentaires</w:t>
            </w:r>
          </w:p>
        </w:tc>
      </w:tr>
      <w:tr w:rsidR="00FE17E6" w:rsidRPr="00E218F4" w:rsidTr="00FE17E6">
        <w:trPr>
          <w:cantSplit/>
          <w:trHeight w:val="834"/>
          <w:tblHeader/>
          <w:jc w:val="center"/>
        </w:trPr>
        <w:tc>
          <w:tcPr>
            <w:tcW w:w="2405" w:type="dxa"/>
            <w:vMerge/>
            <w:tcBorders>
              <w:top w:val="single" w:sz="4" w:space="0" w:color="auto"/>
              <w:bottom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rPr>
            </w:pPr>
          </w:p>
        </w:tc>
        <w:tc>
          <w:tcPr>
            <w:tcW w:w="1276" w:type="dxa"/>
            <w:tcBorders>
              <w:top w:val="single" w:sz="4" w:space="0" w:color="auto"/>
              <w:bottom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Longueur maximale</w:t>
            </w:r>
          </w:p>
        </w:tc>
        <w:tc>
          <w:tcPr>
            <w:tcW w:w="1276" w:type="dxa"/>
            <w:tcBorders>
              <w:top w:val="single" w:sz="4" w:space="0" w:color="auto"/>
              <w:bottom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center"/>
              <w:textAlignment w:val="auto"/>
              <w:rPr>
                <w:rFonts w:cs="Arial"/>
                <w:i/>
                <w:iCs/>
                <w:sz w:val="18"/>
                <w:szCs w:val="18"/>
                <w:lang w:val="fr-CH"/>
              </w:rPr>
            </w:pPr>
            <w:r w:rsidRPr="00E218F4">
              <w:rPr>
                <w:rFonts w:cs="Arial"/>
                <w:i/>
                <w:iCs/>
                <w:sz w:val="18"/>
                <w:szCs w:val="18"/>
                <w:lang w:val="fr-CH"/>
              </w:rPr>
              <w:t>Longueur minimale</w:t>
            </w:r>
          </w:p>
        </w:tc>
        <w:tc>
          <w:tcPr>
            <w:tcW w:w="2268" w:type="dxa"/>
            <w:vMerge/>
            <w:tcBorders>
              <w:top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rPr>
            </w:pPr>
          </w:p>
        </w:tc>
        <w:tc>
          <w:tcPr>
            <w:tcW w:w="2126" w:type="dxa"/>
            <w:vMerge/>
            <w:tcBorders>
              <w:left w:val="single" w:sz="4" w:space="0" w:color="auto"/>
              <w:bottom w:val="single" w:sz="4" w:space="0" w:color="auto"/>
              <w:right w:val="single" w:sz="4" w:space="0" w:color="auto"/>
            </w:tcBorders>
          </w:tcPr>
          <w:p w:rsidR="00FE17E6" w:rsidRPr="00E218F4" w:rsidRDefault="00FE17E6" w:rsidP="00CE020B">
            <w:pPr>
              <w:tabs>
                <w:tab w:val="clear" w:pos="567"/>
                <w:tab w:val="clear" w:pos="1276"/>
                <w:tab w:val="clear" w:pos="1843"/>
                <w:tab w:val="clear" w:pos="5387"/>
                <w:tab w:val="clear" w:pos="5954"/>
              </w:tabs>
              <w:overflowPunct/>
              <w:autoSpaceDE/>
              <w:autoSpaceDN/>
              <w:adjustRightInd/>
              <w:jc w:val="left"/>
              <w:textAlignment w:val="auto"/>
              <w:rPr>
                <w:rFonts w:cs="Arial"/>
                <w:i/>
                <w:iCs/>
                <w:sz w:val="18"/>
                <w:szCs w:val="18"/>
              </w:rPr>
            </w:pPr>
          </w:p>
        </w:tc>
      </w:tr>
      <w:tr w:rsidR="00FE17E6" w:rsidRPr="00E218F4" w:rsidTr="00FE17E6">
        <w:trPr>
          <w:cantSplit/>
          <w:trHeight w:val="613"/>
          <w:jc w:val="center"/>
        </w:trPr>
        <w:tc>
          <w:tcPr>
            <w:tcW w:w="2405"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Pr>
                <w:rFonts w:cs="Arial"/>
                <w:bCs/>
                <w:sz w:val="18"/>
                <w:szCs w:val="18"/>
              </w:rPr>
              <w:t>701</w:t>
            </w:r>
          </w:p>
        </w:tc>
        <w:tc>
          <w:tcPr>
            <w:tcW w:w="1276"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Pr>
                <w:rFonts w:cs="Arial"/>
                <w:bCs/>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rPr>
            </w:pPr>
            <w:r>
              <w:rPr>
                <w:rFonts w:cs="Arial"/>
                <w:sz w:val="18"/>
                <w:szCs w:val="18"/>
              </w:rPr>
              <w:t>9</w:t>
            </w:r>
          </w:p>
        </w:tc>
        <w:tc>
          <w:tcPr>
            <w:tcW w:w="2268"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sz w:val="18"/>
                <w:szCs w:val="18"/>
                <w:lang w:val="fr-CH"/>
              </w:rPr>
            </w:pPr>
            <w:r>
              <w:rPr>
                <w:sz w:val="18"/>
                <w:szCs w:val="18"/>
                <w:lang w:val="fr-FR"/>
              </w:rPr>
              <w:t>S</w:t>
            </w:r>
            <w:r w:rsidRPr="00CC638F">
              <w:rPr>
                <w:sz w:val="18"/>
                <w:szCs w:val="18"/>
                <w:lang w:val="fr-FR"/>
              </w:rPr>
              <w:t xml:space="preserve">ervices </w:t>
            </w:r>
            <w:r>
              <w:rPr>
                <w:sz w:val="18"/>
                <w:szCs w:val="18"/>
                <w:lang w:val="fr-FR"/>
              </w:rPr>
              <w:t xml:space="preserve">mobiles </w:t>
            </w:r>
            <w:r w:rsidRPr="00CC638F">
              <w:rPr>
                <w:sz w:val="18"/>
                <w:szCs w:val="18"/>
                <w:lang w:val="fr-FR"/>
              </w:rPr>
              <w:t>2G/3G/4G</w:t>
            </w:r>
          </w:p>
        </w:tc>
        <w:tc>
          <w:tcPr>
            <w:tcW w:w="2126" w:type="dxa"/>
            <w:tcBorders>
              <w:top w:val="single" w:sz="4" w:space="0" w:color="auto"/>
              <w:left w:val="single" w:sz="4" w:space="0" w:color="auto"/>
              <w:bottom w:val="single" w:sz="4" w:space="0" w:color="auto"/>
              <w:right w:val="single" w:sz="4" w:space="0" w:color="auto"/>
            </w:tcBorders>
            <w:vAlign w:val="center"/>
          </w:tcPr>
          <w:p w:rsidR="00FE17E6" w:rsidRPr="00E218F4" w:rsidRDefault="00FE17E6" w:rsidP="00CE020B">
            <w:pPr>
              <w:tabs>
                <w:tab w:val="clear" w:pos="567"/>
                <w:tab w:val="clear" w:pos="1276"/>
                <w:tab w:val="clear" w:pos="1843"/>
                <w:tab w:val="clear" w:pos="5387"/>
                <w:tab w:val="clear" w:pos="5954"/>
              </w:tabs>
              <w:overflowPunct/>
              <w:autoSpaceDE/>
              <w:autoSpaceDN/>
              <w:adjustRightInd/>
              <w:spacing w:before="0"/>
              <w:jc w:val="center"/>
              <w:textAlignment w:val="auto"/>
              <w:rPr>
                <w:rFonts w:cs="Arial"/>
                <w:bCs/>
                <w:sz w:val="18"/>
                <w:szCs w:val="18"/>
              </w:rPr>
            </w:pPr>
            <w:proofErr w:type="spellStart"/>
            <w:r w:rsidRPr="00CC638F">
              <w:rPr>
                <w:rFonts w:cstheme="minorBidi"/>
                <w:sz w:val="18"/>
                <w:szCs w:val="18"/>
                <w:lang w:val="fr-FR"/>
              </w:rPr>
              <w:t>Wana</w:t>
            </w:r>
            <w:proofErr w:type="spellEnd"/>
            <w:r w:rsidRPr="00CC638F">
              <w:rPr>
                <w:rFonts w:cstheme="minorBidi"/>
                <w:sz w:val="18"/>
                <w:szCs w:val="18"/>
                <w:lang w:val="fr-FR"/>
              </w:rPr>
              <w:t xml:space="preserve"> </w:t>
            </w:r>
            <w:proofErr w:type="spellStart"/>
            <w:r w:rsidRPr="00CC638F">
              <w:rPr>
                <w:rFonts w:cstheme="minorBidi"/>
                <w:sz w:val="18"/>
                <w:szCs w:val="18"/>
                <w:lang w:val="fr-FR"/>
              </w:rPr>
              <w:t>Corporate</w:t>
            </w:r>
            <w:proofErr w:type="spellEnd"/>
            <w:r w:rsidRPr="00CC638F">
              <w:rPr>
                <w:rFonts w:cstheme="minorBidi"/>
                <w:sz w:val="18"/>
                <w:szCs w:val="18"/>
                <w:lang w:val="fr-FR"/>
              </w:rPr>
              <w:t xml:space="preserve"> </w:t>
            </w:r>
            <w:r w:rsidRPr="00CC638F">
              <w:rPr>
                <w:rFonts w:cstheme="minorBidi"/>
                <w:sz w:val="18"/>
                <w:szCs w:val="18"/>
                <w:vertAlign w:val="superscript"/>
                <w:lang w:val="fr-FR"/>
              </w:rPr>
              <w:t>1</w:t>
            </w:r>
          </w:p>
        </w:tc>
      </w:tr>
    </w:tbl>
    <w:p w:rsidR="00FE17E6" w:rsidRPr="00DC0762" w:rsidRDefault="00FE17E6" w:rsidP="00FE17E6">
      <w:pPr>
        <w:spacing w:after="120"/>
        <w:rPr>
          <w:rFonts w:asciiTheme="minorHAnsi" w:eastAsiaTheme="minorEastAsia" w:hAnsiTheme="minorHAnsi"/>
          <w:sz w:val="18"/>
          <w:szCs w:val="18"/>
          <w:lang w:val="fr-CH" w:eastAsia="zh-CN"/>
        </w:rPr>
      </w:pPr>
      <w:r w:rsidRPr="00DC0762">
        <w:rPr>
          <w:rFonts w:asciiTheme="minorHAnsi" w:eastAsiaTheme="minorEastAsia" w:hAnsiTheme="minorHAnsi"/>
          <w:sz w:val="18"/>
          <w:szCs w:val="18"/>
          <w:lang w:val="fr-CH" w:eastAsia="zh-CN"/>
        </w:rPr>
        <w:t>1 : INWI</w:t>
      </w:r>
    </w:p>
    <w:p w:rsidR="00FE17E6" w:rsidRPr="007D0A3D" w:rsidRDefault="00FE17E6" w:rsidP="00FE17E6">
      <w:pPr>
        <w:spacing w:before="0" w:after="120"/>
        <w:rPr>
          <w:rFonts w:asciiTheme="minorHAnsi" w:eastAsiaTheme="minorEastAsia" w:hAnsiTheme="minorHAnsi"/>
          <w:lang w:val="fr-CH" w:eastAsia="zh-CN"/>
        </w:rPr>
      </w:pPr>
      <w:proofErr w:type="gramStart"/>
      <w:r w:rsidRPr="007D0A3D">
        <w:rPr>
          <w:rFonts w:asciiTheme="minorHAnsi" w:eastAsiaTheme="minorEastAsia" w:hAnsiTheme="minorHAnsi"/>
          <w:lang w:val="fr-CH" w:eastAsia="zh-CN"/>
        </w:rPr>
        <w:t>Contact:</w:t>
      </w:r>
      <w:proofErr w:type="gramEnd"/>
    </w:p>
    <w:p w:rsidR="00FE17E6" w:rsidRDefault="00FE17E6" w:rsidP="00FE17E6">
      <w:pPr>
        <w:tabs>
          <w:tab w:val="clear" w:pos="1843"/>
          <w:tab w:val="clear" w:pos="5387"/>
          <w:tab w:val="clear" w:pos="5954"/>
        </w:tabs>
        <w:spacing w:after="120"/>
        <w:ind w:left="567" w:hanging="567"/>
        <w:jc w:val="left"/>
        <w:textAlignment w:val="auto"/>
        <w:rPr>
          <w:rFonts w:cs="Arial"/>
          <w:bCs/>
          <w:lang w:val="fr-CH"/>
        </w:rPr>
      </w:pPr>
      <w:r>
        <w:rPr>
          <w:lang w:val="fr-CH"/>
        </w:rPr>
        <w:tab/>
      </w:r>
      <w:r w:rsidRPr="007D0A3D">
        <w:rPr>
          <w:lang w:val="fr-CH"/>
        </w:rPr>
        <w:t>Mo</w:t>
      </w:r>
      <w:r w:rsidRPr="00600151">
        <w:rPr>
          <w:lang w:val="fr-FR"/>
        </w:rPr>
        <w:t>t</w:t>
      </w:r>
      <w:proofErr w:type="spellStart"/>
      <w:r w:rsidRPr="007D0A3D">
        <w:rPr>
          <w:lang w:val="fr-CH"/>
        </w:rPr>
        <w:t>iaa</w:t>
      </w:r>
      <w:proofErr w:type="spellEnd"/>
      <w:r w:rsidRPr="007D0A3D">
        <w:rPr>
          <w:lang w:val="fr-CH"/>
        </w:rPr>
        <w:t xml:space="preserve"> </w:t>
      </w:r>
      <w:proofErr w:type="spellStart"/>
      <w:r w:rsidRPr="007D0A3D">
        <w:rPr>
          <w:lang w:val="fr-CH"/>
        </w:rPr>
        <w:t>Abdelhay</w:t>
      </w:r>
      <w:proofErr w:type="spellEnd"/>
      <w:r>
        <w:rPr>
          <w:lang w:val="fr-CH"/>
        </w:rPr>
        <w:br/>
      </w:r>
      <w:r w:rsidRPr="007D0A3D">
        <w:rPr>
          <w:rFonts w:asciiTheme="minorHAnsi" w:hAnsiTheme="minorHAnsi"/>
          <w:lang w:val="fr-CH"/>
        </w:rPr>
        <w:t>Agence Nationale de Réglementation des Télécommunications (ANRT</w:t>
      </w:r>
      <w:proofErr w:type="gramStart"/>
      <w:r w:rsidRPr="007D0A3D">
        <w:rPr>
          <w:rFonts w:asciiTheme="minorHAnsi" w:hAnsiTheme="minorHAnsi"/>
          <w:lang w:val="fr-CH"/>
        </w:rPr>
        <w:t>)</w:t>
      </w:r>
      <w:proofErr w:type="gramEnd"/>
      <w:r>
        <w:rPr>
          <w:rFonts w:asciiTheme="minorHAnsi" w:hAnsiTheme="minorHAnsi"/>
          <w:lang w:val="fr-CH"/>
        </w:rPr>
        <w:br/>
      </w:r>
      <w:r w:rsidRPr="007D0A3D">
        <w:rPr>
          <w:lang w:val="fr-CH"/>
        </w:rPr>
        <w:t>Centre d'affaires</w:t>
      </w:r>
      <w:r>
        <w:rPr>
          <w:lang w:val="fr-CH"/>
        </w:rPr>
        <w:br/>
      </w:r>
      <w:r w:rsidRPr="00CB059D">
        <w:rPr>
          <w:rFonts w:asciiTheme="minorHAnsi" w:eastAsiaTheme="minorEastAsia" w:hAnsiTheme="minorHAnsi"/>
          <w:lang w:val="fr-FR" w:eastAsia="zh-CN"/>
        </w:rPr>
        <w:t>Adress</w:t>
      </w:r>
      <w:r>
        <w:rPr>
          <w:rFonts w:asciiTheme="minorHAnsi" w:eastAsiaTheme="minorEastAsia" w:hAnsiTheme="minorHAnsi"/>
          <w:lang w:val="fr-FR" w:eastAsia="zh-CN"/>
        </w:rPr>
        <w:t>e</w:t>
      </w:r>
      <w:r w:rsidRPr="00CB059D">
        <w:rPr>
          <w:rFonts w:asciiTheme="minorHAnsi" w:eastAsiaTheme="minorEastAsia" w:hAnsiTheme="minorHAnsi"/>
          <w:lang w:val="fr-FR" w:eastAsia="zh-CN"/>
        </w:rPr>
        <w:t>:</w:t>
      </w:r>
      <w:r w:rsidRPr="00CB059D">
        <w:rPr>
          <w:rFonts w:asciiTheme="minorHAnsi" w:hAnsiTheme="minorHAnsi"/>
          <w:lang w:val="fr-FR"/>
        </w:rPr>
        <w:t xml:space="preserve"> </w:t>
      </w:r>
      <w:r w:rsidRPr="00CB059D">
        <w:rPr>
          <w:rFonts w:asciiTheme="minorHAnsi" w:eastAsiaTheme="minorEastAsia" w:hAnsiTheme="minorHAnsi"/>
          <w:lang w:val="fr-FR" w:eastAsia="zh-CN"/>
        </w:rPr>
        <w:t xml:space="preserve">Boulevard Ar-Riad, Hay Riad </w:t>
      </w:r>
      <w:r>
        <w:rPr>
          <w:rFonts w:asciiTheme="minorHAnsi" w:eastAsiaTheme="minorEastAsia" w:hAnsiTheme="minorHAnsi"/>
          <w:lang w:val="fr-FR" w:eastAsia="zh-CN"/>
        </w:rPr>
        <w:br/>
      </w:r>
      <w:r w:rsidRPr="00600151">
        <w:rPr>
          <w:rFonts w:asciiTheme="minorHAnsi" w:eastAsiaTheme="minorEastAsia" w:hAnsiTheme="minorHAnsi"/>
          <w:lang w:val="fr-FR" w:eastAsia="zh-CN"/>
        </w:rPr>
        <w:t>B.P. 2939</w:t>
      </w:r>
      <w:r w:rsidRPr="00600151">
        <w:rPr>
          <w:rFonts w:asciiTheme="minorHAnsi" w:eastAsiaTheme="minorEastAsia" w:hAnsiTheme="minorHAnsi"/>
          <w:lang w:val="fr-FR" w:eastAsia="zh-CN"/>
        </w:rPr>
        <w:br/>
        <w:t>RABAT 10100</w:t>
      </w:r>
      <w:r w:rsidRPr="00600151">
        <w:rPr>
          <w:rFonts w:asciiTheme="minorHAnsi" w:eastAsiaTheme="minorEastAsia" w:hAnsiTheme="minorHAnsi"/>
          <w:lang w:val="fr-FR" w:eastAsia="zh-CN"/>
        </w:rPr>
        <w:br/>
        <w:t>Maroc</w:t>
      </w:r>
      <w:r w:rsidRPr="00600151">
        <w:rPr>
          <w:rFonts w:asciiTheme="minorHAnsi" w:eastAsiaTheme="minorEastAsia" w:hAnsiTheme="minorHAnsi"/>
          <w:lang w:val="fr-FR" w:eastAsia="zh-CN"/>
        </w:rPr>
        <w:br/>
        <w:t>Tél:</w:t>
      </w:r>
      <w:r w:rsidRPr="00600151">
        <w:rPr>
          <w:rFonts w:asciiTheme="minorHAnsi" w:eastAsiaTheme="minorEastAsia" w:hAnsiTheme="minorHAnsi"/>
          <w:lang w:val="fr-FR" w:eastAsia="zh-CN"/>
        </w:rPr>
        <w:tab/>
        <w:t>+212 5 37 71 85 64</w:t>
      </w:r>
      <w:r w:rsidRPr="00600151">
        <w:rPr>
          <w:rFonts w:asciiTheme="minorHAnsi" w:eastAsiaTheme="minorEastAsia" w:hAnsiTheme="minorHAnsi"/>
          <w:lang w:val="fr-FR" w:eastAsia="zh-CN"/>
        </w:rPr>
        <w:br/>
      </w:r>
      <w:r>
        <w:rPr>
          <w:rFonts w:asciiTheme="minorHAnsi" w:eastAsiaTheme="minorEastAsia" w:hAnsiTheme="minorHAnsi"/>
          <w:lang w:val="fr-FR" w:eastAsia="zh-CN"/>
        </w:rPr>
        <w:t>E-mail</w:t>
      </w:r>
      <w:r w:rsidRPr="00600151">
        <w:rPr>
          <w:rFonts w:asciiTheme="minorHAnsi" w:eastAsiaTheme="minorEastAsia" w:hAnsiTheme="minorHAnsi"/>
          <w:lang w:val="fr-FR" w:eastAsia="zh-CN"/>
        </w:rPr>
        <w:t xml:space="preserve">: </w:t>
      </w:r>
      <w:r w:rsidRPr="00600151">
        <w:rPr>
          <w:rFonts w:asciiTheme="minorHAnsi" w:eastAsiaTheme="minorEastAsia" w:hAnsiTheme="minorHAnsi"/>
          <w:lang w:val="fr-FR" w:eastAsia="zh-CN"/>
        </w:rPr>
        <w:tab/>
        <w:t xml:space="preserve">numerotation@anrt.ma </w:t>
      </w:r>
      <w:r w:rsidRPr="00600151">
        <w:rPr>
          <w:rFonts w:asciiTheme="minorHAnsi" w:eastAsiaTheme="minorEastAsia" w:hAnsiTheme="minorHAnsi"/>
          <w:lang w:val="fr-FR" w:eastAsia="zh-CN"/>
        </w:rPr>
        <w:br/>
        <w:t xml:space="preserve">URL: </w:t>
      </w:r>
      <w:r w:rsidRPr="00600151">
        <w:rPr>
          <w:rFonts w:asciiTheme="minorHAnsi" w:eastAsiaTheme="minorEastAsia" w:hAnsiTheme="minorHAnsi"/>
          <w:lang w:val="fr-FR" w:eastAsia="zh-CN"/>
        </w:rPr>
        <w:tab/>
        <w:t>www.anrt.ma</w:t>
      </w:r>
    </w:p>
    <w:p w:rsidR="00FE17E6" w:rsidRPr="00CC638F" w:rsidRDefault="00FE17E6" w:rsidP="00FE17E6">
      <w:pPr>
        <w:pStyle w:val="Country"/>
        <w:spacing w:before="240" w:line="240" w:lineRule="auto"/>
        <w:rPr>
          <w:lang w:val="fr-CH"/>
        </w:rPr>
      </w:pPr>
      <w:bookmarkStart w:id="453" w:name="_Toc25845777"/>
      <w:r w:rsidRPr="00CC638F">
        <w:rPr>
          <w:lang w:val="fr-CH"/>
        </w:rPr>
        <w:t>Trinité-et-Tobago</w:t>
      </w:r>
      <w:r>
        <w:rPr>
          <w:lang w:val="fr-CH"/>
        </w:rPr>
        <w:fldChar w:fldCharType="begin"/>
      </w:r>
      <w:r>
        <w:instrText xml:space="preserve"> TC "</w:instrText>
      </w:r>
      <w:bookmarkStart w:id="454" w:name="_Toc25845778"/>
      <w:r w:rsidRPr="00AF397A">
        <w:rPr>
          <w:lang w:val="fr-CH"/>
        </w:rPr>
        <w:instrText>Trinité-et-Tobago</w:instrText>
      </w:r>
      <w:bookmarkEnd w:id="454"/>
      <w:r>
        <w:instrText xml:space="preserve">" \f C \l "1" </w:instrText>
      </w:r>
      <w:r>
        <w:rPr>
          <w:lang w:val="fr-CH"/>
        </w:rPr>
        <w:fldChar w:fldCharType="end"/>
      </w:r>
      <w:r w:rsidRPr="00CC638F">
        <w:rPr>
          <w:lang w:val="fr-CH"/>
        </w:rPr>
        <w:t xml:space="preserve"> (indicatif de pays +1 868)</w:t>
      </w:r>
      <w:bookmarkEnd w:id="453"/>
    </w:p>
    <w:p w:rsidR="00FE17E6" w:rsidRPr="00CC638F" w:rsidRDefault="00FE17E6" w:rsidP="00FE17E6">
      <w:pPr>
        <w:tabs>
          <w:tab w:val="clear" w:pos="1276"/>
          <w:tab w:val="clear" w:pos="1843"/>
          <w:tab w:val="clear" w:pos="5387"/>
          <w:tab w:val="clear" w:pos="5954"/>
        </w:tabs>
        <w:spacing w:before="0"/>
        <w:jc w:val="left"/>
        <w:textAlignment w:val="auto"/>
        <w:rPr>
          <w:rFonts w:cs="Arial"/>
          <w:bCs/>
          <w:lang w:val="fr-CH"/>
        </w:rPr>
      </w:pPr>
      <w:r w:rsidRPr="00CC638F">
        <w:rPr>
          <w:rFonts w:cs="Arial"/>
          <w:bCs/>
          <w:lang w:val="fr-CH"/>
        </w:rPr>
        <w:t xml:space="preserve">Communication du </w:t>
      </w:r>
      <w:proofErr w:type="gramStart"/>
      <w:r>
        <w:rPr>
          <w:rFonts w:cs="Arial"/>
          <w:bCs/>
          <w:lang w:val="fr-CH"/>
        </w:rPr>
        <w:t>28</w:t>
      </w:r>
      <w:r w:rsidRPr="00CC638F">
        <w:rPr>
          <w:rFonts w:cs="Arial"/>
          <w:bCs/>
          <w:lang w:val="fr-CH"/>
        </w:rPr>
        <w:t>.</w:t>
      </w:r>
      <w:r>
        <w:rPr>
          <w:rFonts w:cs="Arial"/>
          <w:bCs/>
          <w:lang w:val="fr-CH"/>
        </w:rPr>
        <w:t>X</w:t>
      </w:r>
      <w:r w:rsidRPr="00CC638F">
        <w:rPr>
          <w:rFonts w:cs="Arial"/>
          <w:bCs/>
          <w:lang w:val="fr-CH"/>
        </w:rPr>
        <w:t>.2019:</w:t>
      </w:r>
      <w:proofErr w:type="gramEnd"/>
    </w:p>
    <w:p w:rsidR="00FE17E6" w:rsidRPr="00CC638F" w:rsidRDefault="00FE17E6" w:rsidP="00FE17E6">
      <w:pPr>
        <w:tabs>
          <w:tab w:val="clear" w:pos="1276"/>
          <w:tab w:val="clear" w:pos="1843"/>
          <w:tab w:val="clear" w:pos="5387"/>
          <w:tab w:val="clear" w:pos="5954"/>
        </w:tabs>
        <w:jc w:val="left"/>
        <w:textAlignment w:val="auto"/>
        <w:rPr>
          <w:rFonts w:cs="Arial"/>
          <w:bCs/>
          <w:lang w:val="fr-CH"/>
        </w:rPr>
      </w:pPr>
      <w:r w:rsidRPr="00CC638F">
        <w:rPr>
          <w:rFonts w:cs="Arial"/>
          <w:bCs/>
          <w:lang w:val="fr-CH"/>
        </w:rPr>
        <w:t xml:space="preserve">La </w:t>
      </w:r>
      <w:proofErr w:type="spellStart"/>
      <w:r w:rsidRPr="00CC638F">
        <w:rPr>
          <w:rFonts w:cs="Arial"/>
          <w:bCs/>
          <w:i/>
          <w:lang w:val="fr-CH"/>
        </w:rPr>
        <w:t>Telecommunications</w:t>
      </w:r>
      <w:proofErr w:type="spellEnd"/>
      <w:r w:rsidRPr="00CC638F">
        <w:rPr>
          <w:rFonts w:cs="Arial"/>
          <w:bCs/>
          <w:i/>
          <w:lang w:val="fr-CH"/>
        </w:rPr>
        <w:t xml:space="preserve"> </w:t>
      </w:r>
      <w:proofErr w:type="spellStart"/>
      <w:r w:rsidRPr="00CC638F">
        <w:rPr>
          <w:rFonts w:cs="Arial"/>
          <w:bCs/>
          <w:i/>
          <w:lang w:val="fr-CH"/>
        </w:rPr>
        <w:t>Authority</w:t>
      </w:r>
      <w:proofErr w:type="spellEnd"/>
      <w:r w:rsidRPr="00CC638F">
        <w:rPr>
          <w:rFonts w:cs="Arial"/>
          <w:bCs/>
          <w:i/>
          <w:lang w:val="fr-CH"/>
        </w:rPr>
        <w:t xml:space="preserve"> of Trinidad and Tobago (TATT), </w:t>
      </w:r>
      <w:proofErr w:type="spellStart"/>
      <w:r w:rsidRPr="00CC638F">
        <w:rPr>
          <w:rFonts w:cs="Arial"/>
          <w:bCs/>
          <w:lang w:val="fr-CH"/>
        </w:rPr>
        <w:t>Barataria</w:t>
      </w:r>
      <w:proofErr w:type="spellEnd"/>
      <w:r>
        <w:rPr>
          <w:rFonts w:cs="Arial"/>
          <w:bCs/>
          <w:lang w:val="fr-CH"/>
        </w:rPr>
        <w:fldChar w:fldCharType="begin"/>
      </w:r>
      <w:r>
        <w:instrText xml:space="preserve"> TC "</w:instrText>
      </w:r>
      <w:bookmarkStart w:id="455" w:name="_Toc25845779"/>
      <w:proofErr w:type="spellStart"/>
      <w:r w:rsidRPr="00EF1A65">
        <w:rPr>
          <w:rFonts w:cs="Arial"/>
          <w:bCs/>
          <w:i/>
          <w:lang w:val="fr-CH"/>
        </w:rPr>
        <w:instrText>Telecommunications</w:instrText>
      </w:r>
      <w:proofErr w:type="spellEnd"/>
      <w:r w:rsidRPr="00EF1A65">
        <w:rPr>
          <w:rFonts w:cs="Arial"/>
          <w:bCs/>
          <w:i/>
          <w:lang w:val="fr-CH"/>
        </w:rPr>
        <w:instrText xml:space="preserve"> </w:instrText>
      </w:r>
      <w:proofErr w:type="spellStart"/>
      <w:r w:rsidRPr="00EF1A65">
        <w:rPr>
          <w:rFonts w:cs="Arial"/>
          <w:bCs/>
          <w:i/>
          <w:lang w:val="fr-CH"/>
        </w:rPr>
        <w:instrText>Authority</w:instrText>
      </w:r>
      <w:proofErr w:type="spellEnd"/>
      <w:r w:rsidRPr="00EF1A65">
        <w:rPr>
          <w:rFonts w:cs="Arial"/>
          <w:bCs/>
          <w:i/>
          <w:lang w:val="fr-CH"/>
        </w:rPr>
        <w:instrText xml:space="preserve"> of Trinidad and Tobago (TATT), </w:instrText>
      </w:r>
      <w:proofErr w:type="spellStart"/>
      <w:r w:rsidRPr="00EF1A65">
        <w:rPr>
          <w:rFonts w:cs="Arial"/>
          <w:bCs/>
          <w:lang w:val="fr-CH"/>
        </w:rPr>
        <w:instrText>Barataria</w:instrText>
      </w:r>
      <w:bookmarkEnd w:id="455"/>
      <w:proofErr w:type="spellEnd"/>
      <w:r>
        <w:instrText>" \f C \l "1</w:instrText>
      </w:r>
      <w:proofErr w:type="gramStart"/>
      <w:r>
        <w:instrText xml:space="preserve">" </w:instrText>
      </w:r>
      <w:proofErr w:type="gramEnd"/>
      <w:r>
        <w:rPr>
          <w:rFonts w:cs="Arial"/>
          <w:bCs/>
          <w:lang w:val="fr-CH"/>
        </w:rPr>
        <w:fldChar w:fldCharType="end"/>
      </w:r>
      <w:r w:rsidRPr="00CC638F">
        <w:rPr>
          <w:rFonts w:cs="Arial"/>
          <w:bCs/>
          <w:lang w:val="fr-CH"/>
        </w:rPr>
        <w:t>, annonce que les indicatifs de central suivants ont été attribués à un opérateur de Trinité-et-Tobago.</w:t>
      </w:r>
    </w:p>
    <w:p w:rsidR="00FE17E6" w:rsidRPr="00CC638F" w:rsidRDefault="00FE17E6" w:rsidP="00FE17E6">
      <w:pPr>
        <w:tabs>
          <w:tab w:val="clear" w:pos="1276"/>
          <w:tab w:val="clear" w:pos="1843"/>
          <w:tab w:val="clear" w:pos="5387"/>
          <w:tab w:val="clear" w:pos="5954"/>
        </w:tabs>
        <w:jc w:val="left"/>
        <w:textAlignment w:val="auto"/>
        <w:rPr>
          <w:rFonts w:cs="Arial"/>
          <w:bCs/>
          <w:lang w:val="fr-CH"/>
        </w:rPr>
      </w:pPr>
      <w:r w:rsidRPr="00CC638F">
        <w:rPr>
          <w:rFonts w:cs="Arial"/>
          <w:bCs/>
          <w:lang w:val="fr-CH"/>
        </w:rPr>
        <w:t>•</w:t>
      </w:r>
      <w:r w:rsidRPr="00CC638F">
        <w:rPr>
          <w:rFonts w:cs="Arial"/>
          <w:bCs/>
          <w:lang w:val="fr-CH"/>
        </w:rPr>
        <w:tab/>
        <w:t xml:space="preserve">Réseau </w:t>
      </w:r>
      <w:r>
        <w:rPr>
          <w:rFonts w:cs="Arial"/>
          <w:bCs/>
          <w:lang w:val="fr-CH"/>
        </w:rPr>
        <w:t>mobile</w:t>
      </w:r>
    </w:p>
    <w:p w:rsidR="00FE17E6" w:rsidRPr="00CC638F" w:rsidRDefault="00FE17E6" w:rsidP="00FE17E6">
      <w:pPr>
        <w:tabs>
          <w:tab w:val="clear" w:pos="1276"/>
          <w:tab w:val="clear" w:pos="1843"/>
          <w:tab w:val="clear" w:pos="5387"/>
          <w:tab w:val="clear" w:pos="5954"/>
        </w:tabs>
        <w:spacing w:before="0"/>
        <w:jc w:val="left"/>
        <w:textAlignment w:val="auto"/>
        <w:rPr>
          <w:rFonts w:cs="Arial"/>
          <w:bCs/>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2393"/>
        <w:gridCol w:w="2096"/>
      </w:tblGrid>
      <w:tr w:rsidR="00FE17E6" w:rsidRPr="00CC638F" w:rsidTr="00CE020B">
        <w:trPr>
          <w:trHeight w:val="265"/>
        </w:trPr>
        <w:tc>
          <w:tcPr>
            <w:tcW w:w="4153" w:type="dxa"/>
            <w:vAlign w:val="center"/>
          </w:tcPr>
          <w:p w:rsidR="00FE17E6" w:rsidRPr="00CC638F" w:rsidRDefault="00FE17E6" w:rsidP="00CE020B">
            <w:pPr>
              <w:tabs>
                <w:tab w:val="clear" w:pos="1276"/>
                <w:tab w:val="clear" w:pos="1843"/>
                <w:tab w:val="clear" w:pos="5387"/>
                <w:tab w:val="clear" w:pos="5954"/>
              </w:tabs>
              <w:spacing w:after="120"/>
              <w:jc w:val="center"/>
              <w:textAlignment w:val="auto"/>
              <w:rPr>
                <w:rFonts w:cs="Arial"/>
                <w:bCs/>
                <w:lang w:val="fr-CH"/>
              </w:rPr>
            </w:pPr>
            <w:r w:rsidRPr="00CC638F">
              <w:rPr>
                <w:rFonts w:cs="Arial"/>
                <w:bCs/>
                <w:i/>
                <w:iCs/>
                <w:lang w:val="fr-CH"/>
              </w:rPr>
              <w:t>Nom de l'opérateur</w:t>
            </w:r>
          </w:p>
        </w:tc>
        <w:tc>
          <w:tcPr>
            <w:tcW w:w="2393" w:type="dxa"/>
            <w:vAlign w:val="center"/>
          </w:tcPr>
          <w:p w:rsidR="00FE17E6" w:rsidRPr="00CC638F" w:rsidRDefault="00FE17E6" w:rsidP="00CE020B">
            <w:pPr>
              <w:tabs>
                <w:tab w:val="clear" w:pos="1276"/>
                <w:tab w:val="clear" w:pos="1843"/>
                <w:tab w:val="clear" w:pos="5387"/>
                <w:tab w:val="clear" w:pos="5954"/>
              </w:tabs>
              <w:spacing w:after="120"/>
              <w:jc w:val="center"/>
              <w:textAlignment w:val="auto"/>
              <w:rPr>
                <w:rFonts w:cs="Arial"/>
                <w:bCs/>
                <w:lang w:val="fr-CH"/>
              </w:rPr>
            </w:pPr>
            <w:r w:rsidRPr="00CC638F">
              <w:rPr>
                <w:rFonts w:cs="Arial"/>
                <w:bCs/>
                <w:i/>
                <w:iCs/>
                <w:lang w:val="fr-CH"/>
              </w:rPr>
              <w:t>Indicatif de central</w:t>
            </w:r>
          </w:p>
        </w:tc>
        <w:tc>
          <w:tcPr>
            <w:tcW w:w="2096" w:type="dxa"/>
            <w:vAlign w:val="center"/>
          </w:tcPr>
          <w:p w:rsidR="00FE17E6" w:rsidRPr="00CC638F" w:rsidRDefault="00FE17E6" w:rsidP="00CE020B">
            <w:pPr>
              <w:tabs>
                <w:tab w:val="clear" w:pos="1276"/>
                <w:tab w:val="clear" w:pos="1843"/>
                <w:tab w:val="clear" w:pos="5387"/>
                <w:tab w:val="clear" w:pos="5954"/>
              </w:tabs>
              <w:spacing w:after="120"/>
              <w:jc w:val="center"/>
              <w:textAlignment w:val="auto"/>
              <w:rPr>
                <w:rFonts w:cs="Arial"/>
                <w:bCs/>
                <w:lang w:val="fr-CH"/>
              </w:rPr>
            </w:pPr>
            <w:r w:rsidRPr="00CC638F">
              <w:rPr>
                <w:rFonts w:cs="Arial"/>
                <w:bCs/>
                <w:i/>
                <w:iCs/>
                <w:lang w:val="fr-CH"/>
              </w:rPr>
              <w:t>Service</w:t>
            </w:r>
          </w:p>
        </w:tc>
      </w:tr>
      <w:tr w:rsidR="00FE17E6" w:rsidRPr="00CC638F" w:rsidTr="00CE020B">
        <w:trPr>
          <w:trHeight w:val="110"/>
        </w:trPr>
        <w:tc>
          <w:tcPr>
            <w:tcW w:w="4153" w:type="dxa"/>
          </w:tcPr>
          <w:p w:rsidR="00FE17E6" w:rsidRPr="00600151" w:rsidRDefault="00FE17E6" w:rsidP="00CE020B">
            <w:pPr>
              <w:tabs>
                <w:tab w:val="clear" w:pos="1276"/>
                <w:tab w:val="clear" w:pos="1843"/>
                <w:tab w:val="clear" w:pos="5387"/>
                <w:tab w:val="clear" w:pos="5954"/>
              </w:tabs>
              <w:spacing w:before="0"/>
              <w:jc w:val="left"/>
              <w:textAlignment w:val="auto"/>
              <w:rPr>
                <w:rFonts w:cs="Arial"/>
                <w:bCs/>
                <w:lang w:val="en-US"/>
              </w:rPr>
            </w:pPr>
            <w:proofErr w:type="spellStart"/>
            <w:r w:rsidRPr="00CC638F">
              <w:rPr>
                <w:rFonts w:cs="Arial"/>
                <w:bCs/>
              </w:rPr>
              <w:t>Digicel</w:t>
            </w:r>
            <w:proofErr w:type="spellEnd"/>
            <w:r w:rsidRPr="00CC638F">
              <w:rPr>
                <w:rFonts w:cs="Arial"/>
                <w:bCs/>
              </w:rPr>
              <w:t xml:space="preserve"> (</w:t>
            </w:r>
            <w:r w:rsidRPr="00CC638F">
              <w:rPr>
                <w:rFonts w:cs="Arial"/>
                <w:bCs/>
                <w:lang w:val="es-ES_tradnl"/>
              </w:rPr>
              <w:t xml:space="preserve">Trinidad and Tobago) </w:t>
            </w:r>
            <w:proofErr w:type="spellStart"/>
            <w:r w:rsidRPr="00CC638F">
              <w:rPr>
                <w:rFonts w:cs="Arial"/>
                <w:bCs/>
                <w:lang w:val="es-ES_tradnl"/>
              </w:rPr>
              <w:t>Limited</w:t>
            </w:r>
            <w:proofErr w:type="spellEnd"/>
          </w:p>
        </w:tc>
        <w:tc>
          <w:tcPr>
            <w:tcW w:w="2393" w:type="dxa"/>
            <w:vAlign w:val="center"/>
          </w:tcPr>
          <w:p w:rsidR="00FE17E6" w:rsidRDefault="00FE17E6" w:rsidP="00CE020B">
            <w:pPr>
              <w:tabs>
                <w:tab w:val="clear" w:pos="1276"/>
                <w:tab w:val="clear" w:pos="1843"/>
                <w:tab w:val="clear" w:pos="5387"/>
                <w:tab w:val="clear" w:pos="5954"/>
              </w:tabs>
              <w:spacing w:before="0"/>
              <w:jc w:val="center"/>
              <w:textAlignment w:val="auto"/>
              <w:rPr>
                <w:rFonts w:cs="Arial"/>
                <w:bCs/>
                <w:lang w:val="fr-CH"/>
              </w:rPr>
            </w:pPr>
            <w:r>
              <w:rPr>
                <w:rFonts w:cs="Arial"/>
                <w:bCs/>
                <w:lang w:val="fr-CH"/>
              </w:rPr>
              <w:t>263</w:t>
            </w:r>
          </w:p>
          <w:p w:rsidR="00FE17E6" w:rsidRPr="00CC638F" w:rsidRDefault="00FE17E6" w:rsidP="00CE020B">
            <w:pPr>
              <w:tabs>
                <w:tab w:val="clear" w:pos="1276"/>
                <w:tab w:val="clear" w:pos="1843"/>
                <w:tab w:val="clear" w:pos="5387"/>
                <w:tab w:val="clear" w:pos="5954"/>
              </w:tabs>
              <w:spacing w:before="0"/>
              <w:jc w:val="center"/>
              <w:textAlignment w:val="auto"/>
              <w:rPr>
                <w:rFonts w:cs="Arial"/>
                <w:bCs/>
                <w:lang w:val="fr-CH"/>
              </w:rPr>
            </w:pPr>
            <w:r>
              <w:rPr>
                <w:rFonts w:cs="Arial"/>
                <w:bCs/>
                <w:lang w:val="fr-CH"/>
              </w:rPr>
              <w:t>264</w:t>
            </w:r>
          </w:p>
        </w:tc>
        <w:tc>
          <w:tcPr>
            <w:tcW w:w="2096" w:type="dxa"/>
          </w:tcPr>
          <w:p w:rsidR="00FE17E6" w:rsidRPr="00CC638F" w:rsidRDefault="00FE17E6" w:rsidP="00CE020B">
            <w:pPr>
              <w:tabs>
                <w:tab w:val="clear" w:pos="1276"/>
                <w:tab w:val="clear" w:pos="1843"/>
                <w:tab w:val="clear" w:pos="5387"/>
                <w:tab w:val="clear" w:pos="5954"/>
              </w:tabs>
              <w:spacing w:before="0"/>
              <w:jc w:val="center"/>
              <w:textAlignment w:val="auto"/>
              <w:rPr>
                <w:rFonts w:cs="Arial"/>
                <w:bCs/>
                <w:lang w:val="fr-CH"/>
              </w:rPr>
            </w:pPr>
            <w:r>
              <w:rPr>
                <w:rFonts w:cs="Arial"/>
                <w:bCs/>
                <w:lang w:val="fr-CH"/>
              </w:rPr>
              <w:t>Mobile</w:t>
            </w:r>
          </w:p>
        </w:tc>
      </w:tr>
    </w:tbl>
    <w:p w:rsidR="00FE17E6" w:rsidRPr="00CC638F" w:rsidRDefault="00FE17E6" w:rsidP="00FE17E6">
      <w:pPr>
        <w:tabs>
          <w:tab w:val="clear" w:pos="1276"/>
          <w:tab w:val="clear" w:pos="1843"/>
          <w:tab w:val="clear" w:pos="5387"/>
          <w:tab w:val="clear" w:pos="5954"/>
        </w:tabs>
        <w:spacing w:before="240" w:after="120"/>
        <w:jc w:val="left"/>
        <w:textAlignment w:val="auto"/>
        <w:rPr>
          <w:rFonts w:cs="Arial"/>
          <w:bCs/>
        </w:rPr>
      </w:pPr>
      <w:r w:rsidRPr="00CC638F">
        <w:rPr>
          <w:rFonts w:cs="Arial"/>
          <w:bCs/>
        </w:rPr>
        <w:t>Contact:</w:t>
      </w:r>
    </w:p>
    <w:p w:rsidR="00FE17E6" w:rsidRPr="00EB63DF" w:rsidRDefault="00FE17E6" w:rsidP="00FE17E6">
      <w:pPr>
        <w:tabs>
          <w:tab w:val="clear" w:pos="1843"/>
          <w:tab w:val="clear" w:pos="5387"/>
          <w:tab w:val="clear" w:pos="5954"/>
        </w:tabs>
        <w:spacing w:after="120"/>
        <w:ind w:left="567" w:hanging="567"/>
        <w:jc w:val="left"/>
        <w:textAlignment w:val="auto"/>
        <w:rPr>
          <w:rFonts w:cs="Arial"/>
          <w:bCs/>
          <w:lang w:val="en-US"/>
        </w:rPr>
      </w:pPr>
      <w:r w:rsidRPr="00CC638F">
        <w:rPr>
          <w:rFonts w:cs="Arial"/>
          <w:bCs/>
        </w:rPr>
        <w:tab/>
      </w:r>
      <w:proofErr w:type="spellStart"/>
      <w:r w:rsidRPr="00CC638F">
        <w:rPr>
          <w:rFonts w:cs="Arial"/>
          <w:bCs/>
          <w:lang w:val="en-US"/>
        </w:rPr>
        <w:t>Mme</w:t>
      </w:r>
      <w:proofErr w:type="spellEnd"/>
      <w:r w:rsidRPr="00CC638F">
        <w:rPr>
          <w:rFonts w:cs="Arial"/>
          <w:bCs/>
          <w:lang w:val="en-US"/>
        </w:rPr>
        <w:t xml:space="preserve"> Cynthia </w:t>
      </w:r>
      <w:proofErr w:type="spellStart"/>
      <w:r w:rsidRPr="00CC638F">
        <w:rPr>
          <w:rFonts w:cs="Arial"/>
          <w:bCs/>
          <w:lang w:val="en-US"/>
        </w:rPr>
        <w:t>Reddock-Downes</w:t>
      </w:r>
      <w:proofErr w:type="spellEnd"/>
      <w:r w:rsidRPr="00CC638F">
        <w:rPr>
          <w:rFonts w:cs="Arial"/>
          <w:bCs/>
          <w:lang w:val="en-US"/>
        </w:rPr>
        <w:br/>
        <w:t>Chief Executive Officer (Ag.)</w:t>
      </w:r>
      <w:r w:rsidRPr="00CC638F">
        <w:rPr>
          <w:rFonts w:cs="Arial"/>
          <w:bCs/>
          <w:lang w:val="en-US"/>
        </w:rPr>
        <w:br/>
        <w:t>Telecommunications Authority of Trinidad and Tobago (TATT)</w:t>
      </w:r>
      <w:r w:rsidRPr="00CC638F">
        <w:rPr>
          <w:rFonts w:cs="Arial"/>
          <w:bCs/>
          <w:lang w:val="en-US"/>
        </w:rPr>
        <w:br/>
        <w:t>5, Eight Avenue Extension, off Twelfth Street</w:t>
      </w:r>
      <w:r w:rsidRPr="00CC638F">
        <w:rPr>
          <w:rFonts w:cs="Arial"/>
          <w:bCs/>
          <w:lang w:val="en-US"/>
        </w:rPr>
        <w:br/>
        <w:t xml:space="preserve">BARATARIA </w:t>
      </w:r>
      <w:r w:rsidRPr="00CC638F">
        <w:rPr>
          <w:rFonts w:cs="Arial"/>
          <w:bCs/>
          <w:lang w:val="en-US"/>
        </w:rPr>
        <w:br/>
      </w:r>
      <w:proofErr w:type="spellStart"/>
      <w:r w:rsidRPr="00CC638F">
        <w:rPr>
          <w:rFonts w:cs="Arial"/>
          <w:bCs/>
          <w:lang w:val="en-US"/>
        </w:rPr>
        <w:t>Trinité</w:t>
      </w:r>
      <w:proofErr w:type="spellEnd"/>
      <w:r w:rsidRPr="00CC638F">
        <w:rPr>
          <w:rFonts w:cs="Arial"/>
          <w:bCs/>
          <w:lang w:val="en-US"/>
        </w:rPr>
        <w:t>-et-Tobago</w:t>
      </w:r>
      <w:r w:rsidRPr="00CC638F">
        <w:rPr>
          <w:rFonts w:cs="Arial"/>
          <w:bCs/>
          <w:lang w:val="en-US"/>
        </w:rPr>
        <w:br/>
      </w:r>
      <w:proofErr w:type="spellStart"/>
      <w:r w:rsidRPr="00CC638F">
        <w:rPr>
          <w:rFonts w:cs="Arial"/>
          <w:bCs/>
          <w:lang w:val="en-US"/>
        </w:rPr>
        <w:t>Tél</w:t>
      </w:r>
      <w:proofErr w:type="spellEnd"/>
      <w:r w:rsidRPr="00CC638F">
        <w:rPr>
          <w:rFonts w:cs="Arial"/>
          <w:bCs/>
          <w:lang w:val="en-US"/>
        </w:rPr>
        <w:t>.:</w:t>
      </w:r>
      <w:r w:rsidRPr="00CC638F">
        <w:rPr>
          <w:rFonts w:cs="Arial"/>
          <w:bCs/>
          <w:lang w:val="en-US"/>
        </w:rPr>
        <w:tab/>
        <w:t xml:space="preserve">+1 868 675 8288 </w:t>
      </w:r>
      <w:r w:rsidRPr="00CC638F">
        <w:rPr>
          <w:rFonts w:cs="Arial"/>
          <w:bCs/>
          <w:lang w:val="en-US"/>
        </w:rPr>
        <w:br/>
        <w:t>Fax:</w:t>
      </w:r>
      <w:r w:rsidRPr="00CC638F">
        <w:rPr>
          <w:rFonts w:cs="Arial"/>
          <w:bCs/>
          <w:lang w:val="en-US"/>
        </w:rPr>
        <w:tab/>
        <w:t xml:space="preserve">+1 868 674 1055 </w:t>
      </w:r>
      <w:r w:rsidRPr="00CC638F">
        <w:rPr>
          <w:rFonts w:cs="Arial"/>
          <w:bCs/>
          <w:lang w:val="en-US"/>
        </w:rPr>
        <w:br/>
      </w:r>
      <w:r>
        <w:rPr>
          <w:rFonts w:cs="Arial"/>
          <w:bCs/>
          <w:lang w:val="en-US"/>
        </w:rPr>
        <w:t>E-mail</w:t>
      </w:r>
      <w:r w:rsidRPr="00CC638F">
        <w:rPr>
          <w:rFonts w:cs="Arial"/>
          <w:bCs/>
          <w:lang w:val="en-US"/>
        </w:rPr>
        <w:t>:</w:t>
      </w:r>
      <w:r w:rsidRPr="00CC638F">
        <w:rPr>
          <w:rFonts w:cs="Arial"/>
          <w:bCs/>
          <w:lang w:val="en-US"/>
        </w:rPr>
        <w:tab/>
      </w:r>
      <w:r w:rsidRPr="006714B9">
        <w:rPr>
          <w:rFonts w:cs="Arial"/>
          <w:bCs/>
          <w:lang w:val="en-US"/>
        </w:rPr>
        <w:t>info@tatt.org.tt</w:t>
      </w:r>
      <w:r w:rsidRPr="00CC638F">
        <w:rPr>
          <w:rFonts w:cs="Arial"/>
          <w:bCs/>
          <w:lang w:val="en-US"/>
        </w:rPr>
        <w:br/>
        <w:t>URL:</w:t>
      </w:r>
      <w:r w:rsidRPr="00CC638F">
        <w:rPr>
          <w:rFonts w:cs="Arial"/>
          <w:bCs/>
          <w:lang w:val="en-US"/>
        </w:rPr>
        <w:tab/>
      </w:r>
      <w:r w:rsidRPr="006714B9">
        <w:rPr>
          <w:rFonts w:cs="Arial"/>
          <w:bCs/>
          <w:lang w:val="en-US"/>
        </w:rPr>
        <w:t>www.tatt.org.tt</w:t>
      </w:r>
    </w:p>
    <w:p w:rsidR="00BF1620" w:rsidRDefault="00BF1620" w:rsidP="00BF1620"/>
    <w:p w:rsidR="00FE17E6" w:rsidRDefault="00FE17E6" w:rsidP="00BF1620"/>
    <w:p w:rsidR="00FE17E6" w:rsidRPr="00FE17E6" w:rsidRDefault="00FE17E6" w:rsidP="00FE17E6">
      <w:pPr>
        <w:pStyle w:val="Heading20"/>
      </w:pPr>
      <w:bookmarkStart w:id="456" w:name="_Toc25845780"/>
      <w:r w:rsidRPr="00FE17E6">
        <w:lastRenderedPageBreak/>
        <w:t>Autre communication</w:t>
      </w:r>
      <w:bookmarkEnd w:id="456"/>
    </w:p>
    <w:p w:rsidR="00FE17E6" w:rsidRPr="00FE17E6" w:rsidRDefault="00FE17E6" w:rsidP="00FE17E6">
      <w:pPr>
        <w:tabs>
          <w:tab w:val="clear" w:pos="1276"/>
          <w:tab w:val="clear" w:pos="1843"/>
          <w:tab w:val="left" w:pos="1134"/>
          <w:tab w:val="left" w:pos="1560"/>
          <w:tab w:val="left" w:pos="2127"/>
        </w:tabs>
        <w:spacing w:before="360"/>
        <w:jc w:val="left"/>
        <w:outlineLvl w:val="3"/>
        <w:rPr>
          <w:b/>
          <w:bCs/>
          <w:lang w:val="fr-FR"/>
        </w:rPr>
      </w:pPr>
      <w:r w:rsidRPr="00FE17E6">
        <w:rPr>
          <w:b/>
          <w:bCs/>
          <w:lang w:val="fr-FR"/>
        </w:rPr>
        <w:t>Serbie</w:t>
      </w:r>
      <w:r>
        <w:rPr>
          <w:b/>
          <w:bCs/>
          <w:lang w:val="fr-FR"/>
        </w:rPr>
        <w:fldChar w:fldCharType="begin"/>
      </w:r>
      <w:r>
        <w:instrText xml:space="preserve"> TC "</w:instrText>
      </w:r>
      <w:bookmarkStart w:id="457" w:name="_Toc25845781"/>
      <w:r w:rsidRPr="00FE17E6">
        <w:rPr>
          <w:b/>
          <w:bCs/>
          <w:lang w:val="fr-FR"/>
        </w:rPr>
        <w:instrText>Serbie</w:instrText>
      </w:r>
      <w:bookmarkEnd w:id="457"/>
      <w:r>
        <w:instrText xml:space="preserve">" \f C \l "1" </w:instrText>
      </w:r>
      <w:r>
        <w:rPr>
          <w:b/>
          <w:bCs/>
          <w:lang w:val="fr-FR"/>
        </w:rPr>
        <w:fldChar w:fldCharType="end"/>
      </w:r>
    </w:p>
    <w:p w:rsidR="00FE17E6" w:rsidRPr="00FE17E6" w:rsidRDefault="00FE17E6" w:rsidP="00FE17E6">
      <w:pPr>
        <w:tabs>
          <w:tab w:val="clear" w:pos="1276"/>
          <w:tab w:val="clear" w:pos="1843"/>
          <w:tab w:val="left" w:pos="1134"/>
          <w:tab w:val="left" w:pos="1560"/>
          <w:tab w:val="left" w:pos="2127"/>
        </w:tabs>
        <w:spacing w:before="40"/>
        <w:jc w:val="left"/>
        <w:outlineLvl w:val="4"/>
        <w:rPr>
          <w:szCs w:val="18"/>
          <w:lang w:val="fr-FR"/>
        </w:rPr>
      </w:pPr>
      <w:r w:rsidRPr="00FE17E6">
        <w:rPr>
          <w:szCs w:val="18"/>
          <w:lang w:val="fr-FR"/>
        </w:rPr>
        <w:t xml:space="preserve">Communication du </w:t>
      </w:r>
      <w:proofErr w:type="gramStart"/>
      <w:r w:rsidRPr="00FE17E6">
        <w:rPr>
          <w:szCs w:val="18"/>
          <w:lang w:val="fr-CH"/>
        </w:rPr>
        <w:t>23.X.2019</w:t>
      </w:r>
      <w:r w:rsidRPr="00FE17E6">
        <w:rPr>
          <w:szCs w:val="18"/>
          <w:lang w:val="fr-FR"/>
        </w:rPr>
        <w:t>:</w:t>
      </w:r>
      <w:proofErr w:type="gramEnd"/>
    </w:p>
    <w:p w:rsidR="00FE17E6" w:rsidRPr="00FE17E6" w:rsidRDefault="00FE17E6" w:rsidP="00FE17E6">
      <w:pPr>
        <w:rPr>
          <w:lang w:val="fr-FR"/>
        </w:rPr>
      </w:pPr>
      <w:r w:rsidRPr="00FE17E6">
        <w:rPr>
          <w:lang w:val="fr-FR"/>
        </w:rPr>
        <w:t>A l'occasion du mois « YOTA (</w:t>
      </w:r>
      <w:proofErr w:type="spellStart"/>
      <w:r w:rsidRPr="00FE17E6">
        <w:rPr>
          <w:lang w:val="fr-FR"/>
        </w:rPr>
        <w:t>Youngsters</w:t>
      </w:r>
      <w:proofErr w:type="spellEnd"/>
      <w:r w:rsidRPr="00FE17E6">
        <w:rPr>
          <w:lang w:val="fr-FR"/>
        </w:rPr>
        <w:t xml:space="preserve"> on the Air) », l'Administration serbe autorise une station d'amateur de l'Union des radioamateurs de Serbie à utiliser l'indicatif d’appel spécial </w:t>
      </w:r>
      <w:r w:rsidRPr="00FE17E6">
        <w:rPr>
          <w:b/>
          <w:bCs/>
          <w:lang w:val="fr-FR"/>
        </w:rPr>
        <w:t>YT19YOTA</w:t>
      </w:r>
      <w:r w:rsidRPr="00FE17E6">
        <w:rPr>
          <w:lang w:val="fr-FR"/>
        </w:rPr>
        <w:t xml:space="preserve"> pendant la période comprise entre le 1 et le 31 décembre 2019.</w:t>
      </w:r>
    </w:p>
    <w:p w:rsidR="00FE17E6" w:rsidRPr="0092465F" w:rsidRDefault="00FE17E6" w:rsidP="00BF1620"/>
    <w:bookmarkEnd w:id="436"/>
    <w:p w:rsidR="00E9733A" w:rsidRPr="00A77AB3" w:rsidRDefault="00E9733A" w:rsidP="007D610B">
      <w:pPr>
        <w:ind w:left="567" w:hanging="567"/>
        <w:jc w:val="left"/>
      </w:pPr>
    </w:p>
    <w:p w:rsidR="007D610B" w:rsidRPr="00A77AB3" w:rsidRDefault="007D610B" w:rsidP="009E31FC">
      <w:pPr>
        <w:pStyle w:val="Heading20"/>
        <w:rPr>
          <w:lang w:val="en-GB"/>
        </w:rPr>
        <w:sectPr w:rsidR="007D610B" w:rsidRPr="00A77AB3" w:rsidSect="00940694">
          <w:headerReference w:type="even" r:id="rId10"/>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pPr>
      <w:bookmarkStart w:id="458" w:name="_Toc500841779"/>
      <w:bookmarkStart w:id="459" w:name="_Toc500842103"/>
    </w:p>
    <w:p w:rsidR="009D76D1" w:rsidRPr="002A6185" w:rsidRDefault="009D76D1" w:rsidP="00937135">
      <w:pPr>
        <w:pStyle w:val="Heading20"/>
      </w:pPr>
      <w:bookmarkStart w:id="460" w:name="_Toc417551684"/>
      <w:bookmarkStart w:id="461" w:name="_Toc418172334"/>
      <w:bookmarkStart w:id="462" w:name="_Toc418590416"/>
      <w:bookmarkStart w:id="463" w:name="_Toc421025977"/>
      <w:bookmarkStart w:id="464" w:name="_Toc422401214"/>
      <w:bookmarkStart w:id="465" w:name="_Toc423525459"/>
      <w:bookmarkStart w:id="466" w:name="_Toc424821420"/>
      <w:bookmarkStart w:id="467" w:name="_Toc428366209"/>
      <w:bookmarkStart w:id="468" w:name="_Toc429043969"/>
      <w:bookmarkStart w:id="469" w:name="_Toc430351629"/>
      <w:bookmarkStart w:id="470" w:name="_Toc435101744"/>
      <w:bookmarkStart w:id="471" w:name="_Toc436994431"/>
      <w:bookmarkStart w:id="472" w:name="_Toc437951348"/>
      <w:bookmarkStart w:id="473" w:name="_Toc439770098"/>
      <w:bookmarkStart w:id="474" w:name="_Toc442697183"/>
      <w:bookmarkStart w:id="475" w:name="_Toc443314403"/>
      <w:bookmarkStart w:id="476" w:name="_Toc451159962"/>
      <w:bookmarkStart w:id="477" w:name="_Toc452042297"/>
      <w:bookmarkStart w:id="478" w:name="_Toc453246397"/>
      <w:bookmarkStart w:id="479" w:name="_Toc455568929"/>
      <w:bookmarkStart w:id="480" w:name="_Toc458763347"/>
      <w:bookmarkStart w:id="481" w:name="_Toc461613929"/>
      <w:bookmarkStart w:id="482" w:name="_Toc464028571"/>
      <w:bookmarkStart w:id="483" w:name="_Toc466292736"/>
      <w:bookmarkStart w:id="484" w:name="_Toc467229228"/>
      <w:bookmarkStart w:id="485" w:name="_Toc468199537"/>
      <w:bookmarkStart w:id="486" w:name="_Toc469058093"/>
      <w:bookmarkStart w:id="487" w:name="_Toc472413666"/>
      <w:bookmarkStart w:id="488" w:name="_Toc473107267"/>
      <w:bookmarkStart w:id="489" w:name="_Toc474850439"/>
      <w:bookmarkStart w:id="490" w:name="_Toc476061821"/>
      <w:bookmarkStart w:id="491" w:name="_Toc477355879"/>
      <w:bookmarkStart w:id="492" w:name="_Toc478045212"/>
      <w:bookmarkStart w:id="493" w:name="_Toc479170905"/>
      <w:bookmarkStart w:id="494" w:name="_Toc481736935"/>
      <w:bookmarkStart w:id="495" w:name="_Toc483991774"/>
      <w:bookmarkStart w:id="496" w:name="_Toc484612706"/>
      <w:bookmarkStart w:id="497" w:name="_Toc486861831"/>
      <w:bookmarkStart w:id="498" w:name="_Toc489604268"/>
      <w:bookmarkStart w:id="499" w:name="_Toc490733865"/>
      <w:bookmarkStart w:id="500" w:name="_Toc492473929"/>
      <w:bookmarkStart w:id="501" w:name="_Toc493239117"/>
      <w:bookmarkStart w:id="502" w:name="_Toc494706577"/>
      <w:bookmarkStart w:id="503" w:name="_Toc496867161"/>
      <w:bookmarkStart w:id="504" w:name="_Toc497466152"/>
      <w:bookmarkStart w:id="505" w:name="_Toc498510163"/>
      <w:bookmarkStart w:id="506" w:name="_Toc499892935"/>
      <w:bookmarkStart w:id="507" w:name="_Toc500928331"/>
      <w:bookmarkStart w:id="508" w:name="_Toc503278447"/>
      <w:bookmarkStart w:id="509" w:name="_Toc508115976"/>
      <w:bookmarkStart w:id="510" w:name="_Toc509306707"/>
      <w:bookmarkStart w:id="511" w:name="_Toc510616292"/>
      <w:bookmarkStart w:id="512" w:name="_Toc512954056"/>
      <w:bookmarkStart w:id="513" w:name="_Toc513554846"/>
      <w:bookmarkStart w:id="514" w:name="_Toc514942276"/>
      <w:bookmarkStart w:id="515" w:name="_Toc516152566"/>
      <w:bookmarkStart w:id="516" w:name="_Toc517084132"/>
      <w:bookmarkStart w:id="517" w:name="_Toc517963000"/>
      <w:bookmarkStart w:id="518" w:name="_Toc525139697"/>
      <w:bookmarkStart w:id="519" w:name="_Toc526173614"/>
      <w:bookmarkStart w:id="520" w:name="_Toc527641996"/>
      <w:bookmarkStart w:id="521" w:name="_Toc528154648"/>
      <w:bookmarkStart w:id="522" w:name="_Toc530564043"/>
      <w:bookmarkStart w:id="523" w:name="_Toc535414819"/>
      <w:bookmarkStart w:id="524" w:name="_Toc536450198"/>
      <w:bookmarkStart w:id="525" w:name="_Toc169242"/>
      <w:bookmarkStart w:id="526" w:name="_Toc6472175"/>
      <w:bookmarkStart w:id="527" w:name="_Toc7430885"/>
      <w:bookmarkStart w:id="528" w:name="_Toc11673110"/>
      <w:bookmarkStart w:id="529" w:name="_Toc11942215"/>
      <w:bookmarkStart w:id="530" w:name="_Toc16521662"/>
      <w:bookmarkStart w:id="531" w:name="_Toc17124508"/>
      <w:bookmarkStart w:id="532" w:name="_Toc19268841"/>
      <w:bookmarkStart w:id="533" w:name="_Toc22049226"/>
      <w:bookmarkStart w:id="534" w:name="_Toc23412326"/>
      <w:bookmarkStart w:id="535" w:name="_Toc24538174"/>
      <w:bookmarkStart w:id="536" w:name="_Toc25845782"/>
      <w:bookmarkEnd w:id="431"/>
      <w:bookmarkEnd w:id="432"/>
      <w:bookmarkEnd w:id="458"/>
      <w:bookmarkEnd w:id="459"/>
      <w:r w:rsidRPr="002A6185">
        <w:lastRenderedPageBreak/>
        <w:t>Restrictions de service</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537" w:name="_Toc417551685"/>
      <w:bookmarkStart w:id="538" w:name="_Toc418172335"/>
      <w:bookmarkStart w:id="539" w:name="_Toc418590417"/>
      <w:bookmarkStart w:id="540" w:name="_Toc421025978"/>
      <w:bookmarkStart w:id="541" w:name="_Toc422401215"/>
      <w:bookmarkStart w:id="542" w:name="_Toc423525460"/>
      <w:bookmarkStart w:id="543" w:name="_Toc424821421"/>
      <w:bookmarkStart w:id="544" w:name="_Toc428366210"/>
      <w:bookmarkStart w:id="545" w:name="_Toc429043970"/>
      <w:bookmarkStart w:id="546" w:name="_Toc430351630"/>
      <w:bookmarkStart w:id="547" w:name="_Toc435101745"/>
      <w:bookmarkStart w:id="548" w:name="_Toc436994432"/>
      <w:bookmarkStart w:id="549" w:name="_Toc437951349"/>
      <w:bookmarkStart w:id="550" w:name="_Toc439770099"/>
      <w:bookmarkStart w:id="551" w:name="_Toc442697184"/>
      <w:bookmarkStart w:id="552" w:name="_Toc443314404"/>
      <w:bookmarkStart w:id="553" w:name="_Toc451159963"/>
      <w:bookmarkStart w:id="554" w:name="_Toc452042298"/>
      <w:bookmarkStart w:id="555" w:name="_Toc453246398"/>
      <w:bookmarkStart w:id="556" w:name="_Toc455568930"/>
      <w:bookmarkStart w:id="557" w:name="_Toc458763348"/>
      <w:bookmarkStart w:id="558" w:name="_Toc461613930"/>
      <w:bookmarkStart w:id="559" w:name="_Toc464028572"/>
      <w:bookmarkStart w:id="560" w:name="_Toc466292737"/>
      <w:bookmarkStart w:id="561" w:name="_Toc467229229"/>
      <w:bookmarkStart w:id="562" w:name="_Toc468199538"/>
      <w:bookmarkStart w:id="563" w:name="_Toc469058094"/>
      <w:bookmarkStart w:id="564" w:name="_Toc472413667"/>
      <w:bookmarkStart w:id="565" w:name="_Toc473107268"/>
      <w:bookmarkStart w:id="566" w:name="_Toc474850440"/>
      <w:bookmarkStart w:id="567" w:name="_Toc476061822"/>
      <w:bookmarkStart w:id="568" w:name="_Toc477355880"/>
      <w:bookmarkStart w:id="569" w:name="_Toc478045213"/>
      <w:bookmarkStart w:id="570" w:name="_Toc479170906"/>
      <w:bookmarkStart w:id="571" w:name="_Toc481736936"/>
      <w:bookmarkStart w:id="572" w:name="_Toc483991775"/>
      <w:bookmarkStart w:id="573" w:name="_Toc484612707"/>
      <w:bookmarkStart w:id="574" w:name="_Toc486861832"/>
      <w:bookmarkStart w:id="575" w:name="_Toc489604269"/>
      <w:bookmarkStart w:id="576" w:name="_Toc490733866"/>
      <w:bookmarkStart w:id="577" w:name="_Toc492473930"/>
      <w:bookmarkStart w:id="578" w:name="_Toc493239118"/>
      <w:bookmarkStart w:id="579" w:name="_Toc494706578"/>
      <w:bookmarkStart w:id="580" w:name="_Toc496867162"/>
      <w:bookmarkStart w:id="581" w:name="_Toc497466153"/>
      <w:bookmarkStart w:id="582" w:name="_Toc498510164"/>
      <w:bookmarkStart w:id="583" w:name="_Toc499892936"/>
      <w:bookmarkStart w:id="584" w:name="_Toc500928332"/>
      <w:bookmarkStart w:id="585" w:name="_Toc503278448"/>
      <w:bookmarkStart w:id="586" w:name="_Toc508115977"/>
      <w:bookmarkStart w:id="587" w:name="_Toc509306708"/>
      <w:bookmarkStart w:id="588" w:name="_Toc510616293"/>
      <w:bookmarkStart w:id="589" w:name="_Toc512954057"/>
      <w:bookmarkStart w:id="590" w:name="_Toc513554847"/>
      <w:bookmarkStart w:id="591" w:name="_Toc514942277"/>
      <w:bookmarkStart w:id="592" w:name="_Toc516152567"/>
      <w:bookmarkStart w:id="593" w:name="_Toc517084133"/>
      <w:bookmarkStart w:id="594" w:name="_Toc517963001"/>
      <w:bookmarkStart w:id="595" w:name="_Toc525139698"/>
      <w:bookmarkStart w:id="596" w:name="_Toc526173615"/>
      <w:bookmarkStart w:id="597" w:name="_Toc527641997"/>
      <w:bookmarkStart w:id="598" w:name="_Toc528154649"/>
      <w:bookmarkStart w:id="599" w:name="_Toc530564044"/>
      <w:bookmarkStart w:id="600" w:name="_Toc535414820"/>
      <w:bookmarkStart w:id="601" w:name="_Toc536450199"/>
      <w:bookmarkStart w:id="602" w:name="_Toc169243"/>
      <w:bookmarkStart w:id="603" w:name="_Toc6472176"/>
      <w:bookmarkStart w:id="604" w:name="_Toc7430886"/>
      <w:bookmarkStart w:id="605" w:name="_Toc11673111"/>
      <w:bookmarkStart w:id="606" w:name="_Toc11942216"/>
      <w:bookmarkStart w:id="607" w:name="_Toc16521663"/>
      <w:bookmarkStart w:id="608" w:name="_Toc17124509"/>
      <w:bookmarkStart w:id="609" w:name="_Toc19268842"/>
      <w:bookmarkStart w:id="610" w:name="_Toc22049227"/>
      <w:bookmarkStart w:id="611" w:name="_Toc23412327"/>
      <w:bookmarkStart w:id="612" w:name="_Toc24538175"/>
      <w:bookmarkStart w:id="613" w:name="_Toc25845783"/>
      <w:r w:rsidRPr="003D52C3">
        <w:t>Systèmes de rappel (Call-Back</w:t>
      </w:r>
      <w:proofErr w:type="gramStart"/>
      <w:r w:rsidRPr="003D52C3">
        <w:t>)</w:t>
      </w:r>
      <w:proofErr w:type="gramEnd"/>
      <w:r w:rsidRPr="003D52C3">
        <w:br/>
        <w:t>et procédures d'appel alternatives (</w:t>
      </w:r>
      <w:proofErr w:type="spellStart"/>
      <w:r w:rsidRPr="003D52C3">
        <w:t>Rés</w:t>
      </w:r>
      <w:proofErr w:type="spellEnd"/>
      <w:r w:rsidRPr="003D52C3">
        <w:t xml:space="preserve">. 21 </w:t>
      </w:r>
      <w:proofErr w:type="spellStart"/>
      <w:r w:rsidRPr="003D52C3">
        <w:t>Rév</w:t>
      </w:r>
      <w:proofErr w:type="spellEnd"/>
      <w:r w:rsidRPr="003D52C3">
        <w:t>. PP-2006)</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614" w:name="_Toc451159964"/>
      <w:bookmarkStart w:id="615" w:name="_Toc452042299"/>
      <w:bookmarkStart w:id="616" w:name="_Toc453246399"/>
      <w:bookmarkStart w:id="617" w:name="_Toc455568931"/>
      <w:bookmarkStart w:id="618" w:name="_Toc458763349"/>
      <w:bookmarkStart w:id="619" w:name="_Toc461613931"/>
      <w:bookmarkStart w:id="620" w:name="_Toc464028573"/>
      <w:bookmarkStart w:id="621" w:name="_Toc466292738"/>
      <w:bookmarkStart w:id="622" w:name="_Toc467229230"/>
      <w:bookmarkStart w:id="623" w:name="_Toc468199539"/>
      <w:bookmarkStart w:id="624" w:name="_Toc469058095"/>
      <w:bookmarkStart w:id="625" w:name="_Toc472413668"/>
      <w:bookmarkStart w:id="626" w:name="_Toc473107269"/>
      <w:bookmarkStart w:id="627" w:name="_Toc474850441"/>
      <w:bookmarkStart w:id="628" w:name="_Toc476061823"/>
      <w:bookmarkStart w:id="629" w:name="_Toc477355881"/>
      <w:bookmarkStart w:id="630" w:name="_Toc478045214"/>
      <w:bookmarkStart w:id="631" w:name="_Toc479170907"/>
      <w:bookmarkStart w:id="632" w:name="_Toc481736937"/>
      <w:bookmarkStart w:id="633" w:name="_Toc483991776"/>
      <w:bookmarkStart w:id="634" w:name="_Toc484612708"/>
      <w:bookmarkStart w:id="635" w:name="_Toc486861833"/>
      <w:bookmarkStart w:id="636" w:name="_Toc489604270"/>
      <w:bookmarkStart w:id="637" w:name="_Toc490733867"/>
      <w:bookmarkStart w:id="638" w:name="_Toc492473931"/>
      <w:bookmarkStart w:id="639" w:name="_Toc493239119"/>
      <w:bookmarkStart w:id="640" w:name="_Toc494706579"/>
      <w:bookmarkStart w:id="641" w:name="_Toc496867163"/>
      <w:bookmarkStart w:id="642" w:name="_Toc497466154"/>
      <w:bookmarkStart w:id="643" w:name="_Toc498510165"/>
      <w:bookmarkStart w:id="644" w:name="_Toc499892937"/>
      <w:bookmarkStart w:id="645" w:name="_Toc500928333"/>
      <w:bookmarkStart w:id="646" w:name="_Toc503278449"/>
      <w:bookmarkStart w:id="647" w:name="_Toc508115978"/>
      <w:bookmarkStart w:id="648" w:name="_Toc509306709"/>
      <w:bookmarkStart w:id="649" w:name="_Toc510616294"/>
      <w:bookmarkStart w:id="650" w:name="_Toc512954058"/>
      <w:bookmarkStart w:id="651" w:name="_Toc513554848"/>
      <w:bookmarkStart w:id="652" w:name="_Toc514942278"/>
      <w:bookmarkStart w:id="653" w:name="_Toc516152568"/>
      <w:bookmarkStart w:id="654" w:name="_Toc517084134"/>
      <w:bookmarkStart w:id="655" w:name="_Toc517963002"/>
      <w:bookmarkStart w:id="656" w:name="_Toc525139699"/>
      <w:bookmarkStart w:id="657" w:name="_Toc526173616"/>
      <w:bookmarkStart w:id="658" w:name="_Toc527641998"/>
      <w:bookmarkStart w:id="659" w:name="_Toc528154650"/>
      <w:bookmarkStart w:id="660" w:name="_Toc530564045"/>
      <w:bookmarkStart w:id="661" w:name="_Toc535414821"/>
      <w:bookmarkStart w:id="662" w:name="_Toc536450200"/>
      <w:bookmarkStart w:id="663" w:name="_Toc169244"/>
      <w:bookmarkStart w:id="664" w:name="_Toc6472177"/>
      <w:bookmarkStart w:id="665" w:name="_Toc7430887"/>
      <w:bookmarkStart w:id="666" w:name="_Toc11673112"/>
      <w:bookmarkStart w:id="667" w:name="_Toc11942217"/>
      <w:bookmarkStart w:id="668" w:name="_Toc16521664"/>
      <w:bookmarkStart w:id="669" w:name="_Toc19268843"/>
      <w:bookmarkStart w:id="670" w:name="_Toc22049228"/>
      <w:bookmarkStart w:id="671" w:name="_Toc23412328"/>
      <w:bookmarkStart w:id="672" w:name="_Toc24538176"/>
      <w:bookmarkStart w:id="673" w:name="_Toc25845784"/>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120F84" w:rsidRDefault="00120F84"/>
    <w:p w:rsidR="00FE17E6" w:rsidRDefault="00FE17E6"/>
    <w:p w:rsidR="00FE17E6" w:rsidRPr="00FE17E6" w:rsidRDefault="00FE17E6" w:rsidP="00FE17E6">
      <w:pPr>
        <w:pStyle w:val="Heading20"/>
      </w:pPr>
      <w:bookmarkStart w:id="674" w:name="_Toc25845785"/>
      <w:r w:rsidRPr="00FE17E6">
        <w:t xml:space="preserve">Liste des numéros identificateurs d'entités émettrices pour </w:t>
      </w:r>
      <w:r w:rsidRPr="00FE17E6">
        <w:br/>
        <w:t xml:space="preserve">les cartes internationales de facturation des télécommunications </w:t>
      </w:r>
      <w:r w:rsidRPr="00FE17E6">
        <w:br/>
        <w:t xml:space="preserve">(selon la Recommandation UIT-T E.118 (05/2006)) </w:t>
      </w:r>
      <w:r w:rsidRPr="00FE17E6">
        <w:br/>
        <w:t>(Situation au 1 Décembre 2018)</w:t>
      </w:r>
      <w:bookmarkEnd w:id="674"/>
    </w:p>
    <w:p w:rsidR="00FE17E6" w:rsidRPr="00FE17E6" w:rsidRDefault="00FE17E6" w:rsidP="00FE17E6">
      <w:pPr>
        <w:tabs>
          <w:tab w:val="clear" w:pos="567"/>
          <w:tab w:val="clear" w:pos="1276"/>
          <w:tab w:val="clear" w:pos="1843"/>
          <w:tab w:val="clear" w:pos="5387"/>
          <w:tab w:val="clear" w:pos="5954"/>
          <w:tab w:val="left" w:pos="720"/>
        </w:tabs>
        <w:jc w:val="center"/>
        <w:rPr>
          <w:rFonts w:eastAsia="SimSun" w:cs="Arial"/>
          <w:lang w:val="fr-FR" w:eastAsia="zh-CN"/>
        </w:rPr>
      </w:pPr>
      <w:r w:rsidRPr="00FE17E6">
        <w:rPr>
          <w:rFonts w:eastAsia="SimSun" w:cs="Arial"/>
          <w:lang w:val="fr-FR" w:eastAsia="zh-CN"/>
        </w:rPr>
        <w:t>(Annexe au Bulletin d'exploitation de l'UIT N° 1161 – 1.XII.2018)</w:t>
      </w:r>
      <w:r w:rsidRPr="00FE17E6">
        <w:rPr>
          <w:rFonts w:eastAsia="SimSun" w:cs="Arial"/>
          <w:lang w:val="fr-FR" w:eastAsia="zh-CN"/>
        </w:rPr>
        <w:br/>
        <w:t>(Amendement N° 17)</w:t>
      </w:r>
    </w:p>
    <w:p w:rsidR="00FE17E6" w:rsidRPr="00FE17E6" w:rsidRDefault="00FE17E6" w:rsidP="00FE17E6">
      <w:pPr>
        <w:tabs>
          <w:tab w:val="clear" w:pos="1276"/>
          <w:tab w:val="clear" w:pos="1843"/>
          <w:tab w:val="clear" w:pos="5387"/>
          <w:tab w:val="clear" w:pos="5954"/>
          <w:tab w:val="left" w:pos="1560"/>
          <w:tab w:val="left" w:pos="2700"/>
        </w:tabs>
        <w:spacing w:before="240" w:after="120"/>
        <w:jc w:val="left"/>
        <w:rPr>
          <w:b/>
          <w:bCs/>
          <w:lang w:val="fr-CH"/>
        </w:rPr>
      </w:pPr>
      <w:bookmarkStart w:id="675" w:name="OLE_LINK19"/>
      <w:bookmarkStart w:id="676" w:name="OLE_LINK20"/>
      <w:bookmarkStart w:id="677" w:name="OLE_LINK21"/>
      <w:bookmarkStart w:id="678" w:name="OLE_LINK11"/>
      <w:bookmarkStart w:id="679" w:name="OLE_LINK12"/>
      <w:r w:rsidRPr="00FE17E6">
        <w:rPr>
          <w:rFonts w:eastAsia="SimSun" w:cs="Arial"/>
          <w:b/>
          <w:bCs/>
          <w:color w:val="000000"/>
          <w:lang w:val="fr-CH" w:eastAsia="fr-FR"/>
        </w:rPr>
        <w:t>Bulgarie</w:t>
      </w:r>
      <w:r>
        <w:rPr>
          <w:rFonts w:eastAsia="SimSun" w:cs="Arial"/>
          <w:b/>
          <w:bCs/>
          <w:color w:val="000000"/>
          <w:lang w:val="fr-CH" w:eastAsia="fr-FR"/>
        </w:rPr>
        <w:t xml:space="preserve">     </w:t>
      </w:r>
      <w:r w:rsidRPr="00FE17E6">
        <w:rPr>
          <w:rFonts w:eastAsia="SimSun" w:cs="Arial"/>
          <w:b/>
          <w:bCs/>
          <w:lang w:val="fr-CH" w:eastAsia="zh-CN"/>
        </w:rPr>
        <w:t>ADD</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7"/>
        <w:gridCol w:w="2348"/>
        <w:gridCol w:w="1697"/>
        <w:gridCol w:w="2599"/>
        <w:gridCol w:w="1568"/>
      </w:tblGrid>
      <w:tr w:rsidR="00FE17E6" w:rsidRPr="00FE17E6" w:rsidTr="00FE17E6">
        <w:trPr>
          <w:jc w:val="center"/>
        </w:trPr>
        <w:tc>
          <w:tcPr>
            <w:tcW w:w="1545" w:type="dxa"/>
            <w:tcBorders>
              <w:top w:val="single" w:sz="6" w:space="0" w:color="auto"/>
              <w:left w:val="single" w:sz="6" w:space="0" w:color="auto"/>
              <w:bottom w:val="single" w:sz="6" w:space="0" w:color="auto"/>
              <w:right w:val="single" w:sz="6" w:space="0" w:color="auto"/>
            </w:tcBorders>
            <w:hideMark/>
          </w:tcPr>
          <w:p w:rsidR="00FE17E6" w:rsidRPr="00FE17E6" w:rsidRDefault="00FE17E6" w:rsidP="00FE17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FE17E6">
              <w:rPr>
                <w:rFonts w:eastAsia="SimSun" w:cs="Arial"/>
                <w:i/>
                <w:iCs/>
                <w:lang w:val="fr-FR" w:eastAsia="zh-CN"/>
              </w:rPr>
              <w:t>Pays/zone géographique</w:t>
            </w:r>
          </w:p>
        </w:tc>
        <w:tc>
          <w:tcPr>
            <w:tcW w:w="2558" w:type="dxa"/>
            <w:tcBorders>
              <w:top w:val="single" w:sz="6" w:space="0" w:color="auto"/>
              <w:left w:val="single" w:sz="6" w:space="0" w:color="auto"/>
              <w:bottom w:val="single" w:sz="6" w:space="0" w:color="auto"/>
              <w:right w:val="single" w:sz="6" w:space="0" w:color="auto"/>
            </w:tcBorders>
            <w:hideMark/>
          </w:tcPr>
          <w:p w:rsidR="00FE17E6" w:rsidRPr="00FE17E6" w:rsidRDefault="00FE17E6" w:rsidP="00FE17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FE17E6">
              <w:rPr>
                <w:rFonts w:eastAsia="SimSun" w:cs="Arial"/>
                <w:i/>
                <w:iCs/>
                <w:lang w:val="fr-FR" w:eastAsia="zh-CN"/>
              </w:rPr>
              <w:t>Nom de la compagnie/</w:t>
            </w:r>
            <w:r w:rsidRPr="00FE17E6">
              <w:rPr>
                <w:rFonts w:eastAsia="SimSun" w:cs="Arial"/>
                <w:i/>
                <w:iCs/>
                <w:lang w:val="fr-FR" w:eastAsia="zh-CN"/>
              </w:rPr>
              <w:br/>
              <w:t>Adresse</w:t>
            </w:r>
          </w:p>
        </w:tc>
        <w:tc>
          <w:tcPr>
            <w:tcW w:w="1843" w:type="dxa"/>
            <w:tcBorders>
              <w:top w:val="single" w:sz="6" w:space="0" w:color="auto"/>
              <w:left w:val="single" w:sz="6" w:space="0" w:color="auto"/>
              <w:bottom w:val="single" w:sz="6" w:space="0" w:color="auto"/>
              <w:right w:val="single" w:sz="6" w:space="0" w:color="auto"/>
            </w:tcBorders>
            <w:hideMark/>
          </w:tcPr>
          <w:p w:rsidR="00FE17E6" w:rsidRPr="00FE17E6" w:rsidRDefault="00FE17E6" w:rsidP="00FE17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FE17E6">
              <w:rPr>
                <w:rFonts w:eastAsia="SimSun" w:cs="Arial"/>
                <w:i/>
                <w:iCs/>
                <w:lang w:val="fr-FR" w:eastAsia="zh-CN"/>
              </w:rPr>
              <w:t>Identification d’entité émettrice</w:t>
            </w:r>
          </w:p>
        </w:tc>
        <w:tc>
          <w:tcPr>
            <w:tcW w:w="2835" w:type="dxa"/>
            <w:tcBorders>
              <w:top w:val="single" w:sz="6" w:space="0" w:color="auto"/>
              <w:left w:val="single" w:sz="6" w:space="0" w:color="auto"/>
              <w:bottom w:val="single" w:sz="6" w:space="0" w:color="auto"/>
              <w:right w:val="single" w:sz="6" w:space="0" w:color="auto"/>
            </w:tcBorders>
            <w:hideMark/>
          </w:tcPr>
          <w:p w:rsidR="00FE17E6" w:rsidRPr="00FE17E6" w:rsidRDefault="00FE17E6" w:rsidP="00FE17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FE17E6">
              <w:rPr>
                <w:rFonts w:eastAsia="SimSun" w:cs="Arial"/>
                <w:i/>
                <w:iCs/>
                <w:lang w:val="fr-FR" w:eastAsia="zh-CN"/>
              </w:rPr>
              <w:t>Contact</w:t>
            </w:r>
          </w:p>
        </w:tc>
        <w:tc>
          <w:tcPr>
            <w:tcW w:w="1701" w:type="dxa"/>
            <w:tcBorders>
              <w:top w:val="single" w:sz="6" w:space="0" w:color="auto"/>
              <w:left w:val="single" w:sz="6" w:space="0" w:color="auto"/>
              <w:bottom w:val="single" w:sz="6" w:space="0" w:color="auto"/>
              <w:right w:val="single" w:sz="6" w:space="0" w:color="auto"/>
            </w:tcBorders>
          </w:tcPr>
          <w:p w:rsidR="00FE17E6" w:rsidRPr="00FE17E6" w:rsidRDefault="00FE17E6" w:rsidP="00FE17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FE17E6">
              <w:rPr>
                <w:rFonts w:eastAsia="SimSun" w:cs="Arial"/>
                <w:i/>
                <w:iCs/>
                <w:lang w:val="fr-FR" w:eastAsia="zh-CN"/>
              </w:rPr>
              <w:t xml:space="preserve">Date de </w:t>
            </w:r>
            <w:r w:rsidRPr="00FE17E6">
              <w:rPr>
                <w:rFonts w:eastAsia="SimSun" w:cs="Arial"/>
                <w:i/>
                <w:iCs/>
                <w:lang w:val="fr-FR" w:eastAsia="zh-CN"/>
              </w:rPr>
              <w:br/>
              <w:t>mise en application</w:t>
            </w:r>
          </w:p>
        </w:tc>
      </w:tr>
      <w:tr w:rsidR="00FE17E6" w:rsidRPr="00FE17E6" w:rsidTr="00FE17E6">
        <w:trPr>
          <w:trHeight w:val="1588"/>
          <w:jc w:val="center"/>
        </w:trPr>
        <w:tc>
          <w:tcPr>
            <w:tcW w:w="1545" w:type="dxa"/>
            <w:tcBorders>
              <w:top w:val="single" w:sz="6" w:space="0" w:color="auto"/>
              <w:left w:val="single" w:sz="6" w:space="0" w:color="auto"/>
              <w:bottom w:val="single" w:sz="6" w:space="0" w:color="auto"/>
              <w:right w:val="single" w:sz="6" w:space="0" w:color="auto"/>
            </w:tcBorders>
          </w:tcPr>
          <w:p w:rsidR="00FE17E6" w:rsidRPr="00FE17E6" w:rsidRDefault="00FE17E6" w:rsidP="00FE17E6">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FE17E6">
              <w:rPr>
                <w:rFonts w:eastAsia="SimSun" w:cs="Arial"/>
                <w:bCs/>
                <w:color w:val="000000"/>
                <w:lang w:val="fr-CH" w:eastAsia="fr-FR"/>
              </w:rPr>
              <w:t>Bulgarie</w:t>
            </w:r>
          </w:p>
        </w:tc>
        <w:tc>
          <w:tcPr>
            <w:tcW w:w="2558" w:type="dxa"/>
            <w:tcBorders>
              <w:top w:val="single" w:sz="6" w:space="0" w:color="auto"/>
              <w:left w:val="single" w:sz="6" w:space="0" w:color="auto"/>
              <w:bottom w:val="single" w:sz="6" w:space="0" w:color="auto"/>
              <w:right w:val="single" w:sz="6" w:space="0" w:color="auto"/>
            </w:tcBorders>
          </w:tcPr>
          <w:p w:rsidR="00FE17E6" w:rsidRPr="00FE17E6" w:rsidRDefault="00FE17E6" w:rsidP="00FE17E6">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
                <w:color w:val="000000"/>
                <w:lang w:eastAsia="zh-CN"/>
              </w:rPr>
            </w:pPr>
            <w:r w:rsidRPr="00FE17E6">
              <w:rPr>
                <w:rFonts w:eastAsia="SimSun" w:cs="Calibri"/>
                <w:b/>
                <w:color w:val="000000"/>
                <w:lang w:eastAsia="zh-CN"/>
              </w:rPr>
              <w:t>GPS Bulgaria AD</w:t>
            </w:r>
          </w:p>
          <w:p w:rsidR="00FE17E6" w:rsidRPr="00FE17E6" w:rsidRDefault="00FE17E6" w:rsidP="00FE17E6">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color w:val="000000"/>
                <w:lang w:eastAsia="zh-CN"/>
              </w:rPr>
            </w:pPr>
            <w:r w:rsidRPr="00FE17E6">
              <w:rPr>
                <w:rFonts w:eastAsia="SimSun" w:cs="Calibri"/>
                <w:color w:val="000000"/>
                <w:lang w:eastAsia="zh-CN"/>
              </w:rPr>
              <w:t>64 Christopher Columbus Blvd.</w:t>
            </w:r>
          </w:p>
          <w:p w:rsidR="00FE17E6" w:rsidRPr="00FE17E6" w:rsidRDefault="00FE17E6" w:rsidP="00FE17E6">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color w:val="000000"/>
                <w:lang w:eastAsia="zh-CN"/>
              </w:rPr>
            </w:pPr>
            <w:r w:rsidRPr="00FE17E6">
              <w:rPr>
                <w:rFonts w:eastAsia="SimSun" w:cs="Calibri"/>
                <w:color w:val="000000"/>
                <w:lang w:eastAsia="zh-CN"/>
              </w:rPr>
              <w:t>Ent. B3, fl. 2</w:t>
            </w:r>
          </w:p>
          <w:p w:rsidR="00FE17E6" w:rsidRPr="00FE17E6" w:rsidRDefault="00FE17E6" w:rsidP="00FE17E6">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
                <w:lang w:val="en-US" w:eastAsia="zh-CN"/>
              </w:rPr>
            </w:pPr>
            <w:r w:rsidRPr="00FE17E6">
              <w:rPr>
                <w:rFonts w:eastAsia="SimSun" w:cs="Calibri"/>
                <w:color w:val="000000"/>
                <w:lang w:eastAsia="zh-CN"/>
              </w:rPr>
              <w:t>SOFIA</w:t>
            </w:r>
          </w:p>
        </w:tc>
        <w:tc>
          <w:tcPr>
            <w:tcW w:w="1843" w:type="dxa"/>
            <w:tcBorders>
              <w:top w:val="single" w:sz="6" w:space="0" w:color="auto"/>
              <w:left w:val="single" w:sz="6" w:space="0" w:color="auto"/>
              <w:bottom w:val="single" w:sz="6" w:space="0" w:color="auto"/>
              <w:right w:val="single" w:sz="6" w:space="0" w:color="auto"/>
            </w:tcBorders>
          </w:tcPr>
          <w:p w:rsidR="00FE17E6" w:rsidRPr="00FE17E6" w:rsidRDefault="00FE17E6" w:rsidP="00FE17E6">
            <w:pPr>
              <w:tabs>
                <w:tab w:val="clear" w:pos="567"/>
                <w:tab w:val="clear" w:pos="1276"/>
                <w:tab w:val="clear" w:pos="1843"/>
                <w:tab w:val="clear" w:pos="5387"/>
                <w:tab w:val="clear" w:pos="5954"/>
                <w:tab w:val="left" w:pos="720"/>
              </w:tabs>
              <w:overflowPunct/>
              <w:autoSpaceDE/>
              <w:autoSpaceDN/>
              <w:adjustRightInd/>
              <w:spacing w:before="0"/>
              <w:jc w:val="center"/>
              <w:textAlignment w:val="auto"/>
              <w:rPr>
                <w:rFonts w:eastAsia="SimSun" w:cs="Calibri"/>
                <w:b/>
                <w:color w:val="212121"/>
                <w:lang w:val="en-US" w:eastAsia="zh-CN"/>
              </w:rPr>
            </w:pPr>
            <w:r w:rsidRPr="00FE17E6">
              <w:rPr>
                <w:rFonts w:eastAsia="SimSun" w:cs="Calibri"/>
                <w:b/>
                <w:color w:val="212121"/>
                <w:lang w:val="en-US" w:eastAsia="zh-CN"/>
              </w:rPr>
              <w:t>89 359 22</w:t>
            </w:r>
          </w:p>
        </w:tc>
        <w:tc>
          <w:tcPr>
            <w:tcW w:w="2835" w:type="dxa"/>
            <w:tcBorders>
              <w:top w:val="single" w:sz="6" w:space="0" w:color="auto"/>
              <w:left w:val="single" w:sz="6" w:space="0" w:color="auto"/>
              <w:bottom w:val="single" w:sz="6" w:space="0" w:color="auto"/>
              <w:right w:val="single" w:sz="6" w:space="0" w:color="auto"/>
            </w:tcBorders>
          </w:tcPr>
          <w:p w:rsidR="00FE17E6" w:rsidRPr="00FE17E6" w:rsidRDefault="00FE17E6" w:rsidP="00FE17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FE17E6">
              <w:rPr>
                <w:rFonts w:eastAsia="SimSun" w:cs="Calibri"/>
                <w:color w:val="000000"/>
                <w:lang w:eastAsia="zh-CN"/>
              </w:rPr>
              <w:t>Angelina Todorova</w:t>
            </w:r>
          </w:p>
          <w:p w:rsidR="00FE17E6" w:rsidRPr="00FE17E6" w:rsidRDefault="00FE17E6" w:rsidP="00FE17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FE17E6">
              <w:rPr>
                <w:rFonts w:eastAsia="SimSun" w:cs="Calibri"/>
                <w:color w:val="000000"/>
                <w:lang w:eastAsia="zh-CN"/>
              </w:rPr>
              <w:t xml:space="preserve">64 </w:t>
            </w:r>
            <w:proofErr w:type="spellStart"/>
            <w:r w:rsidRPr="00FE17E6">
              <w:rPr>
                <w:rFonts w:eastAsia="SimSun" w:cs="Calibri"/>
                <w:color w:val="000000"/>
                <w:lang w:eastAsia="zh-CN"/>
              </w:rPr>
              <w:t>Hristofor</w:t>
            </w:r>
            <w:proofErr w:type="spellEnd"/>
            <w:r w:rsidRPr="00FE17E6">
              <w:rPr>
                <w:rFonts w:eastAsia="SimSun" w:cs="Calibri"/>
                <w:color w:val="000000"/>
                <w:lang w:eastAsia="zh-CN"/>
              </w:rPr>
              <w:t xml:space="preserve"> </w:t>
            </w:r>
            <w:proofErr w:type="spellStart"/>
            <w:r w:rsidRPr="00FE17E6">
              <w:rPr>
                <w:rFonts w:eastAsia="SimSun" w:cs="Calibri"/>
                <w:color w:val="000000"/>
                <w:lang w:eastAsia="zh-CN"/>
              </w:rPr>
              <w:t>Kolumb</w:t>
            </w:r>
            <w:proofErr w:type="spellEnd"/>
            <w:r w:rsidRPr="00FE17E6">
              <w:rPr>
                <w:rFonts w:eastAsia="SimSun" w:cs="Calibri"/>
                <w:color w:val="000000"/>
                <w:lang w:eastAsia="zh-CN"/>
              </w:rPr>
              <w:t xml:space="preserve"> </w:t>
            </w:r>
            <w:proofErr w:type="spellStart"/>
            <w:r w:rsidRPr="00FE17E6">
              <w:rPr>
                <w:rFonts w:eastAsia="SimSun" w:cs="Calibri"/>
                <w:color w:val="000000"/>
                <w:lang w:eastAsia="zh-CN"/>
              </w:rPr>
              <w:t>blvd.</w:t>
            </w:r>
            <w:proofErr w:type="spellEnd"/>
          </w:p>
          <w:p w:rsidR="00FE17E6" w:rsidRPr="00FE17E6" w:rsidRDefault="00FE17E6" w:rsidP="00FE17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FE17E6">
              <w:rPr>
                <w:rFonts w:eastAsia="SimSun" w:cs="Calibri"/>
                <w:color w:val="000000"/>
                <w:lang w:eastAsia="zh-CN"/>
              </w:rPr>
              <w:t>Ent. B3, floor 2</w:t>
            </w:r>
          </w:p>
          <w:p w:rsidR="00FE17E6" w:rsidRPr="00FE17E6" w:rsidRDefault="00FE17E6" w:rsidP="00FE17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val="es-CO" w:eastAsia="zh-CN"/>
              </w:rPr>
            </w:pPr>
            <w:r w:rsidRPr="00FE17E6">
              <w:rPr>
                <w:rFonts w:eastAsia="SimSun" w:cs="Calibri"/>
                <w:color w:val="000000"/>
                <w:lang w:val="es-CO" w:eastAsia="zh-CN"/>
              </w:rPr>
              <w:t xml:space="preserve">SOFIA </w:t>
            </w:r>
          </w:p>
          <w:p w:rsidR="00FE17E6" w:rsidRPr="00FE17E6" w:rsidRDefault="00FE17E6" w:rsidP="00FE17E6">
            <w:pPr>
              <w:tabs>
                <w:tab w:val="clear" w:pos="567"/>
                <w:tab w:val="clear" w:pos="1276"/>
                <w:tab w:val="clear" w:pos="1843"/>
                <w:tab w:val="clear" w:pos="5387"/>
                <w:tab w:val="clear" w:pos="5954"/>
                <w:tab w:val="left" w:pos="679"/>
              </w:tabs>
              <w:overflowPunct/>
              <w:autoSpaceDE/>
              <w:autoSpaceDN/>
              <w:adjustRightInd/>
              <w:spacing w:before="0"/>
              <w:jc w:val="left"/>
              <w:textAlignment w:val="auto"/>
              <w:rPr>
                <w:rFonts w:eastAsia="SimSun" w:cs="Calibri"/>
                <w:color w:val="000000"/>
                <w:lang w:val="es-CO" w:eastAsia="zh-CN"/>
              </w:rPr>
            </w:pPr>
            <w:r w:rsidRPr="00FE17E6">
              <w:rPr>
                <w:rFonts w:eastAsia="SimSun" w:cs="Calibri"/>
                <w:color w:val="000000"/>
                <w:lang w:val="es-CO" w:eastAsia="zh-CN"/>
              </w:rPr>
              <w:t>Tel.:</w:t>
            </w:r>
            <w:r w:rsidRPr="00FE17E6">
              <w:rPr>
                <w:rFonts w:eastAsia="SimSun" w:cs="Calibri"/>
                <w:color w:val="000000"/>
                <w:lang w:val="es-CO" w:eastAsia="zh-CN"/>
              </w:rPr>
              <w:tab/>
              <w:t>+359 882226864</w:t>
            </w:r>
          </w:p>
          <w:p w:rsidR="00FE17E6" w:rsidRPr="00FE17E6" w:rsidRDefault="00FE17E6" w:rsidP="00FE17E6">
            <w:pPr>
              <w:tabs>
                <w:tab w:val="clear" w:pos="567"/>
                <w:tab w:val="clear" w:pos="1276"/>
                <w:tab w:val="clear" w:pos="1843"/>
                <w:tab w:val="clear" w:pos="5387"/>
                <w:tab w:val="clear" w:pos="5954"/>
                <w:tab w:val="left" w:pos="679"/>
              </w:tabs>
              <w:overflowPunct/>
              <w:autoSpaceDE/>
              <w:autoSpaceDN/>
              <w:adjustRightInd/>
              <w:spacing w:before="0"/>
              <w:jc w:val="left"/>
              <w:textAlignment w:val="auto"/>
              <w:rPr>
                <w:rFonts w:eastAsia="SimSun" w:cs="Calibri"/>
                <w:lang w:val="es-CO" w:eastAsia="zh-CN"/>
              </w:rPr>
            </w:pPr>
            <w:r w:rsidRPr="00FE17E6">
              <w:rPr>
                <w:rFonts w:eastAsia="SimSun" w:cs="Calibri"/>
                <w:color w:val="000000"/>
                <w:lang w:val="es-CO" w:eastAsia="zh-CN"/>
              </w:rPr>
              <w:t xml:space="preserve">E-mail: </w:t>
            </w:r>
            <w:r w:rsidRPr="00FE17E6">
              <w:rPr>
                <w:rFonts w:eastAsia="SimSun" w:cs="Calibri"/>
                <w:color w:val="000000"/>
                <w:lang w:val="es-CO" w:eastAsia="zh-CN"/>
              </w:rPr>
              <w:tab/>
              <w:t>marketing@gps.bg</w:t>
            </w:r>
          </w:p>
        </w:tc>
        <w:tc>
          <w:tcPr>
            <w:tcW w:w="1701" w:type="dxa"/>
            <w:tcBorders>
              <w:top w:val="single" w:sz="6" w:space="0" w:color="auto"/>
              <w:left w:val="single" w:sz="6" w:space="0" w:color="auto"/>
              <w:bottom w:val="single" w:sz="6" w:space="0" w:color="auto"/>
              <w:right w:val="single" w:sz="6" w:space="0" w:color="auto"/>
            </w:tcBorders>
          </w:tcPr>
          <w:p w:rsidR="00FE17E6" w:rsidRPr="00FE17E6" w:rsidRDefault="00FE17E6" w:rsidP="00FE17E6">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lang w:eastAsia="zh-CN"/>
              </w:rPr>
            </w:pPr>
            <w:r w:rsidRPr="00FE17E6">
              <w:rPr>
                <w:rFonts w:eastAsia="SimSun" w:cs="Calibri"/>
                <w:color w:val="000000"/>
                <w:lang w:eastAsia="zh-CN"/>
              </w:rPr>
              <w:t>1.XI.2019</w:t>
            </w:r>
          </w:p>
        </w:tc>
      </w:tr>
      <w:bookmarkEnd w:id="675"/>
      <w:bookmarkEnd w:id="676"/>
      <w:bookmarkEnd w:id="677"/>
      <w:bookmarkEnd w:id="678"/>
      <w:bookmarkEnd w:id="679"/>
    </w:tbl>
    <w:p w:rsidR="00FE17E6" w:rsidRPr="00FE17E6" w:rsidRDefault="00FE17E6" w:rsidP="00FE17E6">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p>
    <w:tbl>
      <w:tblPr>
        <w:tblW w:w="9639" w:type="dxa"/>
        <w:tblCellMar>
          <w:left w:w="0" w:type="dxa"/>
          <w:right w:w="0" w:type="dxa"/>
        </w:tblCellMar>
        <w:tblLook w:val="0000" w:firstRow="0" w:lastRow="0" w:firstColumn="0" w:lastColumn="0" w:noHBand="0" w:noVBand="0"/>
      </w:tblPr>
      <w:tblGrid>
        <w:gridCol w:w="15"/>
        <w:gridCol w:w="9529"/>
        <w:gridCol w:w="95"/>
      </w:tblGrid>
      <w:tr w:rsidR="00E22DE6" w:rsidRPr="00E22DE6" w:rsidTr="00E22DE6">
        <w:trPr>
          <w:trHeight w:val="1076"/>
        </w:trPr>
        <w:tc>
          <w:tcPr>
            <w:tcW w:w="11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eastAsia="en-GB"/>
              </w:rPr>
            </w:pPr>
          </w:p>
        </w:tc>
        <w:tc>
          <w:tcPr>
            <w:tcW w:w="8542" w:type="dxa"/>
          </w:tcPr>
          <w:tbl>
            <w:tblPr>
              <w:tblW w:w="9529" w:type="dxa"/>
              <w:tblCellMar>
                <w:left w:w="0" w:type="dxa"/>
                <w:right w:w="0" w:type="dxa"/>
              </w:tblCellMar>
              <w:tblLook w:val="0000" w:firstRow="0" w:lastRow="0" w:firstColumn="0" w:lastColumn="0" w:noHBand="0" w:noVBand="0"/>
            </w:tblPr>
            <w:tblGrid>
              <w:gridCol w:w="9529"/>
            </w:tblGrid>
            <w:tr w:rsidR="00E22DE6" w:rsidRPr="00E22DE6" w:rsidTr="00E22DE6">
              <w:trPr>
                <w:trHeight w:val="998"/>
              </w:trPr>
              <w:tc>
                <w:tcPr>
                  <w:tcW w:w="9529" w:type="dxa"/>
                  <w:tcBorders>
                    <w:top w:val="nil"/>
                    <w:left w:val="nil"/>
                    <w:bottom w:val="nil"/>
                    <w:right w:val="nil"/>
                  </w:tcBorders>
                  <w:shd w:val="clear" w:color="auto" w:fill="D3D3D3"/>
                  <w:tcMar>
                    <w:top w:w="39" w:type="dxa"/>
                    <w:left w:w="39" w:type="dxa"/>
                    <w:bottom w:w="39" w:type="dxa"/>
                    <w:right w:w="39" w:type="dxa"/>
                  </w:tcMar>
                </w:tcPr>
                <w:p w:rsidR="00E22DE6" w:rsidRPr="00E22DE6" w:rsidRDefault="00E22DE6" w:rsidP="00E22DE6">
                  <w:pPr>
                    <w:pStyle w:val="Heading20"/>
                    <w:rPr>
                      <w:rFonts w:ascii="Times New Roman" w:hAnsi="Times New Roman"/>
                      <w:lang w:eastAsia="en-GB"/>
                    </w:rPr>
                  </w:pPr>
                  <w:bookmarkStart w:id="680" w:name="_Toc25845786"/>
                  <w:r w:rsidRPr="00E22DE6">
                    <w:t>Codes de réseau mobile (MNC) pour le plan d'identification international</w:t>
                  </w:r>
                  <w:r w:rsidRPr="00E22DE6">
                    <w:br/>
                    <w:t xml:space="preserve">pour les réseaux publics et les </w:t>
                  </w:r>
                  <w:proofErr w:type="gramStart"/>
                  <w:r w:rsidRPr="00E22DE6">
                    <w:t>abonnements</w:t>
                  </w:r>
                  <w:proofErr w:type="gramEnd"/>
                  <w:r w:rsidRPr="00E22DE6">
                    <w:br/>
                    <w:t>(Selon la Recommandation UIT-T E.212 (09/2016))</w:t>
                  </w:r>
                  <w:r w:rsidRPr="00E22DE6">
                    <w:br/>
                    <w:t>(Situation au 15 décembre 2018 )</w:t>
                  </w:r>
                  <w:bookmarkEnd w:id="680"/>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987"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E22DE6" w:rsidRPr="00E22DE6" w:rsidTr="00E22DE6">
        <w:trPr>
          <w:trHeight w:val="172"/>
        </w:trPr>
        <w:tc>
          <w:tcPr>
            <w:tcW w:w="11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54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987"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E22DE6" w:rsidRPr="00E22DE6" w:rsidTr="00E22DE6">
        <w:trPr>
          <w:trHeight w:val="434"/>
        </w:trPr>
        <w:tc>
          <w:tcPr>
            <w:tcW w:w="11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542" w:type="dxa"/>
          </w:tcPr>
          <w:tbl>
            <w:tblPr>
              <w:tblW w:w="0" w:type="auto"/>
              <w:tblCellMar>
                <w:left w:w="0" w:type="dxa"/>
                <w:right w:w="0" w:type="dxa"/>
              </w:tblCellMar>
              <w:tblLook w:val="0000" w:firstRow="0" w:lastRow="0" w:firstColumn="0" w:lastColumn="0" w:noHBand="0" w:noVBand="0"/>
            </w:tblPr>
            <w:tblGrid>
              <w:gridCol w:w="9483"/>
            </w:tblGrid>
            <w:tr w:rsidR="00E22DE6" w:rsidRPr="00E22DE6" w:rsidTr="00E22DE6">
              <w:trPr>
                <w:trHeight w:val="356"/>
              </w:trPr>
              <w:tc>
                <w:tcPr>
                  <w:tcW w:w="9483" w:type="dxa"/>
                  <w:tcBorders>
                    <w:top w:val="nil"/>
                    <w:left w:val="nil"/>
                    <w:bottom w:val="nil"/>
                    <w:right w:val="nil"/>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E22DE6">
                    <w:rPr>
                      <w:rFonts w:asciiTheme="minorHAnsi" w:eastAsia="Arial" w:hAnsiTheme="minorHAnsi" w:cstheme="minorHAnsi"/>
                      <w:color w:val="000000"/>
                      <w:lang w:eastAsia="en-GB"/>
                    </w:rPr>
                    <w:t xml:space="preserve">(Annexe au Bulletin </w:t>
                  </w:r>
                  <w:proofErr w:type="spellStart"/>
                  <w:r w:rsidRPr="00E22DE6">
                    <w:rPr>
                      <w:rFonts w:asciiTheme="minorHAnsi" w:eastAsia="Arial" w:hAnsiTheme="minorHAnsi" w:cstheme="minorHAnsi"/>
                      <w:color w:val="000000"/>
                      <w:lang w:eastAsia="en-GB"/>
                    </w:rPr>
                    <w:t>d'exploitation</w:t>
                  </w:r>
                  <w:proofErr w:type="spellEnd"/>
                  <w:r w:rsidRPr="00E22DE6">
                    <w:rPr>
                      <w:rFonts w:asciiTheme="minorHAnsi" w:eastAsia="Arial" w:hAnsiTheme="minorHAnsi" w:cstheme="minorHAnsi"/>
                      <w:color w:val="000000"/>
                      <w:lang w:eastAsia="en-GB"/>
                    </w:rPr>
                    <w:t xml:space="preserve"> de </w:t>
                  </w:r>
                  <w:proofErr w:type="spellStart"/>
                  <w:r w:rsidRPr="00E22DE6">
                    <w:rPr>
                      <w:rFonts w:asciiTheme="minorHAnsi" w:eastAsia="Arial" w:hAnsiTheme="minorHAnsi" w:cstheme="minorHAnsi"/>
                      <w:color w:val="000000"/>
                      <w:lang w:eastAsia="en-GB"/>
                    </w:rPr>
                    <w:t>l'UIT</w:t>
                  </w:r>
                  <w:proofErr w:type="spellEnd"/>
                  <w:r w:rsidRPr="00E22DE6">
                    <w:rPr>
                      <w:rFonts w:asciiTheme="minorHAnsi" w:eastAsia="Arial" w:hAnsiTheme="minorHAnsi" w:cstheme="minorHAnsi"/>
                      <w:color w:val="000000"/>
                      <w:lang w:eastAsia="en-GB"/>
                    </w:rPr>
                    <w:t xml:space="preserve"> </w:t>
                  </w:r>
                  <w:r w:rsidRPr="00E22DE6">
                    <w:rPr>
                      <w:rFonts w:asciiTheme="minorHAnsi" w:eastAsia="Calibri" w:hAnsiTheme="minorHAnsi" w:cstheme="minorHAnsi"/>
                      <w:color w:val="000000"/>
                      <w:sz w:val="22"/>
                      <w:lang w:eastAsia="en-GB"/>
                    </w:rPr>
                    <w:t>N°</w:t>
                  </w:r>
                  <w:r w:rsidRPr="00E22DE6">
                    <w:rPr>
                      <w:rFonts w:asciiTheme="minorHAnsi" w:eastAsia="Arial" w:hAnsiTheme="minorHAnsi" w:cstheme="minorHAnsi"/>
                      <w:color w:val="000000"/>
                      <w:lang w:eastAsia="en-GB"/>
                    </w:rPr>
                    <w:t xml:space="preserve"> 1162 - 15.XII.2018)</w:t>
                  </w:r>
                </w:p>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E22DE6">
                    <w:rPr>
                      <w:rFonts w:asciiTheme="minorHAnsi" w:eastAsia="Arial" w:hAnsiTheme="minorHAnsi" w:cstheme="minorHAnsi"/>
                      <w:color w:val="000000"/>
                      <w:lang w:eastAsia="en-GB"/>
                    </w:rPr>
                    <w:t>(</w:t>
                  </w:r>
                  <w:proofErr w:type="spellStart"/>
                  <w:r w:rsidRPr="00E22DE6">
                    <w:rPr>
                      <w:rFonts w:asciiTheme="minorHAnsi" w:eastAsia="Arial" w:hAnsiTheme="minorHAnsi" w:cstheme="minorHAnsi"/>
                      <w:color w:val="000000"/>
                      <w:lang w:eastAsia="en-GB"/>
                    </w:rPr>
                    <w:t>Amendement</w:t>
                  </w:r>
                  <w:proofErr w:type="spellEnd"/>
                  <w:r w:rsidRPr="00E22DE6">
                    <w:rPr>
                      <w:rFonts w:asciiTheme="minorHAnsi" w:eastAsia="Arial" w:hAnsiTheme="minorHAnsi" w:cstheme="minorHAnsi"/>
                      <w:color w:val="000000"/>
                      <w:lang w:eastAsia="en-GB"/>
                    </w:rPr>
                    <w:t xml:space="preserve"> </w:t>
                  </w:r>
                  <w:r w:rsidRPr="00E22DE6">
                    <w:rPr>
                      <w:rFonts w:asciiTheme="minorHAnsi" w:eastAsia="Calibri" w:hAnsiTheme="minorHAnsi" w:cstheme="minorHAnsi"/>
                      <w:color w:val="000000"/>
                      <w:sz w:val="22"/>
                      <w:lang w:eastAsia="en-GB"/>
                    </w:rPr>
                    <w:t xml:space="preserve">N° </w:t>
                  </w:r>
                  <w:r w:rsidRPr="00E22DE6">
                    <w:rPr>
                      <w:rFonts w:asciiTheme="minorHAnsi" w:eastAsia="Arial" w:hAnsiTheme="minorHAnsi" w:cstheme="minorHAnsi"/>
                      <w:color w:val="000000"/>
                      <w:lang w:eastAsia="en-GB"/>
                    </w:rPr>
                    <w:t>20)</w:t>
                  </w:r>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987"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E22DE6" w:rsidRPr="00E22DE6" w:rsidTr="00E22DE6">
        <w:trPr>
          <w:trHeight w:val="239"/>
        </w:trPr>
        <w:tc>
          <w:tcPr>
            <w:tcW w:w="11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54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987"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E22DE6" w:rsidRPr="00E22DE6" w:rsidTr="00E22DE6">
        <w:tc>
          <w:tcPr>
            <w:tcW w:w="11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542" w:type="dxa"/>
          </w:tcPr>
          <w:tbl>
            <w:tblPr>
              <w:tblW w:w="8562"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9477"/>
              <w:gridCol w:w="6"/>
              <w:gridCol w:w="6"/>
            </w:tblGrid>
            <w:tr w:rsidR="00E22DE6" w:rsidRPr="00E22DE6" w:rsidTr="00E22DE6">
              <w:trPr>
                <w:trHeight w:val="120"/>
              </w:trPr>
              <w:tc>
                <w:tcPr>
                  <w:tcW w:w="2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461"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39"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E22DE6" w:rsidRPr="00E22DE6" w:rsidTr="00E22DE6">
              <w:tc>
                <w:tcPr>
                  <w:tcW w:w="2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461" w:type="dxa"/>
                </w:tcPr>
                <w:tbl>
                  <w:tblPr>
                    <w:tblW w:w="9452"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5129"/>
                  </w:tblGrid>
                  <w:tr w:rsidR="00E22DE6" w:rsidRPr="00E22DE6" w:rsidTr="00E22DE6">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Calibri" w:hAnsiTheme="minorHAnsi" w:cstheme="minorHAnsi"/>
                            <w:b/>
                            <w:i/>
                            <w:color w:val="000000"/>
                            <w:sz w:val="22"/>
                            <w:lang w:eastAsia="en-GB"/>
                          </w:rPr>
                          <w:t xml:space="preserve">Pays </w:t>
                        </w:r>
                        <w:proofErr w:type="spellStart"/>
                        <w:r w:rsidRPr="00E22DE6">
                          <w:rPr>
                            <w:rFonts w:asciiTheme="minorHAnsi" w:eastAsia="Calibri" w:hAnsiTheme="minorHAnsi" w:cstheme="minorHAnsi"/>
                            <w:b/>
                            <w:i/>
                            <w:color w:val="000000"/>
                            <w:sz w:val="22"/>
                            <w:lang w:eastAsia="en-GB"/>
                          </w:rPr>
                          <w:t>ou</w:t>
                        </w:r>
                        <w:proofErr w:type="spellEnd"/>
                        <w:r w:rsidRPr="00E22DE6">
                          <w:rPr>
                            <w:rFonts w:asciiTheme="minorHAnsi" w:eastAsia="Calibri" w:hAnsiTheme="minorHAnsi" w:cstheme="minorHAnsi"/>
                            <w:b/>
                            <w:i/>
                            <w:color w:val="000000"/>
                            <w:sz w:val="22"/>
                            <w:lang w:eastAsia="en-GB"/>
                          </w:rPr>
                          <w:t xml:space="preserve"> Zone </w:t>
                        </w:r>
                        <w:proofErr w:type="spellStart"/>
                        <w:r w:rsidRPr="00E22DE6">
                          <w:rPr>
                            <w:rFonts w:asciiTheme="minorHAnsi" w:eastAsia="Calibri" w:hAnsiTheme="minorHAnsi" w:cstheme="minorHAnsi"/>
                            <w:b/>
                            <w:i/>
                            <w:color w:val="000000"/>
                            <w:sz w:val="22"/>
                            <w:lang w:eastAsia="en-GB"/>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Calibri" w:hAnsiTheme="minorHAnsi" w:cstheme="minorHAnsi"/>
                            <w:b/>
                            <w:i/>
                            <w:color w:val="000000"/>
                            <w:lang w:eastAsia="en-GB"/>
                          </w:rPr>
                          <w:t>MCC+MNC *</w:t>
                        </w:r>
                      </w:p>
                    </w:tc>
                    <w:tc>
                      <w:tcPr>
                        <w:tcW w:w="51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Calibri" w:hAnsiTheme="minorHAnsi" w:cstheme="minorHAnsi"/>
                            <w:b/>
                            <w:i/>
                            <w:color w:val="000000"/>
                            <w:lang w:eastAsia="en-GB"/>
                          </w:rPr>
                          <w:t xml:space="preserve">Nom de </w:t>
                        </w:r>
                        <w:proofErr w:type="spellStart"/>
                        <w:r w:rsidRPr="00E22DE6">
                          <w:rPr>
                            <w:rFonts w:asciiTheme="minorHAnsi" w:eastAsia="Calibri" w:hAnsiTheme="minorHAnsi" w:cstheme="minorHAnsi"/>
                            <w:b/>
                            <w:i/>
                            <w:color w:val="000000"/>
                            <w:lang w:eastAsia="en-GB"/>
                          </w:rPr>
                          <w:t>Réseau</w:t>
                        </w:r>
                        <w:proofErr w:type="spellEnd"/>
                        <w:r w:rsidRPr="00E22DE6">
                          <w:rPr>
                            <w:rFonts w:asciiTheme="minorHAnsi" w:eastAsia="Calibri" w:hAnsiTheme="minorHAnsi" w:cstheme="minorHAnsi"/>
                            <w:b/>
                            <w:i/>
                            <w:color w:val="000000"/>
                            <w:lang w:eastAsia="en-GB"/>
                          </w:rPr>
                          <w:t>/</w:t>
                        </w:r>
                        <w:proofErr w:type="spellStart"/>
                        <w:r w:rsidRPr="00E22DE6">
                          <w:rPr>
                            <w:rFonts w:asciiTheme="minorHAnsi" w:eastAsia="Calibri" w:hAnsiTheme="minorHAnsi" w:cstheme="minorHAnsi"/>
                            <w:b/>
                            <w:i/>
                            <w:color w:val="000000"/>
                            <w:lang w:eastAsia="en-GB"/>
                          </w:rPr>
                          <w:t>Opérateur</w:t>
                        </w:r>
                        <w:proofErr w:type="spellEnd"/>
                      </w:p>
                    </w:tc>
                  </w:tr>
                  <w:tr w:rsidR="00E22DE6" w:rsidRPr="00E22DE6" w:rsidTr="00E22DE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roofErr w:type="spellStart"/>
                        <w:r w:rsidRPr="00E22DE6">
                          <w:rPr>
                            <w:rFonts w:asciiTheme="minorHAnsi" w:eastAsia="Calibri" w:hAnsiTheme="minorHAnsi" w:cstheme="minorHAnsi"/>
                            <w:b/>
                            <w:color w:val="000000"/>
                            <w:lang w:eastAsia="en-GB"/>
                          </w:rPr>
                          <w:t>Estonie</w:t>
                        </w:r>
                        <w:proofErr w:type="spellEnd"/>
                        <w:r w:rsidRPr="00E22DE6">
                          <w:rPr>
                            <w:rFonts w:asciiTheme="minorHAnsi" w:eastAsia="Calibri" w:hAnsiTheme="minorHAnsi" w:cstheme="minorHAnsi"/>
                            <w:b/>
                            <w:color w:val="000000"/>
                            <w:lang w:eastAsia="en-GB"/>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0"/>
                            <w:lang w:eastAsia="en-GB"/>
                          </w:rPr>
                        </w:pPr>
                      </w:p>
                    </w:tc>
                    <w:tc>
                      <w:tcPr>
                        <w:tcW w:w="51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0"/>
                            <w:lang w:eastAsia="en-GB"/>
                          </w:rPr>
                        </w:pPr>
                      </w:p>
                    </w:tc>
                  </w:tr>
                  <w:tr w:rsidR="00E22DE6" w:rsidRPr="00E22DE6" w:rsidTr="00E22DE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E22DE6">
                          <w:rPr>
                            <w:rFonts w:asciiTheme="minorHAnsi" w:eastAsia="Calibri" w:hAnsiTheme="minorHAnsi" w:cstheme="minorHAnsi"/>
                            <w:color w:val="000000"/>
                            <w:lang w:eastAsia="en-GB"/>
                          </w:rPr>
                          <w:t>248 15</w:t>
                        </w:r>
                      </w:p>
                    </w:tc>
                    <w:tc>
                      <w:tcPr>
                        <w:tcW w:w="51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Calibri" w:hAnsiTheme="minorHAnsi" w:cstheme="minorHAnsi"/>
                            <w:color w:val="000000"/>
                            <w:lang w:eastAsia="en-GB"/>
                          </w:rPr>
                          <w:t xml:space="preserve">Premium Net International S.R.L. </w:t>
                        </w:r>
                        <w:proofErr w:type="spellStart"/>
                        <w:r w:rsidRPr="00E22DE6">
                          <w:rPr>
                            <w:rFonts w:asciiTheme="minorHAnsi" w:eastAsia="Calibri" w:hAnsiTheme="minorHAnsi" w:cstheme="minorHAnsi"/>
                            <w:color w:val="000000"/>
                            <w:lang w:eastAsia="en-GB"/>
                          </w:rPr>
                          <w:t>Eesti</w:t>
                        </w:r>
                        <w:proofErr w:type="spellEnd"/>
                        <w:r w:rsidRPr="00E22DE6">
                          <w:rPr>
                            <w:rFonts w:asciiTheme="minorHAnsi" w:eastAsia="Calibri" w:hAnsiTheme="minorHAnsi" w:cstheme="minorHAnsi"/>
                            <w:color w:val="000000"/>
                            <w:lang w:eastAsia="en-GB"/>
                          </w:rPr>
                          <w:t xml:space="preserve"> </w:t>
                        </w:r>
                        <w:proofErr w:type="spellStart"/>
                        <w:r w:rsidRPr="00E22DE6">
                          <w:rPr>
                            <w:rFonts w:asciiTheme="minorHAnsi" w:eastAsia="Calibri" w:hAnsiTheme="minorHAnsi" w:cstheme="minorHAnsi"/>
                            <w:color w:val="000000"/>
                            <w:lang w:eastAsia="en-GB"/>
                          </w:rPr>
                          <w:t>filiaal</w:t>
                        </w:r>
                        <w:proofErr w:type="spellEnd"/>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2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39"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E22DE6" w:rsidRPr="00E22DE6" w:rsidTr="00E22DE6">
              <w:trPr>
                <w:trHeight w:val="323"/>
              </w:trPr>
              <w:tc>
                <w:tcPr>
                  <w:tcW w:w="2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461"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39"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E22DE6" w:rsidRPr="00E22DE6" w:rsidTr="00E22DE6">
              <w:trPr>
                <w:trHeight w:val="688"/>
              </w:trPr>
              <w:tc>
                <w:tcPr>
                  <w:tcW w:w="2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474" w:type="dxa"/>
                </w:tcPr>
                <w:tbl>
                  <w:tblPr>
                    <w:tblW w:w="9477" w:type="dxa"/>
                    <w:tblCellMar>
                      <w:left w:w="0" w:type="dxa"/>
                      <w:right w:w="0" w:type="dxa"/>
                    </w:tblCellMar>
                    <w:tblLook w:val="0000" w:firstRow="0" w:lastRow="0" w:firstColumn="0" w:lastColumn="0" w:noHBand="0" w:noVBand="0"/>
                  </w:tblPr>
                  <w:tblGrid>
                    <w:gridCol w:w="9477"/>
                  </w:tblGrid>
                  <w:tr w:rsidR="00E22DE6" w:rsidRPr="00E22DE6" w:rsidTr="00E22DE6">
                    <w:trPr>
                      <w:trHeight w:val="610"/>
                    </w:trPr>
                    <w:tc>
                      <w:tcPr>
                        <w:tcW w:w="9477" w:type="dxa"/>
                        <w:tcBorders>
                          <w:top w:val="nil"/>
                          <w:left w:val="nil"/>
                          <w:bottom w:val="nil"/>
                          <w:right w:val="nil"/>
                        </w:tcBorders>
                        <w:tcMar>
                          <w:top w:w="39" w:type="dxa"/>
                          <w:left w:w="39" w:type="dxa"/>
                          <w:bottom w:w="39" w:type="dxa"/>
                          <w:right w:w="39" w:type="dxa"/>
                        </w:tcMar>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Arial" w:hAnsiTheme="minorHAnsi" w:cstheme="minorHAnsi"/>
                            <w:color w:val="000000"/>
                            <w:sz w:val="16"/>
                            <w:lang w:eastAsia="en-GB"/>
                          </w:rPr>
                          <w:t>____________</w:t>
                        </w:r>
                      </w:p>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Calibri" w:hAnsiTheme="minorHAnsi" w:cstheme="minorHAnsi"/>
                            <w:color w:val="000000"/>
                            <w:sz w:val="16"/>
                            <w:lang w:eastAsia="en-GB"/>
                          </w:rPr>
                          <w:t>*</w:t>
                        </w:r>
                        <w:r w:rsidRPr="00E22DE6">
                          <w:rPr>
                            <w:rFonts w:asciiTheme="minorHAnsi" w:eastAsia="Calibri" w:hAnsiTheme="minorHAnsi" w:cstheme="minorHAnsi"/>
                            <w:color w:val="000000"/>
                            <w:sz w:val="18"/>
                            <w:lang w:eastAsia="en-GB"/>
                          </w:rPr>
                          <w:t xml:space="preserve">                  MCC:  Mobile Country Code / </w:t>
                        </w:r>
                        <w:proofErr w:type="spellStart"/>
                        <w:r w:rsidRPr="00E22DE6">
                          <w:rPr>
                            <w:rFonts w:asciiTheme="minorHAnsi" w:eastAsia="Calibri" w:hAnsiTheme="minorHAnsi" w:cstheme="minorHAnsi"/>
                            <w:color w:val="000000"/>
                            <w:sz w:val="18"/>
                            <w:lang w:eastAsia="en-GB"/>
                          </w:rPr>
                          <w:t>Indicatif</w:t>
                        </w:r>
                        <w:proofErr w:type="spellEnd"/>
                        <w:r w:rsidRPr="00E22DE6">
                          <w:rPr>
                            <w:rFonts w:asciiTheme="minorHAnsi" w:eastAsia="Calibri" w:hAnsiTheme="minorHAnsi" w:cstheme="minorHAnsi"/>
                            <w:color w:val="000000"/>
                            <w:sz w:val="18"/>
                            <w:lang w:eastAsia="en-GB"/>
                          </w:rPr>
                          <w:t xml:space="preserve"> de pays du mobile / </w:t>
                        </w:r>
                        <w:proofErr w:type="spellStart"/>
                        <w:r w:rsidRPr="00E22DE6">
                          <w:rPr>
                            <w:rFonts w:asciiTheme="minorHAnsi" w:eastAsia="Calibri" w:hAnsiTheme="minorHAnsi" w:cstheme="minorHAnsi"/>
                            <w:color w:val="000000"/>
                            <w:sz w:val="18"/>
                            <w:lang w:eastAsia="en-GB"/>
                          </w:rPr>
                          <w:t>Indicativo</w:t>
                        </w:r>
                        <w:proofErr w:type="spellEnd"/>
                        <w:r w:rsidRPr="00E22DE6">
                          <w:rPr>
                            <w:rFonts w:asciiTheme="minorHAnsi" w:eastAsia="Calibri" w:hAnsiTheme="minorHAnsi" w:cstheme="minorHAnsi"/>
                            <w:color w:val="000000"/>
                            <w:sz w:val="18"/>
                            <w:lang w:eastAsia="en-GB"/>
                          </w:rPr>
                          <w:t xml:space="preserve"> de </w:t>
                        </w:r>
                        <w:proofErr w:type="spellStart"/>
                        <w:r w:rsidRPr="00E22DE6">
                          <w:rPr>
                            <w:rFonts w:asciiTheme="minorHAnsi" w:eastAsia="Calibri" w:hAnsiTheme="minorHAnsi" w:cstheme="minorHAnsi"/>
                            <w:color w:val="000000"/>
                            <w:sz w:val="18"/>
                            <w:lang w:eastAsia="en-GB"/>
                          </w:rPr>
                          <w:t>país</w:t>
                        </w:r>
                        <w:proofErr w:type="spellEnd"/>
                        <w:r w:rsidRPr="00E22DE6">
                          <w:rPr>
                            <w:rFonts w:asciiTheme="minorHAnsi" w:eastAsia="Calibri" w:hAnsiTheme="minorHAnsi" w:cstheme="minorHAnsi"/>
                            <w:color w:val="000000"/>
                            <w:sz w:val="18"/>
                            <w:lang w:eastAsia="en-GB"/>
                          </w:rPr>
                          <w:t xml:space="preserve"> para el </w:t>
                        </w:r>
                        <w:proofErr w:type="spellStart"/>
                        <w:r w:rsidRPr="00E22DE6">
                          <w:rPr>
                            <w:rFonts w:asciiTheme="minorHAnsi" w:eastAsia="Calibri" w:hAnsiTheme="minorHAnsi" w:cstheme="minorHAnsi"/>
                            <w:color w:val="000000"/>
                            <w:sz w:val="18"/>
                            <w:lang w:eastAsia="en-GB"/>
                          </w:rPr>
                          <w:t>servicio</w:t>
                        </w:r>
                        <w:proofErr w:type="spellEnd"/>
                        <w:r w:rsidRPr="00E22DE6">
                          <w:rPr>
                            <w:rFonts w:asciiTheme="minorHAnsi" w:eastAsia="Calibri" w:hAnsiTheme="minorHAnsi" w:cstheme="minorHAnsi"/>
                            <w:color w:val="000000"/>
                            <w:sz w:val="18"/>
                            <w:lang w:eastAsia="en-GB"/>
                          </w:rPr>
                          <w:t xml:space="preserve"> </w:t>
                        </w:r>
                        <w:proofErr w:type="spellStart"/>
                        <w:r w:rsidRPr="00E22DE6">
                          <w:rPr>
                            <w:rFonts w:asciiTheme="minorHAnsi" w:eastAsia="Calibri" w:hAnsiTheme="minorHAnsi" w:cstheme="minorHAnsi"/>
                            <w:color w:val="000000"/>
                            <w:sz w:val="18"/>
                            <w:lang w:eastAsia="en-GB"/>
                          </w:rPr>
                          <w:t>móvil</w:t>
                        </w:r>
                        <w:proofErr w:type="spellEnd"/>
                      </w:p>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E22DE6">
                          <w:rPr>
                            <w:rFonts w:asciiTheme="minorHAnsi" w:eastAsia="Calibri" w:hAnsiTheme="minorHAnsi" w:cstheme="minorHAnsi"/>
                            <w:color w:val="000000"/>
                            <w:sz w:val="18"/>
                            <w:lang w:eastAsia="en-GB"/>
                          </w:rPr>
                          <w:t xml:space="preserve">                    MNC:  Mobile Network Code / Code de </w:t>
                        </w:r>
                        <w:proofErr w:type="spellStart"/>
                        <w:r w:rsidRPr="00E22DE6">
                          <w:rPr>
                            <w:rFonts w:asciiTheme="minorHAnsi" w:eastAsia="Calibri" w:hAnsiTheme="minorHAnsi" w:cstheme="minorHAnsi"/>
                            <w:color w:val="000000"/>
                            <w:sz w:val="18"/>
                            <w:lang w:eastAsia="en-GB"/>
                          </w:rPr>
                          <w:t>réseau</w:t>
                        </w:r>
                        <w:proofErr w:type="spellEnd"/>
                        <w:r w:rsidRPr="00E22DE6">
                          <w:rPr>
                            <w:rFonts w:asciiTheme="minorHAnsi" w:eastAsia="Calibri" w:hAnsiTheme="minorHAnsi" w:cstheme="minorHAnsi"/>
                            <w:color w:val="000000"/>
                            <w:sz w:val="18"/>
                            <w:lang w:eastAsia="en-GB"/>
                          </w:rPr>
                          <w:t xml:space="preserve"> mobile / </w:t>
                        </w:r>
                        <w:proofErr w:type="spellStart"/>
                        <w:r w:rsidRPr="00E22DE6">
                          <w:rPr>
                            <w:rFonts w:asciiTheme="minorHAnsi" w:eastAsia="Calibri" w:hAnsiTheme="minorHAnsi" w:cstheme="minorHAnsi"/>
                            <w:color w:val="000000"/>
                            <w:sz w:val="18"/>
                            <w:lang w:eastAsia="en-GB"/>
                          </w:rPr>
                          <w:t>Indicativo</w:t>
                        </w:r>
                        <w:proofErr w:type="spellEnd"/>
                        <w:r w:rsidRPr="00E22DE6">
                          <w:rPr>
                            <w:rFonts w:asciiTheme="minorHAnsi" w:eastAsia="Calibri" w:hAnsiTheme="minorHAnsi" w:cstheme="minorHAnsi"/>
                            <w:color w:val="000000"/>
                            <w:sz w:val="18"/>
                            <w:lang w:eastAsia="en-GB"/>
                          </w:rPr>
                          <w:t xml:space="preserve"> de red para el </w:t>
                        </w:r>
                        <w:proofErr w:type="spellStart"/>
                        <w:r w:rsidRPr="00E22DE6">
                          <w:rPr>
                            <w:rFonts w:asciiTheme="minorHAnsi" w:eastAsia="Calibri" w:hAnsiTheme="minorHAnsi" w:cstheme="minorHAnsi"/>
                            <w:color w:val="000000"/>
                            <w:sz w:val="18"/>
                            <w:lang w:eastAsia="en-GB"/>
                          </w:rPr>
                          <w:t>servicio</w:t>
                        </w:r>
                        <w:proofErr w:type="spellEnd"/>
                        <w:r w:rsidRPr="00E22DE6">
                          <w:rPr>
                            <w:rFonts w:asciiTheme="minorHAnsi" w:eastAsia="Calibri" w:hAnsiTheme="minorHAnsi" w:cstheme="minorHAnsi"/>
                            <w:color w:val="000000"/>
                            <w:sz w:val="18"/>
                            <w:lang w:eastAsia="en-GB"/>
                          </w:rPr>
                          <w:t xml:space="preserve"> </w:t>
                        </w:r>
                        <w:proofErr w:type="spellStart"/>
                        <w:r w:rsidRPr="00E22DE6">
                          <w:rPr>
                            <w:rFonts w:asciiTheme="minorHAnsi" w:eastAsia="Calibri" w:hAnsiTheme="minorHAnsi" w:cstheme="minorHAnsi"/>
                            <w:color w:val="000000"/>
                            <w:sz w:val="18"/>
                            <w:lang w:eastAsia="en-GB"/>
                          </w:rPr>
                          <w:t>móvil</w:t>
                        </w:r>
                        <w:proofErr w:type="spellEnd"/>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46" w:type="dxa"/>
                  <w:gridSpan w:val="2"/>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E22DE6" w:rsidRPr="00E22DE6" w:rsidTr="00E22DE6">
              <w:trPr>
                <w:trHeight w:val="48"/>
              </w:trPr>
              <w:tc>
                <w:tcPr>
                  <w:tcW w:w="22"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474"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0"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46"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987" w:type="dxa"/>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p w:rsidR="00114004" w:rsidRDefault="00114004" w:rsidP="009E31FC">
      <w:pPr>
        <w:rPr>
          <w:lang w:val="fr-CH"/>
        </w:rPr>
      </w:pPr>
    </w:p>
    <w:p w:rsidR="00E22DE6" w:rsidRDefault="00E22DE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E22DE6" w:rsidRPr="00E22DE6" w:rsidRDefault="00E22DE6" w:rsidP="00E22DE6">
      <w:pPr>
        <w:pStyle w:val="Heading20"/>
      </w:pPr>
      <w:bookmarkStart w:id="681" w:name="_Toc402878819"/>
      <w:bookmarkStart w:id="682" w:name="_Toc436994436"/>
      <w:bookmarkStart w:id="683" w:name="_Toc458670027"/>
      <w:bookmarkStart w:id="684" w:name="_Toc458670620"/>
      <w:bookmarkStart w:id="685" w:name="_Toc25845787"/>
      <w:r w:rsidRPr="00E22DE6">
        <w:lastRenderedPageBreak/>
        <w:t xml:space="preserve">Liste des codes de transporteur de </w:t>
      </w:r>
      <w:proofErr w:type="gramStart"/>
      <w:r w:rsidRPr="00E22DE6">
        <w:t>l'UIT</w:t>
      </w:r>
      <w:proofErr w:type="gramEnd"/>
      <w:r w:rsidRPr="00E22DE6">
        <w:br/>
        <w:t>(Selon la Recommandation UIT-T M.1400 ((03/2013))</w:t>
      </w:r>
      <w:r w:rsidRPr="00E22DE6">
        <w:br/>
        <w:t>(Situation au 15 septembre 2014)</w:t>
      </w:r>
      <w:bookmarkEnd w:id="681"/>
      <w:bookmarkEnd w:id="682"/>
      <w:bookmarkEnd w:id="683"/>
      <w:bookmarkEnd w:id="684"/>
      <w:bookmarkEnd w:id="685"/>
    </w:p>
    <w:p w:rsidR="00E22DE6" w:rsidRPr="00E22DE6" w:rsidRDefault="00E22DE6" w:rsidP="00E22DE6">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E22DE6">
        <w:rPr>
          <w:rFonts w:eastAsia="SimSun" w:cs="Arial"/>
          <w:lang w:val="fr-CH" w:eastAsia="zh-CN"/>
        </w:rPr>
        <w:t>(Annexe au Bulletin d'exploitation de l'UIT N° 1060 – 15.IX.2014)</w:t>
      </w:r>
      <w:r w:rsidRPr="00E22DE6">
        <w:rPr>
          <w:rFonts w:eastAsia="SimSun" w:cs="Arial"/>
          <w:lang w:val="fr-CH" w:eastAsia="zh-CN"/>
        </w:rPr>
        <w:br/>
        <w:t>(Amendement N° 88)</w:t>
      </w:r>
    </w:p>
    <w:p w:rsidR="00E22DE6" w:rsidRPr="00E22DE6" w:rsidRDefault="00E22DE6" w:rsidP="00E22DE6">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544"/>
        <w:gridCol w:w="2410"/>
        <w:gridCol w:w="3544"/>
      </w:tblGrid>
      <w:tr w:rsidR="00E22DE6" w:rsidRPr="00E22DE6" w:rsidTr="00CE020B">
        <w:trPr>
          <w:cantSplit/>
          <w:tblHeader/>
        </w:trPr>
        <w:tc>
          <w:tcPr>
            <w:tcW w:w="3544" w:type="dxa"/>
            <w:hideMark/>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E22DE6">
              <w:rPr>
                <w:rFonts w:eastAsia="SimSun" w:cs="Arial"/>
                <w:b/>
                <w:bCs/>
                <w:i/>
                <w:iCs/>
                <w:lang w:val="fr-FR" w:eastAsia="zh-CN"/>
              </w:rPr>
              <w:t>Pays ou zone/code ISO</w:t>
            </w:r>
          </w:p>
        </w:tc>
        <w:tc>
          <w:tcPr>
            <w:tcW w:w="2410" w:type="dxa"/>
            <w:hideMark/>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E22DE6">
              <w:rPr>
                <w:rFonts w:eastAsia="SimSun" w:cs="Arial"/>
                <w:b/>
                <w:bCs/>
                <w:i/>
                <w:iCs/>
                <w:lang w:val="fr-FR" w:eastAsia="zh-CN"/>
              </w:rPr>
              <w:t>Code de la Société</w:t>
            </w:r>
          </w:p>
        </w:tc>
        <w:tc>
          <w:tcPr>
            <w:tcW w:w="3544" w:type="dxa"/>
            <w:hideMark/>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E22DE6">
              <w:rPr>
                <w:rFonts w:eastAsia="SimSun" w:cs="Arial"/>
                <w:b/>
                <w:bCs/>
                <w:i/>
                <w:iCs/>
              </w:rPr>
              <w:t>Contact</w:t>
            </w:r>
          </w:p>
        </w:tc>
      </w:tr>
      <w:tr w:rsidR="00E22DE6" w:rsidRPr="00E22DE6" w:rsidTr="00CE020B">
        <w:trPr>
          <w:cantSplit/>
          <w:tblHeader/>
        </w:trPr>
        <w:tc>
          <w:tcPr>
            <w:tcW w:w="3544" w:type="dxa"/>
            <w:tcBorders>
              <w:top w:val="nil"/>
              <w:left w:val="nil"/>
              <w:bottom w:val="single" w:sz="4" w:space="0" w:color="auto"/>
              <w:right w:val="nil"/>
            </w:tcBorders>
            <w:hideMark/>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E22DE6">
              <w:rPr>
                <w:rFonts w:eastAsia="SimSun" w:cs="Arial"/>
                <w:b/>
                <w:bCs/>
                <w:i/>
                <w:iCs/>
                <w:lang w:val="fr-FR" w:eastAsia="zh-CN"/>
              </w:rPr>
              <w:t>Nom de la société/Adresse</w:t>
            </w:r>
          </w:p>
        </w:tc>
        <w:tc>
          <w:tcPr>
            <w:tcW w:w="2410" w:type="dxa"/>
            <w:tcBorders>
              <w:top w:val="nil"/>
              <w:left w:val="nil"/>
              <w:bottom w:val="single" w:sz="4" w:space="0" w:color="auto"/>
              <w:right w:val="nil"/>
            </w:tcBorders>
            <w:hideMark/>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E22DE6">
              <w:rPr>
                <w:rFonts w:eastAsia="SimSun" w:cs="Arial"/>
                <w:b/>
                <w:bCs/>
                <w:i/>
                <w:iCs/>
              </w:rPr>
              <w:t xml:space="preserve">(code de </w:t>
            </w:r>
            <w:proofErr w:type="spellStart"/>
            <w:r w:rsidRPr="00E22DE6">
              <w:rPr>
                <w:rFonts w:eastAsia="SimSun" w:cs="Arial"/>
                <w:b/>
                <w:bCs/>
                <w:i/>
                <w:iCs/>
              </w:rPr>
              <w:t>l'exploitant</w:t>
            </w:r>
            <w:proofErr w:type="spellEnd"/>
            <w:r w:rsidRPr="00E22DE6">
              <w:rPr>
                <w:rFonts w:eastAsia="SimSun" w:cs="Arial"/>
                <w:b/>
                <w:bCs/>
                <w:i/>
                <w:iCs/>
              </w:rPr>
              <w:t>)</w:t>
            </w:r>
          </w:p>
        </w:tc>
        <w:tc>
          <w:tcPr>
            <w:tcW w:w="3544" w:type="dxa"/>
            <w:tcBorders>
              <w:top w:val="nil"/>
              <w:left w:val="nil"/>
              <w:bottom w:val="single" w:sz="4" w:space="0" w:color="auto"/>
              <w:right w:val="nil"/>
            </w:tcBorders>
          </w:tcPr>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686" w:name="OLE_LINK4"/>
      <w:bookmarkStart w:id="687" w:name="OLE_LINK5"/>
      <w:r w:rsidRPr="00E22DE6">
        <w:rPr>
          <w:rFonts w:eastAsia="SimSun" w:cs="Arial"/>
          <w:b/>
          <w:bCs/>
          <w:i/>
          <w:iCs/>
          <w:color w:val="000000"/>
          <w:lang w:val="fr-FR" w:eastAsia="zh-CN"/>
        </w:rPr>
        <w:t>Allemagne (République fédérale d')/DEU</w:t>
      </w:r>
      <w:r w:rsidRPr="00E22DE6">
        <w:rPr>
          <w:rFonts w:eastAsia="SimSun" w:cs="Arial"/>
          <w:b/>
          <w:bCs/>
          <w:i/>
          <w:iCs/>
          <w:color w:val="000000"/>
          <w:lang w:val="fr-FR" w:eastAsia="zh-CN"/>
        </w:rPr>
        <w:tab/>
      </w:r>
      <w:r w:rsidRPr="00E22DE6">
        <w:rPr>
          <w:rFonts w:eastAsia="SimSun" w:cs="Arial"/>
          <w:b/>
          <w:bCs/>
          <w:color w:val="000000"/>
          <w:lang w:val="fr-FR" w:eastAsia="zh-CN"/>
        </w:rPr>
        <w:t>ADD</w:t>
      </w:r>
    </w:p>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544"/>
        <w:gridCol w:w="2410"/>
        <w:gridCol w:w="4252"/>
      </w:tblGrid>
      <w:tr w:rsidR="00E22DE6" w:rsidRPr="00E22DE6" w:rsidTr="00CE020B">
        <w:trPr>
          <w:trHeight w:val="1014"/>
        </w:trPr>
        <w:tc>
          <w:tcPr>
            <w:tcW w:w="3544" w:type="dxa"/>
          </w:tcPr>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Deutsche Multimedia Service GmbH</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Universitaetsstrasse 133</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szCs w:val="22"/>
                <w:lang w:val="de-CH" w:eastAsia="zh-CN"/>
              </w:rPr>
            </w:pPr>
            <w:r w:rsidRPr="00E22DE6">
              <w:rPr>
                <w:rFonts w:eastAsia="SimSun" w:cs="Arial"/>
                <w:noProof/>
                <w:szCs w:val="22"/>
                <w:lang w:val="de-CH" w:eastAsia="zh-CN"/>
              </w:rPr>
              <w:t>D-44803 BOCHUM</w:t>
            </w:r>
          </w:p>
        </w:tc>
        <w:tc>
          <w:tcPr>
            <w:tcW w:w="2410" w:type="dxa"/>
          </w:tcPr>
          <w:p w:rsidR="00E22DE6" w:rsidRPr="00E22DE6" w:rsidRDefault="00E22DE6" w:rsidP="00E22DE6">
            <w:pPr>
              <w:widowControl w:val="0"/>
              <w:tabs>
                <w:tab w:val="clear" w:pos="567"/>
                <w:tab w:val="clear" w:pos="1276"/>
                <w:tab w:val="clear" w:pos="1843"/>
                <w:tab w:val="clear" w:pos="5387"/>
                <w:tab w:val="clear" w:pos="5954"/>
                <w:tab w:val="left" w:pos="6521"/>
              </w:tabs>
              <w:overflowPunct/>
              <w:autoSpaceDE/>
              <w:autoSpaceDN/>
              <w:adjustRightInd/>
              <w:spacing w:before="0"/>
              <w:jc w:val="center"/>
              <w:textAlignment w:val="auto"/>
              <w:rPr>
                <w:rFonts w:eastAsia="SimSun" w:cs="Arial"/>
                <w:b/>
                <w:bCs/>
                <w:color w:val="000000"/>
                <w:szCs w:val="22"/>
                <w:lang w:eastAsia="zh-CN"/>
              </w:rPr>
            </w:pPr>
            <w:r w:rsidRPr="00E22DE6">
              <w:rPr>
                <w:rFonts w:eastAsia="SimSun" w:cs="Arial"/>
                <w:b/>
                <w:bCs/>
                <w:color w:val="000000"/>
                <w:szCs w:val="22"/>
                <w:lang w:eastAsia="zh-CN"/>
              </w:rPr>
              <w:t>DMGMBH</w:t>
            </w:r>
          </w:p>
        </w:tc>
        <w:tc>
          <w:tcPr>
            <w:tcW w:w="4252" w:type="dxa"/>
          </w:tcPr>
          <w:p w:rsidR="00E22DE6" w:rsidRPr="00E22DE6" w:rsidRDefault="00E22DE6" w:rsidP="00E22DE6">
            <w:pPr>
              <w:tabs>
                <w:tab w:val="clear" w:pos="567"/>
                <w:tab w:val="clear" w:pos="1276"/>
                <w:tab w:val="clear" w:pos="1843"/>
                <w:tab w:val="clear" w:pos="5387"/>
                <w:tab w:val="clear" w:pos="5954"/>
                <w:tab w:val="left" w:pos="426"/>
                <w:tab w:val="center" w:pos="2480"/>
                <w:tab w:val="left" w:pos="6521"/>
              </w:tabs>
              <w:overflowPunct/>
              <w:autoSpaceDE/>
              <w:autoSpaceDN/>
              <w:adjustRightInd/>
              <w:spacing w:before="0"/>
              <w:jc w:val="left"/>
              <w:textAlignment w:val="auto"/>
              <w:rPr>
                <w:rFonts w:eastAsia="SimSun" w:cs="Calibri"/>
                <w:szCs w:val="22"/>
                <w:lang w:eastAsia="zh-CN"/>
              </w:rPr>
            </w:pPr>
            <w:r w:rsidRPr="00E22DE6">
              <w:rPr>
                <w:rFonts w:eastAsia="SimSun" w:cs="Calibri"/>
                <w:szCs w:val="22"/>
                <w:lang w:eastAsia="zh-CN"/>
              </w:rPr>
              <w:t>Mr Henning Boettcher</w:t>
            </w:r>
          </w:p>
          <w:p w:rsidR="00E22DE6" w:rsidRPr="00E22DE6" w:rsidRDefault="00E22DE6" w:rsidP="00E22DE6">
            <w:pPr>
              <w:widowControl w:val="0"/>
              <w:tabs>
                <w:tab w:val="clear" w:pos="567"/>
                <w:tab w:val="clear" w:pos="1276"/>
                <w:tab w:val="clear" w:pos="1843"/>
                <w:tab w:val="clear" w:pos="5387"/>
                <w:tab w:val="clear" w:pos="5954"/>
                <w:tab w:val="left" w:pos="657"/>
                <w:tab w:val="left" w:pos="6521"/>
              </w:tabs>
              <w:overflowPunct/>
              <w:autoSpaceDE/>
              <w:autoSpaceDN/>
              <w:adjustRightInd/>
              <w:spacing w:before="0"/>
              <w:jc w:val="left"/>
              <w:textAlignment w:val="auto"/>
              <w:rPr>
                <w:rFonts w:eastAsia="SimSun" w:cs="Calibri"/>
                <w:szCs w:val="22"/>
                <w:lang w:eastAsia="zh-CN"/>
              </w:rPr>
            </w:pPr>
            <w:proofErr w:type="spellStart"/>
            <w:r w:rsidRPr="00E22DE6">
              <w:rPr>
                <w:rFonts w:eastAsia="SimSun" w:cs="Calibri"/>
                <w:szCs w:val="22"/>
                <w:lang w:eastAsia="zh-CN"/>
              </w:rPr>
              <w:t>Tél</w:t>
            </w:r>
            <w:proofErr w:type="spellEnd"/>
            <w:r w:rsidRPr="00E22DE6">
              <w:rPr>
                <w:rFonts w:eastAsia="SimSun" w:cs="Calibri"/>
                <w:szCs w:val="22"/>
                <w:lang w:eastAsia="zh-CN"/>
              </w:rPr>
              <w:t>.:</w:t>
            </w:r>
            <w:r>
              <w:rPr>
                <w:rFonts w:eastAsia="SimSun" w:cs="Calibri"/>
                <w:szCs w:val="22"/>
                <w:lang w:eastAsia="zh-CN"/>
              </w:rPr>
              <w:tab/>
            </w:r>
            <w:r w:rsidRPr="00E22DE6">
              <w:rPr>
                <w:rFonts w:eastAsia="SimSun" w:cs="Calibri"/>
                <w:szCs w:val="22"/>
                <w:lang w:eastAsia="zh-CN"/>
              </w:rPr>
              <w:t>+49 234 3141428</w:t>
            </w:r>
            <w:r>
              <w:rPr>
                <w:rFonts w:eastAsia="SimSun" w:cs="Calibri"/>
                <w:szCs w:val="22"/>
                <w:lang w:eastAsia="zh-CN"/>
              </w:rPr>
              <w:br/>
            </w:r>
            <w:r w:rsidRPr="00E22DE6">
              <w:rPr>
                <w:rFonts w:eastAsia="SimSun" w:cs="Calibri"/>
                <w:szCs w:val="22"/>
                <w:lang w:eastAsia="zh-CN"/>
              </w:rPr>
              <w:t>Email:</w:t>
            </w:r>
            <w:r>
              <w:rPr>
                <w:rFonts w:eastAsia="SimSun" w:cs="Calibri"/>
                <w:szCs w:val="22"/>
                <w:lang w:eastAsia="zh-CN"/>
              </w:rPr>
              <w:tab/>
            </w:r>
            <w:r w:rsidRPr="00E22DE6">
              <w:rPr>
                <w:rFonts w:eastAsia="SimSun" w:cs="Calibri"/>
                <w:szCs w:val="22"/>
                <w:lang w:eastAsia="zh-CN"/>
              </w:rPr>
              <w:t>henning.boettcher@vonovia.de</w:t>
            </w:r>
          </w:p>
        </w:tc>
      </w:tr>
    </w:tbl>
    <w:p w:rsidR="00E22DE6" w:rsidRPr="00E22DE6" w:rsidRDefault="00E22DE6" w:rsidP="00E22DE6">
      <w:pPr>
        <w:tabs>
          <w:tab w:val="clear" w:pos="567"/>
          <w:tab w:val="clear" w:pos="1276"/>
          <w:tab w:val="clear" w:pos="1843"/>
          <w:tab w:val="clear" w:pos="5387"/>
          <w:tab w:val="clear" w:pos="5954"/>
          <w:tab w:val="left" w:pos="6521"/>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544"/>
        <w:gridCol w:w="2410"/>
        <w:gridCol w:w="4252"/>
      </w:tblGrid>
      <w:tr w:rsidR="00E22DE6" w:rsidRPr="00E22DE6" w:rsidTr="00CE020B">
        <w:trPr>
          <w:trHeight w:val="1014"/>
        </w:trPr>
        <w:tc>
          <w:tcPr>
            <w:tcW w:w="3544" w:type="dxa"/>
          </w:tcPr>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GA-Glasfasernetz Angeln GmbH</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Projensdorfer Strasse 324</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szCs w:val="22"/>
                <w:lang w:val="de-CH" w:eastAsia="zh-CN"/>
              </w:rPr>
            </w:pPr>
            <w:r w:rsidRPr="00E22DE6">
              <w:rPr>
                <w:rFonts w:eastAsia="SimSun" w:cs="Arial"/>
                <w:noProof/>
                <w:szCs w:val="22"/>
                <w:lang w:val="de-CH" w:eastAsia="zh-CN"/>
              </w:rPr>
              <w:t>D-24106 KIEL</w:t>
            </w:r>
          </w:p>
        </w:tc>
        <w:tc>
          <w:tcPr>
            <w:tcW w:w="2410" w:type="dxa"/>
          </w:tcPr>
          <w:p w:rsidR="00E22DE6" w:rsidRPr="00E22DE6" w:rsidRDefault="00E22DE6" w:rsidP="00E22DE6">
            <w:pPr>
              <w:widowControl w:val="0"/>
              <w:tabs>
                <w:tab w:val="clear" w:pos="567"/>
                <w:tab w:val="clear" w:pos="1276"/>
                <w:tab w:val="clear" w:pos="1843"/>
                <w:tab w:val="clear" w:pos="5387"/>
                <w:tab w:val="clear" w:pos="5954"/>
                <w:tab w:val="left" w:pos="6521"/>
              </w:tabs>
              <w:overflowPunct/>
              <w:autoSpaceDE/>
              <w:autoSpaceDN/>
              <w:adjustRightInd/>
              <w:spacing w:before="0"/>
              <w:jc w:val="center"/>
              <w:textAlignment w:val="auto"/>
              <w:rPr>
                <w:rFonts w:eastAsia="SimSun" w:cs="Arial"/>
                <w:b/>
                <w:bCs/>
                <w:color w:val="000000"/>
                <w:szCs w:val="22"/>
                <w:lang w:eastAsia="zh-CN"/>
              </w:rPr>
            </w:pPr>
            <w:r w:rsidRPr="00E22DE6">
              <w:rPr>
                <w:rFonts w:eastAsia="SimSun" w:cs="Arial"/>
                <w:b/>
                <w:bCs/>
                <w:color w:val="000000"/>
                <w:szCs w:val="22"/>
                <w:lang w:eastAsia="zh-CN"/>
              </w:rPr>
              <w:t>GAGMBH</w:t>
            </w:r>
          </w:p>
        </w:tc>
        <w:tc>
          <w:tcPr>
            <w:tcW w:w="4252" w:type="dxa"/>
          </w:tcPr>
          <w:p w:rsidR="00E22DE6" w:rsidRPr="00E22DE6" w:rsidRDefault="00E22DE6" w:rsidP="00E22DE6">
            <w:pPr>
              <w:tabs>
                <w:tab w:val="clear" w:pos="567"/>
                <w:tab w:val="clear" w:pos="1276"/>
                <w:tab w:val="clear" w:pos="1843"/>
                <w:tab w:val="clear" w:pos="5387"/>
                <w:tab w:val="clear" w:pos="5954"/>
                <w:tab w:val="left" w:pos="426"/>
                <w:tab w:val="center" w:pos="2480"/>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Mr Sven Schade</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 xml:space="preserve">Tél.: </w:t>
            </w:r>
            <w:r>
              <w:rPr>
                <w:rFonts w:eastAsia="SimSun" w:cs="Arial"/>
                <w:noProof/>
                <w:szCs w:val="22"/>
                <w:lang w:eastAsia="zh-CN"/>
              </w:rPr>
              <w:tab/>
            </w:r>
            <w:r w:rsidRPr="00E22DE6">
              <w:rPr>
                <w:rFonts w:eastAsia="SimSun" w:cs="Arial"/>
                <w:noProof/>
                <w:szCs w:val="22"/>
                <w:lang w:eastAsia="zh-CN"/>
              </w:rPr>
              <w:t xml:space="preserve">+49 </w:t>
            </w:r>
            <w:r w:rsidRPr="00E22DE6">
              <w:rPr>
                <w:rFonts w:eastAsia="SimSun" w:cs="Calibri"/>
                <w:szCs w:val="22"/>
                <w:lang w:eastAsia="zh-CN"/>
              </w:rPr>
              <w:t>431</w:t>
            </w:r>
            <w:r w:rsidRPr="00E22DE6">
              <w:rPr>
                <w:rFonts w:eastAsia="SimSun" w:cs="Arial"/>
                <w:noProof/>
                <w:szCs w:val="22"/>
                <w:lang w:eastAsia="zh-CN"/>
              </w:rPr>
              <w:t xml:space="preserve"> 7097 400</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 xml:space="preserve">Fax: </w:t>
            </w:r>
            <w:r>
              <w:rPr>
                <w:rFonts w:eastAsia="SimSun" w:cs="Arial"/>
                <w:noProof/>
                <w:szCs w:val="22"/>
                <w:lang w:eastAsia="zh-CN"/>
              </w:rPr>
              <w:tab/>
            </w:r>
            <w:r w:rsidRPr="00E22DE6">
              <w:rPr>
                <w:rFonts w:eastAsia="SimSun" w:cs="Arial"/>
                <w:noProof/>
                <w:szCs w:val="22"/>
                <w:lang w:eastAsia="zh-CN"/>
              </w:rPr>
              <w:t>+49 431 7097 555</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color w:val="000000"/>
                <w:szCs w:val="22"/>
                <w:lang w:val="fr-FR" w:eastAsia="zh-CN"/>
              </w:rPr>
            </w:pPr>
            <w:r w:rsidRPr="00E22DE6">
              <w:rPr>
                <w:rFonts w:eastAsia="SimSun" w:cs="Arial"/>
                <w:noProof/>
                <w:szCs w:val="22"/>
                <w:lang w:eastAsia="zh-CN"/>
              </w:rPr>
              <w:t>Email:</w:t>
            </w:r>
            <w:r>
              <w:rPr>
                <w:rFonts w:eastAsia="SimSun" w:cs="Arial"/>
                <w:noProof/>
                <w:szCs w:val="22"/>
                <w:lang w:eastAsia="zh-CN"/>
              </w:rPr>
              <w:tab/>
            </w:r>
            <w:r w:rsidRPr="00E22DE6">
              <w:rPr>
                <w:rFonts w:eastAsia="SimSun" w:cs="Calibri"/>
                <w:szCs w:val="22"/>
                <w:lang w:eastAsia="zh-CN"/>
              </w:rPr>
              <w:t>sschade</w:t>
            </w:r>
            <w:r w:rsidRPr="00E22DE6">
              <w:rPr>
                <w:rFonts w:eastAsia="SimSun" w:cs="Arial"/>
                <w:noProof/>
                <w:szCs w:val="22"/>
                <w:lang w:eastAsia="zh-CN"/>
              </w:rPr>
              <w:t>@ga-glasfasernetz-angeln.de</w:t>
            </w:r>
          </w:p>
        </w:tc>
      </w:tr>
    </w:tbl>
    <w:p w:rsidR="00E22DE6" w:rsidRPr="00E22DE6" w:rsidRDefault="00E22DE6" w:rsidP="00E22DE6">
      <w:pPr>
        <w:tabs>
          <w:tab w:val="clear" w:pos="567"/>
          <w:tab w:val="clear" w:pos="1276"/>
          <w:tab w:val="clear" w:pos="1843"/>
          <w:tab w:val="clear" w:pos="5387"/>
          <w:tab w:val="clear" w:pos="5954"/>
          <w:tab w:val="left" w:pos="6521"/>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544"/>
        <w:gridCol w:w="2410"/>
        <w:gridCol w:w="4252"/>
      </w:tblGrid>
      <w:tr w:rsidR="00E22DE6" w:rsidRPr="00E22DE6" w:rsidTr="00CE020B">
        <w:trPr>
          <w:trHeight w:val="1014"/>
        </w:trPr>
        <w:tc>
          <w:tcPr>
            <w:tcW w:w="3544" w:type="dxa"/>
          </w:tcPr>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Stadtwerke Rendsburg GmbH</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Am Eiland 12</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szCs w:val="22"/>
                <w:lang w:val="de-CH" w:eastAsia="zh-CN"/>
              </w:rPr>
            </w:pPr>
            <w:r w:rsidRPr="00E22DE6">
              <w:rPr>
                <w:rFonts w:eastAsia="SimSun" w:cs="Arial"/>
                <w:noProof/>
                <w:szCs w:val="22"/>
                <w:lang w:val="de-CH" w:eastAsia="zh-CN"/>
              </w:rPr>
              <w:t>D-24768 RENDSBURG</w:t>
            </w:r>
          </w:p>
        </w:tc>
        <w:tc>
          <w:tcPr>
            <w:tcW w:w="2410" w:type="dxa"/>
          </w:tcPr>
          <w:p w:rsidR="00E22DE6" w:rsidRPr="00E22DE6" w:rsidRDefault="00E22DE6" w:rsidP="00E22DE6">
            <w:pPr>
              <w:widowControl w:val="0"/>
              <w:tabs>
                <w:tab w:val="clear" w:pos="567"/>
                <w:tab w:val="clear" w:pos="1276"/>
                <w:tab w:val="clear" w:pos="1843"/>
                <w:tab w:val="clear" w:pos="5387"/>
                <w:tab w:val="clear" w:pos="5954"/>
                <w:tab w:val="left" w:pos="6521"/>
              </w:tabs>
              <w:overflowPunct/>
              <w:autoSpaceDE/>
              <w:autoSpaceDN/>
              <w:adjustRightInd/>
              <w:spacing w:before="0"/>
              <w:jc w:val="center"/>
              <w:textAlignment w:val="auto"/>
              <w:rPr>
                <w:rFonts w:eastAsia="SimSun" w:cs="Arial"/>
                <w:b/>
                <w:bCs/>
                <w:color w:val="000000"/>
                <w:szCs w:val="22"/>
                <w:lang w:eastAsia="zh-CN"/>
              </w:rPr>
            </w:pPr>
            <w:r w:rsidRPr="00E22DE6">
              <w:rPr>
                <w:rFonts w:eastAsia="SimSun" w:cs="Arial"/>
                <w:b/>
                <w:bCs/>
                <w:color w:val="000000"/>
                <w:szCs w:val="22"/>
                <w:lang w:eastAsia="zh-CN"/>
              </w:rPr>
              <w:t>013154</w:t>
            </w:r>
          </w:p>
        </w:tc>
        <w:tc>
          <w:tcPr>
            <w:tcW w:w="4252" w:type="dxa"/>
          </w:tcPr>
          <w:p w:rsidR="00E22DE6" w:rsidRPr="00E22DE6" w:rsidRDefault="00E22DE6" w:rsidP="00E22DE6">
            <w:pPr>
              <w:tabs>
                <w:tab w:val="clear" w:pos="567"/>
                <w:tab w:val="clear" w:pos="1276"/>
                <w:tab w:val="clear" w:pos="1843"/>
                <w:tab w:val="clear" w:pos="5387"/>
                <w:tab w:val="clear" w:pos="5954"/>
                <w:tab w:val="left" w:pos="426"/>
                <w:tab w:val="center" w:pos="2480"/>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Mr Mitat Karahan</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 xml:space="preserve">Tél.: </w:t>
            </w:r>
            <w:r>
              <w:rPr>
                <w:rFonts w:eastAsia="SimSun" w:cs="Arial"/>
                <w:noProof/>
                <w:szCs w:val="22"/>
                <w:lang w:eastAsia="zh-CN"/>
              </w:rPr>
              <w:tab/>
            </w:r>
            <w:r w:rsidRPr="00E22DE6">
              <w:rPr>
                <w:rFonts w:eastAsia="SimSun" w:cs="Arial"/>
                <w:noProof/>
                <w:szCs w:val="22"/>
                <w:lang w:eastAsia="zh-CN"/>
              </w:rPr>
              <w:t>+49 4331 209 202</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 xml:space="preserve">Fax: </w:t>
            </w:r>
            <w:r>
              <w:rPr>
                <w:rFonts w:eastAsia="SimSun" w:cs="Arial"/>
                <w:noProof/>
                <w:szCs w:val="22"/>
                <w:lang w:eastAsia="zh-CN"/>
              </w:rPr>
              <w:tab/>
            </w:r>
            <w:r w:rsidRPr="00E22DE6">
              <w:rPr>
                <w:rFonts w:eastAsia="SimSun" w:cs="Arial"/>
                <w:noProof/>
                <w:szCs w:val="22"/>
                <w:lang w:eastAsia="zh-CN"/>
              </w:rPr>
              <w:t>+49 4331 209 405</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color w:val="000000"/>
                <w:szCs w:val="22"/>
                <w:lang w:val="fr-FR" w:eastAsia="zh-CN"/>
              </w:rPr>
            </w:pPr>
            <w:r w:rsidRPr="00E22DE6">
              <w:rPr>
                <w:rFonts w:eastAsia="SimSun" w:cs="Arial"/>
                <w:noProof/>
                <w:szCs w:val="22"/>
                <w:lang w:eastAsia="zh-CN"/>
              </w:rPr>
              <w:t>Email:</w:t>
            </w:r>
            <w:r>
              <w:rPr>
                <w:rFonts w:eastAsia="SimSun" w:cs="Arial"/>
                <w:noProof/>
                <w:szCs w:val="22"/>
                <w:lang w:eastAsia="zh-CN"/>
              </w:rPr>
              <w:tab/>
            </w:r>
            <w:r w:rsidRPr="00E22DE6">
              <w:rPr>
                <w:rFonts w:eastAsia="SimSun" w:cs="Arial"/>
                <w:noProof/>
                <w:szCs w:val="22"/>
                <w:lang w:eastAsia="zh-CN"/>
              </w:rPr>
              <w:t>m.</w:t>
            </w:r>
            <w:r w:rsidRPr="00E22DE6">
              <w:rPr>
                <w:rFonts w:eastAsia="SimSun" w:cs="Calibri"/>
                <w:szCs w:val="22"/>
                <w:lang w:eastAsia="zh-CN"/>
              </w:rPr>
              <w:t>karahan</w:t>
            </w:r>
            <w:r w:rsidRPr="00E22DE6">
              <w:rPr>
                <w:rFonts w:eastAsia="SimSun" w:cs="Arial"/>
                <w:noProof/>
                <w:szCs w:val="22"/>
                <w:lang w:eastAsia="zh-CN"/>
              </w:rPr>
              <w:t>@stadtwerke-rendsburg.de</w:t>
            </w:r>
          </w:p>
        </w:tc>
      </w:tr>
    </w:tbl>
    <w:p w:rsidR="00E22DE6" w:rsidRPr="00E22DE6" w:rsidRDefault="00E22DE6" w:rsidP="00E22DE6">
      <w:pPr>
        <w:tabs>
          <w:tab w:val="clear" w:pos="567"/>
          <w:tab w:val="clear" w:pos="1276"/>
          <w:tab w:val="clear" w:pos="1843"/>
          <w:tab w:val="clear" w:pos="5387"/>
          <w:tab w:val="clear" w:pos="5954"/>
          <w:tab w:val="left" w:pos="6521"/>
        </w:tabs>
        <w:overflowPunct/>
        <w:autoSpaceDE/>
        <w:autoSpaceDN/>
        <w:adjustRightInd/>
        <w:spacing w:before="0"/>
        <w:jc w:val="left"/>
        <w:textAlignment w:val="auto"/>
        <w:rPr>
          <w:rFonts w:eastAsia="SimSun" w:cs="Arial"/>
          <w:sz w:val="22"/>
          <w:szCs w:val="22"/>
          <w:lang w:val="fr-FR" w:eastAsia="zh-CN"/>
        </w:rPr>
      </w:pPr>
    </w:p>
    <w:tbl>
      <w:tblPr>
        <w:tblW w:w="10206" w:type="dxa"/>
        <w:tblLayout w:type="fixed"/>
        <w:tblLook w:val="04A0" w:firstRow="1" w:lastRow="0" w:firstColumn="1" w:lastColumn="0" w:noHBand="0" w:noVBand="1"/>
      </w:tblPr>
      <w:tblGrid>
        <w:gridCol w:w="3544"/>
        <w:gridCol w:w="2410"/>
        <w:gridCol w:w="4252"/>
      </w:tblGrid>
      <w:tr w:rsidR="00E22DE6" w:rsidRPr="00E22DE6" w:rsidTr="00CE020B">
        <w:trPr>
          <w:trHeight w:val="1014"/>
        </w:trPr>
        <w:tc>
          <w:tcPr>
            <w:tcW w:w="3544" w:type="dxa"/>
          </w:tcPr>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Stadtwerke Tübingen GmbH</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noProof/>
                <w:szCs w:val="22"/>
                <w:lang w:val="de-CH" w:eastAsia="zh-CN"/>
              </w:rPr>
            </w:pPr>
            <w:r w:rsidRPr="00E22DE6">
              <w:rPr>
                <w:rFonts w:eastAsia="SimSun" w:cs="Arial"/>
                <w:noProof/>
                <w:szCs w:val="22"/>
                <w:lang w:val="de-CH" w:eastAsia="zh-CN"/>
              </w:rPr>
              <w:t>Eisenhutstrasse 6</w:t>
            </w:r>
          </w:p>
          <w:p w:rsidR="00E22DE6" w:rsidRPr="00E22DE6" w:rsidRDefault="00E22DE6" w:rsidP="00E22DE6">
            <w:pPr>
              <w:tabs>
                <w:tab w:val="clear" w:pos="567"/>
                <w:tab w:val="clear" w:pos="1276"/>
                <w:tab w:val="clear" w:pos="1843"/>
                <w:tab w:val="clear" w:pos="5387"/>
                <w:tab w:val="clear" w:pos="5954"/>
                <w:tab w:val="left" w:pos="426"/>
                <w:tab w:val="left" w:pos="4140"/>
                <w:tab w:val="left" w:pos="4230"/>
                <w:tab w:val="left" w:pos="6521"/>
              </w:tabs>
              <w:overflowPunct/>
              <w:autoSpaceDE/>
              <w:autoSpaceDN/>
              <w:adjustRightInd/>
              <w:spacing w:before="0"/>
              <w:jc w:val="left"/>
              <w:textAlignment w:val="auto"/>
              <w:rPr>
                <w:rFonts w:eastAsia="SimSun" w:cs="Arial"/>
                <w:szCs w:val="22"/>
                <w:lang w:val="de-CH" w:eastAsia="zh-CN"/>
              </w:rPr>
            </w:pPr>
            <w:r w:rsidRPr="00E22DE6">
              <w:rPr>
                <w:rFonts w:eastAsia="SimSun" w:cs="Arial"/>
                <w:noProof/>
                <w:szCs w:val="22"/>
                <w:lang w:val="de-CH" w:eastAsia="zh-CN"/>
              </w:rPr>
              <w:t>D-72072 TUEBINGEN</w:t>
            </w:r>
          </w:p>
        </w:tc>
        <w:tc>
          <w:tcPr>
            <w:tcW w:w="2410" w:type="dxa"/>
          </w:tcPr>
          <w:p w:rsidR="00E22DE6" w:rsidRPr="00E22DE6" w:rsidRDefault="00E22DE6" w:rsidP="00E22DE6">
            <w:pPr>
              <w:widowControl w:val="0"/>
              <w:tabs>
                <w:tab w:val="clear" w:pos="567"/>
                <w:tab w:val="clear" w:pos="1276"/>
                <w:tab w:val="clear" w:pos="1843"/>
                <w:tab w:val="clear" w:pos="5387"/>
                <w:tab w:val="clear" w:pos="5954"/>
                <w:tab w:val="left" w:pos="6521"/>
              </w:tabs>
              <w:overflowPunct/>
              <w:autoSpaceDE/>
              <w:autoSpaceDN/>
              <w:adjustRightInd/>
              <w:spacing w:before="0"/>
              <w:jc w:val="center"/>
              <w:textAlignment w:val="auto"/>
              <w:rPr>
                <w:rFonts w:eastAsia="SimSun" w:cs="Arial"/>
                <w:b/>
                <w:bCs/>
                <w:color w:val="000000"/>
                <w:szCs w:val="22"/>
                <w:lang w:eastAsia="zh-CN"/>
              </w:rPr>
            </w:pPr>
            <w:r w:rsidRPr="00E22DE6">
              <w:rPr>
                <w:rFonts w:eastAsia="SimSun" w:cs="Arial"/>
                <w:b/>
                <w:bCs/>
                <w:color w:val="000000"/>
                <w:szCs w:val="22"/>
                <w:lang w:eastAsia="zh-CN"/>
              </w:rPr>
              <w:t>TUENET</w:t>
            </w:r>
          </w:p>
        </w:tc>
        <w:tc>
          <w:tcPr>
            <w:tcW w:w="4252" w:type="dxa"/>
          </w:tcPr>
          <w:p w:rsidR="00E22DE6" w:rsidRPr="00E22DE6" w:rsidRDefault="00E22DE6" w:rsidP="00E22DE6">
            <w:pPr>
              <w:tabs>
                <w:tab w:val="clear" w:pos="567"/>
                <w:tab w:val="clear" w:pos="1276"/>
                <w:tab w:val="clear" w:pos="1843"/>
                <w:tab w:val="clear" w:pos="5387"/>
                <w:tab w:val="clear" w:pos="5954"/>
                <w:tab w:val="left" w:pos="426"/>
                <w:tab w:val="center" w:pos="2480"/>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Mrs Antje Fleischer</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 xml:space="preserve">Tél.: </w:t>
            </w:r>
            <w:r>
              <w:rPr>
                <w:rFonts w:eastAsia="SimSun" w:cs="Arial"/>
                <w:noProof/>
                <w:szCs w:val="22"/>
                <w:lang w:eastAsia="zh-CN"/>
              </w:rPr>
              <w:tab/>
            </w:r>
            <w:r w:rsidRPr="00E22DE6">
              <w:rPr>
                <w:rFonts w:eastAsia="SimSun" w:cs="Arial"/>
                <w:noProof/>
                <w:szCs w:val="22"/>
                <w:lang w:eastAsia="zh-CN"/>
              </w:rPr>
              <w:t>+49 7071 157 256</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noProof/>
                <w:szCs w:val="22"/>
                <w:lang w:eastAsia="zh-CN"/>
              </w:rPr>
            </w:pPr>
            <w:r w:rsidRPr="00E22DE6">
              <w:rPr>
                <w:rFonts w:eastAsia="SimSun" w:cs="Arial"/>
                <w:noProof/>
                <w:szCs w:val="22"/>
                <w:lang w:eastAsia="zh-CN"/>
              </w:rPr>
              <w:t xml:space="preserve">Fax: </w:t>
            </w:r>
            <w:r>
              <w:rPr>
                <w:rFonts w:eastAsia="SimSun" w:cs="Arial"/>
                <w:noProof/>
                <w:szCs w:val="22"/>
                <w:lang w:eastAsia="zh-CN"/>
              </w:rPr>
              <w:tab/>
            </w:r>
            <w:r w:rsidRPr="00E22DE6">
              <w:rPr>
                <w:rFonts w:eastAsia="SimSun" w:cs="Arial"/>
                <w:noProof/>
                <w:szCs w:val="22"/>
                <w:lang w:eastAsia="zh-CN"/>
              </w:rPr>
              <w:t>+49 7071 157 200</w:t>
            </w:r>
          </w:p>
          <w:p w:rsidR="00E22DE6" w:rsidRPr="00E22DE6" w:rsidRDefault="00E22DE6" w:rsidP="00E22DE6">
            <w:pPr>
              <w:widowControl w:val="0"/>
              <w:tabs>
                <w:tab w:val="clear" w:pos="567"/>
                <w:tab w:val="clear" w:pos="1276"/>
                <w:tab w:val="clear" w:pos="1843"/>
                <w:tab w:val="clear" w:pos="5387"/>
                <w:tab w:val="clear" w:pos="5954"/>
                <w:tab w:val="left" w:pos="601"/>
                <w:tab w:val="left" w:pos="6521"/>
              </w:tabs>
              <w:overflowPunct/>
              <w:autoSpaceDE/>
              <w:autoSpaceDN/>
              <w:adjustRightInd/>
              <w:spacing w:before="0"/>
              <w:jc w:val="left"/>
              <w:textAlignment w:val="auto"/>
              <w:rPr>
                <w:rFonts w:eastAsia="SimSun" w:cs="Arial"/>
                <w:color w:val="000000"/>
                <w:szCs w:val="22"/>
                <w:lang w:val="fr-FR" w:eastAsia="zh-CN"/>
              </w:rPr>
            </w:pPr>
            <w:r w:rsidRPr="00E22DE6">
              <w:rPr>
                <w:rFonts w:eastAsia="SimSun" w:cs="Arial"/>
                <w:noProof/>
                <w:szCs w:val="22"/>
                <w:lang w:eastAsia="zh-CN"/>
              </w:rPr>
              <w:t>Email:</w:t>
            </w:r>
            <w:r>
              <w:rPr>
                <w:rFonts w:eastAsia="SimSun" w:cs="Arial"/>
                <w:noProof/>
                <w:szCs w:val="22"/>
                <w:lang w:eastAsia="zh-CN"/>
              </w:rPr>
              <w:tab/>
            </w:r>
            <w:r w:rsidRPr="00E22DE6">
              <w:rPr>
                <w:rFonts w:eastAsia="SimSun" w:cs="Calibri"/>
                <w:szCs w:val="22"/>
                <w:lang w:eastAsia="zh-CN"/>
              </w:rPr>
              <w:t>verbindung</w:t>
            </w:r>
            <w:r w:rsidRPr="00E22DE6">
              <w:rPr>
                <w:rFonts w:eastAsia="SimSun" w:cs="Arial"/>
                <w:noProof/>
                <w:szCs w:val="22"/>
                <w:lang w:eastAsia="zh-CN"/>
              </w:rPr>
              <w:t>@swtue.de</w:t>
            </w:r>
          </w:p>
        </w:tc>
      </w:tr>
    </w:tbl>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fr-FR" w:eastAsia="zh-CN"/>
        </w:rPr>
      </w:pPr>
    </w:p>
    <w:bookmarkEnd w:id="686"/>
    <w:bookmarkEnd w:id="687"/>
    <w:p w:rsidR="00E22DE6" w:rsidRDefault="00E22DE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E22DE6" w:rsidRPr="00E22DE6" w:rsidRDefault="00E22DE6" w:rsidP="00E22DE6">
      <w:pPr>
        <w:pStyle w:val="Heading20"/>
      </w:pPr>
      <w:bookmarkStart w:id="688" w:name="_Toc25845788"/>
      <w:r w:rsidRPr="00E22DE6">
        <w:lastRenderedPageBreak/>
        <w:t>Liste des codes de points sémaphores internationaux (ISPC</w:t>
      </w:r>
      <w:proofErr w:type="gramStart"/>
      <w:r w:rsidRPr="00E22DE6">
        <w:t>)</w:t>
      </w:r>
      <w:proofErr w:type="gramEnd"/>
      <w:r w:rsidRPr="00E22DE6">
        <w:br/>
        <w:t>(Selon la Recommandation UIT-T Q.708 (03/1999))</w:t>
      </w:r>
      <w:r w:rsidRPr="00E22DE6">
        <w:br/>
        <w:t>(Situation au 1 octobre 2016)</w:t>
      </w:r>
      <w:bookmarkEnd w:id="688"/>
    </w:p>
    <w:p w:rsidR="00E22DE6" w:rsidRPr="00E22DE6" w:rsidRDefault="00E22DE6" w:rsidP="00E22DE6">
      <w:pPr>
        <w:keepNext/>
        <w:tabs>
          <w:tab w:val="clear" w:pos="1276"/>
          <w:tab w:val="clear" w:pos="1843"/>
          <w:tab w:val="clear" w:pos="5387"/>
          <w:tab w:val="clear" w:pos="5954"/>
          <w:tab w:val="right" w:pos="1021"/>
          <w:tab w:val="left" w:pos="1701"/>
          <w:tab w:val="left" w:pos="2268"/>
        </w:tabs>
        <w:spacing w:before="240"/>
        <w:jc w:val="center"/>
      </w:pPr>
      <w:r w:rsidRPr="00E22DE6">
        <w:t xml:space="preserve">(Annexe au Bulletin </w:t>
      </w:r>
      <w:proofErr w:type="spellStart"/>
      <w:r w:rsidRPr="00E22DE6">
        <w:t>d'exploitation</w:t>
      </w:r>
      <w:proofErr w:type="spellEnd"/>
      <w:r w:rsidRPr="00E22DE6">
        <w:t xml:space="preserve"> de </w:t>
      </w:r>
      <w:proofErr w:type="spellStart"/>
      <w:r w:rsidRPr="00E22DE6">
        <w:t>l'UIT</w:t>
      </w:r>
      <w:proofErr w:type="spellEnd"/>
      <w:r w:rsidRPr="00E22DE6">
        <w:t xml:space="preserve"> No. 1109 - 1.X.2016)</w:t>
      </w:r>
      <w:r w:rsidRPr="00E22DE6">
        <w:br/>
        <w:t>(</w:t>
      </w:r>
      <w:proofErr w:type="spellStart"/>
      <w:r w:rsidRPr="00E22DE6">
        <w:t>Amendement</w:t>
      </w:r>
      <w:proofErr w:type="spellEnd"/>
      <w:r w:rsidRPr="00E22DE6">
        <w:t xml:space="preserve"> No. 64)</w:t>
      </w:r>
    </w:p>
    <w:p w:rsidR="00E22DE6" w:rsidRPr="00E22DE6" w:rsidRDefault="00E22DE6" w:rsidP="00E22DE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22DE6" w:rsidRPr="00E22DE6" w:rsidTr="00CE020B">
        <w:trPr>
          <w:cantSplit/>
          <w:trHeight w:val="227"/>
        </w:trPr>
        <w:tc>
          <w:tcPr>
            <w:tcW w:w="1818" w:type="dxa"/>
            <w:gridSpan w:val="2"/>
          </w:tcPr>
          <w:p w:rsidR="00E22DE6" w:rsidRPr="00E22DE6" w:rsidRDefault="00E22DE6" w:rsidP="00E22DE6">
            <w:pPr>
              <w:keepNext/>
              <w:tabs>
                <w:tab w:val="clear" w:pos="567"/>
                <w:tab w:val="clear" w:pos="5387"/>
                <w:tab w:val="clear" w:pos="5954"/>
              </w:tabs>
              <w:spacing w:before="60" w:after="60"/>
              <w:jc w:val="left"/>
              <w:rPr>
                <w:i/>
                <w:sz w:val="18"/>
                <w:lang w:val="fr-FR"/>
              </w:rPr>
            </w:pPr>
            <w:r w:rsidRPr="00E22DE6">
              <w:rPr>
                <w:i/>
                <w:sz w:val="18"/>
                <w:lang w:val="fr-FR"/>
              </w:rPr>
              <w:t>Pays/ Zone Géographique</w:t>
            </w:r>
          </w:p>
        </w:tc>
        <w:tc>
          <w:tcPr>
            <w:tcW w:w="3461" w:type="dxa"/>
            <w:vMerge w:val="restart"/>
            <w:shd w:val="clear" w:color="auto" w:fill="auto"/>
          </w:tcPr>
          <w:p w:rsidR="00E22DE6" w:rsidRPr="00E22DE6" w:rsidRDefault="00E22DE6" w:rsidP="00E22DE6">
            <w:pPr>
              <w:keepNext/>
              <w:tabs>
                <w:tab w:val="clear" w:pos="567"/>
                <w:tab w:val="clear" w:pos="5387"/>
                <w:tab w:val="clear" w:pos="5954"/>
              </w:tabs>
              <w:spacing w:before="60" w:after="60"/>
              <w:jc w:val="left"/>
              <w:rPr>
                <w:i/>
                <w:sz w:val="18"/>
                <w:lang w:val="fr-FR"/>
              </w:rPr>
            </w:pPr>
            <w:r w:rsidRPr="00E22DE6">
              <w:rPr>
                <w:i/>
                <w:sz w:val="18"/>
                <w:lang w:val="fr-FR"/>
              </w:rPr>
              <w:t>Nom unique du point sémaphore</w:t>
            </w:r>
          </w:p>
        </w:tc>
        <w:tc>
          <w:tcPr>
            <w:tcW w:w="4009" w:type="dxa"/>
            <w:vMerge w:val="restart"/>
            <w:shd w:val="clear" w:color="auto" w:fill="auto"/>
          </w:tcPr>
          <w:p w:rsidR="00E22DE6" w:rsidRPr="00E22DE6" w:rsidRDefault="00E22DE6" w:rsidP="00E22DE6">
            <w:pPr>
              <w:keepNext/>
              <w:tabs>
                <w:tab w:val="clear" w:pos="567"/>
                <w:tab w:val="clear" w:pos="5387"/>
                <w:tab w:val="clear" w:pos="5954"/>
              </w:tabs>
              <w:spacing w:before="60" w:after="60"/>
              <w:jc w:val="left"/>
              <w:rPr>
                <w:i/>
                <w:sz w:val="18"/>
                <w:lang w:val="fr-FR"/>
              </w:rPr>
            </w:pPr>
            <w:r w:rsidRPr="00E22DE6">
              <w:rPr>
                <w:i/>
                <w:sz w:val="18"/>
                <w:lang w:val="fr-FR"/>
              </w:rPr>
              <w:t>Nom de l'opérateur du point sémaphore</w:t>
            </w:r>
          </w:p>
        </w:tc>
      </w:tr>
      <w:tr w:rsidR="00E22DE6" w:rsidRPr="00E22DE6" w:rsidTr="00CE020B">
        <w:trPr>
          <w:cantSplit/>
          <w:trHeight w:val="227"/>
        </w:trPr>
        <w:tc>
          <w:tcPr>
            <w:tcW w:w="909" w:type="dxa"/>
          </w:tcPr>
          <w:p w:rsidR="00E22DE6" w:rsidRPr="00E22DE6" w:rsidRDefault="00E22DE6" w:rsidP="00E22DE6">
            <w:pPr>
              <w:keepNext/>
              <w:tabs>
                <w:tab w:val="clear" w:pos="567"/>
                <w:tab w:val="clear" w:pos="5387"/>
                <w:tab w:val="clear" w:pos="5954"/>
              </w:tabs>
              <w:spacing w:before="60" w:after="60"/>
              <w:jc w:val="left"/>
              <w:rPr>
                <w:i/>
                <w:sz w:val="18"/>
                <w:lang w:val="fr-FR"/>
              </w:rPr>
            </w:pPr>
            <w:r w:rsidRPr="00E22DE6">
              <w:rPr>
                <w:i/>
                <w:sz w:val="18"/>
                <w:lang w:val="fr-FR"/>
              </w:rPr>
              <w:t>ISPC</w:t>
            </w:r>
          </w:p>
        </w:tc>
        <w:tc>
          <w:tcPr>
            <w:tcW w:w="909" w:type="dxa"/>
            <w:shd w:val="clear" w:color="auto" w:fill="auto"/>
          </w:tcPr>
          <w:p w:rsidR="00E22DE6" w:rsidRPr="00E22DE6" w:rsidRDefault="00E22DE6" w:rsidP="00E22DE6">
            <w:pPr>
              <w:keepNext/>
              <w:tabs>
                <w:tab w:val="clear" w:pos="567"/>
                <w:tab w:val="clear" w:pos="5387"/>
                <w:tab w:val="clear" w:pos="5954"/>
              </w:tabs>
              <w:spacing w:before="60" w:after="60"/>
              <w:jc w:val="left"/>
              <w:rPr>
                <w:i/>
                <w:sz w:val="18"/>
                <w:lang w:val="fr-FR"/>
              </w:rPr>
            </w:pPr>
            <w:r w:rsidRPr="00E22DE6">
              <w:rPr>
                <w:i/>
                <w:sz w:val="18"/>
                <w:lang w:val="fr-FR"/>
              </w:rPr>
              <w:t>DEC</w:t>
            </w:r>
          </w:p>
        </w:tc>
        <w:tc>
          <w:tcPr>
            <w:tcW w:w="3461" w:type="dxa"/>
            <w:vMerge/>
            <w:shd w:val="clear" w:color="auto" w:fill="auto"/>
          </w:tcPr>
          <w:p w:rsidR="00E22DE6" w:rsidRPr="00E22DE6" w:rsidRDefault="00E22DE6" w:rsidP="00E22DE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22DE6" w:rsidRPr="00E22DE6" w:rsidRDefault="00E22DE6" w:rsidP="00E22DE6">
            <w:pPr>
              <w:keepNext/>
              <w:tabs>
                <w:tab w:val="clear" w:pos="567"/>
                <w:tab w:val="clear" w:pos="5387"/>
                <w:tab w:val="clear" w:pos="5954"/>
              </w:tabs>
              <w:spacing w:before="60" w:after="60"/>
              <w:jc w:val="left"/>
              <w:rPr>
                <w:i/>
                <w:sz w:val="18"/>
                <w:lang w:val="fr-FR"/>
              </w:rPr>
            </w:pPr>
          </w:p>
        </w:tc>
      </w:tr>
      <w:tr w:rsidR="00E22DE6" w:rsidRPr="00E22DE6" w:rsidTr="00CE020B">
        <w:trPr>
          <w:cantSplit/>
          <w:trHeight w:val="240"/>
        </w:trPr>
        <w:tc>
          <w:tcPr>
            <w:tcW w:w="9288" w:type="dxa"/>
            <w:gridSpan w:val="4"/>
            <w:shd w:val="clear" w:color="auto" w:fill="auto"/>
          </w:tcPr>
          <w:p w:rsidR="00E22DE6" w:rsidRPr="00E22DE6" w:rsidRDefault="00E22DE6" w:rsidP="00E22DE6">
            <w:pPr>
              <w:keepNext/>
              <w:tabs>
                <w:tab w:val="clear" w:pos="1276"/>
                <w:tab w:val="clear" w:pos="1843"/>
                <w:tab w:val="clear" w:pos="5387"/>
                <w:tab w:val="clear" w:pos="5954"/>
                <w:tab w:val="right" w:pos="1021"/>
                <w:tab w:val="left" w:pos="1701"/>
                <w:tab w:val="left" w:pos="2268"/>
              </w:tabs>
              <w:spacing w:before="240"/>
              <w:rPr>
                <w:b/>
              </w:rPr>
            </w:pPr>
            <w:proofErr w:type="spellStart"/>
            <w:r w:rsidRPr="00E22DE6">
              <w:rPr>
                <w:b/>
              </w:rPr>
              <w:t>Estonie</w:t>
            </w:r>
            <w:proofErr w:type="spellEnd"/>
            <w:r w:rsidRPr="00E22DE6">
              <w:rPr>
                <w:b/>
              </w:rPr>
              <w:t xml:space="preserve">    ADD</w:t>
            </w:r>
          </w:p>
        </w:tc>
      </w:tr>
      <w:tr w:rsidR="00E22DE6" w:rsidRPr="00E22DE6" w:rsidTr="00CE020B">
        <w:trPr>
          <w:cantSplit/>
          <w:trHeight w:val="240"/>
        </w:trPr>
        <w:tc>
          <w:tcPr>
            <w:tcW w:w="909" w:type="dxa"/>
            <w:shd w:val="clear" w:color="auto" w:fill="auto"/>
          </w:tcPr>
          <w:p w:rsidR="00E22DE6" w:rsidRPr="00E22DE6" w:rsidRDefault="00E22DE6" w:rsidP="00E22DE6">
            <w:pPr>
              <w:tabs>
                <w:tab w:val="clear" w:pos="567"/>
                <w:tab w:val="clear" w:pos="1276"/>
                <w:tab w:val="clear" w:pos="1843"/>
                <w:tab w:val="clear" w:pos="5387"/>
                <w:tab w:val="clear" w:pos="5954"/>
                <w:tab w:val="right" w:pos="454"/>
              </w:tabs>
              <w:spacing w:before="40" w:after="40"/>
              <w:jc w:val="left"/>
              <w:rPr>
                <w:bCs/>
                <w:sz w:val="18"/>
                <w:szCs w:val="22"/>
                <w:lang w:val="fr-FR"/>
              </w:rPr>
            </w:pPr>
            <w:r w:rsidRPr="00E22DE6">
              <w:rPr>
                <w:bCs/>
                <w:sz w:val="18"/>
                <w:szCs w:val="22"/>
                <w:lang w:val="fr-FR"/>
              </w:rPr>
              <w:t>3-244-0</w:t>
            </w:r>
          </w:p>
        </w:tc>
        <w:tc>
          <w:tcPr>
            <w:tcW w:w="909" w:type="dxa"/>
            <w:shd w:val="clear" w:color="auto" w:fill="auto"/>
          </w:tcPr>
          <w:p w:rsidR="00E22DE6" w:rsidRPr="00E22DE6" w:rsidRDefault="00E22DE6" w:rsidP="00E22DE6">
            <w:pPr>
              <w:tabs>
                <w:tab w:val="clear" w:pos="567"/>
                <w:tab w:val="clear" w:pos="1276"/>
                <w:tab w:val="clear" w:pos="1843"/>
                <w:tab w:val="clear" w:pos="5387"/>
                <w:tab w:val="clear" w:pos="5954"/>
                <w:tab w:val="right" w:pos="454"/>
              </w:tabs>
              <w:spacing w:before="40" w:after="40"/>
              <w:jc w:val="left"/>
              <w:rPr>
                <w:bCs/>
                <w:sz w:val="18"/>
                <w:szCs w:val="22"/>
                <w:lang w:val="fr-FR"/>
              </w:rPr>
            </w:pPr>
            <w:r w:rsidRPr="00E22DE6">
              <w:rPr>
                <w:bCs/>
                <w:sz w:val="18"/>
                <w:szCs w:val="22"/>
                <w:lang w:val="fr-FR"/>
              </w:rPr>
              <w:t>8096</w:t>
            </w:r>
          </w:p>
        </w:tc>
        <w:tc>
          <w:tcPr>
            <w:tcW w:w="2640" w:type="dxa"/>
            <w:shd w:val="clear" w:color="auto" w:fill="auto"/>
          </w:tcPr>
          <w:p w:rsidR="00E22DE6" w:rsidRPr="00E22DE6" w:rsidRDefault="00E22DE6" w:rsidP="00E22DE6">
            <w:pPr>
              <w:tabs>
                <w:tab w:val="clear" w:pos="567"/>
                <w:tab w:val="clear" w:pos="1276"/>
                <w:tab w:val="clear" w:pos="1843"/>
                <w:tab w:val="clear" w:pos="5387"/>
                <w:tab w:val="clear" w:pos="5954"/>
                <w:tab w:val="right" w:pos="454"/>
              </w:tabs>
              <w:spacing w:before="40" w:after="40"/>
              <w:jc w:val="left"/>
              <w:rPr>
                <w:bCs/>
                <w:sz w:val="18"/>
                <w:szCs w:val="22"/>
                <w:lang w:val="fr-FR"/>
              </w:rPr>
            </w:pPr>
            <w:r w:rsidRPr="00E22DE6">
              <w:rPr>
                <w:bCs/>
                <w:sz w:val="18"/>
                <w:szCs w:val="22"/>
                <w:lang w:val="fr-FR"/>
              </w:rPr>
              <w:t>Novametro1</w:t>
            </w:r>
          </w:p>
        </w:tc>
        <w:tc>
          <w:tcPr>
            <w:tcW w:w="4009" w:type="dxa"/>
          </w:tcPr>
          <w:p w:rsidR="00E22DE6" w:rsidRPr="00E22DE6" w:rsidRDefault="00E22DE6" w:rsidP="00E22DE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22DE6">
              <w:rPr>
                <w:bCs/>
                <w:sz w:val="18"/>
                <w:szCs w:val="22"/>
                <w:lang w:val="fr-FR"/>
              </w:rPr>
              <w:t>Novametro</w:t>
            </w:r>
            <w:proofErr w:type="spellEnd"/>
            <w:r w:rsidRPr="00E22DE6">
              <w:rPr>
                <w:bCs/>
                <w:sz w:val="18"/>
                <w:szCs w:val="22"/>
                <w:lang w:val="fr-FR"/>
              </w:rPr>
              <w:t xml:space="preserve"> OÜ</w:t>
            </w:r>
          </w:p>
        </w:tc>
      </w:tr>
    </w:tbl>
    <w:p w:rsidR="00E22DE6" w:rsidRPr="00E22DE6" w:rsidRDefault="00E22DE6" w:rsidP="00E22DE6">
      <w:pPr>
        <w:tabs>
          <w:tab w:val="clear" w:pos="567"/>
          <w:tab w:val="clear" w:pos="5387"/>
          <w:tab w:val="clear" w:pos="5954"/>
          <w:tab w:val="left" w:pos="284"/>
        </w:tabs>
        <w:spacing w:before="136"/>
        <w:rPr>
          <w:position w:val="6"/>
          <w:sz w:val="16"/>
          <w:szCs w:val="16"/>
          <w:lang w:val="fr-FR"/>
        </w:rPr>
      </w:pPr>
      <w:r w:rsidRPr="00E22DE6">
        <w:rPr>
          <w:position w:val="6"/>
          <w:sz w:val="16"/>
          <w:szCs w:val="16"/>
          <w:lang w:val="fr-FR"/>
        </w:rPr>
        <w:t>____________</w:t>
      </w:r>
    </w:p>
    <w:p w:rsidR="00E22DE6" w:rsidRPr="00E22DE6" w:rsidRDefault="00E22DE6" w:rsidP="00E22DE6">
      <w:pPr>
        <w:tabs>
          <w:tab w:val="clear" w:pos="1276"/>
          <w:tab w:val="clear" w:pos="1843"/>
          <w:tab w:val="clear" w:pos="5387"/>
          <w:tab w:val="clear" w:pos="5954"/>
        </w:tabs>
        <w:spacing w:before="40"/>
        <w:jc w:val="left"/>
        <w:rPr>
          <w:sz w:val="16"/>
          <w:szCs w:val="16"/>
          <w:lang w:val="fr-FR"/>
        </w:rPr>
      </w:pPr>
      <w:proofErr w:type="gramStart"/>
      <w:r w:rsidRPr="00E22DE6">
        <w:rPr>
          <w:sz w:val="16"/>
          <w:szCs w:val="16"/>
          <w:lang w:val="fr-FR"/>
        </w:rPr>
        <w:t>ISPC:</w:t>
      </w:r>
      <w:proofErr w:type="gramEnd"/>
      <w:r w:rsidRPr="00E22DE6">
        <w:rPr>
          <w:sz w:val="16"/>
          <w:szCs w:val="16"/>
          <w:lang w:val="fr-FR"/>
        </w:rPr>
        <w:tab/>
        <w:t xml:space="preserve">International </w:t>
      </w:r>
      <w:proofErr w:type="spellStart"/>
      <w:r w:rsidRPr="00E22DE6">
        <w:rPr>
          <w:sz w:val="16"/>
          <w:szCs w:val="16"/>
          <w:lang w:val="fr-FR"/>
        </w:rPr>
        <w:t>Signalling</w:t>
      </w:r>
      <w:proofErr w:type="spellEnd"/>
      <w:r w:rsidRPr="00E22DE6">
        <w:rPr>
          <w:sz w:val="16"/>
          <w:szCs w:val="16"/>
          <w:lang w:val="fr-FR"/>
        </w:rPr>
        <w:t xml:space="preserve"> Point Codes.</w:t>
      </w:r>
    </w:p>
    <w:p w:rsidR="00E22DE6" w:rsidRPr="00E22DE6" w:rsidRDefault="00E22DE6" w:rsidP="00E22DE6">
      <w:pPr>
        <w:tabs>
          <w:tab w:val="clear" w:pos="1276"/>
          <w:tab w:val="clear" w:pos="1843"/>
          <w:tab w:val="clear" w:pos="5387"/>
          <w:tab w:val="clear" w:pos="5954"/>
        </w:tabs>
        <w:spacing w:before="0"/>
        <w:jc w:val="left"/>
        <w:rPr>
          <w:sz w:val="16"/>
          <w:szCs w:val="16"/>
          <w:lang w:val="fr-FR"/>
        </w:rPr>
      </w:pPr>
      <w:r w:rsidRPr="00E22DE6">
        <w:rPr>
          <w:sz w:val="16"/>
          <w:szCs w:val="16"/>
          <w:lang w:val="fr-FR"/>
        </w:rPr>
        <w:tab/>
        <w:t>Codes de points sémaphores internationaux (CPSI).</w:t>
      </w:r>
    </w:p>
    <w:p w:rsidR="00E22DE6" w:rsidRPr="00E22DE6" w:rsidRDefault="00E22DE6" w:rsidP="00E22DE6">
      <w:pPr>
        <w:tabs>
          <w:tab w:val="clear" w:pos="1276"/>
          <w:tab w:val="clear" w:pos="1843"/>
          <w:tab w:val="clear" w:pos="5387"/>
          <w:tab w:val="clear" w:pos="5954"/>
        </w:tabs>
        <w:spacing w:before="0"/>
        <w:jc w:val="left"/>
        <w:rPr>
          <w:b/>
          <w:sz w:val="18"/>
          <w:szCs w:val="22"/>
          <w:lang w:val="es-ES"/>
        </w:rPr>
      </w:pPr>
      <w:r w:rsidRPr="00E22DE6">
        <w:rPr>
          <w:sz w:val="16"/>
          <w:szCs w:val="16"/>
          <w:lang w:val="fr-FR"/>
        </w:rPr>
        <w:tab/>
      </w:r>
      <w:r w:rsidRPr="00E22DE6">
        <w:rPr>
          <w:sz w:val="16"/>
          <w:szCs w:val="16"/>
          <w:lang w:val="es-ES"/>
        </w:rPr>
        <w:t>Códigos de puntos de señalización internacional (CPSI).</w:t>
      </w:r>
    </w:p>
    <w:p w:rsidR="00E22DE6" w:rsidRDefault="00E22DE6" w:rsidP="009E31FC">
      <w:pPr>
        <w:rPr>
          <w:lang w:val="fr-CH"/>
        </w:rPr>
      </w:pPr>
    </w:p>
    <w:p w:rsidR="00E22DE6" w:rsidRDefault="00E22DE6" w:rsidP="009E31FC">
      <w:pPr>
        <w:rPr>
          <w:lang w:val="fr-CH"/>
        </w:rPr>
      </w:pPr>
    </w:p>
    <w:p w:rsidR="00E22DE6" w:rsidRPr="00E22DE6" w:rsidRDefault="00E22DE6" w:rsidP="00E22DE6">
      <w:pPr>
        <w:pStyle w:val="Heading20"/>
      </w:pPr>
      <w:bookmarkStart w:id="689" w:name="_Toc36874412"/>
      <w:bookmarkStart w:id="690" w:name="_Toc25845789"/>
      <w:r w:rsidRPr="00E22DE6">
        <w:t xml:space="preserve">Plan de numérotage </w:t>
      </w:r>
      <w:proofErr w:type="gramStart"/>
      <w:r w:rsidRPr="00E22DE6">
        <w:t>national</w:t>
      </w:r>
      <w:proofErr w:type="gramEnd"/>
      <w:r w:rsidRPr="00E22DE6">
        <w:br/>
        <w:t>(Selon la Recommandation UIT-T E.129 (01/2013))</w:t>
      </w:r>
      <w:bookmarkEnd w:id="689"/>
      <w:bookmarkEnd w:id="690"/>
    </w:p>
    <w:p w:rsidR="00E22DE6" w:rsidRPr="00E22DE6" w:rsidRDefault="00E22DE6" w:rsidP="00E22DE6">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91" w:name="_Toc36875244"/>
      <w:r w:rsidRPr="00E22DE6">
        <w:rPr>
          <w:rFonts w:eastAsia="SimSun"/>
        </w:rPr>
        <w:t>Web: www.itu.int/itu-t/inr/nnp/index.html</w:t>
      </w:r>
    </w:p>
    <w:bookmarkEnd w:id="691"/>
    <w:p w:rsidR="00E22DE6" w:rsidRPr="00E22DE6" w:rsidRDefault="00E22DE6" w:rsidP="00E22DE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E22DE6" w:rsidRPr="00E22DE6" w:rsidRDefault="00E22DE6" w:rsidP="00E22DE6">
      <w:pPr>
        <w:rPr>
          <w:rFonts w:eastAsia="SimSun"/>
          <w:lang w:val="fr-FR"/>
        </w:rPr>
      </w:pPr>
      <w:r w:rsidRPr="00E22DE6">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E22DE6" w:rsidRPr="00E22DE6" w:rsidRDefault="00E22DE6" w:rsidP="00E22DE6">
      <w:pPr>
        <w:rPr>
          <w:rFonts w:eastAsia="SimSun"/>
          <w:lang w:val="fr-FR"/>
        </w:rPr>
      </w:pPr>
      <w:r w:rsidRPr="00E22DE6">
        <w:rPr>
          <w:rFonts w:eastAsia="SimSun"/>
          <w:lang w:val="fr-FR"/>
        </w:rPr>
        <w:t>Pour leur site web sur le numérotage ou l’envoi de leurs informations à l’UIT/TSB (e-</w:t>
      </w:r>
      <w:proofErr w:type="gramStart"/>
      <w:r w:rsidRPr="00E22DE6">
        <w:rPr>
          <w:rFonts w:eastAsia="SimSun"/>
          <w:lang w:val="fr-FR"/>
        </w:rPr>
        <w:t>mail:</w:t>
      </w:r>
      <w:proofErr w:type="gramEnd"/>
      <w:r w:rsidRPr="00E22DE6">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E22DE6" w:rsidRDefault="00E22DE6" w:rsidP="00E22DE6">
      <w:pPr>
        <w:rPr>
          <w:rFonts w:eastAsia="SimSun"/>
          <w:lang w:val="fr-FR"/>
        </w:rPr>
      </w:pPr>
      <w:r w:rsidRPr="00E22DE6">
        <w:rPr>
          <w:rFonts w:eastAsia="SimSun"/>
          <w:lang w:val="fr-FR"/>
        </w:rPr>
        <w:t>Le 15.X.2019, les pays/z</w:t>
      </w:r>
      <w:r w:rsidRPr="00E22DE6">
        <w:rPr>
          <w:rFonts w:eastAsia="Calibri"/>
          <w:color w:val="000000"/>
          <w:lang w:val="fr-FR"/>
        </w:rPr>
        <w:t>ones géographique</w:t>
      </w:r>
      <w:r w:rsidRPr="00E22DE6">
        <w:rPr>
          <w:rFonts w:eastAsia="SimSun"/>
          <w:lang w:val="fr-FR"/>
        </w:rPr>
        <w:t xml:space="preserve"> suivants ont actualisé leur plan de numérotage national sur le </w:t>
      </w:r>
      <w:proofErr w:type="gramStart"/>
      <w:r w:rsidRPr="00E22DE6">
        <w:rPr>
          <w:rFonts w:eastAsia="SimSun"/>
          <w:lang w:val="fr-FR"/>
        </w:rPr>
        <w:t>site:</w:t>
      </w:r>
      <w:proofErr w:type="gramEnd"/>
    </w:p>
    <w:p w:rsidR="00E22DE6" w:rsidRPr="00E22DE6" w:rsidRDefault="00E22DE6" w:rsidP="00E22DE6">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E22DE6" w:rsidRPr="00E22DE6" w:rsidTr="00E22DE6">
        <w:trPr>
          <w:jc w:val="center"/>
        </w:trPr>
        <w:tc>
          <w:tcPr>
            <w:tcW w:w="3539" w:type="dxa"/>
            <w:tcBorders>
              <w:top w:val="single" w:sz="4" w:space="0" w:color="auto"/>
              <w:bottom w:val="single" w:sz="4" w:space="0" w:color="auto"/>
              <w:right w:val="single" w:sz="4" w:space="0" w:color="auto"/>
            </w:tcBorders>
            <w:hideMark/>
          </w:tcPr>
          <w:p w:rsidR="00E22DE6" w:rsidRPr="00E22DE6" w:rsidRDefault="00E22DE6" w:rsidP="00E22DE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22DE6">
              <w:rPr>
                <w:rFonts w:eastAsia="SimSun" w:cs="Calibri"/>
                <w:i/>
                <w:iCs/>
                <w:color w:val="000000"/>
                <w:lang w:val="fr-FR" w:eastAsia="zh-CN"/>
              </w:rPr>
              <w:t xml:space="preserve">Pays / </w:t>
            </w:r>
            <w:r w:rsidRPr="00E22DE6">
              <w:rPr>
                <w:rFonts w:eastAsia="Calibri" w:cs="Calibri"/>
                <w:i/>
                <w:color w:val="000000"/>
                <w:lang w:val="fr-FR" w:eastAsia="zh-CN"/>
              </w:rPr>
              <w:t>Zone géographique</w:t>
            </w:r>
          </w:p>
        </w:tc>
        <w:tc>
          <w:tcPr>
            <w:tcW w:w="3294" w:type="dxa"/>
            <w:tcBorders>
              <w:top w:val="single" w:sz="4" w:space="0" w:color="auto"/>
              <w:left w:val="single" w:sz="4" w:space="0" w:color="auto"/>
              <w:bottom w:val="single" w:sz="4" w:space="0" w:color="auto"/>
            </w:tcBorders>
            <w:hideMark/>
          </w:tcPr>
          <w:p w:rsidR="00E22DE6" w:rsidRPr="00E22DE6" w:rsidRDefault="00E22DE6" w:rsidP="00E22DE6">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22DE6">
              <w:rPr>
                <w:rFonts w:eastAsia="SimSun" w:cs="Calibri"/>
                <w:i/>
                <w:iCs/>
                <w:color w:val="000000"/>
                <w:lang w:val="fr-FR" w:eastAsia="zh-CN"/>
              </w:rPr>
              <w:t xml:space="preserve">Indicatif de pays (CC) </w:t>
            </w:r>
          </w:p>
        </w:tc>
      </w:tr>
      <w:tr w:rsidR="00E22DE6" w:rsidRPr="00E22DE6" w:rsidTr="00E22DE6">
        <w:trPr>
          <w:jc w:val="center"/>
        </w:trPr>
        <w:tc>
          <w:tcPr>
            <w:tcW w:w="3539" w:type="dxa"/>
            <w:tcBorders>
              <w:top w:val="single" w:sz="4" w:space="0" w:color="auto"/>
              <w:left w:val="single" w:sz="4" w:space="0" w:color="auto"/>
              <w:bottom w:val="single" w:sz="4" w:space="0" w:color="auto"/>
              <w:right w:val="single" w:sz="4" w:space="0" w:color="auto"/>
            </w:tcBorders>
          </w:tcPr>
          <w:p w:rsidR="00E22DE6" w:rsidRPr="00E22DE6" w:rsidRDefault="00E22DE6" w:rsidP="00E22DE6">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E22DE6">
              <w:rPr>
                <w:rFonts w:eastAsia="SimSun"/>
                <w:lang w:val="en-US"/>
              </w:rPr>
              <w:t>Maroc</w:t>
            </w:r>
            <w:proofErr w:type="spellEnd"/>
          </w:p>
        </w:tc>
        <w:tc>
          <w:tcPr>
            <w:tcW w:w="3294" w:type="dxa"/>
            <w:tcBorders>
              <w:top w:val="single" w:sz="4" w:space="0" w:color="auto"/>
              <w:left w:val="single" w:sz="4" w:space="0" w:color="auto"/>
              <w:bottom w:val="single" w:sz="4" w:space="0" w:color="auto"/>
              <w:right w:val="single" w:sz="4" w:space="0" w:color="auto"/>
            </w:tcBorders>
          </w:tcPr>
          <w:p w:rsidR="00E22DE6" w:rsidRPr="00E22DE6" w:rsidRDefault="00E22DE6" w:rsidP="00E22DE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22DE6">
              <w:rPr>
                <w:rFonts w:eastAsia="SimSun"/>
                <w:lang w:val="en-US"/>
              </w:rPr>
              <w:t>+212</w:t>
            </w:r>
          </w:p>
        </w:tc>
      </w:tr>
      <w:tr w:rsidR="00E22DE6" w:rsidRPr="00E22DE6" w:rsidTr="00E22DE6">
        <w:trPr>
          <w:jc w:val="center"/>
        </w:trPr>
        <w:tc>
          <w:tcPr>
            <w:tcW w:w="3539" w:type="dxa"/>
            <w:tcBorders>
              <w:top w:val="single" w:sz="4" w:space="0" w:color="auto"/>
              <w:left w:val="single" w:sz="4" w:space="0" w:color="auto"/>
              <w:bottom w:val="single" w:sz="4" w:space="0" w:color="auto"/>
              <w:right w:val="single" w:sz="4" w:space="0" w:color="auto"/>
            </w:tcBorders>
          </w:tcPr>
          <w:p w:rsidR="00E22DE6" w:rsidRPr="00E22DE6" w:rsidRDefault="00E22DE6" w:rsidP="00E22DE6">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E22DE6">
              <w:rPr>
                <w:rFonts w:eastAsia="SimSun"/>
                <w:lang w:val="en-US"/>
              </w:rPr>
              <w:t>Zambie</w:t>
            </w:r>
            <w:proofErr w:type="spellEnd"/>
          </w:p>
        </w:tc>
        <w:tc>
          <w:tcPr>
            <w:tcW w:w="3294" w:type="dxa"/>
            <w:tcBorders>
              <w:top w:val="single" w:sz="4" w:space="0" w:color="auto"/>
              <w:left w:val="single" w:sz="4" w:space="0" w:color="auto"/>
              <w:bottom w:val="single" w:sz="4" w:space="0" w:color="auto"/>
              <w:right w:val="single" w:sz="4" w:space="0" w:color="auto"/>
            </w:tcBorders>
          </w:tcPr>
          <w:p w:rsidR="00E22DE6" w:rsidRPr="00E22DE6" w:rsidRDefault="00E22DE6" w:rsidP="00E22DE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22DE6">
              <w:rPr>
                <w:rFonts w:eastAsia="SimSun"/>
                <w:lang w:val="en-US"/>
              </w:rPr>
              <w:t>+260</w:t>
            </w:r>
          </w:p>
        </w:tc>
      </w:tr>
    </w:tbl>
    <w:p w:rsidR="00E22DE6" w:rsidRPr="00E22DE6" w:rsidRDefault="00E22DE6" w:rsidP="00E22DE6">
      <w:pPr>
        <w:spacing w:before="0"/>
        <w:rPr>
          <w:rFonts w:eastAsia="SimSun"/>
          <w:noProof/>
          <w:lang w:val="en-US"/>
        </w:rPr>
      </w:pPr>
    </w:p>
    <w:p w:rsidR="00E22DE6" w:rsidRDefault="00E22DE6" w:rsidP="009E31FC">
      <w:pPr>
        <w:rPr>
          <w:lang w:val="fr-CH"/>
        </w:rPr>
      </w:pPr>
    </w:p>
    <w:sectPr w:rsidR="00E22DE6" w:rsidSect="007D610B">
      <w:footerReference w:type="first" r:id="rId13"/>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07" w:rsidRPr="00346A28" w:rsidRDefault="00143C07" w:rsidP="00346A28">
      <w:pPr>
        <w:pStyle w:val="Footer"/>
      </w:pPr>
    </w:p>
  </w:endnote>
  <w:endnote w:type="continuationSeparator" w:id="0">
    <w:p w:rsidR="00143C07" w:rsidRPr="00346A28" w:rsidRDefault="00143C07" w:rsidP="00346A28">
      <w:pPr>
        <w:pStyle w:val="Footer"/>
      </w:pPr>
    </w:p>
  </w:endnote>
  <w:endnote w:type="continuationNotice" w:id="1">
    <w:p w:rsidR="00143C07" w:rsidRDefault="00143C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43C07" w:rsidRPr="007F091C" w:rsidTr="008149B6">
      <w:trPr>
        <w:cantSplit/>
        <w:trHeight w:val="900"/>
      </w:trPr>
      <w:tc>
        <w:tcPr>
          <w:tcW w:w="8147" w:type="dxa"/>
          <w:tcBorders>
            <w:top w:val="nil"/>
            <w:bottom w:val="nil"/>
          </w:tcBorders>
          <w:shd w:val="clear" w:color="auto" w:fill="FFFFFF"/>
          <w:vAlign w:val="center"/>
        </w:tcPr>
        <w:p w:rsidR="00143C07" w:rsidRDefault="00143C0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43C07" w:rsidRPr="007F091C" w:rsidRDefault="00143C07"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43C07" w:rsidRDefault="00143C07" w:rsidP="00940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3C07" w:rsidRPr="007F091C" w:rsidTr="00E9722C">
      <w:trPr>
        <w:cantSplit/>
      </w:trPr>
      <w:tc>
        <w:tcPr>
          <w:tcW w:w="1761" w:type="dxa"/>
          <w:shd w:val="clear" w:color="auto" w:fill="4C4C4C"/>
        </w:tcPr>
        <w:p w:rsidR="00143C07" w:rsidRPr="007F091C" w:rsidRDefault="00143C07"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2F7D">
            <w:rPr>
              <w:noProof/>
              <w:color w:val="FFFFFF"/>
              <w:lang w:val="es-ES_tradnl"/>
            </w:rPr>
            <w:t>1184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72F7D">
            <w:rPr>
              <w:noProof/>
              <w:color w:val="FFFFFF"/>
              <w:lang w:val="en-US"/>
            </w:rPr>
            <w:t>10</w:t>
          </w:r>
          <w:r w:rsidRPr="007F091C">
            <w:rPr>
              <w:color w:val="FFFFFF"/>
              <w:lang w:val="en-US"/>
            </w:rPr>
            <w:fldChar w:fldCharType="end"/>
          </w:r>
        </w:p>
      </w:tc>
      <w:tc>
        <w:tcPr>
          <w:tcW w:w="7292" w:type="dxa"/>
          <w:shd w:val="clear" w:color="auto" w:fill="A6A6A6"/>
        </w:tcPr>
        <w:p w:rsidR="00143C07" w:rsidRPr="007F091C" w:rsidRDefault="00143C07"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143C07" w:rsidRDefault="00143C07"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3C07" w:rsidRPr="007F091C" w:rsidTr="002D135B">
      <w:trPr>
        <w:cantSplit/>
        <w:jc w:val="right"/>
      </w:trPr>
      <w:tc>
        <w:tcPr>
          <w:tcW w:w="7378" w:type="dxa"/>
          <w:shd w:val="clear" w:color="auto" w:fill="A6A6A6"/>
        </w:tcPr>
        <w:p w:rsidR="00143C07" w:rsidRPr="007F091C" w:rsidRDefault="00143C07"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143C07" w:rsidRPr="007F091C" w:rsidRDefault="00143C07"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2F7D">
            <w:rPr>
              <w:noProof/>
              <w:color w:val="FFFFFF"/>
              <w:lang w:val="es-ES_tradnl"/>
            </w:rPr>
            <w:t>1184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72F7D">
            <w:rPr>
              <w:noProof/>
              <w:color w:val="FFFFFF"/>
              <w:lang w:val="en-US"/>
            </w:rPr>
            <w:t>9</w:t>
          </w:r>
          <w:r w:rsidRPr="007F091C">
            <w:rPr>
              <w:color w:val="FFFFFF"/>
              <w:lang w:val="en-US"/>
            </w:rPr>
            <w:fldChar w:fldCharType="end"/>
          </w:r>
          <w:r w:rsidRPr="007F091C">
            <w:rPr>
              <w:color w:val="FFFFFF"/>
              <w:lang w:val="es-ES_tradnl"/>
            </w:rPr>
            <w:t>  </w:t>
          </w:r>
        </w:p>
      </w:tc>
    </w:tr>
  </w:tbl>
  <w:p w:rsidR="00143C07" w:rsidRPr="009D4941" w:rsidRDefault="00143C07" w:rsidP="009D49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3C07" w:rsidRPr="007F091C" w:rsidTr="00C8229B">
      <w:trPr>
        <w:cantSplit/>
        <w:jc w:val="center"/>
      </w:trPr>
      <w:tc>
        <w:tcPr>
          <w:tcW w:w="1761" w:type="dxa"/>
          <w:shd w:val="clear" w:color="auto" w:fill="4C4C4C"/>
        </w:tcPr>
        <w:p w:rsidR="00143C07" w:rsidRPr="007F091C" w:rsidRDefault="00143C07"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2F7D">
            <w:rPr>
              <w:noProof/>
              <w:color w:val="FFFFFF"/>
              <w:lang w:val="es-ES_tradnl"/>
            </w:rPr>
            <w:t>1184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72F7D">
            <w:rPr>
              <w:noProof/>
              <w:color w:val="FFFFFF"/>
              <w:lang w:val="en-US"/>
            </w:rPr>
            <w:t>7</w:t>
          </w:r>
          <w:r w:rsidRPr="007F091C">
            <w:rPr>
              <w:color w:val="FFFFFF"/>
              <w:lang w:val="en-US"/>
            </w:rPr>
            <w:fldChar w:fldCharType="end"/>
          </w:r>
        </w:p>
      </w:tc>
      <w:tc>
        <w:tcPr>
          <w:tcW w:w="7292" w:type="dxa"/>
          <w:shd w:val="clear" w:color="auto" w:fill="A6A6A6"/>
        </w:tcPr>
        <w:p w:rsidR="00143C07" w:rsidRPr="007F091C" w:rsidRDefault="00143C07"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143C07" w:rsidRPr="00940694" w:rsidRDefault="00143C07" w:rsidP="00940694">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07" w:rsidRPr="00E464FA" w:rsidRDefault="00143C07" w:rsidP="00E464FA">
      <w:pPr>
        <w:pStyle w:val="Footer"/>
      </w:pPr>
    </w:p>
  </w:footnote>
  <w:footnote w:type="continuationSeparator" w:id="0">
    <w:p w:rsidR="00143C07" w:rsidRPr="006D67B6" w:rsidRDefault="00143C07" w:rsidP="006D67B6">
      <w:pPr>
        <w:pStyle w:val="Footer"/>
      </w:pPr>
    </w:p>
  </w:footnote>
  <w:footnote w:type="continuationNotice" w:id="1">
    <w:p w:rsidR="00143C07" w:rsidRDefault="00143C07">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07" w:rsidRPr="00580107" w:rsidRDefault="00143C07"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0"/>
  <w:activeWritingStyle w:appName="MSWord" w:lang="en-AU" w:vendorID="64" w:dllVersion="131078" w:nlCheck="1" w:checkStyle="1"/>
  <w:activeWritingStyle w:appName="MSWord" w:lang="fr-BE"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20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17E6"/>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20865"/>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5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9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E4B1-60D4-4880-82FC-54E9AEF9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10</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14865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113</cp:revision>
  <cp:lastPrinted>2019-11-28T16:04:00Z</cp:lastPrinted>
  <dcterms:created xsi:type="dcterms:W3CDTF">2019-08-06T08:04:00Z</dcterms:created>
  <dcterms:modified xsi:type="dcterms:W3CDTF">2019-12-02T09:36:00Z</dcterms:modified>
</cp:coreProperties>
</file>