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173" w:rsidRPr="00507D30" w:rsidRDefault="00A67173"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3B5C8C"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3B5C8C" w:rsidTr="00215F63">
        <w:tc>
          <w:tcPr>
            <w:tcW w:w="1507" w:type="dxa"/>
            <w:tcBorders>
              <w:top w:val="nil"/>
              <w:left w:val="single" w:sz="8" w:space="0" w:color="333333"/>
              <w:bottom w:val="nil"/>
            </w:tcBorders>
            <w:shd w:val="clear" w:color="auto" w:fill="4C4C4C"/>
            <w:vAlign w:val="center"/>
          </w:tcPr>
          <w:p w:rsidR="00BF6D6B" w:rsidRPr="00F462DE" w:rsidRDefault="00BF6D6B" w:rsidP="004E1C9A">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DC7333">
              <w:rPr>
                <w:rStyle w:val="Foot"/>
                <w:rFonts w:ascii="Arial" w:hAnsi="Arial" w:cs="Arial"/>
                <w:b/>
                <w:bCs/>
                <w:color w:val="FFFFFF"/>
                <w:sz w:val="28"/>
                <w:szCs w:val="28"/>
                <w:lang w:val="fr-FR"/>
              </w:rPr>
              <w:t>8</w:t>
            </w:r>
            <w:r w:rsidR="004E1C9A">
              <w:rPr>
                <w:rStyle w:val="Foot"/>
                <w:rFonts w:ascii="Arial" w:hAnsi="Arial" w:cs="Arial"/>
                <w:b/>
                <w:bCs/>
                <w:color w:val="FFFFFF"/>
                <w:sz w:val="28"/>
                <w:szCs w:val="28"/>
                <w:lang w:val="fr-FR"/>
              </w:rPr>
              <w:t>3</w:t>
            </w:r>
          </w:p>
        </w:tc>
        <w:tc>
          <w:tcPr>
            <w:tcW w:w="1359" w:type="dxa"/>
            <w:tcBorders>
              <w:top w:val="nil"/>
              <w:bottom w:val="nil"/>
            </w:tcBorders>
            <w:shd w:val="clear" w:color="auto" w:fill="A6A6A6"/>
            <w:vAlign w:val="center"/>
          </w:tcPr>
          <w:p w:rsidR="00BF6D6B" w:rsidRPr="004E21DC" w:rsidRDefault="000917DF" w:rsidP="00AD03B0">
            <w:pPr>
              <w:framePr w:hSpace="181" w:wrap="around" w:vAnchor="text" w:hAnchor="margin" w:xAlign="center" w:y="1"/>
              <w:jc w:val="left"/>
              <w:rPr>
                <w:rFonts w:ascii="Arial" w:hAnsi="Arial" w:cs="Arial"/>
                <w:color w:val="FFFFFF"/>
                <w:lang w:val="fr-FR"/>
              </w:rPr>
            </w:pPr>
            <w:r>
              <w:rPr>
                <w:color w:val="FFFFFF"/>
                <w:lang w:val="fr-FR"/>
              </w:rPr>
              <w:t>1</w:t>
            </w:r>
            <w:r w:rsidR="00BF6D6B">
              <w:rPr>
                <w:color w:val="FFFFFF"/>
                <w:lang w:val="fr-FR"/>
              </w:rPr>
              <w:t>.</w:t>
            </w:r>
            <w:r w:rsidR="005C28AD">
              <w:rPr>
                <w:color w:val="FFFFFF"/>
                <w:lang w:val="fr-FR"/>
              </w:rPr>
              <w:t>X</w:t>
            </w:r>
            <w:r w:rsidR="00AD03B0">
              <w:rPr>
                <w:color w:val="FFFFFF"/>
                <w:lang w:val="fr-FR"/>
              </w:rPr>
              <w:t>I</w:t>
            </w:r>
            <w:r w:rsidR="00BF6D6B">
              <w:rPr>
                <w:color w:val="FFFFFF"/>
                <w:lang w:val="fr-FR"/>
              </w:rPr>
              <w:t>.</w:t>
            </w:r>
            <w:r w:rsidR="00BF6D6B" w:rsidRPr="004E21DC">
              <w:rPr>
                <w:color w:val="FFFFFF"/>
                <w:lang w:val="fr-FR"/>
              </w:rPr>
              <w:t>201</w:t>
            </w:r>
            <w:r w:rsidR="004B4F92">
              <w:rPr>
                <w:color w:val="FFFFFF"/>
                <w:lang w:val="fr-FR"/>
              </w:rPr>
              <w:t>9</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BF1620">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AB360B">
              <w:rPr>
                <w:color w:val="FFFFFF"/>
                <w:lang w:val="fr-FR"/>
              </w:rPr>
              <w:t>1</w:t>
            </w:r>
            <w:r w:rsidR="00AD03B0">
              <w:rPr>
                <w:color w:val="FFFFFF"/>
                <w:lang w:val="fr-FR"/>
              </w:rPr>
              <w:t>5</w:t>
            </w:r>
            <w:r w:rsidR="00871CF0">
              <w:rPr>
                <w:color w:val="FFFFFF"/>
                <w:lang w:val="fr-FR"/>
              </w:rPr>
              <w:t xml:space="preserve"> </w:t>
            </w:r>
            <w:r w:rsidR="00BF1620">
              <w:rPr>
                <w:color w:val="FFFFFF"/>
                <w:lang w:val="fr-FR"/>
              </w:rPr>
              <w:t>octob</w:t>
            </w:r>
            <w:r w:rsidR="00AB360B">
              <w:rPr>
                <w:color w:val="FFFFFF"/>
                <w:lang w:val="fr-FR"/>
              </w:rPr>
              <w:t>re</w:t>
            </w:r>
            <w:r w:rsidR="00C722F8">
              <w:rPr>
                <w:color w:val="FFFFFF"/>
                <w:lang w:val="fr-FR"/>
              </w:rPr>
              <w:t xml:space="preserve"> </w:t>
            </w:r>
            <w:r>
              <w:rPr>
                <w:color w:val="FFFFFF"/>
                <w:lang w:val="fr-FR"/>
              </w:rPr>
              <w:t>201</w:t>
            </w:r>
            <w:r w:rsidR="004B214D">
              <w:rPr>
                <w:color w:val="FFFFFF"/>
                <w:lang w:val="fr-FR"/>
              </w:rPr>
              <w:t>9</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A77AB3"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7" w:name="_Toc419901106"/>
            <w:bookmarkStart w:id="68" w:name="_Toc423525450"/>
            <w:bookmarkStart w:id="69" w:name="_Toc424821405"/>
            <w:bookmarkStart w:id="70" w:name="_Toc429043948"/>
            <w:bookmarkStart w:id="71" w:name="_Toc430351610"/>
            <w:bookmarkStart w:id="72" w:name="_Toc435101736"/>
            <w:bookmarkStart w:id="73" w:name="_Toc436994414"/>
            <w:bookmarkStart w:id="74" w:name="_Toc437951326"/>
            <w:bookmarkStart w:id="75" w:name="_Toc439770081"/>
            <w:bookmarkStart w:id="76" w:name="_Toc442697165"/>
            <w:bookmarkStart w:id="77" w:name="_Toc443314395"/>
            <w:bookmarkStart w:id="78" w:name="_Toc451159940"/>
            <w:bookmarkStart w:id="79" w:name="_Toc452042282"/>
            <w:bookmarkStart w:id="80" w:name="_Toc453246382"/>
            <w:bookmarkStart w:id="81" w:name="_Toc455568905"/>
            <w:bookmarkStart w:id="82" w:name="_Toc458763331"/>
            <w:bookmarkStart w:id="83" w:name="_Toc461613919"/>
            <w:bookmarkStart w:id="84" w:name="_Toc464028552"/>
            <w:bookmarkStart w:id="85" w:name="_Toc466292711"/>
            <w:bookmarkStart w:id="86" w:name="_Toc467229208"/>
            <w:bookmarkStart w:id="87" w:name="_Toc468199508"/>
            <w:bookmarkStart w:id="88" w:name="_Toc469058077"/>
            <w:bookmarkStart w:id="89" w:name="_Toc472413645"/>
            <w:bookmarkStart w:id="90" w:name="_Toc473107256"/>
            <w:bookmarkStart w:id="91" w:name="_Toc474850427"/>
            <w:bookmarkStart w:id="92" w:name="_Toc476061805"/>
            <w:bookmarkStart w:id="93" w:name="_Toc477355858"/>
            <w:bookmarkStart w:id="94" w:name="_Toc478045194"/>
            <w:bookmarkStart w:id="95" w:name="_Toc479170884"/>
            <w:bookmarkStart w:id="96" w:name="_Toc481736912"/>
            <w:bookmarkStart w:id="97" w:name="_Toc483991758"/>
            <w:bookmarkStart w:id="98" w:name="_Toc484612680"/>
            <w:bookmarkStart w:id="99" w:name="_Toc486861815"/>
            <w:bookmarkStart w:id="100" w:name="_Toc489604239"/>
            <w:bookmarkStart w:id="101" w:name="_Toc490733846"/>
            <w:bookmarkStart w:id="102" w:name="_Toc492473912"/>
            <w:bookmarkStart w:id="103" w:name="_Toc493239106"/>
            <w:bookmarkStart w:id="104" w:name="_Toc494706559"/>
            <w:bookmarkStart w:id="105" w:name="_Toc496867147"/>
            <w:bookmarkStart w:id="106" w:name="_Toc497466140"/>
            <w:bookmarkStart w:id="107" w:name="_Toc498510152"/>
            <w:bookmarkStart w:id="108" w:name="_Toc499892914"/>
            <w:bookmarkStart w:id="109" w:name="_Toc500928320"/>
            <w:bookmarkStart w:id="110" w:name="_Toc503278432"/>
            <w:bookmarkStart w:id="111" w:name="_Toc508115956"/>
            <w:bookmarkStart w:id="112" w:name="_Toc509306684"/>
            <w:bookmarkStart w:id="113" w:name="_Toc510616269"/>
            <w:bookmarkStart w:id="114" w:name="_Toc512954041"/>
            <w:bookmarkStart w:id="115" w:name="_Toc513554835"/>
            <w:bookmarkStart w:id="116" w:name="_Toc514942257"/>
            <w:bookmarkStart w:id="117" w:name="_Toc516152548"/>
            <w:bookmarkStart w:id="118" w:name="_Toc517084119"/>
            <w:bookmarkStart w:id="119" w:name="_Toc517962987"/>
            <w:bookmarkStart w:id="120" w:name="_Toc525139684"/>
            <w:bookmarkStart w:id="121" w:name="_Toc526173594"/>
            <w:bookmarkStart w:id="122" w:name="_Toc527641978"/>
            <w:bookmarkStart w:id="123" w:name="_Toc528154637"/>
            <w:bookmarkStart w:id="124" w:name="_Toc530564026"/>
            <w:bookmarkStart w:id="125" w:name="_Toc535414803"/>
            <w:bookmarkStart w:id="126" w:name="_Toc536450184"/>
            <w:bookmarkStart w:id="127" w:name="_Toc7430870"/>
            <w:bookmarkStart w:id="128" w:name="_Toc11673091"/>
            <w:bookmarkStart w:id="129" w:name="_Toc11942196"/>
            <w:bookmarkStart w:id="130" w:name="_Toc19268826"/>
            <w:bookmarkStart w:id="131" w:name="_Toc22049216"/>
            <w:bookmarkStart w:id="132" w:name="_Toc23412315"/>
            <w:bookmarkStart w:id="133" w:name="_Toc24538160"/>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34" w:name="_Toc526173595"/>
            <w:bookmarkStart w:id="135" w:name="_Toc527641979"/>
            <w:bookmarkStart w:id="136" w:name="_Toc528154638"/>
            <w:bookmarkStart w:id="137" w:name="_Toc530564027"/>
            <w:bookmarkStart w:id="138" w:name="_Toc535414804"/>
            <w:bookmarkStart w:id="139" w:name="_Toc536450185"/>
            <w:bookmarkStart w:id="140" w:name="_Toc7430871"/>
            <w:bookmarkStart w:id="141" w:name="_Toc11673092"/>
            <w:bookmarkStart w:id="142" w:name="_Toc11942197"/>
            <w:bookmarkStart w:id="143" w:name="_Toc19268827"/>
            <w:bookmarkStart w:id="144" w:name="_Toc22049217"/>
            <w:bookmarkStart w:id="145" w:name="_Toc23412316"/>
            <w:bookmarkStart w:id="146" w:name="_Toc24538161"/>
            <w:bookmarkStart w:id="147" w:name="_Toc419901107"/>
            <w:bookmarkStart w:id="148" w:name="_Toc423525451"/>
            <w:bookmarkStart w:id="149" w:name="_Toc424821406"/>
            <w:bookmarkStart w:id="150" w:name="_Toc429043949"/>
            <w:bookmarkStart w:id="151" w:name="_Toc430351611"/>
            <w:bookmarkStart w:id="152" w:name="_Toc435101737"/>
            <w:bookmarkStart w:id="153" w:name="_Toc436994415"/>
            <w:bookmarkStart w:id="154" w:name="_Toc437951327"/>
            <w:bookmarkStart w:id="155" w:name="_Toc439770082"/>
            <w:bookmarkStart w:id="156" w:name="_Toc442697166"/>
            <w:bookmarkStart w:id="157" w:name="_Toc443314396"/>
            <w:bookmarkStart w:id="158" w:name="_Toc451159941"/>
            <w:bookmarkStart w:id="159" w:name="_Toc452042283"/>
            <w:bookmarkStart w:id="160" w:name="_Toc453246383"/>
            <w:bookmarkStart w:id="161" w:name="_Toc455568906"/>
            <w:bookmarkStart w:id="162" w:name="_Toc458763332"/>
            <w:bookmarkStart w:id="163" w:name="_Toc461613920"/>
            <w:bookmarkStart w:id="164" w:name="_Toc464028553"/>
            <w:bookmarkStart w:id="165" w:name="_Toc466292712"/>
            <w:bookmarkStart w:id="166" w:name="_Toc467229209"/>
            <w:bookmarkStart w:id="167" w:name="_Toc468199509"/>
            <w:bookmarkStart w:id="168" w:name="_Toc469058078"/>
            <w:bookmarkStart w:id="169" w:name="_Toc472413646"/>
            <w:bookmarkStart w:id="170" w:name="_Toc473107257"/>
            <w:bookmarkStart w:id="171" w:name="_Toc474850428"/>
            <w:bookmarkStart w:id="172" w:name="_Toc476061806"/>
            <w:bookmarkStart w:id="173" w:name="_Toc477355859"/>
            <w:bookmarkStart w:id="174" w:name="_Toc478045195"/>
            <w:bookmarkStart w:id="175" w:name="_Toc479170885"/>
            <w:bookmarkStart w:id="176" w:name="_Toc481736913"/>
            <w:bookmarkStart w:id="177" w:name="_Toc483991759"/>
            <w:bookmarkStart w:id="178" w:name="_Toc484612681"/>
            <w:bookmarkStart w:id="179" w:name="_Toc486861816"/>
            <w:bookmarkStart w:id="180" w:name="_Toc489604240"/>
            <w:bookmarkStart w:id="181" w:name="_Toc490733847"/>
            <w:bookmarkStart w:id="182" w:name="_Toc492473913"/>
            <w:bookmarkStart w:id="183" w:name="_Toc493239107"/>
            <w:bookmarkStart w:id="184" w:name="_Toc494706560"/>
            <w:bookmarkStart w:id="185" w:name="_Toc496867148"/>
            <w:bookmarkStart w:id="186" w:name="_Toc497466141"/>
            <w:bookmarkStart w:id="187" w:name="_Toc498510153"/>
            <w:bookmarkStart w:id="188" w:name="_Toc499892915"/>
            <w:bookmarkStart w:id="189" w:name="_Toc500928321"/>
            <w:bookmarkStart w:id="190" w:name="_Toc503278433"/>
            <w:bookmarkStart w:id="191" w:name="_Toc508115957"/>
            <w:bookmarkStart w:id="192" w:name="_Toc509306685"/>
            <w:bookmarkStart w:id="193" w:name="_Toc510616270"/>
            <w:bookmarkStart w:id="194" w:name="_Toc512954042"/>
            <w:bookmarkStart w:id="195" w:name="_Toc513554836"/>
            <w:bookmarkStart w:id="196" w:name="_Toc514942258"/>
            <w:bookmarkStart w:id="197" w:name="_Toc516152549"/>
            <w:bookmarkStart w:id="198" w:name="_Toc517084120"/>
            <w:bookmarkStart w:id="199" w:name="_Toc517962988"/>
            <w:bookmarkStart w:id="200"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34"/>
              <w:bookmarkEnd w:id="135"/>
              <w:bookmarkEnd w:id="136"/>
              <w:bookmarkEnd w:id="137"/>
              <w:bookmarkEnd w:id="138"/>
              <w:bookmarkEnd w:id="139"/>
              <w:bookmarkEnd w:id="140"/>
              <w:bookmarkEnd w:id="141"/>
              <w:bookmarkEnd w:id="142"/>
              <w:bookmarkEnd w:id="143"/>
              <w:bookmarkEnd w:id="144"/>
              <w:bookmarkEnd w:id="145"/>
              <w:bookmarkEnd w:id="146"/>
            </w:hyperlink>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201" w:name="_Toc419901108"/>
      <w:bookmarkStart w:id="202" w:name="_Toc423525452"/>
      <w:bookmarkStart w:id="203" w:name="_Toc424821407"/>
      <w:bookmarkStart w:id="204" w:name="_Toc428366200"/>
      <w:bookmarkStart w:id="205" w:name="_Toc429043950"/>
      <w:bookmarkStart w:id="206" w:name="_Toc430351612"/>
      <w:bookmarkStart w:id="207" w:name="_Toc435101738"/>
      <w:bookmarkStart w:id="208" w:name="_Toc436994416"/>
      <w:bookmarkStart w:id="209" w:name="_Toc437951328"/>
      <w:bookmarkStart w:id="210" w:name="_Toc439770083"/>
      <w:bookmarkStart w:id="211" w:name="_Toc442697167"/>
      <w:bookmarkStart w:id="212" w:name="_Toc443314397"/>
      <w:bookmarkStart w:id="213" w:name="_Toc451159942"/>
      <w:bookmarkStart w:id="214" w:name="_Toc452042284"/>
      <w:bookmarkStart w:id="215" w:name="_Toc453246384"/>
      <w:bookmarkStart w:id="216" w:name="_Toc455568907"/>
      <w:bookmarkStart w:id="217" w:name="_Toc458763333"/>
      <w:bookmarkStart w:id="218" w:name="_Toc461613921"/>
      <w:bookmarkStart w:id="219" w:name="_Toc464028554"/>
      <w:bookmarkStart w:id="220" w:name="_Toc466292713"/>
      <w:bookmarkStart w:id="221" w:name="_Toc467229210"/>
      <w:bookmarkStart w:id="222" w:name="_Toc468199510"/>
      <w:bookmarkStart w:id="223" w:name="_Toc469058079"/>
      <w:bookmarkStart w:id="224" w:name="_Toc472413647"/>
      <w:bookmarkStart w:id="225" w:name="_Toc473107258"/>
      <w:bookmarkStart w:id="226" w:name="_Toc474850429"/>
      <w:bookmarkStart w:id="227" w:name="_Toc476061807"/>
      <w:bookmarkStart w:id="228" w:name="_Toc477355860"/>
      <w:bookmarkStart w:id="229" w:name="_Toc478045196"/>
      <w:bookmarkStart w:id="230" w:name="_Toc479170886"/>
      <w:bookmarkStart w:id="231" w:name="_Toc481736914"/>
      <w:bookmarkStart w:id="232" w:name="_Toc483991760"/>
      <w:bookmarkStart w:id="233" w:name="_Toc484612682"/>
      <w:bookmarkStart w:id="234" w:name="_Toc486861817"/>
      <w:bookmarkStart w:id="235" w:name="_Toc489604241"/>
      <w:bookmarkStart w:id="236" w:name="_Toc490733848"/>
      <w:bookmarkStart w:id="237" w:name="_Toc492473914"/>
      <w:bookmarkStart w:id="238" w:name="_Toc493239108"/>
      <w:bookmarkStart w:id="239" w:name="_Toc494706561"/>
      <w:bookmarkStart w:id="240" w:name="_Toc496867149"/>
      <w:bookmarkStart w:id="241" w:name="_Toc497466142"/>
      <w:bookmarkStart w:id="242" w:name="_Toc498510154"/>
      <w:bookmarkStart w:id="243" w:name="_Toc499892916"/>
      <w:bookmarkStart w:id="244" w:name="_Toc500928322"/>
      <w:bookmarkStart w:id="245" w:name="_Toc503278434"/>
      <w:bookmarkStart w:id="246" w:name="_Toc508115958"/>
      <w:bookmarkStart w:id="247" w:name="_Toc509306686"/>
      <w:bookmarkStart w:id="248" w:name="_Toc510616271"/>
      <w:bookmarkStart w:id="249" w:name="_Toc512954043"/>
      <w:bookmarkStart w:id="250" w:name="_Toc513554837"/>
      <w:bookmarkStart w:id="251" w:name="_Toc514942259"/>
      <w:bookmarkStart w:id="252" w:name="_Toc516152550"/>
      <w:bookmarkStart w:id="253" w:name="_Toc517084121"/>
      <w:bookmarkStart w:id="254" w:name="_Toc517962989"/>
      <w:bookmarkStart w:id="255" w:name="_Toc525139686"/>
      <w:bookmarkStart w:id="256" w:name="_Toc526173596"/>
      <w:bookmarkStart w:id="257" w:name="_Toc527641980"/>
      <w:bookmarkStart w:id="258" w:name="_Toc528154639"/>
      <w:bookmarkStart w:id="259" w:name="_Toc530564028"/>
      <w:bookmarkStart w:id="260" w:name="_Toc535414805"/>
      <w:bookmarkStart w:id="261" w:name="_Toc536450186"/>
      <w:bookmarkStart w:id="262" w:name="_Toc169235"/>
      <w:bookmarkStart w:id="263" w:name="_Toc6472167"/>
      <w:bookmarkStart w:id="264" w:name="_Toc7430872"/>
      <w:bookmarkStart w:id="265" w:name="_Toc11673093"/>
      <w:bookmarkStart w:id="266" w:name="_Toc11942198"/>
      <w:bookmarkStart w:id="267" w:name="_Toc16076846"/>
      <w:bookmarkStart w:id="268" w:name="_Toc16521656"/>
      <w:bookmarkStart w:id="269" w:name="_Toc19268828"/>
      <w:bookmarkStart w:id="270" w:name="_Toc22049218"/>
      <w:bookmarkStart w:id="271" w:name="_Toc23412317"/>
      <w:bookmarkStart w:id="272" w:name="_Toc24538162"/>
      <w:r w:rsidRPr="00A61AFB">
        <w:rPr>
          <w:lang w:val="fr-FR"/>
        </w:rPr>
        <w:t>Table des matières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952286" w:rsidRPr="00952286" w:rsidRDefault="00952286">
      <w:pPr>
        <w:pStyle w:val="TOC1"/>
        <w:rPr>
          <w:b/>
        </w:rPr>
      </w:pPr>
      <w:r w:rsidRPr="00952286">
        <w:rPr>
          <w:b/>
        </w:rPr>
        <w:t>INFORMATION GÉNÉRALE</w:t>
      </w:r>
    </w:p>
    <w:p w:rsidR="00212157" w:rsidRPr="00212157" w:rsidRDefault="00212157" w:rsidP="000D2051">
      <w:pPr>
        <w:pStyle w:val="TOC1"/>
        <w:rPr>
          <w:rFonts w:eastAsiaTheme="minorEastAsia"/>
        </w:rPr>
      </w:pPr>
      <w:r w:rsidRPr="00212157">
        <w:t xml:space="preserve">Listes </w:t>
      </w:r>
      <w:r w:rsidRPr="00212157">
        <w:rPr>
          <w:lang w:val="fr-CH"/>
        </w:rPr>
        <w:t>annexées</w:t>
      </w:r>
      <w:r w:rsidRPr="00212157">
        <w:t xml:space="preserve"> au Bulletin d'exploitation de l'UIT</w:t>
      </w:r>
      <w:r w:rsidR="000D2051">
        <w:t xml:space="preserve">: </w:t>
      </w:r>
      <w:r w:rsidR="000D2051" w:rsidRPr="000D2051">
        <w:rPr>
          <w:i/>
          <w:iCs/>
        </w:rPr>
        <w:t>Note du TSB</w:t>
      </w:r>
      <w:r w:rsidRPr="00212157">
        <w:rPr>
          <w:webHidden/>
        </w:rPr>
        <w:tab/>
      </w:r>
      <w:r>
        <w:rPr>
          <w:webHidden/>
        </w:rPr>
        <w:tab/>
      </w:r>
      <w:r w:rsidR="000D2051">
        <w:rPr>
          <w:webHidden/>
        </w:rPr>
        <w:t>3</w:t>
      </w:r>
    </w:p>
    <w:p w:rsidR="00561ADA" w:rsidRPr="00561ADA" w:rsidRDefault="00561ADA" w:rsidP="00573534">
      <w:pPr>
        <w:pStyle w:val="TOC1"/>
        <w:rPr>
          <w:rFonts w:eastAsiaTheme="minorEastAsia"/>
        </w:rPr>
      </w:pPr>
      <w:r w:rsidRPr="00561ADA">
        <w:t>Approbation de Recommandations UIT-T</w:t>
      </w:r>
      <w:r w:rsidRPr="00561ADA">
        <w:rPr>
          <w:webHidden/>
        </w:rPr>
        <w:tab/>
      </w:r>
      <w:r>
        <w:rPr>
          <w:webHidden/>
        </w:rPr>
        <w:tab/>
      </w:r>
      <w:r w:rsidR="00573534">
        <w:rPr>
          <w:webHidden/>
        </w:rPr>
        <w:t>4</w:t>
      </w:r>
    </w:p>
    <w:p w:rsidR="001A0DD6" w:rsidRPr="001A0DD6" w:rsidRDefault="001A0DD6" w:rsidP="001A0DD6">
      <w:pPr>
        <w:pStyle w:val="TOC1"/>
        <w:rPr>
          <w:rFonts w:eastAsiaTheme="minorEastAsia"/>
        </w:rPr>
      </w:pPr>
      <w:r w:rsidRPr="001A0DD6">
        <w:t>Service téléphonique</w:t>
      </w:r>
      <w:r>
        <w:t>:</w:t>
      </w:r>
    </w:p>
    <w:p w:rsidR="001A0DD6" w:rsidRPr="001A0DD6" w:rsidRDefault="001A0DD6" w:rsidP="00AD03B0">
      <w:pPr>
        <w:pStyle w:val="TOC2"/>
        <w:rPr>
          <w:rFonts w:eastAsiaTheme="minorEastAsia"/>
        </w:rPr>
      </w:pPr>
      <w:r w:rsidRPr="001A0DD6">
        <w:rPr>
          <w:i/>
          <w:iCs/>
        </w:rPr>
        <w:t>Danemark (Danish</w:t>
      </w:r>
      <w:r w:rsidRPr="001A0DD6">
        <w:rPr>
          <w:i/>
          <w:iCs/>
          <w:lang w:val="fr-FR"/>
        </w:rPr>
        <w:t xml:space="preserve"> Energy Agency, Copenhague)</w:t>
      </w:r>
      <w:r w:rsidRPr="001A0DD6">
        <w:rPr>
          <w:webHidden/>
        </w:rPr>
        <w:tab/>
      </w:r>
      <w:r>
        <w:rPr>
          <w:webHidden/>
        </w:rPr>
        <w:tab/>
      </w:r>
      <w:r w:rsidR="00AD03B0">
        <w:rPr>
          <w:webHidden/>
        </w:rPr>
        <w:t>5</w:t>
      </w:r>
    </w:p>
    <w:p w:rsidR="001A0DD6" w:rsidRPr="001A0DD6" w:rsidRDefault="001A0DD6" w:rsidP="00AD03B0">
      <w:pPr>
        <w:pStyle w:val="TOC2"/>
        <w:rPr>
          <w:rFonts w:eastAsiaTheme="minorEastAsia"/>
        </w:rPr>
      </w:pPr>
      <w:r w:rsidRPr="001A0DD6">
        <w:rPr>
          <w:i/>
          <w:iCs/>
        </w:rPr>
        <w:t>Ghana (National</w:t>
      </w:r>
      <w:r w:rsidRPr="001A0DD6">
        <w:rPr>
          <w:i/>
          <w:iCs/>
          <w:lang w:val="fr-CH"/>
        </w:rPr>
        <w:t xml:space="preserve"> Communications Authority (NCA), Accra)</w:t>
      </w:r>
      <w:r w:rsidRPr="001A0DD6">
        <w:rPr>
          <w:webHidden/>
        </w:rPr>
        <w:tab/>
      </w:r>
      <w:r>
        <w:rPr>
          <w:webHidden/>
        </w:rPr>
        <w:tab/>
      </w:r>
      <w:r w:rsidR="00AD03B0">
        <w:rPr>
          <w:webHidden/>
        </w:rPr>
        <w:t>6</w:t>
      </w:r>
    </w:p>
    <w:p w:rsidR="001A0DD6" w:rsidRPr="001A0DD6" w:rsidRDefault="001A0DD6" w:rsidP="00AD03B0">
      <w:pPr>
        <w:pStyle w:val="TOC2"/>
        <w:rPr>
          <w:rFonts w:eastAsiaTheme="minorEastAsia"/>
        </w:rPr>
      </w:pPr>
      <w:r w:rsidRPr="001A0DD6">
        <w:rPr>
          <w:i/>
          <w:iCs/>
        </w:rPr>
        <w:t>Gibraltar (Gibraltar</w:t>
      </w:r>
      <w:r w:rsidRPr="001A0DD6">
        <w:rPr>
          <w:i/>
          <w:iCs/>
          <w:lang w:val="fr-CH"/>
        </w:rPr>
        <w:t xml:space="preserve"> Regulatory Authority)</w:t>
      </w:r>
      <w:r w:rsidRPr="001A0DD6">
        <w:rPr>
          <w:webHidden/>
        </w:rPr>
        <w:tab/>
      </w:r>
      <w:r>
        <w:rPr>
          <w:webHidden/>
        </w:rPr>
        <w:tab/>
      </w:r>
      <w:r w:rsidR="00AD03B0">
        <w:rPr>
          <w:webHidden/>
        </w:rPr>
        <w:t>7</w:t>
      </w:r>
    </w:p>
    <w:p w:rsidR="001A0DD6" w:rsidRPr="001A0DD6" w:rsidRDefault="001A0DD6" w:rsidP="00AD03B0">
      <w:pPr>
        <w:pStyle w:val="TOC1"/>
        <w:rPr>
          <w:rFonts w:eastAsiaTheme="minorEastAsia"/>
        </w:rPr>
      </w:pPr>
      <w:r w:rsidRPr="001A0DD6">
        <w:t>Restrictions de service</w:t>
      </w:r>
      <w:r w:rsidRPr="001A0DD6">
        <w:rPr>
          <w:webHidden/>
        </w:rPr>
        <w:tab/>
      </w:r>
      <w:r>
        <w:rPr>
          <w:webHidden/>
        </w:rPr>
        <w:tab/>
      </w:r>
      <w:r w:rsidR="00AD03B0">
        <w:rPr>
          <w:webHidden/>
        </w:rPr>
        <w:t>9</w:t>
      </w:r>
    </w:p>
    <w:p w:rsidR="001A0DD6" w:rsidRPr="001A0DD6" w:rsidRDefault="001A0DD6" w:rsidP="00AD03B0">
      <w:pPr>
        <w:pStyle w:val="TOC1"/>
        <w:rPr>
          <w:rFonts w:eastAsiaTheme="minorEastAsia"/>
        </w:rPr>
      </w:pPr>
      <w:r w:rsidRPr="001A0DD6">
        <w:t>Systèmes de rappel (Call-Back) et procédures d'appel alternatives (Rés. 21 Rév. PP-2006)</w:t>
      </w:r>
      <w:r w:rsidRPr="001A0DD6">
        <w:rPr>
          <w:webHidden/>
        </w:rPr>
        <w:tab/>
      </w:r>
      <w:r>
        <w:rPr>
          <w:webHidden/>
        </w:rPr>
        <w:tab/>
      </w:r>
      <w:r w:rsidR="00AD03B0">
        <w:rPr>
          <w:webHidden/>
        </w:rPr>
        <w:t>9</w:t>
      </w:r>
    </w:p>
    <w:p w:rsidR="001A0DD6" w:rsidRPr="007B6652" w:rsidRDefault="001A0DD6" w:rsidP="001A0DD6">
      <w:pPr>
        <w:pStyle w:val="TOC1"/>
        <w:rPr>
          <w:rFonts w:eastAsiaTheme="minorEastAsia"/>
        </w:rPr>
      </w:pPr>
      <w:r w:rsidRPr="00E34A59">
        <w:rPr>
          <w:b/>
        </w:rPr>
        <w:t>AMENDEMENTS  AUX  PUBLICATIONS  DE  SERVICE</w:t>
      </w:r>
    </w:p>
    <w:p w:rsidR="001A0DD6" w:rsidRPr="001A0DD6" w:rsidRDefault="001A0DD6" w:rsidP="00AD03B0">
      <w:pPr>
        <w:pStyle w:val="TOC1"/>
      </w:pPr>
      <w:r w:rsidRPr="001A0DD6">
        <w:t>Codes de réseau mobile (MNC) pour le plan d'identification international pour les réseaux publics</w:t>
      </w:r>
      <w:r>
        <w:br/>
      </w:r>
      <w:r w:rsidRPr="001A0DD6">
        <w:t>et les abonnements</w:t>
      </w:r>
      <w:r w:rsidRPr="001A0DD6">
        <w:rPr>
          <w:webHidden/>
        </w:rPr>
        <w:tab/>
      </w:r>
      <w:r>
        <w:rPr>
          <w:webHidden/>
        </w:rPr>
        <w:tab/>
      </w:r>
      <w:r w:rsidRPr="001A0DD6">
        <w:rPr>
          <w:webHidden/>
        </w:rPr>
        <w:t>1</w:t>
      </w:r>
      <w:r w:rsidR="00AD03B0">
        <w:rPr>
          <w:webHidden/>
        </w:rPr>
        <w:t>0</w:t>
      </w:r>
    </w:p>
    <w:p w:rsidR="001A0DD6" w:rsidRPr="001A0DD6" w:rsidRDefault="001A0DD6" w:rsidP="00AD03B0">
      <w:pPr>
        <w:pStyle w:val="TOC1"/>
      </w:pPr>
      <w:r w:rsidRPr="001A0DD6">
        <w:t>Liste des codes de transporteur de l'UIT</w:t>
      </w:r>
      <w:r w:rsidRPr="001A0DD6">
        <w:rPr>
          <w:webHidden/>
        </w:rPr>
        <w:tab/>
      </w:r>
      <w:r>
        <w:rPr>
          <w:webHidden/>
        </w:rPr>
        <w:tab/>
      </w:r>
      <w:r w:rsidRPr="001A0DD6">
        <w:rPr>
          <w:webHidden/>
        </w:rPr>
        <w:t>1</w:t>
      </w:r>
      <w:r w:rsidR="00AD03B0">
        <w:rPr>
          <w:webHidden/>
        </w:rPr>
        <w:t>1</w:t>
      </w:r>
    </w:p>
    <w:p w:rsidR="001A0DD6" w:rsidRPr="001A0DD6" w:rsidRDefault="001A0DD6" w:rsidP="00AD03B0">
      <w:pPr>
        <w:pStyle w:val="TOC1"/>
      </w:pPr>
      <w:r w:rsidRPr="001A0DD6">
        <w:t>Liste des codes de points sémaphores internationaux (ISPC)</w:t>
      </w:r>
      <w:r w:rsidRPr="001A0DD6">
        <w:rPr>
          <w:webHidden/>
        </w:rPr>
        <w:tab/>
      </w:r>
      <w:r>
        <w:rPr>
          <w:webHidden/>
        </w:rPr>
        <w:tab/>
      </w:r>
      <w:r w:rsidRPr="001A0DD6">
        <w:rPr>
          <w:webHidden/>
        </w:rPr>
        <w:t>1</w:t>
      </w:r>
      <w:r w:rsidR="00AD03B0">
        <w:rPr>
          <w:webHidden/>
        </w:rPr>
        <w:t>1</w:t>
      </w:r>
    </w:p>
    <w:p w:rsidR="001A0DD6" w:rsidRPr="001A0DD6" w:rsidRDefault="001A0DD6" w:rsidP="00AD03B0">
      <w:pPr>
        <w:pStyle w:val="TOC1"/>
        <w:rPr>
          <w:rFonts w:eastAsiaTheme="minorEastAsia"/>
        </w:rPr>
      </w:pPr>
      <w:r w:rsidRPr="001A0DD6">
        <w:t>Plan de numérotage national</w:t>
      </w:r>
      <w:r w:rsidRPr="001A0DD6">
        <w:rPr>
          <w:webHidden/>
        </w:rPr>
        <w:tab/>
      </w:r>
      <w:r>
        <w:rPr>
          <w:webHidden/>
        </w:rPr>
        <w:tab/>
      </w:r>
      <w:r w:rsidRPr="001A0DD6">
        <w:rPr>
          <w:webHidden/>
        </w:rPr>
        <w:t>1</w:t>
      </w:r>
      <w:r w:rsidR="00AD03B0">
        <w:rPr>
          <w:webHidden/>
        </w:rPr>
        <w:t>2</w:t>
      </w:r>
    </w:p>
    <w:p w:rsidR="004E1C9A" w:rsidRPr="004E1C9A" w:rsidRDefault="004E1C9A" w:rsidP="004E1C9A">
      <w:pPr>
        <w:rPr>
          <w:rFonts w:eastAsiaTheme="minorEastAsia"/>
          <w:lang w:val="fr-FR"/>
        </w:rPr>
      </w:pPr>
    </w:p>
    <w:p w:rsidR="00AB360B" w:rsidRPr="00AB360B" w:rsidRDefault="00AB360B" w:rsidP="00AB360B">
      <w:pPr>
        <w:rPr>
          <w:rFonts w:eastAsiaTheme="minorEastAsia"/>
          <w:lang w:val="fr-FR"/>
        </w:rPr>
      </w:pPr>
    </w:p>
    <w:p w:rsidR="004B4F92" w:rsidRPr="00974F91" w:rsidRDefault="004B4F92" w:rsidP="00082D65">
      <w:pPr>
        <w:pStyle w:val="TOC1"/>
      </w:pPr>
    </w:p>
    <w:p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9631AB" w:rsidRPr="009631AB" w:rsidRDefault="009631AB" w:rsidP="009631AB">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631AB" w:rsidRPr="00A77AB3" w:rsidTr="009631A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Comprenant les renseignements reçus au:</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2.XII.2019</w:t>
            </w:r>
          </w:p>
        </w:tc>
      </w:tr>
    </w:tbl>
    <w:p w:rsidR="009631AB" w:rsidRPr="00CD203E" w:rsidRDefault="009631AB" w:rsidP="000C70B7">
      <w:pPr>
        <w:tabs>
          <w:tab w:val="clear" w:pos="567"/>
          <w:tab w:val="clear" w:pos="5387"/>
          <w:tab w:val="clear" w:pos="5954"/>
          <w:tab w:val="left" w:pos="426"/>
          <w:tab w:val="left" w:pos="992"/>
          <w:tab w:val="left" w:pos="1418"/>
          <w:tab w:val="left" w:pos="2268"/>
        </w:tabs>
        <w:ind w:left="992" w:hanging="992"/>
        <w:rPr>
          <w:rFonts w:asciiTheme="minorHAnsi" w:hAnsiTheme="minorHAnsi"/>
          <w:lang w:val="fr-CH"/>
        </w:rPr>
      </w:pPr>
      <w:r w:rsidRPr="00CD203E">
        <w:rPr>
          <w:rFonts w:asciiTheme="minorHAnsi" w:hAnsiTheme="minorHAnsi"/>
          <w:lang w:val="fr-CH"/>
        </w:rPr>
        <w:t>*</w:t>
      </w:r>
      <w:r w:rsidRPr="00CD203E">
        <w:rPr>
          <w:rFonts w:asciiTheme="minorHAnsi" w:hAnsiTheme="minorHAnsi"/>
          <w:lang w:val="fr-CH"/>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73" w:name="_Toc417551655"/>
      <w:bookmarkStart w:id="274" w:name="_Toc418172323"/>
      <w:bookmarkStart w:id="275" w:name="_Toc418590386"/>
      <w:bookmarkStart w:id="276" w:name="_Toc421025955"/>
      <w:bookmarkStart w:id="277" w:name="_Toc422401203"/>
      <w:bookmarkStart w:id="278" w:name="_Toc423525453"/>
      <w:bookmarkStart w:id="279" w:name="_Toc424821408"/>
      <w:bookmarkStart w:id="280" w:name="_Toc428366201"/>
      <w:bookmarkStart w:id="281" w:name="_Toc429043951"/>
      <w:bookmarkStart w:id="282" w:name="_Toc430351613"/>
      <w:bookmarkStart w:id="283" w:name="_Toc435101739"/>
      <w:bookmarkStart w:id="284" w:name="_Toc436994417"/>
      <w:bookmarkStart w:id="285" w:name="_Toc437951329"/>
      <w:bookmarkStart w:id="286" w:name="_Toc439770084"/>
      <w:bookmarkStart w:id="287" w:name="_Toc442697168"/>
      <w:bookmarkStart w:id="288" w:name="_Toc443314398"/>
      <w:bookmarkStart w:id="289" w:name="_Toc451159943"/>
      <w:bookmarkStart w:id="290" w:name="_Toc452042285"/>
      <w:bookmarkStart w:id="291" w:name="_Toc453246385"/>
      <w:bookmarkStart w:id="292" w:name="_Toc455568908"/>
      <w:bookmarkStart w:id="293" w:name="_Toc458763334"/>
      <w:bookmarkStart w:id="294" w:name="_Toc461613922"/>
      <w:bookmarkStart w:id="295" w:name="_Toc464028555"/>
      <w:bookmarkStart w:id="296" w:name="_Toc466292714"/>
      <w:bookmarkStart w:id="297" w:name="_Toc467229211"/>
      <w:bookmarkStart w:id="298" w:name="_Toc468199511"/>
      <w:bookmarkStart w:id="299" w:name="_Toc469058080"/>
      <w:bookmarkStart w:id="300" w:name="_Toc472413648"/>
      <w:bookmarkStart w:id="301" w:name="_Toc473107259"/>
      <w:bookmarkStart w:id="302" w:name="_Toc474850430"/>
      <w:bookmarkStart w:id="303" w:name="_Toc476061808"/>
      <w:bookmarkStart w:id="304" w:name="_Toc477355861"/>
      <w:bookmarkStart w:id="305" w:name="_Toc478045197"/>
      <w:bookmarkStart w:id="306" w:name="_Toc479170887"/>
      <w:bookmarkStart w:id="307" w:name="_Toc481736915"/>
      <w:bookmarkStart w:id="308" w:name="_Toc483991761"/>
      <w:bookmarkStart w:id="309" w:name="_Toc484612683"/>
      <w:bookmarkStart w:id="310" w:name="_Toc486861818"/>
      <w:bookmarkStart w:id="311" w:name="_Toc489604242"/>
      <w:bookmarkStart w:id="312" w:name="_Toc490733849"/>
      <w:bookmarkStart w:id="313" w:name="_Toc492473915"/>
      <w:bookmarkStart w:id="314" w:name="_Toc493239109"/>
      <w:bookmarkStart w:id="315" w:name="_Toc494706562"/>
      <w:bookmarkStart w:id="316" w:name="_Toc496867150"/>
      <w:bookmarkStart w:id="317" w:name="_Toc497466143"/>
      <w:bookmarkStart w:id="318" w:name="_Toc498510155"/>
      <w:bookmarkStart w:id="319" w:name="_Toc499892917"/>
      <w:bookmarkStart w:id="320" w:name="_Toc500928323"/>
      <w:bookmarkStart w:id="321" w:name="_Toc503278435"/>
      <w:bookmarkStart w:id="322" w:name="_Toc508115959"/>
      <w:bookmarkStart w:id="323" w:name="_Toc509306687"/>
      <w:bookmarkStart w:id="324" w:name="_Toc510616272"/>
      <w:bookmarkStart w:id="325" w:name="_Toc512954044"/>
      <w:bookmarkStart w:id="326" w:name="_Toc513554838"/>
      <w:bookmarkStart w:id="327" w:name="_Toc514942260"/>
      <w:bookmarkStart w:id="328" w:name="_Toc516152551"/>
      <w:bookmarkStart w:id="329" w:name="_Toc517084122"/>
      <w:bookmarkStart w:id="330" w:name="_Toc517962990"/>
      <w:bookmarkStart w:id="331" w:name="_Toc525139687"/>
      <w:bookmarkStart w:id="332" w:name="_Toc526173597"/>
      <w:bookmarkStart w:id="333" w:name="_Toc527641981"/>
      <w:bookmarkStart w:id="334" w:name="_Toc528154640"/>
      <w:bookmarkStart w:id="335" w:name="_Toc530564029"/>
      <w:bookmarkStart w:id="336" w:name="_Toc535414806"/>
      <w:bookmarkStart w:id="337" w:name="_Toc536450187"/>
      <w:bookmarkStart w:id="338" w:name="_Toc169236"/>
      <w:bookmarkStart w:id="339" w:name="_Toc6472168"/>
      <w:bookmarkStart w:id="340" w:name="_Toc7430873"/>
      <w:bookmarkStart w:id="341" w:name="_Toc11673094"/>
      <w:bookmarkStart w:id="342" w:name="_Toc11942199"/>
      <w:bookmarkStart w:id="343" w:name="_Toc16521657"/>
      <w:bookmarkStart w:id="344" w:name="_Toc19268829"/>
      <w:bookmarkStart w:id="345" w:name="_Toc22049219"/>
      <w:bookmarkStart w:id="346" w:name="_Toc23412318"/>
      <w:bookmarkStart w:id="347" w:name="_Toc24538163"/>
      <w:r w:rsidRPr="00A61AFB">
        <w:rPr>
          <w:lang w:val="fr-FR"/>
        </w:rPr>
        <w:lastRenderedPageBreak/>
        <w:t>INFORMATION GÉNÉRALE</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A61AFB" w:rsidRPr="003D52C3" w:rsidRDefault="00A61AFB" w:rsidP="00937135">
      <w:pPr>
        <w:pStyle w:val="Heading20"/>
      </w:pPr>
      <w:bookmarkStart w:id="348" w:name="_Toc417551656"/>
      <w:bookmarkStart w:id="349" w:name="_Toc418172324"/>
      <w:bookmarkStart w:id="350" w:name="_Toc418590387"/>
      <w:bookmarkStart w:id="351" w:name="_Toc421025956"/>
      <w:bookmarkStart w:id="352" w:name="_Toc422401204"/>
      <w:bookmarkStart w:id="353" w:name="_Toc423525454"/>
      <w:bookmarkStart w:id="354" w:name="_Toc424821409"/>
      <w:bookmarkStart w:id="355" w:name="_Toc428366202"/>
      <w:bookmarkStart w:id="356" w:name="_Toc429043952"/>
      <w:bookmarkStart w:id="357" w:name="_Toc430351614"/>
      <w:bookmarkStart w:id="358" w:name="_Toc435101740"/>
      <w:bookmarkStart w:id="359" w:name="_Toc436994418"/>
      <w:bookmarkStart w:id="360" w:name="_Toc437951330"/>
      <w:bookmarkStart w:id="361" w:name="_Toc439770085"/>
      <w:bookmarkStart w:id="362" w:name="_Toc442697169"/>
      <w:bookmarkStart w:id="363" w:name="_Toc443314399"/>
      <w:bookmarkStart w:id="364" w:name="_Toc451159944"/>
      <w:bookmarkStart w:id="365" w:name="_Toc452042286"/>
      <w:bookmarkStart w:id="366" w:name="_Toc453246386"/>
      <w:bookmarkStart w:id="367" w:name="_Toc455568909"/>
      <w:bookmarkStart w:id="368" w:name="_Toc458763335"/>
      <w:bookmarkStart w:id="369" w:name="_Toc461613923"/>
      <w:bookmarkStart w:id="370" w:name="_Toc464028556"/>
      <w:bookmarkStart w:id="371" w:name="_Toc466292715"/>
      <w:bookmarkStart w:id="372" w:name="_Toc467229212"/>
      <w:bookmarkStart w:id="373" w:name="_Toc468199512"/>
      <w:bookmarkStart w:id="374" w:name="_Toc469058081"/>
      <w:bookmarkStart w:id="375" w:name="_Toc472413649"/>
      <w:bookmarkStart w:id="376" w:name="_Toc473107260"/>
      <w:bookmarkStart w:id="377" w:name="_Toc474850431"/>
      <w:bookmarkStart w:id="378" w:name="_Toc476061809"/>
      <w:bookmarkStart w:id="379" w:name="_Toc477355862"/>
      <w:bookmarkStart w:id="380" w:name="_Toc478045198"/>
      <w:bookmarkStart w:id="381" w:name="_Toc479170888"/>
      <w:bookmarkStart w:id="382" w:name="_Toc481736916"/>
      <w:bookmarkStart w:id="383" w:name="_Toc483991762"/>
      <w:bookmarkStart w:id="384" w:name="_Toc484612684"/>
      <w:bookmarkStart w:id="385" w:name="_Toc486861819"/>
      <w:bookmarkStart w:id="386" w:name="_Toc489604243"/>
      <w:bookmarkStart w:id="387" w:name="_Toc490733850"/>
      <w:bookmarkStart w:id="388" w:name="_Toc492473916"/>
      <w:bookmarkStart w:id="389" w:name="_Toc493239110"/>
      <w:bookmarkStart w:id="390" w:name="_Toc494706563"/>
      <w:bookmarkStart w:id="391" w:name="_Toc496867151"/>
      <w:bookmarkStart w:id="392" w:name="_Toc497466144"/>
      <w:bookmarkStart w:id="393" w:name="_Toc498510156"/>
      <w:bookmarkStart w:id="394" w:name="_Toc499892918"/>
      <w:bookmarkStart w:id="395" w:name="_Toc500928324"/>
      <w:bookmarkStart w:id="396" w:name="_Toc503278436"/>
      <w:bookmarkStart w:id="397" w:name="_Toc508115960"/>
      <w:bookmarkStart w:id="398" w:name="_Toc509306688"/>
      <w:bookmarkStart w:id="399" w:name="_Toc510616273"/>
      <w:bookmarkStart w:id="400" w:name="_Toc512954045"/>
      <w:bookmarkStart w:id="401" w:name="_Toc513554839"/>
      <w:bookmarkStart w:id="402" w:name="_Toc514942261"/>
      <w:bookmarkStart w:id="403" w:name="_Toc516152552"/>
      <w:bookmarkStart w:id="404" w:name="_Toc517084123"/>
      <w:bookmarkStart w:id="405" w:name="_Toc517962991"/>
      <w:bookmarkStart w:id="406" w:name="_Toc525139688"/>
      <w:bookmarkStart w:id="407" w:name="_Toc526173598"/>
      <w:bookmarkStart w:id="408" w:name="_Toc527641982"/>
      <w:bookmarkStart w:id="409" w:name="_Toc528154641"/>
      <w:bookmarkStart w:id="410" w:name="_Toc530564030"/>
      <w:bookmarkStart w:id="411" w:name="_Toc535414807"/>
      <w:bookmarkStart w:id="412" w:name="_Toc536450188"/>
      <w:bookmarkStart w:id="413" w:name="_Toc169237"/>
      <w:bookmarkStart w:id="414" w:name="_Toc6472169"/>
      <w:bookmarkStart w:id="415" w:name="_Toc7430874"/>
      <w:bookmarkStart w:id="416" w:name="_Toc11673095"/>
      <w:bookmarkStart w:id="417" w:name="_Toc11942200"/>
      <w:bookmarkStart w:id="418" w:name="_Toc16521658"/>
      <w:bookmarkStart w:id="419" w:name="_Toc17124502"/>
      <w:bookmarkStart w:id="420" w:name="_Toc19268830"/>
      <w:bookmarkStart w:id="421" w:name="_Toc22049220"/>
      <w:bookmarkStart w:id="422" w:name="_Toc23412319"/>
      <w:bookmarkStart w:id="423" w:name="_Toc24538164"/>
      <w:r w:rsidRPr="003D52C3">
        <w:t>Listes annexées au Bulletin d'exploitation de l'UIT</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24" w:name="_Toc262631799"/>
      <w:bookmarkStart w:id="425" w:name="_Toc253407143"/>
      <w:r>
        <w:rPr>
          <w:lang w:val="fr-CH"/>
        </w:rPr>
        <w:br w:type="page"/>
      </w:r>
    </w:p>
    <w:p w:rsidR="00BF1620" w:rsidRPr="00BF1620" w:rsidRDefault="00BF1620" w:rsidP="00BF1620">
      <w:pPr>
        <w:pStyle w:val="Heading20"/>
      </w:pPr>
      <w:bookmarkStart w:id="426" w:name="_Toc23412320"/>
      <w:bookmarkStart w:id="427" w:name="_Toc24538165"/>
      <w:bookmarkStart w:id="428" w:name="_Toc215907216"/>
      <w:r w:rsidRPr="00BF1620">
        <w:lastRenderedPageBreak/>
        <w:t>Approbation de Recommandations UIT-T</w:t>
      </w:r>
      <w:bookmarkEnd w:id="426"/>
      <w:bookmarkEnd w:id="427"/>
    </w:p>
    <w:p w:rsidR="00D700D1" w:rsidRPr="00D700D1" w:rsidRDefault="00D700D1" w:rsidP="00D700D1">
      <w:pPr>
        <w:rPr>
          <w:lang w:val="fr-CH"/>
        </w:rPr>
      </w:pPr>
      <w:r w:rsidRPr="00D700D1">
        <w:rPr>
          <w:lang w:val="fr-CH"/>
        </w:rPr>
        <w:t>Par AAP-68, il a été annoncé l’approbation des Recommandations UIT-T suivantes, conformément à la procédure définie dans la Recommandation UIT-T A.8:</w:t>
      </w:r>
    </w:p>
    <w:p w:rsidR="00D700D1" w:rsidRPr="00D700D1" w:rsidRDefault="00D700D1" w:rsidP="00D700D1">
      <w:pPr>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 xml:space="preserve">ITU-T G.1033 (10/2019): </w:t>
      </w:r>
      <w:r w:rsidRPr="00D700D1">
        <w:rPr>
          <w:rFonts w:cs="Arial"/>
          <w:i/>
          <w:iCs/>
          <w:lang w:val="fr-CH"/>
        </w:rPr>
        <w:t>Traduction non disponible – Nouveau texte</w:t>
      </w:r>
    </w:p>
    <w:p w:rsidR="00D700D1" w:rsidRPr="00D700D1" w:rsidRDefault="00D700D1" w:rsidP="00D700D1">
      <w:pPr>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 xml:space="preserve">ITU-T J.1600 (10/2019): </w:t>
      </w:r>
      <w:r w:rsidRPr="00D700D1">
        <w:rPr>
          <w:rFonts w:cs="Arial"/>
          <w:i/>
          <w:iCs/>
          <w:lang w:val="fr-CH"/>
        </w:rPr>
        <w:t>Traduction non disponible – Nouveau texte</w:t>
      </w:r>
    </w:p>
    <w:p w:rsidR="00D700D1" w:rsidRPr="00D700D1" w:rsidRDefault="00D700D1" w:rsidP="00D700D1">
      <w:pPr>
        <w:ind w:left="567" w:hanging="567"/>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X.500 (10/2019): Technologies de l'information – Interconnexion des systèmes ouverts – L'annuaire: aperçu général des concepts, modèles et services</w:t>
      </w:r>
    </w:p>
    <w:p w:rsidR="00D700D1" w:rsidRPr="00D700D1" w:rsidRDefault="00D700D1" w:rsidP="00D700D1">
      <w:pPr>
        <w:ind w:left="567" w:hanging="567"/>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X.501 (10/2019): Technologies de l'information – Interconnexion des systèmes ouverts – L'annuaire: les modèles</w:t>
      </w:r>
    </w:p>
    <w:p w:rsidR="00D700D1" w:rsidRPr="00D700D1" w:rsidRDefault="00D700D1" w:rsidP="00D700D1">
      <w:pPr>
        <w:ind w:left="567" w:hanging="567"/>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X.509 (10/2019): Technologies de l'information – Interconnexion des systèmes ouverts – L'annuaire: cadre général des certificats de clé publique et d'attribut</w:t>
      </w:r>
    </w:p>
    <w:p w:rsidR="00D700D1" w:rsidRPr="00D700D1" w:rsidRDefault="00D700D1" w:rsidP="00D700D1">
      <w:pPr>
        <w:ind w:left="567" w:hanging="567"/>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X.511 (10/2019): Technologies de l'information – Interconnexion des systèmes ouverts – L'annuaire: définition du service abstrait</w:t>
      </w:r>
    </w:p>
    <w:p w:rsidR="00D700D1" w:rsidRPr="00D700D1" w:rsidRDefault="00D700D1" w:rsidP="00D700D1">
      <w:pPr>
        <w:ind w:left="567" w:hanging="567"/>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X.518 (10/2019): Technologies de l'information – Interconnexion des systèmes ouverts – L'annuaire: procédures pour le fonctionnement réparti</w:t>
      </w:r>
    </w:p>
    <w:p w:rsidR="00D700D1" w:rsidRPr="00D700D1" w:rsidRDefault="00D700D1" w:rsidP="00D700D1">
      <w:pPr>
        <w:ind w:left="567" w:hanging="567"/>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X.519 (10/2019): Technologies de l'information – Interconnexion des systèmes ouverts – L'annuaire: spécification des protocoles</w:t>
      </w:r>
    </w:p>
    <w:p w:rsidR="00D700D1" w:rsidRPr="00D700D1" w:rsidRDefault="00D700D1" w:rsidP="00D700D1">
      <w:pPr>
        <w:ind w:left="567" w:hanging="567"/>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X.520 (10/2019): Technologies de l'information – Interconnexion des systèmes ouverts – L'annuaire: types d'attributs sélectionnés</w:t>
      </w:r>
    </w:p>
    <w:p w:rsidR="00D700D1" w:rsidRPr="00D700D1" w:rsidRDefault="00D700D1" w:rsidP="00D700D1">
      <w:pPr>
        <w:ind w:left="567" w:hanging="567"/>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X.521 (10/2019): Technologies de l'information – Interconnexion des systèmes ouverts – L'annuaire: classes d'objets sélectionnées</w:t>
      </w:r>
    </w:p>
    <w:p w:rsidR="00D700D1" w:rsidRPr="00D700D1" w:rsidRDefault="00D700D1" w:rsidP="00D700D1">
      <w:pPr>
        <w:ind w:left="567" w:hanging="567"/>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X.525 (10/2019): Technologies de l'information – Interconnexion des systèmes ouverts – L'annuaire: duplication</w:t>
      </w:r>
    </w:p>
    <w:p w:rsidR="00D700D1" w:rsidRPr="00D700D1" w:rsidRDefault="00D700D1" w:rsidP="00D700D1">
      <w:pPr>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X.694 (2015) Cor. 1 (10/2019)</w:t>
      </w:r>
    </w:p>
    <w:p w:rsidR="00D700D1" w:rsidRPr="00D700D1" w:rsidRDefault="00D700D1" w:rsidP="00D700D1">
      <w:pPr>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X.893 (2007) Cor. 1 (10/2019)</w:t>
      </w:r>
    </w:p>
    <w:p w:rsidR="00D700D1" w:rsidRPr="00D700D1" w:rsidRDefault="00D700D1" w:rsidP="00D700D1">
      <w:pPr>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Z.100 (10/2019): Langage de description et de spécification - Présentation générale de SDL-2010</w:t>
      </w:r>
    </w:p>
    <w:p w:rsidR="00D700D1" w:rsidRPr="00D700D1" w:rsidRDefault="00D700D1" w:rsidP="00D700D1">
      <w:pPr>
        <w:ind w:left="567" w:hanging="567"/>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Z.100 Annex F1 (10/2019): Langage de description et de spécification – Présentation générale de SDL</w:t>
      </w:r>
      <w:r>
        <w:rPr>
          <w:rFonts w:cs="Arial"/>
          <w:iCs/>
          <w:lang w:val="fr-CH"/>
        </w:rPr>
        <w:t> </w:t>
      </w:r>
      <w:r w:rsidRPr="00D700D1">
        <w:rPr>
          <w:rFonts w:cs="Arial"/>
          <w:iCs/>
          <w:lang w:val="fr-CH"/>
        </w:rPr>
        <w:t>2010 – Définition formelle du langage SDL: Présentation générale</w:t>
      </w:r>
    </w:p>
    <w:p w:rsidR="00D700D1" w:rsidRPr="00D700D1" w:rsidRDefault="00D700D1" w:rsidP="00D700D1">
      <w:pPr>
        <w:ind w:left="567" w:hanging="567"/>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Z.100 Annex F2 (10/2019): Langage de description et de spécification – Présentation générale de SDL-2010 – Définition formelle du langage SDL: Sémantique statique</w:t>
      </w:r>
    </w:p>
    <w:p w:rsidR="00D700D1" w:rsidRPr="00D700D1" w:rsidRDefault="00D700D1" w:rsidP="00D700D1">
      <w:pPr>
        <w:ind w:left="567" w:hanging="567"/>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Z.100 Annex F3 (10/2019): Langage de description et de spécification – Présentation générale de SDL-2010 – Définition formelle du langage SDL: Sémantique dynamique</w:t>
      </w:r>
    </w:p>
    <w:p w:rsidR="00D700D1" w:rsidRPr="00D700D1" w:rsidRDefault="00D700D1" w:rsidP="00D700D1">
      <w:pPr>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Z.101 (10/2019): Langage de description et de spécification - Langage SDL-2010 de base</w:t>
      </w:r>
    </w:p>
    <w:p w:rsidR="00D700D1" w:rsidRPr="00D700D1" w:rsidRDefault="00D700D1" w:rsidP="00D700D1">
      <w:pPr>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Z.102 (10/2019): Langage de description et de spécification - Langage SDL-2010 complet</w:t>
      </w:r>
    </w:p>
    <w:p w:rsidR="00D700D1" w:rsidRPr="00D700D1" w:rsidRDefault="00D700D1" w:rsidP="00D700D1">
      <w:pPr>
        <w:ind w:left="567" w:hanging="567"/>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Z.103 (10/2019): Langage de description et de spécification - Notation abrégée et annotation dans le langage SDL-2010</w:t>
      </w:r>
    </w:p>
    <w:p w:rsidR="00D700D1" w:rsidRPr="00D700D1" w:rsidRDefault="00D700D1" w:rsidP="00D700D1">
      <w:pPr>
        <w:ind w:left="567" w:hanging="567"/>
        <w:jc w:val="left"/>
        <w:textAlignment w:val="auto"/>
        <w:rPr>
          <w:rFonts w:cs="Arial"/>
          <w:iCs/>
          <w:lang w:val="fr-CH"/>
        </w:rPr>
      </w:pPr>
      <w:r w:rsidRPr="00D700D1">
        <w:rPr>
          <w:rFonts w:cs="Arial"/>
          <w:iCs/>
          <w:lang w:val="fr-CH"/>
        </w:rPr>
        <w:t xml:space="preserve">– </w:t>
      </w:r>
      <w:r>
        <w:rPr>
          <w:rFonts w:cs="Arial"/>
          <w:iCs/>
          <w:lang w:val="fr-CH"/>
        </w:rPr>
        <w:tab/>
      </w:r>
      <w:r w:rsidRPr="00D700D1">
        <w:rPr>
          <w:rFonts w:cs="Arial"/>
          <w:iCs/>
          <w:lang w:val="fr-CH"/>
        </w:rPr>
        <w:t>ITU-T Z.104 (10/2019): Langage de description et de spécification - Caractéristiques du langage SDL-2010 pour les données et les actions</w:t>
      </w:r>
    </w:p>
    <w:p w:rsidR="00D700D1" w:rsidRPr="00D700D1" w:rsidRDefault="00D700D1" w:rsidP="00D700D1">
      <w:pPr>
        <w:ind w:left="567" w:hanging="567"/>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 xml:space="preserve">ITU-T Z.105 (10/2019): Langage de description et de spécification - Langage SDL-2010 combiné avec des modules ASN.1 </w:t>
      </w:r>
    </w:p>
    <w:p w:rsidR="00D700D1" w:rsidRPr="00D700D1" w:rsidRDefault="00D700D1" w:rsidP="00D700D1">
      <w:pPr>
        <w:ind w:left="567" w:hanging="567"/>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Z.106 (10/2019): Langage de description et de spécification - Format d'échange commun pour le langage SDL-2010</w:t>
      </w:r>
    </w:p>
    <w:p w:rsidR="00D700D1" w:rsidRPr="00D700D1" w:rsidRDefault="00D700D1" w:rsidP="00D700D1">
      <w:pPr>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Z.107 (10/2019): Langage de description et de spécification - Données orientées objet en SDL-2010</w:t>
      </w:r>
    </w:p>
    <w:p w:rsidR="00D700D1" w:rsidRPr="00D700D1" w:rsidRDefault="00D700D1" w:rsidP="00D700D1">
      <w:pPr>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Z.161 (10/2019): Notation de test et de commande de test version 3 (TTCN-3): langage noyau de TTCN-3</w:t>
      </w:r>
    </w:p>
    <w:p w:rsidR="00D700D1" w:rsidRPr="00D700D1" w:rsidRDefault="00D700D1" w:rsidP="00D700D1">
      <w:pPr>
        <w:ind w:left="567" w:hanging="567"/>
        <w:jc w:val="left"/>
        <w:textAlignment w:val="auto"/>
        <w:rPr>
          <w:rFonts w:cs="Arial"/>
          <w:iCs/>
          <w:lang w:val="fr-CH"/>
        </w:rPr>
      </w:pPr>
      <w:r w:rsidRPr="00D700D1">
        <w:rPr>
          <w:rFonts w:cs="Arial"/>
          <w:iCs/>
          <w:lang w:val="fr-CH"/>
        </w:rPr>
        <w:lastRenderedPageBreak/>
        <w:t>–</w:t>
      </w:r>
      <w:r>
        <w:rPr>
          <w:rFonts w:cs="Arial"/>
          <w:iCs/>
          <w:lang w:val="fr-CH"/>
        </w:rPr>
        <w:tab/>
      </w:r>
      <w:r w:rsidRPr="00D700D1">
        <w:rPr>
          <w:rFonts w:cs="Arial"/>
          <w:iCs/>
          <w:lang w:val="fr-CH"/>
        </w:rPr>
        <w:t>ITU-T Z.161.2 (10/2019): Notation de test et de commande de test version 3 (TTCN-3): extensions du langage: prise en charge de la configuration et du déploiement</w:t>
      </w:r>
    </w:p>
    <w:p w:rsidR="00D700D1" w:rsidRPr="00D700D1" w:rsidRDefault="00D700D1" w:rsidP="00D700D1">
      <w:pPr>
        <w:ind w:left="567" w:hanging="567"/>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Z.161.6 (10/2019): Notation de test et de commande de test version 3: Extensions du langage TTCN-3: Concordance évoluée</w:t>
      </w:r>
    </w:p>
    <w:p w:rsidR="00D700D1" w:rsidRPr="00D700D1" w:rsidRDefault="00D700D1" w:rsidP="00D700D1">
      <w:pPr>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 xml:space="preserve">ITU-T Z.161.7 (10/2019): </w:t>
      </w:r>
      <w:r w:rsidRPr="00D700D1">
        <w:rPr>
          <w:rFonts w:cs="Arial"/>
          <w:i/>
          <w:iCs/>
          <w:lang w:val="fr-CH"/>
        </w:rPr>
        <w:t>Traduction non disponible – Nouveau texte</w:t>
      </w:r>
    </w:p>
    <w:p w:rsidR="00D700D1" w:rsidRPr="00D700D1" w:rsidRDefault="00D700D1" w:rsidP="00D700D1">
      <w:pPr>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Z.166 (10/2019): Notation de test et de commande de test version 3 (TTCN-3): interface de commande</w:t>
      </w:r>
    </w:p>
    <w:p w:rsidR="00D700D1" w:rsidRPr="00D700D1" w:rsidRDefault="00D700D1" w:rsidP="00D700D1">
      <w:pPr>
        <w:ind w:left="567" w:hanging="567"/>
        <w:jc w:val="left"/>
        <w:textAlignment w:val="auto"/>
        <w:rPr>
          <w:rFonts w:cs="Arial"/>
          <w:iCs/>
          <w:lang w:val="fr-CH"/>
        </w:rPr>
      </w:pPr>
      <w:r w:rsidRPr="00D700D1">
        <w:rPr>
          <w:rFonts w:cs="Arial"/>
          <w:iCs/>
          <w:lang w:val="fr-CH"/>
        </w:rPr>
        <w:t>–</w:t>
      </w:r>
      <w:r>
        <w:rPr>
          <w:rFonts w:cs="Arial"/>
          <w:iCs/>
          <w:lang w:val="fr-CH"/>
        </w:rPr>
        <w:tab/>
      </w:r>
      <w:r w:rsidRPr="00D700D1">
        <w:rPr>
          <w:rFonts w:cs="Arial"/>
          <w:iCs/>
          <w:lang w:val="fr-CH"/>
        </w:rPr>
        <w:t>ITU-T Z.169 (10/2019): Notation de test et de commande de test version 3 (TTCN-3): Utilisation des schémas XML avec TTCN-3</w:t>
      </w:r>
    </w:p>
    <w:p w:rsidR="00DC7333" w:rsidRDefault="00DC7333" w:rsidP="00BF1620"/>
    <w:p w:rsidR="00BF1620" w:rsidRDefault="00BF1620" w:rsidP="00BF1620"/>
    <w:p w:rsidR="00D700D1" w:rsidRPr="00BB3830" w:rsidRDefault="00D700D1" w:rsidP="00D700D1">
      <w:pPr>
        <w:pStyle w:val="Heading20"/>
      </w:pPr>
      <w:bookmarkStart w:id="429" w:name="_Toc467767049"/>
      <w:bookmarkStart w:id="430" w:name="_Toc477169047"/>
      <w:bookmarkStart w:id="431" w:name="_Toc478464749"/>
      <w:bookmarkStart w:id="432" w:name="_Toc479170890"/>
      <w:bookmarkStart w:id="433" w:name="_Toc11942204"/>
      <w:bookmarkStart w:id="434" w:name="_Toc16076850"/>
      <w:bookmarkStart w:id="435" w:name="_Toc24538166"/>
      <w:r w:rsidRPr="00BB3830">
        <w:t xml:space="preserve">Service téléphonique </w:t>
      </w:r>
      <w:r w:rsidRPr="00BB3830">
        <w:br/>
        <w:t>(Recommandation UIT-T E.164)</w:t>
      </w:r>
      <w:bookmarkEnd w:id="429"/>
      <w:bookmarkEnd w:id="430"/>
      <w:bookmarkEnd w:id="431"/>
      <w:bookmarkEnd w:id="432"/>
      <w:bookmarkEnd w:id="433"/>
      <w:bookmarkEnd w:id="434"/>
      <w:bookmarkEnd w:id="435"/>
    </w:p>
    <w:p w:rsidR="00D700D1" w:rsidRPr="00BB3830" w:rsidRDefault="00D700D1" w:rsidP="00D700D1">
      <w:pPr>
        <w:tabs>
          <w:tab w:val="left" w:pos="794"/>
          <w:tab w:val="left" w:pos="1191"/>
          <w:tab w:val="left" w:pos="1588"/>
          <w:tab w:val="left" w:pos="1985"/>
          <w:tab w:val="left" w:pos="2160"/>
          <w:tab w:val="left" w:pos="2430"/>
        </w:tabs>
        <w:spacing w:before="0"/>
        <w:jc w:val="center"/>
      </w:pPr>
      <w:r w:rsidRPr="00BB3830">
        <w:t>url: www.itu.int/itu-t/inr/nnp</w:t>
      </w:r>
    </w:p>
    <w:p w:rsidR="00D700D1" w:rsidRPr="00BC6E49" w:rsidRDefault="00D700D1" w:rsidP="00D700D1">
      <w:pPr>
        <w:pStyle w:val="Country"/>
        <w:rPr>
          <w:lang w:val="fr-FR"/>
        </w:rPr>
      </w:pPr>
      <w:bookmarkStart w:id="436" w:name="_Toc16076851"/>
      <w:bookmarkStart w:id="437" w:name="_Toc24538167"/>
      <w:r w:rsidRPr="00BC6E49">
        <w:rPr>
          <w:lang w:val="fr-FR"/>
        </w:rPr>
        <w:t>Danemark</w:t>
      </w:r>
      <w:r>
        <w:rPr>
          <w:lang w:val="fr-FR"/>
        </w:rPr>
        <w:fldChar w:fldCharType="begin"/>
      </w:r>
      <w:r>
        <w:instrText xml:space="preserve"> TC "</w:instrText>
      </w:r>
      <w:bookmarkStart w:id="438" w:name="_Toc24538168"/>
      <w:r w:rsidRPr="009848C4">
        <w:rPr>
          <w:lang w:val="fr-FR"/>
        </w:rPr>
        <w:instrText>Danemark</w:instrText>
      </w:r>
      <w:bookmarkEnd w:id="438"/>
      <w:r>
        <w:instrText xml:space="preserve">" \f C \l "1" </w:instrText>
      </w:r>
      <w:r>
        <w:rPr>
          <w:lang w:val="fr-FR"/>
        </w:rPr>
        <w:fldChar w:fldCharType="end"/>
      </w:r>
      <w:r w:rsidRPr="00BC6E49">
        <w:rPr>
          <w:lang w:val="fr-FR"/>
        </w:rPr>
        <w:t xml:space="preserve"> (indicatif de pays +45)</w:t>
      </w:r>
      <w:bookmarkEnd w:id="436"/>
      <w:bookmarkEnd w:id="437"/>
      <w:r w:rsidRPr="00BC6E49">
        <w:rPr>
          <w:i/>
          <w:noProof/>
          <w:lang w:val="fr-FR" w:eastAsia="zh-CN"/>
        </w:rPr>
        <w:t xml:space="preserve"> </w:t>
      </w:r>
    </w:p>
    <w:p w:rsidR="00D700D1" w:rsidRPr="00BC6E49" w:rsidRDefault="00D700D1" w:rsidP="00D700D1">
      <w:pPr>
        <w:tabs>
          <w:tab w:val="left" w:pos="1560"/>
          <w:tab w:val="left" w:pos="2127"/>
        </w:tabs>
        <w:spacing w:before="0" w:after="120"/>
        <w:jc w:val="left"/>
        <w:outlineLvl w:val="3"/>
        <w:rPr>
          <w:rFonts w:cs="Arial"/>
          <w:lang w:val="fr-CH"/>
        </w:rPr>
      </w:pPr>
      <w:r w:rsidRPr="00BC6E49">
        <w:rPr>
          <w:rFonts w:cs="Arial"/>
          <w:lang w:val="fr-CH"/>
        </w:rPr>
        <w:t xml:space="preserve">Communication du </w:t>
      </w:r>
      <w:r>
        <w:rPr>
          <w:rFonts w:cs="Arial"/>
          <w:lang w:val="fr-CH"/>
        </w:rPr>
        <w:t>8.X</w:t>
      </w:r>
      <w:r w:rsidRPr="00BC6E49">
        <w:rPr>
          <w:rFonts w:cs="Arial"/>
          <w:lang w:val="fr-CH"/>
        </w:rPr>
        <w:t>.201</w:t>
      </w:r>
      <w:r>
        <w:rPr>
          <w:rFonts w:cs="Arial"/>
          <w:lang w:val="fr-CH"/>
        </w:rPr>
        <w:t>9</w:t>
      </w:r>
    </w:p>
    <w:p w:rsidR="00D700D1" w:rsidRPr="00BC6E49" w:rsidRDefault="00D700D1" w:rsidP="00D700D1">
      <w:pPr>
        <w:tabs>
          <w:tab w:val="clear" w:pos="567"/>
          <w:tab w:val="clear" w:pos="1276"/>
          <w:tab w:val="clear" w:pos="1843"/>
          <w:tab w:val="clear" w:pos="5387"/>
          <w:tab w:val="clear" w:pos="5954"/>
        </w:tabs>
        <w:spacing w:before="0"/>
        <w:jc w:val="left"/>
        <w:rPr>
          <w:rFonts w:cs="Arial"/>
          <w:lang w:val="fr-FR"/>
        </w:rPr>
      </w:pPr>
      <w:r w:rsidRPr="00BC6E49">
        <w:rPr>
          <w:rFonts w:cs="Arial"/>
          <w:lang w:val="fr-FR"/>
        </w:rPr>
        <w:t xml:space="preserve">La </w:t>
      </w:r>
      <w:r w:rsidRPr="00BC6E49">
        <w:rPr>
          <w:rFonts w:cs="Arial"/>
          <w:i/>
          <w:lang w:val="fr-FR"/>
        </w:rPr>
        <w:t>Danish Energy Agency</w:t>
      </w:r>
      <w:r w:rsidRPr="00BC6E49">
        <w:rPr>
          <w:rFonts w:cs="Arial"/>
          <w:lang w:val="fr-FR"/>
        </w:rPr>
        <w:t>, Copenhague</w:t>
      </w:r>
      <w:r>
        <w:rPr>
          <w:rFonts w:cs="Arial"/>
          <w:lang w:val="fr-FR"/>
        </w:rPr>
        <w:fldChar w:fldCharType="begin"/>
      </w:r>
      <w:r>
        <w:instrText xml:space="preserve"> TC "</w:instrText>
      </w:r>
      <w:bookmarkStart w:id="439" w:name="_Toc24538169"/>
      <w:r w:rsidRPr="002337B2">
        <w:rPr>
          <w:rFonts w:cs="Arial"/>
          <w:i/>
          <w:lang w:val="fr-FR"/>
        </w:rPr>
        <w:instrText>Danish Energy Agency</w:instrText>
      </w:r>
      <w:r w:rsidRPr="002337B2">
        <w:rPr>
          <w:rFonts w:cs="Arial"/>
          <w:lang w:val="fr-FR"/>
        </w:rPr>
        <w:instrText>, Copenhague</w:instrText>
      </w:r>
      <w:bookmarkEnd w:id="439"/>
      <w:r>
        <w:instrText xml:space="preserve">" \f C \l "1" </w:instrText>
      </w:r>
      <w:r>
        <w:rPr>
          <w:rFonts w:cs="Arial"/>
          <w:lang w:val="fr-FR"/>
        </w:rPr>
        <w:fldChar w:fldCharType="end"/>
      </w:r>
      <w:r w:rsidRPr="00BC6E49">
        <w:rPr>
          <w:rFonts w:cs="Arial"/>
          <w:lang w:val="fr-FR"/>
        </w:rPr>
        <w:t>, annonce l</w:t>
      </w:r>
      <w:r>
        <w:rPr>
          <w:rFonts w:cs="Arial"/>
          <w:lang w:val="fr-FR"/>
        </w:rPr>
        <w:t>es</w:t>
      </w:r>
      <w:r w:rsidRPr="00BC6E49">
        <w:rPr>
          <w:rFonts w:cs="Arial"/>
          <w:lang w:val="fr-FR"/>
        </w:rPr>
        <w:t xml:space="preserve"> mise</w:t>
      </w:r>
      <w:r>
        <w:rPr>
          <w:rFonts w:cs="Arial"/>
          <w:lang w:val="fr-FR"/>
        </w:rPr>
        <w:t>s</w:t>
      </w:r>
      <w:r w:rsidRPr="00BC6E49">
        <w:rPr>
          <w:rFonts w:cs="Arial"/>
          <w:lang w:val="fr-FR"/>
        </w:rPr>
        <w:t xml:space="preserve"> à jour suivante</w:t>
      </w:r>
      <w:r>
        <w:rPr>
          <w:rFonts w:cs="Arial"/>
          <w:lang w:val="fr-FR"/>
        </w:rPr>
        <w:t>s</w:t>
      </w:r>
      <w:r w:rsidRPr="00BC6E49">
        <w:rPr>
          <w:rFonts w:cs="Arial"/>
          <w:lang w:val="fr-FR"/>
        </w:rPr>
        <w:t xml:space="preserve"> du plan national de numérotage du Danemark:</w:t>
      </w:r>
      <w:bookmarkStart w:id="440" w:name="dtmis_Start"/>
      <w:bookmarkStart w:id="441" w:name="dtmis_Underskriver"/>
      <w:bookmarkEnd w:id="440"/>
      <w:bookmarkEnd w:id="441"/>
    </w:p>
    <w:p w:rsidR="00D700D1" w:rsidRPr="00F20F50" w:rsidRDefault="00D700D1" w:rsidP="00D700D1">
      <w:pPr>
        <w:tabs>
          <w:tab w:val="clear" w:pos="1276"/>
          <w:tab w:val="clear" w:pos="1843"/>
          <w:tab w:val="clear" w:pos="5387"/>
          <w:tab w:val="clear" w:pos="5954"/>
        </w:tabs>
        <w:spacing w:before="240" w:after="120"/>
        <w:jc w:val="left"/>
        <w:textAlignment w:val="auto"/>
        <w:rPr>
          <w:rFonts w:cs="Arial"/>
          <w:iCs/>
          <w:lang w:val="fr-CH"/>
        </w:rPr>
      </w:pPr>
      <w:bookmarkStart w:id="442" w:name="OLE_LINK1"/>
      <w:bookmarkStart w:id="443" w:name="OLE_LINK2"/>
      <w:bookmarkStart w:id="444" w:name="OLE_LINK18"/>
      <w:r w:rsidRPr="00F20F50">
        <w:rPr>
          <w:rFonts w:cs="Arial"/>
          <w:bCs/>
          <w:lang w:val="fr-CH"/>
        </w:rPr>
        <w:t>•</w:t>
      </w:r>
      <w:r>
        <w:rPr>
          <w:rFonts w:cs="Arial"/>
          <w:bCs/>
          <w:lang w:val="fr-CH"/>
        </w:rPr>
        <w:tab/>
      </w:r>
      <w:r w:rsidRPr="00BC6E49">
        <w:rPr>
          <w:rFonts w:cs="Arial"/>
          <w:bCs/>
          <w:lang w:val="fr-CH"/>
        </w:rPr>
        <w:t xml:space="preserve">Retrait </w:t>
      </w:r>
      <w:r w:rsidRPr="00BC6E49">
        <w:rPr>
          <w:rFonts w:cs="Arial"/>
          <w:bCs/>
          <w:iCs/>
          <w:lang w:val="fr-CH"/>
        </w:rPr>
        <w:t xml:space="preserve">– </w:t>
      </w:r>
      <w:r>
        <w:rPr>
          <w:rFonts w:cs="Arial"/>
          <w:bCs/>
          <w:iCs/>
          <w:lang w:val="fr-CH"/>
        </w:rPr>
        <w:t>S</w:t>
      </w:r>
      <w:r w:rsidRPr="00BC6E49">
        <w:rPr>
          <w:rFonts w:cs="Arial"/>
          <w:bCs/>
          <w:iCs/>
          <w:lang w:val="fr-CH"/>
        </w:rPr>
        <w:t xml:space="preserve">ervices de communication </w:t>
      </w:r>
      <w:r>
        <w:rPr>
          <w:rFonts w:cs="Arial"/>
          <w:bCs/>
          <w:iCs/>
          <w:lang w:val="fr-CH"/>
        </w:rPr>
        <w:t>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063"/>
        <w:gridCol w:w="3712"/>
        <w:gridCol w:w="1848"/>
      </w:tblGrid>
      <w:tr w:rsidR="00D700D1" w:rsidRPr="00BC6E49" w:rsidTr="00D700D1">
        <w:trPr>
          <w:jc w:val="center"/>
        </w:trPr>
        <w:tc>
          <w:tcPr>
            <w:tcW w:w="4063" w:type="dxa"/>
            <w:hideMark/>
          </w:tcPr>
          <w:p w:rsidR="00D700D1" w:rsidRPr="00BC6E49" w:rsidRDefault="00D700D1" w:rsidP="00D700D1">
            <w:pPr>
              <w:spacing w:before="0"/>
              <w:jc w:val="center"/>
              <w:rPr>
                <w:rFonts w:cs="Arial"/>
                <w:i/>
              </w:rPr>
            </w:pPr>
            <w:bookmarkStart w:id="445" w:name="OLE_LINK3"/>
            <w:r w:rsidRPr="00BC6E49">
              <w:rPr>
                <w:rFonts w:cs="Arial"/>
                <w:i/>
              </w:rPr>
              <w:t>Fournisseur</w:t>
            </w:r>
          </w:p>
        </w:tc>
        <w:tc>
          <w:tcPr>
            <w:tcW w:w="3712" w:type="dxa"/>
            <w:hideMark/>
          </w:tcPr>
          <w:p w:rsidR="00D700D1" w:rsidRPr="00BC6E49" w:rsidRDefault="00D700D1" w:rsidP="00D700D1">
            <w:pPr>
              <w:numPr>
                <w:ilvl w:val="12"/>
                <w:numId w:val="0"/>
              </w:numPr>
              <w:spacing w:before="0"/>
              <w:jc w:val="center"/>
              <w:rPr>
                <w:rFonts w:cs="Arial"/>
              </w:rPr>
            </w:pPr>
            <w:r w:rsidRPr="00BC6E49">
              <w:rPr>
                <w:rFonts w:cs="Arial"/>
                <w:bCs/>
                <w:i/>
              </w:rPr>
              <w:t>Série</w:t>
            </w:r>
            <w:r>
              <w:rPr>
                <w:rFonts w:cs="Arial"/>
                <w:bCs/>
                <w:i/>
              </w:rPr>
              <w:t>s</w:t>
            </w:r>
            <w:r w:rsidRPr="00BC6E49">
              <w:rPr>
                <w:rFonts w:cs="Arial"/>
                <w:bCs/>
                <w:i/>
              </w:rPr>
              <w:t xml:space="preserve"> de numéros</w:t>
            </w:r>
          </w:p>
        </w:tc>
        <w:tc>
          <w:tcPr>
            <w:tcW w:w="1848" w:type="dxa"/>
            <w:hideMark/>
          </w:tcPr>
          <w:p w:rsidR="00D700D1" w:rsidRPr="00BC6E49" w:rsidRDefault="00D700D1" w:rsidP="00D700D1">
            <w:pPr>
              <w:numPr>
                <w:ilvl w:val="12"/>
                <w:numId w:val="0"/>
              </w:numPr>
              <w:spacing w:before="0"/>
              <w:jc w:val="center"/>
              <w:rPr>
                <w:rFonts w:cs="Arial"/>
                <w:i/>
              </w:rPr>
            </w:pPr>
            <w:r w:rsidRPr="00BC6E49">
              <w:rPr>
                <w:rFonts w:cs="Arial"/>
                <w:i/>
              </w:rPr>
              <w:t>Date de retrait</w:t>
            </w:r>
          </w:p>
        </w:tc>
      </w:tr>
      <w:tr w:rsidR="00D700D1" w:rsidRPr="00BC6E49" w:rsidTr="00D700D1">
        <w:trPr>
          <w:jc w:val="center"/>
        </w:trPr>
        <w:tc>
          <w:tcPr>
            <w:tcW w:w="4063" w:type="dxa"/>
          </w:tcPr>
          <w:p w:rsidR="00D700D1" w:rsidRDefault="00D700D1" w:rsidP="00D700D1">
            <w:pPr>
              <w:numPr>
                <w:ilvl w:val="12"/>
                <w:numId w:val="0"/>
              </w:numPr>
              <w:tabs>
                <w:tab w:val="center" w:pos="1642"/>
              </w:tabs>
              <w:spacing w:before="40"/>
              <w:jc w:val="left"/>
              <w:rPr>
                <w:rFonts w:cs="Arial"/>
                <w:lang w:val="es-ES_tradnl"/>
              </w:rPr>
            </w:pPr>
            <w:r w:rsidRPr="00C8678A">
              <w:rPr>
                <w:rFonts w:cs="Arial"/>
                <w:bCs/>
                <w:lang w:val="es-ES_tradnl"/>
              </w:rPr>
              <w:t>Maxtel.dk ApS</w:t>
            </w:r>
          </w:p>
        </w:tc>
        <w:tc>
          <w:tcPr>
            <w:tcW w:w="3712" w:type="dxa"/>
          </w:tcPr>
          <w:p w:rsidR="00D700D1" w:rsidRDefault="00D700D1" w:rsidP="00D700D1">
            <w:pPr>
              <w:numPr>
                <w:ilvl w:val="12"/>
                <w:numId w:val="0"/>
              </w:numPr>
              <w:tabs>
                <w:tab w:val="center" w:pos="1642"/>
              </w:tabs>
              <w:spacing w:before="40"/>
              <w:jc w:val="left"/>
              <w:rPr>
                <w:rFonts w:cs="Arial"/>
                <w:lang w:val="es-ES_tradnl"/>
              </w:rPr>
            </w:pPr>
            <w:r w:rsidRPr="00C8678A">
              <w:rPr>
                <w:rFonts w:cs="Arial"/>
                <w:bCs/>
                <w:lang w:val="es-ES_tradnl"/>
              </w:rPr>
              <w:t xml:space="preserve">91300fgh </w:t>
            </w:r>
            <w:r>
              <w:rPr>
                <w:rFonts w:cs="Arial"/>
                <w:bCs/>
                <w:lang w:val="es-ES_tradnl"/>
              </w:rPr>
              <w:t xml:space="preserve">et </w:t>
            </w:r>
            <w:r w:rsidRPr="00C8678A">
              <w:rPr>
                <w:rFonts w:cs="Arial"/>
                <w:bCs/>
                <w:lang w:val="es-ES_tradnl"/>
              </w:rPr>
              <w:t>91303fgh</w:t>
            </w:r>
          </w:p>
        </w:tc>
        <w:tc>
          <w:tcPr>
            <w:tcW w:w="1848" w:type="dxa"/>
          </w:tcPr>
          <w:p w:rsidR="00D700D1" w:rsidRDefault="00D700D1" w:rsidP="00D700D1">
            <w:pPr>
              <w:numPr>
                <w:ilvl w:val="12"/>
                <w:numId w:val="0"/>
              </w:numPr>
              <w:tabs>
                <w:tab w:val="left" w:pos="720"/>
              </w:tabs>
              <w:spacing w:before="40"/>
              <w:jc w:val="center"/>
              <w:rPr>
                <w:rFonts w:cs="Arial"/>
                <w:lang w:val="es-ES_tradnl"/>
              </w:rPr>
            </w:pPr>
            <w:r w:rsidRPr="00C8678A">
              <w:rPr>
                <w:rFonts w:cs="Arial"/>
                <w:bCs/>
                <w:lang w:val="es-ES_tradnl"/>
              </w:rPr>
              <w:t>5.VIII.2019</w:t>
            </w:r>
          </w:p>
        </w:tc>
      </w:tr>
    </w:tbl>
    <w:bookmarkEnd w:id="442"/>
    <w:bookmarkEnd w:id="443"/>
    <w:bookmarkEnd w:id="444"/>
    <w:bookmarkEnd w:id="445"/>
    <w:p w:rsidR="00D700D1" w:rsidRPr="00F20F50" w:rsidRDefault="00D700D1" w:rsidP="00D700D1">
      <w:pPr>
        <w:tabs>
          <w:tab w:val="clear" w:pos="1276"/>
          <w:tab w:val="clear" w:pos="1843"/>
          <w:tab w:val="clear" w:pos="5387"/>
          <w:tab w:val="clear" w:pos="5954"/>
        </w:tabs>
        <w:spacing w:before="240" w:after="120"/>
        <w:jc w:val="left"/>
        <w:textAlignment w:val="auto"/>
        <w:rPr>
          <w:rFonts w:cs="Arial"/>
          <w:iCs/>
          <w:lang w:val="fr-CH"/>
        </w:rPr>
      </w:pPr>
      <w:r w:rsidRPr="00F20F50">
        <w:rPr>
          <w:rFonts w:cs="Arial"/>
          <w:bCs/>
          <w:lang w:val="fr-CH"/>
        </w:rPr>
        <w:t>•</w:t>
      </w:r>
      <w:r>
        <w:rPr>
          <w:rFonts w:cs="Arial"/>
          <w:bCs/>
          <w:lang w:val="fr-CH"/>
        </w:rPr>
        <w:tab/>
      </w:r>
      <w:r w:rsidRPr="00F20F50">
        <w:rPr>
          <w:rFonts w:cs="Arial"/>
          <w:bCs/>
          <w:lang w:val="fr-CH"/>
        </w:rPr>
        <w:t>Attribution –</w:t>
      </w:r>
      <w:r>
        <w:rPr>
          <w:rFonts w:cs="Arial"/>
          <w:bCs/>
          <w:lang w:val="fr-CH"/>
        </w:rPr>
        <w:t xml:space="preserve"> </w:t>
      </w:r>
      <w:r w:rsidRPr="001E4A33">
        <w:rPr>
          <w:rFonts w:cs="Arial"/>
          <w:bCs/>
          <w:lang w:val="fr-CH"/>
        </w:rPr>
        <w:t>Communications M2M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063"/>
        <w:gridCol w:w="3712"/>
        <w:gridCol w:w="1848"/>
      </w:tblGrid>
      <w:tr w:rsidR="00D700D1" w:rsidRPr="00BC6E49" w:rsidTr="00D700D1">
        <w:trPr>
          <w:jc w:val="center"/>
        </w:trPr>
        <w:tc>
          <w:tcPr>
            <w:tcW w:w="4063" w:type="dxa"/>
            <w:hideMark/>
          </w:tcPr>
          <w:p w:rsidR="00D700D1" w:rsidRPr="00BC6E49" w:rsidRDefault="00D700D1" w:rsidP="00D700D1">
            <w:pPr>
              <w:spacing w:before="0"/>
              <w:jc w:val="center"/>
              <w:rPr>
                <w:rFonts w:cs="Arial"/>
                <w:i/>
              </w:rPr>
            </w:pPr>
            <w:r w:rsidRPr="00BC6E49">
              <w:rPr>
                <w:rFonts w:cs="Arial"/>
                <w:i/>
              </w:rPr>
              <w:t>Fournisseur</w:t>
            </w:r>
          </w:p>
        </w:tc>
        <w:tc>
          <w:tcPr>
            <w:tcW w:w="3712" w:type="dxa"/>
            <w:hideMark/>
          </w:tcPr>
          <w:p w:rsidR="00D700D1" w:rsidRPr="00BC6E49" w:rsidRDefault="00D700D1" w:rsidP="00D700D1">
            <w:pPr>
              <w:numPr>
                <w:ilvl w:val="12"/>
                <w:numId w:val="0"/>
              </w:numPr>
              <w:spacing w:before="0"/>
              <w:jc w:val="center"/>
              <w:rPr>
                <w:rFonts w:cs="Arial"/>
              </w:rPr>
            </w:pPr>
            <w:r>
              <w:rPr>
                <w:rFonts w:cs="Arial"/>
                <w:bCs/>
                <w:i/>
              </w:rPr>
              <w:t>Séries</w:t>
            </w:r>
            <w:r w:rsidRPr="00BC6E49">
              <w:rPr>
                <w:rFonts w:cs="Arial"/>
                <w:bCs/>
                <w:i/>
              </w:rPr>
              <w:t xml:space="preserve"> de numéros</w:t>
            </w:r>
          </w:p>
        </w:tc>
        <w:tc>
          <w:tcPr>
            <w:tcW w:w="1848" w:type="dxa"/>
            <w:hideMark/>
          </w:tcPr>
          <w:p w:rsidR="00D700D1" w:rsidRPr="00BC6E49" w:rsidRDefault="00D700D1" w:rsidP="00D700D1">
            <w:pPr>
              <w:numPr>
                <w:ilvl w:val="12"/>
                <w:numId w:val="0"/>
              </w:numPr>
              <w:spacing w:before="0"/>
              <w:jc w:val="center"/>
              <w:rPr>
                <w:rFonts w:cs="Arial"/>
                <w:i/>
              </w:rPr>
            </w:pPr>
            <w:r w:rsidRPr="00BC6E49">
              <w:rPr>
                <w:rFonts w:cs="Arial"/>
                <w:i/>
              </w:rPr>
              <w:t xml:space="preserve">Date </w:t>
            </w:r>
            <w:r>
              <w:rPr>
                <w:rFonts w:cs="Arial"/>
                <w:i/>
              </w:rPr>
              <w:t>d'attribution</w:t>
            </w:r>
          </w:p>
        </w:tc>
      </w:tr>
      <w:tr w:rsidR="00D700D1" w:rsidRPr="00BC6E49" w:rsidTr="00D700D1">
        <w:trPr>
          <w:jc w:val="center"/>
        </w:trPr>
        <w:tc>
          <w:tcPr>
            <w:tcW w:w="4063" w:type="dxa"/>
          </w:tcPr>
          <w:p w:rsidR="00D700D1" w:rsidRDefault="00D700D1" w:rsidP="00D700D1">
            <w:pPr>
              <w:numPr>
                <w:ilvl w:val="12"/>
                <w:numId w:val="0"/>
              </w:numPr>
              <w:tabs>
                <w:tab w:val="center" w:pos="1642"/>
              </w:tabs>
              <w:spacing w:before="40"/>
              <w:jc w:val="left"/>
              <w:rPr>
                <w:rFonts w:cs="Arial"/>
                <w:lang w:val="es-ES_tradnl"/>
              </w:rPr>
            </w:pPr>
            <w:r w:rsidRPr="00C8678A">
              <w:rPr>
                <w:rFonts w:cs="Arial"/>
                <w:bCs/>
              </w:rPr>
              <w:t>Firmafon ApS</w:t>
            </w:r>
          </w:p>
        </w:tc>
        <w:tc>
          <w:tcPr>
            <w:tcW w:w="3712" w:type="dxa"/>
          </w:tcPr>
          <w:p w:rsidR="00D700D1" w:rsidRDefault="00D700D1" w:rsidP="00D700D1">
            <w:pPr>
              <w:numPr>
                <w:ilvl w:val="12"/>
                <w:numId w:val="0"/>
              </w:numPr>
              <w:tabs>
                <w:tab w:val="center" w:pos="1642"/>
              </w:tabs>
              <w:spacing w:before="40"/>
              <w:jc w:val="left"/>
              <w:rPr>
                <w:rFonts w:cs="Arial"/>
                <w:lang w:val="es-ES_tradnl"/>
              </w:rPr>
            </w:pPr>
            <w:r w:rsidRPr="00C8678A">
              <w:rPr>
                <w:rFonts w:cs="Arial"/>
                <w:bCs/>
              </w:rPr>
              <w:t xml:space="preserve">37100150ijkl </w:t>
            </w:r>
            <w:r>
              <w:rPr>
                <w:rFonts w:cs="Arial"/>
                <w:bCs/>
              </w:rPr>
              <w:t xml:space="preserve">et </w:t>
            </w:r>
            <w:r w:rsidRPr="00C8678A">
              <w:rPr>
                <w:rFonts w:cs="Arial"/>
                <w:bCs/>
              </w:rPr>
              <w:t>37100160ijkl</w:t>
            </w:r>
          </w:p>
        </w:tc>
        <w:tc>
          <w:tcPr>
            <w:tcW w:w="1848" w:type="dxa"/>
          </w:tcPr>
          <w:p w:rsidR="00D700D1" w:rsidRDefault="00D700D1" w:rsidP="00D700D1">
            <w:pPr>
              <w:numPr>
                <w:ilvl w:val="12"/>
                <w:numId w:val="0"/>
              </w:numPr>
              <w:tabs>
                <w:tab w:val="left" w:pos="720"/>
              </w:tabs>
              <w:spacing w:before="40"/>
              <w:jc w:val="center"/>
              <w:rPr>
                <w:rFonts w:cs="Arial"/>
                <w:lang w:val="es-ES_tradnl"/>
              </w:rPr>
            </w:pPr>
            <w:r w:rsidRPr="00C8678A">
              <w:rPr>
                <w:rFonts w:cs="Arial"/>
                <w:bCs/>
              </w:rPr>
              <w:t>20.IX.2019</w:t>
            </w:r>
          </w:p>
        </w:tc>
      </w:tr>
    </w:tbl>
    <w:p w:rsidR="00D700D1" w:rsidRPr="00F20F50" w:rsidRDefault="00D700D1" w:rsidP="00D700D1">
      <w:pPr>
        <w:tabs>
          <w:tab w:val="clear" w:pos="1276"/>
          <w:tab w:val="clear" w:pos="1843"/>
          <w:tab w:val="clear" w:pos="5387"/>
          <w:tab w:val="clear" w:pos="5954"/>
        </w:tabs>
        <w:spacing w:before="240" w:after="120"/>
        <w:jc w:val="left"/>
        <w:textAlignment w:val="auto"/>
        <w:rPr>
          <w:rFonts w:cs="Arial"/>
          <w:iCs/>
          <w:lang w:val="fr-CH"/>
        </w:rPr>
      </w:pPr>
      <w:r w:rsidRPr="00F20F50">
        <w:rPr>
          <w:rFonts w:cs="Arial"/>
          <w:bCs/>
          <w:lang w:val="fr-CH"/>
        </w:rPr>
        <w:t>•</w:t>
      </w:r>
      <w:r>
        <w:rPr>
          <w:rFonts w:cs="Arial"/>
          <w:bCs/>
          <w:lang w:val="fr-CH"/>
        </w:rPr>
        <w:tab/>
      </w:r>
      <w:r w:rsidRPr="00F20F50">
        <w:rPr>
          <w:rFonts w:cs="Arial"/>
          <w:bCs/>
          <w:lang w:val="fr-CH"/>
        </w:rPr>
        <w:t>Attribution –</w:t>
      </w:r>
      <w:r>
        <w:rPr>
          <w:rFonts w:cs="Arial"/>
          <w:bCs/>
          <w:lang w:val="fr-CH"/>
        </w:rPr>
        <w:t xml:space="preserve"> S</w:t>
      </w:r>
      <w:r w:rsidRPr="001E4A33">
        <w:rPr>
          <w:rFonts w:cs="Arial"/>
          <w:bCs/>
          <w:lang w:val="fr-CH"/>
        </w:rPr>
        <w:t>ervices de communication</w:t>
      </w:r>
      <w:r>
        <w:rPr>
          <w:rFonts w:cs="Arial"/>
          <w:bCs/>
          <w:lang w:val="fr-CH"/>
        </w:rPr>
        <w:t xml:space="preserve"> 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063"/>
        <w:gridCol w:w="3712"/>
        <w:gridCol w:w="1848"/>
      </w:tblGrid>
      <w:tr w:rsidR="00D700D1" w:rsidRPr="00BC6E49" w:rsidTr="00D700D1">
        <w:trPr>
          <w:jc w:val="center"/>
        </w:trPr>
        <w:tc>
          <w:tcPr>
            <w:tcW w:w="4063" w:type="dxa"/>
            <w:hideMark/>
          </w:tcPr>
          <w:p w:rsidR="00D700D1" w:rsidRPr="00BC6E49" w:rsidRDefault="00D700D1" w:rsidP="00D700D1">
            <w:pPr>
              <w:spacing w:before="0"/>
              <w:jc w:val="center"/>
              <w:rPr>
                <w:rFonts w:cs="Arial"/>
                <w:i/>
              </w:rPr>
            </w:pPr>
            <w:r w:rsidRPr="00BC6E49">
              <w:rPr>
                <w:rFonts w:cs="Arial"/>
                <w:i/>
              </w:rPr>
              <w:t>Fournisseur</w:t>
            </w:r>
          </w:p>
        </w:tc>
        <w:tc>
          <w:tcPr>
            <w:tcW w:w="3712" w:type="dxa"/>
            <w:hideMark/>
          </w:tcPr>
          <w:p w:rsidR="00D700D1" w:rsidRPr="00BC6E49" w:rsidRDefault="00D700D1" w:rsidP="00D700D1">
            <w:pPr>
              <w:numPr>
                <w:ilvl w:val="12"/>
                <w:numId w:val="0"/>
              </w:numPr>
              <w:spacing w:before="0"/>
              <w:jc w:val="center"/>
              <w:rPr>
                <w:rFonts w:cs="Arial"/>
              </w:rPr>
            </w:pPr>
            <w:r>
              <w:rPr>
                <w:rFonts w:cs="Arial"/>
                <w:bCs/>
                <w:i/>
              </w:rPr>
              <w:t>Série</w:t>
            </w:r>
            <w:r w:rsidRPr="00BC6E49">
              <w:rPr>
                <w:rFonts w:cs="Arial"/>
                <w:bCs/>
                <w:i/>
              </w:rPr>
              <w:t xml:space="preserve"> de numéros</w:t>
            </w:r>
          </w:p>
        </w:tc>
        <w:tc>
          <w:tcPr>
            <w:tcW w:w="1848" w:type="dxa"/>
            <w:hideMark/>
          </w:tcPr>
          <w:p w:rsidR="00D700D1" w:rsidRPr="00BC6E49" w:rsidRDefault="00D700D1" w:rsidP="00D700D1">
            <w:pPr>
              <w:numPr>
                <w:ilvl w:val="12"/>
                <w:numId w:val="0"/>
              </w:numPr>
              <w:spacing w:before="0"/>
              <w:jc w:val="center"/>
              <w:rPr>
                <w:rFonts w:cs="Arial"/>
                <w:i/>
              </w:rPr>
            </w:pPr>
            <w:r w:rsidRPr="00BC6E49">
              <w:rPr>
                <w:rFonts w:cs="Arial"/>
                <w:i/>
              </w:rPr>
              <w:t xml:space="preserve">Date </w:t>
            </w:r>
            <w:r>
              <w:rPr>
                <w:rFonts w:cs="Arial"/>
                <w:i/>
              </w:rPr>
              <w:t>d'attribution</w:t>
            </w:r>
          </w:p>
        </w:tc>
      </w:tr>
      <w:tr w:rsidR="00D700D1" w:rsidRPr="00BC6E49" w:rsidTr="00D700D1">
        <w:trPr>
          <w:jc w:val="center"/>
        </w:trPr>
        <w:tc>
          <w:tcPr>
            <w:tcW w:w="4063" w:type="dxa"/>
          </w:tcPr>
          <w:p w:rsidR="00D700D1" w:rsidRDefault="00D700D1" w:rsidP="00D700D1">
            <w:pPr>
              <w:numPr>
                <w:ilvl w:val="12"/>
                <w:numId w:val="0"/>
              </w:numPr>
              <w:tabs>
                <w:tab w:val="center" w:pos="1642"/>
              </w:tabs>
              <w:spacing w:before="40"/>
              <w:jc w:val="left"/>
              <w:rPr>
                <w:rFonts w:cs="Arial"/>
                <w:lang w:val="es-ES_tradnl"/>
              </w:rPr>
            </w:pPr>
            <w:r w:rsidRPr="00C8678A">
              <w:rPr>
                <w:rFonts w:cs="Arial"/>
                <w:bCs/>
              </w:rPr>
              <w:t>Ipnordic A/S</w:t>
            </w:r>
          </w:p>
        </w:tc>
        <w:tc>
          <w:tcPr>
            <w:tcW w:w="3712" w:type="dxa"/>
          </w:tcPr>
          <w:p w:rsidR="00D700D1" w:rsidRDefault="00D700D1" w:rsidP="00D700D1">
            <w:pPr>
              <w:numPr>
                <w:ilvl w:val="12"/>
                <w:numId w:val="0"/>
              </w:numPr>
              <w:tabs>
                <w:tab w:val="center" w:pos="1642"/>
              </w:tabs>
              <w:spacing w:before="40"/>
              <w:jc w:val="left"/>
              <w:rPr>
                <w:rFonts w:cs="Arial"/>
                <w:lang w:val="es-ES_tradnl"/>
              </w:rPr>
            </w:pPr>
            <w:r w:rsidRPr="00C8678A">
              <w:rPr>
                <w:rFonts w:cs="Arial"/>
                <w:bCs/>
              </w:rPr>
              <w:t>91302fgh</w:t>
            </w:r>
          </w:p>
        </w:tc>
        <w:tc>
          <w:tcPr>
            <w:tcW w:w="1848" w:type="dxa"/>
          </w:tcPr>
          <w:p w:rsidR="00D700D1" w:rsidRDefault="00D700D1" w:rsidP="00D700D1">
            <w:pPr>
              <w:numPr>
                <w:ilvl w:val="12"/>
                <w:numId w:val="0"/>
              </w:numPr>
              <w:tabs>
                <w:tab w:val="left" w:pos="720"/>
              </w:tabs>
              <w:spacing w:before="40"/>
              <w:jc w:val="center"/>
              <w:rPr>
                <w:rFonts w:cs="Arial"/>
                <w:lang w:val="es-ES_tradnl"/>
              </w:rPr>
            </w:pPr>
            <w:r w:rsidRPr="00C8678A">
              <w:rPr>
                <w:rFonts w:cs="Arial"/>
                <w:bCs/>
              </w:rPr>
              <w:t>20.IX.2019</w:t>
            </w:r>
          </w:p>
        </w:tc>
      </w:tr>
    </w:tbl>
    <w:p w:rsidR="00D700D1" w:rsidRPr="00F20F50" w:rsidRDefault="00D700D1" w:rsidP="00D700D1">
      <w:pPr>
        <w:tabs>
          <w:tab w:val="clear" w:pos="1276"/>
          <w:tab w:val="clear" w:pos="1843"/>
          <w:tab w:val="clear" w:pos="5387"/>
          <w:tab w:val="clear" w:pos="5954"/>
        </w:tabs>
        <w:spacing w:before="240" w:after="120"/>
        <w:jc w:val="left"/>
        <w:textAlignment w:val="auto"/>
        <w:rPr>
          <w:rFonts w:cs="Arial"/>
          <w:iCs/>
          <w:lang w:val="fr-CH"/>
        </w:rPr>
      </w:pPr>
      <w:r w:rsidRPr="00F20F50">
        <w:rPr>
          <w:rFonts w:cs="Arial"/>
          <w:bCs/>
          <w:lang w:val="fr-CH"/>
        </w:rPr>
        <w:t>•</w:t>
      </w:r>
      <w:r>
        <w:rPr>
          <w:rFonts w:cs="Arial"/>
          <w:bCs/>
          <w:lang w:val="fr-CH"/>
        </w:rPr>
        <w:tab/>
      </w:r>
      <w:r w:rsidRPr="00F20F50">
        <w:rPr>
          <w:rFonts w:cs="Arial"/>
          <w:bCs/>
          <w:lang w:val="fr-CH"/>
        </w:rPr>
        <w:t>Attribution –</w:t>
      </w:r>
      <w:r>
        <w:rPr>
          <w:rFonts w:cs="Arial"/>
          <w:bCs/>
          <w:lang w:val="fr-CH"/>
        </w:rPr>
        <w:t xml:space="preserve"> S</w:t>
      </w:r>
      <w:r w:rsidRPr="001E4A33">
        <w:rPr>
          <w:rFonts w:cs="Arial"/>
          <w:bCs/>
          <w:lang w:val="fr-CH"/>
        </w:rPr>
        <w:t>ervices de communication</w:t>
      </w:r>
      <w:r>
        <w:rPr>
          <w:rFonts w:cs="Arial"/>
          <w:bCs/>
          <w:lang w:val="fr-CH"/>
        </w:rPr>
        <w:t xml:space="preserve"> fixes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063"/>
        <w:gridCol w:w="3712"/>
        <w:gridCol w:w="1848"/>
      </w:tblGrid>
      <w:tr w:rsidR="00D700D1" w:rsidRPr="00BC6E49" w:rsidTr="00D700D1">
        <w:trPr>
          <w:jc w:val="center"/>
        </w:trPr>
        <w:tc>
          <w:tcPr>
            <w:tcW w:w="4063" w:type="dxa"/>
            <w:hideMark/>
          </w:tcPr>
          <w:p w:rsidR="00D700D1" w:rsidRPr="00BC6E49" w:rsidRDefault="00D700D1" w:rsidP="00D700D1">
            <w:pPr>
              <w:spacing w:before="0"/>
              <w:jc w:val="center"/>
              <w:rPr>
                <w:rFonts w:cs="Arial"/>
                <w:i/>
              </w:rPr>
            </w:pPr>
            <w:r w:rsidRPr="00BC6E49">
              <w:rPr>
                <w:rFonts w:cs="Arial"/>
                <w:i/>
              </w:rPr>
              <w:t>Fournisseur</w:t>
            </w:r>
          </w:p>
        </w:tc>
        <w:tc>
          <w:tcPr>
            <w:tcW w:w="3712" w:type="dxa"/>
            <w:hideMark/>
          </w:tcPr>
          <w:p w:rsidR="00D700D1" w:rsidRPr="00BC6E49" w:rsidRDefault="00D700D1" w:rsidP="00D700D1">
            <w:pPr>
              <w:numPr>
                <w:ilvl w:val="12"/>
                <w:numId w:val="0"/>
              </w:numPr>
              <w:spacing w:before="0"/>
              <w:jc w:val="center"/>
              <w:rPr>
                <w:rFonts w:cs="Arial"/>
              </w:rPr>
            </w:pPr>
            <w:r>
              <w:rPr>
                <w:rFonts w:cs="Arial"/>
                <w:bCs/>
                <w:i/>
              </w:rPr>
              <w:t>Séries</w:t>
            </w:r>
            <w:r w:rsidRPr="00BC6E49">
              <w:rPr>
                <w:rFonts w:cs="Arial"/>
                <w:bCs/>
                <w:i/>
              </w:rPr>
              <w:t xml:space="preserve"> de numéros</w:t>
            </w:r>
          </w:p>
        </w:tc>
        <w:tc>
          <w:tcPr>
            <w:tcW w:w="1848" w:type="dxa"/>
            <w:hideMark/>
          </w:tcPr>
          <w:p w:rsidR="00D700D1" w:rsidRPr="00BC6E49" w:rsidRDefault="00D700D1" w:rsidP="00D700D1">
            <w:pPr>
              <w:numPr>
                <w:ilvl w:val="12"/>
                <w:numId w:val="0"/>
              </w:numPr>
              <w:spacing w:before="0"/>
              <w:jc w:val="center"/>
              <w:rPr>
                <w:rFonts w:cs="Arial"/>
                <w:i/>
              </w:rPr>
            </w:pPr>
            <w:r w:rsidRPr="00BC6E49">
              <w:rPr>
                <w:rFonts w:cs="Arial"/>
                <w:i/>
              </w:rPr>
              <w:t xml:space="preserve">Date </w:t>
            </w:r>
            <w:r>
              <w:rPr>
                <w:rFonts w:cs="Arial"/>
                <w:i/>
              </w:rPr>
              <w:t>d'attribution</w:t>
            </w:r>
          </w:p>
        </w:tc>
      </w:tr>
      <w:tr w:rsidR="00D700D1" w:rsidRPr="00BC6E49" w:rsidTr="00D700D1">
        <w:trPr>
          <w:jc w:val="center"/>
        </w:trPr>
        <w:tc>
          <w:tcPr>
            <w:tcW w:w="4063" w:type="dxa"/>
          </w:tcPr>
          <w:p w:rsidR="00D700D1" w:rsidRDefault="00D700D1" w:rsidP="00D700D1">
            <w:pPr>
              <w:numPr>
                <w:ilvl w:val="12"/>
                <w:numId w:val="0"/>
              </w:numPr>
              <w:tabs>
                <w:tab w:val="center" w:pos="1642"/>
              </w:tabs>
              <w:spacing w:before="40"/>
              <w:jc w:val="left"/>
              <w:rPr>
                <w:rFonts w:cs="Arial"/>
                <w:lang w:val="es-ES_tradnl"/>
              </w:rPr>
            </w:pPr>
            <w:r w:rsidRPr="00C8678A">
              <w:rPr>
                <w:rFonts w:cs="Arial"/>
                <w:bCs/>
              </w:rPr>
              <w:t>Maxtel.dk ApS</w:t>
            </w:r>
          </w:p>
        </w:tc>
        <w:tc>
          <w:tcPr>
            <w:tcW w:w="3712" w:type="dxa"/>
          </w:tcPr>
          <w:p w:rsidR="00D700D1" w:rsidRDefault="00D700D1" w:rsidP="00D700D1">
            <w:pPr>
              <w:numPr>
                <w:ilvl w:val="12"/>
                <w:numId w:val="0"/>
              </w:numPr>
              <w:tabs>
                <w:tab w:val="center" w:pos="1642"/>
              </w:tabs>
              <w:spacing w:before="40"/>
              <w:jc w:val="left"/>
              <w:rPr>
                <w:rFonts w:cs="Arial"/>
                <w:lang w:val="es-ES_tradnl"/>
              </w:rPr>
            </w:pPr>
            <w:r w:rsidRPr="00C8678A">
              <w:rPr>
                <w:rFonts w:cs="Arial"/>
                <w:bCs/>
              </w:rPr>
              <w:t xml:space="preserve">62600fgh, 43400fgh </w:t>
            </w:r>
            <w:r>
              <w:rPr>
                <w:rFonts w:cs="Arial"/>
                <w:bCs/>
              </w:rPr>
              <w:t xml:space="preserve">et </w:t>
            </w:r>
            <w:r w:rsidRPr="00C8678A">
              <w:rPr>
                <w:rFonts w:cs="Arial"/>
                <w:bCs/>
              </w:rPr>
              <w:t>70171fgh</w:t>
            </w:r>
          </w:p>
        </w:tc>
        <w:tc>
          <w:tcPr>
            <w:tcW w:w="1848" w:type="dxa"/>
          </w:tcPr>
          <w:p w:rsidR="00D700D1" w:rsidRDefault="00D700D1" w:rsidP="00D700D1">
            <w:pPr>
              <w:numPr>
                <w:ilvl w:val="12"/>
                <w:numId w:val="0"/>
              </w:numPr>
              <w:tabs>
                <w:tab w:val="left" w:pos="720"/>
              </w:tabs>
              <w:spacing w:before="40"/>
              <w:jc w:val="center"/>
              <w:rPr>
                <w:rFonts w:cs="Arial"/>
                <w:lang w:val="es-ES_tradnl"/>
              </w:rPr>
            </w:pPr>
            <w:r w:rsidRPr="00C8678A">
              <w:rPr>
                <w:rFonts w:cs="Arial"/>
                <w:bCs/>
              </w:rPr>
              <w:t>20.IX.2019</w:t>
            </w:r>
          </w:p>
        </w:tc>
      </w:tr>
    </w:tbl>
    <w:p w:rsidR="00D700D1" w:rsidRPr="00F20F50" w:rsidRDefault="00D700D1" w:rsidP="00D700D1">
      <w:pPr>
        <w:tabs>
          <w:tab w:val="clear" w:pos="1276"/>
          <w:tab w:val="clear" w:pos="1843"/>
          <w:tab w:val="clear" w:pos="5387"/>
          <w:tab w:val="clear" w:pos="5954"/>
        </w:tabs>
        <w:spacing w:before="240" w:after="120"/>
        <w:jc w:val="left"/>
        <w:textAlignment w:val="auto"/>
        <w:rPr>
          <w:rFonts w:cs="Arial"/>
          <w:iCs/>
          <w:lang w:val="fr-CH"/>
        </w:rPr>
      </w:pPr>
      <w:r w:rsidRPr="00F20F50">
        <w:rPr>
          <w:rFonts w:cs="Arial"/>
          <w:bCs/>
          <w:lang w:val="fr-CH"/>
        </w:rPr>
        <w:t>•</w:t>
      </w:r>
      <w:r>
        <w:rPr>
          <w:rFonts w:cs="Arial"/>
          <w:bCs/>
          <w:lang w:val="fr-CH"/>
        </w:rPr>
        <w:tab/>
      </w:r>
      <w:r w:rsidRPr="00F20F50">
        <w:rPr>
          <w:rFonts w:cs="Arial"/>
          <w:bCs/>
          <w:lang w:val="fr-CH"/>
        </w:rPr>
        <w:t>Attribution –</w:t>
      </w:r>
      <w:r>
        <w:rPr>
          <w:rFonts w:cs="Arial"/>
          <w:bCs/>
          <w:lang w:val="fr-CH"/>
        </w:rPr>
        <w:t xml:space="preserve"> S</w:t>
      </w:r>
      <w:r w:rsidRPr="001E4A33">
        <w:rPr>
          <w:rFonts w:cs="Arial"/>
          <w:bCs/>
          <w:lang w:val="fr-CH"/>
        </w:rPr>
        <w:t>ervices de communication</w:t>
      </w:r>
      <w:r>
        <w:rPr>
          <w:rFonts w:cs="Arial"/>
          <w:bCs/>
          <w:lang w:val="fr-CH"/>
        </w:rPr>
        <w:t xml:space="preserve"> fixes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063"/>
        <w:gridCol w:w="3712"/>
        <w:gridCol w:w="1848"/>
      </w:tblGrid>
      <w:tr w:rsidR="00D700D1" w:rsidRPr="00BC6E49" w:rsidTr="00D700D1">
        <w:trPr>
          <w:jc w:val="center"/>
        </w:trPr>
        <w:tc>
          <w:tcPr>
            <w:tcW w:w="4063" w:type="dxa"/>
            <w:hideMark/>
          </w:tcPr>
          <w:p w:rsidR="00D700D1" w:rsidRPr="00BC6E49" w:rsidRDefault="00D700D1" w:rsidP="00D700D1">
            <w:pPr>
              <w:spacing w:before="0"/>
              <w:jc w:val="center"/>
              <w:rPr>
                <w:rFonts w:cs="Arial"/>
                <w:i/>
              </w:rPr>
            </w:pPr>
            <w:r w:rsidRPr="00BC6E49">
              <w:rPr>
                <w:rFonts w:cs="Arial"/>
                <w:i/>
              </w:rPr>
              <w:t>Fournisseur</w:t>
            </w:r>
          </w:p>
        </w:tc>
        <w:tc>
          <w:tcPr>
            <w:tcW w:w="3712" w:type="dxa"/>
            <w:hideMark/>
          </w:tcPr>
          <w:p w:rsidR="00D700D1" w:rsidRPr="00BC6E49" w:rsidRDefault="00D700D1" w:rsidP="00D700D1">
            <w:pPr>
              <w:numPr>
                <w:ilvl w:val="12"/>
                <w:numId w:val="0"/>
              </w:numPr>
              <w:spacing w:before="0"/>
              <w:jc w:val="center"/>
              <w:rPr>
                <w:rFonts w:cs="Arial"/>
              </w:rPr>
            </w:pPr>
            <w:r>
              <w:rPr>
                <w:rFonts w:cs="Arial"/>
                <w:bCs/>
                <w:i/>
              </w:rPr>
              <w:t>Série</w:t>
            </w:r>
            <w:r w:rsidRPr="00BC6E49">
              <w:rPr>
                <w:rFonts w:cs="Arial"/>
                <w:bCs/>
                <w:i/>
              </w:rPr>
              <w:t xml:space="preserve"> de numéros</w:t>
            </w:r>
          </w:p>
        </w:tc>
        <w:tc>
          <w:tcPr>
            <w:tcW w:w="1848" w:type="dxa"/>
            <w:hideMark/>
          </w:tcPr>
          <w:p w:rsidR="00D700D1" w:rsidRPr="00BC6E49" w:rsidRDefault="00D700D1" w:rsidP="00D700D1">
            <w:pPr>
              <w:numPr>
                <w:ilvl w:val="12"/>
                <w:numId w:val="0"/>
              </w:numPr>
              <w:spacing w:before="0"/>
              <w:jc w:val="center"/>
              <w:rPr>
                <w:rFonts w:cs="Arial"/>
                <w:i/>
              </w:rPr>
            </w:pPr>
            <w:r w:rsidRPr="00BC6E49">
              <w:rPr>
                <w:rFonts w:cs="Arial"/>
                <w:i/>
              </w:rPr>
              <w:t xml:space="preserve">Date </w:t>
            </w:r>
            <w:r>
              <w:rPr>
                <w:rFonts w:cs="Arial"/>
                <w:i/>
              </w:rPr>
              <w:t>d'attribution</w:t>
            </w:r>
          </w:p>
        </w:tc>
      </w:tr>
      <w:tr w:rsidR="00D700D1" w:rsidRPr="00BC6E49" w:rsidTr="00D700D1">
        <w:trPr>
          <w:jc w:val="center"/>
        </w:trPr>
        <w:tc>
          <w:tcPr>
            <w:tcW w:w="4063" w:type="dxa"/>
          </w:tcPr>
          <w:p w:rsidR="00D700D1" w:rsidRDefault="00D700D1" w:rsidP="00D700D1">
            <w:pPr>
              <w:numPr>
                <w:ilvl w:val="12"/>
                <w:numId w:val="0"/>
              </w:numPr>
              <w:tabs>
                <w:tab w:val="center" w:pos="1642"/>
              </w:tabs>
              <w:spacing w:before="40"/>
              <w:jc w:val="left"/>
              <w:rPr>
                <w:rFonts w:cs="Arial"/>
                <w:lang w:val="es-ES_tradnl"/>
              </w:rPr>
            </w:pPr>
            <w:r w:rsidRPr="00C8678A">
              <w:rPr>
                <w:rFonts w:cs="Arial"/>
                <w:bCs/>
              </w:rPr>
              <w:t>Gotanet AB</w:t>
            </w:r>
          </w:p>
        </w:tc>
        <w:tc>
          <w:tcPr>
            <w:tcW w:w="3712" w:type="dxa"/>
          </w:tcPr>
          <w:p w:rsidR="00D700D1" w:rsidRDefault="00D700D1" w:rsidP="00D700D1">
            <w:pPr>
              <w:numPr>
                <w:ilvl w:val="12"/>
                <w:numId w:val="0"/>
              </w:numPr>
              <w:tabs>
                <w:tab w:val="center" w:pos="1642"/>
              </w:tabs>
              <w:spacing w:before="40"/>
              <w:jc w:val="left"/>
              <w:rPr>
                <w:rFonts w:cs="Arial"/>
                <w:lang w:val="es-ES_tradnl"/>
              </w:rPr>
            </w:pPr>
            <w:r w:rsidRPr="00C8678A">
              <w:rPr>
                <w:rFonts w:cs="Arial"/>
                <w:bCs/>
              </w:rPr>
              <w:t>36877fgh</w:t>
            </w:r>
          </w:p>
        </w:tc>
        <w:tc>
          <w:tcPr>
            <w:tcW w:w="1848" w:type="dxa"/>
          </w:tcPr>
          <w:p w:rsidR="00D700D1" w:rsidRDefault="00D700D1" w:rsidP="00D700D1">
            <w:pPr>
              <w:numPr>
                <w:ilvl w:val="12"/>
                <w:numId w:val="0"/>
              </w:numPr>
              <w:tabs>
                <w:tab w:val="left" w:pos="720"/>
              </w:tabs>
              <w:spacing w:before="40"/>
              <w:jc w:val="center"/>
              <w:rPr>
                <w:rFonts w:cs="Arial"/>
                <w:lang w:val="es-ES_tradnl"/>
              </w:rPr>
            </w:pPr>
            <w:r w:rsidRPr="00C8678A">
              <w:rPr>
                <w:rFonts w:cs="Arial"/>
                <w:bCs/>
              </w:rPr>
              <w:t>1.X.2019</w:t>
            </w:r>
          </w:p>
        </w:tc>
      </w:tr>
    </w:tbl>
    <w:p w:rsidR="00D700D1" w:rsidRDefault="00D700D1" w:rsidP="00D700D1">
      <w:pPr>
        <w:tabs>
          <w:tab w:val="clear" w:pos="1276"/>
          <w:tab w:val="clear" w:pos="1843"/>
          <w:tab w:val="clear" w:pos="5387"/>
          <w:tab w:val="clear" w:pos="5954"/>
        </w:tabs>
        <w:spacing w:before="240" w:after="120"/>
        <w:jc w:val="left"/>
        <w:textAlignment w:val="auto"/>
        <w:rPr>
          <w:rFonts w:cs="Arial"/>
          <w:bCs/>
          <w:lang w:val="fr-CH"/>
        </w:rPr>
      </w:pPr>
      <w:r w:rsidRPr="001E4A33">
        <w:rPr>
          <w:rFonts w:cs="Arial"/>
          <w:bCs/>
          <w:lang w:val="fr-CH"/>
        </w:rPr>
        <w:t>•</w:t>
      </w:r>
      <w:r w:rsidRPr="001E4A33">
        <w:rPr>
          <w:rFonts w:cs="Arial"/>
          <w:bCs/>
          <w:lang w:val="fr-CH"/>
        </w:rPr>
        <w:tab/>
        <w:t>Attribution – numéros de libre appel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063"/>
        <w:gridCol w:w="3712"/>
        <w:gridCol w:w="1848"/>
      </w:tblGrid>
      <w:tr w:rsidR="00D700D1" w:rsidRPr="00BC6E49" w:rsidTr="00D700D1">
        <w:trPr>
          <w:jc w:val="center"/>
        </w:trPr>
        <w:tc>
          <w:tcPr>
            <w:tcW w:w="4063" w:type="dxa"/>
            <w:hideMark/>
          </w:tcPr>
          <w:p w:rsidR="00D700D1" w:rsidRPr="00BC6E49" w:rsidRDefault="00D700D1" w:rsidP="00D700D1">
            <w:pPr>
              <w:spacing w:before="0"/>
              <w:jc w:val="center"/>
              <w:rPr>
                <w:rFonts w:cs="Arial"/>
                <w:i/>
              </w:rPr>
            </w:pPr>
            <w:r w:rsidRPr="00BC6E49">
              <w:rPr>
                <w:rFonts w:cs="Arial"/>
                <w:i/>
              </w:rPr>
              <w:t>Fournisseur</w:t>
            </w:r>
          </w:p>
        </w:tc>
        <w:tc>
          <w:tcPr>
            <w:tcW w:w="3712" w:type="dxa"/>
            <w:hideMark/>
          </w:tcPr>
          <w:p w:rsidR="00D700D1" w:rsidRPr="00BC6E49" w:rsidRDefault="00D700D1" w:rsidP="00D700D1">
            <w:pPr>
              <w:numPr>
                <w:ilvl w:val="12"/>
                <w:numId w:val="0"/>
              </w:numPr>
              <w:spacing w:before="0"/>
              <w:jc w:val="center"/>
              <w:rPr>
                <w:rFonts w:cs="Arial"/>
              </w:rPr>
            </w:pPr>
            <w:r>
              <w:rPr>
                <w:rFonts w:cs="Arial"/>
                <w:bCs/>
                <w:i/>
              </w:rPr>
              <w:t>Série</w:t>
            </w:r>
            <w:r w:rsidRPr="00BC6E49">
              <w:rPr>
                <w:rFonts w:cs="Arial"/>
                <w:bCs/>
                <w:i/>
              </w:rPr>
              <w:t xml:space="preserve"> de numéros</w:t>
            </w:r>
          </w:p>
        </w:tc>
        <w:tc>
          <w:tcPr>
            <w:tcW w:w="1848" w:type="dxa"/>
            <w:hideMark/>
          </w:tcPr>
          <w:p w:rsidR="00D700D1" w:rsidRPr="00BC6E49" w:rsidRDefault="00D700D1" w:rsidP="00D700D1">
            <w:pPr>
              <w:numPr>
                <w:ilvl w:val="12"/>
                <w:numId w:val="0"/>
              </w:numPr>
              <w:spacing w:before="0"/>
              <w:jc w:val="center"/>
              <w:rPr>
                <w:rFonts w:cs="Arial"/>
                <w:i/>
              </w:rPr>
            </w:pPr>
            <w:r w:rsidRPr="00BC6E49">
              <w:rPr>
                <w:rFonts w:cs="Arial"/>
                <w:i/>
              </w:rPr>
              <w:t xml:space="preserve">Date </w:t>
            </w:r>
            <w:r>
              <w:rPr>
                <w:rFonts w:cs="Arial"/>
                <w:i/>
              </w:rPr>
              <w:t>d'attribution</w:t>
            </w:r>
          </w:p>
        </w:tc>
      </w:tr>
      <w:tr w:rsidR="00D700D1" w:rsidRPr="00BC6E49" w:rsidTr="00D700D1">
        <w:trPr>
          <w:jc w:val="center"/>
        </w:trPr>
        <w:tc>
          <w:tcPr>
            <w:tcW w:w="4063" w:type="dxa"/>
          </w:tcPr>
          <w:p w:rsidR="00D700D1" w:rsidRDefault="00D700D1" w:rsidP="00D700D1">
            <w:pPr>
              <w:numPr>
                <w:ilvl w:val="12"/>
                <w:numId w:val="0"/>
              </w:numPr>
              <w:tabs>
                <w:tab w:val="center" w:pos="1642"/>
              </w:tabs>
              <w:spacing w:before="40"/>
              <w:jc w:val="left"/>
              <w:rPr>
                <w:rFonts w:cs="Arial"/>
                <w:lang w:val="es-ES_tradnl"/>
              </w:rPr>
            </w:pPr>
            <w:r w:rsidRPr="00C8678A">
              <w:rPr>
                <w:rFonts w:cs="Arial"/>
                <w:bCs/>
              </w:rPr>
              <w:t>Gotanet AB</w:t>
            </w:r>
          </w:p>
        </w:tc>
        <w:tc>
          <w:tcPr>
            <w:tcW w:w="3712" w:type="dxa"/>
          </w:tcPr>
          <w:p w:rsidR="00D700D1" w:rsidRDefault="00D700D1" w:rsidP="00D700D1">
            <w:pPr>
              <w:numPr>
                <w:ilvl w:val="12"/>
                <w:numId w:val="0"/>
              </w:numPr>
              <w:tabs>
                <w:tab w:val="center" w:pos="1642"/>
              </w:tabs>
              <w:spacing w:before="40"/>
              <w:jc w:val="left"/>
              <w:rPr>
                <w:rFonts w:cs="Arial"/>
                <w:lang w:val="es-ES_tradnl"/>
              </w:rPr>
            </w:pPr>
            <w:r w:rsidRPr="00C8678A">
              <w:rPr>
                <w:rFonts w:cs="Arial"/>
                <w:bCs/>
              </w:rPr>
              <w:t>80107fgh</w:t>
            </w:r>
          </w:p>
        </w:tc>
        <w:tc>
          <w:tcPr>
            <w:tcW w:w="1848" w:type="dxa"/>
          </w:tcPr>
          <w:p w:rsidR="00D700D1" w:rsidRDefault="00D700D1" w:rsidP="00D700D1">
            <w:pPr>
              <w:numPr>
                <w:ilvl w:val="12"/>
                <w:numId w:val="0"/>
              </w:numPr>
              <w:tabs>
                <w:tab w:val="left" w:pos="720"/>
              </w:tabs>
              <w:spacing w:before="40"/>
              <w:jc w:val="center"/>
              <w:rPr>
                <w:rFonts w:cs="Arial"/>
                <w:lang w:val="es-ES_tradnl"/>
              </w:rPr>
            </w:pPr>
            <w:r w:rsidRPr="00C8678A">
              <w:rPr>
                <w:rFonts w:cs="Arial"/>
                <w:bCs/>
              </w:rPr>
              <w:t>1.X.2019</w:t>
            </w:r>
          </w:p>
        </w:tc>
      </w:tr>
    </w:tbl>
    <w:p w:rsidR="00D700D1" w:rsidRPr="00F20F50" w:rsidRDefault="00D700D1" w:rsidP="00D700D1">
      <w:pPr>
        <w:tabs>
          <w:tab w:val="clear" w:pos="1276"/>
          <w:tab w:val="clear" w:pos="1843"/>
          <w:tab w:val="clear" w:pos="5387"/>
          <w:tab w:val="clear" w:pos="5954"/>
        </w:tabs>
        <w:spacing w:before="240" w:after="120"/>
        <w:jc w:val="left"/>
        <w:textAlignment w:val="auto"/>
        <w:rPr>
          <w:rFonts w:cs="Arial"/>
          <w:iCs/>
          <w:lang w:val="fr-CH"/>
        </w:rPr>
      </w:pPr>
      <w:r w:rsidRPr="00F20F50">
        <w:rPr>
          <w:rFonts w:cs="Arial"/>
          <w:bCs/>
          <w:lang w:val="fr-CH"/>
        </w:rPr>
        <w:t>•</w:t>
      </w:r>
      <w:r>
        <w:rPr>
          <w:rFonts w:cs="Arial"/>
          <w:bCs/>
          <w:lang w:val="fr-CH"/>
        </w:rPr>
        <w:tab/>
      </w:r>
      <w:r w:rsidRPr="00F20F50">
        <w:rPr>
          <w:rFonts w:cs="Arial"/>
          <w:bCs/>
          <w:lang w:val="fr-CH"/>
        </w:rPr>
        <w:t>Attribution –</w:t>
      </w:r>
      <w:r>
        <w:rPr>
          <w:rFonts w:cs="Arial"/>
          <w:bCs/>
          <w:lang w:val="fr-CH"/>
        </w:rPr>
        <w:t xml:space="preserve"> S</w:t>
      </w:r>
      <w:r w:rsidRPr="001E4A33">
        <w:rPr>
          <w:rFonts w:cs="Arial"/>
          <w:bCs/>
          <w:lang w:val="fr-CH"/>
        </w:rPr>
        <w:t>ervices de communication</w:t>
      </w:r>
      <w:r>
        <w:rPr>
          <w:rFonts w:cs="Arial"/>
          <w:bCs/>
          <w:lang w:val="fr-CH"/>
        </w:rPr>
        <w:t xml:space="preserve"> 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063"/>
        <w:gridCol w:w="3712"/>
        <w:gridCol w:w="1848"/>
      </w:tblGrid>
      <w:tr w:rsidR="00D700D1" w:rsidRPr="00BC6E49" w:rsidTr="00D700D1">
        <w:trPr>
          <w:jc w:val="center"/>
        </w:trPr>
        <w:tc>
          <w:tcPr>
            <w:tcW w:w="4063" w:type="dxa"/>
            <w:hideMark/>
          </w:tcPr>
          <w:p w:rsidR="00D700D1" w:rsidRPr="00BC6E49" w:rsidRDefault="00D700D1" w:rsidP="00D700D1">
            <w:pPr>
              <w:spacing w:before="0"/>
              <w:jc w:val="center"/>
              <w:rPr>
                <w:rFonts w:cs="Arial"/>
                <w:i/>
              </w:rPr>
            </w:pPr>
            <w:r w:rsidRPr="00BC6E49">
              <w:rPr>
                <w:rFonts w:cs="Arial"/>
                <w:i/>
              </w:rPr>
              <w:t>Fournisseur</w:t>
            </w:r>
          </w:p>
        </w:tc>
        <w:tc>
          <w:tcPr>
            <w:tcW w:w="3712" w:type="dxa"/>
            <w:hideMark/>
          </w:tcPr>
          <w:p w:rsidR="00D700D1" w:rsidRPr="00BC6E49" w:rsidRDefault="00D700D1" w:rsidP="00D700D1">
            <w:pPr>
              <w:numPr>
                <w:ilvl w:val="12"/>
                <w:numId w:val="0"/>
              </w:numPr>
              <w:spacing w:before="0"/>
              <w:jc w:val="center"/>
              <w:rPr>
                <w:rFonts w:cs="Arial"/>
              </w:rPr>
            </w:pPr>
            <w:r>
              <w:rPr>
                <w:rFonts w:cs="Arial"/>
                <w:bCs/>
                <w:i/>
              </w:rPr>
              <w:t>Série</w:t>
            </w:r>
            <w:r w:rsidRPr="00BC6E49">
              <w:rPr>
                <w:rFonts w:cs="Arial"/>
                <w:bCs/>
                <w:i/>
              </w:rPr>
              <w:t xml:space="preserve"> de numéros</w:t>
            </w:r>
          </w:p>
        </w:tc>
        <w:tc>
          <w:tcPr>
            <w:tcW w:w="1848" w:type="dxa"/>
            <w:hideMark/>
          </w:tcPr>
          <w:p w:rsidR="00D700D1" w:rsidRPr="00BC6E49" w:rsidRDefault="00D700D1" w:rsidP="00D700D1">
            <w:pPr>
              <w:numPr>
                <w:ilvl w:val="12"/>
                <w:numId w:val="0"/>
              </w:numPr>
              <w:spacing w:before="0"/>
              <w:jc w:val="center"/>
              <w:rPr>
                <w:rFonts w:cs="Arial"/>
                <w:i/>
              </w:rPr>
            </w:pPr>
            <w:r w:rsidRPr="00BC6E49">
              <w:rPr>
                <w:rFonts w:cs="Arial"/>
                <w:i/>
              </w:rPr>
              <w:t xml:space="preserve">Date </w:t>
            </w:r>
            <w:r>
              <w:rPr>
                <w:rFonts w:cs="Arial"/>
                <w:i/>
              </w:rPr>
              <w:t>d'attribution</w:t>
            </w:r>
          </w:p>
        </w:tc>
      </w:tr>
      <w:tr w:rsidR="00D700D1" w:rsidRPr="00BC6E49" w:rsidTr="00D700D1">
        <w:trPr>
          <w:jc w:val="center"/>
        </w:trPr>
        <w:tc>
          <w:tcPr>
            <w:tcW w:w="4063" w:type="dxa"/>
          </w:tcPr>
          <w:p w:rsidR="00D700D1" w:rsidRDefault="00D700D1" w:rsidP="00D700D1">
            <w:pPr>
              <w:numPr>
                <w:ilvl w:val="12"/>
                <w:numId w:val="0"/>
              </w:numPr>
              <w:tabs>
                <w:tab w:val="center" w:pos="1642"/>
              </w:tabs>
              <w:spacing w:before="40"/>
              <w:jc w:val="left"/>
              <w:rPr>
                <w:rFonts w:cs="Arial"/>
                <w:lang w:val="es-ES_tradnl"/>
              </w:rPr>
            </w:pPr>
            <w:r w:rsidRPr="00C8678A">
              <w:rPr>
                <w:rFonts w:cs="Arial"/>
                <w:bCs/>
              </w:rPr>
              <w:t>Gotanet AB</w:t>
            </w:r>
          </w:p>
        </w:tc>
        <w:tc>
          <w:tcPr>
            <w:tcW w:w="3712" w:type="dxa"/>
          </w:tcPr>
          <w:p w:rsidR="00D700D1" w:rsidRDefault="00D700D1" w:rsidP="00D700D1">
            <w:pPr>
              <w:numPr>
                <w:ilvl w:val="12"/>
                <w:numId w:val="0"/>
              </w:numPr>
              <w:tabs>
                <w:tab w:val="center" w:pos="1642"/>
              </w:tabs>
              <w:spacing w:before="40"/>
              <w:jc w:val="left"/>
              <w:rPr>
                <w:rFonts w:cs="Arial"/>
                <w:lang w:val="es-ES_tradnl"/>
              </w:rPr>
            </w:pPr>
            <w:r w:rsidRPr="00C8678A">
              <w:rPr>
                <w:rFonts w:cs="Arial"/>
                <w:bCs/>
              </w:rPr>
              <w:t>81377fgh</w:t>
            </w:r>
          </w:p>
        </w:tc>
        <w:tc>
          <w:tcPr>
            <w:tcW w:w="1848" w:type="dxa"/>
          </w:tcPr>
          <w:p w:rsidR="00D700D1" w:rsidRDefault="00D700D1" w:rsidP="00D700D1">
            <w:pPr>
              <w:numPr>
                <w:ilvl w:val="12"/>
                <w:numId w:val="0"/>
              </w:numPr>
              <w:tabs>
                <w:tab w:val="left" w:pos="720"/>
              </w:tabs>
              <w:spacing w:before="40"/>
              <w:jc w:val="center"/>
              <w:rPr>
                <w:rFonts w:cs="Arial"/>
                <w:lang w:val="es-ES_tradnl"/>
              </w:rPr>
            </w:pPr>
            <w:r w:rsidRPr="00C8678A">
              <w:rPr>
                <w:rFonts w:cs="Arial"/>
                <w:bCs/>
              </w:rPr>
              <w:t>1.X.2019</w:t>
            </w:r>
          </w:p>
        </w:tc>
      </w:tr>
    </w:tbl>
    <w:p w:rsidR="00D700D1" w:rsidRDefault="00D700D1" w:rsidP="00D700D1">
      <w:pPr>
        <w:tabs>
          <w:tab w:val="clear" w:pos="1276"/>
          <w:tab w:val="clear" w:pos="1843"/>
          <w:tab w:val="clear" w:pos="5387"/>
          <w:tab w:val="clear" w:pos="5954"/>
        </w:tabs>
        <w:spacing w:before="240" w:after="120"/>
        <w:jc w:val="left"/>
        <w:textAlignment w:val="auto"/>
        <w:rPr>
          <w:rFonts w:cs="Arial"/>
          <w:bCs/>
          <w:lang w:val="fr-CH"/>
        </w:rPr>
      </w:pPr>
    </w:p>
    <w:p w:rsidR="00D700D1" w:rsidRDefault="00D700D1" w:rsidP="00D700D1">
      <w:pPr>
        <w:tabs>
          <w:tab w:val="clear" w:pos="1276"/>
          <w:tab w:val="clear" w:pos="1843"/>
          <w:tab w:val="clear" w:pos="5387"/>
          <w:tab w:val="clear" w:pos="5954"/>
        </w:tabs>
        <w:spacing w:before="240" w:after="120"/>
        <w:jc w:val="left"/>
        <w:textAlignment w:val="auto"/>
        <w:rPr>
          <w:rFonts w:cs="Arial"/>
          <w:bCs/>
          <w:lang w:val="fr-CH"/>
        </w:rPr>
      </w:pPr>
      <w:r w:rsidRPr="00F20F50">
        <w:rPr>
          <w:rFonts w:cs="Arial"/>
          <w:bCs/>
          <w:lang w:val="fr-CH"/>
        </w:rPr>
        <w:lastRenderedPageBreak/>
        <w:t>•</w:t>
      </w:r>
      <w:r>
        <w:rPr>
          <w:rFonts w:cs="Arial"/>
          <w:bCs/>
          <w:lang w:val="fr-CH"/>
        </w:rPr>
        <w:tab/>
      </w:r>
      <w:r w:rsidRPr="00F20F50">
        <w:rPr>
          <w:rFonts w:cs="Arial"/>
          <w:bCs/>
          <w:lang w:val="fr-CH"/>
        </w:rPr>
        <w:t>Attribution –</w:t>
      </w:r>
      <w:r>
        <w:rPr>
          <w:rFonts w:cs="Arial"/>
          <w:bCs/>
          <w:lang w:val="fr-CH"/>
        </w:rPr>
        <w:t xml:space="preserve"> Service k</w:t>
      </w:r>
      <w:r w:rsidRPr="001E4A33">
        <w:rPr>
          <w:rFonts w:cs="Arial"/>
          <w:bCs/>
          <w:lang w:val="fr-CH"/>
        </w:rPr>
        <w:t>iosque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063"/>
        <w:gridCol w:w="3712"/>
        <w:gridCol w:w="1848"/>
      </w:tblGrid>
      <w:tr w:rsidR="00D700D1" w:rsidRPr="00BC6E49" w:rsidTr="00D700D1">
        <w:trPr>
          <w:jc w:val="center"/>
        </w:trPr>
        <w:tc>
          <w:tcPr>
            <w:tcW w:w="4063" w:type="dxa"/>
            <w:hideMark/>
          </w:tcPr>
          <w:p w:rsidR="00D700D1" w:rsidRPr="00BC6E49" w:rsidRDefault="00D700D1" w:rsidP="00D700D1">
            <w:pPr>
              <w:spacing w:before="0"/>
              <w:jc w:val="center"/>
              <w:rPr>
                <w:rFonts w:cs="Arial"/>
                <w:i/>
              </w:rPr>
            </w:pPr>
            <w:r w:rsidRPr="00BC6E49">
              <w:rPr>
                <w:rFonts w:cs="Arial"/>
                <w:i/>
              </w:rPr>
              <w:t>Fournisseur</w:t>
            </w:r>
          </w:p>
        </w:tc>
        <w:tc>
          <w:tcPr>
            <w:tcW w:w="3712" w:type="dxa"/>
            <w:hideMark/>
          </w:tcPr>
          <w:p w:rsidR="00D700D1" w:rsidRPr="00BC6E49" w:rsidRDefault="00D700D1" w:rsidP="00D700D1">
            <w:pPr>
              <w:numPr>
                <w:ilvl w:val="12"/>
                <w:numId w:val="0"/>
              </w:numPr>
              <w:spacing w:before="0"/>
              <w:jc w:val="center"/>
              <w:rPr>
                <w:rFonts w:cs="Arial"/>
              </w:rPr>
            </w:pPr>
            <w:r>
              <w:rPr>
                <w:rFonts w:cs="Arial"/>
                <w:bCs/>
                <w:i/>
              </w:rPr>
              <w:t>Série</w:t>
            </w:r>
            <w:r w:rsidRPr="00BC6E49">
              <w:rPr>
                <w:rFonts w:cs="Arial"/>
                <w:bCs/>
                <w:i/>
              </w:rPr>
              <w:t xml:space="preserve"> de numéros</w:t>
            </w:r>
          </w:p>
        </w:tc>
        <w:tc>
          <w:tcPr>
            <w:tcW w:w="1848" w:type="dxa"/>
            <w:hideMark/>
          </w:tcPr>
          <w:p w:rsidR="00D700D1" w:rsidRPr="00BC6E49" w:rsidRDefault="00D700D1" w:rsidP="00D700D1">
            <w:pPr>
              <w:numPr>
                <w:ilvl w:val="12"/>
                <w:numId w:val="0"/>
              </w:numPr>
              <w:spacing w:before="0"/>
              <w:jc w:val="center"/>
              <w:rPr>
                <w:rFonts w:cs="Arial"/>
                <w:i/>
              </w:rPr>
            </w:pPr>
            <w:r w:rsidRPr="00BC6E49">
              <w:rPr>
                <w:rFonts w:cs="Arial"/>
                <w:i/>
              </w:rPr>
              <w:t xml:space="preserve">Date </w:t>
            </w:r>
            <w:r>
              <w:rPr>
                <w:rFonts w:cs="Arial"/>
                <w:i/>
              </w:rPr>
              <w:t>d'attribution</w:t>
            </w:r>
          </w:p>
        </w:tc>
      </w:tr>
      <w:tr w:rsidR="00D700D1" w:rsidRPr="00BC6E49" w:rsidTr="00D700D1">
        <w:trPr>
          <w:jc w:val="center"/>
        </w:trPr>
        <w:tc>
          <w:tcPr>
            <w:tcW w:w="4063" w:type="dxa"/>
          </w:tcPr>
          <w:p w:rsidR="00D700D1" w:rsidRDefault="00D700D1" w:rsidP="00D700D1">
            <w:pPr>
              <w:numPr>
                <w:ilvl w:val="12"/>
                <w:numId w:val="0"/>
              </w:numPr>
              <w:tabs>
                <w:tab w:val="center" w:pos="1642"/>
              </w:tabs>
              <w:spacing w:before="40"/>
              <w:jc w:val="left"/>
              <w:rPr>
                <w:rFonts w:cs="Arial"/>
                <w:lang w:val="es-ES_tradnl"/>
              </w:rPr>
            </w:pPr>
            <w:r w:rsidRPr="00C8678A">
              <w:rPr>
                <w:rFonts w:cs="Arial"/>
                <w:bCs/>
              </w:rPr>
              <w:t>Gotanet AB</w:t>
            </w:r>
          </w:p>
        </w:tc>
        <w:tc>
          <w:tcPr>
            <w:tcW w:w="3712" w:type="dxa"/>
          </w:tcPr>
          <w:p w:rsidR="00D700D1" w:rsidRDefault="00D700D1" w:rsidP="00D700D1">
            <w:pPr>
              <w:numPr>
                <w:ilvl w:val="12"/>
                <w:numId w:val="0"/>
              </w:numPr>
              <w:tabs>
                <w:tab w:val="center" w:pos="1642"/>
              </w:tabs>
              <w:spacing w:before="40"/>
              <w:jc w:val="left"/>
              <w:rPr>
                <w:rFonts w:cs="Arial"/>
                <w:lang w:val="es-ES_tradnl"/>
              </w:rPr>
            </w:pPr>
            <w:r w:rsidRPr="00C8678A">
              <w:rPr>
                <w:rFonts w:cs="Arial"/>
                <w:bCs/>
              </w:rPr>
              <w:t>901017gh</w:t>
            </w:r>
          </w:p>
        </w:tc>
        <w:tc>
          <w:tcPr>
            <w:tcW w:w="1848" w:type="dxa"/>
          </w:tcPr>
          <w:p w:rsidR="00D700D1" w:rsidRDefault="00D700D1" w:rsidP="00D700D1">
            <w:pPr>
              <w:numPr>
                <w:ilvl w:val="12"/>
                <w:numId w:val="0"/>
              </w:numPr>
              <w:tabs>
                <w:tab w:val="left" w:pos="720"/>
              </w:tabs>
              <w:spacing w:before="40"/>
              <w:jc w:val="center"/>
              <w:rPr>
                <w:rFonts w:cs="Arial"/>
                <w:lang w:val="es-ES_tradnl"/>
              </w:rPr>
            </w:pPr>
            <w:r w:rsidRPr="00C8678A">
              <w:rPr>
                <w:rFonts w:cs="Arial"/>
                <w:bCs/>
              </w:rPr>
              <w:t>1.X.2019</w:t>
            </w:r>
          </w:p>
        </w:tc>
      </w:tr>
    </w:tbl>
    <w:p w:rsidR="00D700D1" w:rsidRPr="00F20F50" w:rsidRDefault="00D700D1" w:rsidP="00D700D1">
      <w:pPr>
        <w:tabs>
          <w:tab w:val="clear" w:pos="1276"/>
          <w:tab w:val="clear" w:pos="1843"/>
          <w:tab w:val="clear" w:pos="5387"/>
          <w:tab w:val="clear" w:pos="5954"/>
        </w:tabs>
        <w:spacing w:before="240" w:after="120"/>
        <w:jc w:val="left"/>
        <w:textAlignment w:val="auto"/>
        <w:rPr>
          <w:rFonts w:cs="Arial"/>
          <w:iCs/>
          <w:lang w:val="fr-CH"/>
        </w:rPr>
      </w:pPr>
      <w:r w:rsidRPr="00F20F50">
        <w:rPr>
          <w:rFonts w:cs="Arial"/>
          <w:bCs/>
          <w:lang w:val="fr-CH"/>
        </w:rPr>
        <w:t>•</w:t>
      </w:r>
      <w:r>
        <w:rPr>
          <w:rFonts w:cs="Arial"/>
          <w:bCs/>
          <w:lang w:val="fr-CH"/>
        </w:rPr>
        <w:tab/>
      </w:r>
      <w:r w:rsidRPr="00F20F50">
        <w:rPr>
          <w:rFonts w:cs="Arial"/>
          <w:bCs/>
          <w:lang w:val="fr-CH"/>
        </w:rPr>
        <w:t>Attribution –</w:t>
      </w:r>
      <w:r>
        <w:rPr>
          <w:rFonts w:cs="Arial"/>
          <w:bCs/>
          <w:lang w:val="fr-CH"/>
        </w:rPr>
        <w:t xml:space="preserve"> </w:t>
      </w:r>
      <w:r w:rsidRPr="001E4A33">
        <w:rPr>
          <w:rFonts w:cs="Arial"/>
          <w:bCs/>
          <w:lang w:val="fr-CH"/>
        </w:rPr>
        <w:t>Communications M2M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063"/>
        <w:gridCol w:w="3712"/>
        <w:gridCol w:w="1848"/>
      </w:tblGrid>
      <w:tr w:rsidR="00D700D1" w:rsidRPr="00BC6E49" w:rsidTr="00D700D1">
        <w:trPr>
          <w:jc w:val="center"/>
        </w:trPr>
        <w:tc>
          <w:tcPr>
            <w:tcW w:w="4063" w:type="dxa"/>
            <w:hideMark/>
          </w:tcPr>
          <w:p w:rsidR="00D700D1" w:rsidRPr="00BC6E49" w:rsidRDefault="00D700D1" w:rsidP="00D700D1">
            <w:pPr>
              <w:spacing w:before="0"/>
              <w:jc w:val="center"/>
              <w:rPr>
                <w:rFonts w:cs="Arial"/>
                <w:i/>
              </w:rPr>
            </w:pPr>
            <w:r w:rsidRPr="00BC6E49">
              <w:rPr>
                <w:rFonts w:cs="Arial"/>
                <w:i/>
              </w:rPr>
              <w:t>Fournisseur</w:t>
            </w:r>
          </w:p>
        </w:tc>
        <w:tc>
          <w:tcPr>
            <w:tcW w:w="3712" w:type="dxa"/>
            <w:hideMark/>
          </w:tcPr>
          <w:p w:rsidR="00D700D1" w:rsidRPr="00BC6E49" w:rsidRDefault="00D700D1" w:rsidP="00D700D1">
            <w:pPr>
              <w:numPr>
                <w:ilvl w:val="12"/>
                <w:numId w:val="0"/>
              </w:numPr>
              <w:spacing w:before="0"/>
              <w:jc w:val="center"/>
              <w:rPr>
                <w:rFonts w:cs="Arial"/>
              </w:rPr>
            </w:pPr>
            <w:r>
              <w:rPr>
                <w:rFonts w:cs="Arial"/>
                <w:bCs/>
                <w:i/>
              </w:rPr>
              <w:t>Série</w:t>
            </w:r>
            <w:r w:rsidRPr="00BC6E49">
              <w:rPr>
                <w:rFonts w:cs="Arial"/>
                <w:bCs/>
                <w:i/>
              </w:rPr>
              <w:t xml:space="preserve"> de numéros</w:t>
            </w:r>
          </w:p>
        </w:tc>
        <w:tc>
          <w:tcPr>
            <w:tcW w:w="1848" w:type="dxa"/>
            <w:hideMark/>
          </w:tcPr>
          <w:p w:rsidR="00D700D1" w:rsidRPr="00BC6E49" w:rsidRDefault="00D700D1" w:rsidP="00D700D1">
            <w:pPr>
              <w:numPr>
                <w:ilvl w:val="12"/>
                <w:numId w:val="0"/>
              </w:numPr>
              <w:spacing w:before="0"/>
              <w:jc w:val="center"/>
              <w:rPr>
                <w:rFonts w:cs="Arial"/>
                <w:i/>
              </w:rPr>
            </w:pPr>
            <w:r w:rsidRPr="00BC6E49">
              <w:rPr>
                <w:rFonts w:cs="Arial"/>
                <w:i/>
              </w:rPr>
              <w:t xml:space="preserve">Date </w:t>
            </w:r>
            <w:r>
              <w:rPr>
                <w:rFonts w:cs="Arial"/>
                <w:i/>
              </w:rPr>
              <w:t>d'attribution</w:t>
            </w:r>
          </w:p>
        </w:tc>
      </w:tr>
      <w:tr w:rsidR="00D700D1" w:rsidRPr="00BC6E49" w:rsidTr="00D700D1">
        <w:trPr>
          <w:jc w:val="center"/>
        </w:trPr>
        <w:tc>
          <w:tcPr>
            <w:tcW w:w="4063" w:type="dxa"/>
          </w:tcPr>
          <w:p w:rsidR="00D700D1" w:rsidRDefault="00D700D1" w:rsidP="00D700D1">
            <w:pPr>
              <w:numPr>
                <w:ilvl w:val="12"/>
                <w:numId w:val="0"/>
              </w:numPr>
              <w:tabs>
                <w:tab w:val="center" w:pos="1642"/>
              </w:tabs>
              <w:spacing w:before="40"/>
              <w:jc w:val="left"/>
              <w:rPr>
                <w:rFonts w:cs="Arial"/>
                <w:lang w:val="es-ES_tradnl"/>
              </w:rPr>
            </w:pPr>
            <w:r w:rsidRPr="00C8678A">
              <w:rPr>
                <w:rFonts w:cs="Arial"/>
                <w:bCs/>
              </w:rPr>
              <w:t>Gotanet AB</w:t>
            </w:r>
          </w:p>
        </w:tc>
        <w:tc>
          <w:tcPr>
            <w:tcW w:w="3712" w:type="dxa"/>
          </w:tcPr>
          <w:p w:rsidR="00D700D1" w:rsidRDefault="00D700D1" w:rsidP="00D700D1">
            <w:pPr>
              <w:numPr>
                <w:ilvl w:val="12"/>
                <w:numId w:val="0"/>
              </w:numPr>
              <w:tabs>
                <w:tab w:val="center" w:pos="1642"/>
              </w:tabs>
              <w:spacing w:before="40"/>
              <w:jc w:val="left"/>
              <w:rPr>
                <w:rFonts w:cs="Arial"/>
                <w:lang w:val="es-ES_tradnl"/>
              </w:rPr>
            </w:pPr>
            <w:r w:rsidRPr="00C8678A">
              <w:rPr>
                <w:rFonts w:cs="Arial"/>
                <w:bCs/>
              </w:rPr>
              <w:t>37100371ijkl</w:t>
            </w:r>
          </w:p>
        </w:tc>
        <w:tc>
          <w:tcPr>
            <w:tcW w:w="1848" w:type="dxa"/>
          </w:tcPr>
          <w:p w:rsidR="00D700D1" w:rsidRDefault="00D700D1" w:rsidP="00D700D1">
            <w:pPr>
              <w:numPr>
                <w:ilvl w:val="12"/>
                <w:numId w:val="0"/>
              </w:numPr>
              <w:tabs>
                <w:tab w:val="left" w:pos="720"/>
              </w:tabs>
              <w:spacing w:before="40"/>
              <w:jc w:val="center"/>
              <w:rPr>
                <w:rFonts w:cs="Arial"/>
                <w:lang w:val="es-ES_tradnl"/>
              </w:rPr>
            </w:pPr>
            <w:r w:rsidRPr="00C8678A">
              <w:rPr>
                <w:rFonts w:cs="Arial"/>
                <w:bCs/>
              </w:rPr>
              <w:t>1.X.2019</w:t>
            </w:r>
          </w:p>
        </w:tc>
      </w:tr>
    </w:tbl>
    <w:p w:rsidR="00D700D1" w:rsidRPr="00BC6E49" w:rsidRDefault="00D700D1" w:rsidP="00D700D1">
      <w:pPr>
        <w:keepNext/>
        <w:keepLines/>
        <w:tabs>
          <w:tab w:val="left" w:pos="1800"/>
        </w:tabs>
        <w:ind w:left="1080" w:hanging="1080"/>
        <w:jc w:val="left"/>
        <w:rPr>
          <w:rFonts w:cs="Arial"/>
        </w:rPr>
      </w:pPr>
      <w:r w:rsidRPr="00BC6E49">
        <w:rPr>
          <w:rFonts w:cs="Arial"/>
        </w:rPr>
        <w:t>Contact:</w:t>
      </w:r>
    </w:p>
    <w:p w:rsidR="00D700D1" w:rsidRDefault="00D700D1" w:rsidP="00D700D1">
      <w:pPr>
        <w:keepNext/>
        <w:keepLines/>
        <w:tabs>
          <w:tab w:val="clear" w:pos="1276"/>
          <w:tab w:val="clear" w:pos="1843"/>
          <w:tab w:val="left" w:pos="1701"/>
        </w:tabs>
        <w:ind w:left="567" w:hanging="567"/>
        <w:jc w:val="left"/>
        <w:rPr>
          <w:rFonts w:cs="Arial"/>
          <w:lang w:val="en-US"/>
        </w:rPr>
      </w:pPr>
      <w:r w:rsidRPr="00BC6E49">
        <w:rPr>
          <w:rFonts w:cs="Arial"/>
        </w:rPr>
        <w:tab/>
        <w:t>Danish Energy Agency</w:t>
      </w:r>
      <w:r w:rsidRPr="00BC6E49">
        <w:rPr>
          <w:rFonts w:cs="Arial"/>
        </w:rPr>
        <w:br/>
      </w:r>
      <w:r w:rsidRPr="00C820AD">
        <w:rPr>
          <w:rFonts w:cs="Arial"/>
          <w:lang w:val="en-US"/>
        </w:rPr>
        <w:t>43 Carsten Niebuhrs Gade</w:t>
      </w:r>
      <w:r w:rsidRPr="00BC6E49">
        <w:rPr>
          <w:rFonts w:cs="Arial"/>
          <w:lang w:val="en-US"/>
        </w:rPr>
        <w:br/>
        <w:t>1256 COPENHAGEN K</w:t>
      </w:r>
      <w:r w:rsidRPr="00BC6E49">
        <w:rPr>
          <w:rFonts w:cs="Arial"/>
          <w:lang w:val="en-US"/>
        </w:rPr>
        <w:br/>
        <w:t>Danemark</w:t>
      </w:r>
      <w:r w:rsidRPr="00BC6E49">
        <w:rPr>
          <w:rFonts w:cs="Arial"/>
          <w:lang w:val="en-US"/>
        </w:rPr>
        <w:br/>
        <w:t>Tél.:</w:t>
      </w:r>
      <w:r w:rsidRPr="00BC6E49">
        <w:rPr>
          <w:rFonts w:cs="Arial"/>
          <w:lang w:val="en-US"/>
        </w:rPr>
        <w:tab/>
        <w:t xml:space="preserve">+45 33 92 67 00 </w:t>
      </w:r>
      <w:r w:rsidRPr="00BC6E49">
        <w:rPr>
          <w:rFonts w:cs="Arial"/>
          <w:lang w:val="en-US"/>
        </w:rPr>
        <w:br/>
      </w:r>
      <w:r>
        <w:rPr>
          <w:rFonts w:cs="Arial"/>
          <w:lang w:val="en-US"/>
        </w:rPr>
        <w:t>Télécopie</w:t>
      </w:r>
      <w:r w:rsidRPr="00BC6E49">
        <w:rPr>
          <w:rFonts w:cs="Arial"/>
          <w:lang w:val="en-US"/>
        </w:rPr>
        <w:t>:</w:t>
      </w:r>
      <w:r w:rsidRPr="00BC6E49">
        <w:rPr>
          <w:rFonts w:cs="Arial"/>
          <w:lang w:val="en-US"/>
        </w:rPr>
        <w:tab/>
        <w:t>+45 33 11 47 43</w:t>
      </w:r>
      <w:r w:rsidRPr="00BC6E49">
        <w:rPr>
          <w:rFonts w:cs="Arial"/>
          <w:lang w:val="en-US"/>
        </w:rPr>
        <w:br/>
      </w:r>
      <w:r>
        <w:rPr>
          <w:rFonts w:cs="Arial"/>
          <w:lang w:val="en-US"/>
        </w:rPr>
        <w:t>E-mail</w:t>
      </w:r>
      <w:r w:rsidRPr="00BC6E49">
        <w:rPr>
          <w:rFonts w:cs="Arial"/>
          <w:lang w:val="en-US"/>
        </w:rPr>
        <w:t>:</w:t>
      </w:r>
      <w:r w:rsidRPr="00BC6E49">
        <w:rPr>
          <w:rFonts w:cs="Arial"/>
          <w:lang w:val="en-US"/>
        </w:rPr>
        <w:tab/>
        <w:t xml:space="preserve">ens@ens.dk </w:t>
      </w:r>
      <w:r w:rsidRPr="00BC6E49">
        <w:rPr>
          <w:rFonts w:cs="Arial"/>
          <w:lang w:val="en-US"/>
        </w:rPr>
        <w:br/>
      </w:r>
      <w:r>
        <w:rPr>
          <w:rFonts w:cs="Arial"/>
          <w:lang w:val="en-US"/>
        </w:rPr>
        <w:t>URL</w:t>
      </w:r>
      <w:r w:rsidRPr="00BC6E49">
        <w:rPr>
          <w:rFonts w:cs="Arial"/>
          <w:lang w:val="en-US"/>
        </w:rPr>
        <w:t>:</w:t>
      </w:r>
      <w:r w:rsidRPr="00BC6E49">
        <w:rPr>
          <w:rFonts w:cs="Arial"/>
          <w:lang w:val="en-US"/>
        </w:rPr>
        <w:tab/>
        <w:t xml:space="preserve">www.ens.dk </w:t>
      </w:r>
    </w:p>
    <w:p w:rsidR="00D700D1" w:rsidRPr="0052441A" w:rsidRDefault="00D700D1" w:rsidP="00AD03B0">
      <w:pPr>
        <w:tabs>
          <w:tab w:val="clear" w:pos="567"/>
          <w:tab w:val="clear" w:pos="1276"/>
          <w:tab w:val="clear" w:pos="1843"/>
          <w:tab w:val="clear" w:pos="5387"/>
          <w:tab w:val="clear" w:pos="5954"/>
        </w:tabs>
        <w:overflowPunct/>
        <w:autoSpaceDE/>
        <w:autoSpaceDN/>
        <w:adjustRightInd/>
        <w:spacing w:before="240"/>
        <w:jc w:val="left"/>
        <w:textAlignment w:val="auto"/>
        <w:rPr>
          <w:rFonts w:cs="Arial"/>
          <w:lang w:val="fr-CH"/>
        </w:rPr>
      </w:pPr>
      <w:r w:rsidRPr="0052441A">
        <w:rPr>
          <w:rFonts w:cs="Arial"/>
          <w:b/>
          <w:bCs/>
          <w:iCs/>
          <w:lang w:val="fr-CH"/>
        </w:rPr>
        <w:t>Ghana</w:t>
      </w:r>
      <w:bookmarkStart w:id="446" w:name="_GoBack"/>
      <w:bookmarkEnd w:id="446"/>
      <w:r w:rsidRPr="0052441A">
        <w:rPr>
          <w:rFonts w:cs="Arial"/>
          <w:b/>
          <w:bCs/>
          <w:iCs/>
          <w:lang w:val="fr-CH"/>
        </w:rPr>
        <w:t xml:space="preserve"> (indicatif de pays +233)</w:t>
      </w:r>
    </w:p>
    <w:p w:rsidR="00D700D1" w:rsidRPr="0052441A" w:rsidRDefault="00D700D1" w:rsidP="00D700D1">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sidRPr="0052441A">
        <w:rPr>
          <w:rFonts w:cs="Arial"/>
          <w:iCs/>
          <w:lang w:val="fr-CH"/>
        </w:rPr>
        <w:t xml:space="preserve">Communication du </w:t>
      </w:r>
      <w:r>
        <w:rPr>
          <w:rFonts w:cs="Arial"/>
          <w:iCs/>
          <w:lang w:val="fr-CH"/>
        </w:rPr>
        <w:t>11</w:t>
      </w:r>
      <w:r w:rsidRPr="0052441A">
        <w:rPr>
          <w:rFonts w:cs="Arial"/>
          <w:iCs/>
          <w:lang w:val="fr-CH"/>
        </w:rPr>
        <w:t>.I</w:t>
      </w:r>
      <w:r>
        <w:rPr>
          <w:rFonts w:cs="Arial"/>
          <w:iCs/>
          <w:lang w:val="fr-CH"/>
        </w:rPr>
        <w:t>X</w:t>
      </w:r>
      <w:r w:rsidRPr="0052441A">
        <w:rPr>
          <w:rFonts w:cs="Arial"/>
          <w:iCs/>
          <w:lang w:val="fr-CH"/>
        </w:rPr>
        <w:t>.201</w:t>
      </w:r>
      <w:r>
        <w:rPr>
          <w:rFonts w:cs="Arial"/>
          <w:iCs/>
          <w:lang w:val="fr-CH"/>
        </w:rPr>
        <w:t>9</w:t>
      </w:r>
    </w:p>
    <w:p w:rsidR="00D700D1" w:rsidRPr="0052441A" w:rsidRDefault="00D700D1" w:rsidP="00D700D1">
      <w:pPr>
        <w:tabs>
          <w:tab w:val="clear" w:pos="567"/>
          <w:tab w:val="clear" w:pos="1276"/>
          <w:tab w:val="clear" w:pos="1843"/>
          <w:tab w:val="clear" w:pos="5387"/>
          <w:tab w:val="clear" w:pos="5954"/>
        </w:tabs>
        <w:jc w:val="left"/>
        <w:rPr>
          <w:rFonts w:cs="Arial"/>
          <w:lang w:val="fr-CH"/>
        </w:rPr>
      </w:pPr>
      <w:r w:rsidRPr="0052441A">
        <w:rPr>
          <w:rFonts w:cs="Arial"/>
          <w:lang w:val="fr-CH"/>
        </w:rPr>
        <w:t xml:space="preserve">La </w:t>
      </w:r>
      <w:r w:rsidRPr="0052441A">
        <w:rPr>
          <w:rFonts w:cs="Arial"/>
          <w:i/>
          <w:lang w:val="fr-CH"/>
        </w:rPr>
        <w:t xml:space="preserve">National Communications Authority (NCA), </w:t>
      </w:r>
      <w:r w:rsidRPr="0052441A">
        <w:rPr>
          <w:rFonts w:cs="Arial"/>
          <w:lang w:val="fr-CH"/>
        </w:rPr>
        <w:t>Accra</w:t>
      </w:r>
      <w:r>
        <w:rPr>
          <w:rFonts w:cs="Arial"/>
          <w:lang w:val="fr-CH"/>
        </w:rPr>
        <w:fldChar w:fldCharType="begin"/>
      </w:r>
      <w:r>
        <w:instrText xml:space="preserve"> TC "</w:instrText>
      </w:r>
      <w:bookmarkStart w:id="447" w:name="_Toc24538171"/>
      <w:r w:rsidRPr="00276F8F">
        <w:rPr>
          <w:rFonts w:cs="Arial"/>
          <w:i/>
          <w:lang w:val="fr-CH"/>
        </w:rPr>
        <w:instrText xml:space="preserve">National Communications Authority (NCA), </w:instrText>
      </w:r>
      <w:r w:rsidRPr="00276F8F">
        <w:rPr>
          <w:rFonts w:cs="Arial"/>
          <w:lang w:val="fr-CH"/>
        </w:rPr>
        <w:instrText>Accra</w:instrText>
      </w:r>
      <w:bookmarkEnd w:id="447"/>
      <w:r>
        <w:instrText xml:space="preserve">" \f C \l "1" </w:instrText>
      </w:r>
      <w:r>
        <w:rPr>
          <w:rFonts w:cs="Arial"/>
          <w:lang w:val="fr-CH"/>
        </w:rPr>
        <w:fldChar w:fldCharType="end"/>
      </w:r>
      <w:r w:rsidRPr="0052441A">
        <w:rPr>
          <w:rFonts w:cs="Arial"/>
          <w:lang w:val="fr-CH"/>
        </w:rPr>
        <w:t>, annonce l'attribution d</w:t>
      </w:r>
      <w:r>
        <w:rPr>
          <w:rFonts w:cs="Arial"/>
          <w:lang w:val="fr-CH"/>
        </w:rPr>
        <w:t>'une</w:t>
      </w:r>
      <w:r w:rsidRPr="0052441A">
        <w:rPr>
          <w:rFonts w:cs="Arial"/>
          <w:lang w:val="fr-CH"/>
        </w:rPr>
        <w:t xml:space="preserve"> nouve</w:t>
      </w:r>
      <w:r>
        <w:rPr>
          <w:rFonts w:cs="Arial"/>
          <w:lang w:val="fr-CH"/>
        </w:rPr>
        <w:t>lle</w:t>
      </w:r>
      <w:r w:rsidRPr="0052441A">
        <w:rPr>
          <w:rFonts w:cs="Arial"/>
          <w:lang w:val="fr-CH"/>
        </w:rPr>
        <w:t xml:space="preserve"> </w:t>
      </w:r>
      <w:r>
        <w:rPr>
          <w:rFonts w:cs="Arial"/>
          <w:lang w:val="fr-CH"/>
        </w:rPr>
        <w:t xml:space="preserve">série </w:t>
      </w:r>
      <w:r w:rsidRPr="0052441A">
        <w:rPr>
          <w:rFonts w:cs="Arial"/>
          <w:lang w:val="fr-CH"/>
        </w:rPr>
        <w:t xml:space="preserve">de numéros à un opérateur existant, Scancom </w:t>
      </w:r>
      <w:r>
        <w:rPr>
          <w:rFonts w:cs="Arial"/>
          <w:lang w:val="fr-CH"/>
        </w:rPr>
        <w:t xml:space="preserve">PLC </w:t>
      </w:r>
      <w:r w:rsidRPr="0052441A">
        <w:rPr>
          <w:rFonts w:cs="Arial"/>
          <w:lang w:val="fr-CH"/>
        </w:rPr>
        <w:t>(MTN</w:t>
      </w:r>
      <w:r>
        <w:rPr>
          <w:rFonts w:cs="Arial"/>
          <w:lang w:val="fr-CH"/>
        </w:rPr>
        <w:t xml:space="preserve"> </w:t>
      </w:r>
      <w:r w:rsidRPr="0052441A">
        <w:rPr>
          <w:rFonts w:cs="Arial"/>
          <w:lang w:val="fr-CH"/>
        </w:rPr>
        <w:t>Ghana).</w:t>
      </w:r>
    </w:p>
    <w:p w:rsidR="00D700D1" w:rsidRPr="0052441A"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CH"/>
        </w:rPr>
      </w:pPr>
      <w:r w:rsidRPr="0052441A">
        <w:rPr>
          <w:rFonts w:cs="Arial"/>
          <w:lang w:val="fr-CH"/>
        </w:rPr>
        <w:t>a)</w:t>
      </w:r>
      <w:r w:rsidRPr="0052441A">
        <w:rPr>
          <w:rFonts w:cs="Arial"/>
          <w:lang w:val="fr-CH"/>
        </w:rPr>
        <w:tab/>
        <w:t>Aperçu:</w:t>
      </w:r>
    </w:p>
    <w:p w:rsidR="00D700D1" w:rsidRPr="0052441A" w:rsidRDefault="00D700D1" w:rsidP="00D700D1">
      <w:pPr>
        <w:tabs>
          <w:tab w:val="clear" w:pos="567"/>
          <w:tab w:val="clear" w:pos="1276"/>
          <w:tab w:val="clear" w:pos="1843"/>
          <w:tab w:val="clear" w:pos="5387"/>
          <w:tab w:val="clear" w:pos="5954"/>
          <w:tab w:val="left" w:pos="5670"/>
        </w:tabs>
        <w:overflowPunct/>
        <w:autoSpaceDE/>
        <w:autoSpaceDN/>
        <w:adjustRightInd/>
        <w:jc w:val="left"/>
        <w:textAlignment w:val="auto"/>
        <w:rPr>
          <w:rFonts w:cs="Arial"/>
          <w:lang w:val="fr-CH"/>
        </w:rPr>
      </w:pPr>
      <w:r w:rsidRPr="0052441A">
        <w:rPr>
          <w:rFonts w:cs="Arial"/>
          <w:lang w:val="fr-CH"/>
        </w:rPr>
        <w:t>Longueur minimale du numéro (indicatif de pays non compris):</w:t>
      </w:r>
      <w:r>
        <w:rPr>
          <w:rFonts w:cs="Arial"/>
          <w:lang w:val="fr-CH"/>
        </w:rPr>
        <w:tab/>
      </w:r>
      <w:r w:rsidRPr="0052441A">
        <w:rPr>
          <w:rFonts w:cs="Arial"/>
          <w:lang w:val="fr-CH"/>
        </w:rPr>
        <w:t>9 chiffres.</w:t>
      </w:r>
    </w:p>
    <w:p w:rsidR="00D700D1" w:rsidRPr="0052441A" w:rsidRDefault="00D700D1" w:rsidP="00D700D1">
      <w:pPr>
        <w:tabs>
          <w:tab w:val="clear" w:pos="567"/>
          <w:tab w:val="clear" w:pos="1276"/>
          <w:tab w:val="clear" w:pos="1843"/>
          <w:tab w:val="clear" w:pos="5387"/>
          <w:tab w:val="clear" w:pos="5954"/>
          <w:tab w:val="left" w:pos="5670"/>
        </w:tabs>
        <w:overflowPunct/>
        <w:autoSpaceDE/>
        <w:autoSpaceDN/>
        <w:adjustRightInd/>
        <w:spacing w:before="0"/>
        <w:jc w:val="left"/>
        <w:textAlignment w:val="auto"/>
        <w:rPr>
          <w:rFonts w:cs="Arial"/>
          <w:lang w:val="fr-CH"/>
        </w:rPr>
      </w:pPr>
      <w:r w:rsidRPr="0052441A">
        <w:rPr>
          <w:rFonts w:cs="Arial"/>
          <w:lang w:val="fr-CH"/>
        </w:rPr>
        <w:t>Longueur maximale du numéro (indicatif de pays non compris):</w:t>
      </w:r>
      <w:r w:rsidRPr="0052441A">
        <w:rPr>
          <w:rFonts w:cs="Arial"/>
          <w:lang w:val="fr-CH"/>
        </w:rPr>
        <w:tab/>
        <w:t>9 chiffres.</w:t>
      </w:r>
    </w:p>
    <w:p w:rsidR="00D700D1" w:rsidRPr="0052441A"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CH"/>
        </w:rPr>
      </w:pPr>
      <w:r w:rsidRPr="0052441A">
        <w:rPr>
          <w:rFonts w:cs="Arial"/>
          <w:lang w:val="fr-CH"/>
        </w:rPr>
        <w:t>b)</w:t>
      </w:r>
      <w:r w:rsidRPr="0052441A">
        <w:rPr>
          <w:rFonts w:cs="Arial"/>
          <w:lang w:val="fr-CH"/>
        </w:rPr>
        <w:tab/>
        <w:t xml:space="preserve">Détails du plan de numérotage: </w:t>
      </w:r>
    </w:p>
    <w:p w:rsidR="00D700D1" w:rsidRPr="0052441A" w:rsidRDefault="00D700D1" w:rsidP="00D700D1">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050"/>
        <w:gridCol w:w="1060"/>
        <w:gridCol w:w="3143"/>
        <w:gridCol w:w="1711"/>
      </w:tblGrid>
      <w:tr w:rsidR="00D700D1" w:rsidRPr="0052441A" w:rsidTr="00D700D1">
        <w:trPr>
          <w:trHeight w:val="20"/>
          <w:tblHeader/>
          <w:jc w:val="center"/>
        </w:trPr>
        <w:tc>
          <w:tcPr>
            <w:tcW w:w="2274" w:type="dxa"/>
            <w:vMerge w:val="restart"/>
            <w:tcBorders>
              <w:top w:val="single" w:sz="4" w:space="0" w:color="auto"/>
              <w:left w:val="single" w:sz="4" w:space="0" w:color="auto"/>
              <w:bottom w:val="single" w:sz="4" w:space="0" w:color="auto"/>
              <w:right w:val="single" w:sz="4" w:space="0" w:color="auto"/>
            </w:tcBorders>
            <w:vAlign w:val="center"/>
            <w:hideMark/>
          </w:tcPr>
          <w:p w:rsidR="00D700D1" w:rsidRPr="0052441A" w:rsidRDefault="00D700D1" w:rsidP="00D700D1">
            <w:pPr>
              <w:tabs>
                <w:tab w:val="clear" w:pos="567"/>
                <w:tab w:val="clear" w:pos="1276"/>
                <w:tab w:val="clear" w:pos="1843"/>
                <w:tab w:val="clear" w:pos="5387"/>
                <w:tab w:val="clear" w:pos="5954"/>
              </w:tabs>
              <w:overflowPunct/>
              <w:autoSpaceDE/>
              <w:autoSpaceDN/>
              <w:adjustRightInd/>
              <w:spacing w:before="0"/>
              <w:jc w:val="center"/>
              <w:textAlignment w:val="auto"/>
              <w:rPr>
                <w:rFonts w:cs="Arial"/>
                <w:bCs/>
                <w:i/>
                <w:lang w:val="fr-CH"/>
              </w:rPr>
            </w:pPr>
            <w:r w:rsidRPr="0052441A">
              <w:rPr>
                <w:rFonts w:cs="Arial"/>
                <w:bCs/>
                <w:i/>
                <w:lang w:val="fr-CH"/>
              </w:rPr>
              <w:t>Indicatif national de destination (NDC) ou premiers chiffres du numéro national significatif (N(S)N)</w:t>
            </w:r>
          </w:p>
        </w:tc>
        <w:tc>
          <w:tcPr>
            <w:tcW w:w="2257" w:type="dxa"/>
            <w:gridSpan w:val="2"/>
            <w:tcBorders>
              <w:top w:val="single" w:sz="4" w:space="0" w:color="auto"/>
              <w:left w:val="single" w:sz="4" w:space="0" w:color="auto"/>
              <w:bottom w:val="single" w:sz="4" w:space="0" w:color="auto"/>
              <w:right w:val="single" w:sz="4" w:space="0" w:color="auto"/>
            </w:tcBorders>
            <w:vAlign w:val="center"/>
            <w:hideMark/>
          </w:tcPr>
          <w:p w:rsidR="00D700D1" w:rsidRPr="0052441A" w:rsidRDefault="00D700D1" w:rsidP="00D700D1">
            <w:pPr>
              <w:tabs>
                <w:tab w:val="clear" w:pos="567"/>
                <w:tab w:val="clear" w:pos="1276"/>
                <w:tab w:val="clear" w:pos="1843"/>
                <w:tab w:val="clear" w:pos="5387"/>
                <w:tab w:val="clear" w:pos="5954"/>
              </w:tabs>
              <w:overflowPunct/>
              <w:autoSpaceDE/>
              <w:autoSpaceDN/>
              <w:adjustRightInd/>
              <w:spacing w:before="0"/>
              <w:jc w:val="center"/>
              <w:textAlignment w:val="auto"/>
              <w:rPr>
                <w:rFonts w:cs="Arial"/>
                <w:bCs/>
                <w:i/>
                <w:lang w:val="fr-CH"/>
              </w:rPr>
            </w:pPr>
            <w:r w:rsidRPr="0052441A">
              <w:rPr>
                <w:rFonts w:cs="Arial"/>
                <w:bCs/>
                <w:i/>
                <w:lang w:val="fr-CH"/>
              </w:rPr>
              <w:t>Longueur du numéro N(S)N</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D700D1" w:rsidRPr="0052441A" w:rsidRDefault="00D700D1" w:rsidP="00D700D1">
            <w:pPr>
              <w:tabs>
                <w:tab w:val="clear" w:pos="567"/>
                <w:tab w:val="clear" w:pos="1276"/>
                <w:tab w:val="clear" w:pos="1843"/>
                <w:tab w:val="clear" w:pos="5387"/>
                <w:tab w:val="clear" w:pos="5954"/>
              </w:tabs>
              <w:overflowPunct/>
              <w:autoSpaceDE/>
              <w:autoSpaceDN/>
              <w:adjustRightInd/>
              <w:spacing w:before="0"/>
              <w:jc w:val="center"/>
              <w:textAlignment w:val="auto"/>
              <w:rPr>
                <w:rFonts w:cs="Arial"/>
                <w:bCs/>
                <w:i/>
              </w:rPr>
            </w:pPr>
            <w:r w:rsidRPr="0052441A">
              <w:rPr>
                <w:rFonts w:cs="Arial"/>
                <w:bCs/>
                <w:i/>
              </w:rPr>
              <w:t>Utilisation du numéro E.164</w:t>
            </w:r>
          </w:p>
        </w:tc>
        <w:tc>
          <w:tcPr>
            <w:tcW w:w="1843" w:type="dxa"/>
            <w:vMerge w:val="restart"/>
            <w:tcBorders>
              <w:top w:val="single" w:sz="4" w:space="0" w:color="auto"/>
              <w:left w:val="single" w:sz="4" w:space="0" w:color="auto"/>
              <w:right w:val="single" w:sz="4" w:space="0" w:color="auto"/>
            </w:tcBorders>
            <w:vAlign w:val="center"/>
            <w:hideMark/>
          </w:tcPr>
          <w:p w:rsidR="00D700D1" w:rsidRPr="0052441A" w:rsidRDefault="00D700D1" w:rsidP="00D700D1">
            <w:pPr>
              <w:tabs>
                <w:tab w:val="clear" w:pos="567"/>
                <w:tab w:val="clear" w:pos="1276"/>
                <w:tab w:val="clear" w:pos="1843"/>
                <w:tab w:val="clear" w:pos="5387"/>
                <w:tab w:val="clear" w:pos="5954"/>
              </w:tabs>
              <w:overflowPunct/>
              <w:autoSpaceDE/>
              <w:autoSpaceDN/>
              <w:adjustRightInd/>
              <w:spacing w:before="0"/>
              <w:jc w:val="center"/>
              <w:textAlignment w:val="auto"/>
              <w:rPr>
                <w:rFonts w:cs="Arial"/>
                <w:bCs/>
                <w:i/>
              </w:rPr>
            </w:pPr>
            <w:r w:rsidRPr="0052441A">
              <w:rPr>
                <w:rFonts w:cs="Arial"/>
                <w:bCs/>
                <w:i/>
              </w:rPr>
              <w:t>Informations complémentaires</w:t>
            </w:r>
          </w:p>
        </w:tc>
      </w:tr>
      <w:tr w:rsidR="00D700D1" w:rsidRPr="0052441A" w:rsidTr="00D700D1">
        <w:trPr>
          <w:trHeight w:val="20"/>
          <w:tblHeader/>
          <w:jc w:val="center"/>
        </w:trPr>
        <w:tc>
          <w:tcPr>
            <w:tcW w:w="2274" w:type="dxa"/>
            <w:vMerge/>
            <w:tcBorders>
              <w:top w:val="single" w:sz="4" w:space="0" w:color="auto"/>
              <w:left w:val="single" w:sz="4" w:space="0" w:color="auto"/>
              <w:bottom w:val="single" w:sz="4" w:space="0" w:color="auto"/>
              <w:right w:val="single" w:sz="4" w:space="0" w:color="auto"/>
            </w:tcBorders>
            <w:vAlign w:val="center"/>
            <w:hideMark/>
          </w:tcPr>
          <w:p w:rsidR="00D700D1" w:rsidRPr="0052441A" w:rsidRDefault="00D700D1" w:rsidP="00D700D1">
            <w:pPr>
              <w:tabs>
                <w:tab w:val="clear" w:pos="567"/>
                <w:tab w:val="clear" w:pos="1276"/>
                <w:tab w:val="clear" w:pos="1843"/>
                <w:tab w:val="clear" w:pos="5387"/>
                <w:tab w:val="clear" w:pos="5954"/>
              </w:tabs>
              <w:overflowPunct/>
              <w:autoSpaceDE/>
              <w:autoSpaceDN/>
              <w:adjustRightInd/>
              <w:spacing w:before="0"/>
              <w:jc w:val="center"/>
              <w:textAlignment w:val="auto"/>
              <w:rPr>
                <w:rFonts w:cs="Arial"/>
                <w:bCs/>
                <w:i/>
              </w:rPr>
            </w:pPr>
          </w:p>
        </w:tc>
        <w:tc>
          <w:tcPr>
            <w:tcW w:w="1123" w:type="dxa"/>
            <w:tcBorders>
              <w:top w:val="single" w:sz="4" w:space="0" w:color="auto"/>
              <w:left w:val="single" w:sz="4" w:space="0" w:color="auto"/>
              <w:bottom w:val="single" w:sz="4" w:space="0" w:color="auto"/>
              <w:right w:val="single" w:sz="4" w:space="0" w:color="auto"/>
            </w:tcBorders>
            <w:vAlign w:val="center"/>
            <w:hideMark/>
          </w:tcPr>
          <w:p w:rsidR="00D700D1" w:rsidRPr="0052441A" w:rsidRDefault="00D700D1" w:rsidP="00D700D1">
            <w:pPr>
              <w:tabs>
                <w:tab w:val="clear" w:pos="567"/>
                <w:tab w:val="clear" w:pos="1276"/>
                <w:tab w:val="clear" w:pos="1843"/>
                <w:tab w:val="clear" w:pos="5387"/>
                <w:tab w:val="clear" w:pos="5954"/>
              </w:tabs>
              <w:overflowPunct/>
              <w:autoSpaceDE/>
              <w:autoSpaceDN/>
              <w:adjustRightInd/>
              <w:spacing w:before="0"/>
              <w:jc w:val="center"/>
              <w:textAlignment w:val="auto"/>
              <w:rPr>
                <w:rFonts w:cs="Arial"/>
                <w:bCs/>
                <w:i/>
              </w:rPr>
            </w:pPr>
            <w:r w:rsidRPr="0052441A">
              <w:rPr>
                <w:rFonts w:cs="Arial"/>
                <w:bCs/>
                <w:i/>
              </w:rPr>
              <w:t>Longueur maximale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00D1" w:rsidRPr="0052441A" w:rsidRDefault="00D700D1" w:rsidP="00D700D1">
            <w:pPr>
              <w:tabs>
                <w:tab w:val="clear" w:pos="567"/>
                <w:tab w:val="clear" w:pos="1276"/>
                <w:tab w:val="clear" w:pos="1843"/>
                <w:tab w:val="clear" w:pos="5387"/>
                <w:tab w:val="clear" w:pos="5954"/>
              </w:tabs>
              <w:overflowPunct/>
              <w:autoSpaceDE/>
              <w:autoSpaceDN/>
              <w:adjustRightInd/>
              <w:spacing w:before="0"/>
              <w:jc w:val="center"/>
              <w:textAlignment w:val="auto"/>
              <w:rPr>
                <w:rFonts w:cs="Arial"/>
                <w:bCs/>
                <w:i/>
              </w:rPr>
            </w:pPr>
            <w:r w:rsidRPr="0052441A">
              <w:rPr>
                <w:rFonts w:cs="Arial"/>
                <w:bCs/>
                <w:i/>
              </w:rPr>
              <w:t>Longueur minimale</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700D1" w:rsidRPr="0052441A" w:rsidRDefault="00D700D1" w:rsidP="00D700D1">
            <w:pPr>
              <w:tabs>
                <w:tab w:val="clear" w:pos="567"/>
                <w:tab w:val="clear" w:pos="1276"/>
                <w:tab w:val="clear" w:pos="1843"/>
                <w:tab w:val="clear" w:pos="5387"/>
                <w:tab w:val="clear" w:pos="5954"/>
              </w:tabs>
              <w:overflowPunct/>
              <w:autoSpaceDE/>
              <w:autoSpaceDN/>
              <w:adjustRightInd/>
              <w:spacing w:before="0"/>
              <w:jc w:val="center"/>
              <w:textAlignment w:val="auto"/>
              <w:rPr>
                <w:rFonts w:cs="Arial"/>
                <w:bCs/>
                <w:i/>
              </w:rPr>
            </w:pPr>
          </w:p>
        </w:tc>
        <w:tc>
          <w:tcPr>
            <w:tcW w:w="1843" w:type="dxa"/>
            <w:vMerge/>
            <w:tcBorders>
              <w:left w:val="single" w:sz="4" w:space="0" w:color="auto"/>
              <w:bottom w:val="single" w:sz="4" w:space="0" w:color="auto"/>
              <w:right w:val="single" w:sz="4" w:space="0" w:color="auto"/>
            </w:tcBorders>
            <w:vAlign w:val="center"/>
            <w:hideMark/>
          </w:tcPr>
          <w:p w:rsidR="00D700D1" w:rsidRPr="0052441A" w:rsidRDefault="00D700D1" w:rsidP="00D700D1">
            <w:pPr>
              <w:tabs>
                <w:tab w:val="clear" w:pos="567"/>
                <w:tab w:val="clear" w:pos="1276"/>
                <w:tab w:val="clear" w:pos="1843"/>
                <w:tab w:val="clear" w:pos="5387"/>
                <w:tab w:val="clear" w:pos="5954"/>
              </w:tabs>
              <w:overflowPunct/>
              <w:autoSpaceDE/>
              <w:autoSpaceDN/>
              <w:adjustRightInd/>
              <w:spacing w:before="0"/>
              <w:jc w:val="center"/>
              <w:textAlignment w:val="auto"/>
              <w:rPr>
                <w:rFonts w:cs="Arial"/>
                <w:bCs/>
                <w:i/>
              </w:rPr>
            </w:pPr>
          </w:p>
        </w:tc>
      </w:tr>
      <w:tr w:rsidR="00D700D1" w:rsidRPr="0052441A" w:rsidTr="00D700D1">
        <w:trPr>
          <w:trHeight w:val="341"/>
          <w:jc w:val="center"/>
        </w:trPr>
        <w:tc>
          <w:tcPr>
            <w:tcW w:w="2274" w:type="dxa"/>
            <w:tcBorders>
              <w:top w:val="single" w:sz="4" w:space="0" w:color="auto"/>
              <w:left w:val="single" w:sz="4" w:space="0" w:color="auto"/>
              <w:bottom w:val="single" w:sz="4" w:space="0" w:color="auto"/>
              <w:right w:val="single" w:sz="4" w:space="0" w:color="auto"/>
            </w:tcBorders>
            <w:hideMark/>
          </w:tcPr>
          <w:p w:rsidR="00D700D1" w:rsidRPr="00C8678A" w:rsidRDefault="00D700D1" w:rsidP="00D700D1">
            <w:pPr>
              <w:spacing w:before="0"/>
              <w:rPr>
                <w:rFonts w:cs="Arial"/>
                <w:bCs/>
                <w:lang w:val="es-ES_tradnl"/>
              </w:rPr>
            </w:pPr>
            <w:r w:rsidRPr="00C8678A">
              <w:rPr>
                <w:rFonts w:cs="Arial"/>
                <w:bCs/>
                <w:lang w:val="es-ES_tradnl"/>
              </w:rPr>
              <w:t>59Y (NDC)</w:t>
            </w:r>
          </w:p>
          <w:p w:rsidR="00D700D1" w:rsidRPr="00C8678A" w:rsidRDefault="00D700D1" w:rsidP="00D700D1">
            <w:pPr>
              <w:spacing w:before="0"/>
              <w:rPr>
                <w:rFonts w:cs="Arial"/>
                <w:bCs/>
                <w:lang w:val="es-ES_tradnl"/>
              </w:rPr>
            </w:pPr>
            <w:r w:rsidRPr="00C8678A">
              <w:rPr>
                <w:rFonts w:cs="Arial"/>
                <w:bCs/>
                <w:lang w:val="es-ES_tradnl"/>
              </w:rPr>
              <w:t>Y =  1, 2, 3, 4, 5 &amp; 6</w:t>
            </w:r>
          </w:p>
          <w:p w:rsidR="00D700D1" w:rsidRPr="00C8678A" w:rsidRDefault="00D700D1" w:rsidP="00D700D1">
            <w:pPr>
              <w:spacing w:before="0"/>
              <w:rPr>
                <w:rFonts w:cs="Arial"/>
                <w:bCs/>
                <w:lang w:val="es-ES_tradnl"/>
              </w:rPr>
            </w:pPr>
            <w:r w:rsidRPr="00C8678A">
              <w:rPr>
                <w:rFonts w:cs="Arial"/>
                <w:bCs/>
                <w:lang w:val="es-ES_tradnl"/>
              </w:rPr>
              <w:t>(59 1XX XXXX)</w:t>
            </w:r>
          </w:p>
          <w:p w:rsidR="00D700D1" w:rsidRPr="00C8678A" w:rsidRDefault="00D700D1" w:rsidP="00D700D1">
            <w:pPr>
              <w:spacing w:before="0"/>
              <w:rPr>
                <w:rFonts w:cs="Arial"/>
                <w:bCs/>
                <w:lang w:val="es-ES_tradnl"/>
              </w:rPr>
            </w:pPr>
            <w:r w:rsidRPr="00C8678A">
              <w:rPr>
                <w:rFonts w:cs="Arial"/>
                <w:bCs/>
                <w:lang w:val="es-ES_tradnl"/>
              </w:rPr>
              <w:t>(59 2XX XXXX)</w:t>
            </w:r>
          </w:p>
          <w:p w:rsidR="00D700D1" w:rsidRPr="00C8678A" w:rsidRDefault="00D700D1" w:rsidP="00D700D1">
            <w:pPr>
              <w:spacing w:before="0"/>
              <w:rPr>
                <w:rFonts w:cs="Arial"/>
                <w:bCs/>
                <w:lang w:val="es-ES_tradnl"/>
              </w:rPr>
            </w:pPr>
            <w:r w:rsidRPr="00C8678A">
              <w:rPr>
                <w:rFonts w:cs="Arial"/>
                <w:bCs/>
                <w:lang w:val="es-ES_tradnl"/>
              </w:rPr>
              <w:t>(59 3XX XXXX)</w:t>
            </w:r>
          </w:p>
          <w:p w:rsidR="00D700D1" w:rsidRPr="00C8678A" w:rsidRDefault="00D700D1" w:rsidP="00D700D1">
            <w:pPr>
              <w:spacing w:before="0"/>
              <w:rPr>
                <w:rFonts w:cs="Arial"/>
                <w:bCs/>
                <w:lang w:val="es-ES_tradnl"/>
              </w:rPr>
            </w:pPr>
            <w:r w:rsidRPr="00C8678A">
              <w:rPr>
                <w:rFonts w:cs="Arial"/>
                <w:bCs/>
                <w:lang w:val="es-ES_tradnl"/>
              </w:rPr>
              <w:t>(59 4XX XXXX)</w:t>
            </w:r>
          </w:p>
          <w:p w:rsidR="00D700D1" w:rsidRPr="00C8678A" w:rsidRDefault="00D700D1" w:rsidP="00D700D1">
            <w:pPr>
              <w:spacing w:before="0"/>
              <w:rPr>
                <w:rFonts w:cs="Arial"/>
                <w:bCs/>
                <w:lang w:val="es-ES_tradnl"/>
              </w:rPr>
            </w:pPr>
            <w:r w:rsidRPr="00C8678A">
              <w:rPr>
                <w:rFonts w:cs="Arial"/>
                <w:bCs/>
                <w:lang w:val="es-ES_tradnl"/>
              </w:rPr>
              <w:t>(59 5XX XXXX)</w:t>
            </w:r>
          </w:p>
          <w:p w:rsidR="00D700D1" w:rsidRPr="0052441A" w:rsidRDefault="00D700D1" w:rsidP="00D700D1">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sidRPr="00C8678A">
              <w:rPr>
                <w:rFonts w:cs="Arial"/>
                <w:bCs/>
                <w:lang w:val="es-ES_tradnl"/>
              </w:rPr>
              <w:t>(59 6XX XXXX)</w:t>
            </w:r>
          </w:p>
        </w:tc>
        <w:tc>
          <w:tcPr>
            <w:tcW w:w="1123" w:type="dxa"/>
            <w:tcBorders>
              <w:top w:val="single" w:sz="4" w:space="0" w:color="auto"/>
              <w:left w:val="single" w:sz="4" w:space="0" w:color="auto"/>
              <w:bottom w:val="single" w:sz="4" w:space="0" w:color="auto"/>
              <w:right w:val="single" w:sz="4" w:space="0" w:color="auto"/>
            </w:tcBorders>
            <w:hideMark/>
          </w:tcPr>
          <w:p w:rsidR="00D700D1" w:rsidRPr="0052441A" w:rsidRDefault="00D700D1" w:rsidP="00D700D1">
            <w:pPr>
              <w:tabs>
                <w:tab w:val="clear" w:pos="567"/>
                <w:tab w:val="clear" w:pos="1276"/>
                <w:tab w:val="clear" w:pos="1843"/>
                <w:tab w:val="clear" w:pos="5387"/>
                <w:tab w:val="clear" w:pos="5954"/>
              </w:tabs>
              <w:overflowPunct/>
              <w:autoSpaceDE/>
              <w:autoSpaceDN/>
              <w:adjustRightInd/>
              <w:spacing w:before="0"/>
              <w:jc w:val="center"/>
              <w:textAlignment w:val="auto"/>
              <w:rPr>
                <w:rFonts w:cs="Arial"/>
              </w:rPr>
            </w:pPr>
            <w:r w:rsidRPr="0052441A">
              <w:rPr>
                <w:rFonts w:cs="Arial"/>
              </w:rPr>
              <w:t>9</w:t>
            </w:r>
          </w:p>
        </w:tc>
        <w:tc>
          <w:tcPr>
            <w:tcW w:w="1134" w:type="dxa"/>
            <w:tcBorders>
              <w:top w:val="single" w:sz="4" w:space="0" w:color="auto"/>
              <w:left w:val="single" w:sz="4" w:space="0" w:color="auto"/>
              <w:bottom w:val="single" w:sz="4" w:space="0" w:color="auto"/>
              <w:right w:val="single" w:sz="4" w:space="0" w:color="auto"/>
            </w:tcBorders>
            <w:hideMark/>
          </w:tcPr>
          <w:p w:rsidR="00D700D1" w:rsidRPr="0052441A" w:rsidRDefault="00D700D1" w:rsidP="00D700D1">
            <w:pPr>
              <w:tabs>
                <w:tab w:val="clear" w:pos="567"/>
                <w:tab w:val="clear" w:pos="1276"/>
                <w:tab w:val="clear" w:pos="1843"/>
                <w:tab w:val="clear" w:pos="5387"/>
                <w:tab w:val="clear" w:pos="5954"/>
              </w:tabs>
              <w:overflowPunct/>
              <w:autoSpaceDE/>
              <w:autoSpaceDN/>
              <w:adjustRightInd/>
              <w:spacing w:before="0"/>
              <w:jc w:val="center"/>
              <w:textAlignment w:val="auto"/>
              <w:rPr>
                <w:rFonts w:cs="Arial"/>
              </w:rPr>
            </w:pPr>
            <w:r w:rsidRPr="0052441A">
              <w:rPr>
                <w:rFonts w:cs="Arial"/>
              </w:rPr>
              <w:t>9</w:t>
            </w:r>
          </w:p>
        </w:tc>
        <w:tc>
          <w:tcPr>
            <w:tcW w:w="3402" w:type="dxa"/>
            <w:tcBorders>
              <w:top w:val="single" w:sz="4" w:space="0" w:color="auto"/>
              <w:left w:val="single" w:sz="4" w:space="0" w:color="auto"/>
              <w:bottom w:val="single" w:sz="4" w:space="0" w:color="auto"/>
              <w:right w:val="single" w:sz="4" w:space="0" w:color="auto"/>
            </w:tcBorders>
            <w:hideMark/>
          </w:tcPr>
          <w:p w:rsidR="00D700D1" w:rsidRPr="0052441A" w:rsidRDefault="00D700D1" w:rsidP="00D700D1">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sidRPr="0052441A">
              <w:rPr>
                <w:rFonts w:cs="Arial"/>
                <w:lang w:val="fr-CH"/>
              </w:rPr>
              <w:t xml:space="preserve">Numéro </w:t>
            </w:r>
            <w:r>
              <w:rPr>
                <w:rFonts w:cs="Arial"/>
                <w:lang w:val="fr-CH"/>
              </w:rPr>
              <w:t xml:space="preserve">non </w:t>
            </w:r>
            <w:r w:rsidRPr="0052441A">
              <w:rPr>
                <w:rFonts w:cs="Arial"/>
                <w:lang w:val="fr-CH"/>
              </w:rPr>
              <w:t xml:space="preserve">géographique pour les services </w:t>
            </w:r>
            <w:r>
              <w:rPr>
                <w:rFonts w:cs="Arial"/>
                <w:lang w:val="fr-CH"/>
              </w:rPr>
              <w:t>mobiles</w:t>
            </w:r>
          </w:p>
        </w:tc>
        <w:tc>
          <w:tcPr>
            <w:tcW w:w="1843" w:type="dxa"/>
            <w:tcBorders>
              <w:top w:val="single" w:sz="4" w:space="0" w:color="auto"/>
              <w:left w:val="single" w:sz="4" w:space="0" w:color="auto"/>
              <w:bottom w:val="single" w:sz="4" w:space="0" w:color="auto"/>
              <w:right w:val="single" w:sz="4" w:space="0" w:color="auto"/>
            </w:tcBorders>
          </w:tcPr>
          <w:p w:rsidR="00D700D1" w:rsidRPr="0052441A" w:rsidRDefault="00D700D1" w:rsidP="00D700D1">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sidRPr="0052441A">
              <w:rPr>
                <w:rFonts w:cs="Arial"/>
                <w:bCs/>
              </w:rPr>
              <w:t>Scancom PLC (MTN Ghana)</w:t>
            </w:r>
          </w:p>
        </w:tc>
      </w:tr>
    </w:tbl>
    <w:p w:rsidR="00D700D1" w:rsidRDefault="00D700D1" w:rsidP="00D700D1">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p>
    <w:p w:rsidR="00D700D1" w:rsidRPr="0052441A" w:rsidRDefault="00D700D1" w:rsidP="00D700D1">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sidRPr="0052441A">
        <w:rPr>
          <w:rFonts w:cs="Arial"/>
          <w:lang w:val="fr-CH"/>
        </w:rPr>
        <w:t>Contact:</w:t>
      </w:r>
    </w:p>
    <w:p w:rsidR="00D700D1" w:rsidRPr="0052441A" w:rsidRDefault="00D700D1" w:rsidP="00D700D1">
      <w:pPr>
        <w:ind w:left="567" w:hanging="567"/>
        <w:jc w:val="left"/>
        <w:rPr>
          <w:lang w:val="en-US"/>
        </w:rPr>
      </w:pPr>
      <w:r w:rsidRPr="005A6929">
        <w:rPr>
          <w:lang w:val="en-US"/>
        </w:rPr>
        <w:tab/>
      </w:r>
      <w:r w:rsidRPr="0052441A">
        <w:rPr>
          <w:lang w:val="en-US"/>
        </w:rPr>
        <w:t>National Communications Authority (NCA)</w:t>
      </w:r>
      <w:r w:rsidRPr="0052441A">
        <w:rPr>
          <w:lang w:val="en-US"/>
        </w:rPr>
        <w:br/>
        <w:t>M. Paul Kofi Datsa</w:t>
      </w:r>
      <w:r w:rsidRPr="0052441A">
        <w:rPr>
          <w:lang w:val="en-US"/>
        </w:rPr>
        <w:br/>
        <w:t>NCA Tower, No. 6 Airport City</w:t>
      </w:r>
      <w:r w:rsidRPr="0052441A">
        <w:rPr>
          <w:lang w:val="en-US"/>
        </w:rPr>
        <w:br/>
        <w:t>P.O. Box CT 1568 Cantonments</w:t>
      </w:r>
      <w:r w:rsidRPr="0052441A">
        <w:rPr>
          <w:lang w:val="en-US"/>
        </w:rPr>
        <w:br/>
        <w:t>ACCRA</w:t>
      </w:r>
      <w:r w:rsidRPr="0052441A">
        <w:rPr>
          <w:lang w:val="en-US"/>
        </w:rPr>
        <w:br/>
        <w:t>Ghana</w:t>
      </w:r>
      <w:r w:rsidRPr="0052441A">
        <w:rPr>
          <w:lang w:val="en-US"/>
        </w:rPr>
        <w:br/>
        <w:t>Tél:</w:t>
      </w:r>
      <w:r w:rsidRPr="0052441A">
        <w:rPr>
          <w:lang w:val="en-US"/>
        </w:rPr>
        <w:tab/>
        <w:t>+233 302 776 621</w:t>
      </w:r>
      <w:r w:rsidRPr="0052441A">
        <w:rPr>
          <w:lang w:val="en-US"/>
        </w:rPr>
        <w:br/>
        <w:t>Fax:</w:t>
      </w:r>
      <w:r w:rsidRPr="0052441A">
        <w:rPr>
          <w:lang w:val="en-US"/>
        </w:rPr>
        <w:tab/>
        <w:t>+233 302 763 449</w:t>
      </w:r>
      <w:r w:rsidRPr="0052441A">
        <w:rPr>
          <w:lang w:val="en-US"/>
        </w:rPr>
        <w:br/>
      </w:r>
      <w:r w:rsidRPr="00D700D1">
        <w:t>E-mail:</w:t>
      </w:r>
      <w:r w:rsidRPr="00D700D1">
        <w:tab/>
      </w:r>
      <w:hyperlink r:id="rId10" w:history="1">
        <w:r w:rsidRPr="00D700D1">
          <w:t>info@nca.org.gh</w:t>
        </w:r>
      </w:hyperlink>
      <w:r w:rsidRPr="00D700D1">
        <w:br/>
      </w:r>
      <w:r w:rsidRPr="0052441A">
        <w:rPr>
          <w:lang w:val="en-US"/>
        </w:rPr>
        <w:t>URL:</w:t>
      </w:r>
      <w:r w:rsidRPr="0052441A">
        <w:rPr>
          <w:lang w:val="en-US"/>
        </w:rPr>
        <w:tab/>
        <w:t>www.nca.org.gh</w:t>
      </w:r>
    </w:p>
    <w:p w:rsidR="00D700D1" w:rsidRPr="0052441A" w:rsidRDefault="00D700D1" w:rsidP="00D700D1">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US"/>
        </w:rPr>
      </w:pPr>
      <w:r w:rsidRPr="0052441A">
        <w:rPr>
          <w:rFonts w:cs="Arial"/>
          <w:b/>
          <w:lang w:val="en-US"/>
        </w:rPr>
        <w:br w:type="page"/>
      </w:r>
    </w:p>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b/>
          <w:lang w:val="fr-CH"/>
        </w:rPr>
      </w:pPr>
      <w:r w:rsidRPr="000D513E">
        <w:rPr>
          <w:rFonts w:cs="Arial"/>
          <w:b/>
          <w:lang w:val="fr-CH"/>
        </w:rPr>
        <w:lastRenderedPageBreak/>
        <w:t>Gibraltar</w:t>
      </w:r>
      <w:r>
        <w:rPr>
          <w:rFonts w:cs="Arial"/>
          <w:b/>
          <w:lang w:val="fr-CH"/>
        </w:rPr>
        <w:fldChar w:fldCharType="begin"/>
      </w:r>
      <w:r>
        <w:instrText xml:space="preserve"> TC "</w:instrText>
      </w:r>
      <w:bookmarkStart w:id="448" w:name="_Toc24538172"/>
      <w:r w:rsidRPr="00822D15">
        <w:rPr>
          <w:rFonts w:cs="Arial"/>
          <w:b/>
          <w:lang w:val="fr-CH"/>
        </w:rPr>
        <w:instrText>Gibraltar</w:instrText>
      </w:r>
      <w:bookmarkEnd w:id="448"/>
      <w:r>
        <w:instrText xml:space="preserve">" \f C \l "1" </w:instrText>
      </w:r>
      <w:r>
        <w:rPr>
          <w:rFonts w:cs="Arial"/>
          <w:b/>
          <w:lang w:val="fr-CH"/>
        </w:rPr>
        <w:fldChar w:fldCharType="end"/>
      </w:r>
      <w:r w:rsidRPr="000D513E">
        <w:rPr>
          <w:rFonts w:cs="Arial"/>
          <w:b/>
          <w:lang w:val="fr-CH"/>
        </w:rPr>
        <w:t xml:space="preserve"> (indicatif de pays +350)</w:t>
      </w:r>
    </w:p>
    <w:p w:rsidR="00D700D1" w:rsidRPr="000D513E" w:rsidRDefault="00D700D1" w:rsidP="00D700D1">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sidRPr="000D513E">
        <w:rPr>
          <w:rFonts w:cs="Arial"/>
          <w:lang w:val="fr-CH"/>
        </w:rPr>
        <w:t xml:space="preserve">Communication du </w:t>
      </w:r>
      <w:r>
        <w:rPr>
          <w:rFonts w:cs="Arial"/>
          <w:lang w:val="fr-CH"/>
        </w:rPr>
        <w:t>7</w:t>
      </w:r>
      <w:r w:rsidRPr="000D513E">
        <w:rPr>
          <w:rFonts w:cs="Arial"/>
          <w:lang w:val="fr-CH"/>
        </w:rPr>
        <w:t>.</w:t>
      </w:r>
      <w:r>
        <w:rPr>
          <w:rFonts w:cs="Arial"/>
          <w:lang w:val="fr-CH"/>
        </w:rPr>
        <w:t>X</w:t>
      </w:r>
      <w:r w:rsidRPr="000D513E">
        <w:rPr>
          <w:rFonts w:cs="Arial"/>
          <w:lang w:val="fr-CH"/>
        </w:rPr>
        <w:t>.201</w:t>
      </w:r>
      <w:r>
        <w:rPr>
          <w:rFonts w:cs="Arial"/>
          <w:lang w:val="fr-CH"/>
        </w:rPr>
        <w:t>9</w:t>
      </w:r>
    </w:p>
    <w:p w:rsidR="00D700D1" w:rsidRPr="000D513E" w:rsidRDefault="00D700D1" w:rsidP="00D700D1">
      <w:pPr>
        <w:tabs>
          <w:tab w:val="clear" w:pos="567"/>
          <w:tab w:val="clear" w:pos="1276"/>
          <w:tab w:val="clear" w:pos="1843"/>
          <w:tab w:val="clear" w:pos="5387"/>
          <w:tab w:val="clear" w:pos="5954"/>
        </w:tabs>
        <w:overflowPunct/>
        <w:autoSpaceDE/>
        <w:autoSpaceDN/>
        <w:adjustRightInd/>
        <w:spacing w:line="480" w:lineRule="auto"/>
        <w:jc w:val="left"/>
        <w:textAlignment w:val="auto"/>
        <w:rPr>
          <w:rFonts w:cs="Arial"/>
          <w:lang w:val="fr-CH"/>
        </w:rPr>
      </w:pPr>
      <w:r w:rsidRPr="000D513E">
        <w:rPr>
          <w:rFonts w:cs="Arial"/>
          <w:lang w:val="fr-CH"/>
        </w:rPr>
        <w:t xml:space="preserve">La </w:t>
      </w:r>
      <w:r w:rsidRPr="000D513E">
        <w:rPr>
          <w:rFonts w:cs="Arial"/>
          <w:i/>
          <w:lang w:val="fr-CH"/>
        </w:rPr>
        <w:t>Gibraltar Regulatory Authority</w:t>
      </w:r>
      <w:r>
        <w:rPr>
          <w:rFonts w:cs="Arial"/>
          <w:i/>
          <w:lang w:val="fr-CH"/>
        </w:rPr>
        <w:fldChar w:fldCharType="begin"/>
      </w:r>
      <w:r>
        <w:instrText xml:space="preserve"> TC "</w:instrText>
      </w:r>
      <w:bookmarkStart w:id="449" w:name="_Toc24538173"/>
      <w:r w:rsidRPr="002B79E9">
        <w:rPr>
          <w:rFonts w:cs="Arial"/>
          <w:i/>
          <w:lang w:val="fr-CH"/>
        </w:rPr>
        <w:instrText>Gibraltar Regulatory Authority</w:instrText>
      </w:r>
      <w:bookmarkEnd w:id="449"/>
      <w:r>
        <w:instrText xml:space="preserve">" \f C \l "1" </w:instrText>
      </w:r>
      <w:r>
        <w:rPr>
          <w:rFonts w:cs="Arial"/>
          <w:i/>
          <w:lang w:val="fr-CH"/>
        </w:rPr>
        <w:fldChar w:fldCharType="end"/>
      </w:r>
      <w:r w:rsidRPr="000D513E">
        <w:rPr>
          <w:rFonts w:cs="Arial"/>
          <w:lang w:val="fr-CH"/>
        </w:rPr>
        <w:t>, annonce le plan national de numérotage suivant pour Gibraltar.</w:t>
      </w:r>
    </w:p>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b/>
          <w:lang w:val="fr-CH"/>
        </w:rPr>
      </w:pPr>
      <w:r w:rsidRPr="000D513E">
        <w:rPr>
          <w:rFonts w:cs="Arial"/>
          <w:b/>
          <w:lang w:val="fr-CH"/>
        </w:rPr>
        <w:t>Présentation du plan national de numérotage UIT-T E.164 pour l'indicatif de pays: 350</w:t>
      </w:r>
    </w:p>
    <w:p w:rsidR="00D700D1" w:rsidRDefault="00D700D1" w:rsidP="00D700D1">
      <w:pPr>
        <w:tabs>
          <w:tab w:val="clear" w:pos="1276"/>
          <w:tab w:val="clear" w:pos="1843"/>
          <w:tab w:val="clear" w:pos="5387"/>
          <w:tab w:val="clear" w:pos="5954"/>
        </w:tabs>
        <w:overflowPunct/>
        <w:autoSpaceDE/>
        <w:autoSpaceDN/>
        <w:adjustRightInd/>
        <w:jc w:val="left"/>
        <w:textAlignment w:val="auto"/>
        <w:rPr>
          <w:rFonts w:cs="Arial"/>
          <w:lang w:val="fr-CH"/>
        </w:rPr>
      </w:pPr>
      <w:r w:rsidRPr="000D513E">
        <w:rPr>
          <w:rFonts w:cs="Arial"/>
          <w:lang w:val="fr-CH"/>
        </w:rPr>
        <w:t>a)</w:t>
      </w:r>
      <w:r w:rsidRPr="000D513E">
        <w:rPr>
          <w:rFonts w:cs="Arial"/>
          <w:lang w:val="fr-CH"/>
        </w:rPr>
        <w:tab/>
        <w:t>Aperçu:</w:t>
      </w:r>
    </w:p>
    <w:p w:rsidR="00D700D1" w:rsidRPr="000D513E" w:rsidRDefault="00D700D1" w:rsidP="00D700D1">
      <w:pPr>
        <w:tabs>
          <w:tab w:val="clear" w:pos="1276"/>
          <w:tab w:val="clear" w:pos="1843"/>
          <w:tab w:val="clear" w:pos="5387"/>
          <w:tab w:val="clear" w:pos="5954"/>
        </w:tabs>
        <w:overflowPunct/>
        <w:autoSpaceDE/>
        <w:autoSpaceDN/>
        <w:adjustRightInd/>
        <w:jc w:val="left"/>
        <w:textAlignment w:val="auto"/>
        <w:rPr>
          <w:rFonts w:cs="Arial"/>
          <w:lang w:val="fr-CH"/>
        </w:rPr>
      </w:pPr>
      <w:r>
        <w:rPr>
          <w:rFonts w:cs="Arial"/>
          <w:lang w:val="fr-CH"/>
        </w:rPr>
        <w:tab/>
      </w:r>
      <w:r w:rsidRPr="000D513E">
        <w:rPr>
          <w:rFonts w:cs="Arial"/>
          <w:lang w:val="fr-CH"/>
        </w:rPr>
        <w:t>Longueur minimale du numéro (sans l'indicatif de pays): 8 chiffres.</w:t>
      </w:r>
      <w:r w:rsidRPr="000D513E">
        <w:rPr>
          <w:rFonts w:cs="Arial"/>
          <w:lang w:val="fr-CH"/>
        </w:rPr>
        <w:br/>
      </w:r>
      <w:r>
        <w:rPr>
          <w:rFonts w:cs="Arial"/>
          <w:lang w:val="fr-CH"/>
        </w:rPr>
        <w:tab/>
      </w:r>
      <w:r w:rsidRPr="000D513E">
        <w:rPr>
          <w:rFonts w:cs="Arial"/>
          <w:lang w:val="fr-CH"/>
        </w:rPr>
        <w:t>Longueur maximale du numéro (sans l'indicatif de pays): 8 chiffres.</w:t>
      </w:r>
    </w:p>
    <w:p w:rsidR="00D700D1" w:rsidRPr="000D513E" w:rsidRDefault="00D700D1" w:rsidP="00D700D1">
      <w:pPr>
        <w:tabs>
          <w:tab w:val="clear" w:pos="1276"/>
          <w:tab w:val="clear" w:pos="1843"/>
          <w:tab w:val="clear" w:pos="5387"/>
          <w:tab w:val="clear" w:pos="5954"/>
        </w:tabs>
        <w:overflowPunct/>
        <w:autoSpaceDE/>
        <w:autoSpaceDN/>
        <w:adjustRightInd/>
        <w:ind w:left="567" w:hanging="567"/>
        <w:jc w:val="left"/>
        <w:textAlignment w:val="auto"/>
        <w:rPr>
          <w:rFonts w:cs="Arial"/>
          <w:lang w:val="fr-CH"/>
        </w:rPr>
      </w:pPr>
      <w:r w:rsidRPr="000D513E">
        <w:rPr>
          <w:rFonts w:cs="Arial"/>
          <w:lang w:val="fr-FR"/>
        </w:rPr>
        <w:t>b)</w:t>
      </w:r>
      <w:r w:rsidRPr="000D513E">
        <w:rPr>
          <w:rFonts w:cs="Arial"/>
          <w:lang w:val="fr-FR"/>
        </w:rPr>
        <w:tab/>
        <w:t>Lien vers la base de données nationale (ou toute liste applicable) des numéros UIT</w:t>
      </w:r>
      <w:r w:rsidRPr="000D513E">
        <w:rPr>
          <w:rFonts w:cs="Arial"/>
          <w:lang w:val="fr-FR"/>
        </w:rPr>
        <w:noBreakHyphen/>
        <w:t xml:space="preserve">T E.164 assignés dans le plan national de numérotage (le cas échéant): </w:t>
      </w:r>
      <w:r>
        <w:rPr>
          <w:rFonts w:cs="Arial"/>
          <w:lang w:val="fr-FR"/>
        </w:rPr>
        <w:br/>
      </w:r>
      <w:r w:rsidRPr="005A6929">
        <w:rPr>
          <w:rFonts w:cs="Arial"/>
          <w:lang w:val="fr-FR"/>
        </w:rPr>
        <w:tab/>
      </w:r>
      <w:hyperlink r:id="rId11" w:history="1">
        <w:r w:rsidRPr="000D513E">
          <w:rPr>
            <w:rStyle w:val="Hyperlink"/>
            <w:rFonts w:cs="Arial"/>
            <w:lang w:val="fr-CH"/>
          </w:rPr>
          <w:t>http://www.gra.gi/communications/numbering-plan</w:t>
        </w:r>
      </w:hyperlink>
    </w:p>
    <w:p w:rsidR="00D700D1" w:rsidRPr="005A6929" w:rsidRDefault="00D700D1" w:rsidP="00D700D1">
      <w:pPr>
        <w:ind w:left="567" w:hanging="567"/>
        <w:rPr>
          <w:rFonts w:cs="Arial"/>
          <w:bCs/>
          <w:lang w:val="fr-FR"/>
        </w:rPr>
      </w:pPr>
      <w:r w:rsidRPr="005A6929">
        <w:rPr>
          <w:rFonts w:cs="Arial"/>
          <w:bCs/>
          <w:lang w:val="fr-FR"/>
        </w:rPr>
        <w:t>c)</w:t>
      </w:r>
      <w:r w:rsidRPr="005A6929">
        <w:rPr>
          <w:rFonts w:cs="Arial"/>
          <w:bCs/>
          <w:lang w:val="fr-FR"/>
        </w:rPr>
        <w:tab/>
        <w:t>Lien vers la base de données en temps réel des numéros UIT-T E.164 ayant fait l'objet d'une portabilité (le cas échéant):</w:t>
      </w:r>
    </w:p>
    <w:p w:rsidR="00D700D1" w:rsidRPr="000D513E" w:rsidRDefault="00D700D1" w:rsidP="00D700D1">
      <w:pPr>
        <w:tabs>
          <w:tab w:val="clear" w:pos="1276"/>
          <w:tab w:val="clear" w:pos="1843"/>
          <w:tab w:val="clear" w:pos="5387"/>
          <w:tab w:val="clear" w:pos="5954"/>
        </w:tabs>
        <w:overflowPunct/>
        <w:autoSpaceDE/>
        <w:autoSpaceDN/>
        <w:adjustRightInd/>
        <w:spacing w:after="120"/>
        <w:jc w:val="left"/>
        <w:textAlignment w:val="auto"/>
        <w:rPr>
          <w:rFonts w:cs="Arial"/>
          <w:lang w:val="fr-CH"/>
        </w:rPr>
      </w:pPr>
      <w:r>
        <w:rPr>
          <w:rFonts w:cs="Arial"/>
          <w:lang w:val="fr-CH"/>
        </w:rPr>
        <w:t>d</w:t>
      </w:r>
      <w:r w:rsidRPr="000D513E">
        <w:rPr>
          <w:rFonts w:cs="Arial"/>
          <w:lang w:val="fr-CH"/>
        </w:rPr>
        <w:t>)</w:t>
      </w:r>
      <w:r w:rsidRPr="000D513E">
        <w:rPr>
          <w:rFonts w:cs="Arial"/>
          <w:lang w:val="fr-CH"/>
        </w:rPr>
        <w:tab/>
        <w:t>Détails du plan de numérotage:</w:t>
      </w:r>
    </w:p>
    <w:tbl>
      <w:tblPr>
        <w:tblW w:w="92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3"/>
        <w:gridCol w:w="1121"/>
        <w:gridCol w:w="1134"/>
        <w:gridCol w:w="2268"/>
        <w:gridCol w:w="2693"/>
      </w:tblGrid>
      <w:tr w:rsidR="00D700D1" w:rsidRPr="000D513E" w:rsidTr="00D700D1">
        <w:trPr>
          <w:cantSplit/>
          <w:tblHeader/>
          <w:jc w:val="center"/>
        </w:trPr>
        <w:tc>
          <w:tcPr>
            <w:tcW w:w="1993" w:type="dxa"/>
            <w:vMerge w:val="restart"/>
            <w:tcBorders>
              <w:top w:val="single" w:sz="4" w:space="0" w:color="auto"/>
              <w:left w:val="single" w:sz="4" w:space="0" w:color="auto"/>
              <w:bottom w:val="single" w:sz="4" w:space="0" w:color="auto"/>
              <w:right w:val="single" w:sz="4" w:space="0" w:color="auto"/>
            </w:tcBorders>
            <w:vAlign w:val="center"/>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b/>
                <w:lang w:val="fr-CH"/>
              </w:rPr>
            </w:pPr>
            <w:r w:rsidRPr="000D513E">
              <w:rPr>
                <w:rFonts w:cs="Arial"/>
                <w:b/>
                <w:bCs/>
                <w:lang w:val="fr-CH"/>
              </w:rPr>
              <w:t>Indicatif national de destination (NDC) ou premiers chiffres du numéro national significatif (N(S)N)</w:t>
            </w:r>
          </w:p>
        </w:tc>
        <w:tc>
          <w:tcPr>
            <w:tcW w:w="2255" w:type="dxa"/>
            <w:gridSpan w:val="2"/>
            <w:tcBorders>
              <w:top w:val="single" w:sz="4" w:space="0" w:color="auto"/>
              <w:left w:val="single" w:sz="4" w:space="0" w:color="auto"/>
              <w:bottom w:val="single" w:sz="4" w:space="0" w:color="auto"/>
              <w:right w:val="single" w:sz="4" w:space="0" w:color="auto"/>
            </w:tcBorders>
            <w:vAlign w:val="center"/>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b/>
                <w:lang w:val="fr-CH"/>
              </w:rPr>
            </w:pPr>
            <w:r w:rsidRPr="000D513E">
              <w:rPr>
                <w:rFonts w:cs="Arial"/>
                <w:b/>
                <w:lang w:val="fr-CH"/>
              </w:rPr>
              <w:t>Longueur du numéro N(S)N</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b/>
                <w:lang w:val="fr-CH"/>
              </w:rPr>
            </w:pPr>
            <w:r w:rsidRPr="000D513E">
              <w:rPr>
                <w:rFonts w:cs="Arial"/>
                <w:b/>
                <w:bCs/>
                <w:lang w:val="fr-CH"/>
              </w:rPr>
              <w:t xml:space="preserve">Utilisation du </w:t>
            </w:r>
            <w:r w:rsidRPr="000D513E">
              <w:rPr>
                <w:rFonts w:cs="Arial"/>
                <w:b/>
                <w:bCs/>
                <w:lang w:val="fr-CH"/>
              </w:rPr>
              <w:br/>
              <w:t>numéro E.164</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b/>
                <w:lang w:val="fr-CH"/>
              </w:rPr>
            </w:pPr>
            <w:r w:rsidRPr="000D513E">
              <w:rPr>
                <w:rFonts w:cs="Arial"/>
                <w:b/>
                <w:bCs/>
                <w:lang w:val="fr-CH"/>
              </w:rPr>
              <w:t>Informations complémentaires</w:t>
            </w:r>
          </w:p>
        </w:tc>
      </w:tr>
      <w:tr w:rsidR="00D700D1" w:rsidRPr="000D513E" w:rsidTr="00D700D1">
        <w:trPr>
          <w:cantSplit/>
          <w:tblHeader/>
          <w:jc w:val="center"/>
        </w:trPr>
        <w:tc>
          <w:tcPr>
            <w:tcW w:w="1993" w:type="dxa"/>
            <w:vMerge/>
            <w:tcBorders>
              <w:top w:val="single" w:sz="4" w:space="0" w:color="auto"/>
              <w:bottom w:val="single" w:sz="4" w:space="0" w:color="auto"/>
            </w:tcBorders>
            <w:vAlign w:val="center"/>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b/>
                <w:bCs/>
                <w:i/>
              </w:rPr>
            </w:pPr>
          </w:p>
        </w:tc>
        <w:tc>
          <w:tcPr>
            <w:tcW w:w="1121" w:type="dxa"/>
            <w:tcBorders>
              <w:top w:val="single" w:sz="4" w:space="0" w:color="auto"/>
              <w:bottom w:val="single" w:sz="4" w:space="0" w:color="auto"/>
            </w:tcBorders>
            <w:vAlign w:val="center"/>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b/>
                <w:bCs/>
                <w:i/>
                <w:lang w:val="fr-CH"/>
              </w:rPr>
            </w:pPr>
            <w:r w:rsidRPr="000D513E">
              <w:rPr>
                <w:rFonts w:cs="Arial"/>
                <w:b/>
                <w:bCs/>
                <w:lang w:val="fr-CH"/>
              </w:rPr>
              <w:t>Longueur maximale</w:t>
            </w:r>
          </w:p>
        </w:tc>
        <w:tc>
          <w:tcPr>
            <w:tcW w:w="1134" w:type="dxa"/>
            <w:tcBorders>
              <w:top w:val="single" w:sz="4" w:space="0" w:color="auto"/>
              <w:bottom w:val="single" w:sz="4" w:space="0" w:color="auto"/>
            </w:tcBorders>
            <w:vAlign w:val="center"/>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b/>
                <w:bCs/>
                <w:lang w:val="fr-CH"/>
              </w:rPr>
            </w:pPr>
            <w:r w:rsidRPr="000D513E">
              <w:rPr>
                <w:rFonts w:cs="Arial"/>
                <w:b/>
                <w:bCs/>
                <w:lang w:val="fr-CH"/>
              </w:rPr>
              <w:t>Longueur minimale</w:t>
            </w:r>
          </w:p>
        </w:tc>
        <w:tc>
          <w:tcPr>
            <w:tcW w:w="2268" w:type="dxa"/>
            <w:vMerge/>
            <w:tcBorders>
              <w:top w:val="single" w:sz="4" w:space="0" w:color="auto"/>
              <w:bottom w:val="single" w:sz="4" w:space="0" w:color="auto"/>
            </w:tcBorders>
            <w:vAlign w:val="center"/>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b/>
                <w:bCs/>
                <w:i/>
              </w:rPr>
            </w:pPr>
          </w:p>
        </w:tc>
        <w:tc>
          <w:tcPr>
            <w:tcW w:w="2693" w:type="dxa"/>
            <w:vMerge/>
            <w:tcBorders>
              <w:top w:val="single" w:sz="4" w:space="0" w:color="auto"/>
              <w:bottom w:val="single" w:sz="4" w:space="0" w:color="auto"/>
            </w:tcBorders>
            <w:vAlign w:val="center"/>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b/>
                <w:bCs/>
                <w:i/>
              </w:rPr>
            </w:pPr>
          </w:p>
        </w:tc>
      </w:tr>
      <w:tr w:rsidR="00D700D1" w:rsidRPr="000D513E" w:rsidTr="00D700D1">
        <w:trPr>
          <w:cantSplit/>
          <w:jc w:val="center"/>
        </w:trPr>
        <w:tc>
          <w:tcPr>
            <w:tcW w:w="19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sidRPr="00C8678A">
              <w:rPr>
                <w:rFonts w:cs="Arial"/>
                <w:bCs/>
              </w:rPr>
              <w:t>200</w:t>
            </w:r>
          </w:p>
        </w:tc>
        <w:tc>
          <w:tcPr>
            <w:tcW w:w="1121"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1134"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2268"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CH"/>
              </w:rPr>
            </w:pPr>
            <w:r w:rsidRPr="005A6929">
              <w:rPr>
                <w:lang w:val="fr-FR"/>
              </w:rPr>
              <w:t>Numéros géographiques pour les services de téléphonie fixe</w:t>
            </w:r>
          </w:p>
        </w:tc>
        <w:tc>
          <w:tcPr>
            <w:tcW w:w="26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Pr>
                <w:rFonts w:cs="Arial"/>
                <w:bCs/>
              </w:rPr>
              <w:t xml:space="preserve">Attribués à </w:t>
            </w:r>
            <w:r w:rsidRPr="00C8678A">
              <w:rPr>
                <w:rFonts w:cs="Arial"/>
                <w:bCs/>
              </w:rPr>
              <w:t>Gibtelecom</w:t>
            </w:r>
          </w:p>
        </w:tc>
      </w:tr>
      <w:tr w:rsidR="00D700D1" w:rsidRPr="00E00CB2" w:rsidTr="00D700D1">
        <w:trPr>
          <w:cantSplit/>
          <w:jc w:val="center"/>
        </w:trPr>
        <w:tc>
          <w:tcPr>
            <w:tcW w:w="19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sidRPr="00C8678A">
              <w:rPr>
                <w:rFonts w:cs="Arial"/>
                <w:bCs/>
              </w:rPr>
              <w:t>216</w:t>
            </w:r>
          </w:p>
        </w:tc>
        <w:tc>
          <w:tcPr>
            <w:tcW w:w="1121"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1134"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2268"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CH"/>
              </w:rPr>
            </w:pPr>
            <w:r w:rsidRPr="005A6929">
              <w:rPr>
                <w:lang w:val="fr-FR"/>
              </w:rPr>
              <w:t>Numéros géographiques pour les services de téléphonie fixe</w:t>
            </w:r>
          </w:p>
        </w:tc>
        <w:tc>
          <w:tcPr>
            <w:tcW w:w="2693" w:type="dxa"/>
            <w:tcBorders>
              <w:top w:val="single" w:sz="4" w:space="0" w:color="auto"/>
              <w:left w:val="single" w:sz="4" w:space="0" w:color="auto"/>
              <w:bottom w:val="single" w:sz="4" w:space="0" w:color="auto"/>
              <w:right w:val="single" w:sz="4" w:space="0" w:color="auto"/>
            </w:tcBorders>
          </w:tcPr>
          <w:p w:rsidR="00D700D1" w:rsidRPr="00E00CB2"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FR"/>
              </w:rPr>
            </w:pPr>
            <w:r w:rsidRPr="00E00CB2">
              <w:rPr>
                <w:rFonts w:cs="Arial"/>
                <w:bCs/>
                <w:lang w:val="fr-FR"/>
              </w:rPr>
              <w:t>Réservés. Il n'existe aucun autre numéro à attribuer dans cette plage</w:t>
            </w:r>
          </w:p>
        </w:tc>
      </w:tr>
      <w:tr w:rsidR="00D700D1" w:rsidRPr="000D513E" w:rsidTr="00D700D1">
        <w:trPr>
          <w:cantSplit/>
          <w:jc w:val="center"/>
        </w:trPr>
        <w:tc>
          <w:tcPr>
            <w:tcW w:w="19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sidRPr="00C8678A">
              <w:rPr>
                <w:rFonts w:cs="Arial"/>
                <w:bCs/>
              </w:rPr>
              <w:t>222</w:t>
            </w:r>
          </w:p>
        </w:tc>
        <w:tc>
          <w:tcPr>
            <w:tcW w:w="1121"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1134"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2268"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CH"/>
              </w:rPr>
            </w:pPr>
            <w:r w:rsidRPr="005A6929">
              <w:rPr>
                <w:lang w:val="fr-FR"/>
              </w:rPr>
              <w:t>Numéros géographiques pour les services de téléphonie fixe</w:t>
            </w:r>
          </w:p>
        </w:tc>
        <w:tc>
          <w:tcPr>
            <w:tcW w:w="26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Pr>
                <w:rFonts w:cs="Arial"/>
                <w:bCs/>
              </w:rPr>
              <w:t xml:space="preserve">Attribués à </w:t>
            </w:r>
            <w:r w:rsidRPr="00C8678A">
              <w:rPr>
                <w:rFonts w:cs="Arial"/>
                <w:bCs/>
              </w:rPr>
              <w:t>u-mee</w:t>
            </w:r>
          </w:p>
        </w:tc>
      </w:tr>
      <w:tr w:rsidR="00D700D1" w:rsidRPr="000D513E" w:rsidTr="00D700D1">
        <w:trPr>
          <w:cantSplit/>
          <w:jc w:val="center"/>
        </w:trPr>
        <w:tc>
          <w:tcPr>
            <w:tcW w:w="19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sidRPr="00C8678A">
              <w:rPr>
                <w:rFonts w:cs="Arial"/>
                <w:bCs/>
              </w:rPr>
              <w:t>225</w:t>
            </w:r>
          </w:p>
        </w:tc>
        <w:tc>
          <w:tcPr>
            <w:tcW w:w="1121"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1134"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2268"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CH"/>
              </w:rPr>
            </w:pPr>
            <w:r w:rsidRPr="005A6929">
              <w:rPr>
                <w:lang w:val="fr-FR"/>
              </w:rPr>
              <w:t>Numéros géographiques pour les services de téléphonie fixe</w:t>
            </w:r>
          </w:p>
        </w:tc>
        <w:tc>
          <w:tcPr>
            <w:tcW w:w="26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Pr>
                <w:rFonts w:cs="Arial"/>
                <w:bCs/>
              </w:rPr>
              <w:t xml:space="preserve">Attribués à </w:t>
            </w:r>
            <w:r w:rsidRPr="00C8678A">
              <w:rPr>
                <w:rFonts w:cs="Arial"/>
                <w:bCs/>
              </w:rPr>
              <w:t>GibFibreSpeed</w:t>
            </w:r>
          </w:p>
        </w:tc>
      </w:tr>
      <w:tr w:rsidR="00D700D1" w:rsidRPr="00574AE9" w:rsidTr="00D700D1">
        <w:trPr>
          <w:cantSplit/>
          <w:jc w:val="center"/>
        </w:trPr>
        <w:tc>
          <w:tcPr>
            <w:tcW w:w="19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sidRPr="00C8678A">
              <w:rPr>
                <w:rFonts w:cs="Arial"/>
                <w:bCs/>
              </w:rPr>
              <w:t>50</w:t>
            </w:r>
          </w:p>
        </w:tc>
        <w:tc>
          <w:tcPr>
            <w:tcW w:w="1121"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1134"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2268"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CH"/>
              </w:rPr>
            </w:pPr>
            <w:r>
              <w:rPr>
                <w:rFonts w:cs="Arial"/>
                <w:bCs/>
              </w:rPr>
              <w:t>Services mobiles</w:t>
            </w:r>
          </w:p>
        </w:tc>
        <w:tc>
          <w:tcPr>
            <w:tcW w:w="2693" w:type="dxa"/>
            <w:tcBorders>
              <w:top w:val="single" w:sz="4" w:space="0" w:color="auto"/>
              <w:left w:val="single" w:sz="4" w:space="0" w:color="auto"/>
              <w:bottom w:val="single" w:sz="4" w:space="0" w:color="auto"/>
              <w:right w:val="single" w:sz="4" w:space="0" w:color="auto"/>
            </w:tcBorders>
          </w:tcPr>
          <w:p w:rsidR="00D700D1" w:rsidRPr="00574AE9"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FR"/>
              </w:rPr>
            </w:pPr>
            <w:r w:rsidRPr="00574AE9">
              <w:rPr>
                <w:rFonts w:cs="Arial"/>
                <w:bCs/>
                <w:lang w:val="fr-FR"/>
              </w:rPr>
              <w:t>Réservé</w:t>
            </w:r>
            <w:r>
              <w:rPr>
                <w:rFonts w:cs="Arial"/>
                <w:bCs/>
                <w:lang w:val="fr-FR"/>
              </w:rPr>
              <w:t>s</w:t>
            </w:r>
            <w:r w:rsidRPr="00574AE9">
              <w:rPr>
                <w:rFonts w:cs="Arial"/>
                <w:bCs/>
                <w:lang w:val="fr-FR"/>
              </w:rPr>
              <w:t xml:space="preserve"> pour les services mobiles</w:t>
            </w:r>
          </w:p>
        </w:tc>
      </w:tr>
      <w:tr w:rsidR="00D700D1" w:rsidRPr="000D513E" w:rsidTr="00D700D1">
        <w:trPr>
          <w:cantSplit/>
          <w:jc w:val="center"/>
        </w:trPr>
        <w:tc>
          <w:tcPr>
            <w:tcW w:w="19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sidRPr="00C8678A">
              <w:rPr>
                <w:rFonts w:cs="Arial"/>
                <w:bCs/>
              </w:rPr>
              <w:t>51</w:t>
            </w:r>
          </w:p>
        </w:tc>
        <w:tc>
          <w:tcPr>
            <w:tcW w:w="1121"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1134"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2268"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CH"/>
              </w:rPr>
            </w:pPr>
            <w:r>
              <w:rPr>
                <w:rFonts w:cs="Arial"/>
                <w:bCs/>
              </w:rPr>
              <w:t>Services mobiles</w:t>
            </w:r>
          </w:p>
        </w:tc>
        <w:tc>
          <w:tcPr>
            <w:tcW w:w="26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Pr>
                <w:rFonts w:cs="Arial"/>
                <w:bCs/>
              </w:rPr>
              <w:t xml:space="preserve">Attribués à </w:t>
            </w:r>
            <w:r w:rsidRPr="00C8678A">
              <w:rPr>
                <w:rFonts w:cs="Arial"/>
                <w:bCs/>
              </w:rPr>
              <w:t>GibFibreSpeed</w:t>
            </w:r>
          </w:p>
        </w:tc>
      </w:tr>
      <w:tr w:rsidR="00D700D1" w:rsidRPr="00574AE9" w:rsidTr="00D700D1">
        <w:trPr>
          <w:cantSplit/>
          <w:jc w:val="center"/>
        </w:trPr>
        <w:tc>
          <w:tcPr>
            <w:tcW w:w="19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sidRPr="00C8678A">
              <w:rPr>
                <w:rFonts w:cs="Arial"/>
                <w:bCs/>
              </w:rPr>
              <w:t>52</w:t>
            </w:r>
          </w:p>
        </w:tc>
        <w:tc>
          <w:tcPr>
            <w:tcW w:w="1121"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1134"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2268"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CH"/>
              </w:rPr>
            </w:pPr>
            <w:r>
              <w:rPr>
                <w:rFonts w:cs="Arial"/>
                <w:bCs/>
              </w:rPr>
              <w:t>Services mobiles</w:t>
            </w:r>
          </w:p>
        </w:tc>
        <w:tc>
          <w:tcPr>
            <w:tcW w:w="2693" w:type="dxa"/>
            <w:tcBorders>
              <w:top w:val="single" w:sz="4" w:space="0" w:color="auto"/>
              <w:left w:val="single" w:sz="4" w:space="0" w:color="auto"/>
              <w:bottom w:val="single" w:sz="4" w:space="0" w:color="auto"/>
              <w:right w:val="single" w:sz="4" w:space="0" w:color="auto"/>
            </w:tcBorders>
          </w:tcPr>
          <w:p w:rsidR="00D700D1" w:rsidRPr="00574AE9"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FR"/>
              </w:rPr>
            </w:pPr>
            <w:r w:rsidRPr="00574AE9">
              <w:rPr>
                <w:rFonts w:cs="Arial"/>
                <w:bCs/>
                <w:lang w:val="fr-FR"/>
              </w:rPr>
              <w:t>Réservé</w:t>
            </w:r>
            <w:r>
              <w:rPr>
                <w:rFonts w:cs="Arial"/>
                <w:bCs/>
                <w:lang w:val="fr-FR"/>
              </w:rPr>
              <w:t>s</w:t>
            </w:r>
            <w:r w:rsidRPr="00574AE9">
              <w:rPr>
                <w:rFonts w:cs="Arial"/>
                <w:bCs/>
                <w:lang w:val="fr-FR"/>
              </w:rPr>
              <w:t xml:space="preserve"> pour les services mobiles</w:t>
            </w:r>
          </w:p>
        </w:tc>
      </w:tr>
      <w:tr w:rsidR="00D700D1" w:rsidRPr="00574AE9" w:rsidTr="00D700D1">
        <w:trPr>
          <w:cantSplit/>
          <w:jc w:val="center"/>
        </w:trPr>
        <w:tc>
          <w:tcPr>
            <w:tcW w:w="19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sidRPr="00C8678A">
              <w:rPr>
                <w:rFonts w:cs="Arial"/>
                <w:bCs/>
              </w:rPr>
              <w:t>53</w:t>
            </w:r>
          </w:p>
        </w:tc>
        <w:tc>
          <w:tcPr>
            <w:tcW w:w="1121"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1134"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2268"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CH"/>
              </w:rPr>
            </w:pPr>
            <w:r>
              <w:rPr>
                <w:rFonts w:cs="Arial"/>
                <w:bCs/>
              </w:rPr>
              <w:t>Services mobiles</w:t>
            </w:r>
          </w:p>
        </w:tc>
        <w:tc>
          <w:tcPr>
            <w:tcW w:w="2693" w:type="dxa"/>
            <w:tcBorders>
              <w:top w:val="single" w:sz="4" w:space="0" w:color="auto"/>
              <w:left w:val="single" w:sz="4" w:space="0" w:color="auto"/>
              <w:bottom w:val="single" w:sz="4" w:space="0" w:color="auto"/>
              <w:right w:val="single" w:sz="4" w:space="0" w:color="auto"/>
            </w:tcBorders>
          </w:tcPr>
          <w:p w:rsidR="00D700D1" w:rsidRPr="00574AE9"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FR"/>
              </w:rPr>
            </w:pPr>
            <w:r w:rsidRPr="00574AE9">
              <w:rPr>
                <w:rFonts w:cs="Arial"/>
                <w:bCs/>
                <w:lang w:val="fr-FR"/>
              </w:rPr>
              <w:t>Réservé</w:t>
            </w:r>
            <w:r>
              <w:rPr>
                <w:rFonts w:cs="Arial"/>
                <w:bCs/>
                <w:lang w:val="fr-FR"/>
              </w:rPr>
              <w:t>s</w:t>
            </w:r>
            <w:r w:rsidRPr="00574AE9">
              <w:rPr>
                <w:rFonts w:cs="Arial"/>
                <w:bCs/>
                <w:lang w:val="fr-FR"/>
              </w:rPr>
              <w:t xml:space="preserve"> pour les services mobiles</w:t>
            </w:r>
          </w:p>
        </w:tc>
      </w:tr>
      <w:tr w:rsidR="00D700D1" w:rsidRPr="000D513E" w:rsidTr="00D700D1">
        <w:trPr>
          <w:cantSplit/>
          <w:jc w:val="center"/>
        </w:trPr>
        <w:tc>
          <w:tcPr>
            <w:tcW w:w="19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sidRPr="00C8678A">
              <w:rPr>
                <w:rFonts w:cs="Arial"/>
                <w:bCs/>
              </w:rPr>
              <w:t>54</w:t>
            </w:r>
          </w:p>
        </w:tc>
        <w:tc>
          <w:tcPr>
            <w:tcW w:w="1121"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1134"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2268"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CH"/>
              </w:rPr>
            </w:pPr>
            <w:r>
              <w:rPr>
                <w:rFonts w:cs="Arial"/>
                <w:bCs/>
              </w:rPr>
              <w:t>Services mobiles</w:t>
            </w:r>
          </w:p>
        </w:tc>
        <w:tc>
          <w:tcPr>
            <w:tcW w:w="26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Pr>
                <w:rFonts w:cs="Arial"/>
                <w:bCs/>
              </w:rPr>
              <w:t xml:space="preserve">Attribués à </w:t>
            </w:r>
            <w:r w:rsidRPr="00C8678A">
              <w:rPr>
                <w:rFonts w:cs="Arial"/>
                <w:bCs/>
              </w:rPr>
              <w:t>Gibtelecom</w:t>
            </w:r>
          </w:p>
        </w:tc>
      </w:tr>
      <w:tr w:rsidR="00D700D1" w:rsidRPr="00574AE9" w:rsidTr="00D700D1">
        <w:trPr>
          <w:cantSplit/>
          <w:jc w:val="center"/>
        </w:trPr>
        <w:tc>
          <w:tcPr>
            <w:tcW w:w="19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sidRPr="00C8678A">
              <w:rPr>
                <w:rFonts w:cs="Arial"/>
                <w:bCs/>
              </w:rPr>
              <w:t>55</w:t>
            </w:r>
          </w:p>
        </w:tc>
        <w:tc>
          <w:tcPr>
            <w:tcW w:w="1121"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1134"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2268"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CH"/>
              </w:rPr>
            </w:pPr>
            <w:r>
              <w:rPr>
                <w:rFonts w:cs="Arial"/>
                <w:bCs/>
              </w:rPr>
              <w:t>Services mobiles</w:t>
            </w:r>
          </w:p>
        </w:tc>
        <w:tc>
          <w:tcPr>
            <w:tcW w:w="2693" w:type="dxa"/>
            <w:tcBorders>
              <w:top w:val="single" w:sz="4" w:space="0" w:color="auto"/>
              <w:left w:val="single" w:sz="4" w:space="0" w:color="auto"/>
              <w:bottom w:val="single" w:sz="4" w:space="0" w:color="auto"/>
              <w:right w:val="single" w:sz="4" w:space="0" w:color="auto"/>
            </w:tcBorders>
          </w:tcPr>
          <w:p w:rsidR="00D700D1" w:rsidRPr="00574AE9"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FR"/>
              </w:rPr>
            </w:pPr>
            <w:r w:rsidRPr="00574AE9">
              <w:rPr>
                <w:rFonts w:cs="Arial"/>
                <w:bCs/>
                <w:lang w:val="fr-FR"/>
              </w:rPr>
              <w:t>Réservé</w:t>
            </w:r>
            <w:r>
              <w:rPr>
                <w:rFonts w:cs="Arial"/>
                <w:bCs/>
                <w:lang w:val="fr-FR"/>
              </w:rPr>
              <w:t>s</w:t>
            </w:r>
            <w:r w:rsidRPr="00574AE9">
              <w:rPr>
                <w:rFonts w:cs="Arial"/>
                <w:bCs/>
                <w:lang w:val="fr-FR"/>
              </w:rPr>
              <w:t xml:space="preserve"> pour les services mobiles</w:t>
            </w:r>
          </w:p>
        </w:tc>
      </w:tr>
      <w:tr w:rsidR="00D700D1" w:rsidRPr="000D513E" w:rsidTr="00D700D1">
        <w:trPr>
          <w:cantSplit/>
          <w:jc w:val="center"/>
        </w:trPr>
        <w:tc>
          <w:tcPr>
            <w:tcW w:w="19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sidRPr="00C8678A">
              <w:rPr>
                <w:rFonts w:cs="Arial"/>
                <w:bCs/>
              </w:rPr>
              <w:t>56</w:t>
            </w:r>
          </w:p>
        </w:tc>
        <w:tc>
          <w:tcPr>
            <w:tcW w:w="1121"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1134"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2268"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CH"/>
              </w:rPr>
            </w:pPr>
            <w:r>
              <w:rPr>
                <w:rFonts w:cs="Arial"/>
                <w:bCs/>
              </w:rPr>
              <w:t>Services mobiles</w:t>
            </w:r>
          </w:p>
        </w:tc>
        <w:tc>
          <w:tcPr>
            <w:tcW w:w="26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Pr>
                <w:rFonts w:cs="Arial"/>
                <w:bCs/>
              </w:rPr>
              <w:t xml:space="preserve">Attribués à </w:t>
            </w:r>
            <w:r w:rsidRPr="00C8678A">
              <w:rPr>
                <w:rFonts w:cs="Arial"/>
                <w:bCs/>
              </w:rPr>
              <w:t>Gibtelecom</w:t>
            </w:r>
          </w:p>
        </w:tc>
      </w:tr>
      <w:tr w:rsidR="00D700D1" w:rsidRPr="000D513E" w:rsidTr="00D700D1">
        <w:trPr>
          <w:cantSplit/>
          <w:jc w:val="center"/>
        </w:trPr>
        <w:tc>
          <w:tcPr>
            <w:tcW w:w="19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sidRPr="00C8678A">
              <w:rPr>
                <w:rFonts w:cs="Arial"/>
                <w:bCs/>
              </w:rPr>
              <w:t>57</w:t>
            </w:r>
          </w:p>
        </w:tc>
        <w:tc>
          <w:tcPr>
            <w:tcW w:w="1121"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1134"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2268"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CH"/>
              </w:rPr>
            </w:pPr>
            <w:r>
              <w:rPr>
                <w:rFonts w:cs="Arial"/>
                <w:bCs/>
              </w:rPr>
              <w:t>Services mobiles</w:t>
            </w:r>
          </w:p>
        </w:tc>
        <w:tc>
          <w:tcPr>
            <w:tcW w:w="26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Pr>
                <w:rFonts w:cs="Arial"/>
                <w:bCs/>
              </w:rPr>
              <w:t xml:space="preserve">Attribués à </w:t>
            </w:r>
            <w:r w:rsidRPr="00C8678A">
              <w:rPr>
                <w:rFonts w:cs="Arial"/>
                <w:bCs/>
              </w:rPr>
              <w:t>Gibtelecom</w:t>
            </w:r>
          </w:p>
        </w:tc>
      </w:tr>
      <w:tr w:rsidR="00D700D1" w:rsidRPr="000D513E" w:rsidTr="00D700D1">
        <w:trPr>
          <w:cantSplit/>
          <w:jc w:val="center"/>
        </w:trPr>
        <w:tc>
          <w:tcPr>
            <w:tcW w:w="19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sidRPr="00C8678A">
              <w:rPr>
                <w:rFonts w:cs="Arial"/>
                <w:bCs/>
              </w:rPr>
              <w:t>58</w:t>
            </w:r>
          </w:p>
        </w:tc>
        <w:tc>
          <w:tcPr>
            <w:tcW w:w="1121"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1134"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2268"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CH"/>
              </w:rPr>
            </w:pPr>
            <w:r>
              <w:rPr>
                <w:rFonts w:cs="Arial"/>
                <w:bCs/>
              </w:rPr>
              <w:t>Services mobiles</w:t>
            </w:r>
          </w:p>
        </w:tc>
        <w:tc>
          <w:tcPr>
            <w:tcW w:w="26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Pr>
                <w:rFonts w:cs="Arial"/>
                <w:bCs/>
              </w:rPr>
              <w:t xml:space="preserve">Attribués à </w:t>
            </w:r>
            <w:r w:rsidRPr="00C8678A">
              <w:rPr>
                <w:rFonts w:cs="Arial"/>
                <w:bCs/>
              </w:rPr>
              <w:t>Gibtelecom</w:t>
            </w:r>
          </w:p>
        </w:tc>
      </w:tr>
      <w:tr w:rsidR="00D700D1" w:rsidRPr="00574AE9" w:rsidTr="00D700D1">
        <w:trPr>
          <w:cantSplit/>
          <w:jc w:val="center"/>
        </w:trPr>
        <w:tc>
          <w:tcPr>
            <w:tcW w:w="19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sidRPr="00C8678A">
              <w:rPr>
                <w:rFonts w:cs="Arial"/>
                <w:bCs/>
              </w:rPr>
              <w:t>59</w:t>
            </w:r>
          </w:p>
        </w:tc>
        <w:tc>
          <w:tcPr>
            <w:tcW w:w="1121"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1134"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2268"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CH"/>
              </w:rPr>
            </w:pPr>
            <w:r>
              <w:rPr>
                <w:rFonts w:cs="Arial"/>
                <w:bCs/>
              </w:rPr>
              <w:t>Services mobiles</w:t>
            </w:r>
          </w:p>
        </w:tc>
        <w:tc>
          <w:tcPr>
            <w:tcW w:w="2693" w:type="dxa"/>
            <w:tcBorders>
              <w:top w:val="single" w:sz="4" w:space="0" w:color="auto"/>
              <w:left w:val="single" w:sz="4" w:space="0" w:color="auto"/>
              <w:bottom w:val="single" w:sz="4" w:space="0" w:color="auto"/>
              <w:right w:val="single" w:sz="4" w:space="0" w:color="auto"/>
            </w:tcBorders>
          </w:tcPr>
          <w:p w:rsidR="00D700D1" w:rsidRPr="00574AE9"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FR"/>
              </w:rPr>
            </w:pPr>
            <w:r w:rsidRPr="00574AE9">
              <w:rPr>
                <w:rFonts w:cs="Arial"/>
                <w:bCs/>
                <w:lang w:val="fr-FR"/>
              </w:rPr>
              <w:t>Réservé</w:t>
            </w:r>
            <w:r>
              <w:rPr>
                <w:rFonts w:cs="Arial"/>
                <w:bCs/>
                <w:lang w:val="fr-FR"/>
              </w:rPr>
              <w:t>s</w:t>
            </w:r>
            <w:r w:rsidRPr="00574AE9">
              <w:rPr>
                <w:rFonts w:cs="Arial"/>
                <w:bCs/>
                <w:lang w:val="fr-FR"/>
              </w:rPr>
              <w:t xml:space="preserve"> pour les services mobiles</w:t>
            </w:r>
          </w:p>
        </w:tc>
      </w:tr>
      <w:tr w:rsidR="00D700D1" w:rsidRPr="000D513E" w:rsidTr="00D700D1">
        <w:trPr>
          <w:cantSplit/>
          <w:jc w:val="center"/>
        </w:trPr>
        <w:tc>
          <w:tcPr>
            <w:tcW w:w="19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sidRPr="00C8678A">
              <w:rPr>
                <w:rFonts w:cs="Arial"/>
                <w:bCs/>
              </w:rPr>
              <w:lastRenderedPageBreak/>
              <w:t>62</w:t>
            </w:r>
          </w:p>
        </w:tc>
        <w:tc>
          <w:tcPr>
            <w:tcW w:w="1121"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1134"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center"/>
              <w:textAlignment w:val="auto"/>
              <w:rPr>
                <w:rFonts w:cs="Arial"/>
              </w:rPr>
            </w:pPr>
            <w:r w:rsidRPr="00C8678A">
              <w:rPr>
                <w:rFonts w:cs="Arial"/>
                <w:bCs/>
              </w:rPr>
              <w:t>8</w:t>
            </w:r>
          </w:p>
        </w:tc>
        <w:tc>
          <w:tcPr>
            <w:tcW w:w="2268"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fr-CH"/>
              </w:rPr>
            </w:pPr>
            <w:r>
              <w:rPr>
                <w:rFonts w:cs="Arial"/>
                <w:bCs/>
              </w:rPr>
              <w:t>Services mobiles</w:t>
            </w:r>
          </w:p>
        </w:tc>
        <w:tc>
          <w:tcPr>
            <w:tcW w:w="2693" w:type="dxa"/>
            <w:tcBorders>
              <w:top w:val="single" w:sz="4" w:space="0" w:color="auto"/>
              <w:left w:val="single" w:sz="4" w:space="0" w:color="auto"/>
              <w:bottom w:val="single" w:sz="4" w:space="0" w:color="auto"/>
              <w:right w:val="single" w:sz="4" w:space="0" w:color="auto"/>
            </w:tcBorders>
          </w:tcPr>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rPr>
            </w:pPr>
            <w:r>
              <w:rPr>
                <w:rFonts w:cs="Arial"/>
                <w:bCs/>
              </w:rPr>
              <w:t xml:space="preserve">À retirer le </w:t>
            </w:r>
            <w:r w:rsidRPr="00C8678A">
              <w:rPr>
                <w:rFonts w:cs="Arial"/>
                <w:bCs/>
              </w:rPr>
              <w:t xml:space="preserve">13 </w:t>
            </w:r>
            <w:r>
              <w:rPr>
                <w:rFonts w:cs="Arial"/>
                <w:bCs/>
              </w:rPr>
              <w:t xml:space="preserve">mars </w:t>
            </w:r>
            <w:r w:rsidRPr="00C8678A">
              <w:rPr>
                <w:rFonts w:cs="Arial"/>
                <w:bCs/>
              </w:rPr>
              <w:t>2020</w:t>
            </w:r>
          </w:p>
        </w:tc>
      </w:tr>
    </w:tbl>
    <w:p w:rsidR="00D700D1" w:rsidRPr="000D513E"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en-US"/>
        </w:rPr>
      </w:pPr>
      <w:r w:rsidRPr="000D513E">
        <w:rPr>
          <w:rFonts w:cs="Arial"/>
          <w:lang w:val="en-US"/>
        </w:rPr>
        <w:t>Contact:</w:t>
      </w:r>
    </w:p>
    <w:p w:rsidR="00D700D1" w:rsidRPr="005A6929" w:rsidRDefault="00D700D1" w:rsidP="00D700D1">
      <w:pPr>
        <w:ind w:left="567" w:hanging="567"/>
        <w:jc w:val="left"/>
      </w:pPr>
      <w:r w:rsidRPr="005A6929">
        <w:tab/>
      </w:r>
      <w:r w:rsidRPr="00C8678A">
        <w:rPr>
          <w:bCs/>
        </w:rPr>
        <w:t>Gibraltar Regulatory Authority</w:t>
      </w:r>
      <w:r w:rsidRPr="005A6929">
        <w:br/>
        <w:t>M. Gavin Santos – Communications Regulatory Manager</w:t>
      </w:r>
      <w:r w:rsidRPr="005A6929">
        <w:br/>
      </w:r>
      <w:hyperlink r:id="rId12" w:history="1">
        <w:r w:rsidRPr="00D700D1">
          <w:t>gavin.santos@gra.gi</w:t>
        </w:r>
      </w:hyperlink>
      <w:r w:rsidRPr="00D700D1">
        <w:br/>
      </w:r>
      <w:r w:rsidRPr="005A6929">
        <w:t xml:space="preserve">2nd Floor, Eurotowers 4, </w:t>
      </w:r>
      <w:r w:rsidRPr="005A6929">
        <w:br/>
        <w:t xml:space="preserve">1 Europort Road, </w:t>
      </w:r>
      <w:r w:rsidRPr="005A6929">
        <w:br/>
        <w:t>Gibraltar, GX11 1AA</w:t>
      </w:r>
      <w:r w:rsidRPr="005A6929">
        <w:br/>
        <w:t xml:space="preserve">Tél.: </w:t>
      </w:r>
      <w:r w:rsidRPr="005A6929">
        <w:tab/>
        <w:t>+350 20074636</w:t>
      </w:r>
      <w:r w:rsidRPr="005A6929">
        <w:br/>
        <w:t xml:space="preserve">Fax: </w:t>
      </w:r>
      <w:r w:rsidRPr="005A6929">
        <w:tab/>
        <w:t>+350 20072166</w:t>
      </w:r>
      <w:r w:rsidRPr="005A6929">
        <w:br/>
        <w:t xml:space="preserve">E-mail: </w:t>
      </w:r>
      <w:r w:rsidRPr="005A6929">
        <w:tab/>
      </w:r>
      <w:hyperlink r:id="rId13" w:history="1">
        <w:r w:rsidRPr="00D700D1">
          <w:t>communications@gra.gi</w:t>
        </w:r>
      </w:hyperlink>
      <w:r w:rsidRPr="005A6929">
        <w:br/>
        <w:t xml:space="preserve">URL: </w:t>
      </w:r>
      <w:r w:rsidRPr="005A6929">
        <w:tab/>
        <w:t>www.gra.gi</w:t>
      </w:r>
    </w:p>
    <w:p w:rsidR="00D700D1"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en-US"/>
        </w:rPr>
      </w:pPr>
    </w:p>
    <w:p w:rsidR="00D700D1" w:rsidRDefault="00D700D1" w:rsidP="00D700D1">
      <w:pPr>
        <w:tabs>
          <w:tab w:val="clear" w:pos="567"/>
          <w:tab w:val="clear" w:pos="1276"/>
          <w:tab w:val="clear" w:pos="1843"/>
          <w:tab w:val="clear" w:pos="5387"/>
          <w:tab w:val="clear" w:pos="5954"/>
        </w:tabs>
        <w:overflowPunct/>
        <w:autoSpaceDE/>
        <w:autoSpaceDN/>
        <w:adjustRightInd/>
        <w:jc w:val="left"/>
        <w:textAlignment w:val="auto"/>
        <w:rPr>
          <w:rFonts w:cs="Arial"/>
          <w:lang w:val="en-US"/>
        </w:rPr>
      </w:pPr>
    </w:p>
    <w:p w:rsidR="00D700D1" w:rsidRDefault="00D700D1" w:rsidP="00D700D1">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p>
    <w:p w:rsidR="00BF1620" w:rsidRDefault="00BF1620" w:rsidP="00BF1620"/>
    <w:p w:rsidR="00BF1620" w:rsidRPr="0092465F" w:rsidRDefault="00BF1620" w:rsidP="00BF1620"/>
    <w:bookmarkEnd w:id="428"/>
    <w:p w:rsidR="00E9733A" w:rsidRPr="00A77AB3" w:rsidRDefault="00E9733A" w:rsidP="007D610B">
      <w:pPr>
        <w:ind w:left="567" w:hanging="567"/>
        <w:jc w:val="left"/>
      </w:pPr>
    </w:p>
    <w:p w:rsidR="007D610B" w:rsidRPr="00A77AB3" w:rsidRDefault="007D610B" w:rsidP="009E31FC">
      <w:pPr>
        <w:pStyle w:val="Heading20"/>
        <w:rPr>
          <w:lang w:val="en-GB"/>
        </w:rPr>
        <w:sectPr w:rsidR="007D610B" w:rsidRPr="00A77AB3" w:rsidSect="00940694">
          <w:headerReference w:type="even" r:id="rId14"/>
          <w:footerReference w:type="even" r:id="rId15"/>
          <w:footerReference w:type="default" r:id="rId16"/>
          <w:type w:val="continuous"/>
          <w:pgSz w:w="11901" w:h="16840" w:code="9"/>
          <w:pgMar w:top="1134" w:right="1134" w:bottom="1134" w:left="1134" w:header="720" w:footer="720" w:gutter="0"/>
          <w:paperSrc w:first="15" w:other="15"/>
          <w:cols w:space="720"/>
          <w:titlePg/>
          <w:docGrid w:linePitch="360"/>
        </w:sectPr>
      </w:pPr>
      <w:bookmarkStart w:id="450" w:name="_Toc500841779"/>
      <w:bookmarkStart w:id="451" w:name="_Toc500842103"/>
    </w:p>
    <w:p w:rsidR="009D76D1" w:rsidRPr="002A6185" w:rsidRDefault="009D76D1" w:rsidP="00937135">
      <w:pPr>
        <w:pStyle w:val="Heading20"/>
      </w:pPr>
      <w:bookmarkStart w:id="452" w:name="_Toc417551684"/>
      <w:bookmarkStart w:id="453" w:name="_Toc418172334"/>
      <w:bookmarkStart w:id="454" w:name="_Toc418590416"/>
      <w:bookmarkStart w:id="455" w:name="_Toc421025977"/>
      <w:bookmarkStart w:id="456" w:name="_Toc422401214"/>
      <w:bookmarkStart w:id="457" w:name="_Toc423525459"/>
      <w:bookmarkStart w:id="458" w:name="_Toc424821420"/>
      <w:bookmarkStart w:id="459" w:name="_Toc428366209"/>
      <w:bookmarkStart w:id="460" w:name="_Toc429043969"/>
      <w:bookmarkStart w:id="461" w:name="_Toc430351629"/>
      <w:bookmarkStart w:id="462" w:name="_Toc435101744"/>
      <w:bookmarkStart w:id="463" w:name="_Toc436994431"/>
      <w:bookmarkStart w:id="464" w:name="_Toc437951348"/>
      <w:bookmarkStart w:id="465" w:name="_Toc439770098"/>
      <w:bookmarkStart w:id="466" w:name="_Toc442697183"/>
      <w:bookmarkStart w:id="467" w:name="_Toc443314403"/>
      <w:bookmarkStart w:id="468" w:name="_Toc451159962"/>
      <w:bookmarkStart w:id="469" w:name="_Toc452042297"/>
      <w:bookmarkStart w:id="470" w:name="_Toc453246397"/>
      <w:bookmarkStart w:id="471" w:name="_Toc455568929"/>
      <w:bookmarkStart w:id="472" w:name="_Toc458763347"/>
      <w:bookmarkStart w:id="473" w:name="_Toc461613929"/>
      <w:bookmarkStart w:id="474" w:name="_Toc464028571"/>
      <w:bookmarkStart w:id="475" w:name="_Toc466292736"/>
      <w:bookmarkStart w:id="476" w:name="_Toc467229228"/>
      <w:bookmarkStart w:id="477" w:name="_Toc468199537"/>
      <w:bookmarkStart w:id="478" w:name="_Toc469058093"/>
      <w:bookmarkStart w:id="479" w:name="_Toc472413666"/>
      <w:bookmarkStart w:id="480" w:name="_Toc473107267"/>
      <w:bookmarkStart w:id="481" w:name="_Toc474850439"/>
      <w:bookmarkStart w:id="482" w:name="_Toc476061821"/>
      <w:bookmarkStart w:id="483" w:name="_Toc477355879"/>
      <w:bookmarkStart w:id="484" w:name="_Toc478045212"/>
      <w:bookmarkStart w:id="485" w:name="_Toc479170905"/>
      <w:bookmarkStart w:id="486" w:name="_Toc481736935"/>
      <w:bookmarkStart w:id="487" w:name="_Toc483991774"/>
      <w:bookmarkStart w:id="488" w:name="_Toc484612706"/>
      <w:bookmarkStart w:id="489" w:name="_Toc486861831"/>
      <w:bookmarkStart w:id="490" w:name="_Toc489604268"/>
      <w:bookmarkStart w:id="491" w:name="_Toc490733865"/>
      <w:bookmarkStart w:id="492" w:name="_Toc492473929"/>
      <w:bookmarkStart w:id="493" w:name="_Toc493239117"/>
      <w:bookmarkStart w:id="494" w:name="_Toc494706577"/>
      <w:bookmarkStart w:id="495" w:name="_Toc496867161"/>
      <w:bookmarkStart w:id="496" w:name="_Toc497466152"/>
      <w:bookmarkStart w:id="497" w:name="_Toc498510163"/>
      <w:bookmarkStart w:id="498" w:name="_Toc499892935"/>
      <w:bookmarkStart w:id="499" w:name="_Toc500928331"/>
      <w:bookmarkStart w:id="500" w:name="_Toc503278447"/>
      <w:bookmarkStart w:id="501" w:name="_Toc508115976"/>
      <w:bookmarkStart w:id="502" w:name="_Toc509306707"/>
      <w:bookmarkStart w:id="503" w:name="_Toc510616292"/>
      <w:bookmarkStart w:id="504" w:name="_Toc512954056"/>
      <w:bookmarkStart w:id="505" w:name="_Toc513554846"/>
      <w:bookmarkStart w:id="506" w:name="_Toc514942276"/>
      <w:bookmarkStart w:id="507" w:name="_Toc516152566"/>
      <w:bookmarkStart w:id="508" w:name="_Toc517084132"/>
      <w:bookmarkStart w:id="509" w:name="_Toc517963000"/>
      <w:bookmarkStart w:id="510" w:name="_Toc525139697"/>
      <w:bookmarkStart w:id="511" w:name="_Toc526173614"/>
      <w:bookmarkStart w:id="512" w:name="_Toc527641996"/>
      <w:bookmarkStart w:id="513" w:name="_Toc528154648"/>
      <w:bookmarkStart w:id="514" w:name="_Toc530564043"/>
      <w:bookmarkStart w:id="515" w:name="_Toc535414819"/>
      <w:bookmarkStart w:id="516" w:name="_Toc536450198"/>
      <w:bookmarkStart w:id="517" w:name="_Toc169242"/>
      <w:bookmarkStart w:id="518" w:name="_Toc6472175"/>
      <w:bookmarkStart w:id="519" w:name="_Toc7430885"/>
      <w:bookmarkStart w:id="520" w:name="_Toc11673110"/>
      <w:bookmarkStart w:id="521" w:name="_Toc11942215"/>
      <w:bookmarkStart w:id="522" w:name="_Toc16521662"/>
      <w:bookmarkStart w:id="523" w:name="_Toc17124508"/>
      <w:bookmarkStart w:id="524" w:name="_Toc19268841"/>
      <w:bookmarkStart w:id="525" w:name="_Toc22049226"/>
      <w:bookmarkStart w:id="526" w:name="_Toc23412326"/>
      <w:bookmarkStart w:id="527" w:name="_Toc24538174"/>
      <w:bookmarkEnd w:id="424"/>
      <w:bookmarkEnd w:id="425"/>
      <w:bookmarkEnd w:id="450"/>
      <w:bookmarkEnd w:id="451"/>
      <w:r w:rsidRPr="002A6185">
        <w:lastRenderedPageBreak/>
        <w:t>Restrictions de service</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rsidTr="00070B7B">
        <w:trPr>
          <w:gridAfter w:val="2"/>
          <w:wAfter w:w="3617" w:type="dxa"/>
        </w:trPr>
        <w:tc>
          <w:tcPr>
            <w:tcW w:w="2904" w:type="dxa"/>
            <w:gridSpan w:val="2"/>
            <w:vAlign w:val="center"/>
          </w:tcPr>
          <w:p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37135">
      <w:pPr>
        <w:pStyle w:val="Heading20"/>
      </w:pPr>
      <w:bookmarkStart w:id="528" w:name="_Toc417551685"/>
      <w:bookmarkStart w:id="529" w:name="_Toc418172335"/>
      <w:bookmarkStart w:id="530" w:name="_Toc418590417"/>
      <w:bookmarkStart w:id="531" w:name="_Toc421025978"/>
      <w:bookmarkStart w:id="532" w:name="_Toc422401215"/>
      <w:bookmarkStart w:id="533" w:name="_Toc423525460"/>
      <w:bookmarkStart w:id="534" w:name="_Toc424821421"/>
      <w:bookmarkStart w:id="535" w:name="_Toc428366210"/>
      <w:bookmarkStart w:id="536" w:name="_Toc429043970"/>
      <w:bookmarkStart w:id="537" w:name="_Toc430351630"/>
      <w:bookmarkStart w:id="538" w:name="_Toc435101745"/>
      <w:bookmarkStart w:id="539" w:name="_Toc436994432"/>
      <w:bookmarkStart w:id="540" w:name="_Toc437951349"/>
      <w:bookmarkStart w:id="541" w:name="_Toc439770099"/>
      <w:bookmarkStart w:id="542" w:name="_Toc442697184"/>
      <w:bookmarkStart w:id="543" w:name="_Toc443314404"/>
      <w:bookmarkStart w:id="544" w:name="_Toc451159963"/>
      <w:bookmarkStart w:id="545" w:name="_Toc452042298"/>
      <w:bookmarkStart w:id="546" w:name="_Toc453246398"/>
      <w:bookmarkStart w:id="547" w:name="_Toc455568930"/>
      <w:bookmarkStart w:id="548" w:name="_Toc458763348"/>
      <w:bookmarkStart w:id="549" w:name="_Toc461613930"/>
      <w:bookmarkStart w:id="550" w:name="_Toc464028572"/>
      <w:bookmarkStart w:id="551" w:name="_Toc466292737"/>
      <w:bookmarkStart w:id="552" w:name="_Toc467229229"/>
      <w:bookmarkStart w:id="553" w:name="_Toc468199538"/>
      <w:bookmarkStart w:id="554" w:name="_Toc469058094"/>
      <w:bookmarkStart w:id="555" w:name="_Toc472413667"/>
      <w:bookmarkStart w:id="556" w:name="_Toc473107268"/>
      <w:bookmarkStart w:id="557" w:name="_Toc474850440"/>
      <w:bookmarkStart w:id="558" w:name="_Toc476061822"/>
      <w:bookmarkStart w:id="559" w:name="_Toc477355880"/>
      <w:bookmarkStart w:id="560" w:name="_Toc478045213"/>
      <w:bookmarkStart w:id="561" w:name="_Toc479170906"/>
      <w:bookmarkStart w:id="562" w:name="_Toc481736936"/>
      <w:bookmarkStart w:id="563" w:name="_Toc483991775"/>
      <w:bookmarkStart w:id="564" w:name="_Toc484612707"/>
      <w:bookmarkStart w:id="565" w:name="_Toc486861832"/>
      <w:bookmarkStart w:id="566" w:name="_Toc489604269"/>
      <w:bookmarkStart w:id="567" w:name="_Toc490733866"/>
      <w:bookmarkStart w:id="568" w:name="_Toc492473930"/>
      <w:bookmarkStart w:id="569" w:name="_Toc493239118"/>
      <w:bookmarkStart w:id="570" w:name="_Toc494706578"/>
      <w:bookmarkStart w:id="571" w:name="_Toc496867162"/>
      <w:bookmarkStart w:id="572" w:name="_Toc497466153"/>
      <w:bookmarkStart w:id="573" w:name="_Toc498510164"/>
      <w:bookmarkStart w:id="574" w:name="_Toc499892936"/>
      <w:bookmarkStart w:id="575" w:name="_Toc500928332"/>
      <w:bookmarkStart w:id="576" w:name="_Toc503278448"/>
      <w:bookmarkStart w:id="577" w:name="_Toc508115977"/>
      <w:bookmarkStart w:id="578" w:name="_Toc509306708"/>
      <w:bookmarkStart w:id="579" w:name="_Toc510616293"/>
      <w:bookmarkStart w:id="580" w:name="_Toc512954057"/>
      <w:bookmarkStart w:id="581" w:name="_Toc513554847"/>
      <w:bookmarkStart w:id="582" w:name="_Toc514942277"/>
      <w:bookmarkStart w:id="583" w:name="_Toc516152567"/>
      <w:bookmarkStart w:id="584" w:name="_Toc517084133"/>
      <w:bookmarkStart w:id="585" w:name="_Toc517963001"/>
      <w:bookmarkStart w:id="586" w:name="_Toc525139698"/>
      <w:bookmarkStart w:id="587" w:name="_Toc526173615"/>
      <w:bookmarkStart w:id="588" w:name="_Toc527641997"/>
      <w:bookmarkStart w:id="589" w:name="_Toc528154649"/>
      <w:bookmarkStart w:id="590" w:name="_Toc530564044"/>
      <w:bookmarkStart w:id="591" w:name="_Toc535414820"/>
      <w:bookmarkStart w:id="592" w:name="_Toc536450199"/>
      <w:bookmarkStart w:id="593" w:name="_Toc169243"/>
      <w:bookmarkStart w:id="594" w:name="_Toc6472176"/>
      <w:bookmarkStart w:id="595" w:name="_Toc7430886"/>
      <w:bookmarkStart w:id="596" w:name="_Toc11673111"/>
      <w:bookmarkStart w:id="597" w:name="_Toc11942216"/>
      <w:bookmarkStart w:id="598" w:name="_Toc16521663"/>
      <w:bookmarkStart w:id="599" w:name="_Toc17124509"/>
      <w:bookmarkStart w:id="600" w:name="_Toc19268842"/>
      <w:bookmarkStart w:id="601" w:name="_Toc22049227"/>
      <w:bookmarkStart w:id="602" w:name="_Toc23412327"/>
      <w:bookmarkStart w:id="603" w:name="_Toc24538175"/>
      <w:r w:rsidRPr="003D52C3">
        <w:t>Systèmes de rappel (Call-Back)</w:t>
      </w:r>
      <w:r w:rsidRPr="003D52C3">
        <w:br/>
        <w:t>et procédures d'appel alternatives (Rés. 21 Rév. PP-2006)</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604" w:name="_Toc451159964"/>
      <w:bookmarkStart w:id="605" w:name="_Toc452042299"/>
      <w:bookmarkStart w:id="606" w:name="_Toc453246399"/>
      <w:bookmarkStart w:id="607" w:name="_Toc455568931"/>
      <w:bookmarkStart w:id="608" w:name="_Toc458763349"/>
      <w:bookmarkStart w:id="609" w:name="_Toc461613931"/>
      <w:bookmarkStart w:id="610" w:name="_Toc464028573"/>
      <w:bookmarkStart w:id="611" w:name="_Toc466292738"/>
      <w:bookmarkStart w:id="612" w:name="_Toc467229230"/>
      <w:bookmarkStart w:id="613" w:name="_Toc468199539"/>
      <w:bookmarkStart w:id="614" w:name="_Toc469058095"/>
      <w:bookmarkStart w:id="615" w:name="_Toc472413668"/>
      <w:bookmarkStart w:id="616" w:name="_Toc473107269"/>
      <w:bookmarkStart w:id="617" w:name="_Toc474850441"/>
      <w:bookmarkStart w:id="618" w:name="_Toc476061823"/>
      <w:bookmarkStart w:id="619" w:name="_Toc477355881"/>
      <w:bookmarkStart w:id="620" w:name="_Toc478045214"/>
      <w:bookmarkStart w:id="621" w:name="_Toc479170907"/>
      <w:bookmarkStart w:id="622" w:name="_Toc481736937"/>
      <w:bookmarkStart w:id="623" w:name="_Toc483991776"/>
      <w:bookmarkStart w:id="624" w:name="_Toc484612708"/>
      <w:bookmarkStart w:id="625" w:name="_Toc486861833"/>
      <w:bookmarkStart w:id="626" w:name="_Toc489604270"/>
      <w:bookmarkStart w:id="627" w:name="_Toc490733867"/>
      <w:bookmarkStart w:id="628" w:name="_Toc492473931"/>
      <w:bookmarkStart w:id="629" w:name="_Toc493239119"/>
      <w:bookmarkStart w:id="630" w:name="_Toc494706579"/>
      <w:bookmarkStart w:id="631" w:name="_Toc496867163"/>
      <w:bookmarkStart w:id="632" w:name="_Toc497466154"/>
      <w:bookmarkStart w:id="633" w:name="_Toc498510165"/>
      <w:bookmarkStart w:id="634" w:name="_Toc499892937"/>
      <w:bookmarkStart w:id="635" w:name="_Toc500928333"/>
      <w:bookmarkStart w:id="636" w:name="_Toc503278449"/>
      <w:bookmarkStart w:id="637" w:name="_Toc508115978"/>
      <w:bookmarkStart w:id="638" w:name="_Toc509306709"/>
      <w:bookmarkStart w:id="639" w:name="_Toc510616294"/>
      <w:bookmarkStart w:id="640" w:name="_Toc512954058"/>
      <w:bookmarkStart w:id="641" w:name="_Toc513554848"/>
      <w:bookmarkStart w:id="642" w:name="_Toc514942278"/>
      <w:bookmarkStart w:id="643" w:name="_Toc516152568"/>
      <w:bookmarkStart w:id="644" w:name="_Toc517084134"/>
      <w:bookmarkStart w:id="645" w:name="_Toc517963002"/>
      <w:bookmarkStart w:id="646" w:name="_Toc525139699"/>
      <w:bookmarkStart w:id="647" w:name="_Toc526173616"/>
      <w:bookmarkStart w:id="648" w:name="_Toc527641998"/>
      <w:bookmarkStart w:id="649" w:name="_Toc528154650"/>
      <w:bookmarkStart w:id="650" w:name="_Toc530564045"/>
      <w:bookmarkStart w:id="651" w:name="_Toc535414821"/>
      <w:bookmarkStart w:id="652" w:name="_Toc536450200"/>
      <w:bookmarkStart w:id="653" w:name="_Toc169244"/>
      <w:bookmarkStart w:id="654" w:name="_Toc6472177"/>
      <w:bookmarkStart w:id="655" w:name="_Toc7430887"/>
      <w:bookmarkStart w:id="656" w:name="_Toc11673112"/>
      <w:bookmarkStart w:id="657" w:name="_Toc11942217"/>
      <w:bookmarkStart w:id="658" w:name="_Toc16521664"/>
      <w:bookmarkStart w:id="659" w:name="_Toc19268843"/>
      <w:bookmarkStart w:id="660" w:name="_Toc22049228"/>
      <w:bookmarkStart w:id="661" w:name="_Toc23412328"/>
      <w:bookmarkStart w:id="662" w:name="_Toc24538176"/>
      <w:r w:rsidRPr="007F41C3">
        <w:rPr>
          <w:lang w:val="fr-FR"/>
        </w:rPr>
        <w:lastRenderedPageBreak/>
        <w:t xml:space="preserve">AMENDEMENTS  </w:t>
      </w:r>
      <w:r w:rsidRPr="00872C86">
        <w:rPr>
          <w:lang w:val="fr-FR"/>
        </w:rPr>
        <w:t>AUX</w:t>
      </w:r>
      <w:r w:rsidRPr="007F41C3">
        <w:rPr>
          <w:lang w:val="fr-FR"/>
        </w:rPr>
        <w:t xml:space="preserve">  PUBLICATIONS  DE  SERVICE</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347F83" w:rsidRPr="002826D5" w:rsidRDefault="00347F83" w:rsidP="00047110">
      <w:pPr>
        <w:tabs>
          <w:tab w:val="clear" w:pos="1276"/>
          <w:tab w:val="clear" w:pos="1843"/>
          <w:tab w:val="clear" w:pos="5387"/>
          <w:tab w:val="clear" w:pos="5954"/>
          <w:tab w:val="right" w:pos="1021"/>
          <w:tab w:val="left" w:pos="1701"/>
          <w:tab w:val="left" w:pos="2268"/>
        </w:tabs>
        <w:spacing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120F84" w:rsidRDefault="00120F84"/>
    <w:p w:rsidR="006D1F01" w:rsidRDefault="006D1F01" w:rsidP="009E31FC">
      <w:pPr>
        <w:rPr>
          <w:lang w:val="fr-CH"/>
        </w:rPr>
      </w:pPr>
    </w:p>
    <w:tbl>
      <w:tblPr>
        <w:tblW w:w="0" w:type="auto"/>
        <w:tblCellMar>
          <w:left w:w="0" w:type="dxa"/>
          <w:right w:w="0" w:type="dxa"/>
        </w:tblCellMar>
        <w:tblLook w:val="04A0" w:firstRow="1" w:lastRow="0" w:firstColumn="1" w:lastColumn="0" w:noHBand="0" w:noVBand="1"/>
      </w:tblPr>
      <w:tblGrid>
        <w:gridCol w:w="110"/>
        <w:gridCol w:w="8967"/>
        <w:gridCol w:w="410"/>
      </w:tblGrid>
      <w:tr w:rsidR="00D700D1" w:rsidTr="00D700D1">
        <w:trPr>
          <w:trHeight w:val="1076"/>
        </w:trPr>
        <w:tc>
          <w:tcPr>
            <w:tcW w:w="110" w:type="dxa"/>
          </w:tcPr>
          <w:p w:rsidR="00D700D1" w:rsidRDefault="00D700D1" w:rsidP="00D700D1"/>
        </w:tc>
        <w:tc>
          <w:tcPr>
            <w:tcW w:w="8274" w:type="dxa"/>
          </w:tcPr>
          <w:tbl>
            <w:tblPr>
              <w:tblW w:w="0" w:type="auto"/>
              <w:tblCellMar>
                <w:left w:w="0" w:type="dxa"/>
                <w:right w:w="0" w:type="dxa"/>
              </w:tblCellMar>
              <w:tblLook w:val="04A0" w:firstRow="1" w:lastRow="0" w:firstColumn="1" w:lastColumn="0" w:noHBand="0" w:noVBand="1"/>
            </w:tblPr>
            <w:tblGrid>
              <w:gridCol w:w="8962"/>
            </w:tblGrid>
            <w:tr w:rsidR="00D700D1" w:rsidTr="00890E38">
              <w:trPr>
                <w:trHeight w:val="998"/>
              </w:trPr>
              <w:tc>
                <w:tcPr>
                  <w:tcW w:w="8962" w:type="dxa"/>
                  <w:tcBorders>
                    <w:top w:val="nil"/>
                    <w:left w:val="nil"/>
                    <w:bottom w:val="nil"/>
                    <w:right w:val="nil"/>
                  </w:tcBorders>
                  <w:shd w:val="clear" w:color="auto" w:fill="D3D3D3"/>
                  <w:tcMar>
                    <w:top w:w="39" w:type="dxa"/>
                    <w:left w:w="39" w:type="dxa"/>
                    <w:bottom w:w="39" w:type="dxa"/>
                    <w:right w:w="39" w:type="dxa"/>
                  </w:tcMar>
                </w:tcPr>
                <w:p w:rsidR="00D700D1" w:rsidRDefault="00D700D1" w:rsidP="00D700D1">
                  <w:pPr>
                    <w:pStyle w:val="Heading20"/>
                  </w:pPr>
                  <w:bookmarkStart w:id="663" w:name="_Toc24538177"/>
                  <w:r w:rsidRPr="00D700D1">
                    <w:t>Codes de réseau mobile (MNC) pour le plan d'identification international</w:t>
                  </w:r>
                  <w:r w:rsidRPr="00D700D1">
                    <w:br/>
                    <w:t>pour les réseaux publics et les abonnements</w:t>
                  </w:r>
                  <w:r w:rsidRPr="00D700D1">
                    <w:br/>
                    <w:t>(Selon la Recommandation UIT-T E.212 (09/2016))</w:t>
                  </w:r>
                  <w:r w:rsidRPr="00D700D1">
                    <w:br/>
                    <w:t>(Situation au 15 décembre 2018 )</w:t>
                  </w:r>
                  <w:bookmarkEnd w:id="663"/>
                </w:p>
              </w:tc>
            </w:tr>
          </w:tbl>
          <w:p w:rsidR="00D700D1" w:rsidRDefault="00D700D1" w:rsidP="00D700D1"/>
        </w:tc>
        <w:tc>
          <w:tcPr>
            <w:tcW w:w="410" w:type="dxa"/>
          </w:tcPr>
          <w:p w:rsidR="00D700D1" w:rsidRDefault="00D700D1" w:rsidP="00D700D1">
            <w:pPr>
              <w:pStyle w:val="EmptyCellLayoutStyle"/>
              <w:spacing w:after="0" w:line="240" w:lineRule="auto"/>
            </w:pPr>
          </w:p>
        </w:tc>
      </w:tr>
      <w:tr w:rsidR="00D700D1" w:rsidTr="00D700D1">
        <w:trPr>
          <w:trHeight w:val="172"/>
        </w:trPr>
        <w:tc>
          <w:tcPr>
            <w:tcW w:w="110" w:type="dxa"/>
          </w:tcPr>
          <w:p w:rsidR="00D700D1" w:rsidRDefault="00D700D1" w:rsidP="00D700D1">
            <w:pPr>
              <w:pStyle w:val="EmptyCellLayoutStyle"/>
              <w:spacing w:after="0" w:line="240" w:lineRule="auto"/>
            </w:pPr>
          </w:p>
        </w:tc>
        <w:tc>
          <w:tcPr>
            <w:tcW w:w="8274" w:type="dxa"/>
          </w:tcPr>
          <w:p w:rsidR="00D700D1" w:rsidRDefault="00D700D1" w:rsidP="00D700D1">
            <w:pPr>
              <w:pStyle w:val="EmptyCellLayoutStyle"/>
              <w:spacing w:after="0" w:line="240" w:lineRule="auto"/>
            </w:pPr>
          </w:p>
        </w:tc>
        <w:tc>
          <w:tcPr>
            <w:tcW w:w="410" w:type="dxa"/>
          </w:tcPr>
          <w:p w:rsidR="00D700D1" w:rsidRDefault="00D700D1" w:rsidP="00D700D1">
            <w:pPr>
              <w:pStyle w:val="EmptyCellLayoutStyle"/>
              <w:spacing w:after="0" w:line="240" w:lineRule="auto"/>
            </w:pPr>
          </w:p>
        </w:tc>
      </w:tr>
      <w:tr w:rsidR="00D700D1" w:rsidTr="00D700D1">
        <w:trPr>
          <w:trHeight w:val="434"/>
        </w:trPr>
        <w:tc>
          <w:tcPr>
            <w:tcW w:w="110" w:type="dxa"/>
          </w:tcPr>
          <w:p w:rsidR="00D700D1" w:rsidRDefault="00D700D1" w:rsidP="00D700D1">
            <w:pPr>
              <w:pStyle w:val="EmptyCellLayoutStyle"/>
              <w:spacing w:after="0" w:line="240" w:lineRule="auto"/>
            </w:pPr>
          </w:p>
        </w:tc>
        <w:tc>
          <w:tcPr>
            <w:tcW w:w="8274" w:type="dxa"/>
          </w:tcPr>
          <w:tbl>
            <w:tblPr>
              <w:tblW w:w="0" w:type="auto"/>
              <w:tblCellMar>
                <w:left w:w="0" w:type="dxa"/>
                <w:right w:w="0" w:type="dxa"/>
              </w:tblCellMar>
              <w:tblLook w:val="04A0" w:firstRow="1" w:lastRow="0" w:firstColumn="1" w:lastColumn="0" w:noHBand="0" w:noVBand="1"/>
            </w:tblPr>
            <w:tblGrid>
              <w:gridCol w:w="8537"/>
            </w:tblGrid>
            <w:tr w:rsidR="00D700D1" w:rsidTr="00D700D1">
              <w:trPr>
                <w:trHeight w:val="356"/>
              </w:trPr>
              <w:tc>
                <w:tcPr>
                  <w:tcW w:w="8537" w:type="dxa"/>
                  <w:tcBorders>
                    <w:top w:val="nil"/>
                    <w:left w:val="nil"/>
                    <w:bottom w:val="nil"/>
                    <w:right w:val="nil"/>
                  </w:tcBorders>
                  <w:tcMar>
                    <w:top w:w="39" w:type="dxa"/>
                    <w:left w:w="39" w:type="dxa"/>
                    <w:bottom w:w="39" w:type="dxa"/>
                    <w:right w:w="39" w:type="dxa"/>
                  </w:tcMar>
                </w:tcPr>
                <w:p w:rsidR="00D700D1" w:rsidRDefault="00D700D1" w:rsidP="00D700D1">
                  <w:pPr>
                    <w:jc w:val="center"/>
                  </w:pPr>
                  <w:r>
                    <w:rPr>
                      <w:rFonts w:ascii="Arial" w:eastAsia="Arial" w:hAnsi="Arial"/>
                      <w:color w:val="000000"/>
                    </w:rPr>
                    <w:t xml:space="preserve">(Annexe au Bulletin d'exploitation de l'UIT </w:t>
                  </w:r>
                  <w:r>
                    <w:rPr>
                      <w:rFonts w:eastAsia="Calibri"/>
                      <w:color w:val="000000"/>
                      <w:sz w:val="22"/>
                    </w:rPr>
                    <w:t>N°</w:t>
                  </w:r>
                  <w:r>
                    <w:rPr>
                      <w:rFonts w:ascii="Arial" w:eastAsia="Arial" w:hAnsi="Arial"/>
                      <w:color w:val="000000"/>
                    </w:rPr>
                    <w:t xml:space="preserve"> 1162 – 15.XII.2018)</w:t>
                  </w:r>
                </w:p>
                <w:p w:rsidR="00D700D1" w:rsidRDefault="00D700D1" w:rsidP="00D700D1">
                  <w:pPr>
                    <w:jc w:val="center"/>
                  </w:pPr>
                  <w:r>
                    <w:rPr>
                      <w:rFonts w:ascii="Arial" w:eastAsia="Arial" w:hAnsi="Arial"/>
                      <w:color w:val="000000"/>
                    </w:rPr>
                    <w:t xml:space="preserve">(Amendement </w:t>
                  </w:r>
                  <w:r>
                    <w:rPr>
                      <w:rFonts w:eastAsia="Calibri"/>
                      <w:color w:val="000000"/>
                      <w:sz w:val="22"/>
                    </w:rPr>
                    <w:t xml:space="preserve">N° </w:t>
                  </w:r>
                  <w:r>
                    <w:rPr>
                      <w:rFonts w:ascii="Arial" w:eastAsia="Arial" w:hAnsi="Arial"/>
                      <w:color w:val="000000"/>
                    </w:rPr>
                    <w:t>19)</w:t>
                  </w:r>
                </w:p>
              </w:tc>
            </w:tr>
          </w:tbl>
          <w:p w:rsidR="00D700D1" w:rsidRDefault="00D700D1" w:rsidP="00D700D1"/>
        </w:tc>
        <w:tc>
          <w:tcPr>
            <w:tcW w:w="410" w:type="dxa"/>
          </w:tcPr>
          <w:p w:rsidR="00D700D1" w:rsidRDefault="00D700D1" w:rsidP="00D700D1">
            <w:pPr>
              <w:pStyle w:val="EmptyCellLayoutStyle"/>
              <w:spacing w:after="0" w:line="240" w:lineRule="auto"/>
            </w:pPr>
          </w:p>
        </w:tc>
      </w:tr>
      <w:tr w:rsidR="00D700D1" w:rsidTr="00D700D1">
        <w:trPr>
          <w:trHeight w:val="239"/>
        </w:trPr>
        <w:tc>
          <w:tcPr>
            <w:tcW w:w="110" w:type="dxa"/>
          </w:tcPr>
          <w:p w:rsidR="00D700D1" w:rsidRDefault="00D700D1" w:rsidP="00D700D1">
            <w:pPr>
              <w:pStyle w:val="EmptyCellLayoutStyle"/>
              <w:spacing w:after="0" w:line="240" w:lineRule="auto"/>
            </w:pPr>
          </w:p>
        </w:tc>
        <w:tc>
          <w:tcPr>
            <w:tcW w:w="8274" w:type="dxa"/>
          </w:tcPr>
          <w:p w:rsidR="00D700D1" w:rsidRDefault="00D700D1" w:rsidP="00D700D1">
            <w:pPr>
              <w:pStyle w:val="EmptyCellLayoutStyle"/>
              <w:spacing w:after="0" w:line="240" w:lineRule="auto"/>
            </w:pPr>
          </w:p>
        </w:tc>
        <w:tc>
          <w:tcPr>
            <w:tcW w:w="410" w:type="dxa"/>
          </w:tcPr>
          <w:p w:rsidR="00D700D1" w:rsidRDefault="00D700D1" w:rsidP="00D700D1">
            <w:pPr>
              <w:pStyle w:val="EmptyCellLayoutStyle"/>
              <w:spacing w:after="0" w:line="240" w:lineRule="auto"/>
            </w:pPr>
          </w:p>
        </w:tc>
      </w:tr>
      <w:tr w:rsidR="00D700D1" w:rsidTr="00D700D1">
        <w:tc>
          <w:tcPr>
            <w:tcW w:w="110" w:type="dxa"/>
          </w:tcPr>
          <w:p w:rsidR="00D700D1" w:rsidRDefault="00D700D1" w:rsidP="00D700D1">
            <w:pPr>
              <w:pStyle w:val="EmptyCellLayoutStyle"/>
              <w:spacing w:after="0" w:line="240" w:lineRule="auto"/>
            </w:pPr>
          </w:p>
        </w:tc>
        <w:tc>
          <w:tcPr>
            <w:tcW w:w="8274" w:type="dxa"/>
          </w:tcPr>
          <w:tbl>
            <w:tblPr>
              <w:tblW w:w="8967" w:type="dxa"/>
              <w:tblBorders>
                <w:top w:val="nil"/>
                <w:left w:val="nil"/>
                <w:bottom w:val="nil"/>
                <w:right w:val="nil"/>
              </w:tblBorders>
              <w:tblCellMar>
                <w:left w:w="0" w:type="dxa"/>
                <w:right w:w="0" w:type="dxa"/>
              </w:tblCellMar>
              <w:tblLook w:val="04A0" w:firstRow="1" w:lastRow="0" w:firstColumn="1" w:lastColumn="0" w:noHBand="0" w:noVBand="1"/>
            </w:tblPr>
            <w:tblGrid>
              <w:gridCol w:w="103"/>
              <w:gridCol w:w="8395"/>
              <w:gridCol w:w="12"/>
              <w:gridCol w:w="457"/>
            </w:tblGrid>
            <w:tr w:rsidR="00D700D1" w:rsidTr="00D700D1">
              <w:trPr>
                <w:trHeight w:val="120"/>
              </w:trPr>
              <w:tc>
                <w:tcPr>
                  <w:tcW w:w="211" w:type="dxa"/>
                </w:tcPr>
                <w:p w:rsidR="00D700D1" w:rsidRDefault="00D700D1" w:rsidP="00D700D1">
                  <w:pPr>
                    <w:pStyle w:val="EmptyCellLayoutStyle"/>
                    <w:spacing w:after="0" w:line="240" w:lineRule="auto"/>
                  </w:pPr>
                </w:p>
              </w:tc>
              <w:tc>
                <w:tcPr>
                  <w:tcW w:w="7788" w:type="dxa"/>
                </w:tcPr>
                <w:p w:rsidR="00D700D1" w:rsidRDefault="00D700D1" w:rsidP="00D700D1">
                  <w:pPr>
                    <w:pStyle w:val="EmptyCellLayoutStyle"/>
                    <w:spacing w:after="0" w:line="240" w:lineRule="auto"/>
                  </w:pPr>
                </w:p>
              </w:tc>
              <w:tc>
                <w:tcPr>
                  <w:tcW w:w="12" w:type="dxa"/>
                </w:tcPr>
                <w:p w:rsidR="00D700D1" w:rsidRDefault="00D700D1" w:rsidP="00D700D1">
                  <w:pPr>
                    <w:pStyle w:val="EmptyCellLayoutStyle"/>
                    <w:spacing w:after="0" w:line="240" w:lineRule="auto"/>
                  </w:pPr>
                </w:p>
              </w:tc>
              <w:tc>
                <w:tcPr>
                  <w:tcW w:w="956" w:type="dxa"/>
                </w:tcPr>
                <w:p w:rsidR="00D700D1" w:rsidRDefault="00D700D1" w:rsidP="00D700D1">
                  <w:pPr>
                    <w:pStyle w:val="EmptyCellLayoutStyle"/>
                    <w:spacing w:after="0" w:line="240" w:lineRule="auto"/>
                  </w:pPr>
                </w:p>
              </w:tc>
            </w:tr>
            <w:tr w:rsidR="00D700D1" w:rsidTr="00D700D1">
              <w:tc>
                <w:tcPr>
                  <w:tcW w:w="211" w:type="dxa"/>
                </w:tcPr>
                <w:p w:rsidR="00D700D1" w:rsidRDefault="00D700D1" w:rsidP="00D700D1">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3464"/>
                  </w:tblGrid>
                  <w:tr w:rsidR="00D700D1" w:rsidTr="00D700D1">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700D1" w:rsidRDefault="00D700D1" w:rsidP="00D700D1">
                        <w:r>
                          <w:rPr>
                            <w:rFonts w:eastAsia="Calibri"/>
                            <w:b/>
                            <w:i/>
                            <w:color w:val="000000"/>
                            <w:sz w:val="22"/>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700D1" w:rsidRDefault="00D700D1" w:rsidP="00D700D1">
                        <w:r>
                          <w:rPr>
                            <w:rFonts w:eastAsia="Calibr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700D1" w:rsidRDefault="00D700D1" w:rsidP="00D700D1">
                        <w:r>
                          <w:rPr>
                            <w:rFonts w:eastAsia="Calibri"/>
                            <w:b/>
                            <w:i/>
                            <w:color w:val="000000"/>
                          </w:rPr>
                          <w:t>Nom de Réseau/Opérateur</w:t>
                        </w:r>
                      </w:p>
                    </w:tc>
                  </w:tr>
                  <w:tr w:rsidR="00D700D1" w:rsidTr="00114004">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D700D1" w:rsidRDefault="00D700D1" w:rsidP="00D700D1">
                        <w:r>
                          <w:rPr>
                            <w:rFonts w:eastAsia="Calibri"/>
                            <w:b/>
                            <w:color w:val="000000"/>
                          </w:rPr>
                          <w:t>Caïmanes (Iles)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00D1" w:rsidRDefault="00D700D1" w:rsidP="00D700D1">
                        <w:pPr>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00D1" w:rsidRDefault="00D700D1" w:rsidP="00D700D1">
                        <w:pPr>
                          <w:rPr>
                            <w:sz w:val="0"/>
                          </w:rPr>
                        </w:pPr>
                      </w:p>
                    </w:tc>
                  </w:tr>
                  <w:tr w:rsidR="00D700D1" w:rsidTr="00114004">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D700D1" w:rsidRDefault="00D700D1" w:rsidP="00D700D1"/>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00D1" w:rsidRDefault="00D700D1" w:rsidP="00D700D1">
                        <w:pPr>
                          <w:jc w:val="center"/>
                        </w:pPr>
                        <w:r>
                          <w:rPr>
                            <w:rFonts w:eastAsia="Calibri"/>
                            <w:color w:val="000000"/>
                          </w:rPr>
                          <w:t>346 001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700D1" w:rsidRDefault="00D700D1" w:rsidP="00D700D1">
                        <w:r>
                          <w:rPr>
                            <w:rFonts w:eastAsia="Calibri"/>
                            <w:color w:val="000000"/>
                          </w:rPr>
                          <w:t>WestTel Ltd., trading as Logic</w:t>
                        </w:r>
                      </w:p>
                    </w:tc>
                  </w:tr>
                  <w:tr w:rsidR="00D700D1" w:rsidTr="00114004">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D700D1" w:rsidRDefault="00D700D1" w:rsidP="00D700D1">
                        <w:r>
                          <w:rPr>
                            <w:rFonts w:eastAsia="Calibri"/>
                            <w:b/>
                            <w:color w:val="000000"/>
                          </w:rPr>
                          <w:t>Danemark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00D1" w:rsidRDefault="00D700D1" w:rsidP="00D700D1">
                        <w:pPr>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00D1" w:rsidRDefault="00D700D1" w:rsidP="00D700D1">
                        <w:pPr>
                          <w:rPr>
                            <w:sz w:val="0"/>
                          </w:rPr>
                        </w:pPr>
                      </w:p>
                    </w:tc>
                  </w:tr>
                  <w:tr w:rsidR="00D700D1" w:rsidTr="00114004">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D700D1" w:rsidRDefault="00D700D1" w:rsidP="00D700D1"/>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00D1" w:rsidRDefault="00D700D1" w:rsidP="00D700D1">
                        <w:pPr>
                          <w:jc w:val="center"/>
                        </w:pPr>
                        <w:r>
                          <w:rPr>
                            <w:rFonts w:eastAsia="Calibri"/>
                            <w:color w:val="000000"/>
                          </w:rPr>
                          <w:t>238 17</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700D1" w:rsidRDefault="00D700D1" w:rsidP="00D700D1">
                        <w:r>
                          <w:rPr>
                            <w:rFonts w:eastAsia="Calibri"/>
                            <w:color w:val="000000"/>
                          </w:rPr>
                          <w:t>Gotanet AB</w:t>
                        </w:r>
                      </w:p>
                    </w:tc>
                  </w:tr>
                  <w:tr w:rsidR="00D700D1" w:rsidTr="00114004">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D700D1" w:rsidRDefault="00D700D1" w:rsidP="00D700D1">
                        <w:r>
                          <w:rPr>
                            <w:rFonts w:eastAsia="Calibri"/>
                            <w:b/>
                            <w:color w:val="000000"/>
                          </w:rPr>
                          <w:t>Espagne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00D1" w:rsidRDefault="00D700D1" w:rsidP="00D700D1">
                        <w:pPr>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00D1" w:rsidRDefault="00D700D1" w:rsidP="00D700D1">
                        <w:pPr>
                          <w:rPr>
                            <w:sz w:val="0"/>
                          </w:rPr>
                        </w:pPr>
                      </w:p>
                    </w:tc>
                  </w:tr>
                  <w:tr w:rsidR="00D700D1" w:rsidTr="00114004">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D700D1" w:rsidRDefault="00D700D1" w:rsidP="00D700D1"/>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00D1" w:rsidRDefault="00D700D1" w:rsidP="00D700D1">
                        <w:pPr>
                          <w:jc w:val="center"/>
                        </w:pPr>
                        <w:r>
                          <w:rPr>
                            <w:rFonts w:eastAsia="Calibri"/>
                            <w:color w:val="000000"/>
                          </w:rPr>
                          <w:t>214 36</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700D1" w:rsidRDefault="00D700D1" w:rsidP="00D700D1">
                        <w:pPr>
                          <w:jc w:val="left"/>
                        </w:pPr>
                        <w:r>
                          <w:rPr>
                            <w:rFonts w:eastAsia="Calibri"/>
                            <w:color w:val="000000"/>
                          </w:rPr>
                          <w:t>ALAI OPERADOR DE TELECOMUNICACIONES, S.L.</w:t>
                        </w:r>
                      </w:p>
                    </w:tc>
                  </w:tr>
                  <w:tr w:rsidR="00D700D1" w:rsidTr="00114004">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D700D1" w:rsidRDefault="00D700D1" w:rsidP="00D700D1">
                        <w:r>
                          <w:rPr>
                            <w:rFonts w:eastAsia="Calibri"/>
                            <w:b/>
                            <w:color w:val="000000"/>
                          </w:rPr>
                          <w:t>Uruguay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00D1" w:rsidRDefault="00D700D1" w:rsidP="00D700D1">
                        <w:pPr>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00D1" w:rsidRDefault="00D700D1" w:rsidP="00D700D1">
                        <w:pPr>
                          <w:jc w:val="left"/>
                          <w:rPr>
                            <w:sz w:val="0"/>
                          </w:rPr>
                        </w:pPr>
                      </w:p>
                    </w:tc>
                  </w:tr>
                  <w:tr w:rsidR="00D700D1" w:rsidTr="00114004">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D700D1" w:rsidRDefault="00D700D1" w:rsidP="00D700D1"/>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00D1" w:rsidRDefault="00D700D1" w:rsidP="00D700D1">
                        <w:pPr>
                          <w:jc w:val="center"/>
                        </w:pPr>
                        <w:r>
                          <w:rPr>
                            <w:rFonts w:eastAsia="Calibri"/>
                            <w:color w:val="000000"/>
                          </w:rPr>
                          <w:t>748 00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700D1" w:rsidRDefault="00D700D1" w:rsidP="00D700D1">
                        <w:pPr>
                          <w:jc w:val="left"/>
                        </w:pPr>
                        <w:r>
                          <w:rPr>
                            <w:rFonts w:eastAsia="Calibri"/>
                            <w:color w:val="000000"/>
                          </w:rPr>
                          <w:t>Ancel - TDMA</w:t>
                        </w:r>
                      </w:p>
                    </w:tc>
                  </w:tr>
                  <w:tr w:rsidR="00D700D1" w:rsidTr="00114004">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D700D1" w:rsidRDefault="00D700D1" w:rsidP="00D700D1"/>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00D1" w:rsidRDefault="00D700D1" w:rsidP="00D700D1">
                        <w:pPr>
                          <w:jc w:val="center"/>
                        </w:pPr>
                        <w:r>
                          <w:rPr>
                            <w:rFonts w:eastAsia="Calibri"/>
                            <w:color w:val="000000"/>
                          </w:rPr>
                          <w:t>748 03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700D1" w:rsidRDefault="00D700D1" w:rsidP="00D700D1">
                        <w:pPr>
                          <w:jc w:val="left"/>
                        </w:pPr>
                        <w:r>
                          <w:rPr>
                            <w:rFonts w:eastAsia="Calibri"/>
                            <w:color w:val="000000"/>
                          </w:rPr>
                          <w:t>Ancel</w:t>
                        </w:r>
                      </w:p>
                    </w:tc>
                  </w:tr>
                  <w:tr w:rsidR="00D700D1" w:rsidTr="00114004">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D700D1" w:rsidRDefault="00D700D1" w:rsidP="00D700D1">
                        <w:r>
                          <w:rPr>
                            <w:rFonts w:eastAsia="Calibri"/>
                            <w:b/>
                            <w:color w:val="000000"/>
                          </w:rPr>
                          <w:t>Uruguay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00D1" w:rsidRDefault="00D700D1" w:rsidP="00D700D1">
                        <w:pPr>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00D1" w:rsidRDefault="00D700D1" w:rsidP="00D700D1">
                        <w:pPr>
                          <w:jc w:val="left"/>
                          <w:rPr>
                            <w:sz w:val="0"/>
                          </w:rPr>
                        </w:pPr>
                      </w:p>
                    </w:tc>
                  </w:tr>
                  <w:tr w:rsidR="00D700D1" w:rsidTr="00114004">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D700D1" w:rsidRDefault="00D700D1" w:rsidP="00D700D1"/>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00D1" w:rsidRDefault="00D700D1" w:rsidP="00D700D1">
                        <w:pPr>
                          <w:jc w:val="center"/>
                        </w:pPr>
                        <w:r>
                          <w:rPr>
                            <w:rFonts w:eastAsia="Calibri"/>
                            <w:color w:val="000000"/>
                          </w:rPr>
                          <w:t>748 01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700D1" w:rsidRDefault="00D700D1" w:rsidP="00D700D1">
                        <w:pPr>
                          <w:jc w:val="left"/>
                        </w:pPr>
                        <w:r>
                          <w:rPr>
                            <w:rFonts w:eastAsia="Calibri"/>
                            <w:color w:val="000000"/>
                          </w:rPr>
                          <w:t>Administración Nacional de Telecomunicaciones (ANTEL)</w:t>
                        </w:r>
                      </w:p>
                    </w:tc>
                  </w:tr>
                  <w:tr w:rsidR="00D700D1" w:rsidTr="00114004">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D700D1" w:rsidRDefault="00D700D1" w:rsidP="00D700D1"/>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00D1" w:rsidRDefault="00D700D1" w:rsidP="00D700D1">
                        <w:pPr>
                          <w:jc w:val="center"/>
                        </w:pPr>
                        <w:r>
                          <w:rPr>
                            <w:rFonts w:eastAsia="Calibri"/>
                            <w:color w:val="000000"/>
                          </w:rPr>
                          <w:t>748 07</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700D1" w:rsidRDefault="00D700D1" w:rsidP="00D700D1">
                        <w:pPr>
                          <w:jc w:val="left"/>
                        </w:pPr>
                        <w:r>
                          <w:rPr>
                            <w:rFonts w:eastAsia="Calibri"/>
                            <w:color w:val="000000"/>
                          </w:rPr>
                          <w:t>Telefónica de Uruguay S.A. (Movistar)</w:t>
                        </w:r>
                      </w:p>
                    </w:tc>
                  </w:tr>
                  <w:tr w:rsidR="00D700D1" w:rsidTr="00114004">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D700D1" w:rsidRDefault="00D700D1" w:rsidP="00D700D1"/>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00D1" w:rsidRDefault="00D700D1" w:rsidP="00D700D1">
                        <w:pPr>
                          <w:jc w:val="center"/>
                        </w:pPr>
                        <w:r>
                          <w:rPr>
                            <w:rFonts w:eastAsia="Calibri"/>
                            <w:color w:val="000000"/>
                          </w:rPr>
                          <w:t>748 10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700D1" w:rsidRDefault="00D700D1" w:rsidP="00D700D1">
                        <w:pPr>
                          <w:jc w:val="left"/>
                        </w:pPr>
                        <w:r>
                          <w:rPr>
                            <w:rFonts w:eastAsia="Calibri"/>
                            <w:color w:val="000000"/>
                          </w:rPr>
                          <w:t>AM Wireless Uruguay S.A. (Claro)</w:t>
                        </w:r>
                      </w:p>
                    </w:tc>
                  </w:tr>
                </w:tbl>
                <w:p w:rsidR="00D700D1" w:rsidRDefault="00D700D1" w:rsidP="00D700D1"/>
              </w:tc>
              <w:tc>
                <w:tcPr>
                  <w:tcW w:w="12" w:type="dxa"/>
                </w:tcPr>
                <w:p w:rsidR="00D700D1" w:rsidRDefault="00D700D1" w:rsidP="00D700D1">
                  <w:pPr>
                    <w:pStyle w:val="EmptyCellLayoutStyle"/>
                    <w:spacing w:after="0" w:line="240" w:lineRule="auto"/>
                  </w:pPr>
                </w:p>
              </w:tc>
              <w:tc>
                <w:tcPr>
                  <w:tcW w:w="956" w:type="dxa"/>
                </w:tcPr>
                <w:p w:rsidR="00D700D1" w:rsidRDefault="00D700D1" w:rsidP="00D700D1">
                  <w:pPr>
                    <w:pStyle w:val="EmptyCellLayoutStyle"/>
                    <w:spacing w:after="0" w:line="240" w:lineRule="auto"/>
                  </w:pPr>
                </w:p>
              </w:tc>
            </w:tr>
            <w:tr w:rsidR="00D700D1" w:rsidTr="00D700D1">
              <w:trPr>
                <w:trHeight w:val="323"/>
              </w:trPr>
              <w:tc>
                <w:tcPr>
                  <w:tcW w:w="211" w:type="dxa"/>
                </w:tcPr>
                <w:p w:rsidR="00D700D1" w:rsidRDefault="00D700D1" w:rsidP="00D700D1">
                  <w:pPr>
                    <w:pStyle w:val="EmptyCellLayoutStyle"/>
                    <w:spacing w:after="0" w:line="240" w:lineRule="auto"/>
                  </w:pPr>
                </w:p>
              </w:tc>
              <w:tc>
                <w:tcPr>
                  <w:tcW w:w="7788" w:type="dxa"/>
                </w:tcPr>
                <w:p w:rsidR="00D700D1" w:rsidRDefault="00D700D1" w:rsidP="00D700D1">
                  <w:pPr>
                    <w:pStyle w:val="EmptyCellLayoutStyle"/>
                    <w:spacing w:after="0" w:line="240" w:lineRule="auto"/>
                  </w:pPr>
                </w:p>
              </w:tc>
              <w:tc>
                <w:tcPr>
                  <w:tcW w:w="12" w:type="dxa"/>
                </w:tcPr>
                <w:p w:rsidR="00D700D1" w:rsidRDefault="00D700D1" w:rsidP="00D700D1">
                  <w:pPr>
                    <w:pStyle w:val="EmptyCellLayoutStyle"/>
                    <w:spacing w:after="0" w:line="240" w:lineRule="auto"/>
                  </w:pPr>
                </w:p>
              </w:tc>
              <w:tc>
                <w:tcPr>
                  <w:tcW w:w="956" w:type="dxa"/>
                </w:tcPr>
                <w:p w:rsidR="00D700D1" w:rsidRDefault="00D700D1" w:rsidP="00D700D1">
                  <w:pPr>
                    <w:pStyle w:val="EmptyCellLayoutStyle"/>
                    <w:spacing w:after="0" w:line="240" w:lineRule="auto"/>
                  </w:pPr>
                </w:p>
              </w:tc>
            </w:tr>
            <w:tr w:rsidR="00D700D1" w:rsidTr="00D700D1">
              <w:trPr>
                <w:trHeight w:val="688"/>
              </w:trPr>
              <w:tc>
                <w:tcPr>
                  <w:tcW w:w="211" w:type="dxa"/>
                </w:tcPr>
                <w:p w:rsidR="00D700D1" w:rsidRDefault="00D700D1" w:rsidP="00D700D1">
                  <w:pPr>
                    <w:pStyle w:val="EmptyCellLayoutStyle"/>
                    <w:spacing w:after="0" w:line="240" w:lineRule="auto"/>
                  </w:pPr>
                </w:p>
              </w:tc>
              <w:tc>
                <w:tcPr>
                  <w:tcW w:w="7800" w:type="dxa"/>
                  <w:gridSpan w:val="2"/>
                </w:tcPr>
                <w:tbl>
                  <w:tblPr>
                    <w:tblW w:w="8407" w:type="dxa"/>
                    <w:tblCellMar>
                      <w:left w:w="0" w:type="dxa"/>
                      <w:right w:w="0" w:type="dxa"/>
                    </w:tblCellMar>
                    <w:tblLook w:val="04A0" w:firstRow="1" w:lastRow="0" w:firstColumn="1" w:lastColumn="0" w:noHBand="0" w:noVBand="1"/>
                  </w:tblPr>
                  <w:tblGrid>
                    <w:gridCol w:w="8407"/>
                  </w:tblGrid>
                  <w:tr w:rsidR="00D700D1" w:rsidTr="00D700D1">
                    <w:trPr>
                      <w:trHeight w:val="610"/>
                    </w:trPr>
                    <w:tc>
                      <w:tcPr>
                        <w:tcW w:w="8407" w:type="dxa"/>
                        <w:tcBorders>
                          <w:top w:val="nil"/>
                          <w:left w:val="nil"/>
                          <w:bottom w:val="nil"/>
                          <w:right w:val="nil"/>
                        </w:tcBorders>
                        <w:tcMar>
                          <w:top w:w="39" w:type="dxa"/>
                          <w:left w:w="39" w:type="dxa"/>
                          <w:bottom w:w="39" w:type="dxa"/>
                          <w:right w:w="39" w:type="dxa"/>
                        </w:tcMar>
                      </w:tcPr>
                      <w:p w:rsidR="00D700D1" w:rsidRDefault="00D700D1" w:rsidP="00D700D1">
                        <w:r>
                          <w:rPr>
                            <w:rFonts w:ascii="Arial" w:eastAsia="Arial" w:hAnsi="Arial"/>
                            <w:color w:val="000000"/>
                            <w:sz w:val="16"/>
                          </w:rPr>
                          <w:t>____________</w:t>
                        </w:r>
                      </w:p>
                      <w:p w:rsidR="00D700D1" w:rsidRDefault="00D700D1" w:rsidP="00D700D1">
                        <w:r>
                          <w:rPr>
                            <w:rFonts w:eastAsia="Calibri"/>
                            <w:color w:val="000000"/>
                            <w:sz w:val="16"/>
                          </w:rPr>
                          <w:t>*</w:t>
                        </w:r>
                        <w:r>
                          <w:rPr>
                            <w:rFonts w:eastAsia="Calibri"/>
                            <w:color w:val="000000"/>
                            <w:sz w:val="18"/>
                          </w:rPr>
                          <w:t>                  MCC:  Mobile Country Code / Indicatif de pays du mobile / Indicativo de país para el servicio móvil</w:t>
                        </w:r>
                      </w:p>
                      <w:p w:rsidR="00D700D1" w:rsidRDefault="00D700D1" w:rsidP="00D700D1">
                        <w:pPr>
                          <w:spacing w:before="0"/>
                        </w:pPr>
                        <w:r>
                          <w:rPr>
                            <w:rFonts w:eastAsia="Calibri"/>
                            <w:color w:val="000000"/>
                            <w:sz w:val="18"/>
                          </w:rPr>
                          <w:t>                    MNC:  Mobile Network Code / Code de réseau mobile / Indicativo de red para el servicio móvil</w:t>
                        </w:r>
                      </w:p>
                    </w:tc>
                  </w:tr>
                </w:tbl>
                <w:p w:rsidR="00D700D1" w:rsidRDefault="00D700D1" w:rsidP="00D700D1"/>
              </w:tc>
              <w:tc>
                <w:tcPr>
                  <w:tcW w:w="956" w:type="dxa"/>
                </w:tcPr>
                <w:p w:rsidR="00D700D1" w:rsidRDefault="00D700D1" w:rsidP="00D700D1">
                  <w:pPr>
                    <w:pStyle w:val="EmptyCellLayoutStyle"/>
                    <w:spacing w:after="0" w:line="240" w:lineRule="auto"/>
                  </w:pPr>
                </w:p>
              </w:tc>
            </w:tr>
          </w:tbl>
          <w:p w:rsidR="00D700D1" w:rsidRDefault="00D700D1" w:rsidP="00D700D1"/>
        </w:tc>
        <w:tc>
          <w:tcPr>
            <w:tcW w:w="410" w:type="dxa"/>
          </w:tcPr>
          <w:p w:rsidR="00D700D1" w:rsidRDefault="00D700D1" w:rsidP="00D700D1">
            <w:pPr>
              <w:pStyle w:val="EmptyCellLayoutStyle"/>
              <w:spacing w:after="0" w:line="240" w:lineRule="auto"/>
            </w:pPr>
          </w:p>
        </w:tc>
      </w:tr>
    </w:tbl>
    <w:p w:rsidR="00D700D1" w:rsidRDefault="00D700D1" w:rsidP="00D700D1">
      <w:pPr>
        <w:rPr>
          <w:sz w:val="0"/>
        </w:rPr>
      </w:pPr>
    </w:p>
    <w:p w:rsidR="00114004" w:rsidRDefault="0011400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114004" w:rsidRPr="00114004" w:rsidRDefault="00114004" w:rsidP="00114004">
      <w:pPr>
        <w:pStyle w:val="Heading20"/>
      </w:pPr>
      <w:bookmarkStart w:id="664" w:name="_Toc402878819"/>
      <w:bookmarkStart w:id="665" w:name="_Toc436994436"/>
      <w:bookmarkStart w:id="666" w:name="_Toc458670027"/>
      <w:bookmarkStart w:id="667" w:name="_Toc458670620"/>
      <w:bookmarkStart w:id="668" w:name="_Toc24538178"/>
      <w:r w:rsidRPr="00114004">
        <w:lastRenderedPageBreak/>
        <w:t>Liste des codes de transporteur de l'UIT</w:t>
      </w:r>
      <w:r w:rsidRPr="00114004">
        <w:br/>
        <w:t>(Selon la Recommandation UIT-T M.1400 ((03/2013))</w:t>
      </w:r>
      <w:r w:rsidRPr="00114004">
        <w:br/>
        <w:t>(Situation au 15 septembre 2014)</w:t>
      </w:r>
      <w:bookmarkEnd w:id="664"/>
      <w:bookmarkEnd w:id="665"/>
      <w:bookmarkEnd w:id="666"/>
      <w:bookmarkEnd w:id="667"/>
      <w:bookmarkEnd w:id="668"/>
    </w:p>
    <w:p w:rsidR="00114004" w:rsidRPr="00114004" w:rsidRDefault="00114004" w:rsidP="00114004">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114004">
        <w:rPr>
          <w:rFonts w:eastAsia="SimSun" w:cs="Arial"/>
          <w:lang w:val="fr-CH" w:eastAsia="zh-CN"/>
        </w:rPr>
        <w:t>(Annexe au Bulletin d'exploitation de l'UIT N° 1060 – 15.IX.2014)</w:t>
      </w:r>
      <w:r w:rsidRPr="00114004">
        <w:rPr>
          <w:rFonts w:eastAsia="SimSun" w:cs="Arial"/>
          <w:lang w:val="fr-CH" w:eastAsia="zh-CN"/>
        </w:rPr>
        <w:br/>
        <w:t>(Amendement N° 87)</w:t>
      </w:r>
    </w:p>
    <w:p w:rsidR="00114004" w:rsidRPr="00114004" w:rsidRDefault="00114004" w:rsidP="00114004">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3544"/>
        <w:gridCol w:w="2410"/>
        <w:gridCol w:w="3544"/>
      </w:tblGrid>
      <w:tr w:rsidR="00114004" w:rsidRPr="00114004" w:rsidTr="00D10146">
        <w:trPr>
          <w:cantSplit/>
          <w:tblHeader/>
        </w:trPr>
        <w:tc>
          <w:tcPr>
            <w:tcW w:w="3544" w:type="dxa"/>
            <w:hideMark/>
          </w:tcPr>
          <w:p w:rsidR="00114004" w:rsidRPr="00114004" w:rsidRDefault="00114004" w:rsidP="0011400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114004">
              <w:rPr>
                <w:rFonts w:eastAsia="SimSun" w:cs="Arial"/>
                <w:b/>
                <w:bCs/>
                <w:i/>
                <w:iCs/>
                <w:lang w:val="fr-FR" w:eastAsia="zh-CN"/>
              </w:rPr>
              <w:t>Pays ou zone/code ISO</w:t>
            </w:r>
          </w:p>
        </w:tc>
        <w:tc>
          <w:tcPr>
            <w:tcW w:w="2410" w:type="dxa"/>
            <w:hideMark/>
          </w:tcPr>
          <w:p w:rsidR="00114004" w:rsidRPr="00114004" w:rsidRDefault="00114004" w:rsidP="00114004">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114004">
              <w:rPr>
                <w:rFonts w:eastAsia="SimSun" w:cs="Arial"/>
                <w:b/>
                <w:bCs/>
                <w:i/>
                <w:iCs/>
                <w:lang w:val="fr-FR" w:eastAsia="zh-CN"/>
              </w:rPr>
              <w:t>Code de la Société</w:t>
            </w:r>
          </w:p>
        </w:tc>
        <w:tc>
          <w:tcPr>
            <w:tcW w:w="3544" w:type="dxa"/>
            <w:hideMark/>
          </w:tcPr>
          <w:p w:rsidR="00114004" w:rsidRPr="00114004" w:rsidRDefault="00114004" w:rsidP="0011400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114004">
              <w:rPr>
                <w:rFonts w:eastAsia="SimSun" w:cs="Arial"/>
                <w:b/>
                <w:bCs/>
                <w:i/>
                <w:iCs/>
              </w:rPr>
              <w:t>Contact</w:t>
            </w:r>
          </w:p>
        </w:tc>
      </w:tr>
      <w:tr w:rsidR="00114004" w:rsidRPr="00114004" w:rsidTr="00D10146">
        <w:trPr>
          <w:cantSplit/>
          <w:tblHeader/>
        </w:trPr>
        <w:tc>
          <w:tcPr>
            <w:tcW w:w="3544" w:type="dxa"/>
            <w:tcBorders>
              <w:top w:val="nil"/>
              <w:left w:val="nil"/>
              <w:bottom w:val="single" w:sz="4" w:space="0" w:color="auto"/>
              <w:right w:val="nil"/>
            </w:tcBorders>
            <w:hideMark/>
          </w:tcPr>
          <w:p w:rsidR="00114004" w:rsidRPr="00114004" w:rsidRDefault="00114004" w:rsidP="0011400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114004">
              <w:rPr>
                <w:rFonts w:eastAsia="SimSun" w:cs="Arial"/>
                <w:b/>
                <w:bCs/>
                <w:i/>
                <w:iCs/>
                <w:lang w:val="fr-FR" w:eastAsia="zh-CN"/>
              </w:rPr>
              <w:t>Nom de la société/Adresse</w:t>
            </w:r>
          </w:p>
        </w:tc>
        <w:tc>
          <w:tcPr>
            <w:tcW w:w="2410" w:type="dxa"/>
            <w:tcBorders>
              <w:top w:val="nil"/>
              <w:left w:val="nil"/>
              <w:bottom w:val="single" w:sz="4" w:space="0" w:color="auto"/>
              <w:right w:val="nil"/>
            </w:tcBorders>
            <w:hideMark/>
          </w:tcPr>
          <w:p w:rsidR="00114004" w:rsidRPr="00114004" w:rsidRDefault="00114004" w:rsidP="00114004">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114004">
              <w:rPr>
                <w:rFonts w:eastAsia="SimSun" w:cs="Arial"/>
                <w:b/>
                <w:bCs/>
                <w:i/>
                <w:iCs/>
              </w:rPr>
              <w:t>(code de l'exploitant)</w:t>
            </w:r>
          </w:p>
        </w:tc>
        <w:tc>
          <w:tcPr>
            <w:tcW w:w="3544" w:type="dxa"/>
            <w:tcBorders>
              <w:top w:val="nil"/>
              <w:left w:val="nil"/>
              <w:bottom w:val="single" w:sz="4" w:space="0" w:color="auto"/>
              <w:right w:val="nil"/>
            </w:tcBorders>
          </w:tcPr>
          <w:p w:rsidR="00114004" w:rsidRPr="00114004" w:rsidRDefault="00114004" w:rsidP="0011400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114004" w:rsidRPr="00114004" w:rsidRDefault="00114004" w:rsidP="0011400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114004" w:rsidRPr="00114004" w:rsidRDefault="00114004" w:rsidP="0011400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bookmarkStart w:id="669" w:name="OLE_LINK4"/>
      <w:bookmarkStart w:id="670" w:name="OLE_LINK5"/>
      <w:r w:rsidRPr="00114004">
        <w:rPr>
          <w:rFonts w:eastAsia="SimSun" w:cs="Arial"/>
          <w:b/>
          <w:bCs/>
          <w:i/>
          <w:iCs/>
          <w:color w:val="000000"/>
          <w:lang w:val="fr-FR" w:eastAsia="zh-CN"/>
        </w:rPr>
        <w:t>Allemagne (République fédérale d')/DEU</w:t>
      </w:r>
      <w:r w:rsidRPr="00114004">
        <w:rPr>
          <w:rFonts w:eastAsia="SimSun" w:cs="Arial"/>
          <w:b/>
          <w:bCs/>
          <w:i/>
          <w:iCs/>
          <w:color w:val="000000"/>
          <w:lang w:val="fr-FR" w:eastAsia="zh-CN"/>
        </w:rPr>
        <w:tab/>
      </w:r>
      <w:r w:rsidRPr="00114004">
        <w:rPr>
          <w:rFonts w:eastAsia="SimSun" w:cs="Arial"/>
          <w:b/>
          <w:bCs/>
          <w:color w:val="000000"/>
          <w:lang w:val="fr-FR" w:eastAsia="zh-CN"/>
        </w:rPr>
        <w:t>ADD</w:t>
      </w:r>
    </w:p>
    <w:p w:rsidR="00114004" w:rsidRPr="00114004" w:rsidRDefault="00114004" w:rsidP="0011400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Cs w:val="22"/>
          <w:lang w:eastAsia="zh-CN"/>
        </w:rPr>
      </w:pPr>
    </w:p>
    <w:tbl>
      <w:tblPr>
        <w:tblW w:w="9639" w:type="dxa"/>
        <w:tblLayout w:type="fixed"/>
        <w:tblLook w:val="04A0" w:firstRow="1" w:lastRow="0" w:firstColumn="1" w:lastColumn="0" w:noHBand="0" w:noVBand="1"/>
      </w:tblPr>
      <w:tblGrid>
        <w:gridCol w:w="3544"/>
        <w:gridCol w:w="2410"/>
        <w:gridCol w:w="3685"/>
      </w:tblGrid>
      <w:tr w:rsidR="00114004" w:rsidRPr="00114004" w:rsidTr="00D10146">
        <w:trPr>
          <w:trHeight w:val="1014"/>
        </w:trPr>
        <w:tc>
          <w:tcPr>
            <w:tcW w:w="3544" w:type="dxa"/>
          </w:tcPr>
          <w:p w:rsidR="00114004" w:rsidRPr="00114004" w:rsidRDefault="00114004" w:rsidP="00114004">
            <w:pPr>
              <w:tabs>
                <w:tab w:val="clear" w:pos="567"/>
                <w:tab w:val="clear" w:pos="1276"/>
                <w:tab w:val="clear" w:pos="1843"/>
                <w:tab w:val="clear" w:pos="5387"/>
                <w:tab w:val="clear" w:pos="5954"/>
                <w:tab w:val="left" w:pos="426"/>
                <w:tab w:val="left" w:pos="4140"/>
                <w:tab w:val="left" w:pos="4230"/>
                <w:tab w:val="left" w:pos="6845"/>
              </w:tabs>
              <w:overflowPunct/>
              <w:autoSpaceDE/>
              <w:autoSpaceDN/>
              <w:adjustRightInd/>
              <w:spacing w:before="0"/>
              <w:jc w:val="left"/>
              <w:textAlignment w:val="auto"/>
              <w:rPr>
                <w:rFonts w:eastAsia="SimSun" w:cs="Arial"/>
                <w:noProof/>
                <w:szCs w:val="22"/>
                <w:lang w:val="de-CH" w:eastAsia="zh-CN"/>
              </w:rPr>
            </w:pPr>
            <w:r w:rsidRPr="00114004">
              <w:rPr>
                <w:rFonts w:eastAsia="SimSun" w:cs="Arial"/>
                <w:noProof/>
                <w:szCs w:val="22"/>
                <w:lang w:val="de-CH" w:eastAsia="zh-CN"/>
              </w:rPr>
              <w:t>EDNT IT-Services GmbH</w:t>
            </w:r>
          </w:p>
          <w:p w:rsidR="00114004" w:rsidRPr="00114004" w:rsidRDefault="00114004" w:rsidP="00114004">
            <w:pPr>
              <w:tabs>
                <w:tab w:val="clear" w:pos="567"/>
                <w:tab w:val="clear" w:pos="1276"/>
                <w:tab w:val="clear" w:pos="1843"/>
                <w:tab w:val="clear" w:pos="5387"/>
                <w:tab w:val="clear" w:pos="5954"/>
                <w:tab w:val="left" w:pos="426"/>
                <w:tab w:val="left" w:pos="4140"/>
                <w:tab w:val="left" w:pos="4230"/>
                <w:tab w:val="left" w:pos="6845"/>
              </w:tabs>
              <w:overflowPunct/>
              <w:autoSpaceDE/>
              <w:autoSpaceDN/>
              <w:adjustRightInd/>
              <w:spacing w:before="0"/>
              <w:jc w:val="left"/>
              <w:textAlignment w:val="auto"/>
              <w:rPr>
                <w:rFonts w:eastAsia="SimSun" w:cs="Arial"/>
                <w:noProof/>
                <w:szCs w:val="22"/>
                <w:lang w:val="de-CH" w:eastAsia="zh-CN"/>
              </w:rPr>
            </w:pPr>
            <w:r w:rsidRPr="00114004">
              <w:rPr>
                <w:rFonts w:eastAsia="SimSun" w:cs="Arial"/>
                <w:noProof/>
                <w:szCs w:val="22"/>
                <w:lang w:val="de-CH" w:eastAsia="zh-CN"/>
              </w:rPr>
              <w:t xml:space="preserve">Werner-von-Siemens-Strasse 7 </w:t>
            </w:r>
          </w:p>
          <w:p w:rsidR="00114004" w:rsidRPr="00114004" w:rsidRDefault="00114004" w:rsidP="00114004">
            <w:pPr>
              <w:tabs>
                <w:tab w:val="clear" w:pos="567"/>
                <w:tab w:val="clear" w:pos="1276"/>
                <w:tab w:val="clear" w:pos="1843"/>
                <w:tab w:val="clear" w:pos="5387"/>
                <w:tab w:val="clear" w:pos="5954"/>
                <w:tab w:val="left" w:pos="426"/>
                <w:tab w:val="left" w:pos="4140"/>
                <w:tab w:val="left" w:pos="4230"/>
                <w:tab w:val="left" w:pos="6845"/>
              </w:tabs>
              <w:overflowPunct/>
              <w:autoSpaceDE/>
              <w:autoSpaceDN/>
              <w:adjustRightInd/>
              <w:spacing w:before="0"/>
              <w:jc w:val="left"/>
              <w:textAlignment w:val="auto"/>
              <w:rPr>
                <w:rFonts w:eastAsia="SimSun" w:cs="Arial"/>
                <w:szCs w:val="22"/>
                <w:lang w:val="de-CH" w:eastAsia="zh-CN"/>
              </w:rPr>
            </w:pPr>
            <w:r w:rsidRPr="00114004">
              <w:rPr>
                <w:rFonts w:eastAsia="SimSun" w:cs="Arial"/>
                <w:noProof/>
                <w:szCs w:val="22"/>
                <w:lang w:val="de-CH" w:eastAsia="zh-CN"/>
              </w:rPr>
              <w:t>D-64625 BENSHEIM</w:t>
            </w:r>
          </w:p>
        </w:tc>
        <w:tc>
          <w:tcPr>
            <w:tcW w:w="2410" w:type="dxa"/>
          </w:tcPr>
          <w:p w:rsidR="00114004" w:rsidRPr="00114004" w:rsidRDefault="00114004" w:rsidP="00114004">
            <w:pPr>
              <w:widowControl w:val="0"/>
              <w:tabs>
                <w:tab w:val="clear" w:pos="567"/>
                <w:tab w:val="clear" w:pos="1276"/>
                <w:tab w:val="clear" w:pos="1843"/>
                <w:tab w:val="clear" w:pos="5387"/>
                <w:tab w:val="clear" w:pos="5954"/>
                <w:tab w:val="left" w:pos="6845"/>
              </w:tabs>
              <w:overflowPunct/>
              <w:autoSpaceDE/>
              <w:autoSpaceDN/>
              <w:adjustRightInd/>
              <w:spacing w:before="0"/>
              <w:jc w:val="center"/>
              <w:textAlignment w:val="auto"/>
              <w:rPr>
                <w:rFonts w:eastAsia="SimSun" w:cs="Arial"/>
                <w:b/>
                <w:bCs/>
                <w:color w:val="000000"/>
                <w:szCs w:val="22"/>
                <w:lang w:eastAsia="zh-CN"/>
              </w:rPr>
            </w:pPr>
            <w:r w:rsidRPr="00114004">
              <w:rPr>
                <w:rFonts w:eastAsia="SimSun" w:cs="Arial"/>
                <w:b/>
                <w:bCs/>
                <w:color w:val="000000"/>
                <w:szCs w:val="22"/>
                <w:lang w:eastAsia="zh-CN"/>
              </w:rPr>
              <w:t>EDNT01</w:t>
            </w:r>
          </w:p>
        </w:tc>
        <w:tc>
          <w:tcPr>
            <w:tcW w:w="3685" w:type="dxa"/>
          </w:tcPr>
          <w:p w:rsidR="00114004" w:rsidRPr="00114004" w:rsidRDefault="00114004" w:rsidP="00114004">
            <w:pPr>
              <w:tabs>
                <w:tab w:val="clear" w:pos="567"/>
                <w:tab w:val="clear" w:pos="1276"/>
                <w:tab w:val="clear" w:pos="1843"/>
                <w:tab w:val="clear" w:pos="5387"/>
                <w:tab w:val="clear" w:pos="5954"/>
                <w:tab w:val="left" w:pos="426"/>
                <w:tab w:val="center" w:pos="2480"/>
                <w:tab w:val="left" w:pos="6845"/>
              </w:tabs>
              <w:overflowPunct/>
              <w:autoSpaceDE/>
              <w:autoSpaceDN/>
              <w:adjustRightInd/>
              <w:spacing w:before="0"/>
              <w:jc w:val="left"/>
              <w:textAlignment w:val="auto"/>
              <w:rPr>
                <w:rFonts w:eastAsia="SimSun" w:cs="Arial"/>
                <w:noProof/>
                <w:szCs w:val="22"/>
                <w:lang w:eastAsia="zh-CN"/>
              </w:rPr>
            </w:pPr>
            <w:r w:rsidRPr="00114004">
              <w:rPr>
                <w:rFonts w:eastAsia="SimSun" w:cs="Arial"/>
                <w:noProof/>
                <w:szCs w:val="22"/>
                <w:lang w:eastAsia="zh-CN"/>
              </w:rPr>
              <w:t>Mr Karlheinz Knapp</w:t>
            </w:r>
          </w:p>
          <w:p w:rsidR="00114004" w:rsidRPr="00114004" w:rsidRDefault="00114004" w:rsidP="00114004">
            <w:pPr>
              <w:tabs>
                <w:tab w:val="clear" w:pos="567"/>
                <w:tab w:val="clear" w:pos="1276"/>
                <w:tab w:val="clear" w:pos="1843"/>
                <w:tab w:val="clear" w:pos="5387"/>
                <w:tab w:val="clear" w:pos="5954"/>
                <w:tab w:val="left" w:pos="730"/>
                <w:tab w:val="center" w:pos="2480"/>
                <w:tab w:val="left" w:pos="6845"/>
              </w:tabs>
              <w:overflowPunct/>
              <w:autoSpaceDE/>
              <w:autoSpaceDN/>
              <w:adjustRightInd/>
              <w:spacing w:before="0"/>
              <w:jc w:val="left"/>
              <w:textAlignment w:val="auto"/>
              <w:rPr>
                <w:rFonts w:eastAsia="SimSun" w:cs="Arial"/>
                <w:noProof/>
                <w:szCs w:val="22"/>
                <w:lang w:eastAsia="zh-CN"/>
              </w:rPr>
            </w:pPr>
            <w:r w:rsidRPr="00114004">
              <w:rPr>
                <w:rFonts w:eastAsia="SimSun" w:cs="Arial"/>
                <w:noProof/>
                <w:szCs w:val="22"/>
                <w:lang w:eastAsia="zh-CN"/>
              </w:rPr>
              <w:t xml:space="preserve">Tél: </w:t>
            </w:r>
            <w:r>
              <w:rPr>
                <w:rFonts w:eastAsia="SimSun" w:cs="Arial"/>
                <w:noProof/>
                <w:szCs w:val="22"/>
                <w:lang w:eastAsia="zh-CN"/>
              </w:rPr>
              <w:tab/>
            </w:r>
            <w:r w:rsidRPr="00114004">
              <w:rPr>
                <w:rFonts w:eastAsia="SimSun" w:cs="Arial"/>
                <w:noProof/>
                <w:szCs w:val="22"/>
                <w:lang w:eastAsia="zh-CN"/>
              </w:rPr>
              <w:t>+49 6251 8405 0</w:t>
            </w:r>
          </w:p>
          <w:p w:rsidR="00114004" w:rsidRPr="00114004" w:rsidRDefault="00114004" w:rsidP="00114004">
            <w:pPr>
              <w:tabs>
                <w:tab w:val="clear" w:pos="567"/>
                <w:tab w:val="clear" w:pos="1276"/>
                <w:tab w:val="clear" w:pos="1843"/>
                <w:tab w:val="clear" w:pos="5387"/>
                <w:tab w:val="clear" w:pos="5954"/>
                <w:tab w:val="left" w:pos="730"/>
                <w:tab w:val="center" w:pos="2480"/>
                <w:tab w:val="left" w:pos="6845"/>
              </w:tabs>
              <w:overflowPunct/>
              <w:autoSpaceDE/>
              <w:autoSpaceDN/>
              <w:adjustRightInd/>
              <w:spacing w:before="0"/>
              <w:jc w:val="left"/>
              <w:textAlignment w:val="auto"/>
              <w:rPr>
                <w:rFonts w:eastAsia="SimSun" w:cs="Arial"/>
                <w:noProof/>
                <w:szCs w:val="22"/>
                <w:lang w:eastAsia="zh-CN"/>
              </w:rPr>
            </w:pPr>
            <w:r w:rsidRPr="00114004">
              <w:rPr>
                <w:rFonts w:eastAsia="SimSun" w:cs="Arial"/>
                <w:noProof/>
                <w:szCs w:val="22"/>
                <w:lang w:eastAsia="zh-CN"/>
              </w:rPr>
              <w:t xml:space="preserve">Fax: </w:t>
            </w:r>
            <w:r>
              <w:rPr>
                <w:rFonts w:eastAsia="SimSun" w:cs="Arial"/>
                <w:noProof/>
                <w:szCs w:val="22"/>
                <w:lang w:eastAsia="zh-CN"/>
              </w:rPr>
              <w:tab/>
            </w:r>
            <w:r w:rsidRPr="00114004">
              <w:rPr>
                <w:rFonts w:eastAsia="SimSun" w:cs="Arial"/>
                <w:noProof/>
                <w:szCs w:val="22"/>
                <w:lang w:eastAsia="zh-CN"/>
              </w:rPr>
              <w:t>+49 6251 8405 597</w:t>
            </w:r>
          </w:p>
          <w:p w:rsidR="00114004" w:rsidRPr="00114004" w:rsidRDefault="00114004" w:rsidP="00114004">
            <w:pPr>
              <w:widowControl w:val="0"/>
              <w:tabs>
                <w:tab w:val="clear" w:pos="567"/>
                <w:tab w:val="clear" w:pos="1276"/>
                <w:tab w:val="clear" w:pos="1843"/>
                <w:tab w:val="clear" w:pos="5387"/>
                <w:tab w:val="clear" w:pos="5954"/>
                <w:tab w:val="left" w:pos="730"/>
                <w:tab w:val="left" w:pos="6845"/>
              </w:tabs>
              <w:overflowPunct/>
              <w:autoSpaceDE/>
              <w:autoSpaceDN/>
              <w:adjustRightInd/>
              <w:spacing w:before="0"/>
              <w:jc w:val="left"/>
              <w:textAlignment w:val="auto"/>
              <w:rPr>
                <w:rFonts w:eastAsia="SimSun" w:cs="Arial"/>
                <w:color w:val="000000"/>
                <w:szCs w:val="22"/>
                <w:lang w:val="fr-FR" w:eastAsia="zh-CN"/>
              </w:rPr>
            </w:pPr>
            <w:r w:rsidRPr="00114004">
              <w:rPr>
                <w:rFonts w:eastAsia="SimSun" w:cs="Arial"/>
                <w:noProof/>
                <w:szCs w:val="22"/>
                <w:lang w:eastAsia="zh-CN"/>
              </w:rPr>
              <w:t xml:space="preserve">Email: </w:t>
            </w:r>
            <w:r>
              <w:rPr>
                <w:rFonts w:eastAsia="SimSun" w:cs="Arial"/>
                <w:noProof/>
                <w:szCs w:val="22"/>
                <w:lang w:eastAsia="zh-CN"/>
              </w:rPr>
              <w:tab/>
            </w:r>
            <w:r w:rsidRPr="00114004">
              <w:rPr>
                <w:rFonts w:eastAsia="SimSun" w:cs="Arial"/>
                <w:noProof/>
                <w:szCs w:val="22"/>
                <w:lang w:eastAsia="zh-CN"/>
              </w:rPr>
              <w:t>portierung@ednt.de</w:t>
            </w:r>
          </w:p>
        </w:tc>
      </w:tr>
    </w:tbl>
    <w:p w:rsidR="00114004" w:rsidRPr="00114004" w:rsidRDefault="00114004" w:rsidP="00114004">
      <w:pPr>
        <w:tabs>
          <w:tab w:val="clear" w:pos="567"/>
          <w:tab w:val="clear" w:pos="1276"/>
          <w:tab w:val="clear" w:pos="1843"/>
          <w:tab w:val="clear" w:pos="5387"/>
          <w:tab w:val="clear" w:pos="5954"/>
          <w:tab w:val="left" w:pos="6845"/>
        </w:tabs>
        <w:overflowPunct/>
        <w:autoSpaceDE/>
        <w:autoSpaceDN/>
        <w:adjustRightInd/>
        <w:spacing w:before="0"/>
        <w:jc w:val="left"/>
        <w:textAlignment w:val="auto"/>
        <w:rPr>
          <w:rFonts w:eastAsia="SimSun" w:cs="Calibri"/>
          <w:color w:val="000000"/>
          <w:sz w:val="22"/>
          <w:szCs w:val="22"/>
          <w:lang w:val="pt-BR" w:eastAsia="zh-CN"/>
        </w:rPr>
      </w:pPr>
    </w:p>
    <w:tbl>
      <w:tblPr>
        <w:tblW w:w="9781" w:type="dxa"/>
        <w:tblLayout w:type="fixed"/>
        <w:tblLook w:val="04A0" w:firstRow="1" w:lastRow="0" w:firstColumn="1" w:lastColumn="0" w:noHBand="0" w:noVBand="1"/>
      </w:tblPr>
      <w:tblGrid>
        <w:gridCol w:w="3544"/>
        <w:gridCol w:w="2410"/>
        <w:gridCol w:w="3827"/>
      </w:tblGrid>
      <w:tr w:rsidR="00114004" w:rsidRPr="00114004" w:rsidTr="00D10146">
        <w:trPr>
          <w:trHeight w:val="1014"/>
        </w:trPr>
        <w:tc>
          <w:tcPr>
            <w:tcW w:w="3544" w:type="dxa"/>
          </w:tcPr>
          <w:p w:rsidR="00114004" w:rsidRPr="00114004" w:rsidRDefault="00114004" w:rsidP="00114004">
            <w:pPr>
              <w:tabs>
                <w:tab w:val="clear" w:pos="567"/>
                <w:tab w:val="clear" w:pos="1276"/>
                <w:tab w:val="clear" w:pos="1843"/>
                <w:tab w:val="clear" w:pos="5387"/>
                <w:tab w:val="clear" w:pos="5954"/>
                <w:tab w:val="left" w:pos="426"/>
                <w:tab w:val="left" w:pos="4140"/>
                <w:tab w:val="left" w:pos="4230"/>
                <w:tab w:val="left" w:pos="6845"/>
              </w:tabs>
              <w:overflowPunct/>
              <w:autoSpaceDE/>
              <w:autoSpaceDN/>
              <w:adjustRightInd/>
              <w:spacing w:before="0"/>
              <w:jc w:val="left"/>
              <w:textAlignment w:val="auto"/>
              <w:rPr>
                <w:rFonts w:eastAsia="SimSun" w:cs="Arial"/>
                <w:noProof/>
                <w:szCs w:val="22"/>
                <w:lang w:val="de-CH" w:eastAsia="zh-CN"/>
              </w:rPr>
            </w:pPr>
            <w:r w:rsidRPr="00114004">
              <w:rPr>
                <w:rFonts w:eastAsia="SimSun" w:cs="Arial"/>
                <w:noProof/>
                <w:szCs w:val="22"/>
                <w:lang w:val="de-CH" w:eastAsia="zh-CN"/>
              </w:rPr>
              <w:t>Plus.line AG</w:t>
            </w:r>
          </w:p>
          <w:p w:rsidR="00114004" w:rsidRPr="00114004" w:rsidRDefault="00114004" w:rsidP="00114004">
            <w:pPr>
              <w:tabs>
                <w:tab w:val="clear" w:pos="567"/>
                <w:tab w:val="clear" w:pos="1276"/>
                <w:tab w:val="clear" w:pos="1843"/>
                <w:tab w:val="clear" w:pos="5387"/>
                <w:tab w:val="clear" w:pos="5954"/>
                <w:tab w:val="left" w:pos="426"/>
                <w:tab w:val="left" w:pos="4140"/>
                <w:tab w:val="left" w:pos="4230"/>
                <w:tab w:val="left" w:pos="6845"/>
              </w:tabs>
              <w:overflowPunct/>
              <w:autoSpaceDE/>
              <w:autoSpaceDN/>
              <w:adjustRightInd/>
              <w:spacing w:before="0"/>
              <w:jc w:val="left"/>
              <w:textAlignment w:val="auto"/>
              <w:rPr>
                <w:rFonts w:eastAsia="SimSun" w:cs="Arial"/>
                <w:noProof/>
                <w:szCs w:val="22"/>
                <w:lang w:val="de-CH" w:eastAsia="zh-CN"/>
              </w:rPr>
            </w:pPr>
            <w:r w:rsidRPr="00114004">
              <w:rPr>
                <w:rFonts w:eastAsia="SimSun" w:cs="Arial"/>
                <w:noProof/>
                <w:szCs w:val="22"/>
                <w:lang w:val="de-CH" w:eastAsia="zh-CN"/>
              </w:rPr>
              <w:t xml:space="preserve">Erlenstrasse 2 </w:t>
            </w:r>
          </w:p>
          <w:p w:rsidR="00114004" w:rsidRPr="00114004" w:rsidRDefault="00114004" w:rsidP="00114004">
            <w:pPr>
              <w:tabs>
                <w:tab w:val="clear" w:pos="567"/>
                <w:tab w:val="clear" w:pos="1276"/>
                <w:tab w:val="clear" w:pos="1843"/>
                <w:tab w:val="clear" w:pos="5387"/>
                <w:tab w:val="clear" w:pos="5954"/>
                <w:tab w:val="left" w:pos="426"/>
                <w:tab w:val="left" w:pos="4140"/>
                <w:tab w:val="left" w:pos="4230"/>
                <w:tab w:val="left" w:pos="6845"/>
              </w:tabs>
              <w:overflowPunct/>
              <w:autoSpaceDE/>
              <w:autoSpaceDN/>
              <w:adjustRightInd/>
              <w:spacing w:before="0"/>
              <w:jc w:val="left"/>
              <w:textAlignment w:val="auto"/>
              <w:rPr>
                <w:rFonts w:eastAsia="SimSun" w:cs="Arial"/>
                <w:szCs w:val="22"/>
                <w:lang w:val="de-CH" w:eastAsia="zh-CN"/>
              </w:rPr>
            </w:pPr>
            <w:r w:rsidRPr="00114004">
              <w:rPr>
                <w:rFonts w:eastAsia="SimSun" w:cs="Arial"/>
                <w:noProof/>
                <w:szCs w:val="22"/>
                <w:lang w:val="de-CH" w:eastAsia="zh-CN"/>
              </w:rPr>
              <w:t>D-60325 FRANKFURT</w:t>
            </w:r>
          </w:p>
        </w:tc>
        <w:tc>
          <w:tcPr>
            <w:tcW w:w="2410" w:type="dxa"/>
          </w:tcPr>
          <w:p w:rsidR="00114004" w:rsidRPr="00114004" w:rsidRDefault="00114004" w:rsidP="00114004">
            <w:pPr>
              <w:widowControl w:val="0"/>
              <w:tabs>
                <w:tab w:val="clear" w:pos="567"/>
                <w:tab w:val="clear" w:pos="1276"/>
                <w:tab w:val="clear" w:pos="1843"/>
                <w:tab w:val="clear" w:pos="5387"/>
                <w:tab w:val="clear" w:pos="5954"/>
                <w:tab w:val="left" w:pos="6845"/>
              </w:tabs>
              <w:overflowPunct/>
              <w:autoSpaceDE/>
              <w:autoSpaceDN/>
              <w:adjustRightInd/>
              <w:spacing w:before="0"/>
              <w:jc w:val="center"/>
              <w:textAlignment w:val="auto"/>
              <w:rPr>
                <w:rFonts w:eastAsia="SimSun" w:cs="Arial"/>
                <w:b/>
                <w:bCs/>
                <w:color w:val="000000"/>
                <w:szCs w:val="22"/>
                <w:lang w:eastAsia="zh-CN"/>
              </w:rPr>
            </w:pPr>
            <w:r w:rsidRPr="00114004">
              <w:rPr>
                <w:rFonts w:eastAsia="SimSun" w:cs="Arial"/>
                <w:b/>
                <w:bCs/>
                <w:color w:val="000000"/>
                <w:szCs w:val="22"/>
                <w:lang w:eastAsia="zh-CN"/>
              </w:rPr>
              <w:t>PLINE</w:t>
            </w:r>
          </w:p>
        </w:tc>
        <w:tc>
          <w:tcPr>
            <w:tcW w:w="3827" w:type="dxa"/>
          </w:tcPr>
          <w:p w:rsidR="00114004" w:rsidRPr="00114004" w:rsidRDefault="00114004" w:rsidP="00114004">
            <w:pPr>
              <w:tabs>
                <w:tab w:val="clear" w:pos="567"/>
                <w:tab w:val="clear" w:pos="1276"/>
                <w:tab w:val="clear" w:pos="1843"/>
                <w:tab w:val="clear" w:pos="5387"/>
                <w:tab w:val="clear" w:pos="5954"/>
                <w:tab w:val="left" w:pos="426"/>
                <w:tab w:val="center" w:pos="2480"/>
                <w:tab w:val="left" w:pos="6845"/>
              </w:tabs>
              <w:overflowPunct/>
              <w:autoSpaceDE/>
              <w:autoSpaceDN/>
              <w:adjustRightInd/>
              <w:spacing w:before="0"/>
              <w:jc w:val="left"/>
              <w:textAlignment w:val="auto"/>
              <w:rPr>
                <w:rFonts w:eastAsia="SimSun" w:cs="Arial"/>
                <w:noProof/>
                <w:szCs w:val="22"/>
                <w:lang w:eastAsia="zh-CN"/>
              </w:rPr>
            </w:pPr>
            <w:r w:rsidRPr="00114004">
              <w:rPr>
                <w:rFonts w:eastAsia="SimSun" w:cs="Arial"/>
                <w:noProof/>
                <w:szCs w:val="22"/>
                <w:lang w:eastAsia="zh-CN"/>
              </w:rPr>
              <w:t>Mr Grischa Stegemann</w:t>
            </w:r>
          </w:p>
          <w:p w:rsidR="00114004" w:rsidRPr="00114004" w:rsidRDefault="00114004" w:rsidP="00114004">
            <w:pPr>
              <w:tabs>
                <w:tab w:val="clear" w:pos="567"/>
                <w:tab w:val="clear" w:pos="1276"/>
                <w:tab w:val="clear" w:pos="1843"/>
                <w:tab w:val="clear" w:pos="5387"/>
                <w:tab w:val="clear" w:pos="5954"/>
                <w:tab w:val="left" w:pos="762"/>
                <w:tab w:val="center" w:pos="2480"/>
                <w:tab w:val="left" w:pos="6845"/>
              </w:tabs>
              <w:overflowPunct/>
              <w:autoSpaceDE/>
              <w:autoSpaceDN/>
              <w:adjustRightInd/>
              <w:spacing w:before="0"/>
              <w:jc w:val="left"/>
              <w:textAlignment w:val="auto"/>
              <w:rPr>
                <w:rFonts w:eastAsia="SimSun" w:cs="Arial"/>
                <w:noProof/>
                <w:szCs w:val="22"/>
                <w:lang w:eastAsia="zh-CN"/>
              </w:rPr>
            </w:pPr>
            <w:r w:rsidRPr="00114004">
              <w:rPr>
                <w:rFonts w:eastAsia="SimSun" w:cs="Arial"/>
                <w:noProof/>
                <w:szCs w:val="22"/>
                <w:lang w:eastAsia="zh-CN"/>
              </w:rPr>
              <w:t xml:space="preserve">Tél: </w:t>
            </w:r>
            <w:r>
              <w:rPr>
                <w:rFonts w:eastAsia="SimSun" w:cs="Arial"/>
                <w:noProof/>
                <w:szCs w:val="22"/>
                <w:lang w:eastAsia="zh-CN"/>
              </w:rPr>
              <w:tab/>
            </w:r>
            <w:r w:rsidRPr="00114004">
              <w:rPr>
                <w:rFonts w:eastAsia="SimSun" w:cs="Arial"/>
                <w:noProof/>
                <w:szCs w:val="22"/>
                <w:lang w:eastAsia="zh-CN"/>
              </w:rPr>
              <w:t>+49 69 758915 0</w:t>
            </w:r>
          </w:p>
          <w:p w:rsidR="00114004" w:rsidRPr="00114004" w:rsidRDefault="00114004" w:rsidP="00114004">
            <w:pPr>
              <w:tabs>
                <w:tab w:val="clear" w:pos="567"/>
                <w:tab w:val="clear" w:pos="1276"/>
                <w:tab w:val="clear" w:pos="1843"/>
                <w:tab w:val="clear" w:pos="5387"/>
                <w:tab w:val="clear" w:pos="5954"/>
                <w:tab w:val="left" w:pos="762"/>
                <w:tab w:val="center" w:pos="2480"/>
                <w:tab w:val="left" w:pos="6845"/>
              </w:tabs>
              <w:overflowPunct/>
              <w:autoSpaceDE/>
              <w:autoSpaceDN/>
              <w:adjustRightInd/>
              <w:spacing w:before="0"/>
              <w:jc w:val="left"/>
              <w:textAlignment w:val="auto"/>
              <w:rPr>
                <w:rFonts w:eastAsia="SimSun" w:cs="Arial"/>
                <w:noProof/>
                <w:szCs w:val="22"/>
                <w:lang w:eastAsia="zh-CN"/>
              </w:rPr>
            </w:pPr>
            <w:r w:rsidRPr="00114004">
              <w:rPr>
                <w:rFonts w:eastAsia="SimSun" w:cs="Arial"/>
                <w:noProof/>
                <w:szCs w:val="22"/>
                <w:lang w:eastAsia="zh-CN"/>
              </w:rPr>
              <w:t xml:space="preserve">Fax: </w:t>
            </w:r>
            <w:r>
              <w:rPr>
                <w:rFonts w:eastAsia="SimSun" w:cs="Arial"/>
                <w:noProof/>
                <w:szCs w:val="22"/>
                <w:lang w:eastAsia="zh-CN"/>
              </w:rPr>
              <w:tab/>
            </w:r>
            <w:r w:rsidRPr="00114004">
              <w:rPr>
                <w:rFonts w:eastAsia="SimSun" w:cs="Arial"/>
                <w:noProof/>
                <w:szCs w:val="22"/>
                <w:lang w:eastAsia="zh-CN"/>
              </w:rPr>
              <w:t>+49 69 758915 33</w:t>
            </w:r>
          </w:p>
          <w:p w:rsidR="00114004" w:rsidRPr="00114004" w:rsidRDefault="00114004" w:rsidP="00114004">
            <w:pPr>
              <w:widowControl w:val="0"/>
              <w:tabs>
                <w:tab w:val="clear" w:pos="567"/>
                <w:tab w:val="clear" w:pos="1276"/>
                <w:tab w:val="clear" w:pos="1843"/>
                <w:tab w:val="clear" w:pos="5387"/>
                <w:tab w:val="clear" w:pos="5954"/>
                <w:tab w:val="left" w:pos="762"/>
                <w:tab w:val="left" w:pos="6845"/>
              </w:tabs>
              <w:overflowPunct/>
              <w:autoSpaceDE/>
              <w:autoSpaceDN/>
              <w:adjustRightInd/>
              <w:spacing w:before="0"/>
              <w:jc w:val="left"/>
              <w:textAlignment w:val="auto"/>
              <w:rPr>
                <w:rFonts w:eastAsia="SimSun" w:cs="Arial"/>
                <w:color w:val="000000"/>
                <w:szCs w:val="22"/>
                <w:lang w:val="fr-FR" w:eastAsia="zh-CN"/>
              </w:rPr>
            </w:pPr>
            <w:r w:rsidRPr="00114004">
              <w:rPr>
                <w:rFonts w:eastAsia="SimSun" w:cs="Arial"/>
                <w:noProof/>
                <w:szCs w:val="22"/>
                <w:lang w:eastAsia="zh-CN"/>
              </w:rPr>
              <w:t xml:space="preserve">Email: </w:t>
            </w:r>
            <w:r>
              <w:rPr>
                <w:rFonts w:eastAsia="SimSun" w:cs="Arial"/>
                <w:noProof/>
                <w:szCs w:val="22"/>
                <w:lang w:eastAsia="zh-CN"/>
              </w:rPr>
              <w:tab/>
            </w:r>
            <w:r w:rsidRPr="00114004">
              <w:rPr>
                <w:rFonts w:eastAsia="SimSun" w:cs="Arial"/>
                <w:noProof/>
                <w:szCs w:val="22"/>
                <w:lang w:eastAsia="zh-CN"/>
              </w:rPr>
              <w:t>ltg@plusline.de</w:t>
            </w:r>
          </w:p>
        </w:tc>
      </w:tr>
    </w:tbl>
    <w:p w:rsidR="00114004" w:rsidRPr="00114004" w:rsidRDefault="00114004" w:rsidP="00114004">
      <w:pPr>
        <w:tabs>
          <w:tab w:val="clear" w:pos="567"/>
          <w:tab w:val="clear" w:pos="1276"/>
          <w:tab w:val="clear" w:pos="1843"/>
          <w:tab w:val="clear" w:pos="5387"/>
          <w:tab w:val="clear" w:pos="5954"/>
          <w:tab w:val="left" w:pos="6845"/>
        </w:tabs>
        <w:overflowPunct/>
        <w:autoSpaceDE/>
        <w:autoSpaceDN/>
        <w:adjustRightInd/>
        <w:spacing w:before="0"/>
        <w:jc w:val="left"/>
        <w:textAlignment w:val="auto"/>
        <w:rPr>
          <w:rFonts w:eastAsia="SimSun" w:cs="Calibri"/>
          <w:color w:val="000000"/>
          <w:sz w:val="22"/>
          <w:szCs w:val="22"/>
          <w:lang w:val="pt-BR" w:eastAsia="zh-CN"/>
        </w:rPr>
      </w:pPr>
    </w:p>
    <w:tbl>
      <w:tblPr>
        <w:tblW w:w="9781" w:type="dxa"/>
        <w:tblLayout w:type="fixed"/>
        <w:tblLook w:val="04A0" w:firstRow="1" w:lastRow="0" w:firstColumn="1" w:lastColumn="0" w:noHBand="0" w:noVBand="1"/>
      </w:tblPr>
      <w:tblGrid>
        <w:gridCol w:w="3544"/>
        <w:gridCol w:w="2410"/>
        <w:gridCol w:w="3827"/>
      </w:tblGrid>
      <w:tr w:rsidR="00114004" w:rsidRPr="00114004" w:rsidTr="00D10146">
        <w:trPr>
          <w:trHeight w:val="1014"/>
        </w:trPr>
        <w:tc>
          <w:tcPr>
            <w:tcW w:w="3544" w:type="dxa"/>
          </w:tcPr>
          <w:p w:rsidR="00114004" w:rsidRPr="00114004" w:rsidRDefault="00114004" w:rsidP="00114004">
            <w:pPr>
              <w:tabs>
                <w:tab w:val="clear" w:pos="567"/>
                <w:tab w:val="clear" w:pos="1276"/>
                <w:tab w:val="clear" w:pos="1843"/>
                <w:tab w:val="clear" w:pos="5387"/>
                <w:tab w:val="clear" w:pos="5954"/>
                <w:tab w:val="left" w:pos="426"/>
                <w:tab w:val="left" w:pos="4140"/>
                <w:tab w:val="left" w:pos="4230"/>
                <w:tab w:val="left" w:pos="6845"/>
              </w:tabs>
              <w:overflowPunct/>
              <w:autoSpaceDE/>
              <w:autoSpaceDN/>
              <w:adjustRightInd/>
              <w:spacing w:before="0"/>
              <w:jc w:val="left"/>
              <w:textAlignment w:val="auto"/>
              <w:rPr>
                <w:rFonts w:eastAsia="SimSun" w:cs="Arial"/>
                <w:noProof/>
                <w:szCs w:val="22"/>
                <w:lang w:val="de-CH" w:eastAsia="zh-CN"/>
              </w:rPr>
            </w:pPr>
            <w:r w:rsidRPr="00114004">
              <w:rPr>
                <w:rFonts w:eastAsia="SimSun" w:cs="Arial"/>
                <w:noProof/>
                <w:szCs w:val="22"/>
                <w:lang w:val="de-CH" w:eastAsia="zh-CN"/>
              </w:rPr>
              <w:t>questnet GmbH</w:t>
            </w:r>
          </w:p>
          <w:p w:rsidR="00114004" w:rsidRPr="00114004" w:rsidRDefault="00114004" w:rsidP="00114004">
            <w:pPr>
              <w:tabs>
                <w:tab w:val="clear" w:pos="567"/>
                <w:tab w:val="clear" w:pos="1276"/>
                <w:tab w:val="clear" w:pos="1843"/>
                <w:tab w:val="clear" w:pos="5387"/>
                <w:tab w:val="clear" w:pos="5954"/>
                <w:tab w:val="left" w:pos="426"/>
                <w:tab w:val="left" w:pos="4140"/>
                <w:tab w:val="left" w:pos="4230"/>
                <w:tab w:val="left" w:pos="6845"/>
              </w:tabs>
              <w:overflowPunct/>
              <w:autoSpaceDE/>
              <w:autoSpaceDN/>
              <w:adjustRightInd/>
              <w:spacing w:before="0"/>
              <w:jc w:val="left"/>
              <w:textAlignment w:val="auto"/>
              <w:rPr>
                <w:rFonts w:eastAsia="SimSun" w:cs="Arial"/>
                <w:noProof/>
                <w:szCs w:val="22"/>
                <w:lang w:val="de-CH" w:eastAsia="zh-CN"/>
              </w:rPr>
            </w:pPr>
            <w:r w:rsidRPr="00114004">
              <w:rPr>
                <w:rFonts w:eastAsia="SimSun" w:cs="Arial"/>
                <w:noProof/>
                <w:szCs w:val="22"/>
                <w:lang w:val="de-CH" w:eastAsia="zh-CN"/>
              </w:rPr>
              <w:t xml:space="preserve">Byhlener Strasse 1 </w:t>
            </w:r>
          </w:p>
          <w:p w:rsidR="00114004" w:rsidRPr="00114004" w:rsidRDefault="00114004" w:rsidP="00114004">
            <w:pPr>
              <w:tabs>
                <w:tab w:val="clear" w:pos="567"/>
                <w:tab w:val="clear" w:pos="1276"/>
                <w:tab w:val="clear" w:pos="1843"/>
                <w:tab w:val="clear" w:pos="5387"/>
                <w:tab w:val="clear" w:pos="5954"/>
                <w:tab w:val="left" w:pos="426"/>
                <w:tab w:val="left" w:pos="4140"/>
                <w:tab w:val="left" w:pos="4230"/>
                <w:tab w:val="left" w:pos="6845"/>
              </w:tabs>
              <w:overflowPunct/>
              <w:autoSpaceDE/>
              <w:autoSpaceDN/>
              <w:adjustRightInd/>
              <w:spacing w:before="0"/>
              <w:jc w:val="left"/>
              <w:textAlignment w:val="auto"/>
              <w:rPr>
                <w:rFonts w:eastAsia="SimSun" w:cs="Arial"/>
                <w:szCs w:val="22"/>
                <w:lang w:val="de-CH" w:eastAsia="zh-CN"/>
              </w:rPr>
            </w:pPr>
            <w:r w:rsidRPr="00114004">
              <w:rPr>
                <w:rFonts w:eastAsia="SimSun" w:cs="Arial"/>
                <w:noProof/>
                <w:szCs w:val="22"/>
                <w:lang w:val="de-CH" w:eastAsia="zh-CN"/>
              </w:rPr>
              <w:t>D-03044 COTTBUS</w:t>
            </w:r>
          </w:p>
        </w:tc>
        <w:tc>
          <w:tcPr>
            <w:tcW w:w="2410" w:type="dxa"/>
          </w:tcPr>
          <w:p w:rsidR="00114004" w:rsidRPr="00114004" w:rsidRDefault="00114004" w:rsidP="00114004">
            <w:pPr>
              <w:widowControl w:val="0"/>
              <w:tabs>
                <w:tab w:val="clear" w:pos="567"/>
                <w:tab w:val="clear" w:pos="1276"/>
                <w:tab w:val="clear" w:pos="1843"/>
                <w:tab w:val="clear" w:pos="5387"/>
                <w:tab w:val="clear" w:pos="5954"/>
                <w:tab w:val="left" w:pos="6845"/>
              </w:tabs>
              <w:overflowPunct/>
              <w:autoSpaceDE/>
              <w:autoSpaceDN/>
              <w:adjustRightInd/>
              <w:spacing w:before="0"/>
              <w:jc w:val="center"/>
              <w:textAlignment w:val="auto"/>
              <w:rPr>
                <w:rFonts w:eastAsia="SimSun" w:cs="Arial"/>
                <w:b/>
                <w:bCs/>
                <w:color w:val="000000"/>
                <w:szCs w:val="22"/>
                <w:lang w:eastAsia="zh-CN"/>
              </w:rPr>
            </w:pPr>
            <w:r w:rsidRPr="00114004">
              <w:rPr>
                <w:rFonts w:eastAsia="SimSun" w:cs="Arial"/>
                <w:b/>
                <w:bCs/>
                <w:color w:val="000000"/>
                <w:szCs w:val="22"/>
                <w:lang w:eastAsia="zh-CN"/>
              </w:rPr>
              <w:t>DEU411</w:t>
            </w:r>
          </w:p>
        </w:tc>
        <w:tc>
          <w:tcPr>
            <w:tcW w:w="3827" w:type="dxa"/>
          </w:tcPr>
          <w:p w:rsidR="00114004" w:rsidRPr="00114004" w:rsidRDefault="00114004" w:rsidP="00114004">
            <w:pPr>
              <w:tabs>
                <w:tab w:val="clear" w:pos="567"/>
                <w:tab w:val="clear" w:pos="1276"/>
                <w:tab w:val="clear" w:pos="1843"/>
                <w:tab w:val="clear" w:pos="5387"/>
                <w:tab w:val="clear" w:pos="5954"/>
                <w:tab w:val="left" w:pos="426"/>
                <w:tab w:val="center" w:pos="2480"/>
                <w:tab w:val="left" w:pos="6845"/>
              </w:tabs>
              <w:overflowPunct/>
              <w:autoSpaceDE/>
              <w:autoSpaceDN/>
              <w:adjustRightInd/>
              <w:spacing w:before="0"/>
              <w:jc w:val="left"/>
              <w:textAlignment w:val="auto"/>
              <w:rPr>
                <w:rFonts w:eastAsia="SimSun" w:cs="Arial"/>
                <w:noProof/>
                <w:szCs w:val="22"/>
                <w:lang w:eastAsia="zh-CN"/>
              </w:rPr>
            </w:pPr>
            <w:r w:rsidRPr="00114004">
              <w:rPr>
                <w:rFonts w:eastAsia="SimSun" w:cs="Arial"/>
                <w:noProof/>
                <w:szCs w:val="22"/>
                <w:lang w:eastAsia="zh-CN"/>
              </w:rPr>
              <w:t>Mr René Kockisch</w:t>
            </w:r>
          </w:p>
          <w:p w:rsidR="00114004" w:rsidRPr="00114004" w:rsidRDefault="00114004" w:rsidP="00114004">
            <w:pPr>
              <w:tabs>
                <w:tab w:val="clear" w:pos="567"/>
                <w:tab w:val="clear" w:pos="1276"/>
                <w:tab w:val="clear" w:pos="1843"/>
                <w:tab w:val="clear" w:pos="5387"/>
                <w:tab w:val="clear" w:pos="5954"/>
                <w:tab w:val="left" w:pos="742"/>
                <w:tab w:val="center" w:pos="2480"/>
                <w:tab w:val="left" w:pos="6845"/>
              </w:tabs>
              <w:overflowPunct/>
              <w:autoSpaceDE/>
              <w:autoSpaceDN/>
              <w:adjustRightInd/>
              <w:spacing w:before="0"/>
              <w:jc w:val="left"/>
              <w:textAlignment w:val="auto"/>
              <w:rPr>
                <w:rFonts w:eastAsia="SimSun" w:cs="Arial"/>
                <w:noProof/>
                <w:szCs w:val="22"/>
                <w:lang w:eastAsia="zh-CN"/>
              </w:rPr>
            </w:pPr>
            <w:r w:rsidRPr="00114004">
              <w:rPr>
                <w:rFonts w:eastAsia="SimSun" w:cs="Arial"/>
                <w:noProof/>
                <w:szCs w:val="22"/>
                <w:lang w:eastAsia="zh-CN"/>
              </w:rPr>
              <w:t xml:space="preserve">Tél: </w:t>
            </w:r>
            <w:r>
              <w:rPr>
                <w:rFonts w:eastAsia="SimSun" w:cs="Arial"/>
                <w:noProof/>
                <w:szCs w:val="22"/>
                <w:lang w:eastAsia="zh-CN"/>
              </w:rPr>
              <w:tab/>
            </w:r>
            <w:r w:rsidRPr="00114004">
              <w:rPr>
                <w:rFonts w:eastAsia="SimSun" w:cs="Arial"/>
                <w:noProof/>
                <w:szCs w:val="22"/>
                <w:lang w:eastAsia="zh-CN"/>
              </w:rPr>
              <w:t>+49 355 35759 41</w:t>
            </w:r>
          </w:p>
          <w:p w:rsidR="00114004" w:rsidRPr="00114004" w:rsidRDefault="00114004" w:rsidP="00114004">
            <w:pPr>
              <w:tabs>
                <w:tab w:val="clear" w:pos="567"/>
                <w:tab w:val="clear" w:pos="1276"/>
                <w:tab w:val="clear" w:pos="1843"/>
                <w:tab w:val="clear" w:pos="5387"/>
                <w:tab w:val="clear" w:pos="5954"/>
                <w:tab w:val="left" w:pos="742"/>
                <w:tab w:val="center" w:pos="2480"/>
                <w:tab w:val="left" w:pos="6845"/>
              </w:tabs>
              <w:overflowPunct/>
              <w:autoSpaceDE/>
              <w:autoSpaceDN/>
              <w:adjustRightInd/>
              <w:spacing w:before="0"/>
              <w:jc w:val="left"/>
              <w:textAlignment w:val="auto"/>
              <w:rPr>
                <w:rFonts w:eastAsia="SimSun" w:cs="Arial"/>
                <w:noProof/>
                <w:szCs w:val="22"/>
                <w:lang w:eastAsia="zh-CN"/>
              </w:rPr>
            </w:pPr>
            <w:r w:rsidRPr="00114004">
              <w:rPr>
                <w:rFonts w:eastAsia="SimSun" w:cs="Arial"/>
                <w:noProof/>
                <w:szCs w:val="22"/>
                <w:lang w:eastAsia="zh-CN"/>
              </w:rPr>
              <w:t xml:space="preserve">Fax: </w:t>
            </w:r>
            <w:r>
              <w:rPr>
                <w:rFonts w:eastAsia="SimSun" w:cs="Arial"/>
                <w:noProof/>
                <w:szCs w:val="22"/>
                <w:lang w:eastAsia="zh-CN"/>
              </w:rPr>
              <w:tab/>
            </w:r>
            <w:r w:rsidRPr="00114004">
              <w:rPr>
                <w:rFonts w:eastAsia="SimSun" w:cs="Arial"/>
                <w:noProof/>
                <w:szCs w:val="22"/>
                <w:lang w:eastAsia="zh-CN"/>
              </w:rPr>
              <w:t>+49 355 35759 10</w:t>
            </w:r>
          </w:p>
          <w:p w:rsidR="00114004" w:rsidRPr="00114004" w:rsidRDefault="00114004" w:rsidP="00114004">
            <w:pPr>
              <w:widowControl w:val="0"/>
              <w:tabs>
                <w:tab w:val="clear" w:pos="567"/>
                <w:tab w:val="clear" w:pos="1276"/>
                <w:tab w:val="clear" w:pos="1843"/>
                <w:tab w:val="clear" w:pos="5387"/>
                <w:tab w:val="clear" w:pos="5954"/>
                <w:tab w:val="left" w:pos="742"/>
                <w:tab w:val="left" w:pos="6845"/>
              </w:tabs>
              <w:overflowPunct/>
              <w:autoSpaceDE/>
              <w:autoSpaceDN/>
              <w:adjustRightInd/>
              <w:spacing w:before="0"/>
              <w:jc w:val="left"/>
              <w:textAlignment w:val="auto"/>
              <w:rPr>
                <w:rFonts w:eastAsia="SimSun" w:cs="Arial"/>
                <w:color w:val="000000"/>
                <w:szCs w:val="22"/>
                <w:lang w:val="fr-FR" w:eastAsia="zh-CN"/>
              </w:rPr>
            </w:pPr>
            <w:r w:rsidRPr="00114004">
              <w:rPr>
                <w:rFonts w:eastAsia="SimSun" w:cs="Arial"/>
                <w:noProof/>
                <w:szCs w:val="22"/>
                <w:lang w:eastAsia="zh-CN"/>
              </w:rPr>
              <w:t xml:space="preserve">Email: </w:t>
            </w:r>
            <w:r>
              <w:rPr>
                <w:rFonts w:eastAsia="SimSun" w:cs="Arial"/>
                <w:noProof/>
                <w:szCs w:val="22"/>
                <w:lang w:eastAsia="zh-CN"/>
              </w:rPr>
              <w:tab/>
            </w:r>
            <w:r w:rsidRPr="00114004">
              <w:rPr>
                <w:rFonts w:eastAsia="SimSun" w:cs="Arial"/>
                <w:noProof/>
                <w:szCs w:val="22"/>
                <w:lang w:eastAsia="zh-CN"/>
              </w:rPr>
              <w:t>rk@questnet.de</w:t>
            </w:r>
          </w:p>
        </w:tc>
      </w:tr>
    </w:tbl>
    <w:p w:rsidR="00114004" w:rsidRPr="00114004" w:rsidRDefault="00114004" w:rsidP="0011400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Calibri"/>
          <w:color w:val="000000"/>
          <w:szCs w:val="22"/>
          <w:lang w:val="pt-BR" w:eastAsia="zh-CN"/>
        </w:rPr>
      </w:pPr>
    </w:p>
    <w:p w:rsidR="00114004" w:rsidRPr="00114004" w:rsidRDefault="00114004" w:rsidP="0011400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p w:rsidR="00114004" w:rsidRPr="00114004" w:rsidRDefault="00114004" w:rsidP="00114004">
      <w:pPr>
        <w:pStyle w:val="Heading20"/>
      </w:pPr>
      <w:bookmarkStart w:id="671" w:name="_Toc24538179"/>
      <w:bookmarkEnd w:id="669"/>
      <w:bookmarkEnd w:id="670"/>
      <w:r w:rsidRPr="00114004">
        <w:t>Liste des codes de points sémaphores internationaux (ISPC)</w:t>
      </w:r>
      <w:r w:rsidRPr="00114004">
        <w:br/>
        <w:t>(Selon la Recommandation UIT-T Q.708 (03/1999))</w:t>
      </w:r>
      <w:r w:rsidRPr="00114004">
        <w:br/>
        <w:t>(Situation au 1 octobre 2016)</w:t>
      </w:r>
      <w:bookmarkEnd w:id="671"/>
    </w:p>
    <w:p w:rsidR="00114004" w:rsidRPr="00114004" w:rsidRDefault="00114004" w:rsidP="00114004">
      <w:pPr>
        <w:keepNext/>
        <w:tabs>
          <w:tab w:val="clear" w:pos="1276"/>
          <w:tab w:val="clear" w:pos="1843"/>
          <w:tab w:val="clear" w:pos="5387"/>
          <w:tab w:val="clear" w:pos="5954"/>
          <w:tab w:val="right" w:pos="1021"/>
          <w:tab w:val="left" w:pos="1701"/>
          <w:tab w:val="left" w:pos="2268"/>
        </w:tabs>
        <w:spacing w:before="240"/>
        <w:jc w:val="center"/>
      </w:pPr>
      <w:r w:rsidRPr="00114004">
        <w:t xml:space="preserve">(Annexe au Bulletin d'exploitation de l'UIT No. 1109 </w:t>
      </w:r>
      <w:r>
        <w:t>–</w:t>
      </w:r>
      <w:r w:rsidRPr="00114004">
        <w:t xml:space="preserve"> 1.X.2016)</w:t>
      </w:r>
      <w:r w:rsidRPr="00114004">
        <w:br/>
        <w:t>(Amendement No. 63)</w:t>
      </w:r>
    </w:p>
    <w:p w:rsidR="00114004" w:rsidRPr="00114004" w:rsidRDefault="00114004" w:rsidP="00114004">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114004" w:rsidRPr="00114004" w:rsidTr="00D10146">
        <w:trPr>
          <w:cantSplit/>
          <w:trHeight w:val="227"/>
        </w:trPr>
        <w:tc>
          <w:tcPr>
            <w:tcW w:w="1818" w:type="dxa"/>
            <w:gridSpan w:val="2"/>
          </w:tcPr>
          <w:p w:rsidR="00114004" w:rsidRPr="00114004" w:rsidRDefault="00114004" w:rsidP="00114004">
            <w:pPr>
              <w:keepNext/>
              <w:tabs>
                <w:tab w:val="clear" w:pos="567"/>
                <w:tab w:val="clear" w:pos="5387"/>
                <w:tab w:val="clear" w:pos="5954"/>
              </w:tabs>
              <w:spacing w:before="60" w:after="60"/>
              <w:jc w:val="left"/>
              <w:rPr>
                <w:i/>
                <w:sz w:val="18"/>
                <w:lang w:val="fr-FR"/>
              </w:rPr>
            </w:pPr>
            <w:r w:rsidRPr="00114004">
              <w:rPr>
                <w:i/>
                <w:sz w:val="18"/>
                <w:lang w:val="fr-FR"/>
              </w:rPr>
              <w:t>Pays/ Zone Géographique</w:t>
            </w:r>
          </w:p>
        </w:tc>
        <w:tc>
          <w:tcPr>
            <w:tcW w:w="3461" w:type="dxa"/>
            <w:vMerge w:val="restart"/>
            <w:shd w:val="clear" w:color="auto" w:fill="auto"/>
          </w:tcPr>
          <w:p w:rsidR="00114004" w:rsidRPr="00114004" w:rsidRDefault="00114004" w:rsidP="00114004">
            <w:pPr>
              <w:keepNext/>
              <w:tabs>
                <w:tab w:val="clear" w:pos="567"/>
                <w:tab w:val="clear" w:pos="5387"/>
                <w:tab w:val="clear" w:pos="5954"/>
              </w:tabs>
              <w:spacing w:before="60" w:after="60"/>
              <w:jc w:val="left"/>
              <w:rPr>
                <w:i/>
                <w:sz w:val="18"/>
                <w:lang w:val="fr-FR"/>
              </w:rPr>
            </w:pPr>
            <w:r w:rsidRPr="00114004">
              <w:rPr>
                <w:i/>
                <w:sz w:val="18"/>
                <w:lang w:val="fr-FR"/>
              </w:rPr>
              <w:t>Nom unique du point sémaphore</w:t>
            </w:r>
          </w:p>
        </w:tc>
        <w:tc>
          <w:tcPr>
            <w:tcW w:w="4009" w:type="dxa"/>
            <w:vMerge w:val="restart"/>
            <w:shd w:val="clear" w:color="auto" w:fill="auto"/>
          </w:tcPr>
          <w:p w:rsidR="00114004" w:rsidRPr="00114004" w:rsidRDefault="00114004" w:rsidP="00114004">
            <w:pPr>
              <w:keepNext/>
              <w:tabs>
                <w:tab w:val="clear" w:pos="567"/>
                <w:tab w:val="clear" w:pos="5387"/>
                <w:tab w:val="clear" w:pos="5954"/>
              </w:tabs>
              <w:spacing w:before="60" w:after="60"/>
              <w:jc w:val="left"/>
              <w:rPr>
                <w:i/>
                <w:sz w:val="18"/>
                <w:lang w:val="fr-FR"/>
              </w:rPr>
            </w:pPr>
            <w:r w:rsidRPr="00114004">
              <w:rPr>
                <w:i/>
                <w:sz w:val="18"/>
                <w:lang w:val="fr-FR"/>
              </w:rPr>
              <w:t>Nom de l'opérateur du point sémaphore</w:t>
            </w:r>
          </w:p>
        </w:tc>
      </w:tr>
      <w:tr w:rsidR="00114004" w:rsidRPr="00114004" w:rsidTr="00D10146">
        <w:trPr>
          <w:cantSplit/>
          <w:trHeight w:val="227"/>
        </w:trPr>
        <w:tc>
          <w:tcPr>
            <w:tcW w:w="909" w:type="dxa"/>
          </w:tcPr>
          <w:p w:rsidR="00114004" w:rsidRPr="00114004" w:rsidRDefault="00114004" w:rsidP="00114004">
            <w:pPr>
              <w:keepNext/>
              <w:tabs>
                <w:tab w:val="clear" w:pos="567"/>
                <w:tab w:val="clear" w:pos="5387"/>
                <w:tab w:val="clear" w:pos="5954"/>
              </w:tabs>
              <w:spacing w:before="60" w:after="60"/>
              <w:jc w:val="left"/>
              <w:rPr>
                <w:i/>
                <w:sz w:val="18"/>
                <w:lang w:val="fr-FR"/>
              </w:rPr>
            </w:pPr>
            <w:r w:rsidRPr="00114004">
              <w:rPr>
                <w:i/>
                <w:sz w:val="18"/>
                <w:lang w:val="fr-FR"/>
              </w:rPr>
              <w:t>ISPC</w:t>
            </w:r>
          </w:p>
        </w:tc>
        <w:tc>
          <w:tcPr>
            <w:tcW w:w="909" w:type="dxa"/>
            <w:shd w:val="clear" w:color="auto" w:fill="auto"/>
          </w:tcPr>
          <w:p w:rsidR="00114004" w:rsidRPr="00114004" w:rsidRDefault="00114004" w:rsidP="00114004">
            <w:pPr>
              <w:keepNext/>
              <w:tabs>
                <w:tab w:val="clear" w:pos="567"/>
                <w:tab w:val="clear" w:pos="5387"/>
                <w:tab w:val="clear" w:pos="5954"/>
              </w:tabs>
              <w:spacing w:before="60" w:after="60"/>
              <w:jc w:val="left"/>
              <w:rPr>
                <w:i/>
                <w:sz w:val="18"/>
                <w:lang w:val="fr-FR"/>
              </w:rPr>
            </w:pPr>
            <w:r w:rsidRPr="00114004">
              <w:rPr>
                <w:i/>
                <w:sz w:val="18"/>
                <w:lang w:val="fr-FR"/>
              </w:rPr>
              <w:t>DEC</w:t>
            </w:r>
          </w:p>
        </w:tc>
        <w:tc>
          <w:tcPr>
            <w:tcW w:w="3461" w:type="dxa"/>
            <w:vMerge/>
            <w:shd w:val="clear" w:color="auto" w:fill="auto"/>
          </w:tcPr>
          <w:p w:rsidR="00114004" w:rsidRPr="00114004" w:rsidRDefault="00114004" w:rsidP="00114004">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114004" w:rsidRPr="00114004" w:rsidRDefault="00114004" w:rsidP="00114004">
            <w:pPr>
              <w:keepNext/>
              <w:tabs>
                <w:tab w:val="clear" w:pos="567"/>
                <w:tab w:val="clear" w:pos="5387"/>
                <w:tab w:val="clear" w:pos="5954"/>
              </w:tabs>
              <w:spacing w:before="60" w:after="60"/>
              <w:jc w:val="left"/>
              <w:rPr>
                <w:i/>
                <w:sz w:val="18"/>
                <w:lang w:val="fr-FR"/>
              </w:rPr>
            </w:pPr>
          </w:p>
        </w:tc>
      </w:tr>
      <w:tr w:rsidR="00114004" w:rsidRPr="00114004" w:rsidTr="00D10146">
        <w:trPr>
          <w:cantSplit/>
          <w:trHeight w:val="240"/>
        </w:trPr>
        <w:tc>
          <w:tcPr>
            <w:tcW w:w="9288" w:type="dxa"/>
            <w:gridSpan w:val="4"/>
            <w:shd w:val="clear" w:color="auto" w:fill="auto"/>
          </w:tcPr>
          <w:p w:rsidR="00114004" w:rsidRPr="00114004" w:rsidRDefault="00114004" w:rsidP="00114004">
            <w:pPr>
              <w:keepNext/>
              <w:tabs>
                <w:tab w:val="clear" w:pos="1276"/>
                <w:tab w:val="clear" w:pos="1843"/>
                <w:tab w:val="clear" w:pos="5387"/>
                <w:tab w:val="clear" w:pos="5954"/>
                <w:tab w:val="right" w:pos="1021"/>
                <w:tab w:val="left" w:pos="1701"/>
                <w:tab w:val="left" w:pos="2268"/>
              </w:tabs>
              <w:spacing w:before="240"/>
              <w:rPr>
                <w:b/>
              </w:rPr>
            </w:pPr>
            <w:r w:rsidRPr="00114004">
              <w:rPr>
                <w:b/>
              </w:rPr>
              <w:t>Bosnie-Herzégovine    ADD</w:t>
            </w:r>
          </w:p>
        </w:tc>
      </w:tr>
      <w:tr w:rsidR="00114004" w:rsidRPr="00114004" w:rsidTr="00D10146">
        <w:trPr>
          <w:cantSplit/>
          <w:trHeight w:val="240"/>
        </w:trPr>
        <w:tc>
          <w:tcPr>
            <w:tcW w:w="909" w:type="dxa"/>
            <w:shd w:val="clear" w:color="auto" w:fill="auto"/>
          </w:tcPr>
          <w:p w:rsidR="00114004" w:rsidRPr="00114004" w:rsidRDefault="00114004" w:rsidP="00114004">
            <w:pPr>
              <w:tabs>
                <w:tab w:val="clear" w:pos="567"/>
                <w:tab w:val="clear" w:pos="1276"/>
                <w:tab w:val="clear" w:pos="1843"/>
                <w:tab w:val="clear" w:pos="5387"/>
                <w:tab w:val="clear" w:pos="5954"/>
                <w:tab w:val="right" w:pos="454"/>
              </w:tabs>
              <w:spacing w:before="40" w:after="40"/>
              <w:jc w:val="left"/>
              <w:rPr>
                <w:bCs/>
                <w:sz w:val="18"/>
                <w:szCs w:val="22"/>
                <w:lang w:val="fr-FR"/>
              </w:rPr>
            </w:pPr>
            <w:r w:rsidRPr="00114004">
              <w:rPr>
                <w:bCs/>
                <w:sz w:val="18"/>
                <w:szCs w:val="22"/>
                <w:lang w:val="fr-FR"/>
              </w:rPr>
              <w:t>2-218-4</w:t>
            </w:r>
          </w:p>
        </w:tc>
        <w:tc>
          <w:tcPr>
            <w:tcW w:w="909" w:type="dxa"/>
            <w:shd w:val="clear" w:color="auto" w:fill="auto"/>
          </w:tcPr>
          <w:p w:rsidR="00114004" w:rsidRPr="00114004" w:rsidRDefault="00114004" w:rsidP="00114004">
            <w:pPr>
              <w:tabs>
                <w:tab w:val="clear" w:pos="567"/>
                <w:tab w:val="clear" w:pos="1276"/>
                <w:tab w:val="clear" w:pos="1843"/>
                <w:tab w:val="clear" w:pos="5387"/>
                <w:tab w:val="clear" w:pos="5954"/>
                <w:tab w:val="right" w:pos="454"/>
              </w:tabs>
              <w:spacing w:before="40" w:after="40"/>
              <w:jc w:val="left"/>
              <w:rPr>
                <w:bCs/>
                <w:sz w:val="18"/>
                <w:szCs w:val="22"/>
                <w:lang w:val="fr-FR"/>
              </w:rPr>
            </w:pPr>
            <w:r w:rsidRPr="00114004">
              <w:rPr>
                <w:bCs/>
                <w:sz w:val="18"/>
                <w:szCs w:val="22"/>
                <w:lang w:val="fr-FR"/>
              </w:rPr>
              <w:t>5844</w:t>
            </w:r>
          </w:p>
        </w:tc>
        <w:tc>
          <w:tcPr>
            <w:tcW w:w="2640" w:type="dxa"/>
            <w:shd w:val="clear" w:color="auto" w:fill="auto"/>
          </w:tcPr>
          <w:p w:rsidR="00114004" w:rsidRPr="00114004" w:rsidRDefault="00114004" w:rsidP="00114004">
            <w:pPr>
              <w:tabs>
                <w:tab w:val="clear" w:pos="567"/>
                <w:tab w:val="clear" w:pos="1276"/>
                <w:tab w:val="clear" w:pos="1843"/>
                <w:tab w:val="clear" w:pos="5387"/>
                <w:tab w:val="clear" w:pos="5954"/>
                <w:tab w:val="right" w:pos="454"/>
              </w:tabs>
              <w:spacing w:before="40" w:after="40"/>
              <w:jc w:val="left"/>
              <w:rPr>
                <w:bCs/>
                <w:sz w:val="18"/>
                <w:szCs w:val="22"/>
                <w:lang w:val="fr-FR"/>
              </w:rPr>
            </w:pPr>
            <w:r w:rsidRPr="00114004">
              <w:rPr>
                <w:bCs/>
                <w:sz w:val="18"/>
                <w:szCs w:val="22"/>
                <w:lang w:val="fr-FR"/>
              </w:rPr>
              <w:t>Mostar</w:t>
            </w:r>
          </w:p>
        </w:tc>
        <w:tc>
          <w:tcPr>
            <w:tcW w:w="4009" w:type="dxa"/>
          </w:tcPr>
          <w:p w:rsidR="00114004" w:rsidRPr="00114004" w:rsidRDefault="00114004" w:rsidP="00114004">
            <w:pPr>
              <w:tabs>
                <w:tab w:val="clear" w:pos="567"/>
                <w:tab w:val="clear" w:pos="1276"/>
                <w:tab w:val="clear" w:pos="1843"/>
                <w:tab w:val="clear" w:pos="5387"/>
                <w:tab w:val="clear" w:pos="5954"/>
                <w:tab w:val="right" w:pos="454"/>
              </w:tabs>
              <w:spacing w:before="40" w:after="40"/>
              <w:jc w:val="left"/>
              <w:rPr>
                <w:bCs/>
                <w:sz w:val="18"/>
                <w:szCs w:val="22"/>
                <w:lang w:val="fr-FR"/>
              </w:rPr>
            </w:pPr>
            <w:r w:rsidRPr="00114004">
              <w:rPr>
                <w:bCs/>
                <w:sz w:val="18"/>
                <w:szCs w:val="22"/>
                <w:lang w:val="fr-FR"/>
              </w:rPr>
              <w:t>JP Hrvatske telekomunikacije d.d. Mostar</w:t>
            </w:r>
          </w:p>
        </w:tc>
      </w:tr>
    </w:tbl>
    <w:p w:rsidR="00114004" w:rsidRPr="00114004" w:rsidRDefault="00114004" w:rsidP="00114004">
      <w:pPr>
        <w:tabs>
          <w:tab w:val="clear" w:pos="567"/>
          <w:tab w:val="clear" w:pos="5387"/>
          <w:tab w:val="clear" w:pos="5954"/>
          <w:tab w:val="left" w:pos="284"/>
        </w:tabs>
        <w:spacing w:before="136"/>
        <w:rPr>
          <w:position w:val="6"/>
          <w:sz w:val="16"/>
          <w:szCs w:val="16"/>
          <w:lang w:val="fr-FR"/>
        </w:rPr>
      </w:pPr>
      <w:r w:rsidRPr="00114004">
        <w:rPr>
          <w:position w:val="6"/>
          <w:sz w:val="16"/>
          <w:szCs w:val="16"/>
          <w:lang w:val="fr-FR"/>
        </w:rPr>
        <w:t>____________</w:t>
      </w:r>
    </w:p>
    <w:p w:rsidR="00114004" w:rsidRPr="00114004" w:rsidRDefault="00114004" w:rsidP="00114004">
      <w:pPr>
        <w:tabs>
          <w:tab w:val="clear" w:pos="1276"/>
          <w:tab w:val="clear" w:pos="1843"/>
          <w:tab w:val="clear" w:pos="5387"/>
          <w:tab w:val="clear" w:pos="5954"/>
        </w:tabs>
        <w:spacing w:before="40"/>
        <w:jc w:val="left"/>
        <w:rPr>
          <w:sz w:val="16"/>
          <w:szCs w:val="16"/>
          <w:lang w:val="fr-FR"/>
        </w:rPr>
      </w:pPr>
      <w:r w:rsidRPr="00114004">
        <w:rPr>
          <w:sz w:val="16"/>
          <w:szCs w:val="16"/>
          <w:lang w:val="fr-FR"/>
        </w:rPr>
        <w:t>ISPC:</w:t>
      </w:r>
      <w:r w:rsidRPr="00114004">
        <w:rPr>
          <w:sz w:val="16"/>
          <w:szCs w:val="16"/>
          <w:lang w:val="fr-FR"/>
        </w:rPr>
        <w:tab/>
        <w:t>International Signalling Point Codes.</w:t>
      </w:r>
    </w:p>
    <w:p w:rsidR="00114004" w:rsidRPr="00114004" w:rsidRDefault="00114004" w:rsidP="00114004">
      <w:pPr>
        <w:tabs>
          <w:tab w:val="clear" w:pos="1276"/>
          <w:tab w:val="clear" w:pos="1843"/>
          <w:tab w:val="clear" w:pos="5387"/>
          <w:tab w:val="clear" w:pos="5954"/>
        </w:tabs>
        <w:spacing w:before="0"/>
        <w:jc w:val="left"/>
        <w:rPr>
          <w:sz w:val="16"/>
          <w:szCs w:val="16"/>
          <w:lang w:val="fr-FR"/>
        </w:rPr>
      </w:pPr>
      <w:r w:rsidRPr="00114004">
        <w:rPr>
          <w:sz w:val="16"/>
          <w:szCs w:val="16"/>
          <w:lang w:val="fr-FR"/>
        </w:rPr>
        <w:tab/>
        <w:t>Codes de points sémaphores internationaux (CPSI).</w:t>
      </w:r>
    </w:p>
    <w:p w:rsidR="00114004" w:rsidRPr="00114004" w:rsidRDefault="00114004" w:rsidP="00114004">
      <w:pPr>
        <w:tabs>
          <w:tab w:val="clear" w:pos="1276"/>
          <w:tab w:val="clear" w:pos="1843"/>
          <w:tab w:val="clear" w:pos="5387"/>
          <w:tab w:val="clear" w:pos="5954"/>
        </w:tabs>
        <w:spacing w:before="0"/>
        <w:jc w:val="left"/>
        <w:rPr>
          <w:b/>
          <w:sz w:val="18"/>
          <w:szCs w:val="22"/>
          <w:lang w:val="es-ES"/>
        </w:rPr>
      </w:pPr>
      <w:r w:rsidRPr="00114004">
        <w:rPr>
          <w:sz w:val="16"/>
          <w:szCs w:val="16"/>
          <w:lang w:val="fr-FR"/>
        </w:rPr>
        <w:tab/>
      </w:r>
      <w:r w:rsidRPr="00114004">
        <w:rPr>
          <w:sz w:val="16"/>
          <w:szCs w:val="16"/>
          <w:lang w:val="es-ES"/>
        </w:rPr>
        <w:t>Códigos de puntos de señalización internacional (CPSI).</w:t>
      </w:r>
    </w:p>
    <w:p w:rsidR="00D700D1" w:rsidRDefault="00D700D1" w:rsidP="009E31FC">
      <w:pPr>
        <w:rPr>
          <w:lang w:val="fr-CH"/>
        </w:rPr>
      </w:pPr>
    </w:p>
    <w:p w:rsidR="00114004" w:rsidRDefault="0011400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114004" w:rsidRPr="00114004" w:rsidRDefault="00114004" w:rsidP="00114004">
      <w:pPr>
        <w:pStyle w:val="Heading20"/>
      </w:pPr>
      <w:bookmarkStart w:id="672" w:name="_Toc36874412"/>
      <w:bookmarkStart w:id="673" w:name="_Toc24538180"/>
      <w:r w:rsidRPr="00114004">
        <w:lastRenderedPageBreak/>
        <w:t>Plan de numérotage national</w:t>
      </w:r>
      <w:r w:rsidRPr="00114004">
        <w:br/>
        <w:t>(Selon la Recommandation UIT-T E.129 (01/2013))</w:t>
      </w:r>
      <w:bookmarkEnd w:id="672"/>
      <w:bookmarkEnd w:id="673"/>
    </w:p>
    <w:p w:rsidR="00114004" w:rsidRPr="00114004" w:rsidRDefault="00114004" w:rsidP="00114004">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674" w:name="_Toc36875244"/>
      <w:r w:rsidRPr="00114004">
        <w:rPr>
          <w:rFonts w:eastAsia="SimSun"/>
        </w:rPr>
        <w:t>Web: www.itu.int/itu-t/inr/nnp/index.html</w:t>
      </w:r>
    </w:p>
    <w:bookmarkEnd w:id="674"/>
    <w:p w:rsidR="00114004" w:rsidRPr="00114004" w:rsidRDefault="00114004" w:rsidP="0011400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p>
    <w:p w:rsidR="00114004" w:rsidRPr="00114004" w:rsidRDefault="00114004" w:rsidP="00114004">
      <w:pPr>
        <w:rPr>
          <w:rFonts w:eastAsia="SimSun"/>
          <w:lang w:val="fr-FR"/>
        </w:rPr>
      </w:pPr>
      <w:r w:rsidRPr="00114004">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114004" w:rsidRPr="00114004" w:rsidRDefault="00114004" w:rsidP="00114004">
      <w:pPr>
        <w:rPr>
          <w:rFonts w:eastAsia="SimSun"/>
          <w:lang w:val="fr-FR"/>
        </w:rPr>
      </w:pPr>
      <w:r w:rsidRPr="00114004">
        <w:rPr>
          <w:rFonts w:eastAsia="SimSun"/>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114004" w:rsidRPr="00114004" w:rsidRDefault="00114004" w:rsidP="00114004">
      <w:pPr>
        <w:rPr>
          <w:rFonts w:eastAsia="SimSun"/>
          <w:lang w:val="fr-FR"/>
        </w:rPr>
      </w:pPr>
      <w:r w:rsidRPr="00114004">
        <w:rPr>
          <w:rFonts w:eastAsia="SimSun"/>
          <w:lang w:val="fr-FR"/>
        </w:rPr>
        <w:t>Le 1.X.2019, les pays/z</w:t>
      </w:r>
      <w:r w:rsidRPr="00114004">
        <w:rPr>
          <w:rFonts w:eastAsia="Calibri"/>
          <w:color w:val="000000"/>
          <w:lang w:val="fr-FR"/>
        </w:rPr>
        <w:t>ones géographique</w:t>
      </w:r>
      <w:r w:rsidRPr="00114004">
        <w:rPr>
          <w:rFonts w:eastAsia="SimSun"/>
          <w:lang w:val="fr-FR"/>
        </w:rPr>
        <w:t xml:space="preserve"> suivants ont actualisé leur plan de numérotage national sur le site:</w:t>
      </w:r>
    </w:p>
    <w:p w:rsidR="00114004" w:rsidRPr="00114004" w:rsidRDefault="00114004" w:rsidP="00114004">
      <w:pPr>
        <w:rPr>
          <w:rFonts w:eastAsia="SimSun"/>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15"/>
        <w:gridCol w:w="4257"/>
      </w:tblGrid>
      <w:tr w:rsidR="00114004" w:rsidRPr="00114004" w:rsidTr="00114004">
        <w:trPr>
          <w:jc w:val="center"/>
        </w:trPr>
        <w:tc>
          <w:tcPr>
            <w:tcW w:w="4815" w:type="dxa"/>
            <w:tcBorders>
              <w:top w:val="single" w:sz="4" w:space="0" w:color="auto"/>
              <w:bottom w:val="single" w:sz="4" w:space="0" w:color="auto"/>
              <w:right w:val="single" w:sz="4" w:space="0" w:color="auto"/>
            </w:tcBorders>
            <w:hideMark/>
          </w:tcPr>
          <w:p w:rsidR="00114004" w:rsidRPr="00114004" w:rsidRDefault="00114004" w:rsidP="00114004">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114004">
              <w:rPr>
                <w:rFonts w:eastAsia="SimSun" w:cs="Calibri"/>
                <w:i/>
                <w:iCs/>
                <w:color w:val="000000"/>
                <w:lang w:val="fr-FR" w:eastAsia="zh-CN"/>
              </w:rPr>
              <w:t xml:space="preserve">Pays / </w:t>
            </w:r>
            <w:r w:rsidRPr="00114004">
              <w:rPr>
                <w:rFonts w:eastAsia="Calibri" w:cs="Calibri"/>
                <w:i/>
                <w:color w:val="000000"/>
                <w:lang w:val="fr-FR" w:eastAsia="zh-CN"/>
              </w:rPr>
              <w:t>Zone géographique</w:t>
            </w:r>
          </w:p>
        </w:tc>
        <w:tc>
          <w:tcPr>
            <w:tcW w:w="4257" w:type="dxa"/>
            <w:tcBorders>
              <w:top w:val="single" w:sz="4" w:space="0" w:color="auto"/>
              <w:left w:val="single" w:sz="4" w:space="0" w:color="auto"/>
              <w:bottom w:val="single" w:sz="4" w:space="0" w:color="auto"/>
            </w:tcBorders>
            <w:hideMark/>
          </w:tcPr>
          <w:p w:rsidR="00114004" w:rsidRPr="00114004" w:rsidRDefault="00114004" w:rsidP="00114004">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114004">
              <w:rPr>
                <w:rFonts w:eastAsia="SimSun" w:cs="Calibri"/>
                <w:i/>
                <w:iCs/>
                <w:color w:val="000000"/>
                <w:lang w:val="fr-FR" w:eastAsia="zh-CN"/>
              </w:rPr>
              <w:t xml:space="preserve">Indicatif de pays (CC) </w:t>
            </w:r>
          </w:p>
        </w:tc>
      </w:tr>
      <w:tr w:rsidR="00114004" w:rsidRPr="00114004" w:rsidTr="00114004">
        <w:trPr>
          <w:jc w:val="center"/>
        </w:trPr>
        <w:tc>
          <w:tcPr>
            <w:tcW w:w="4815" w:type="dxa"/>
            <w:tcBorders>
              <w:top w:val="single" w:sz="4" w:space="0" w:color="auto"/>
              <w:left w:val="single" w:sz="4" w:space="0" w:color="auto"/>
              <w:bottom w:val="single" w:sz="4" w:space="0" w:color="auto"/>
              <w:right w:val="single" w:sz="4" w:space="0" w:color="auto"/>
            </w:tcBorders>
          </w:tcPr>
          <w:p w:rsidR="00114004" w:rsidRPr="00114004" w:rsidRDefault="00114004" w:rsidP="00114004">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114004">
              <w:rPr>
                <w:rFonts w:eastAsia="SimSun"/>
                <w:lang w:val="en-US"/>
              </w:rPr>
              <w:t>Kirghizistan</w:t>
            </w:r>
          </w:p>
        </w:tc>
        <w:tc>
          <w:tcPr>
            <w:tcW w:w="4257" w:type="dxa"/>
            <w:tcBorders>
              <w:top w:val="single" w:sz="4" w:space="0" w:color="auto"/>
              <w:left w:val="single" w:sz="4" w:space="0" w:color="auto"/>
              <w:bottom w:val="single" w:sz="4" w:space="0" w:color="auto"/>
              <w:right w:val="single" w:sz="4" w:space="0" w:color="auto"/>
            </w:tcBorders>
          </w:tcPr>
          <w:p w:rsidR="00114004" w:rsidRPr="00114004" w:rsidRDefault="00114004" w:rsidP="00114004">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114004">
              <w:rPr>
                <w:rFonts w:eastAsia="SimSun"/>
                <w:lang w:val="en-US"/>
              </w:rPr>
              <w:t>+996</w:t>
            </w:r>
          </w:p>
        </w:tc>
      </w:tr>
      <w:tr w:rsidR="00114004" w:rsidRPr="00114004" w:rsidTr="00114004">
        <w:trPr>
          <w:jc w:val="center"/>
        </w:trPr>
        <w:tc>
          <w:tcPr>
            <w:tcW w:w="4815" w:type="dxa"/>
            <w:tcBorders>
              <w:top w:val="single" w:sz="4" w:space="0" w:color="auto"/>
              <w:left w:val="single" w:sz="4" w:space="0" w:color="auto"/>
              <w:bottom w:val="single" w:sz="4" w:space="0" w:color="auto"/>
              <w:right w:val="single" w:sz="4" w:space="0" w:color="auto"/>
            </w:tcBorders>
          </w:tcPr>
          <w:p w:rsidR="00114004" w:rsidRPr="00114004" w:rsidRDefault="00114004" w:rsidP="00114004">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114004">
              <w:rPr>
                <w:rFonts w:eastAsia="SimSun"/>
                <w:lang w:val="en-US"/>
              </w:rPr>
              <w:t>Lettonie</w:t>
            </w:r>
          </w:p>
        </w:tc>
        <w:tc>
          <w:tcPr>
            <w:tcW w:w="4257" w:type="dxa"/>
            <w:tcBorders>
              <w:top w:val="single" w:sz="4" w:space="0" w:color="auto"/>
              <w:left w:val="single" w:sz="4" w:space="0" w:color="auto"/>
              <w:bottom w:val="single" w:sz="4" w:space="0" w:color="auto"/>
              <w:right w:val="single" w:sz="4" w:space="0" w:color="auto"/>
            </w:tcBorders>
          </w:tcPr>
          <w:p w:rsidR="00114004" w:rsidRPr="00114004" w:rsidRDefault="00114004" w:rsidP="00114004">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114004">
              <w:rPr>
                <w:rFonts w:eastAsia="SimSun"/>
                <w:lang w:val="en-US"/>
              </w:rPr>
              <w:t>+371</w:t>
            </w:r>
          </w:p>
        </w:tc>
      </w:tr>
    </w:tbl>
    <w:p w:rsidR="00114004" w:rsidRPr="00114004" w:rsidRDefault="00114004" w:rsidP="00114004">
      <w:pPr>
        <w:spacing w:before="0"/>
        <w:rPr>
          <w:rFonts w:eastAsia="SimSun"/>
          <w:noProof/>
          <w:lang w:val="en-US"/>
        </w:rPr>
      </w:pPr>
    </w:p>
    <w:p w:rsidR="00114004" w:rsidRDefault="00114004" w:rsidP="009E31FC">
      <w:pPr>
        <w:rPr>
          <w:lang w:val="fr-CH"/>
        </w:rPr>
      </w:pPr>
    </w:p>
    <w:sectPr w:rsidR="00114004" w:rsidSect="007D610B">
      <w:footerReference w:type="first" r:id="rId17"/>
      <w:pgSz w:w="11901" w:h="16840" w:code="9"/>
      <w:pgMar w:top="1134"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0D1" w:rsidRPr="00346A28" w:rsidRDefault="00D700D1" w:rsidP="00346A28">
      <w:pPr>
        <w:pStyle w:val="Footer"/>
      </w:pPr>
    </w:p>
  </w:endnote>
  <w:endnote w:type="continuationSeparator" w:id="0">
    <w:p w:rsidR="00D700D1" w:rsidRPr="00346A28" w:rsidRDefault="00D700D1" w:rsidP="00346A28">
      <w:pPr>
        <w:pStyle w:val="Footer"/>
      </w:pPr>
    </w:p>
  </w:endnote>
  <w:endnote w:type="continuationNotice" w:id="1">
    <w:p w:rsidR="00D700D1" w:rsidRDefault="00D700D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700D1" w:rsidRPr="007F091C" w:rsidTr="008149B6">
      <w:trPr>
        <w:cantSplit/>
        <w:trHeight w:val="900"/>
      </w:trPr>
      <w:tc>
        <w:tcPr>
          <w:tcW w:w="8147" w:type="dxa"/>
          <w:tcBorders>
            <w:top w:val="nil"/>
            <w:bottom w:val="nil"/>
          </w:tcBorders>
          <w:shd w:val="clear" w:color="auto" w:fill="FFFFFF"/>
          <w:vAlign w:val="center"/>
        </w:tcPr>
        <w:p w:rsidR="00D700D1" w:rsidRDefault="00D700D1"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D700D1" w:rsidRPr="007F091C" w:rsidRDefault="00D700D1" w:rsidP="00520156">
          <w:pPr>
            <w:pStyle w:val="Firstfooter"/>
            <w:spacing w:before="0"/>
            <w:ind w:left="142"/>
            <w:jc w:val="right"/>
            <w:rPr>
              <w:rFonts w:ascii="Calibri" w:hAnsi="Calibri"/>
              <w:sz w:val="22"/>
              <w:szCs w:val="22"/>
              <w:lang w:val="fr-FR"/>
            </w:rPr>
          </w:pPr>
          <w:r>
            <w:rPr>
              <w:noProof/>
              <w:lang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D700D1" w:rsidRDefault="00D700D1" w:rsidP="009406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700D1" w:rsidRPr="007F091C" w:rsidTr="00E9722C">
      <w:trPr>
        <w:cantSplit/>
      </w:trPr>
      <w:tc>
        <w:tcPr>
          <w:tcW w:w="1761" w:type="dxa"/>
          <w:shd w:val="clear" w:color="auto" w:fill="4C4C4C"/>
        </w:tcPr>
        <w:p w:rsidR="00D700D1" w:rsidRPr="007F091C" w:rsidRDefault="00D700D1"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72E3">
            <w:rPr>
              <w:noProof/>
              <w:color w:val="FFFFFF"/>
              <w:lang w:val="es-ES_tradnl"/>
            </w:rPr>
            <w:t>1183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572E3">
            <w:rPr>
              <w:noProof/>
              <w:color w:val="FFFFFF"/>
              <w:lang w:val="en-US"/>
            </w:rPr>
            <w:t>6</w:t>
          </w:r>
          <w:r w:rsidRPr="007F091C">
            <w:rPr>
              <w:color w:val="FFFFFF"/>
              <w:lang w:val="en-US"/>
            </w:rPr>
            <w:fldChar w:fldCharType="end"/>
          </w:r>
        </w:p>
      </w:tc>
      <w:tc>
        <w:tcPr>
          <w:tcW w:w="7292" w:type="dxa"/>
          <w:shd w:val="clear" w:color="auto" w:fill="A6A6A6"/>
        </w:tcPr>
        <w:p w:rsidR="00D700D1" w:rsidRPr="007F091C" w:rsidRDefault="00D700D1"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D700D1" w:rsidRDefault="00D700D1"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700D1" w:rsidRPr="007F091C" w:rsidTr="002D135B">
      <w:trPr>
        <w:cantSplit/>
        <w:jc w:val="right"/>
      </w:trPr>
      <w:tc>
        <w:tcPr>
          <w:tcW w:w="7378" w:type="dxa"/>
          <w:shd w:val="clear" w:color="auto" w:fill="A6A6A6"/>
        </w:tcPr>
        <w:p w:rsidR="00D700D1" w:rsidRPr="007F091C" w:rsidRDefault="00D700D1"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D700D1" w:rsidRPr="007F091C" w:rsidRDefault="00D700D1"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72E3">
            <w:rPr>
              <w:noProof/>
              <w:color w:val="FFFFFF"/>
              <w:lang w:val="es-ES_tradnl"/>
            </w:rPr>
            <w:t>1183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572E3">
            <w:rPr>
              <w:noProof/>
              <w:color w:val="FFFFFF"/>
              <w:lang w:val="en-US"/>
            </w:rPr>
            <w:t>5</w:t>
          </w:r>
          <w:r w:rsidRPr="007F091C">
            <w:rPr>
              <w:color w:val="FFFFFF"/>
              <w:lang w:val="en-US"/>
            </w:rPr>
            <w:fldChar w:fldCharType="end"/>
          </w:r>
          <w:r w:rsidRPr="007F091C">
            <w:rPr>
              <w:color w:val="FFFFFF"/>
              <w:lang w:val="es-ES_tradnl"/>
            </w:rPr>
            <w:t>  </w:t>
          </w:r>
        </w:p>
      </w:tc>
    </w:tr>
  </w:tbl>
  <w:p w:rsidR="00D700D1" w:rsidRPr="009D4941" w:rsidRDefault="00D700D1" w:rsidP="009D49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700D1" w:rsidRPr="007F091C" w:rsidTr="00C8229B">
      <w:trPr>
        <w:cantSplit/>
        <w:jc w:val="center"/>
      </w:trPr>
      <w:tc>
        <w:tcPr>
          <w:tcW w:w="1761" w:type="dxa"/>
          <w:shd w:val="clear" w:color="auto" w:fill="4C4C4C"/>
        </w:tcPr>
        <w:p w:rsidR="00D700D1" w:rsidRPr="007F091C" w:rsidRDefault="00D700D1"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72E3">
            <w:rPr>
              <w:noProof/>
              <w:color w:val="FFFFFF"/>
              <w:lang w:val="es-ES_tradnl"/>
            </w:rPr>
            <w:t>1183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572E3">
            <w:rPr>
              <w:noProof/>
              <w:color w:val="FFFFFF"/>
              <w:lang w:val="en-US"/>
            </w:rPr>
            <w:t>9</w:t>
          </w:r>
          <w:r w:rsidRPr="007F091C">
            <w:rPr>
              <w:color w:val="FFFFFF"/>
              <w:lang w:val="en-US"/>
            </w:rPr>
            <w:fldChar w:fldCharType="end"/>
          </w:r>
        </w:p>
      </w:tc>
      <w:tc>
        <w:tcPr>
          <w:tcW w:w="7292" w:type="dxa"/>
          <w:shd w:val="clear" w:color="auto" w:fill="A6A6A6"/>
        </w:tcPr>
        <w:p w:rsidR="00D700D1" w:rsidRPr="007F091C" w:rsidRDefault="00D700D1" w:rsidP="00940694">
          <w:pPr>
            <w:pStyle w:val="Footer"/>
            <w:spacing w:before="20" w:after="20"/>
            <w:ind w:right="141"/>
            <w:jc w:val="right"/>
            <w:rPr>
              <w:color w:val="FFFFFF"/>
              <w:lang w:val="es-ES_tradnl"/>
            </w:rPr>
          </w:pPr>
          <w:r w:rsidRPr="007F091C">
            <w:rPr>
              <w:color w:val="FFFFFF"/>
              <w:lang w:val="fr-CH"/>
            </w:rPr>
            <w:t>Bulletin d'exploitation de l'UIT</w:t>
          </w:r>
        </w:p>
      </w:tc>
    </w:tr>
  </w:tbl>
  <w:p w:rsidR="00D700D1" w:rsidRPr="00940694" w:rsidRDefault="00D700D1" w:rsidP="00940694">
    <w:pP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0D1" w:rsidRPr="00E464FA" w:rsidRDefault="00D700D1" w:rsidP="00E464FA">
      <w:pPr>
        <w:pStyle w:val="Footer"/>
      </w:pPr>
    </w:p>
  </w:footnote>
  <w:footnote w:type="continuationSeparator" w:id="0">
    <w:p w:rsidR="00D700D1" w:rsidRPr="006D67B6" w:rsidRDefault="00D700D1" w:rsidP="006D67B6">
      <w:pPr>
        <w:pStyle w:val="Footer"/>
      </w:pPr>
    </w:p>
  </w:footnote>
  <w:footnote w:type="continuationNotice" w:id="1">
    <w:p w:rsidR="00D700D1" w:rsidRDefault="00D700D1">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D1" w:rsidRPr="00580107" w:rsidRDefault="00D700D1"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activeWritingStyle w:appName="MSWord" w:lang="es-CO" w:vendorID="64" w:dllVersion="131078" w:nlCheck="1" w:checkStyle="0"/>
  <w:activeWritingStyle w:appName="MSWord" w:lang="en-AU" w:vendorID="64" w:dllVersion="131078" w:nlCheck="1" w:checkStyle="1"/>
  <w:activeWritingStyle w:appName="MSWord" w:lang="fr-BE"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14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20C"/>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4FC3"/>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084"/>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389"/>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223B"/>
    <w:rsid w:val="004725BF"/>
    <w:rsid w:val="00472929"/>
    <w:rsid w:val="00472CFA"/>
    <w:rsid w:val="00472D9E"/>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0F1A"/>
    <w:rsid w:val="005512A4"/>
    <w:rsid w:val="0055138C"/>
    <w:rsid w:val="005515C1"/>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2E"/>
    <w:rsid w:val="0067608A"/>
    <w:rsid w:val="0067637D"/>
    <w:rsid w:val="006766C0"/>
    <w:rsid w:val="006769D4"/>
    <w:rsid w:val="0067702B"/>
    <w:rsid w:val="006774A5"/>
    <w:rsid w:val="006774AB"/>
    <w:rsid w:val="00677688"/>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257"/>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525"/>
    <w:rsid w:val="006F6753"/>
    <w:rsid w:val="006F6766"/>
    <w:rsid w:val="006F6845"/>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1129"/>
    <w:rsid w:val="00951AFF"/>
    <w:rsid w:val="00951CF8"/>
    <w:rsid w:val="00951D6D"/>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A74"/>
    <w:rsid w:val="00AC6FD7"/>
    <w:rsid w:val="00AC70C8"/>
    <w:rsid w:val="00AC7213"/>
    <w:rsid w:val="00AC77FF"/>
    <w:rsid w:val="00AC7A9D"/>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70"/>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99"/>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7F5"/>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3830"/>
    <w:rsid w:val="00BB3C45"/>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0ED"/>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70B9"/>
    <w:rsid w:val="00E17197"/>
    <w:rsid w:val="00E172B0"/>
    <w:rsid w:val="00E17CA9"/>
    <w:rsid w:val="00E208F4"/>
    <w:rsid w:val="00E20A88"/>
    <w:rsid w:val="00E21431"/>
    <w:rsid w:val="00E218A9"/>
    <w:rsid w:val="00E21AD3"/>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2F0"/>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1127"/>
    <w:rsid w:val="00F51335"/>
    <w:rsid w:val="00F513E2"/>
    <w:rsid w:val="00F51852"/>
    <w:rsid w:val="00F519B6"/>
    <w:rsid w:val="00F51E3A"/>
    <w:rsid w:val="00F51EE8"/>
    <w:rsid w:val="00F5268D"/>
    <w:rsid w:val="00F526F4"/>
    <w:rsid w:val="00F5287B"/>
    <w:rsid w:val="00F529D7"/>
    <w:rsid w:val="00F52A42"/>
    <w:rsid w:val="00F52F7C"/>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14721"/>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5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97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mailto:communications@gra.g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vin.santos@gra.gi"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gi/communications/numbering-pl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nca.org.g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7307-5CC4-42BD-AC33-8427658D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12</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19059</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108</cp:revision>
  <cp:lastPrinted>2019-11-14T08:00:00Z</cp:lastPrinted>
  <dcterms:created xsi:type="dcterms:W3CDTF">2019-08-06T08:04:00Z</dcterms:created>
  <dcterms:modified xsi:type="dcterms:W3CDTF">2019-11-14T08:01:00Z</dcterms:modified>
</cp:coreProperties>
</file>