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9C4005"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9C4005" w:rsidTr="00215F63">
        <w:tc>
          <w:tcPr>
            <w:tcW w:w="1507" w:type="dxa"/>
            <w:tcBorders>
              <w:top w:val="nil"/>
              <w:left w:val="single" w:sz="8" w:space="0" w:color="333333"/>
              <w:bottom w:val="nil"/>
            </w:tcBorders>
            <w:shd w:val="clear" w:color="auto" w:fill="4C4C4C"/>
            <w:vAlign w:val="center"/>
          </w:tcPr>
          <w:p w:rsidR="00BF6D6B" w:rsidRPr="00F462DE" w:rsidRDefault="00BF6D6B" w:rsidP="00FA38F5">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A38F5">
              <w:rPr>
                <w:rStyle w:val="Foot"/>
                <w:rFonts w:ascii="Arial" w:hAnsi="Arial" w:cs="Arial"/>
                <w:b/>
                <w:bCs/>
                <w:color w:val="FFFFFF"/>
                <w:sz w:val="28"/>
                <w:szCs w:val="28"/>
                <w:lang w:val="fr-FR"/>
              </w:rPr>
              <w:t>50</w:t>
            </w:r>
          </w:p>
        </w:tc>
        <w:tc>
          <w:tcPr>
            <w:tcW w:w="1359" w:type="dxa"/>
            <w:tcBorders>
              <w:top w:val="nil"/>
              <w:bottom w:val="nil"/>
            </w:tcBorders>
            <w:shd w:val="clear" w:color="auto" w:fill="A6A6A6"/>
            <w:vAlign w:val="center"/>
          </w:tcPr>
          <w:p w:rsidR="00BF6D6B" w:rsidRPr="004E21DC" w:rsidRDefault="000917DF" w:rsidP="00803857">
            <w:pPr>
              <w:framePr w:hSpace="181" w:wrap="around" w:vAnchor="text" w:hAnchor="margin" w:xAlign="center" w:y="1"/>
              <w:jc w:val="left"/>
              <w:rPr>
                <w:rFonts w:ascii="Arial" w:hAnsi="Arial" w:cs="Arial"/>
                <w:color w:val="FFFFFF"/>
                <w:lang w:val="fr-FR"/>
              </w:rPr>
            </w:pPr>
            <w:r>
              <w:rPr>
                <w:color w:val="FFFFFF"/>
                <w:lang w:val="fr-FR"/>
              </w:rPr>
              <w:t>1</w:t>
            </w:r>
            <w:r w:rsidR="00FA38F5">
              <w:rPr>
                <w:color w:val="FFFFFF"/>
                <w:lang w:val="fr-FR"/>
              </w:rPr>
              <w:t>5</w:t>
            </w:r>
            <w:proofErr w:type="gramStart"/>
            <w:r w:rsidR="00BF6D6B">
              <w:rPr>
                <w:color w:val="FFFFFF"/>
                <w:lang w:val="fr-FR"/>
              </w:rPr>
              <w:t>.</w:t>
            </w:r>
            <w:r w:rsidR="00683D10">
              <w:rPr>
                <w:color w:val="FFFFFF"/>
                <w:lang w:val="fr-FR"/>
              </w:rPr>
              <w:t>V</w:t>
            </w:r>
            <w:r w:rsidR="00803857">
              <w:rPr>
                <w:color w:val="FFFFFF"/>
                <w:lang w:val="fr-FR"/>
              </w:rPr>
              <w:t>I</w:t>
            </w:r>
            <w:r w:rsidR="00BF6D6B">
              <w:rPr>
                <w:color w:val="FFFFFF"/>
                <w:lang w:val="fr-FR"/>
              </w:rPr>
              <w:t>.</w:t>
            </w:r>
            <w:r w:rsidR="00BF6D6B" w:rsidRPr="004E21DC">
              <w:rPr>
                <w:color w:val="FFFFFF"/>
                <w:lang w:val="fr-FR"/>
              </w:rPr>
              <w:t>201</w:t>
            </w:r>
            <w:r w:rsidR="00B0220B">
              <w:rPr>
                <w:color w:val="FFFFFF"/>
                <w:lang w:val="fr-FR"/>
              </w:rPr>
              <w:t>8</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E500D0">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8405A7">
              <w:rPr>
                <w:color w:val="FFFFFF"/>
                <w:lang w:val="fr-FR"/>
              </w:rPr>
              <w:t>1</w:t>
            </w:r>
            <w:r w:rsidR="00CE3D7C">
              <w:rPr>
                <w:color w:val="FFFFFF"/>
                <w:lang w:val="fr-FR"/>
              </w:rPr>
              <w:t xml:space="preserve"> </w:t>
            </w:r>
            <w:r w:rsidR="00BC5600">
              <w:rPr>
                <w:color w:val="FFFFFF"/>
                <w:lang w:val="fr-FR"/>
              </w:rPr>
              <w:t>juin</w:t>
            </w:r>
            <w:r w:rsidR="00E71B67">
              <w:rPr>
                <w:color w:val="FFFFFF"/>
                <w:lang w:val="fr-FR"/>
              </w:rPr>
              <w:t xml:space="preserve"> </w:t>
            </w:r>
            <w:r>
              <w:rPr>
                <w:color w:val="FFFFFF"/>
                <w:lang w:val="fr-FR"/>
              </w:rPr>
              <w:t>201</w:t>
            </w:r>
            <w:r w:rsidR="002724B0">
              <w:rPr>
                <w:color w:val="FFFFFF"/>
                <w:lang w:val="fr-FR"/>
              </w:rPr>
              <w:t>8</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9C4005"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proofErr w:type="gramStart"/>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53" w:name="_Toc419901106"/>
            <w:bookmarkStart w:id="54" w:name="_Toc423525450"/>
            <w:bookmarkStart w:id="55" w:name="_Toc424821405"/>
            <w:bookmarkStart w:id="56" w:name="_Toc429043948"/>
            <w:bookmarkStart w:id="57" w:name="_Toc430351610"/>
            <w:bookmarkStart w:id="58" w:name="_Toc435101736"/>
            <w:bookmarkStart w:id="59" w:name="_Toc436994414"/>
            <w:bookmarkStart w:id="60" w:name="_Toc437951326"/>
            <w:bookmarkStart w:id="61" w:name="_Toc439770081"/>
            <w:bookmarkStart w:id="62" w:name="_Toc442697165"/>
            <w:bookmarkStart w:id="63" w:name="_Toc443314395"/>
            <w:bookmarkStart w:id="64" w:name="_Toc451159940"/>
            <w:bookmarkStart w:id="65" w:name="_Toc452042282"/>
            <w:bookmarkStart w:id="66" w:name="_Toc453246382"/>
            <w:bookmarkStart w:id="67" w:name="_Toc455568905"/>
            <w:bookmarkStart w:id="68" w:name="_Toc458763331"/>
            <w:bookmarkStart w:id="69" w:name="_Toc461613919"/>
            <w:bookmarkStart w:id="70" w:name="_Toc464028552"/>
            <w:bookmarkStart w:id="71" w:name="_Toc466292711"/>
            <w:bookmarkStart w:id="72" w:name="_Toc467229208"/>
            <w:bookmarkStart w:id="73" w:name="_Toc468199508"/>
            <w:bookmarkStart w:id="74" w:name="_Toc469058077"/>
            <w:bookmarkStart w:id="75" w:name="_Toc472413645"/>
            <w:bookmarkStart w:id="76" w:name="_Toc473107256"/>
            <w:bookmarkStart w:id="77" w:name="_Toc474850427"/>
            <w:bookmarkStart w:id="78" w:name="_Toc476061805"/>
            <w:bookmarkStart w:id="79" w:name="_Toc477355858"/>
            <w:bookmarkStart w:id="80" w:name="_Toc478045194"/>
            <w:bookmarkStart w:id="81" w:name="_Toc479170884"/>
            <w:bookmarkStart w:id="82" w:name="_Toc481736912"/>
            <w:bookmarkStart w:id="83" w:name="_Toc483991758"/>
            <w:bookmarkStart w:id="84" w:name="_Toc484612680"/>
            <w:bookmarkStart w:id="85" w:name="_Toc486861815"/>
            <w:bookmarkStart w:id="86" w:name="_Toc489604239"/>
            <w:bookmarkStart w:id="87" w:name="_Toc490733846"/>
            <w:bookmarkStart w:id="88" w:name="_Toc492473912"/>
            <w:bookmarkStart w:id="89" w:name="_Toc493239106"/>
            <w:bookmarkStart w:id="90" w:name="_Toc494706559"/>
            <w:bookmarkStart w:id="91" w:name="_Toc496867147"/>
            <w:bookmarkStart w:id="92" w:name="_Toc497466140"/>
            <w:bookmarkStart w:id="93" w:name="_Toc498510152"/>
            <w:bookmarkStart w:id="94" w:name="_Toc499892914"/>
            <w:bookmarkStart w:id="95" w:name="_Toc500928320"/>
            <w:bookmarkStart w:id="96" w:name="_Toc503278432"/>
            <w:bookmarkStart w:id="97" w:name="_Toc508115956"/>
            <w:bookmarkStart w:id="98" w:name="_Toc509306684"/>
            <w:bookmarkStart w:id="99" w:name="_Toc510616269"/>
            <w:bookmarkStart w:id="100" w:name="_Toc512954041"/>
            <w:bookmarkStart w:id="101" w:name="_Toc513554835"/>
            <w:bookmarkStart w:id="102" w:name="_Toc514942257"/>
            <w:bookmarkStart w:id="103" w:name="_Toc516152548"/>
            <w:bookmarkStart w:id="104" w:name="_Toc517084119"/>
            <w:bookmarkStart w:id="105" w:name="_Toc517962987"/>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06" w:name="_Toc419901107"/>
            <w:bookmarkStart w:id="107" w:name="_Toc423525451"/>
            <w:bookmarkStart w:id="108" w:name="_Toc424821406"/>
            <w:bookmarkStart w:id="109" w:name="_Toc429043949"/>
            <w:bookmarkStart w:id="110" w:name="_Toc430351611"/>
            <w:bookmarkStart w:id="111" w:name="_Toc435101737"/>
            <w:bookmarkStart w:id="112" w:name="_Toc436994415"/>
            <w:bookmarkStart w:id="113" w:name="_Toc437951327"/>
            <w:bookmarkStart w:id="114" w:name="_Toc439770082"/>
            <w:bookmarkStart w:id="115" w:name="_Toc442697166"/>
            <w:bookmarkStart w:id="116" w:name="_Toc443314396"/>
            <w:bookmarkStart w:id="117" w:name="_Toc451159941"/>
            <w:bookmarkStart w:id="118" w:name="_Toc452042283"/>
            <w:bookmarkStart w:id="119" w:name="_Toc453246383"/>
            <w:bookmarkStart w:id="120" w:name="_Toc455568906"/>
            <w:bookmarkStart w:id="121" w:name="_Toc458763332"/>
            <w:bookmarkStart w:id="122" w:name="_Toc461613920"/>
            <w:bookmarkStart w:id="123" w:name="_Toc464028553"/>
            <w:bookmarkStart w:id="124" w:name="_Toc466292712"/>
            <w:bookmarkStart w:id="125" w:name="_Toc467229209"/>
            <w:bookmarkStart w:id="126" w:name="_Toc468199509"/>
            <w:bookmarkStart w:id="127" w:name="_Toc469058078"/>
            <w:bookmarkStart w:id="128" w:name="_Toc472413646"/>
            <w:bookmarkStart w:id="129" w:name="_Toc473107257"/>
            <w:bookmarkStart w:id="130" w:name="_Toc474850428"/>
            <w:bookmarkStart w:id="131" w:name="_Toc476061806"/>
            <w:bookmarkStart w:id="132" w:name="_Toc477355859"/>
            <w:bookmarkStart w:id="133" w:name="_Toc478045195"/>
            <w:bookmarkStart w:id="134" w:name="_Toc479170885"/>
            <w:bookmarkStart w:id="135" w:name="_Toc481736913"/>
            <w:bookmarkStart w:id="136" w:name="_Toc483991759"/>
            <w:bookmarkStart w:id="137" w:name="_Toc484612681"/>
            <w:bookmarkStart w:id="138" w:name="_Toc486861816"/>
            <w:bookmarkStart w:id="139" w:name="_Toc489604240"/>
            <w:bookmarkStart w:id="140" w:name="_Toc490733847"/>
            <w:bookmarkStart w:id="141" w:name="_Toc492473913"/>
            <w:bookmarkStart w:id="142" w:name="_Toc493239107"/>
            <w:bookmarkStart w:id="143" w:name="_Toc494706560"/>
            <w:bookmarkStart w:id="144" w:name="_Toc496867148"/>
            <w:bookmarkStart w:id="145" w:name="_Toc497466141"/>
            <w:bookmarkStart w:id="146" w:name="_Toc498510153"/>
            <w:bookmarkStart w:id="147" w:name="_Toc499892915"/>
            <w:bookmarkStart w:id="148" w:name="_Toc500928321"/>
            <w:bookmarkStart w:id="149" w:name="_Toc503278433"/>
            <w:bookmarkStart w:id="150" w:name="_Toc508115957"/>
            <w:bookmarkStart w:id="151" w:name="_Toc509306685"/>
            <w:bookmarkStart w:id="152" w:name="_Toc510616270"/>
            <w:bookmarkStart w:id="153" w:name="_Toc512954042"/>
            <w:bookmarkStart w:id="154" w:name="_Toc513554836"/>
            <w:bookmarkStart w:id="155" w:name="_Toc514942258"/>
            <w:bookmarkStart w:id="156" w:name="_Toc516152549"/>
            <w:bookmarkStart w:id="157" w:name="_Toc517084120"/>
            <w:bookmarkStart w:id="158" w:name="_Toc517962988"/>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59" w:name="_Toc419901108"/>
      <w:bookmarkStart w:id="160" w:name="_Toc423525452"/>
      <w:bookmarkStart w:id="161" w:name="_Toc424821407"/>
      <w:bookmarkStart w:id="162" w:name="_Toc428366200"/>
      <w:bookmarkStart w:id="163" w:name="_Toc429043950"/>
      <w:bookmarkStart w:id="164" w:name="_Toc430351612"/>
      <w:bookmarkStart w:id="165" w:name="_Toc435101738"/>
      <w:bookmarkStart w:id="166" w:name="_Toc436994416"/>
      <w:bookmarkStart w:id="167" w:name="_Toc437951328"/>
      <w:bookmarkStart w:id="168" w:name="_Toc439770083"/>
      <w:bookmarkStart w:id="169" w:name="_Toc442697167"/>
      <w:bookmarkStart w:id="170" w:name="_Toc443314397"/>
      <w:bookmarkStart w:id="171" w:name="_Toc451159942"/>
      <w:bookmarkStart w:id="172" w:name="_Toc452042284"/>
      <w:bookmarkStart w:id="173" w:name="_Toc453246384"/>
      <w:bookmarkStart w:id="174" w:name="_Toc455568907"/>
      <w:bookmarkStart w:id="175" w:name="_Toc458763333"/>
      <w:bookmarkStart w:id="176" w:name="_Toc461613921"/>
      <w:bookmarkStart w:id="177" w:name="_Toc464028554"/>
      <w:bookmarkStart w:id="178" w:name="_Toc466292713"/>
      <w:bookmarkStart w:id="179" w:name="_Toc467229210"/>
      <w:bookmarkStart w:id="180" w:name="_Toc468199510"/>
      <w:bookmarkStart w:id="181" w:name="_Toc469058079"/>
      <w:bookmarkStart w:id="182" w:name="_Toc472413647"/>
      <w:bookmarkStart w:id="183" w:name="_Toc473107258"/>
      <w:bookmarkStart w:id="184" w:name="_Toc474850429"/>
      <w:bookmarkStart w:id="185" w:name="_Toc476061807"/>
      <w:bookmarkStart w:id="186" w:name="_Toc477355860"/>
      <w:bookmarkStart w:id="187" w:name="_Toc478045196"/>
      <w:bookmarkStart w:id="188" w:name="_Toc479170886"/>
      <w:bookmarkStart w:id="189" w:name="_Toc481736914"/>
      <w:bookmarkStart w:id="190" w:name="_Toc483991760"/>
      <w:bookmarkStart w:id="191" w:name="_Toc484612682"/>
      <w:bookmarkStart w:id="192" w:name="_Toc486861817"/>
      <w:bookmarkStart w:id="193" w:name="_Toc489604241"/>
      <w:bookmarkStart w:id="194" w:name="_Toc490733848"/>
      <w:bookmarkStart w:id="195" w:name="_Toc492473914"/>
      <w:bookmarkStart w:id="196" w:name="_Toc493239108"/>
      <w:bookmarkStart w:id="197" w:name="_Toc494706561"/>
      <w:bookmarkStart w:id="198" w:name="_Toc496867149"/>
      <w:bookmarkStart w:id="199" w:name="_Toc497466142"/>
      <w:bookmarkStart w:id="200" w:name="_Toc498510154"/>
      <w:bookmarkStart w:id="201" w:name="_Toc499892916"/>
      <w:bookmarkStart w:id="202" w:name="_Toc500928322"/>
      <w:bookmarkStart w:id="203" w:name="_Toc503278434"/>
      <w:bookmarkStart w:id="204" w:name="_Toc508115958"/>
      <w:bookmarkStart w:id="205" w:name="_Toc509306686"/>
      <w:bookmarkStart w:id="206" w:name="_Toc510616271"/>
      <w:bookmarkStart w:id="207" w:name="_Toc512954043"/>
      <w:bookmarkStart w:id="208" w:name="_Toc513554837"/>
      <w:bookmarkStart w:id="209" w:name="_Toc514942259"/>
      <w:bookmarkStart w:id="210" w:name="_Toc516152550"/>
      <w:bookmarkStart w:id="211" w:name="_Toc517084121"/>
      <w:bookmarkStart w:id="212" w:name="_Toc517962989"/>
      <w:r w:rsidRPr="00A61AFB">
        <w:rPr>
          <w:lang w:val="fr-FR"/>
        </w:rPr>
        <w:t>Table des matières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ED3946">
      <w:pPr>
        <w:pStyle w:val="TOC1"/>
        <w:spacing w:before="20"/>
        <w:rPr>
          <w:rFonts w:eastAsiaTheme="minorEastAsia"/>
          <w:b/>
          <w:bCs/>
          <w:lang w:val="fr-CH"/>
        </w:rPr>
      </w:pPr>
      <w:r w:rsidRPr="00125F55">
        <w:rPr>
          <w:b/>
          <w:bCs/>
        </w:rPr>
        <w:t>INFORMATION GENERALE</w:t>
      </w:r>
    </w:p>
    <w:p w:rsidR="002A18AA" w:rsidRPr="002A18AA" w:rsidRDefault="002A18AA" w:rsidP="00E500D0">
      <w:pPr>
        <w:pStyle w:val="TOC1"/>
        <w:rPr>
          <w:rFonts w:eastAsiaTheme="minorEastAsia"/>
          <w:lang w:val="fr-CH"/>
        </w:rPr>
      </w:pPr>
      <w:r w:rsidRPr="002A18AA">
        <w:rPr>
          <w:lang w:val="fr-CH"/>
        </w:rPr>
        <w:t>Listes annexées au Bulletin d'exploitation de l'UIT</w:t>
      </w:r>
      <w:r w:rsidRPr="002A18AA">
        <w:rPr>
          <w:webHidden/>
          <w:lang w:val="fr-CH"/>
        </w:rPr>
        <w:tab/>
      </w:r>
      <w:r>
        <w:rPr>
          <w:webHidden/>
          <w:lang w:val="fr-CH"/>
        </w:rPr>
        <w:tab/>
      </w:r>
      <w:r w:rsidR="00E500D0">
        <w:rPr>
          <w:webHidden/>
          <w:lang w:val="fr-CH"/>
        </w:rPr>
        <w:t>3</w:t>
      </w:r>
    </w:p>
    <w:p w:rsidR="002A18AA" w:rsidRPr="002A18AA" w:rsidRDefault="002A18AA" w:rsidP="00E500D0">
      <w:pPr>
        <w:pStyle w:val="TOC1"/>
        <w:rPr>
          <w:rFonts w:eastAsiaTheme="minorEastAsia"/>
          <w:lang w:val="fr-CH"/>
        </w:rPr>
      </w:pPr>
      <w:r w:rsidRPr="002A18AA">
        <w:rPr>
          <w:lang w:val="fr-CH"/>
        </w:rPr>
        <w:t>Approbation de Recommandations UIT-T</w:t>
      </w:r>
      <w:r w:rsidRPr="002A18AA">
        <w:rPr>
          <w:webHidden/>
          <w:lang w:val="fr-CH"/>
        </w:rPr>
        <w:tab/>
      </w:r>
      <w:r>
        <w:rPr>
          <w:webHidden/>
          <w:lang w:val="fr-CH"/>
        </w:rPr>
        <w:tab/>
      </w:r>
      <w:r w:rsidR="00E500D0">
        <w:rPr>
          <w:webHidden/>
          <w:lang w:val="fr-CH"/>
        </w:rPr>
        <w:t>4</w:t>
      </w:r>
    </w:p>
    <w:p w:rsidR="002A18AA" w:rsidRPr="00E500D0" w:rsidRDefault="002A18AA" w:rsidP="002A18AA">
      <w:pPr>
        <w:pStyle w:val="TOC1"/>
        <w:rPr>
          <w:rFonts w:eastAsiaTheme="minorEastAsia"/>
          <w:lang w:val="en-US"/>
        </w:rPr>
      </w:pPr>
      <w:r w:rsidRPr="00E500D0">
        <w:rPr>
          <w:lang w:val="en-US"/>
        </w:rPr>
        <w:t>Service téléphonique:</w:t>
      </w:r>
    </w:p>
    <w:p w:rsidR="002A18AA" w:rsidRPr="002A18AA" w:rsidRDefault="002A18AA" w:rsidP="00E500D0">
      <w:pPr>
        <w:pStyle w:val="TOC2"/>
        <w:rPr>
          <w:rFonts w:eastAsiaTheme="minorEastAsia"/>
          <w:lang w:val="en-US"/>
        </w:rPr>
      </w:pPr>
      <w:proofErr w:type="spellStart"/>
      <w:r w:rsidRPr="002A18AA">
        <w:rPr>
          <w:i/>
          <w:iCs/>
          <w:lang w:val="en-US"/>
        </w:rPr>
        <w:t>Koweï</w:t>
      </w:r>
      <w:r w:rsidR="00E500D0">
        <w:rPr>
          <w:i/>
          <w:iCs/>
          <w:lang w:val="en-US"/>
        </w:rPr>
        <w:t>t</w:t>
      </w:r>
      <w:proofErr w:type="spellEnd"/>
      <w:r w:rsidRPr="002A18AA">
        <w:rPr>
          <w:i/>
          <w:iCs/>
          <w:lang w:val="en-US"/>
        </w:rPr>
        <w:t xml:space="preserve"> (Communication and Information Technology Regulatory Authority (CITRA), K</w:t>
      </w:r>
      <w:r w:rsidR="00E500D0">
        <w:rPr>
          <w:i/>
          <w:iCs/>
          <w:lang w:val="en-US"/>
        </w:rPr>
        <w:t>u</w:t>
      </w:r>
      <w:r w:rsidRPr="002A18AA">
        <w:rPr>
          <w:i/>
          <w:iCs/>
          <w:lang w:val="en-US"/>
        </w:rPr>
        <w:t>w</w:t>
      </w:r>
      <w:r w:rsidR="00E500D0">
        <w:rPr>
          <w:i/>
          <w:iCs/>
          <w:lang w:val="en-US"/>
        </w:rPr>
        <w:t>ait City</w:t>
      </w:r>
      <w:r w:rsidRPr="002A18AA">
        <w:rPr>
          <w:i/>
          <w:iCs/>
          <w:lang w:val="en-US"/>
        </w:rPr>
        <w:t>)</w:t>
      </w:r>
      <w:r w:rsidRPr="002A18AA">
        <w:rPr>
          <w:webHidden/>
          <w:lang w:val="en-US"/>
        </w:rPr>
        <w:tab/>
      </w:r>
      <w:r w:rsidR="002B72FF">
        <w:rPr>
          <w:webHidden/>
          <w:lang w:val="en-US"/>
        </w:rPr>
        <w:tab/>
      </w:r>
      <w:r w:rsidR="00E500D0">
        <w:rPr>
          <w:webHidden/>
          <w:lang w:val="en-US"/>
        </w:rPr>
        <w:t>4</w:t>
      </w:r>
    </w:p>
    <w:p w:rsidR="002A18AA" w:rsidRPr="002A18AA" w:rsidRDefault="002A18AA" w:rsidP="00E500D0">
      <w:pPr>
        <w:pStyle w:val="TOC2"/>
        <w:rPr>
          <w:rFonts w:eastAsiaTheme="minorEastAsia"/>
          <w:lang w:val="fr-CH"/>
        </w:rPr>
      </w:pPr>
      <w:r w:rsidRPr="002A18AA">
        <w:rPr>
          <w:i/>
          <w:iCs/>
          <w:lang w:val="fr-FR"/>
        </w:rPr>
        <w:t xml:space="preserve">Viet </w:t>
      </w:r>
      <w:r w:rsidRPr="002A18AA">
        <w:rPr>
          <w:i/>
          <w:iCs/>
          <w:lang w:val="fr-CH"/>
        </w:rPr>
        <w:t>Nam (</w:t>
      </w:r>
      <w:r w:rsidRPr="002A18AA">
        <w:rPr>
          <w:i/>
          <w:iCs/>
          <w:lang w:val="fr-FR"/>
        </w:rPr>
        <w:t xml:space="preserve">Ministère de l'information et des </w:t>
      </w:r>
      <w:r w:rsidRPr="002A18AA">
        <w:rPr>
          <w:i/>
          <w:iCs/>
          <w:lang w:val="fr-CH"/>
        </w:rPr>
        <w:t>communications</w:t>
      </w:r>
      <w:r w:rsidRPr="002A18AA">
        <w:rPr>
          <w:i/>
          <w:iCs/>
          <w:lang w:val="fr-FR"/>
        </w:rPr>
        <w:t xml:space="preserve"> (MIC), Hanoï)</w:t>
      </w:r>
      <w:r w:rsidRPr="002A18AA">
        <w:rPr>
          <w:webHidden/>
          <w:lang w:val="fr-CH"/>
        </w:rPr>
        <w:tab/>
      </w:r>
      <w:r w:rsidR="002B72FF">
        <w:rPr>
          <w:webHidden/>
          <w:lang w:val="fr-CH"/>
        </w:rPr>
        <w:tab/>
      </w:r>
      <w:r w:rsidR="00E500D0">
        <w:rPr>
          <w:webHidden/>
          <w:lang w:val="fr-CH"/>
        </w:rPr>
        <w:t>6</w:t>
      </w:r>
    </w:p>
    <w:p w:rsidR="002A18AA" w:rsidRPr="002A18AA" w:rsidRDefault="002A18AA" w:rsidP="00E500D0">
      <w:pPr>
        <w:pStyle w:val="TOC1"/>
        <w:rPr>
          <w:rFonts w:eastAsiaTheme="minorEastAsia"/>
          <w:lang w:val="fr-CH"/>
        </w:rPr>
      </w:pPr>
      <w:r w:rsidRPr="002A18AA">
        <w:rPr>
          <w:lang w:val="fr-CH"/>
        </w:rPr>
        <w:t xml:space="preserve">Autre </w:t>
      </w:r>
      <w:r w:rsidRPr="002B72FF">
        <w:rPr>
          <w:lang w:val="fr-CH"/>
        </w:rPr>
        <w:t>communication</w:t>
      </w:r>
      <w:r w:rsidR="002B72FF">
        <w:rPr>
          <w:lang w:val="fr-CH"/>
        </w:rPr>
        <w:t xml:space="preserve">: </w:t>
      </w:r>
      <w:r w:rsidR="002B72FF" w:rsidRPr="002B72FF">
        <w:rPr>
          <w:i/>
          <w:iCs/>
        </w:rPr>
        <w:t>Serbie</w:t>
      </w:r>
      <w:r w:rsidRPr="002A18AA">
        <w:rPr>
          <w:webHidden/>
          <w:lang w:val="fr-CH"/>
        </w:rPr>
        <w:tab/>
      </w:r>
      <w:r w:rsidR="002B72FF">
        <w:rPr>
          <w:webHidden/>
          <w:lang w:val="fr-CH"/>
        </w:rPr>
        <w:tab/>
      </w:r>
      <w:r w:rsidR="00E500D0">
        <w:rPr>
          <w:webHidden/>
          <w:lang w:val="fr-CH"/>
        </w:rPr>
        <w:t>9</w:t>
      </w:r>
    </w:p>
    <w:p w:rsidR="002A18AA" w:rsidRPr="002A18AA" w:rsidRDefault="002A18AA" w:rsidP="00E500D0">
      <w:pPr>
        <w:pStyle w:val="TOC1"/>
        <w:rPr>
          <w:rFonts w:eastAsiaTheme="minorEastAsia"/>
          <w:lang w:val="fr-CH"/>
        </w:rPr>
      </w:pPr>
      <w:r w:rsidRPr="002A18AA">
        <w:rPr>
          <w:lang w:val="fr-CH"/>
        </w:rPr>
        <w:t>Restrictions de service</w:t>
      </w:r>
      <w:r w:rsidRPr="002A18AA">
        <w:rPr>
          <w:webHidden/>
          <w:lang w:val="fr-CH"/>
        </w:rPr>
        <w:tab/>
      </w:r>
      <w:r w:rsidR="002B72FF">
        <w:rPr>
          <w:webHidden/>
          <w:lang w:val="fr-CH"/>
        </w:rPr>
        <w:tab/>
      </w:r>
      <w:r w:rsidRPr="002A18AA">
        <w:rPr>
          <w:webHidden/>
          <w:lang w:val="fr-CH"/>
        </w:rPr>
        <w:t>1</w:t>
      </w:r>
      <w:r w:rsidR="00E500D0">
        <w:rPr>
          <w:webHidden/>
          <w:lang w:val="fr-CH"/>
        </w:rPr>
        <w:t>0</w:t>
      </w:r>
    </w:p>
    <w:p w:rsidR="002A18AA" w:rsidRPr="002A18AA" w:rsidRDefault="002A18AA" w:rsidP="00E500D0">
      <w:pPr>
        <w:pStyle w:val="TOC1"/>
        <w:rPr>
          <w:rFonts w:eastAsiaTheme="minorEastAsia"/>
          <w:lang w:val="fr-CH"/>
        </w:rPr>
      </w:pPr>
      <w:r w:rsidRPr="002B72FF">
        <w:rPr>
          <w:lang w:val="fr-CH"/>
        </w:rPr>
        <w:t>Systèmes</w:t>
      </w:r>
      <w:r w:rsidRPr="002A18AA">
        <w:rPr>
          <w:lang w:val="fr-CH"/>
        </w:rPr>
        <w:t xml:space="preserve"> de rappel (Call-Back) et procédures d'appel alternatives (Rés. 21 Rév. PP-2006)</w:t>
      </w:r>
      <w:r w:rsidRPr="002A18AA">
        <w:rPr>
          <w:webHidden/>
          <w:lang w:val="fr-CH"/>
        </w:rPr>
        <w:tab/>
      </w:r>
      <w:r w:rsidR="002B72FF">
        <w:rPr>
          <w:webHidden/>
          <w:lang w:val="fr-CH"/>
        </w:rPr>
        <w:tab/>
      </w:r>
      <w:r w:rsidRPr="002A18AA">
        <w:rPr>
          <w:webHidden/>
          <w:lang w:val="fr-CH"/>
        </w:rPr>
        <w:t>1</w:t>
      </w:r>
      <w:r w:rsidR="00E500D0">
        <w:rPr>
          <w:webHidden/>
          <w:lang w:val="fr-CH"/>
        </w:rPr>
        <w:t>0</w:t>
      </w:r>
    </w:p>
    <w:p w:rsidR="002A18AA" w:rsidRPr="00C249E0" w:rsidRDefault="002A18AA" w:rsidP="002A18AA">
      <w:pPr>
        <w:pStyle w:val="TOC1"/>
        <w:spacing w:before="240"/>
        <w:rPr>
          <w:b/>
          <w:bCs/>
        </w:rPr>
      </w:pPr>
      <w:r w:rsidRPr="00C249E0">
        <w:rPr>
          <w:b/>
          <w:bCs/>
        </w:rPr>
        <w:t>AMENDEMENTS  AUX  PUBLICATIONS  DE  SERVICE</w:t>
      </w:r>
    </w:p>
    <w:p w:rsidR="002A18AA" w:rsidRPr="002A18AA" w:rsidRDefault="002A18AA" w:rsidP="00E500D0">
      <w:pPr>
        <w:pStyle w:val="TOC1"/>
        <w:rPr>
          <w:lang w:val="fr-CH"/>
        </w:rPr>
      </w:pPr>
      <w:r w:rsidRPr="002A18AA">
        <w:rPr>
          <w:lang w:val="fr-CH"/>
        </w:rPr>
        <w:t>Codes de réseau mobile (MNC) pour le plan d'identification international pour les réseaux publics et</w:t>
      </w:r>
      <w:r>
        <w:rPr>
          <w:lang w:val="fr-CH"/>
        </w:rPr>
        <w:br/>
      </w:r>
      <w:r w:rsidRPr="002A18AA">
        <w:rPr>
          <w:lang w:val="fr-CH"/>
        </w:rPr>
        <w:t>les abonnements</w:t>
      </w:r>
      <w:r w:rsidRPr="002A18AA">
        <w:rPr>
          <w:lang w:val="fr-CH"/>
        </w:rPr>
        <w:tab/>
      </w:r>
      <w:r>
        <w:rPr>
          <w:lang w:val="fr-CH"/>
        </w:rPr>
        <w:tab/>
      </w:r>
      <w:r w:rsidRPr="002A18AA">
        <w:rPr>
          <w:webHidden/>
          <w:lang w:val="fr-CH"/>
        </w:rPr>
        <w:t>1</w:t>
      </w:r>
      <w:r w:rsidR="00E500D0">
        <w:rPr>
          <w:webHidden/>
          <w:lang w:val="fr-CH"/>
        </w:rPr>
        <w:t>1</w:t>
      </w:r>
    </w:p>
    <w:p w:rsidR="002A18AA" w:rsidRPr="002A18AA" w:rsidRDefault="002A18AA" w:rsidP="00E500D0">
      <w:pPr>
        <w:pStyle w:val="TOC1"/>
        <w:rPr>
          <w:lang w:val="fr-CH"/>
        </w:rPr>
      </w:pPr>
      <w:r w:rsidRPr="002A18AA">
        <w:rPr>
          <w:lang w:val="fr-CH"/>
        </w:rPr>
        <w:t>Liste des codes de transporteur de l'UIT</w:t>
      </w:r>
      <w:r w:rsidRPr="002A18AA">
        <w:rPr>
          <w:webHidden/>
          <w:lang w:val="fr-CH"/>
        </w:rPr>
        <w:tab/>
      </w:r>
      <w:r w:rsidRPr="002A18AA">
        <w:rPr>
          <w:webHidden/>
          <w:lang w:val="fr-CH"/>
        </w:rPr>
        <w:tab/>
        <w:t>1</w:t>
      </w:r>
      <w:r w:rsidR="00E500D0">
        <w:rPr>
          <w:webHidden/>
          <w:lang w:val="fr-CH"/>
        </w:rPr>
        <w:t>2</w:t>
      </w:r>
    </w:p>
    <w:p w:rsidR="002A18AA" w:rsidRPr="002A18AA" w:rsidRDefault="002A18AA" w:rsidP="00E500D0">
      <w:pPr>
        <w:pStyle w:val="TOC1"/>
        <w:rPr>
          <w:lang w:val="fr-CH"/>
        </w:rPr>
      </w:pPr>
      <w:r w:rsidRPr="002A18AA">
        <w:rPr>
          <w:lang w:val="fr-CH"/>
        </w:rPr>
        <w:t>Liste des codes de points sémaphores internationaux (ISPC)</w:t>
      </w:r>
      <w:r w:rsidRPr="002A18AA">
        <w:rPr>
          <w:webHidden/>
          <w:lang w:val="fr-CH"/>
        </w:rPr>
        <w:tab/>
      </w:r>
      <w:r w:rsidRPr="002A18AA">
        <w:rPr>
          <w:webHidden/>
          <w:lang w:val="fr-CH"/>
        </w:rPr>
        <w:tab/>
        <w:t>1</w:t>
      </w:r>
      <w:r w:rsidR="00E500D0">
        <w:rPr>
          <w:webHidden/>
          <w:lang w:val="fr-CH"/>
        </w:rPr>
        <w:t>3</w:t>
      </w:r>
    </w:p>
    <w:p w:rsidR="002A18AA" w:rsidRPr="002A18AA" w:rsidRDefault="002A18AA" w:rsidP="009C4005">
      <w:pPr>
        <w:pStyle w:val="TOC1"/>
        <w:rPr>
          <w:rFonts w:eastAsiaTheme="minorEastAsia"/>
          <w:lang w:val="fr-CH"/>
        </w:rPr>
      </w:pPr>
      <w:r w:rsidRPr="002A18AA">
        <w:rPr>
          <w:lang w:val="fr-CH"/>
        </w:rPr>
        <w:t>Plan de numérotage national</w:t>
      </w:r>
      <w:r w:rsidRPr="002A18AA">
        <w:rPr>
          <w:webHidden/>
          <w:lang w:val="fr-CH"/>
        </w:rPr>
        <w:tab/>
      </w:r>
      <w:r>
        <w:rPr>
          <w:webHidden/>
          <w:lang w:val="fr-CH"/>
        </w:rPr>
        <w:tab/>
      </w:r>
      <w:r w:rsidRPr="002A18AA">
        <w:rPr>
          <w:webHidden/>
          <w:lang w:val="fr-CH"/>
        </w:rPr>
        <w:t>1</w:t>
      </w:r>
      <w:r w:rsidR="009C4005">
        <w:rPr>
          <w:webHidden/>
          <w:lang w:val="fr-CH"/>
        </w:rPr>
        <w:t>4</w:t>
      </w:r>
      <w:bookmarkStart w:id="213" w:name="_GoBack"/>
      <w:bookmarkEnd w:id="213"/>
    </w:p>
    <w:p w:rsidR="00BC5600" w:rsidRPr="00BC5600" w:rsidRDefault="00BC5600" w:rsidP="00BC5600">
      <w:pPr>
        <w:rPr>
          <w:rFonts w:eastAsiaTheme="minorEastAsia"/>
          <w:lang w:val="fr-CH"/>
        </w:rPr>
      </w:pPr>
    </w:p>
    <w:p w:rsidR="00BC5600" w:rsidRDefault="00BC5600">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3D6700" w:rsidRPr="00AB5697" w:rsidRDefault="003D6700" w:rsidP="003D6700">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D6700" w:rsidRPr="009C4005" w:rsidTr="00196C8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 xml:space="preserve">Comprenant les renseignements reçus </w:t>
            </w:r>
            <w:proofErr w:type="gramStart"/>
            <w:r w:rsidRPr="00943E6E">
              <w:rPr>
                <w:rFonts w:eastAsia="SimSun"/>
                <w:i/>
                <w:sz w:val="18"/>
                <w:szCs w:val="18"/>
                <w:lang w:val="fr-CH" w:eastAsia="zh-CN"/>
              </w:rPr>
              <w:t>au:</w:t>
            </w:r>
            <w:proofErr w:type="gramEnd"/>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29.VI.2018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1153</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17.VII.2018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1154</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1155</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1156</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1157</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14.IX.2018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28.IX.2018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bl>
    <w:p w:rsidR="003D6700" w:rsidRPr="005A6591" w:rsidRDefault="003D6700" w:rsidP="003D6700">
      <w:pPr>
        <w:tabs>
          <w:tab w:val="clear" w:pos="567"/>
          <w:tab w:val="left" w:pos="252"/>
        </w:tabs>
        <w:spacing w:before="240"/>
        <w:rPr>
          <w:lang w:val="fr-FR"/>
        </w:rPr>
      </w:pPr>
      <w:r w:rsidRPr="00943E6E">
        <w:rPr>
          <w:lang w:val="fr-FR"/>
        </w:rPr>
        <w:t>*</w:t>
      </w:r>
      <w:r w:rsidRPr="00943E6E">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14" w:name="_Toc417551655"/>
      <w:bookmarkStart w:id="215" w:name="_Toc418172323"/>
      <w:bookmarkStart w:id="216" w:name="_Toc418590386"/>
      <w:bookmarkStart w:id="217" w:name="_Toc421025955"/>
      <w:bookmarkStart w:id="218" w:name="_Toc422401203"/>
      <w:bookmarkStart w:id="219" w:name="_Toc423525453"/>
      <w:bookmarkStart w:id="220" w:name="_Toc424821408"/>
      <w:bookmarkStart w:id="221" w:name="_Toc428366201"/>
      <w:bookmarkStart w:id="222" w:name="_Toc429043951"/>
      <w:bookmarkStart w:id="223" w:name="_Toc430351613"/>
      <w:bookmarkStart w:id="224" w:name="_Toc435101739"/>
      <w:bookmarkStart w:id="225" w:name="_Toc436994417"/>
      <w:bookmarkStart w:id="226" w:name="_Toc437951329"/>
      <w:bookmarkStart w:id="227" w:name="_Toc439770084"/>
      <w:bookmarkStart w:id="228" w:name="_Toc442697168"/>
      <w:bookmarkStart w:id="229" w:name="_Toc443314398"/>
      <w:bookmarkStart w:id="230" w:name="_Toc451159943"/>
      <w:bookmarkStart w:id="231" w:name="_Toc452042285"/>
      <w:bookmarkStart w:id="232" w:name="_Toc453246385"/>
      <w:bookmarkStart w:id="233" w:name="_Toc455568908"/>
      <w:bookmarkStart w:id="234" w:name="_Toc458763334"/>
      <w:bookmarkStart w:id="235" w:name="_Toc461613922"/>
      <w:bookmarkStart w:id="236" w:name="_Toc464028555"/>
      <w:bookmarkStart w:id="237" w:name="_Toc466292714"/>
      <w:bookmarkStart w:id="238" w:name="_Toc467229211"/>
      <w:bookmarkStart w:id="239" w:name="_Toc468199511"/>
      <w:bookmarkStart w:id="240" w:name="_Toc469058080"/>
      <w:bookmarkStart w:id="241" w:name="_Toc472413648"/>
      <w:bookmarkStart w:id="242" w:name="_Toc473107259"/>
      <w:bookmarkStart w:id="243" w:name="_Toc474850430"/>
      <w:bookmarkStart w:id="244" w:name="_Toc476061808"/>
      <w:bookmarkStart w:id="245" w:name="_Toc477355861"/>
      <w:bookmarkStart w:id="246" w:name="_Toc478045197"/>
      <w:bookmarkStart w:id="247" w:name="_Toc479170887"/>
      <w:bookmarkStart w:id="248" w:name="_Toc481736915"/>
      <w:bookmarkStart w:id="249" w:name="_Toc483991761"/>
      <w:bookmarkStart w:id="250" w:name="_Toc484612683"/>
      <w:bookmarkStart w:id="251" w:name="_Toc486861818"/>
      <w:bookmarkStart w:id="252" w:name="_Toc489604242"/>
      <w:bookmarkStart w:id="253" w:name="_Toc490733849"/>
      <w:bookmarkStart w:id="254" w:name="_Toc492473915"/>
      <w:bookmarkStart w:id="255" w:name="_Toc493239109"/>
      <w:bookmarkStart w:id="256" w:name="_Toc494706562"/>
      <w:bookmarkStart w:id="257" w:name="_Toc496867150"/>
      <w:bookmarkStart w:id="258" w:name="_Toc497466143"/>
      <w:bookmarkStart w:id="259" w:name="_Toc498510155"/>
      <w:bookmarkStart w:id="260" w:name="_Toc499892917"/>
      <w:bookmarkStart w:id="261" w:name="_Toc500928323"/>
      <w:bookmarkStart w:id="262" w:name="_Toc503278435"/>
      <w:bookmarkStart w:id="263" w:name="_Toc508115959"/>
      <w:bookmarkStart w:id="264" w:name="_Toc509306687"/>
      <w:bookmarkStart w:id="265" w:name="_Toc510616272"/>
      <w:bookmarkStart w:id="266" w:name="_Toc512954044"/>
      <w:bookmarkStart w:id="267" w:name="_Toc513554838"/>
      <w:bookmarkStart w:id="268" w:name="_Toc514942260"/>
      <w:bookmarkStart w:id="269" w:name="_Toc516152551"/>
      <w:bookmarkStart w:id="270" w:name="_Toc517084122"/>
      <w:bookmarkStart w:id="271" w:name="_Toc517962990"/>
      <w:r w:rsidRPr="00A61AFB">
        <w:rPr>
          <w:lang w:val="fr-FR"/>
        </w:rPr>
        <w:lastRenderedPageBreak/>
        <w:t>INFORMATION GÉNÉRALE</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A61AFB" w:rsidRPr="003D52C3" w:rsidRDefault="00A61AFB" w:rsidP="004715C8">
      <w:pPr>
        <w:pStyle w:val="Heading2"/>
        <w:rPr>
          <w:lang w:val="fr-CH"/>
        </w:rPr>
      </w:pPr>
      <w:bookmarkStart w:id="272" w:name="_Toc417551656"/>
      <w:bookmarkStart w:id="273" w:name="_Toc418172324"/>
      <w:bookmarkStart w:id="274" w:name="_Toc418590387"/>
      <w:bookmarkStart w:id="275" w:name="_Toc421025956"/>
      <w:bookmarkStart w:id="276" w:name="_Toc422401204"/>
      <w:bookmarkStart w:id="277" w:name="_Toc423525454"/>
      <w:bookmarkStart w:id="278" w:name="_Toc424821409"/>
      <w:bookmarkStart w:id="279" w:name="_Toc428366202"/>
      <w:bookmarkStart w:id="280" w:name="_Toc429043952"/>
      <w:bookmarkStart w:id="281" w:name="_Toc430351614"/>
      <w:bookmarkStart w:id="282" w:name="_Toc435101740"/>
      <w:bookmarkStart w:id="283" w:name="_Toc436994418"/>
      <w:bookmarkStart w:id="284" w:name="_Toc437951330"/>
      <w:bookmarkStart w:id="285" w:name="_Toc439770085"/>
      <w:bookmarkStart w:id="286" w:name="_Toc442697169"/>
      <w:bookmarkStart w:id="287" w:name="_Toc443314399"/>
      <w:bookmarkStart w:id="288" w:name="_Toc451159944"/>
      <w:bookmarkStart w:id="289" w:name="_Toc452042286"/>
      <w:bookmarkStart w:id="290" w:name="_Toc453246386"/>
      <w:bookmarkStart w:id="291" w:name="_Toc455568909"/>
      <w:bookmarkStart w:id="292" w:name="_Toc458763335"/>
      <w:bookmarkStart w:id="293" w:name="_Toc461613923"/>
      <w:bookmarkStart w:id="294" w:name="_Toc464028556"/>
      <w:bookmarkStart w:id="295" w:name="_Toc466292715"/>
      <w:bookmarkStart w:id="296" w:name="_Toc467229212"/>
      <w:bookmarkStart w:id="297" w:name="_Toc468199512"/>
      <w:bookmarkStart w:id="298" w:name="_Toc469058081"/>
      <w:bookmarkStart w:id="299" w:name="_Toc472413649"/>
      <w:bookmarkStart w:id="300" w:name="_Toc473107260"/>
      <w:bookmarkStart w:id="301" w:name="_Toc474850431"/>
      <w:bookmarkStart w:id="302" w:name="_Toc476061809"/>
      <w:bookmarkStart w:id="303" w:name="_Toc477355862"/>
      <w:bookmarkStart w:id="304" w:name="_Toc478045198"/>
      <w:bookmarkStart w:id="305" w:name="_Toc479170888"/>
      <w:bookmarkStart w:id="306" w:name="_Toc481736916"/>
      <w:bookmarkStart w:id="307" w:name="_Toc483991762"/>
      <w:bookmarkStart w:id="308" w:name="_Toc484612684"/>
      <w:bookmarkStart w:id="309" w:name="_Toc486861819"/>
      <w:bookmarkStart w:id="310" w:name="_Toc489604243"/>
      <w:bookmarkStart w:id="311" w:name="_Toc490733850"/>
      <w:bookmarkStart w:id="312" w:name="_Toc492473916"/>
      <w:bookmarkStart w:id="313" w:name="_Toc493239110"/>
      <w:bookmarkStart w:id="314" w:name="_Toc494706563"/>
      <w:bookmarkStart w:id="315" w:name="_Toc496867151"/>
      <w:bookmarkStart w:id="316" w:name="_Toc497466144"/>
      <w:bookmarkStart w:id="317" w:name="_Toc498510156"/>
      <w:bookmarkStart w:id="318" w:name="_Toc499892918"/>
      <w:bookmarkStart w:id="319" w:name="_Toc500928324"/>
      <w:bookmarkStart w:id="320" w:name="_Toc503278436"/>
      <w:bookmarkStart w:id="321" w:name="_Toc508115960"/>
      <w:bookmarkStart w:id="322" w:name="_Toc509306688"/>
      <w:bookmarkStart w:id="323" w:name="_Toc510616273"/>
      <w:bookmarkStart w:id="324" w:name="_Toc512954045"/>
      <w:bookmarkStart w:id="325" w:name="_Toc513554839"/>
      <w:bookmarkStart w:id="326" w:name="_Toc514942261"/>
      <w:bookmarkStart w:id="327" w:name="_Toc516152552"/>
      <w:bookmarkStart w:id="328" w:name="_Toc517084123"/>
      <w:bookmarkStart w:id="329" w:name="_Toc517962991"/>
      <w:r w:rsidRPr="003D52C3">
        <w:rPr>
          <w:lang w:val="fr-CH"/>
        </w:rPr>
        <w:t>Listes annexées au Bulletin d'exploitation de l'UIT</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070602" w:rsidRDefault="0007060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30" w:name="_Toc262631799"/>
      <w:bookmarkStart w:id="331" w:name="_Toc253407143"/>
      <w:r>
        <w:rPr>
          <w:lang w:val="fr-CH"/>
        </w:rPr>
        <w:br w:type="page"/>
      </w:r>
    </w:p>
    <w:p w:rsidR="00BC5600" w:rsidRPr="00BC5600" w:rsidRDefault="00BC5600" w:rsidP="00BC5600">
      <w:pPr>
        <w:pStyle w:val="Heading2"/>
        <w:rPr>
          <w:lang w:val="fr-CH"/>
        </w:rPr>
      </w:pPr>
      <w:bookmarkStart w:id="332" w:name="_Toc517962992"/>
      <w:bookmarkStart w:id="333" w:name="_Toc215907216"/>
      <w:r w:rsidRPr="00BC5600">
        <w:rPr>
          <w:lang w:val="fr-CH"/>
        </w:rPr>
        <w:lastRenderedPageBreak/>
        <w:t>Approbation de Recommandations UIT-T</w:t>
      </w:r>
      <w:bookmarkEnd w:id="332"/>
    </w:p>
    <w:p w:rsidR="00BC5600" w:rsidRPr="00BC5600" w:rsidRDefault="00BC5600" w:rsidP="00BC5600">
      <w:pPr>
        <w:spacing w:before="240"/>
        <w:rPr>
          <w:lang w:val="fr-CH"/>
        </w:rPr>
      </w:pPr>
      <w:r w:rsidRPr="00BC5600">
        <w:rPr>
          <w:lang w:val="fr-CH"/>
        </w:rPr>
        <w:t xml:space="preserve">Par AAP-36, il a été annoncé l’approbation des Recommandations UIT-T suivantes, conformément à la procédure définie dans la Recommandation UIT-T </w:t>
      </w:r>
      <w:proofErr w:type="gramStart"/>
      <w:r w:rsidRPr="00BC5600">
        <w:rPr>
          <w:lang w:val="fr-CH"/>
        </w:rPr>
        <w:t>A.8:</w:t>
      </w:r>
      <w:proofErr w:type="gramEnd"/>
    </w:p>
    <w:p w:rsidR="00BC5600" w:rsidRPr="00BC5600" w:rsidRDefault="00BC5600" w:rsidP="00BC5600">
      <w:pPr>
        <w:rPr>
          <w:lang w:val="fr-CH"/>
        </w:rPr>
      </w:pPr>
      <w:r w:rsidRPr="00BC5600">
        <w:rPr>
          <w:lang w:val="fr-CH"/>
        </w:rPr>
        <w:t>–</w:t>
      </w:r>
      <w:r>
        <w:rPr>
          <w:lang w:val="fr-CH"/>
        </w:rPr>
        <w:tab/>
      </w:r>
      <w:r w:rsidRPr="00BC5600">
        <w:rPr>
          <w:lang w:val="fr-CH"/>
        </w:rPr>
        <w:t xml:space="preserve">ITU-T G.997.1 (2016) </w:t>
      </w:r>
      <w:proofErr w:type="spellStart"/>
      <w:r w:rsidRPr="00BC5600">
        <w:rPr>
          <w:lang w:val="fr-CH"/>
        </w:rPr>
        <w:t>Amd</w:t>
      </w:r>
      <w:proofErr w:type="spellEnd"/>
      <w:r w:rsidRPr="00BC5600">
        <w:rPr>
          <w:lang w:val="fr-CH"/>
        </w:rPr>
        <w:t>. 2 (05/2018)</w:t>
      </w:r>
    </w:p>
    <w:p w:rsidR="00BC5600" w:rsidRPr="00BC5600" w:rsidRDefault="00BC5600" w:rsidP="00BC5600">
      <w:pPr>
        <w:rPr>
          <w:lang w:val="fr-CH"/>
        </w:rPr>
      </w:pPr>
      <w:r w:rsidRPr="00BC5600">
        <w:rPr>
          <w:lang w:val="fr-CH"/>
        </w:rPr>
        <w:t>–</w:t>
      </w:r>
      <w:r>
        <w:rPr>
          <w:lang w:val="fr-CH"/>
        </w:rPr>
        <w:tab/>
      </w:r>
      <w:r w:rsidRPr="00BC5600">
        <w:rPr>
          <w:lang w:val="fr-CH"/>
        </w:rPr>
        <w:t>ITU-T Y.2072 (05/2018</w:t>
      </w:r>
      <w:proofErr w:type="gramStart"/>
      <w:r w:rsidRPr="00BC5600">
        <w:rPr>
          <w:lang w:val="fr-CH"/>
        </w:rPr>
        <w:t>):</w:t>
      </w:r>
      <w:proofErr w:type="gramEnd"/>
      <w:r w:rsidRPr="00BC5600">
        <w:rPr>
          <w:lang w:val="fr-CH"/>
        </w:rPr>
        <w:t xml:space="preserve"> </w:t>
      </w:r>
      <w:r w:rsidRPr="00BC5600">
        <w:rPr>
          <w:rFonts w:cs="Arial"/>
          <w:i/>
          <w:iCs/>
          <w:lang w:val="fr-CH"/>
        </w:rPr>
        <w:t>Traduction non disponible – Nouveau texte</w:t>
      </w:r>
    </w:p>
    <w:p w:rsidR="00BC5600" w:rsidRPr="00BC5600" w:rsidRDefault="00BC5600" w:rsidP="00BC5600">
      <w:pPr>
        <w:rPr>
          <w:lang w:val="fr-CH"/>
        </w:rPr>
      </w:pPr>
      <w:r w:rsidRPr="00BC5600">
        <w:rPr>
          <w:lang w:val="fr-CH"/>
        </w:rPr>
        <w:t>–</w:t>
      </w:r>
      <w:r>
        <w:rPr>
          <w:lang w:val="fr-CH"/>
        </w:rPr>
        <w:tab/>
      </w:r>
      <w:r w:rsidRPr="00BC5600">
        <w:rPr>
          <w:lang w:val="fr-CH"/>
        </w:rPr>
        <w:t>ITU-T Y.2305 (05/2018</w:t>
      </w:r>
      <w:proofErr w:type="gramStart"/>
      <w:r w:rsidRPr="00BC5600">
        <w:rPr>
          <w:lang w:val="fr-CH"/>
        </w:rPr>
        <w:t>):</w:t>
      </w:r>
      <w:proofErr w:type="gramEnd"/>
      <w:r w:rsidRPr="00BC5600">
        <w:rPr>
          <w:lang w:val="fr-CH"/>
        </w:rPr>
        <w:t xml:space="preserve"> </w:t>
      </w:r>
      <w:r w:rsidRPr="00BC5600">
        <w:rPr>
          <w:rFonts w:cs="Arial"/>
          <w:i/>
          <w:iCs/>
          <w:lang w:val="fr-CH"/>
        </w:rPr>
        <w:t>Traduction non disponible – Nouveau texte</w:t>
      </w:r>
    </w:p>
    <w:p w:rsidR="00BC5600" w:rsidRPr="00BC5600" w:rsidRDefault="00BC5600" w:rsidP="00BC5600">
      <w:pPr>
        <w:rPr>
          <w:lang w:val="fr-CH"/>
        </w:rPr>
      </w:pPr>
      <w:r w:rsidRPr="00BC5600">
        <w:rPr>
          <w:lang w:val="fr-CH"/>
        </w:rPr>
        <w:t>–</w:t>
      </w:r>
      <w:r>
        <w:rPr>
          <w:lang w:val="fr-CH"/>
        </w:rPr>
        <w:tab/>
      </w:r>
      <w:r w:rsidRPr="00BC5600">
        <w:rPr>
          <w:lang w:val="fr-CH"/>
        </w:rPr>
        <w:t>ITU-T Y.2619 (05/2018</w:t>
      </w:r>
      <w:proofErr w:type="gramStart"/>
      <w:r w:rsidRPr="00BC5600">
        <w:rPr>
          <w:lang w:val="fr-CH"/>
        </w:rPr>
        <w:t>):</w:t>
      </w:r>
      <w:proofErr w:type="gramEnd"/>
      <w:r w:rsidRPr="00BC5600">
        <w:rPr>
          <w:lang w:val="fr-CH"/>
        </w:rPr>
        <w:t xml:space="preserve"> </w:t>
      </w:r>
      <w:r w:rsidRPr="00BC5600">
        <w:rPr>
          <w:rFonts w:cs="Arial"/>
          <w:i/>
          <w:iCs/>
          <w:lang w:val="fr-CH"/>
        </w:rPr>
        <w:t>Traduction non disponible – Nouveau texte</w:t>
      </w:r>
    </w:p>
    <w:p w:rsidR="00BC5600" w:rsidRPr="00BC5600" w:rsidRDefault="00BC5600" w:rsidP="00BC5600">
      <w:pPr>
        <w:rPr>
          <w:lang w:val="fr-CH"/>
        </w:rPr>
      </w:pPr>
      <w:r w:rsidRPr="00BC5600">
        <w:rPr>
          <w:lang w:val="fr-CH"/>
        </w:rPr>
        <w:t>–</w:t>
      </w:r>
      <w:r>
        <w:rPr>
          <w:lang w:val="fr-CH"/>
        </w:rPr>
        <w:tab/>
      </w:r>
      <w:r w:rsidRPr="00BC5600">
        <w:rPr>
          <w:lang w:val="fr-CH"/>
        </w:rPr>
        <w:t>ITU-T Y.3054 (05/2018</w:t>
      </w:r>
      <w:proofErr w:type="gramStart"/>
      <w:r w:rsidRPr="00BC5600">
        <w:rPr>
          <w:lang w:val="fr-CH"/>
        </w:rPr>
        <w:t>):</w:t>
      </w:r>
      <w:proofErr w:type="gramEnd"/>
      <w:r w:rsidRPr="00BC5600">
        <w:rPr>
          <w:lang w:val="fr-CH"/>
        </w:rPr>
        <w:t xml:space="preserve"> </w:t>
      </w:r>
      <w:r w:rsidRPr="00BC5600">
        <w:rPr>
          <w:rFonts w:cs="Arial"/>
          <w:i/>
          <w:iCs/>
          <w:lang w:val="fr-CH"/>
        </w:rPr>
        <w:t>Traduction non disponible – Nouveau texte</w:t>
      </w:r>
    </w:p>
    <w:p w:rsidR="00BC5600" w:rsidRPr="00BC5600" w:rsidRDefault="00BC5600" w:rsidP="00BC5600">
      <w:pPr>
        <w:rPr>
          <w:lang w:val="fr-CH"/>
        </w:rPr>
      </w:pPr>
      <w:r w:rsidRPr="00BC5600">
        <w:rPr>
          <w:lang w:val="fr-CH"/>
        </w:rPr>
        <w:t>–</w:t>
      </w:r>
      <w:r>
        <w:rPr>
          <w:lang w:val="fr-CH"/>
        </w:rPr>
        <w:tab/>
      </w:r>
      <w:r w:rsidRPr="00BC5600">
        <w:rPr>
          <w:lang w:val="fr-CH"/>
        </w:rPr>
        <w:t>ITU-T Y.3102 (05/2018</w:t>
      </w:r>
      <w:proofErr w:type="gramStart"/>
      <w:r w:rsidRPr="00BC5600">
        <w:rPr>
          <w:lang w:val="fr-CH"/>
        </w:rPr>
        <w:t>):</w:t>
      </w:r>
      <w:proofErr w:type="gramEnd"/>
      <w:r w:rsidRPr="00BC5600">
        <w:rPr>
          <w:lang w:val="fr-CH"/>
        </w:rPr>
        <w:t xml:space="preserve"> </w:t>
      </w:r>
      <w:r w:rsidRPr="00BC5600">
        <w:rPr>
          <w:rFonts w:cs="Arial"/>
          <w:i/>
          <w:iCs/>
          <w:lang w:val="fr-CH"/>
        </w:rPr>
        <w:t>Traduction non disponible – Nouveau texte</w:t>
      </w:r>
    </w:p>
    <w:p w:rsidR="00BC5600" w:rsidRPr="00BC5600" w:rsidRDefault="00BC5600" w:rsidP="00BC5600">
      <w:pPr>
        <w:rPr>
          <w:lang w:val="fr-CH"/>
        </w:rPr>
      </w:pPr>
      <w:r w:rsidRPr="00BC5600">
        <w:rPr>
          <w:lang w:val="fr-CH"/>
        </w:rPr>
        <w:t>–</w:t>
      </w:r>
      <w:r>
        <w:rPr>
          <w:lang w:val="fr-CH"/>
        </w:rPr>
        <w:tab/>
      </w:r>
      <w:r w:rsidRPr="00BC5600">
        <w:rPr>
          <w:lang w:val="fr-CH"/>
        </w:rPr>
        <w:t>ITU-T Y.3112 (05/2018</w:t>
      </w:r>
      <w:proofErr w:type="gramStart"/>
      <w:r w:rsidRPr="00BC5600">
        <w:rPr>
          <w:lang w:val="fr-CH"/>
        </w:rPr>
        <w:t>):</w:t>
      </w:r>
      <w:proofErr w:type="gramEnd"/>
      <w:r w:rsidRPr="00BC5600">
        <w:rPr>
          <w:lang w:val="fr-CH"/>
        </w:rPr>
        <w:t xml:space="preserve"> </w:t>
      </w:r>
      <w:r w:rsidRPr="00BC5600">
        <w:rPr>
          <w:rFonts w:cs="Arial"/>
          <w:i/>
          <w:iCs/>
          <w:lang w:val="fr-CH"/>
        </w:rPr>
        <w:t>Traduction non disponible – Nouveau texte</w:t>
      </w:r>
    </w:p>
    <w:p w:rsidR="00BC5600" w:rsidRPr="00BC5600" w:rsidRDefault="00BC5600" w:rsidP="00BC5600">
      <w:pPr>
        <w:rPr>
          <w:lang w:val="fr-CH"/>
        </w:rPr>
      </w:pPr>
      <w:r w:rsidRPr="00BC5600">
        <w:rPr>
          <w:lang w:val="fr-CH"/>
        </w:rPr>
        <w:t>–</w:t>
      </w:r>
      <w:r>
        <w:rPr>
          <w:lang w:val="fr-CH"/>
        </w:rPr>
        <w:tab/>
      </w:r>
      <w:r w:rsidRPr="00BC5600">
        <w:rPr>
          <w:lang w:val="fr-CH"/>
        </w:rPr>
        <w:t>ITU-T Y.3505 (05/2018</w:t>
      </w:r>
      <w:proofErr w:type="gramStart"/>
      <w:r w:rsidRPr="00BC5600">
        <w:rPr>
          <w:lang w:val="fr-CH"/>
        </w:rPr>
        <w:t>):</w:t>
      </w:r>
      <w:proofErr w:type="gramEnd"/>
      <w:r w:rsidRPr="00BC5600">
        <w:rPr>
          <w:lang w:val="fr-CH"/>
        </w:rPr>
        <w:t xml:space="preserve"> </w:t>
      </w:r>
      <w:r w:rsidRPr="00BC5600">
        <w:rPr>
          <w:rFonts w:cs="Arial"/>
          <w:i/>
          <w:iCs/>
          <w:lang w:val="fr-CH"/>
        </w:rPr>
        <w:t>Traduction non disponible – Nouveau texte</w:t>
      </w:r>
    </w:p>
    <w:p w:rsidR="00BC5600" w:rsidRPr="00BC5600" w:rsidRDefault="00BC5600" w:rsidP="00BC5600">
      <w:pPr>
        <w:rPr>
          <w:lang w:val="fr-CH"/>
        </w:rPr>
      </w:pPr>
      <w:r w:rsidRPr="00BC5600">
        <w:rPr>
          <w:lang w:val="fr-CH"/>
        </w:rPr>
        <w:t>–</w:t>
      </w:r>
      <w:r>
        <w:rPr>
          <w:lang w:val="fr-CH"/>
        </w:rPr>
        <w:tab/>
      </w:r>
      <w:r w:rsidRPr="00BC5600">
        <w:rPr>
          <w:lang w:val="fr-CH"/>
        </w:rPr>
        <w:t>ITU-T Y.3506 (05/2018</w:t>
      </w:r>
      <w:proofErr w:type="gramStart"/>
      <w:r w:rsidRPr="00BC5600">
        <w:rPr>
          <w:lang w:val="fr-CH"/>
        </w:rPr>
        <w:t>):</w:t>
      </w:r>
      <w:proofErr w:type="gramEnd"/>
      <w:r w:rsidRPr="00BC5600">
        <w:rPr>
          <w:lang w:val="fr-CH"/>
        </w:rPr>
        <w:t xml:space="preserve"> </w:t>
      </w:r>
      <w:r w:rsidRPr="00BC5600">
        <w:rPr>
          <w:rFonts w:cs="Arial"/>
          <w:i/>
          <w:iCs/>
          <w:lang w:val="fr-CH"/>
        </w:rPr>
        <w:t>Traduction non disponible – Nouveau texte</w:t>
      </w:r>
    </w:p>
    <w:p w:rsidR="00803857" w:rsidRPr="00BC5600" w:rsidRDefault="00803857" w:rsidP="00803857">
      <w:pPr>
        <w:rPr>
          <w:lang w:val="fr-CH"/>
        </w:rPr>
      </w:pPr>
    </w:p>
    <w:p w:rsidR="00BC5600" w:rsidRDefault="00BC5600" w:rsidP="00803857">
      <w:pPr>
        <w:rPr>
          <w:lang w:val="fr-FR"/>
        </w:rPr>
      </w:pPr>
    </w:p>
    <w:p w:rsidR="00BC5600" w:rsidRPr="00BC5600" w:rsidRDefault="00BC5600" w:rsidP="00A00373">
      <w:pPr>
        <w:pStyle w:val="Heading2"/>
        <w:rPr>
          <w:lang w:val="fr-CH"/>
        </w:rPr>
      </w:pPr>
      <w:bookmarkStart w:id="334" w:name="_Toc492905531"/>
      <w:bookmarkStart w:id="335" w:name="_Toc493685642"/>
      <w:bookmarkStart w:id="336" w:name="_Toc495499927"/>
      <w:bookmarkStart w:id="337" w:name="_Toc496537199"/>
      <w:bookmarkStart w:id="338" w:name="_Toc507510704"/>
      <w:bookmarkStart w:id="339" w:name="_Toc513645646"/>
      <w:bookmarkStart w:id="340" w:name="_Toc514850718"/>
      <w:bookmarkStart w:id="341" w:name="_Toc517962993"/>
      <w:r w:rsidRPr="00BC5600">
        <w:rPr>
          <w:lang w:val="fr-CH"/>
        </w:rPr>
        <w:t xml:space="preserve">Service téléphonique </w:t>
      </w:r>
      <w:r w:rsidRPr="00BC5600">
        <w:rPr>
          <w:lang w:val="fr-CH"/>
        </w:rPr>
        <w:br/>
        <w:t>(Recommandation UIT-T E.164)</w:t>
      </w:r>
      <w:bookmarkEnd w:id="334"/>
      <w:bookmarkEnd w:id="335"/>
      <w:bookmarkEnd w:id="336"/>
      <w:bookmarkEnd w:id="337"/>
      <w:bookmarkEnd w:id="338"/>
      <w:bookmarkEnd w:id="339"/>
      <w:bookmarkEnd w:id="340"/>
      <w:bookmarkEnd w:id="341"/>
    </w:p>
    <w:p w:rsidR="00BC5600" w:rsidRPr="00BC5600" w:rsidRDefault="00BC5600" w:rsidP="00BC5600">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sz w:val="22"/>
          <w:szCs w:val="22"/>
          <w:lang w:val="en-US"/>
        </w:rPr>
      </w:pPr>
      <w:proofErr w:type="gramStart"/>
      <w:r w:rsidRPr="00BC5600">
        <w:rPr>
          <w:rFonts w:cs="Calibri"/>
          <w:sz w:val="22"/>
          <w:szCs w:val="22"/>
          <w:lang w:val="en-US"/>
        </w:rPr>
        <w:t>url</w:t>
      </w:r>
      <w:proofErr w:type="gramEnd"/>
      <w:r w:rsidRPr="00BC5600">
        <w:rPr>
          <w:rFonts w:cs="Calibri"/>
          <w:sz w:val="22"/>
          <w:szCs w:val="22"/>
          <w:lang w:val="en-US"/>
        </w:rPr>
        <w:t>: www.itu.int/itu-t/inr/nnp</w:t>
      </w:r>
    </w:p>
    <w:p w:rsidR="00BC5600" w:rsidRPr="00BC5600" w:rsidRDefault="00BC5600" w:rsidP="00BC5600">
      <w:pPr>
        <w:tabs>
          <w:tab w:val="left" w:pos="1560"/>
          <w:tab w:val="left" w:pos="2127"/>
        </w:tabs>
        <w:spacing w:before="0"/>
        <w:jc w:val="left"/>
        <w:outlineLvl w:val="3"/>
        <w:rPr>
          <w:rFonts w:cs="Arial"/>
          <w:b/>
          <w:noProof/>
          <w:lang w:val="fr-FR"/>
        </w:rPr>
      </w:pPr>
      <w:r w:rsidRPr="00BC5600">
        <w:rPr>
          <w:rFonts w:cs="Arial"/>
          <w:b/>
          <w:noProof/>
          <w:lang w:val="fr-FR"/>
        </w:rPr>
        <w:t>Koweït</w:t>
      </w:r>
      <w:r w:rsidR="00A00373">
        <w:rPr>
          <w:rFonts w:cs="Arial"/>
          <w:b/>
          <w:noProof/>
          <w:lang w:val="fr-FR"/>
        </w:rPr>
        <w:fldChar w:fldCharType="begin"/>
      </w:r>
      <w:r w:rsidR="00A00373" w:rsidRPr="00E500D0">
        <w:rPr>
          <w:lang w:val="fr-CH"/>
        </w:rPr>
        <w:instrText xml:space="preserve"> TC "</w:instrText>
      </w:r>
      <w:bookmarkStart w:id="342" w:name="_Toc517962994"/>
      <w:r w:rsidR="00A00373" w:rsidRPr="00BC5600">
        <w:rPr>
          <w:rFonts w:cs="Arial"/>
          <w:b/>
          <w:noProof/>
          <w:lang w:val="fr-FR"/>
        </w:rPr>
        <w:instrText>Koweït</w:instrText>
      </w:r>
      <w:bookmarkEnd w:id="342"/>
      <w:r w:rsidR="00A00373" w:rsidRPr="00E500D0">
        <w:rPr>
          <w:lang w:val="fr-CH"/>
        </w:rPr>
        <w:instrText xml:space="preserve">" \f C \l "1" </w:instrText>
      </w:r>
      <w:r w:rsidR="00A00373">
        <w:rPr>
          <w:rFonts w:cs="Arial"/>
          <w:b/>
          <w:noProof/>
          <w:lang w:val="fr-FR"/>
        </w:rPr>
        <w:fldChar w:fldCharType="end"/>
      </w:r>
      <w:r w:rsidRPr="00BC5600">
        <w:rPr>
          <w:rFonts w:cs="Arial"/>
          <w:b/>
          <w:noProof/>
          <w:lang w:val="fr-FR"/>
        </w:rPr>
        <w:t xml:space="preserve"> (indicatif de pays +965)</w:t>
      </w:r>
    </w:p>
    <w:p w:rsidR="00BC5600" w:rsidRPr="00BC5600" w:rsidRDefault="00BC5600" w:rsidP="00A00373">
      <w:pPr>
        <w:spacing w:before="0"/>
        <w:rPr>
          <w:rFonts w:asciiTheme="minorHAnsi" w:hAnsiTheme="minorHAnsi" w:cstheme="minorHAnsi"/>
          <w:b/>
          <w:bCs/>
          <w:noProof/>
          <w:lang w:val="fr-FR"/>
        </w:rPr>
      </w:pPr>
      <w:r w:rsidRPr="00BC5600">
        <w:rPr>
          <w:rFonts w:asciiTheme="minorHAnsi" w:hAnsiTheme="minorHAnsi" w:cstheme="minorHAnsi"/>
          <w:noProof/>
          <w:lang w:val="fr-FR"/>
        </w:rPr>
        <w:t>Communication du 24.V.2018</w:t>
      </w:r>
    </w:p>
    <w:p w:rsidR="00BC5600" w:rsidRPr="00BC5600" w:rsidRDefault="00BC5600" w:rsidP="00AC62CF">
      <w:pPr>
        <w:rPr>
          <w:rFonts w:asciiTheme="minorHAnsi" w:hAnsiTheme="minorHAnsi" w:cstheme="minorHAnsi"/>
          <w:noProof/>
          <w:lang w:val="fr-FR"/>
        </w:rPr>
      </w:pPr>
      <w:r w:rsidRPr="00BC5600">
        <w:rPr>
          <w:rFonts w:asciiTheme="minorHAnsi" w:hAnsiTheme="minorHAnsi" w:cstheme="minorHAnsi"/>
          <w:noProof/>
          <w:lang w:val="fr-FR"/>
        </w:rPr>
        <w:t xml:space="preserve">La </w:t>
      </w:r>
      <w:r w:rsidRPr="00BC5600">
        <w:rPr>
          <w:rFonts w:asciiTheme="minorHAnsi" w:hAnsiTheme="minorHAnsi" w:cstheme="minorHAnsi"/>
          <w:i/>
          <w:iCs/>
          <w:noProof/>
          <w:lang w:val="fr-FR"/>
        </w:rPr>
        <w:t xml:space="preserve">Communication and Information Technology Regulatory Authority (CITRA), </w:t>
      </w:r>
      <w:r w:rsidRPr="00BC5600">
        <w:rPr>
          <w:rFonts w:asciiTheme="minorHAnsi" w:hAnsiTheme="minorHAnsi" w:cstheme="minorHAnsi"/>
          <w:noProof/>
          <w:lang w:val="fr-FR"/>
        </w:rPr>
        <w:t>K</w:t>
      </w:r>
      <w:r w:rsidR="00AC62CF">
        <w:rPr>
          <w:rFonts w:asciiTheme="minorHAnsi" w:hAnsiTheme="minorHAnsi" w:cstheme="minorHAnsi"/>
          <w:noProof/>
          <w:lang w:val="fr-FR"/>
        </w:rPr>
        <w:t>u</w:t>
      </w:r>
      <w:r w:rsidRPr="00BC5600">
        <w:rPr>
          <w:rFonts w:asciiTheme="minorHAnsi" w:hAnsiTheme="minorHAnsi" w:cstheme="minorHAnsi"/>
          <w:noProof/>
          <w:lang w:val="fr-FR"/>
        </w:rPr>
        <w:t>w</w:t>
      </w:r>
      <w:r w:rsidR="00AC62CF">
        <w:rPr>
          <w:rFonts w:asciiTheme="minorHAnsi" w:hAnsiTheme="minorHAnsi" w:cstheme="minorHAnsi"/>
          <w:noProof/>
          <w:lang w:val="fr-FR"/>
        </w:rPr>
        <w:t>ai</w:t>
      </w:r>
      <w:r w:rsidRPr="00BC5600">
        <w:rPr>
          <w:rFonts w:asciiTheme="minorHAnsi" w:hAnsiTheme="minorHAnsi" w:cstheme="minorHAnsi"/>
          <w:noProof/>
          <w:lang w:val="fr-FR"/>
        </w:rPr>
        <w:t>t</w:t>
      </w:r>
      <w:r w:rsidR="00AC62CF">
        <w:rPr>
          <w:rFonts w:asciiTheme="minorHAnsi" w:hAnsiTheme="minorHAnsi" w:cstheme="minorHAnsi"/>
          <w:noProof/>
          <w:lang w:val="fr-FR"/>
        </w:rPr>
        <w:t xml:space="preserve"> City</w:t>
      </w:r>
      <w:r w:rsidR="00AC62CF">
        <w:rPr>
          <w:rFonts w:asciiTheme="minorHAnsi" w:hAnsiTheme="minorHAnsi" w:cstheme="minorHAnsi"/>
          <w:noProof/>
          <w:lang w:val="fr-FR"/>
        </w:rPr>
        <w:fldChar w:fldCharType="begin"/>
      </w:r>
      <w:r w:rsidR="00AC62CF" w:rsidRPr="00AC62CF">
        <w:rPr>
          <w:lang w:val="fr-FR"/>
        </w:rPr>
        <w:instrText xml:space="preserve"> TC "</w:instrText>
      </w:r>
      <w:r w:rsidR="00AC62CF" w:rsidRPr="009077C2">
        <w:rPr>
          <w:rFonts w:asciiTheme="minorHAnsi" w:hAnsiTheme="minorHAnsi" w:cstheme="minorHAnsi"/>
          <w:i/>
          <w:iCs/>
          <w:noProof/>
          <w:lang w:val="fr-FR"/>
        </w:rPr>
        <w:instrText xml:space="preserve">Communication and Information Technology Regulatory Authority (CITRA), </w:instrText>
      </w:r>
      <w:r w:rsidR="00AC62CF" w:rsidRPr="009077C2">
        <w:rPr>
          <w:rFonts w:asciiTheme="minorHAnsi" w:hAnsiTheme="minorHAnsi" w:cstheme="minorHAnsi"/>
          <w:noProof/>
          <w:lang w:val="fr-FR"/>
        </w:rPr>
        <w:instrText>Kuwait City</w:instrText>
      </w:r>
      <w:r w:rsidR="00AC62CF" w:rsidRPr="00AC62CF">
        <w:rPr>
          <w:lang w:val="fr-FR"/>
        </w:rPr>
        <w:instrText>" \f C \l "1</w:instrText>
      </w:r>
      <w:proofErr w:type="gramStart"/>
      <w:r w:rsidR="00AC62CF" w:rsidRPr="00AC62CF">
        <w:rPr>
          <w:lang w:val="fr-FR"/>
        </w:rPr>
        <w:instrText xml:space="preserve">" </w:instrText>
      </w:r>
      <w:proofErr w:type="gramEnd"/>
      <w:r w:rsidR="00AC62CF">
        <w:rPr>
          <w:rFonts w:asciiTheme="minorHAnsi" w:hAnsiTheme="minorHAnsi" w:cstheme="minorHAnsi"/>
          <w:noProof/>
          <w:lang w:val="fr-FR"/>
        </w:rPr>
        <w:fldChar w:fldCharType="end"/>
      </w:r>
      <w:r w:rsidRPr="00BC5600">
        <w:rPr>
          <w:rFonts w:asciiTheme="minorHAnsi" w:hAnsiTheme="minorHAnsi" w:cstheme="minorHAnsi"/>
          <w:noProof/>
          <w:lang w:val="fr-FR"/>
        </w:rPr>
        <w:t>, annonce la mise à jour suivante du plan national de numérotage du Koweït.</w:t>
      </w:r>
    </w:p>
    <w:p w:rsidR="00BC5600" w:rsidRPr="00BC5600" w:rsidRDefault="00BC5600" w:rsidP="00BC5600">
      <w:pPr>
        <w:rPr>
          <w:rFonts w:asciiTheme="minorHAnsi" w:hAnsiTheme="minorHAnsi" w:cstheme="minorHAnsi"/>
          <w:noProof/>
          <w:lang w:val="fr-FR"/>
        </w:rPr>
      </w:pPr>
      <w:r w:rsidRPr="00BC5600">
        <w:rPr>
          <w:rFonts w:asciiTheme="minorHAnsi" w:hAnsiTheme="minorHAnsi" w:cstheme="minorHAnsi"/>
          <w:noProof/>
          <w:lang w:val="fr-FR"/>
        </w:rPr>
        <w:t>La politique complète relative au plan national de numérotage du Koweït est disponible sur le site web de la CITRA (</w:t>
      </w:r>
      <w:hyperlink r:id="rId9" w:history="1">
        <w:r w:rsidRPr="00BC5600">
          <w:rPr>
            <w:rFonts w:asciiTheme="minorHAnsi" w:hAnsiTheme="minorHAnsi" w:cstheme="minorHAnsi"/>
            <w:noProof/>
            <w:color w:val="0000FF"/>
            <w:u w:val="single"/>
            <w:lang w:val="fr-FR"/>
          </w:rPr>
          <w:t>http://www.citra.gov.kw</w:t>
        </w:r>
      </w:hyperlink>
      <w:r w:rsidRPr="00BC5600">
        <w:rPr>
          <w:rFonts w:asciiTheme="minorHAnsi" w:hAnsiTheme="minorHAnsi" w:cstheme="minorHAnsi"/>
          <w:noProof/>
          <w:lang w:val="fr-FR"/>
        </w:rPr>
        <w:t>).</w:t>
      </w:r>
    </w:p>
    <w:p w:rsidR="00BC5600" w:rsidRPr="00BC5600" w:rsidRDefault="00BC5600" w:rsidP="00BC5600">
      <w:pPr>
        <w:jc w:val="center"/>
        <w:rPr>
          <w:rFonts w:asciiTheme="minorHAnsi" w:hAnsiTheme="minorHAnsi" w:cstheme="minorHAnsi"/>
          <w:noProof/>
          <w:lang w:val="fr-FR"/>
        </w:rPr>
      </w:pPr>
      <w:r w:rsidRPr="00BC5600">
        <w:rPr>
          <w:rFonts w:asciiTheme="minorHAnsi" w:hAnsiTheme="minorHAnsi" w:cstheme="minorHAnsi"/>
          <w:noProof/>
          <w:lang w:val="fr-FR"/>
        </w:rPr>
        <w:t>Présentation du plan national de numérotage E.164 pour l'indicatif de pays +965:</w:t>
      </w:r>
    </w:p>
    <w:p w:rsidR="00BC5600" w:rsidRPr="00BC5600" w:rsidRDefault="00BC5600" w:rsidP="00BC5600">
      <w:pPr>
        <w:rPr>
          <w:rFonts w:asciiTheme="minorHAnsi" w:hAnsiTheme="minorHAnsi" w:cstheme="minorHAnsi"/>
          <w:b/>
          <w:noProof/>
          <w:lang w:val="fr-FR"/>
        </w:rPr>
      </w:pPr>
      <w:r w:rsidRPr="00BC5600">
        <w:rPr>
          <w:rFonts w:asciiTheme="minorHAnsi" w:hAnsiTheme="minorHAnsi" w:cstheme="minorHAnsi"/>
          <w:noProof/>
          <w:lang w:val="fr-FR"/>
        </w:rPr>
        <w:t>a)</w:t>
      </w:r>
      <w:r w:rsidRPr="00BC5600">
        <w:rPr>
          <w:rFonts w:asciiTheme="minorHAnsi" w:hAnsiTheme="minorHAnsi" w:cstheme="minorHAnsi"/>
          <w:noProof/>
          <w:lang w:val="fr-FR"/>
        </w:rPr>
        <w:tab/>
        <w:t>Aperçu:</w:t>
      </w:r>
    </w:p>
    <w:p w:rsidR="00BC5600" w:rsidRPr="00BC5600" w:rsidRDefault="00BC5600" w:rsidP="00BC5600">
      <w:pPr>
        <w:spacing w:before="0"/>
        <w:rPr>
          <w:rFonts w:asciiTheme="minorHAnsi" w:hAnsiTheme="minorHAnsi" w:cstheme="minorHAnsi"/>
          <w:b/>
          <w:noProof/>
          <w:lang w:val="fr-FR"/>
        </w:rPr>
      </w:pPr>
      <w:r w:rsidRPr="00BC5600">
        <w:rPr>
          <w:rFonts w:asciiTheme="minorHAnsi" w:hAnsiTheme="minorHAnsi" w:cstheme="minorHAnsi"/>
          <w:noProof/>
          <w:lang w:val="fr-FR"/>
        </w:rPr>
        <w:tab/>
      </w:r>
      <w:r w:rsidRPr="00BC5600">
        <w:rPr>
          <w:rFonts w:asciiTheme="minorHAnsi" w:hAnsiTheme="minorHAnsi"/>
          <w:noProof/>
          <w:lang w:val="fr-FR"/>
        </w:rPr>
        <w:t>Longueur minimale du numéro (sans l'indicatif de pays): 3 chiffres</w:t>
      </w:r>
    </w:p>
    <w:p w:rsidR="00BC5600" w:rsidRPr="00BC5600" w:rsidRDefault="00BC5600" w:rsidP="00BC5600">
      <w:pPr>
        <w:spacing w:before="0"/>
        <w:rPr>
          <w:rFonts w:asciiTheme="minorHAnsi" w:hAnsiTheme="minorHAnsi" w:cstheme="minorHAnsi"/>
          <w:noProof/>
          <w:lang w:val="fr-FR"/>
        </w:rPr>
      </w:pPr>
      <w:r w:rsidRPr="00BC5600">
        <w:rPr>
          <w:rFonts w:asciiTheme="minorHAnsi" w:hAnsiTheme="minorHAnsi" w:cstheme="minorHAnsi"/>
          <w:noProof/>
          <w:lang w:val="fr-FR"/>
        </w:rPr>
        <w:tab/>
      </w:r>
      <w:r w:rsidRPr="00BC5600">
        <w:rPr>
          <w:rFonts w:asciiTheme="minorHAnsi" w:hAnsiTheme="minorHAnsi"/>
          <w:noProof/>
          <w:lang w:val="fr-FR"/>
        </w:rPr>
        <w:t>Longueur maximale du numéro (sans l'indicatif de pays): 8 chiffres</w:t>
      </w:r>
      <w:r w:rsidRPr="00BC5600">
        <w:rPr>
          <w:rFonts w:asciiTheme="minorHAnsi" w:hAnsiTheme="minorHAnsi" w:cstheme="minorHAnsi"/>
          <w:noProof/>
          <w:lang w:val="fr-FR"/>
        </w:rPr>
        <w:t>.</w:t>
      </w:r>
    </w:p>
    <w:p w:rsidR="00BC5600" w:rsidRPr="00BC5600" w:rsidRDefault="00BC5600" w:rsidP="00BC5600">
      <w:pPr>
        <w:rPr>
          <w:rFonts w:asciiTheme="minorHAnsi" w:hAnsiTheme="minorHAnsi" w:cstheme="minorHAnsi"/>
          <w:noProof/>
          <w:lang w:val="fr-FR"/>
        </w:rPr>
      </w:pPr>
      <w:r w:rsidRPr="00BC5600">
        <w:rPr>
          <w:rFonts w:asciiTheme="minorHAnsi" w:hAnsiTheme="minorHAnsi" w:cstheme="minorHAnsi"/>
          <w:noProof/>
          <w:lang w:val="fr-FR"/>
        </w:rPr>
        <w:t>b)</w:t>
      </w:r>
      <w:r w:rsidRPr="00BC5600">
        <w:rPr>
          <w:rFonts w:asciiTheme="minorHAnsi" w:hAnsiTheme="minorHAnsi" w:cstheme="minorHAnsi"/>
          <w:noProof/>
          <w:lang w:val="fr-FR"/>
        </w:rPr>
        <w:tab/>
      </w:r>
      <w:r w:rsidRPr="00BC5600">
        <w:rPr>
          <w:noProof/>
          <w:lang w:val="fr-FR"/>
        </w:rPr>
        <w:t>Détails du plan de numérotage:</w:t>
      </w:r>
    </w:p>
    <w:p w:rsidR="00BC5600" w:rsidRPr="00BC5600" w:rsidRDefault="00BC5600" w:rsidP="00BC5600">
      <w:pPr>
        <w:spacing w:before="0"/>
        <w:rPr>
          <w:rFonts w:asciiTheme="minorHAnsi" w:hAnsiTheme="minorHAnsi" w:cstheme="minorHAnsi"/>
          <w:noProof/>
          <w:lang w:val="fr-F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092"/>
        <w:gridCol w:w="1092"/>
        <w:gridCol w:w="2713"/>
        <w:gridCol w:w="2980"/>
      </w:tblGrid>
      <w:tr w:rsidR="00BC5600" w:rsidRPr="00BC5600" w:rsidTr="009E10A1">
        <w:trPr>
          <w:tblHeader/>
          <w:jc w:val="center"/>
        </w:trPr>
        <w:tc>
          <w:tcPr>
            <w:tcW w:w="1838" w:type="dxa"/>
            <w:vMerge w:val="restart"/>
            <w:vAlign w:val="center"/>
            <w:hideMark/>
          </w:tcPr>
          <w:p w:rsidR="00BC5600" w:rsidRPr="00BC5600" w:rsidRDefault="00BC5600" w:rsidP="00BC5600">
            <w:pPr>
              <w:keepNext/>
              <w:tabs>
                <w:tab w:val="clear" w:pos="567"/>
                <w:tab w:val="clear" w:pos="5387"/>
                <w:tab w:val="clear" w:pos="5954"/>
              </w:tabs>
              <w:jc w:val="center"/>
              <w:rPr>
                <w:rFonts w:asciiTheme="minorHAnsi" w:hAnsiTheme="minorHAnsi" w:cstheme="minorHAnsi"/>
                <w:i/>
                <w:noProof/>
                <w:lang w:val="fr-FR" w:eastAsia="zh-CN"/>
              </w:rPr>
            </w:pPr>
            <w:r w:rsidRPr="00BC5600">
              <w:rPr>
                <w:rFonts w:asciiTheme="minorHAnsi" w:hAnsiTheme="minorHAnsi" w:cstheme="minorHAnsi"/>
                <w:i/>
                <w:noProof/>
                <w:lang w:val="fr-FR" w:eastAsia="zh-CN"/>
              </w:rPr>
              <w:t>Premiers chiffres du numéro national significatif (N(S)N)</w:t>
            </w:r>
          </w:p>
        </w:tc>
        <w:tc>
          <w:tcPr>
            <w:tcW w:w="2268" w:type="dxa"/>
            <w:gridSpan w:val="2"/>
            <w:vAlign w:val="center"/>
            <w:hideMark/>
          </w:tcPr>
          <w:p w:rsidR="00BC5600" w:rsidRPr="00BC5600" w:rsidRDefault="00BC5600" w:rsidP="00BC5600">
            <w:pPr>
              <w:keepNext/>
              <w:tabs>
                <w:tab w:val="clear" w:pos="567"/>
                <w:tab w:val="clear" w:pos="5387"/>
                <w:tab w:val="clear" w:pos="5954"/>
              </w:tabs>
              <w:jc w:val="center"/>
              <w:rPr>
                <w:rFonts w:asciiTheme="minorHAnsi" w:hAnsiTheme="minorHAnsi" w:cstheme="minorHAnsi"/>
                <w:i/>
                <w:noProof/>
                <w:lang w:val="fr-FR" w:eastAsia="zh-CN"/>
              </w:rPr>
            </w:pPr>
            <w:r w:rsidRPr="00BC5600">
              <w:rPr>
                <w:rFonts w:asciiTheme="minorHAnsi" w:hAnsiTheme="minorHAnsi" w:cstheme="minorHAnsi"/>
                <w:i/>
                <w:noProof/>
                <w:lang w:val="fr-FR" w:eastAsia="zh-CN"/>
              </w:rPr>
              <w:t>Longueur du numéro N(S)N</w:t>
            </w:r>
          </w:p>
        </w:tc>
        <w:tc>
          <w:tcPr>
            <w:tcW w:w="2835" w:type="dxa"/>
            <w:vMerge w:val="restart"/>
            <w:vAlign w:val="center"/>
            <w:hideMark/>
          </w:tcPr>
          <w:p w:rsidR="00BC5600" w:rsidRPr="00BC5600" w:rsidRDefault="00BC5600" w:rsidP="00BC5600">
            <w:pPr>
              <w:keepNext/>
              <w:tabs>
                <w:tab w:val="clear" w:pos="567"/>
                <w:tab w:val="clear" w:pos="5387"/>
                <w:tab w:val="clear" w:pos="5954"/>
              </w:tabs>
              <w:spacing w:before="60" w:after="60"/>
              <w:jc w:val="center"/>
              <w:rPr>
                <w:rFonts w:asciiTheme="minorHAnsi" w:hAnsiTheme="minorHAnsi" w:cstheme="minorHAnsi"/>
                <w:i/>
                <w:noProof/>
                <w:lang w:val="fr-FR" w:eastAsia="zh-CN"/>
              </w:rPr>
            </w:pPr>
            <w:r w:rsidRPr="00BC5600">
              <w:rPr>
                <w:rFonts w:asciiTheme="minorHAnsi" w:hAnsiTheme="minorHAnsi" w:cstheme="minorHAnsi"/>
                <w:i/>
                <w:noProof/>
                <w:lang w:val="fr-FR" w:eastAsia="zh-CN"/>
              </w:rPr>
              <w:t xml:space="preserve">Utilisation du </w:t>
            </w:r>
            <w:r w:rsidRPr="00BC5600">
              <w:rPr>
                <w:rFonts w:asciiTheme="minorHAnsi" w:hAnsiTheme="minorHAnsi" w:cstheme="minorHAnsi"/>
                <w:i/>
                <w:noProof/>
                <w:lang w:val="fr-FR" w:eastAsia="zh-CN"/>
              </w:rPr>
              <w:br/>
              <w:t>numéro E.164</w:t>
            </w:r>
          </w:p>
        </w:tc>
        <w:tc>
          <w:tcPr>
            <w:tcW w:w="3116" w:type="dxa"/>
            <w:vMerge w:val="restart"/>
            <w:vAlign w:val="center"/>
          </w:tcPr>
          <w:p w:rsidR="00BC5600" w:rsidRPr="00BC5600" w:rsidRDefault="00BC5600" w:rsidP="00BC5600">
            <w:pPr>
              <w:keepNext/>
              <w:tabs>
                <w:tab w:val="clear" w:pos="567"/>
                <w:tab w:val="clear" w:pos="5387"/>
                <w:tab w:val="clear" w:pos="5954"/>
              </w:tabs>
              <w:jc w:val="center"/>
              <w:rPr>
                <w:rFonts w:asciiTheme="minorHAnsi" w:hAnsiTheme="minorHAnsi" w:cstheme="minorHAnsi"/>
                <w:i/>
                <w:noProof/>
                <w:lang w:val="fr-FR" w:eastAsia="zh-CN"/>
              </w:rPr>
            </w:pPr>
            <w:r w:rsidRPr="00BC5600">
              <w:rPr>
                <w:rFonts w:asciiTheme="minorHAnsi" w:hAnsiTheme="minorHAnsi" w:cstheme="minorHAnsi"/>
                <w:i/>
                <w:noProof/>
                <w:lang w:val="fr-FR" w:eastAsia="zh-CN"/>
              </w:rPr>
              <w:t>Informations complémentaires</w:t>
            </w:r>
          </w:p>
        </w:tc>
      </w:tr>
      <w:tr w:rsidR="00BC5600" w:rsidRPr="00BC5600" w:rsidTr="009E10A1">
        <w:trPr>
          <w:tblHeader/>
          <w:jc w:val="center"/>
        </w:trPr>
        <w:tc>
          <w:tcPr>
            <w:tcW w:w="1838" w:type="dxa"/>
            <w:vMerge/>
            <w:vAlign w:val="center"/>
            <w:hideMark/>
          </w:tcPr>
          <w:p w:rsidR="00BC5600" w:rsidRPr="00BC5600" w:rsidRDefault="00BC5600" w:rsidP="00BC5600">
            <w:pPr>
              <w:overflowPunct/>
              <w:autoSpaceDE/>
              <w:autoSpaceDN/>
              <w:adjustRightInd/>
              <w:rPr>
                <w:rFonts w:asciiTheme="minorHAnsi" w:eastAsia="??" w:hAnsiTheme="minorHAnsi" w:cstheme="minorHAnsi"/>
                <w:i/>
                <w:noProof/>
                <w:lang w:val="fr-FR" w:eastAsia="zh-CN"/>
              </w:rPr>
            </w:pPr>
          </w:p>
        </w:tc>
        <w:tc>
          <w:tcPr>
            <w:tcW w:w="1134" w:type="dxa"/>
            <w:vAlign w:val="center"/>
            <w:hideMark/>
          </w:tcPr>
          <w:p w:rsidR="00BC5600" w:rsidRPr="00BC5600" w:rsidRDefault="00BC5600" w:rsidP="00BC5600">
            <w:pPr>
              <w:tabs>
                <w:tab w:val="clear" w:pos="567"/>
                <w:tab w:val="clear" w:pos="5387"/>
                <w:tab w:val="clear" w:pos="5954"/>
              </w:tabs>
              <w:jc w:val="center"/>
              <w:rPr>
                <w:rFonts w:asciiTheme="minorHAnsi" w:hAnsiTheme="minorHAnsi" w:cstheme="minorHAnsi"/>
                <w:bCs/>
                <w:i/>
                <w:iCs/>
                <w:noProof/>
                <w:color w:val="000000"/>
                <w:lang w:val="fr-FR" w:eastAsia="zh-CN"/>
              </w:rPr>
            </w:pPr>
            <w:r w:rsidRPr="00BC5600">
              <w:rPr>
                <w:rFonts w:asciiTheme="minorHAnsi" w:hAnsiTheme="minorHAnsi" w:cstheme="minorHAnsi"/>
                <w:bCs/>
                <w:i/>
                <w:iCs/>
                <w:noProof/>
                <w:lang w:val="fr-FR" w:eastAsia="zh-CN"/>
              </w:rPr>
              <w:t>Longueur maximale</w:t>
            </w:r>
          </w:p>
        </w:tc>
        <w:tc>
          <w:tcPr>
            <w:tcW w:w="1134" w:type="dxa"/>
            <w:vAlign w:val="center"/>
            <w:hideMark/>
          </w:tcPr>
          <w:p w:rsidR="00BC5600" w:rsidRPr="00BC5600" w:rsidRDefault="00BC5600" w:rsidP="00BC5600">
            <w:pPr>
              <w:tabs>
                <w:tab w:val="clear" w:pos="567"/>
                <w:tab w:val="clear" w:pos="5387"/>
                <w:tab w:val="clear" w:pos="5954"/>
              </w:tabs>
              <w:jc w:val="center"/>
              <w:rPr>
                <w:rFonts w:asciiTheme="minorHAnsi" w:hAnsiTheme="minorHAnsi" w:cstheme="minorHAnsi"/>
                <w:bCs/>
                <w:i/>
                <w:iCs/>
                <w:noProof/>
                <w:color w:val="000000"/>
                <w:lang w:val="fr-FR" w:eastAsia="zh-CN"/>
              </w:rPr>
            </w:pPr>
            <w:r w:rsidRPr="00BC5600">
              <w:rPr>
                <w:rFonts w:asciiTheme="minorHAnsi" w:hAnsiTheme="minorHAnsi" w:cstheme="minorHAnsi"/>
                <w:bCs/>
                <w:i/>
                <w:iCs/>
                <w:noProof/>
                <w:color w:val="000000"/>
                <w:lang w:val="fr-FR" w:eastAsia="zh-CN"/>
              </w:rPr>
              <w:t>Longueur minimale</w:t>
            </w:r>
          </w:p>
        </w:tc>
        <w:tc>
          <w:tcPr>
            <w:tcW w:w="2835" w:type="dxa"/>
            <w:vMerge/>
            <w:vAlign w:val="center"/>
            <w:hideMark/>
          </w:tcPr>
          <w:p w:rsidR="00BC5600" w:rsidRPr="00BC5600" w:rsidRDefault="00BC5600" w:rsidP="00BC5600">
            <w:pPr>
              <w:overflowPunct/>
              <w:autoSpaceDE/>
              <w:autoSpaceDN/>
              <w:adjustRightInd/>
              <w:rPr>
                <w:rFonts w:asciiTheme="minorHAnsi" w:eastAsia="??" w:hAnsiTheme="minorHAnsi" w:cstheme="minorHAnsi"/>
                <w:i/>
                <w:noProof/>
                <w:lang w:val="fr-FR" w:eastAsia="zh-CN"/>
              </w:rPr>
            </w:pPr>
          </w:p>
        </w:tc>
        <w:tc>
          <w:tcPr>
            <w:tcW w:w="3116" w:type="dxa"/>
            <w:vMerge/>
          </w:tcPr>
          <w:p w:rsidR="00BC5600" w:rsidRPr="00BC5600" w:rsidRDefault="00BC5600" w:rsidP="00BC5600">
            <w:pPr>
              <w:overflowPunct/>
              <w:autoSpaceDE/>
              <w:autoSpaceDN/>
              <w:adjustRightInd/>
              <w:rPr>
                <w:rFonts w:asciiTheme="minorHAnsi" w:eastAsia="??" w:hAnsiTheme="minorHAnsi" w:cstheme="minorHAnsi"/>
                <w:i/>
                <w:noProof/>
                <w:lang w:val="fr-FR" w:eastAsia="zh-CN"/>
              </w:rPr>
            </w:pPr>
          </w:p>
        </w:tc>
      </w:tr>
      <w:tr w:rsidR="00BC5600" w:rsidRPr="009C4005" w:rsidTr="009E10A1">
        <w:trPr>
          <w:jc w:val="center"/>
        </w:trPr>
        <w:tc>
          <w:tcPr>
            <w:tcW w:w="1838"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10</w:t>
            </w:r>
          </w:p>
        </w:tc>
        <w:tc>
          <w:tcPr>
            <w:tcW w:w="1134"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3</w:t>
            </w:r>
          </w:p>
        </w:tc>
        <w:tc>
          <w:tcPr>
            <w:tcW w:w="1134"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3</w:t>
            </w:r>
          </w:p>
        </w:tc>
        <w:tc>
          <w:tcPr>
            <w:tcW w:w="2835" w:type="dxa"/>
            <w:hideMark/>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Numéro non géographique</w:t>
            </w:r>
          </w:p>
        </w:tc>
        <w:tc>
          <w:tcPr>
            <w:tcW w:w="3116"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Numéros d'urgence et numéros courts</w:t>
            </w:r>
          </w:p>
        </w:tc>
      </w:tr>
      <w:tr w:rsidR="00BC5600" w:rsidRPr="009C4005" w:rsidTr="009E10A1">
        <w:trPr>
          <w:jc w:val="center"/>
        </w:trPr>
        <w:tc>
          <w:tcPr>
            <w:tcW w:w="1838"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11</w:t>
            </w:r>
          </w:p>
        </w:tc>
        <w:tc>
          <w:tcPr>
            <w:tcW w:w="1134"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3</w:t>
            </w:r>
          </w:p>
        </w:tc>
        <w:tc>
          <w:tcPr>
            <w:tcW w:w="1134"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3</w:t>
            </w:r>
          </w:p>
        </w:tc>
        <w:tc>
          <w:tcPr>
            <w:tcW w:w="2835"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 xml:space="preserve">Numéro non géographique </w:t>
            </w:r>
          </w:p>
        </w:tc>
        <w:tc>
          <w:tcPr>
            <w:tcW w:w="3116"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Numéros d'urgence et numéros courts</w:t>
            </w:r>
          </w:p>
        </w:tc>
      </w:tr>
      <w:tr w:rsidR="00BC5600" w:rsidRPr="009C4005" w:rsidTr="009E10A1">
        <w:trPr>
          <w:jc w:val="center"/>
        </w:trPr>
        <w:tc>
          <w:tcPr>
            <w:tcW w:w="1838"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12</w:t>
            </w:r>
          </w:p>
        </w:tc>
        <w:tc>
          <w:tcPr>
            <w:tcW w:w="1134"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3</w:t>
            </w:r>
          </w:p>
        </w:tc>
        <w:tc>
          <w:tcPr>
            <w:tcW w:w="1134"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3</w:t>
            </w:r>
          </w:p>
        </w:tc>
        <w:tc>
          <w:tcPr>
            <w:tcW w:w="2835"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 xml:space="preserve">Numéro non géographique </w:t>
            </w:r>
          </w:p>
        </w:tc>
        <w:tc>
          <w:tcPr>
            <w:tcW w:w="3116"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Numéros d'urgence et numéros courts</w:t>
            </w:r>
          </w:p>
        </w:tc>
      </w:tr>
      <w:tr w:rsidR="00BC5600" w:rsidRPr="009C4005" w:rsidTr="009E10A1">
        <w:trPr>
          <w:jc w:val="center"/>
        </w:trPr>
        <w:tc>
          <w:tcPr>
            <w:tcW w:w="1838"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13</w:t>
            </w:r>
          </w:p>
        </w:tc>
        <w:tc>
          <w:tcPr>
            <w:tcW w:w="1134"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3</w:t>
            </w:r>
          </w:p>
        </w:tc>
        <w:tc>
          <w:tcPr>
            <w:tcW w:w="1134"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3</w:t>
            </w:r>
          </w:p>
        </w:tc>
        <w:tc>
          <w:tcPr>
            <w:tcW w:w="2835"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 xml:space="preserve">Numéro non géographique </w:t>
            </w:r>
          </w:p>
        </w:tc>
        <w:tc>
          <w:tcPr>
            <w:tcW w:w="3116"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Numéros d'urgence et numéros courts</w:t>
            </w:r>
          </w:p>
        </w:tc>
      </w:tr>
      <w:tr w:rsidR="00BC5600" w:rsidRPr="009C4005" w:rsidTr="009E10A1">
        <w:trPr>
          <w:jc w:val="center"/>
        </w:trPr>
        <w:tc>
          <w:tcPr>
            <w:tcW w:w="1838"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14</w:t>
            </w:r>
          </w:p>
        </w:tc>
        <w:tc>
          <w:tcPr>
            <w:tcW w:w="1134"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3</w:t>
            </w:r>
          </w:p>
        </w:tc>
        <w:tc>
          <w:tcPr>
            <w:tcW w:w="1134"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3</w:t>
            </w:r>
          </w:p>
        </w:tc>
        <w:tc>
          <w:tcPr>
            <w:tcW w:w="2835"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Numéro non géographique</w:t>
            </w:r>
          </w:p>
        </w:tc>
        <w:tc>
          <w:tcPr>
            <w:tcW w:w="3116"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Numéros d'urgence et numéros courts</w:t>
            </w:r>
          </w:p>
        </w:tc>
      </w:tr>
      <w:tr w:rsidR="00BC5600" w:rsidRPr="009C4005" w:rsidTr="009E10A1">
        <w:trPr>
          <w:jc w:val="center"/>
        </w:trPr>
        <w:tc>
          <w:tcPr>
            <w:tcW w:w="1838"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lastRenderedPageBreak/>
              <w:t>15</w:t>
            </w:r>
          </w:p>
        </w:tc>
        <w:tc>
          <w:tcPr>
            <w:tcW w:w="1134"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3</w:t>
            </w:r>
          </w:p>
        </w:tc>
        <w:tc>
          <w:tcPr>
            <w:tcW w:w="1134"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3</w:t>
            </w:r>
          </w:p>
        </w:tc>
        <w:tc>
          <w:tcPr>
            <w:tcW w:w="2835"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Numéro non géographique</w:t>
            </w:r>
          </w:p>
        </w:tc>
        <w:tc>
          <w:tcPr>
            <w:tcW w:w="3116"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Numéros d'urgence et numéros courts</w:t>
            </w:r>
          </w:p>
        </w:tc>
      </w:tr>
      <w:tr w:rsidR="00BC5600" w:rsidRPr="009C4005" w:rsidTr="009E10A1">
        <w:trPr>
          <w:jc w:val="center"/>
        </w:trPr>
        <w:tc>
          <w:tcPr>
            <w:tcW w:w="1838"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16</w:t>
            </w:r>
          </w:p>
        </w:tc>
        <w:tc>
          <w:tcPr>
            <w:tcW w:w="1134"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3</w:t>
            </w:r>
          </w:p>
        </w:tc>
        <w:tc>
          <w:tcPr>
            <w:tcW w:w="1134"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3</w:t>
            </w:r>
          </w:p>
        </w:tc>
        <w:tc>
          <w:tcPr>
            <w:tcW w:w="2835"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Numéro non géographique</w:t>
            </w:r>
          </w:p>
        </w:tc>
        <w:tc>
          <w:tcPr>
            <w:tcW w:w="3116"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Numéros d'urgence et numéros courts</w:t>
            </w:r>
          </w:p>
        </w:tc>
      </w:tr>
      <w:tr w:rsidR="00BC5600" w:rsidRPr="009C4005" w:rsidTr="009E10A1">
        <w:trPr>
          <w:jc w:val="center"/>
        </w:trPr>
        <w:tc>
          <w:tcPr>
            <w:tcW w:w="1838"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17</w:t>
            </w:r>
          </w:p>
        </w:tc>
        <w:tc>
          <w:tcPr>
            <w:tcW w:w="1134"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3</w:t>
            </w:r>
          </w:p>
        </w:tc>
        <w:tc>
          <w:tcPr>
            <w:tcW w:w="1134" w:type="dxa"/>
            <w:vAlign w:val="center"/>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3</w:t>
            </w:r>
          </w:p>
        </w:tc>
        <w:tc>
          <w:tcPr>
            <w:tcW w:w="2835"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Numéro non géographique</w:t>
            </w:r>
          </w:p>
        </w:tc>
        <w:tc>
          <w:tcPr>
            <w:tcW w:w="3116"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Numéros d'urgence et numéros courts</w:t>
            </w:r>
          </w:p>
        </w:tc>
      </w:tr>
      <w:tr w:rsidR="00BC5600" w:rsidRPr="00BC5600" w:rsidTr="009E10A1">
        <w:trPr>
          <w:jc w:val="center"/>
        </w:trPr>
        <w:tc>
          <w:tcPr>
            <w:tcW w:w="1838"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18</w:t>
            </w:r>
          </w:p>
        </w:tc>
        <w:tc>
          <w:tcPr>
            <w:tcW w:w="1134"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7</w:t>
            </w:r>
          </w:p>
        </w:tc>
        <w:tc>
          <w:tcPr>
            <w:tcW w:w="1134"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7</w:t>
            </w:r>
          </w:p>
        </w:tc>
        <w:tc>
          <w:tcPr>
            <w:tcW w:w="2835" w:type="dxa"/>
            <w:hideMark/>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 xml:space="preserve">Numéro non géographique </w:t>
            </w:r>
          </w:p>
        </w:tc>
        <w:tc>
          <w:tcPr>
            <w:tcW w:w="3116"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Numéros gratuits</w:t>
            </w:r>
          </w:p>
        </w:tc>
      </w:tr>
      <w:tr w:rsidR="00BC5600" w:rsidRPr="00BC5600" w:rsidTr="009E10A1">
        <w:trPr>
          <w:jc w:val="center"/>
        </w:trPr>
        <w:tc>
          <w:tcPr>
            <w:tcW w:w="1838"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2</w:t>
            </w:r>
          </w:p>
        </w:tc>
        <w:tc>
          <w:tcPr>
            <w:tcW w:w="1134"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8</w:t>
            </w:r>
          </w:p>
        </w:tc>
        <w:tc>
          <w:tcPr>
            <w:tcW w:w="1134"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8</w:t>
            </w:r>
          </w:p>
        </w:tc>
        <w:tc>
          <w:tcPr>
            <w:tcW w:w="2835" w:type="dxa"/>
            <w:hideMark/>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Services de téléphonie fixe</w:t>
            </w:r>
          </w:p>
        </w:tc>
        <w:tc>
          <w:tcPr>
            <w:tcW w:w="3116"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Ministère des communications</w:t>
            </w:r>
          </w:p>
        </w:tc>
      </w:tr>
      <w:tr w:rsidR="00BC5600" w:rsidRPr="00BC5600" w:rsidTr="009E10A1">
        <w:trPr>
          <w:jc w:val="center"/>
        </w:trPr>
        <w:tc>
          <w:tcPr>
            <w:tcW w:w="1838"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5</w:t>
            </w:r>
          </w:p>
        </w:tc>
        <w:tc>
          <w:tcPr>
            <w:tcW w:w="1134"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8</w:t>
            </w:r>
          </w:p>
        </w:tc>
        <w:tc>
          <w:tcPr>
            <w:tcW w:w="1134"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8</w:t>
            </w:r>
          </w:p>
        </w:tc>
        <w:tc>
          <w:tcPr>
            <w:tcW w:w="2835" w:type="dxa"/>
            <w:hideMark/>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Services de téléphonie mobile</w:t>
            </w:r>
          </w:p>
        </w:tc>
        <w:tc>
          <w:tcPr>
            <w:tcW w:w="3116"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Viva</w:t>
            </w:r>
          </w:p>
        </w:tc>
      </w:tr>
      <w:tr w:rsidR="00BC5600" w:rsidRPr="00BC5600" w:rsidTr="009E10A1">
        <w:trPr>
          <w:jc w:val="center"/>
        </w:trPr>
        <w:tc>
          <w:tcPr>
            <w:tcW w:w="1838"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6</w:t>
            </w:r>
          </w:p>
        </w:tc>
        <w:tc>
          <w:tcPr>
            <w:tcW w:w="1134"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8</w:t>
            </w:r>
          </w:p>
        </w:tc>
        <w:tc>
          <w:tcPr>
            <w:tcW w:w="1134"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8</w:t>
            </w:r>
          </w:p>
        </w:tc>
        <w:tc>
          <w:tcPr>
            <w:tcW w:w="2835" w:type="dxa"/>
            <w:hideMark/>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Services de téléphonie mobile</w:t>
            </w:r>
          </w:p>
        </w:tc>
        <w:tc>
          <w:tcPr>
            <w:tcW w:w="3116"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Ooredoo</w:t>
            </w:r>
          </w:p>
        </w:tc>
      </w:tr>
      <w:tr w:rsidR="00BC5600" w:rsidRPr="00BC5600" w:rsidTr="009E10A1">
        <w:trPr>
          <w:jc w:val="center"/>
        </w:trPr>
        <w:tc>
          <w:tcPr>
            <w:tcW w:w="1838"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9</w:t>
            </w:r>
          </w:p>
        </w:tc>
        <w:tc>
          <w:tcPr>
            <w:tcW w:w="1134"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8</w:t>
            </w:r>
          </w:p>
        </w:tc>
        <w:tc>
          <w:tcPr>
            <w:tcW w:w="1134" w:type="dxa"/>
            <w:vAlign w:val="center"/>
            <w:hideMark/>
          </w:tcPr>
          <w:p w:rsidR="00BC5600" w:rsidRPr="00BC5600" w:rsidRDefault="00BC5600" w:rsidP="00BC5600">
            <w:pPr>
              <w:tabs>
                <w:tab w:val="clear" w:pos="567"/>
                <w:tab w:val="clear" w:pos="5387"/>
                <w:tab w:val="clear" w:pos="5954"/>
              </w:tabs>
              <w:spacing w:before="20" w:after="20"/>
              <w:jc w:val="center"/>
              <w:rPr>
                <w:rFonts w:asciiTheme="minorHAnsi" w:hAnsiTheme="minorHAnsi" w:cstheme="minorHAnsi"/>
                <w:bCs/>
                <w:noProof/>
                <w:lang w:val="fr-FR" w:eastAsia="zh-CN"/>
              </w:rPr>
            </w:pPr>
            <w:r w:rsidRPr="00BC5600">
              <w:rPr>
                <w:rFonts w:asciiTheme="minorHAnsi" w:hAnsiTheme="minorHAnsi" w:cstheme="minorHAnsi"/>
                <w:bCs/>
                <w:noProof/>
                <w:lang w:val="fr-FR" w:eastAsia="zh-CN"/>
              </w:rPr>
              <w:t>8</w:t>
            </w:r>
          </w:p>
        </w:tc>
        <w:tc>
          <w:tcPr>
            <w:tcW w:w="2835" w:type="dxa"/>
            <w:hideMark/>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Services de téléphonie mobile</w:t>
            </w:r>
          </w:p>
        </w:tc>
        <w:tc>
          <w:tcPr>
            <w:tcW w:w="3116" w:type="dxa"/>
          </w:tcPr>
          <w:p w:rsidR="00BC5600" w:rsidRPr="00BC5600" w:rsidRDefault="00BC5600" w:rsidP="00BC5600">
            <w:pPr>
              <w:tabs>
                <w:tab w:val="clear" w:pos="567"/>
                <w:tab w:val="clear" w:pos="5387"/>
                <w:tab w:val="clear" w:pos="5954"/>
              </w:tabs>
              <w:spacing w:before="20" w:after="20"/>
              <w:jc w:val="left"/>
              <w:rPr>
                <w:rFonts w:asciiTheme="minorHAnsi" w:hAnsiTheme="minorHAnsi" w:cstheme="minorHAnsi"/>
                <w:bCs/>
                <w:noProof/>
                <w:lang w:val="fr-FR" w:eastAsia="zh-CN"/>
              </w:rPr>
            </w:pPr>
            <w:r w:rsidRPr="00BC5600">
              <w:rPr>
                <w:rFonts w:asciiTheme="minorHAnsi" w:hAnsiTheme="minorHAnsi" w:cstheme="minorHAnsi"/>
                <w:bCs/>
                <w:noProof/>
                <w:lang w:val="fr-FR" w:eastAsia="zh-CN"/>
              </w:rPr>
              <w:t>Zain</w:t>
            </w:r>
          </w:p>
        </w:tc>
      </w:tr>
    </w:tbl>
    <w:p w:rsidR="00BC5600" w:rsidRPr="00BC5600" w:rsidRDefault="00BC5600" w:rsidP="00BC5600">
      <w:pPr>
        <w:rPr>
          <w:rFonts w:asciiTheme="minorHAnsi" w:hAnsiTheme="minorHAnsi" w:cstheme="minorHAnsi"/>
          <w:noProof/>
          <w:lang w:val="fr-FR"/>
        </w:rPr>
      </w:pPr>
      <w:r w:rsidRPr="00BC5600">
        <w:rPr>
          <w:rFonts w:asciiTheme="minorHAnsi" w:hAnsiTheme="minorHAnsi" w:cstheme="minorHAnsi"/>
          <w:noProof/>
          <w:lang w:val="fr-FR"/>
        </w:rPr>
        <w:t>Tous les numéros à huit chiffres du Koweït commençant par le chiffre 5 (mobile), 6 (mobile) ou 9 (mobile) constituent des séries de numéros valables du plan national de numérotage du Koweït.</w:t>
      </w:r>
    </w:p>
    <w:p w:rsidR="00BC5600" w:rsidRPr="00BC5600" w:rsidRDefault="00BC5600" w:rsidP="00BC5600">
      <w:pPr>
        <w:rPr>
          <w:rFonts w:asciiTheme="minorHAnsi" w:hAnsiTheme="minorHAnsi" w:cstheme="minorHAnsi"/>
          <w:noProof/>
          <w:lang w:val="fr-FR"/>
        </w:rPr>
      </w:pPr>
      <w:r w:rsidRPr="00BC5600">
        <w:rPr>
          <w:rFonts w:asciiTheme="minorHAnsi" w:hAnsiTheme="minorHAnsi" w:cstheme="minorHAnsi"/>
          <w:noProof/>
          <w:lang w:val="fr-FR"/>
        </w:rPr>
        <w:t xml:space="preserve">La CITRA attribuera des blocs de numéros individuels de ces séries aux opérateurs titulaires d'une licence qui auront adressé une demande valable, conformément à la politique relative au plan national de numérotage. </w:t>
      </w:r>
    </w:p>
    <w:p w:rsidR="00BC5600" w:rsidRPr="00BC5600" w:rsidRDefault="00BC5600" w:rsidP="00BC5600">
      <w:pPr>
        <w:rPr>
          <w:rFonts w:asciiTheme="minorHAnsi" w:hAnsiTheme="minorHAnsi" w:cstheme="minorHAnsi"/>
          <w:noProof/>
          <w:lang w:val="fr-FR"/>
        </w:rPr>
      </w:pPr>
      <w:r w:rsidRPr="00BC5600">
        <w:rPr>
          <w:rFonts w:asciiTheme="minorHAnsi" w:hAnsiTheme="minorHAnsi" w:cstheme="minorHAnsi"/>
          <w:noProof/>
          <w:lang w:val="fr-FR"/>
        </w:rPr>
        <w:t>La CITRA n'informe pas l'UIT</w:t>
      </w:r>
      <w:r w:rsidRPr="00BC5600">
        <w:rPr>
          <w:rFonts w:asciiTheme="minorHAnsi" w:hAnsiTheme="minorHAnsi" w:cstheme="minorHAnsi"/>
          <w:noProof/>
          <w:lang w:val="fr-FR"/>
        </w:rPr>
        <w:noBreakHyphen/>
        <w:t>T lorsqu'elle attribue des blocs de numéros individuels de ces séries aux opérateurs titulaires d'une licence.</w:t>
      </w:r>
    </w:p>
    <w:p w:rsidR="00BC5600" w:rsidRPr="00BC5600" w:rsidRDefault="00BC5600" w:rsidP="00BC5600">
      <w:pPr>
        <w:keepNext/>
        <w:keepLines/>
        <w:rPr>
          <w:rFonts w:asciiTheme="minorHAnsi" w:hAnsiTheme="minorHAnsi" w:cstheme="minorHAnsi"/>
          <w:noProof/>
          <w:lang w:val="en-US"/>
        </w:rPr>
      </w:pPr>
      <w:r w:rsidRPr="00BC5600">
        <w:rPr>
          <w:rFonts w:asciiTheme="minorHAnsi" w:hAnsiTheme="minorHAnsi" w:cstheme="minorHAnsi"/>
          <w:noProof/>
          <w:lang w:val="en-US"/>
        </w:rPr>
        <w:t>Contact :</w:t>
      </w:r>
    </w:p>
    <w:p w:rsidR="00BC5600" w:rsidRPr="00BC5600" w:rsidRDefault="003735F6" w:rsidP="003735F6">
      <w:pPr>
        <w:ind w:left="567" w:hanging="567"/>
        <w:jc w:val="left"/>
        <w:rPr>
          <w:rFonts w:ascii="FrugalSans" w:eastAsia="SimSun" w:hAnsi="FrugalSans" w:cs="Calibri"/>
          <w:sz w:val="22"/>
          <w:szCs w:val="22"/>
          <w:lang w:val="en-US"/>
        </w:rPr>
      </w:pPr>
      <w:r>
        <w:rPr>
          <w:rFonts w:eastAsia="SimSun"/>
          <w:noProof/>
          <w:lang w:val="en-US"/>
        </w:rPr>
        <w:tab/>
      </w:r>
      <w:r w:rsidR="00BC5600" w:rsidRPr="00BC5600">
        <w:rPr>
          <w:rFonts w:eastAsia="SimSun"/>
          <w:noProof/>
          <w:lang w:val="en-US"/>
        </w:rPr>
        <w:t>M. Zuhair M. AlZuhair</w:t>
      </w:r>
      <w:r w:rsidR="00BC5600" w:rsidRPr="00BC5600">
        <w:rPr>
          <w:rFonts w:eastAsia="SimSun"/>
          <w:noProof/>
          <w:lang w:val="en-US"/>
        </w:rPr>
        <w:br/>
        <w:t>Head of Interconnection and Numbering</w:t>
      </w:r>
      <w:r w:rsidR="00BC5600" w:rsidRPr="00BC5600">
        <w:rPr>
          <w:rFonts w:eastAsia="SimSun"/>
          <w:noProof/>
          <w:lang w:val="en-US"/>
        </w:rPr>
        <w:br/>
        <w:t>Communication and Information Technology Regulatory Authority (CITRA)</w:t>
      </w:r>
      <w:r w:rsidR="00BC5600" w:rsidRPr="00BC5600">
        <w:rPr>
          <w:rFonts w:eastAsia="SimSun"/>
          <w:noProof/>
          <w:lang w:val="en-US"/>
        </w:rPr>
        <w:br/>
        <w:t>P.O. Box 898</w:t>
      </w:r>
      <w:r w:rsidR="00BC5600" w:rsidRPr="00BC5600">
        <w:rPr>
          <w:rFonts w:eastAsia="SimSun"/>
          <w:noProof/>
          <w:lang w:val="en-US"/>
        </w:rPr>
        <w:br/>
        <w:t xml:space="preserve">Safat 13009 </w:t>
      </w:r>
      <w:r w:rsidR="00BC5600" w:rsidRPr="00BC5600">
        <w:rPr>
          <w:rFonts w:eastAsia="SimSun"/>
          <w:noProof/>
          <w:lang w:val="en-US"/>
        </w:rPr>
        <w:br/>
        <w:t>Koweït</w:t>
      </w:r>
      <w:r w:rsidR="00BC5600" w:rsidRPr="00BC5600">
        <w:rPr>
          <w:rFonts w:eastAsia="SimSun"/>
          <w:noProof/>
          <w:lang w:val="en-US"/>
        </w:rPr>
        <w:br/>
        <w:t>Tél.:</w:t>
      </w:r>
      <w:r w:rsidR="00BC5600" w:rsidRPr="00BC5600">
        <w:rPr>
          <w:rFonts w:eastAsia="SimSun"/>
          <w:noProof/>
          <w:lang w:val="en-US"/>
        </w:rPr>
        <w:tab/>
        <w:t>+965 22966059 / +965 22966054</w:t>
      </w:r>
      <w:r w:rsidR="00BC5600" w:rsidRPr="00BC5600">
        <w:rPr>
          <w:rFonts w:eastAsia="SimSun"/>
          <w:noProof/>
          <w:lang w:val="en-US"/>
        </w:rPr>
        <w:br/>
        <w:t>Fax:</w:t>
      </w:r>
      <w:r w:rsidR="00BC5600" w:rsidRPr="00BC5600">
        <w:rPr>
          <w:rFonts w:eastAsia="SimSun"/>
          <w:noProof/>
          <w:lang w:val="en-US"/>
        </w:rPr>
        <w:tab/>
        <w:t xml:space="preserve">+965 22966040 </w:t>
      </w:r>
      <w:r w:rsidR="00BC5600" w:rsidRPr="00BC5600">
        <w:rPr>
          <w:rFonts w:eastAsia="SimSun"/>
          <w:noProof/>
          <w:lang w:val="en-US"/>
        </w:rPr>
        <w:br/>
        <w:t>E-mail:</w:t>
      </w:r>
      <w:r w:rsidR="00BC5600" w:rsidRPr="00BC5600">
        <w:rPr>
          <w:rFonts w:eastAsia="SimSun"/>
          <w:noProof/>
          <w:lang w:val="en-US"/>
        </w:rPr>
        <w:tab/>
        <w:t xml:space="preserve">z.alzuhair@citra.gov.kw </w:t>
      </w:r>
      <w:r w:rsidR="00BC5600" w:rsidRPr="00BC5600">
        <w:rPr>
          <w:rFonts w:eastAsia="SimSun"/>
          <w:noProof/>
          <w:lang w:val="en-US"/>
        </w:rPr>
        <w:br/>
        <w:t>URL:</w:t>
      </w:r>
      <w:r w:rsidR="00BC5600" w:rsidRPr="00BC5600">
        <w:rPr>
          <w:rFonts w:eastAsia="SimSun"/>
          <w:noProof/>
          <w:lang w:val="en-US"/>
        </w:rPr>
        <w:tab/>
        <w:t>www.citra.gov.kw</w:t>
      </w:r>
    </w:p>
    <w:p w:rsidR="003735F6" w:rsidRPr="00E500D0" w:rsidRDefault="003735F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noProof/>
          <w:lang w:val="en-US"/>
        </w:rPr>
      </w:pPr>
      <w:r w:rsidRPr="00E500D0">
        <w:rPr>
          <w:rFonts w:asciiTheme="minorHAnsi" w:hAnsiTheme="minorHAnsi" w:cs="Arial"/>
          <w:b/>
          <w:noProof/>
          <w:lang w:val="en-US"/>
        </w:rPr>
        <w:br w:type="page"/>
      </w:r>
    </w:p>
    <w:p w:rsidR="00BC5600" w:rsidRPr="00BC5600" w:rsidRDefault="00BC5600" w:rsidP="00BC5600">
      <w:pPr>
        <w:keepNext/>
        <w:keepLines/>
        <w:tabs>
          <w:tab w:val="left" w:pos="1134"/>
          <w:tab w:val="left" w:pos="1560"/>
          <w:tab w:val="left" w:pos="2127"/>
        </w:tabs>
        <w:outlineLvl w:val="3"/>
        <w:rPr>
          <w:rFonts w:asciiTheme="minorHAnsi" w:hAnsiTheme="minorHAnsi" w:cs="Arial"/>
          <w:b/>
          <w:noProof/>
          <w:lang w:val="fr-FR"/>
        </w:rPr>
      </w:pPr>
      <w:r w:rsidRPr="00BC5600">
        <w:rPr>
          <w:rFonts w:asciiTheme="minorHAnsi" w:hAnsiTheme="minorHAnsi" w:cs="Arial"/>
          <w:b/>
          <w:noProof/>
          <w:lang w:val="fr-FR"/>
        </w:rPr>
        <w:lastRenderedPageBreak/>
        <w:t>Viet Nam</w:t>
      </w:r>
      <w:r w:rsidR="003735F6">
        <w:rPr>
          <w:rFonts w:asciiTheme="minorHAnsi" w:hAnsiTheme="minorHAnsi" w:cs="Arial"/>
          <w:b/>
          <w:noProof/>
          <w:lang w:val="fr-FR"/>
        </w:rPr>
        <w:fldChar w:fldCharType="begin"/>
      </w:r>
      <w:r w:rsidR="003735F6" w:rsidRPr="003735F6">
        <w:rPr>
          <w:lang w:val="fr-CH"/>
        </w:rPr>
        <w:instrText xml:space="preserve"> TC "</w:instrText>
      </w:r>
      <w:bookmarkStart w:id="343" w:name="_Toc517962996"/>
      <w:r w:rsidR="003735F6" w:rsidRPr="00BC5600">
        <w:rPr>
          <w:rFonts w:asciiTheme="minorHAnsi" w:hAnsiTheme="minorHAnsi" w:cs="Arial"/>
          <w:b/>
          <w:noProof/>
          <w:lang w:val="fr-FR"/>
        </w:rPr>
        <w:instrText>Viet Nam</w:instrText>
      </w:r>
      <w:bookmarkEnd w:id="343"/>
      <w:r w:rsidR="003735F6" w:rsidRPr="003735F6">
        <w:rPr>
          <w:lang w:val="fr-CH"/>
        </w:rPr>
        <w:instrText xml:space="preserve">" \f C \l "1" </w:instrText>
      </w:r>
      <w:r w:rsidR="003735F6">
        <w:rPr>
          <w:rFonts w:asciiTheme="minorHAnsi" w:hAnsiTheme="minorHAnsi" w:cs="Arial"/>
          <w:b/>
          <w:noProof/>
          <w:lang w:val="fr-FR"/>
        </w:rPr>
        <w:fldChar w:fldCharType="end"/>
      </w:r>
      <w:r w:rsidRPr="00BC5600">
        <w:rPr>
          <w:rFonts w:asciiTheme="minorHAnsi" w:hAnsiTheme="minorHAnsi" w:cs="Arial"/>
          <w:b/>
          <w:noProof/>
          <w:lang w:val="fr-FR"/>
        </w:rPr>
        <w:t xml:space="preserve"> (indicatif de pays +84)</w:t>
      </w:r>
    </w:p>
    <w:p w:rsidR="00BC5600" w:rsidRPr="00BC5600" w:rsidRDefault="00BC5600" w:rsidP="003735F6">
      <w:pPr>
        <w:spacing w:before="0"/>
        <w:rPr>
          <w:noProof/>
          <w:lang w:val="fr-FR"/>
        </w:rPr>
      </w:pPr>
      <w:r w:rsidRPr="00BC5600">
        <w:rPr>
          <w:noProof/>
          <w:lang w:val="fr-FR"/>
        </w:rPr>
        <w:t>Communication du 31.V.2018:</w:t>
      </w:r>
    </w:p>
    <w:p w:rsidR="00BC5600" w:rsidRPr="00BC5600" w:rsidRDefault="00BC5600" w:rsidP="00BC5600">
      <w:pPr>
        <w:rPr>
          <w:noProof/>
          <w:lang w:val="fr-FR"/>
        </w:rPr>
      </w:pPr>
      <w:r w:rsidRPr="00BC5600">
        <w:rPr>
          <w:noProof/>
          <w:lang w:val="fr-FR"/>
        </w:rPr>
        <w:t xml:space="preserve">Le </w:t>
      </w:r>
      <w:r w:rsidRPr="00BC5600">
        <w:rPr>
          <w:i/>
          <w:noProof/>
          <w:lang w:val="fr-FR"/>
        </w:rPr>
        <w:t>Ministère de l'information et des communications (MIC</w:t>
      </w:r>
      <w:r w:rsidRPr="00BC5600">
        <w:rPr>
          <w:noProof/>
          <w:lang w:val="fr-FR"/>
        </w:rPr>
        <w:t>), Hanoï</w:t>
      </w:r>
      <w:r w:rsidR="003735F6">
        <w:rPr>
          <w:noProof/>
          <w:lang w:val="fr-FR"/>
        </w:rPr>
        <w:fldChar w:fldCharType="begin"/>
      </w:r>
      <w:r w:rsidR="003735F6" w:rsidRPr="003735F6">
        <w:rPr>
          <w:lang w:val="fr-CH"/>
        </w:rPr>
        <w:instrText xml:space="preserve"> TC "</w:instrText>
      </w:r>
      <w:bookmarkStart w:id="344" w:name="_Toc517962997"/>
      <w:r w:rsidR="003735F6" w:rsidRPr="00BC5600">
        <w:rPr>
          <w:i/>
          <w:noProof/>
          <w:lang w:val="fr-FR"/>
        </w:rPr>
        <w:instrText>Ministère de l'information et des communications (MIC</w:instrText>
      </w:r>
      <w:r w:rsidR="003735F6" w:rsidRPr="00BC5600">
        <w:rPr>
          <w:noProof/>
          <w:lang w:val="fr-FR"/>
        </w:rPr>
        <w:instrText>), Hanoï</w:instrText>
      </w:r>
      <w:bookmarkEnd w:id="344"/>
      <w:r w:rsidR="003735F6" w:rsidRPr="003735F6">
        <w:rPr>
          <w:lang w:val="fr-CH"/>
        </w:rPr>
        <w:instrText>" \f C \l "1</w:instrText>
      </w:r>
      <w:proofErr w:type="gramStart"/>
      <w:r w:rsidR="003735F6" w:rsidRPr="003735F6">
        <w:rPr>
          <w:lang w:val="fr-CH"/>
        </w:rPr>
        <w:instrText xml:space="preserve">" </w:instrText>
      </w:r>
      <w:proofErr w:type="gramEnd"/>
      <w:r w:rsidR="003735F6">
        <w:rPr>
          <w:noProof/>
          <w:lang w:val="fr-FR"/>
        </w:rPr>
        <w:fldChar w:fldCharType="end"/>
      </w:r>
      <w:r w:rsidRPr="00BC5600">
        <w:rPr>
          <w:noProof/>
          <w:lang w:val="fr-FR"/>
        </w:rPr>
        <w:t>, annonce un changement d'indicatifs interurbains dans le plan national de numérotage du Viet Nam. Ce changement concerne 23 provinces du Viet Nam.</w:t>
      </w:r>
    </w:p>
    <w:p w:rsidR="00BC5600" w:rsidRPr="00BC5600" w:rsidRDefault="00BC5600" w:rsidP="00BC5600">
      <w:pPr>
        <w:jc w:val="center"/>
        <w:rPr>
          <w:i/>
          <w:iCs/>
          <w:noProof/>
          <w:lang w:val="fr-FR"/>
        </w:rPr>
      </w:pPr>
      <w:r w:rsidRPr="00BC5600">
        <w:rPr>
          <w:i/>
          <w:iCs/>
          <w:noProof/>
          <w:lang w:val="fr-FR"/>
        </w:rPr>
        <w:t>Description du changement de numéros dans le plan national de numérotage pour l'indicatif de pays +84:</w:t>
      </w:r>
    </w:p>
    <w:p w:rsidR="00BC5600" w:rsidRPr="00BC5600" w:rsidRDefault="00BC5600" w:rsidP="00BC5600">
      <w:pPr>
        <w:spacing w:before="0"/>
        <w:rPr>
          <w:noProof/>
          <w:lang w:val="fr-FR"/>
        </w:rPr>
      </w:pPr>
    </w:p>
    <w:tbl>
      <w:tblPr>
        <w:tblW w:w="9639" w:type="dxa"/>
        <w:jc w:val="center"/>
        <w:tblLayout w:type="fixed"/>
        <w:tblLook w:val="04A0" w:firstRow="1" w:lastRow="0" w:firstColumn="1" w:lastColumn="0" w:noHBand="0" w:noVBand="1"/>
      </w:tblPr>
      <w:tblGrid>
        <w:gridCol w:w="1202"/>
        <w:gridCol w:w="837"/>
        <w:gridCol w:w="906"/>
        <w:gridCol w:w="1419"/>
        <w:gridCol w:w="997"/>
        <w:gridCol w:w="1132"/>
        <w:gridCol w:w="1409"/>
        <w:gridCol w:w="1737"/>
      </w:tblGrid>
      <w:tr w:rsidR="00BC5600" w:rsidRPr="00BC5600" w:rsidTr="00E500D0">
        <w:trPr>
          <w:cantSplit/>
          <w:trHeight w:val="300"/>
          <w:tblHeader/>
          <w:jc w:val="center"/>
        </w:trPr>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600" w:rsidRPr="00BC5600" w:rsidRDefault="00BC5600" w:rsidP="00BC5600">
            <w:pPr>
              <w:spacing w:before="0"/>
              <w:jc w:val="center"/>
              <w:rPr>
                <w:b/>
                <w:bCs/>
                <w:noProof/>
                <w:color w:val="000000"/>
                <w:sz w:val="18"/>
                <w:szCs w:val="18"/>
                <w:lang w:val="fr-FR"/>
              </w:rPr>
            </w:pPr>
            <w:r w:rsidRPr="00BC5600">
              <w:rPr>
                <w:b/>
                <w:bCs/>
                <w:noProof/>
                <w:color w:val="000000"/>
                <w:sz w:val="18"/>
                <w:szCs w:val="18"/>
                <w:lang w:val="fr-FR"/>
              </w:rPr>
              <w:t>(1)</w:t>
            </w:r>
          </w:p>
        </w:tc>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600" w:rsidRPr="00BC5600" w:rsidRDefault="00BC5600" w:rsidP="00BC5600">
            <w:pPr>
              <w:spacing w:before="0"/>
              <w:jc w:val="center"/>
              <w:rPr>
                <w:b/>
                <w:bCs/>
                <w:noProof/>
                <w:color w:val="000000"/>
                <w:sz w:val="18"/>
                <w:szCs w:val="18"/>
                <w:lang w:val="fr-FR"/>
              </w:rPr>
            </w:pPr>
            <w:r w:rsidRPr="00BC5600">
              <w:rPr>
                <w:b/>
                <w:bCs/>
                <w:noProof/>
                <w:color w:val="000000"/>
                <w:sz w:val="18"/>
                <w:szCs w:val="18"/>
                <w:lang w:val="fr-FR"/>
              </w:rPr>
              <w:t>(2)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600" w:rsidRPr="00BC5600" w:rsidRDefault="00BC5600" w:rsidP="00BC5600">
            <w:pPr>
              <w:spacing w:before="0"/>
              <w:jc w:val="center"/>
              <w:rPr>
                <w:b/>
                <w:bCs/>
                <w:noProof/>
                <w:color w:val="000000"/>
                <w:sz w:val="18"/>
                <w:szCs w:val="18"/>
                <w:lang w:val="fr-FR"/>
              </w:rPr>
            </w:pPr>
            <w:r w:rsidRPr="00BC5600">
              <w:rPr>
                <w:b/>
                <w:bCs/>
                <w:noProof/>
                <w:color w:val="000000"/>
                <w:sz w:val="18"/>
                <w:szCs w:val="18"/>
                <w:lang w:val="fr-FR"/>
              </w:rPr>
              <w:t>(3)</w:t>
            </w:r>
          </w:p>
        </w:tc>
        <w:tc>
          <w:tcPr>
            <w:tcW w:w="11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600" w:rsidRPr="00BC5600" w:rsidRDefault="00BC5600" w:rsidP="00BC5600">
            <w:pPr>
              <w:spacing w:before="0"/>
              <w:jc w:val="center"/>
              <w:rPr>
                <w:b/>
                <w:bCs/>
                <w:noProof/>
                <w:color w:val="000000"/>
                <w:sz w:val="18"/>
                <w:szCs w:val="18"/>
                <w:lang w:val="fr-FR"/>
              </w:rPr>
            </w:pPr>
            <w:r w:rsidRPr="00BC5600">
              <w:rPr>
                <w:b/>
                <w:bCs/>
                <w:noProof/>
                <w:color w:val="000000"/>
                <w:sz w:val="18"/>
                <w:szCs w:val="18"/>
                <w:lang w:val="fr-FR"/>
              </w:rPr>
              <w:t>(4)</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600" w:rsidRPr="00BC5600" w:rsidRDefault="00BC5600" w:rsidP="00BC5600">
            <w:pPr>
              <w:spacing w:before="0"/>
              <w:jc w:val="center"/>
              <w:rPr>
                <w:b/>
                <w:bCs/>
                <w:noProof/>
                <w:color w:val="000000"/>
                <w:sz w:val="18"/>
                <w:szCs w:val="18"/>
                <w:lang w:val="fr-FR"/>
              </w:rPr>
            </w:pPr>
            <w:r w:rsidRPr="00BC5600">
              <w:rPr>
                <w:b/>
                <w:bCs/>
                <w:noProof/>
                <w:color w:val="000000"/>
                <w:sz w:val="18"/>
                <w:szCs w:val="18"/>
                <w:lang w:val="fr-FR"/>
              </w:rPr>
              <w:t>(5)</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600" w:rsidRPr="00BC5600" w:rsidRDefault="00BC5600" w:rsidP="00BC5600">
            <w:pPr>
              <w:spacing w:before="0"/>
              <w:jc w:val="center"/>
              <w:rPr>
                <w:b/>
                <w:bCs/>
                <w:noProof/>
                <w:color w:val="000000"/>
                <w:sz w:val="18"/>
                <w:szCs w:val="18"/>
                <w:lang w:val="fr-FR"/>
              </w:rPr>
            </w:pPr>
            <w:r w:rsidRPr="00BC5600">
              <w:rPr>
                <w:b/>
                <w:bCs/>
                <w:noProof/>
                <w:color w:val="000000"/>
                <w:sz w:val="18"/>
                <w:szCs w:val="18"/>
                <w:lang w:val="fr-FR"/>
              </w:rPr>
              <w:t>(6)</w:t>
            </w:r>
          </w:p>
        </w:tc>
      </w:tr>
      <w:tr w:rsidR="00BC5600" w:rsidRPr="00BC5600" w:rsidTr="00E500D0">
        <w:trPr>
          <w:cantSplit/>
          <w:trHeight w:val="306"/>
          <w:tblHeader/>
          <w:jc w:val="center"/>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600" w:rsidRPr="00BC5600" w:rsidRDefault="00BC5600" w:rsidP="00BC5600">
            <w:pPr>
              <w:spacing w:before="0"/>
              <w:jc w:val="center"/>
              <w:rPr>
                <w:b/>
                <w:bCs/>
                <w:noProof/>
                <w:color w:val="000000"/>
                <w:sz w:val="18"/>
                <w:szCs w:val="18"/>
                <w:lang w:val="fr-FR"/>
              </w:rPr>
            </w:pPr>
            <w:r w:rsidRPr="00BC5600">
              <w:rPr>
                <w:b/>
                <w:bCs/>
                <w:noProof/>
                <w:color w:val="000000"/>
                <w:sz w:val="18"/>
                <w:szCs w:val="18"/>
                <w:lang w:val="fr-FR"/>
              </w:rPr>
              <w:t>Date et heure annoncées pour le changement</w:t>
            </w:r>
          </w:p>
        </w:tc>
        <w:tc>
          <w:tcPr>
            <w:tcW w:w="904" w:type="pct"/>
            <w:gridSpan w:val="2"/>
            <w:tcBorders>
              <w:top w:val="single" w:sz="4" w:space="0" w:color="auto"/>
              <w:left w:val="nil"/>
              <w:bottom w:val="single" w:sz="4" w:space="0" w:color="auto"/>
              <w:right w:val="single" w:sz="4" w:space="0" w:color="auto"/>
            </w:tcBorders>
            <w:shd w:val="clear" w:color="auto" w:fill="auto"/>
            <w:vAlign w:val="center"/>
            <w:hideMark/>
          </w:tcPr>
          <w:p w:rsidR="00BC5600" w:rsidRPr="00BC5600" w:rsidRDefault="00BC5600" w:rsidP="00BC5600">
            <w:pPr>
              <w:spacing w:before="0"/>
              <w:jc w:val="center"/>
              <w:rPr>
                <w:b/>
                <w:bCs/>
                <w:noProof/>
                <w:color w:val="000000"/>
                <w:sz w:val="18"/>
                <w:szCs w:val="18"/>
                <w:lang w:val="fr-FR"/>
              </w:rPr>
            </w:pPr>
            <w:r w:rsidRPr="00BC5600">
              <w:rPr>
                <w:b/>
                <w:bCs/>
                <w:noProof/>
                <w:color w:val="000000"/>
                <w:sz w:val="18"/>
                <w:szCs w:val="18"/>
                <w:lang w:val="fr-FR"/>
              </w:rPr>
              <w:t>Numéro national (significatif) (N(S)N)</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600" w:rsidRPr="00BC5600" w:rsidRDefault="00BC5600" w:rsidP="00BC5600">
            <w:pPr>
              <w:spacing w:before="0"/>
              <w:jc w:val="center"/>
              <w:rPr>
                <w:b/>
                <w:bCs/>
                <w:noProof/>
                <w:color w:val="000000"/>
                <w:sz w:val="18"/>
                <w:szCs w:val="18"/>
                <w:lang w:val="fr-FR"/>
              </w:rPr>
            </w:pPr>
            <w:r w:rsidRPr="00BC5600">
              <w:rPr>
                <w:b/>
                <w:bCs/>
                <w:noProof/>
                <w:color w:val="000000"/>
                <w:sz w:val="18"/>
                <w:szCs w:val="18"/>
                <w:lang w:val="fr-FR"/>
              </w:rPr>
              <w:t xml:space="preserve">Utilisation du numéro E.164 </w:t>
            </w:r>
          </w:p>
        </w:tc>
        <w:tc>
          <w:tcPr>
            <w:tcW w:w="1104" w:type="pct"/>
            <w:gridSpan w:val="2"/>
            <w:tcBorders>
              <w:top w:val="single" w:sz="4" w:space="0" w:color="auto"/>
              <w:left w:val="nil"/>
              <w:bottom w:val="single" w:sz="4" w:space="0" w:color="auto"/>
              <w:right w:val="single" w:sz="4" w:space="0" w:color="auto"/>
            </w:tcBorders>
            <w:shd w:val="clear" w:color="auto" w:fill="auto"/>
            <w:vAlign w:val="center"/>
            <w:hideMark/>
          </w:tcPr>
          <w:p w:rsidR="00BC5600" w:rsidRPr="00BC5600" w:rsidRDefault="00BC5600" w:rsidP="00BC5600">
            <w:pPr>
              <w:spacing w:before="0"/>
              <w:jc w:val="center"/>
              <w:rPr>
                <w:b/>
                <w:bCs/>
                <w:noProof/>
                <w:color w:val="000000"/>
                <w:sz w:val="18"/>
                <w:szCs w:val="18"/>
                <w:lang w:val="fr-FR"/>
              </w:rPr>
            </w:pPr>
            <w:r w:rsidRPr="00BC5600">
              <w:rPr>
                <w:b/>
                <w:bCs/>
                <w:noProof/>
                <w:color w:val="000000"/>
                <w:sz w:val="18"/>
                <w:szCs w:val="18"/>
                <w:lang w:val="fr-FR"/>
              </w:rPr>
              <w:t>Fonctionnement en parallèle</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600" w:rsidRPr="00BC5600" w:rsidRDefault="00BC5600" w:rsidP="00BC5600">
            <w:pPr>
              <w:spacing w:before="0"/>
              <w:jc w:val="center"/>
              <w:rPr>
                <w:b/>
                <w:bCs/>
                <w:noProof/>
                <w:color w:val="000000"/>
                <w:sz w:val="18"/>
                <w:szCs w:val="18"/>
                <w:lang w:val="fr-FR"/>
              </w:rPr>
            </w:pPr>
            <w:r w:rsidRPr="00BC5600">
              <w:rPr>
                <w:b/>
                <w:bCs/>
                <w:noProof/>
                <w:color w:val="000000"/>
                <w:sz w:val="18"/>
                <w:szCs w:val="18"/>
                <w:lang w:val="fr-FR"/>
              </w:rPr>
              <w:t>Opérateur</w:t>
            </w:r>
          </w:p>
        </w:tc>
        <w:tc>
          <w:tcPr>
            <w:tcW w:w="9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600" w:rsidRPr="00BC5600" w:rsidRDefault="00BC5600" w:rsidP="00BC5600">
            <w:pPr>
              <w:spacing w:before="0"/>
              <w:jc w:val="center"/>
              <w:rPr>
                <w:b/>
                <w:bCs/>
                <w:noProof/>
                <w:color w:val="000000"/>
                <w:sz w:val="18"/>
                <w:szCs w:val="18"/>
                <w:lang w:val="fr-FR"/>
              </w:rPr>
            </w:pPr>
            <w:r w:rsidRPr="00BC5600">
              <w:rPr>
                <w:b/>
                <w:bCs/>
                <w:noProof/>
                <w:color w:val="000000"/>
                <w:sz w:val="18"/>
                <w:szCs w:val="18"/>
                <w:lang w:val="fr-FR"/>
              </w:rPr>
              <w:t>Annonce enregistrée proposée</w:t>
            </w:r>
          </w:p>
        </w:tc>
      </w:tr>
      <w:tr w:rsidR="00BC5600" w:rsidRPr="00BC5600" w:rsidTr="00E500D0">
        <w:trPr>
          <w:cantSplit/>
          <w:trHeight w:val="600"/>
          <w:tblHeader/>
          <w:jc w:val="center"/>
        </w:trPr>
        <w:tc>
          <w:tcPr>
            <w:tcW w:w="624" w:type="pct"/>
            <w:vMerge/>
            <w:tcBorders>
              <w:top w:val="single" w:sz="4" w:space="0" w:color="auto"/>
              <w:left w:val="single" w:sz="4" w:space="0" w:color="auto"/>
              <w:right w:val="single" w:sz="4" w:space="0" w:color="auto"/>
            </w:tcBorders>
            <w:vAlign w:val="center"/>
            <w:hideMark/>
          </w:tcPr>
          <w:p w:rsidR="00BC5600" w:rsidRPr="00BC5600" w:rsidRDefault="00BC5600" w:rsidP="00BC5600">
            <w:pPr>
              <w:spacing w:before="0"/>
              <w:rPr>
                <w:b/>
                <w:bCs/>
                <w:noProof/>
                <w:color w:val="000000"/>
                <w:sz w:val="18"/>
                <w:szCs w:val="18"/>
                <w:lang w:val="fr-FR"/>
              </w:rPr>
            </w:pPr>
          </w:p>
        </w:tc>
        <w:tc>
          <w:tcPr>
            <w:tcW w:w="434" w:type="pct"/>
            <w:tcBorders>
              <w:top w:val="single" w:sz="4" w:space="0" w:color="auto"/>
              <w:left w:val="single" w:sz="4" w:space="0" w:color="auto"/>
              <w:right w:val="single" w:sz="4" w:space="0" w:color="auto"/>
            </w:tcBorders>
            <w:shd w:val="clear" w:color="auto" w:fill="auto"/>
            <w:vAlign w:val="center"/>
            <w:hideMark/>
          </w:tcPr>
          <w:p w:rsidR="00BC5600" w:rsidRPr="00BC5600" w:rsidRDefault="00BC5600" w:rsidP="00BC5600">
            <w:pPr>
              <w:spacing w:before="0"/>
              <w:jc w:val="center"/>
              <w:rPr>
                <w:b/>
                <w:bCs/>
                <w:noProof/>
                <w:color w:val="000000"/>
                <w:sz w:val="18"/>
                <w:szCs w:val="18"/>
                <w:lang w:val="fr-FR"/>
              </w:rPr>
            </w:pPr>
            <w:r w:rsidRPr="00BC5600">
              <w:rPr>
                <w:b/>
                <w:bCs/>
                <w:noProof/>
                <w:color w:val="000000"/>
                <w:sz w:val="18"/>
                <w:szCs w:val="18"/>
                <w:lang w:val="fr-FR"/>
              </w:rPr>
              <w:t>Ancien numéro</w:t>
            </w:r>
          </w:p>
        </w:tc>
        <w:tc>
          <w:tcPr>
            <w:tcW w:w="470" w:type="pct"/>
            <w:tcBorders>
              <w:top w:val="single" w:sz="4" w:space="0" w:color="auto"/>
              <w:left w:val="single" w:sz="4" w:space="0" w:color="auto"/>
              <w:right w:val="single" w:sz="4" w:space="0" w:color="auto"/>
            </w:tcBorders>
            <w:shd w:val="clear" w:color="auto" w:fill="auto"/>
            <w:vAlign w:val="center"/>
            <w:hideMark/>
          </w:tcPr>
          <w:p w:rsidR="00BC5600" w:rsidRPr="00BC5600" w:rsidRDefault="00BC5600" w:rsidP="00BC5600">
            <w:pPr>
              <w:spacing w:before="0"/>
              <w:jc w:val="center"/>
              <w:rPr>
                <w:b/>
                <w:bCs/>
                <w:noProof/>
                <w:color w:val="000000"/>
                <w:sz w:val="18"/>
                <w:szCs w:val="18"/>
                <w:lang w:val="fr-FR"/>
              </w:rPr>
            </w:pPr>
            <w:r w:rsidRPr="00BC5600">
              <w:rPr>
                <w:b/>
                <w:bCs/>
                <w:noProof/>
                <w:color w:val="000000"/>
                <w:sz w:val="18"/>
                <w:szCs w:val="18"/>
                <w:lang w:val="fr-FR"/>
              </w:rPr>
              <w:t>Nouveau numéro</w:t>
            </w:r>
          </w:p>
        </w:tc>
        <w:tc>
          <w:tcPr>
            <w:tcW w:w="736" w:type="pct"/>
            <w:vMerge/>
            <w:tcBorders>
              <w:top w:val="single" w:sz="4" w:space="0" w:color="auto"/>
              <w:left w:val="single" w:sz="4" w:space="0" w:color="auto"/>
              <w:right w:val="single" w:sz="4" w:space="0" w:color="auto"/>
            </w:tcBorders>
            <w:vAlign w:val="center"/>
            <w:hideMark/>
          </w:tcPr>
          <w:p w:rsidR="00BC5600" w:rsidRPr="00BC5600" w:rsidRDefault="00BC5600" w:rsidP="00BC5600">
            <w:pPr>
              <w:spacing w:before="0"/>
              <w:rPr>
                <w:b/>
                <w:bCs/>
                <w:noProof/>
                <w:color w:val="000000"/>
                <w:sz w:val="18"/>
                <w:szCs w:val="18"/>
                <w:lang w:val="fr-FR"/>
              </w:rPr>
            </w:pPr>
          </w:p>
        </w:tc>
        <w:tc>
          <w:tcPr>
            <w:tcW w:w="517" w:type="pct"/>
            <w:tcBorders>
              <w:top w:val="single" w:sz="4" w:space="0" w:color="auto"/>
              <w:left w:val="single" w:sz="4" w:space="0" w:color="auto"/>
              <w:right w:val="single" w:sz="4" w:space="0" w:color="auto"/>
            </w:tcBorders>
            <w:shd w:val="clear" w:color="auto" w:fill="auto"/>
            <w:vAlign w:val="center"/>
            <w:hideMark/>
          </w:tcPr>
          <w:p w:rsidR="00BC5600" w:rsidRPr="00BC5600" w:rsidRDefault="00BC5600" w:rsidP="00BC5600">
            <w:pPr>
              <w:spacing w:before="0"/>
              <w:jc w:val="center"/>
              <w:rPr>
                <w:b/>
                <w:bCs/>
                <w:noProof/>
                <w:color w:val="000000"/>
                <w:sz w:val="18"/>
                <w:szCs w:val="18"/>
                <w:lang w:val="fr-FR"/>
              </w:rPr>
            </w:pPr>
            <w:r w:rsidRPr="00BC5600">
              <w:rPr>
                <w:b/>
                <w:bCs/>
                <w:noProof/>
                <w:color w:val="000000"/>
                <w:sz w:val="18"/>
                <w:szCs w:val="18"/>
                <w:lang w:val="fr-FR"/>
              </w:rPr>
              <w:t xml:space="preserve">Début </w:t>
            </w:r>
          </w:p>
        </w:tc>
        <w:tc>
          <w:tcPr>
            <w:tcW w:w="587" w:type="pct"/>
            <w:tcBorders>
              <w:top w:val="single" w:sz="4" w:space="0" w:color="auto"/>
              <w:left w:val="single" w:sz="4" w:space="0" w:color="auto"/>
              <w:right w:val="single" w:sz="4" w:space="0" w:color="auto"/>
            </w:tcBorders>
            <w:shd w:val="clear" w:color="auto" w:fill="auto"/>
            <w:vAlign w:val="center"/>
            <w:hideMark/>
          </w:tcPr>
          <w:p w:rsidR="00BC5600" w:rsidRPr="00BC5600" w:rsidRDefault="00BC5600" w:rsidP="00BC5600">
            <w:pPr>
              <w:spacing w:before="0"/>
              <w:jc w:val="center"/>
              <w:rPr>
                <w:b/>
                <w:bCs/>
                <w:noProof/>
                <w:color w:val="000000"/>
                <w:sz w:val="18"/>
                <w:szCs w:val="18"/>
                <w:lang w:val="fr-FR"/>
              </w:rPr>
            </w:pPr>
            <w:r w:rsidRPr="00BC5600">
              <w:rPr>
                <w:b/>
                <w:bCs/>
                <w:noProof/>
                <w:color w:val="000000"/>
                <w:sz w:val="18"/>
                <w:szCs w:val="18"/>
                <w:lang w:val="fr-FR"/>
              </w:rPr>
              <w:t xml:space="preserve">Fin </w:t>
            </w:r>
          </w:p>
        </w:tc>
        <w:tc>
          <w:tcPr>
            <w:tcW w:w="731" w:type="pct"/>
            <w:vMerge/>
            <w:tcBorders>
              <w:top w:val="single" w:sz="4" w:space="0" w:color="auto"/>
              <w:left w:val="single" w:sz="4" w:space="0" w:color="auto"/>
              <w:right w:val="single" w:sz="4" w:space="0" w:color="auto"/>
            </w:tcBorders>
            <w:vAlign w:val="center"/>
            <w:hideMark/>
          </w:tcPr>
          <w:p w:rsidR="00BC5600" w:rsidRPr="00BC5600" w:rsidRDefault="00BC5600" w:rsidP="00BC5600">
            <w:pPr>
              <w:spacing w:before="0"/>
              <w:rPr>
                <w:b/>
                <w:bCs/>
                <w:noProof/>
                <w:color w:val="000000"/>
                <w:sz w:val="18"/>
                <w:szCs w:val="18"/>
                <w:lang w:val="fr-FR"/>
              </w:rPr>
            </w:pPr>
          </w:p>
        </w:tc>
        <w:tc>
          <w:tcPr>
            <w:tcW w:w="901" w:type="pct"/>
            <w:vMerge/>
            <w:tcBorders>
              <w:top w:val="single" w:sz="4" w:space="0" w:color="auto"/>
              <w:left w:val="single" w:sz="4" w:space="0" w:color="auto"/>
              <w:right w:val="single" w:sz="4" w:space="0" w:color="auto"/>
            </w:tcBorders>
            <w:vAlign w:val="center"/>
            <w:hideMark/>
          </w:tcPr>
          <w:p w:rsidR="00BC5600" w:rsidRPr="00BC5600" w:rsidRDefault="00BC5600" w:rsidP="00BC5600">
            <w:pPr>
              <w:spacing w:before="0"/>
              <w:rPr>
                <w:b/>
                <w:bCs/>
                <w:noProof/>
                <w:color w:val="000000"/>
                <w:sz w:val="18"/>
                <w:szCs w:val="18"/>
                <w:lang w:val="fr-FR"/>
              </w:rPr>
            </w:pPr>
          </w:p>
        </w:tc>
      </w:tr>
      <w:tr w:rsidR="00BC5600" w:rsidRPr="00BC5600" w:rsidTr="00E500D0">
        <w:trPr>
          <w:cantSplit/>
          <w:trHeight w:val="57"/>
          <w:tblHeader/>
          <w:jc w:val="center"/>
        </w:trPr>
        <w:tc>
          <w:tcPr>
            <w:tcW w:w="624" w:type="pct"/>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6"/>
                <w:szCs w:val="6"/>
                <w:lang w:val="fr-FR"/>
              </w:rPr>
            </w:pPr>
          </w:p>
        </w:tc>
        <w:tc>
          <w:tcPr>
            <w:tcW w:w="434" w:type="pct"/>
            <w:tcBorders>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6"/>
                <w:szCs w:val="6"/>
                <w:lang w:val="fr-FR"/>
              </w:rPr>
            </w:pPr>
          </w:p>
        </w:tc>
        <w:tc>
          <w:tcPr>
            <w:tcW w:w="470" w:type="pct"/>
            <w:tcBorders>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6"/>
                <w:szCs w:val="6"/>
                <w:lang w:val="fr-FR"/>
              </w:rPr>
            </w:pPr>
          </w:p>
        </w:tc>
        <w:tc>
          <w:tcPr>
            <w:tcW w:w="736" w:type="pct"/>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6"/>
                <w:szCs w:val="6"/>
                <w:lang w:val="fr-FR"/>
              </w:rPr>
            </w:pPr>
          </w:p>
        </w:tc>
        <w:tc>
          <w:tcPr>
            <w:tcW w:w="517" w:type="pct"/>
            <w:tcBorders>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6"/>
                <w:szCs w:val="6"/>
                <w:lang w:val="fr-FR"/>
              </w:rPr>
            </w:pPr>
          </w:p>
        </w:tc>
        <w:tc>
          <w:tcPr>
            <w:tcW w:w="587" w:type="pct"/>
            <w:tcBorders>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6"/>
                <w:szCs w:val="6"/>
                <w:lang w:val="fr-FR"/>
              </w:rPr>
            </w:pPr>
          </w:p>
        </w:tc>
        <w:tc>
          <w:tcPr>
            <w:tcW w:w="731" w:type="pct"/>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6"/>
                <w:szCs w:val="6"/>
                <w:lang w:val="fr-FR"/>
              </w:rPr>
            </w:pPr>
          </w:p>
        </w:tc>
        <w:tc>
          <w:tcPr>
            <w:tcW w:w="901" w:type="pct"/>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6"/>
                <w:szCs w:val="6"/>
                <w:lang w:val="fr-FR"/>
              </w:rPr>
            </w:pPr>
          </w:p>
        </w:tc>
      </w:tr>
      <w:tr w:rsidR="00BC5600" w:rsidRPr="009C4005" w:rsidTr="00E500D0">
        <w:trPr>
          <w:cantSplit/>
          <w:trHeight w:val="600"/>
          <w:jc w:val="center"/>
        </w:trPr>
        <w:tc>
          <w:tcPr>
            <w:tcW w:w="624" w:type="pct"/>
            <w:vMerge w:val="restart"/>
            <w:tcBorders>
              <w:top w:val="single" w:sz="4" w:space="0" w:color="auto"/>
              <w:left w:val="single" w:sz="4" w:space="0" w:color="auto"/>
              <w:right w:val="single" w:sz="4" w:space="0" w:color="auto"/>
            </w:tcBorders>
            <w:vAlign w:val="center"/>
          </w:tcPr>
          <w:p w:rsidR="00BC5600" w:rsidRPr="00BC5600" w:rsidRDefault="00BC5600" w:rsidP="00BC5600">
            <w:pPr>
              <w:spacing w:before="0"/>
              <w:jc w:val="center"/>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120</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70</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736" w:type="pct"/>
            <w:tcBorders>
              <w:top w:val="single" w:sz="4" w:space="0" w:color="auto"/>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Numéro non géographique pour les services de téléphonie mobile</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noProof/>
                <w:color w:val="000000"/>
                <w:sz w:val="18"/>
                <w:szCs w:val="18"/>
                <w:lang w:val="fr-FR"/>
              </w:rPr>
              <w:t>14/11/2018 à 23 h 59</w:t>
            </w:r>
          </w:p>
        </w:tc>
        <w:tc>
          <w:tcPr>
            <w:tcW w:w="731" w:type="pct"/>
            <w:vMerge w:val="restart"/>
            <w:tcBorders>
              <w:top w:val="single" w:sz="4" w:space="0" w:color="auto"/>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VNPT</w:t>
            </w:r>
            <w:r w:rsidRPr="00BC5600">
              <w:rPr>
                <w:noProof/>
                <w:color w:val="000000"/>
                <w:sz w:val="18"/>
                <w:szCs w:val="18"/>
                <w:lang w:val="fr-FR"/>
              </w:rPr>
              <w:br/>
              <w:t>- VIETTEL</w:t>
            </w:r>
            <w:r w:rsidRPr="00BC5600">
              <w:rPr>
                <w:noProof/>
                <w:color w:val="000000"/>
                <w:sz w:val="18"/>
                <w:szCs w:val="18"/>
                <w:lang w:val="fr-FR"/>
              </w:rPr>
              <w:br/>
              <w:t>- MOBIFONE</w:t>
            </w:r>
            <w:r w:rsidRPr="00BC5600">
              <w:rPr>
                <w:noProof/>
                <w:color w:val="000000"/>
                <w:sz w:val="18"/>
                <w:szCs w:val="18"/>
                <w:lang w:val="fr-FR"/>
              </w:rPr>
              <w:br/>
              <w:t>- VIETNAMOBILE</w:t>
            </w:r>
            <w:r w:rsidRPr="00BC5600">
              <w:rPr>
                <w:noProof/>
                <w:color w:val="000000"/>
                <w:sz w:val="18"/>
                <w:szCs w:val="18"/>
                <w:lang w:val="fr-FR"/>
              </w:rPr>
              <w:br/>
              <w:t>- GMOBILE</w:t>
            </w:r>
            <w:r w:rsidRPr="00BC5600">
              <w:rPr>
                <w:noProof/>
                <w:color w:val="000000"/>
                <w:sz w:val="18"/>
                <w:szCs w:val="18"/>
                <w:lang w:val="fr-FR"/>
              </w:rPr>
              <w:br/>
              <w:t>- ITELECOM</w:t>
            </w:r>
            <w:r w:rsidRPr="00BC5600">
              <w:rPr>
                <w:noProof/>
                <w:color w:val="000000"/>
                <w:sz w:val="18"/>
                <w:szCs w:val="18"/>
                <w:lang w:val="fr-FR"/>
              </w:rPr>
              <w:br/>
            </w:r>
          </w:p>
        </w:tc>
        <w:tc>
          <w:tcPr>
            <w:tcW w:w="901" w:type="pct"/>
            <w:tcBorders>
              <w:top w:val="single" w:sz="4" w:space="0" w:color="auto"/>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8470 et non plus le 84120 </w:t>
            </w:r>
          </w:p>
        </w:tc>
      </w:tr>
      <w:tr w:rsidR="00BC5600" w:rsidRPr="009C4005" w:rsidTr="00E500D0">
        <w:trPr>
          <w:cantSplit/>
          <w:trHeight w:val="600"/>
          <w:jc w:val="center"/>
        </w:trPr>
        <w:tc>
          <w:tcPr>
            <w:tcW w:w="624" w:type="pct"/>
            <w:vMerge/>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121</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79</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8479 et non plus le 84121 </w:t>
            </w:r>
          </w:p>
        </w:tc>
      </w:tr>
      <w:tr w:rsidR="00BC5600" w:rsidRPr="009C4005" w:rsidTr="00E500D0">
        <w:trPr>
          <w:cantSplit/>
          <w:trHeight w:val="600"/>
          <w:jc w:val="center"/>
        </w:trPr>
        <w:tc>
          <w:tcPr>
            <w:tcW w:w="624" w:type="pct"/>
            <w:vMerge w:val="restart"/>
            <w:tcBorders>
              <w:left w:val="single" w:sz="4" w:space="0" w:color="auto"/>
              <w:right w:val="single" w:sz="4" w:space="0" w:color="auto"/>
            </w:tcBorders>
            <w:vAlign w:val="center"/>
          </w:tcPr>
          <w:p w:rsidR="00BC5600" w:rsidRPr="00BC5600" w:rsidRDefault="00BC5600" w:rsidP="00BC5600">
            <w:pPr>
              <w:spacing w:before="0"/>
              <w:jc w:val="center"/>
              <w:rPr>
                <w:noProof/>
                <w:color w:val="000000"/>
                <w:sz w:val="18"/>
                <w:szCs w:val="18"/>
                <w:lang w:val="fr-FR"/>
              </w:rPr>
            </w:pPr>
            <w:r w:rsidRPr="00BC5600">
              <w:rPr>
                <w:noProof/>
                <w:color w:val="000000"/>
                <w:sz w:val="18"/>
                <w:szCs w:val="18"/>
                <w:lang w:val="fr-FR"/>
              </w:rPr>
              <w:t xml:space="preserve">15/09/2018 </w:t>
            </w:r>
            <w:r w:rsidRPr="00BC5600">
              <w:rPr>
                <w:noProof/>
                <w:color w:val="000000"/>
                <w:sz w:val="18"/>
                <w:szCs w:val="18"/>
                <w:lang w:val="fr-FR"/>
              </w:rPr>
              <w:br/>
              <w:t>à 00 h 00</w:t>
            </w: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122</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 xml:space="preserve">77 </w:t>
            </w:r>
            <w:r w:rsidRPr="00BC5600">
              <w:rPr>
                <w:bCs/>
                <w:noProof/>
                <w:color w:val="000000"/>
                <w:sz w:val="18"/>
                <w:szCs w:val="18"/>
                <w:lang w:val="fr-FR"/>
              </w:rPr>
              <w:br/>
              <w:t>xxxxxxx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8477 et non plus le 84122 </w:t>
            </w:r>
          </w:p>
        </w:tc>
      </w:tr>
      <w:tr w:rsidR="00BC5600" w:rsidRPr="009C4005" w:rsidTr="00E500D0">
        <w:trPr>
          <w:cantSplit/>
          <w:trHeight w:val="600"/>
          <w:jc w:val="center"/>
        </w:trPr>
        <w:tc>
          <w:tcPr>
            <w:tcW w:w="624" w:type="pct"/>
            <w:vMerge/>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126</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76 xxxxxxx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8476 et non plus le 84126 </w:t>
            </w:r>
          </w:p>
        </w:tc>
      </w:tr>
      <w:tr w:rsidR="00BC5600" w:rsidRPr="009C4005" w:rsidTr="00E500D0">
        <w:trPr>
          <w:cantSplit/>
          <w:trHeight w:val="600"/>
          <w:jc w:val="center"/>
        </w:trPr>
        <w:tc>
          <w:tcPr>
            <w:tcW w:w="624" w:type="pct"/>
            <w:vMerge/>
            <w:tcBorders>
              <w:left w:val="single" w:sz="4" w:space="0" w:color="auto"/>
              <w:right w:val="single" w:sz="4" w:space="0" w:color="auto"/>
            </w:tcBorders>
            <w:vAlign w:val="center"/>
          </w:tcPr>
          <w:p w:rsidR="00BC5600" w:rsidRPr="00BC5600" w:rsidRDefault="00BC5600" w:rsidP="00BC5600">
            <w:pPr>
              <w:spacing w:before="0"/>
              <w:jc w:val="center"/>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128</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78 xxxxxxx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8478 et non plus le 84128 </w:t>
            </w:r>
          </w:p>
        </w:tc>
      </w:tr>
      <w:tr w:rsidR="00BC5600" w:rsidRPr="009C4005" w:rsidTr="00E500D0">
        <w:trPr>
          <w:cantSplit/>
          <w:trHeight w:val="600"/>
          <w:jc w:val="center"/>
        </w:trPr>
        <w:tc>
          <w:tcPr>
            <w:tcW w:w="624" w:type="pct"/>
            <w:vMerge/>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123</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83 xxxxxxx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8483 et non plus le 84123 </w:t>
            </w:r>
          </w:p>
        </w:tc>
      </w:tr>
      <w:tr w:rsidR="00BC5600" w:rsidRPr="009C4005" w:rsidTr="00E500D0">
        <w:trPr>
          <w:cantSplit/>
          <w:trHeight w:val="600"/>
          <w:jc w:val="center"/>
        </w:trPr>
        <w:tc>
          <w:tcPr>
            <w:tcW w:w="624" w:type="pct"/>
            <w:vMerge w:val="restart"/>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124</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84 xxxxxxx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8484 et non plus le 84124 </w:t>
            </w:r>
          </w:p>
        </w:tc>
      </w:tr>
      <w:tr w:rsidR="00BC5600" w:rsidRPr="009C4005" w:rsidTr="00E500D0">
        <w:trPr>
          <w:cantSplit/>
          <w:trHeight w:val="600"/>
          <w:jc w:val="center"/>
        </w:trPr>
        <w:tc>
          <w:tcPr>
            <w:tcW w:w="624" w:type="pct"/>
            <w:vMerge/>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125</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85 xxxxxxx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8485 et non plus le 84125 </w:t>
            </w:r>
          </w:p>
        </w:tc>
      </w:tr>
      <w:tr w:rsidR="00BC5600" w:rsidRPr="009C4005" w:rsidTr="00E500D0">
        <w:trPr>
          <w:cantSplit/>
          <w:trHeight w:val="600"/>
          <w:jc w:val="center"/>
        </w:trPr>
        <w:tc>
          <w:tcPr>
            <w:tcW w:w="624" w:type="pct"/>
            <w:vMerge w:val="restart"/>
            <w:tcBorders>
              <w:top w:val="single" w:sz="4" w:space="0" w:color="auto"/>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127</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81 xxxxxxx</w:t>
            </w:r>
          </w:p>
        </w:tc>
        <w:tc>
          <w:tcPr>
            <w:tcW w:w="736" w:type="pct"/>
            <w:tcBorders>
              <w:top w:val="single" w:sz="4" w:space="0" w:color="auto"/>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val="restart"/>
            <w:tcBorders>
              <w:top w:val="single" w:sz="4" w:space="0" w:color="auto"/>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single" w:sz="4" w:space="0" w:color="auto"/>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8481 et non plus le 84127 </w:t>
            </w:r>
          </w:p>
        </w:tc>
      </w:tr>
      <w:tr w:rsidR="00BC5600" w:rsidRPr="009C4005" w:rsidTr="00E500D0">
        <w:trPr>
          <w:cantSplit/>
          <w:trHeight w:val="600"/>
          <w:jc w:val="center"/>
        </w:trPr>
        <w:tc>
          <w:tcPr>
            <w:tcW w:w="624" w:type="pct"/>
            <w:vMerge/>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129</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82 xxxxxxx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8482 et non plus le 84129 </w:t>
            </w:r>
          </w:p>
        </w:tc>
      </w:tr>
      <w:tr w:rsidR="00BC5600" w:rsidRPr="009C4005" w:rsidTr="00E500D0">
        <w:trPr>
          <w:cantSplit/>
          <w:trHeight w:val="600"/>
          <w:jc w:val="center"/>
        </w:trPr>
        <w:tc>
          <w:tcPr>
            <w:tcW w:w="624" w:type="pct"/>
            <w:vMerge w:val="restart"/>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162</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32 xxxxxxx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val="restart"/>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8432 et non plus le 84162 </w:t>
            </w:r>
          </w:p>
        </w:tc>
      </w:tr>
      <w:tr w:rsidR="00BC5600" w:rsidRPr="009C4005" w:rsidTr="00E500D0">
        <w:trPr>
          <w:cantSplit/>
          <w:trHeight w:val="600"/>
          <w:jc w:val="center"/>
        </w:trPr>
        <w:tc>
          <w:tcPr>
            <w:tcW w:w="624" w:type="pct"/>
            <w:vMerge/>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163</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33 xxxxxxx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8433 et non plus le 84163 </w:t>
            </w:r>
          </w:p>
        </w:tc>
      </w:tr>
      <w:tr w:rsidR="00BC5600" w:rsidRPr="009C4005" w:rsidTr="00E500D0">
        <w:trPr>
          <w:cantSplit/>
          <w:trHeight w:val="600"/>
          <w:jc w:val="center"/>
        </w:trPr>
        <w:tc>
          <w:tcPr>
            <w:tcW w:w="624" w:type="pct"/>
            <w:vMerge w:val="restart"/>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164</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34 xxxxxxx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val="restart"/>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8434 et non plus le 84164 </w:t>
            </w:r>
          </w:p>
        </w:tc>
      </w:tr>
      <w:tr w:rsidR="00BC5600" w:rsidRPr="009C4005" w:rsidTr="00E500D0">
        <w:trPr>
          <w:cantSplit/>
          <w:trHeight w:val="600"/>
          <w:jc w:val="center"/>
        </w:trPr>
        <w:tc>
          <w:tcPr>
            <w:tcW w:w="624" w:type="pct"/>
            <w:vMerge/>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165</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35 xxxxxxx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8435 et non plus le 84165 </w:t>
            </w:r>
          </w:p>
        </w:tc>
      </w:tr>
      <w:tr w:rsidR="00BC5600" w:rsidRPr="009C4005" w:rsidTr="00E500D0">
        <w:trPr>
          <w:cantSplit/>
          <w:trHeight w:val="600"/>
          <w:jc w:val="center"/>
        </w:trPr>
        <w:tc>
          <w:tcPr>
            <w:tcW w:w="624" w:type="pct"/>
            <w:vMerge w:val="restart"/>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166</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36 xxxxxxx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val="restart"/>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8436 et non plus le 84166 </w:t>
            </w:r>
          </w:p>
        </w:tc>
      </w:tr>
      <w:tr w:rsidR="00BC5600" w:rsidRPr="009C4005" w:rsidTr="00E500D0">
        <w:trPr>
          <w:cantSplit/>
          <w:trHeight w:val="600"/>
          <w:jc w:val="center"/>
        </w:trPr>
        <w:tc>
          <w:tcPr>
            <w:tcW w:w="624" w:type="pct"/>
            <w:vMerge/>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167</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37 xxxxxxx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8437 et non plus le 84167 </w:t>
            </w:r>
          </w:p>
        </w:tc>
      </w:tr>
      <w:tr w:rsidR="00BC5600" w:rsidRPr="009C4005" w:rsidTr="00E500D0">
        <w:trPr>
          <w:cantSplit/>
          <w:trHeight w:val="600"/>
          <w:jc w:val="center"/>
        </w:trPr>
        <w:tc>
          <w:tcPr>
            <w:tcW w:w="624" w:type="pct"/>
            <w:vMerge w:val="restart"/>
            <w:tcBorders>
              <w:top w:val="single" w:sz="4" w:space="0" w:color="auto"/>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168</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38 xxxxxxx</w:t>
            </w:r>
          </w:p>
        </w:tc>
        <w:tc>
          <w:tcPr>
            <w:tcW w:w="736" w:type="pct"/>
            <w:tcBorders>
              <w:top w:val="single" w:sz="4" w:space="0" w:color="auto"/>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val="restart"/>
            <w:tcBorders>
              <w:top w:val="single" w:sz="4" w:space="0" w:color="auto"/>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single" w:sz="4" w:space="0" w:color="auto"/>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8438 et non plus le 84168 </w:t>
            </w:r>
          </w:p>
        </w:tc>
      </w:tr>
      <w:tr w:rsidR="00BC5600" w:rsidRPr="009C4005" w:rsidTr="00E500D0">
        <w:trPr>
          <w:cantSplit/>
          <w:trHeight w:val="600"/>
          <w:jc w:val="center"/>
        </w:trPr>
        <w:tc>
          <w:tcPr>
            <w:tcW w:w="624" w:type="pct"/>
            <w:vMerge/>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169</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39</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8439 et non plus le 84169 </w:t>
            </w:r>
          </w:p>
        </w:tc>
      </w:tr>
      <w:tr w:rsidR="00E500D0" w:rsidRPr="009C4005" w:rsidTr="00A37F25">
        <w:trPr>
          <w:cantSplit/>
          <w:trHeight w:val="600"/>
          <w:jc w:val="center"/>
        </w:trPr>
        <w:tc>
          <w:tcPr>
            <w:tcW w:w="624" w:type="pct"/>
            <w:vMerge w:val="restart"/>
            <w:tcBorders>
              <w:left w:val="single" w:sz="4" w:space="0" w:color="auto"/>
              <w:right w:val="single" w:sz="4" w:space="0" w:color="auto"/>
            </w:tcBorders>
            <w:vAlign w:val="center"/>
          </w:tcPr>
          <w:p w:rsidR="00E500D0" w:rsidRPr="00BC5600" w:rsidRDefault="00E500D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E500D0" w:rsidRPr="00BC5600" w:rsidRDefault="00E500D0" w:rsidP="00BC5600">
            <w:pPr>
              <w:spacing w:before="0"/>
              <w:jc w:val="center"/>
              <w:rPr>
                <w:bCs/>
                <w:noProof/>
                <w:color w:val="000000"/>
                <w:sz w:val="18"/>
                <w:szCs w:val="18"/>
                <w:lang w:val="fr-FR"/>
              </w:rPr>
            </w:pPr>
            <w:r w:rsidRPr="00BC5600">
              <w:rPr>
                <w:bCs/>
                <w:noProof/>
                <w:color w:val="000000"/>
                <w:sz w:val="18"/>
                <w:szCs w:val="18"/>
                <w:lang w:val="fr-FR"/>
              </w:rPr>
              <w:t>186</w:t>
            </w:r>
          </w:p>
          <w:p w:rsidR="00E500D0" w:rsidRPr="00BC5600" w:rsidRDefault="00E500D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E500D0" w:rsidRPr="00BC5600" w:rsidRDefault="00E500D0" w:rsidP="00BC5600">
            <w:pPr>
              <w:spacing w:before="0"/>
              <w:jc w:val="center"/>
              <w:rPr>
                <w:bCs/>
                <w:noProof/>
                <w:color w:val="000000"/>
                <w:sz w:val="18"/>
                <w:szCs w:val="18"/>
                <w:lang w:val="fr-FR"/>
              </w:rPr>
            </w:pPr>
            <w:r w:rsidRPr="00BC5600">
              <w:rPr>
                <w:bCs/>
                <w:noProof/>
                <w:color w:val="000000"/>
                <w:sz w:val="18"/>
                <w:szCs w:val="18"/>
                <w:lang w:val="fr-FR"/>
              </w:rPr>
              <w:t>56</w:t>
            </w:r>
          </w:p>
          <w:p w:rsidR="00E500D0" w:rsidRPr="00BC5600" w:rsidRDefault="00E500D0" w:rsidP="00BC5600">
            <w:pPr>
              <w:spacing w:before="0"/>
              <w:jc w:val="center"/>
              <w:rPr>
                <w:noProof/>
                <w:color w:val="000000"/>
                <w:sz w:val="18"/>
                <w:szCs w:val="18"/>
                <w:lang w:val="fr-FR"/>
              </w:rPr>
            </w:pPr>
            <w:r w:rsidRPr="00BC5600">
              <w:rPr>
                <w:bCs/>
                <w:noProof/>
                <w:color w:val="000000"/>
                <w:sz w:val="18"/>
                <w:szCs w:val="18"/>
                <w:lang w:val="fr-FR"/>
              </w:rPr>
              <w:t>xxxxxxx</w:t>
            </w:r>
          </w:p>
        </w:tc>
        <w:tc>
          <w:tcPr>
            <w:tcW w:w="736" w:type="pct"/>
            <w:tcBorders>
              <w:top w:val="nil"/>
              <w:left w:val="single" w:sz="4" w:space="0" w:color="auto"/>
              <w:bottom w:val="single" w:sz="4" w:space="0" w:color="auto"/>
              <w:right w:val="single" w:sz="4" w:space="0" w:color="auto"/>
            </w:tcBorders>
            <w:vAlign w:val="center"/>
          </w:tcPr>
          <w:p w:rsidR="00E500D0" w:rsidRPr="00BC5600" w:rsidRDefault="00E500D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E500D0" w:rsidRPr="00BC5600" w:rsidRDefault="00E500D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E500D0" w:rsidRPr="00BC5600" w:rsidRDefault="00E500D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val="restart"/>
            <w:tcBorders>
              <w:left w:val="single" w:sz="4" w:space="0" w:color="auto"/>
              <w:right w:val="single" w:sz="4" w:space="0" w:color="auto"/>
            </w:tcBorders>
            <w:vAlign w:val="center"/>
          </w:tcPr>
          <w:p w:rsidR="00E500D0" w:rsidRPr="00BC5600" w:rsidRDefault="00E500D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E500D0" w:rsidRPr="00BC5600" w:rsidRDefault="00E500D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8456 et non plus le 84186 </w:t>
            </w:r>
          </w:p>
        </w:tc>
      </w:tr>
      <w:tr w:rsidR="00E500D0" w:rsidRPr="009C4005" w:rsidTr="00A37F25">
        <w:trPr>
          <w:cantSplit/>
          <w:trHeight w:val="600"/>
          <w:jc w:val="center"/>
        </w:trPr>
        <w:tc>
          <w:tcPr>
            <w:tcW w:w="624" w:type="pct"/>
            <w:vMerge/>
            <w:tcBorders>
              <w:left w:val="single" w:sz="4" w:space="0" w:color="auto"/>
              <w:right w:val="single" w:sz="4" w:space="0" w:color="auto"/>
            </w:tcBorders>
            <w:vAlign w:val="center"/>
          </w:tcPr>
          <w:p w:rsidR="00E500D0" w:rsidRPr="00BC5600" w:rsidRDefault="00E500D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E500D0" w:rsidRPr="00BC5600" w:rsidRDefault="00E500D0" w:rsidP="00BC5600">
            <w:pPr>
              <w:spacing w:before="0"/>
              <w:jc w:val="center"/>
              <w:rPr>
                <w:bCs/>
                <w:noProof/>
                <w:color w:val="000000"/>
                <w:sz w:val="18"/>
                <w:szCs w:val="18"/>
                <w:lang w:val="fr-FR"/>
              </w:rPr>
            </w:pPr>
            <w:r w:rsidRPr="00BC5600">
              <w:rPr>
                <w:bCs/>
                <w:noProof/>
                <w:color w:val="000000"/>
                <w:sz w:val="18"/>
                <w:szCs w:val="18"/>
                <w:lang w:val="fr-FR"/>
              </w:rPr>
              <w:t>188</w:t>
            </w:r>
          </w:p>
          <w:p w:rsidR="00E500D0" w:rsidRPr="00BC5600" w:rsidRDefault="00E500D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E500D0" w:rsidRPr="00BC5600" w:rsidRDefault="00E500D0" w:rsidP="00BC5600">
            <w:pPr>
              <w:spacing w:before="0"/>
              <w:jc w:val="center"/>
              <w:rPr>
                <w:bCs/>
                <w:noProof/>
                <w:color w:val="000000"/>
                <w:sz w:val="18"/>
                <w:szCs w:val="18"/>
                <w:lang w:val="fr-FR"/>
              </w:rPr>
            </w:pPr>
            <w:r w:rsidRPr="00BC5600">
              <w:rPr>
                <w:bCs/>
                <w:noProof/>
                <w:color w:val="000000"/>
                <w:sz w:val="18"/>
                <w:szCs w:val="18"/>
                <w:lang w:val="fr-FR"/>
              </w:rPr>
              <w:t>58</w:t>
            </w:r>
          </w:p>
          <w:p w:rsidR="00E500D0" w:rsidRPr="00BC5600" w:rsidRDefault="00E500D0" w:rsidP="00BC5600">
            <w:pPr>
              <w:spacing w:before="0"/>
              <w:jc w:val="center"/>
              <w:rPr>
                <w:noProof/>
                <w:color w:val="000000"/>
                <w:sz w:val="18"/>
                <w:szCs w:val="18"/>
                <w:lang w:val="fr-FR"/>
              </w:rPr>
            </w:pPr>
            <w:r w:rsidRPr="00BC5600">
              <w:rPr>
                <w:bCs/>
                <w:noProof/>
                <w:color w:val="000000"/>
                <w:sz w:val="18"/>
                <w:szCs w:val="18"/>
                <w:lang w:val="fr-FR"/>
              </w:rPr>
              <w:t>xxxxxxx</w:t>
            </w:r>
          </w:p>
        </w:tc>
        <w:tc>
          <w:tcPr>
            <w:tcW w:w="736" w:type="pct"/>
            <w:tcBorders>
              <w:top w:val="nil"/>
              <w:left w:val="single" w:sz="4" w:space="0" w:color="auto"/>
              <w:bottom w:val="single" w:sz="4" w:space="0" w:color="auto"/>
              <w:right w:val="single" w:sz="4" w:space="0" w:color="auto"/>
            </w:tcBorders>
            <w:vAlign w:val="center"/>
          </w:tcPr>
          <w:p w:rsidR="00E500D0" w:rsidRPr="00BC5600" w:rsidRDefault="00E500D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E500D0" w:rsidRPr="00BC5600" w:rsidRDefault="00E500D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E500D0" w:rsidRPr="00BC5600" w:rsidRDefault="00E500D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tcBorders>
              <w:left w:val="single" w:sz="4" w:space="0" w:color="auto"/>
              <w:right w:val="single" w:sz="4" w:space="0" w:color="auto"/>
            </w:tcBorders>
            <w:vAlign w:val="center"/>
          </w:tcPr>
          <w:p w:rsidR="00E500D0" w:rsidRPr="00BC5600" w:rsidRDefault="00E500D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E500D0" w:rsidRPr="00BC5600" w:rsidRDefault="00E500D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8458 et non plus le 84188 </w:t>
            </w:r>
          </w:p>
        </w:tc>
      </w:tr>
      <w:tr w:rsidR="00BC5600" w:rsidRPr="009C4005" w:rsidTr="00E500D0">
        <w:trPr>
          <w:cantSplit/>
          <w:trHeight w:val="600"/>
          <w:jc w:val="center"/>
        </w:trPr>
        <w:tc>
          <w:tcPr>
            <w:tcW w:w="624" w:type="pct"/>
            <w:vMerge w:val="restart"/>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199</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59 xxxxxxx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services de téléphonie mobile</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val="restart"/>
            <w:tcBorders>
              <w:left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8459 et non plus le 84199 </w:t>
            </w:r>
          </w:p>
        </w:tc>
      </w:tr>
      <w:tr w:rsidR="00BC5600" w:rsidRPr="009C4005" w:rsidTr="00E500D0">
        <w:trPr>
          <w:cantSplit/>
          <w:trHeight w:val="600"/>
          <w:jc w:val="center"/>
        </w:trPr>
        <w:tc>
          <w:tcPr>
            <w:tcW w:w="624" w:type="pct"/>
            <w:vMerge/>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434"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992</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w:t>
            </w:r>
          </w:p>
        </w:tc>
        <w:tc>
          <w:tcPr>
            <w:tcW w:w="470" w:type="pct"/>
            <w:tcBorders>
              <w:top w:val="single" w:sz="4" w:space="0" w:color="auto"/>
              <w:left w:val="nil"/>
              <w:bottom w:val="single" w:sz="4" w:space="0" w:color="auto"/>
              <w:right w:val="single" w:sz="4" w:space="0" w:color="auto"/>
            </w:tcBorders>
            <w:shd w:val="clear" w:color="auto" w:fill="auto"/>
            <w:vAlign w:val="center"/>
          </w:tcPr>
          <w:p w:rsidR="00BC5600" w:rsidRPr="00BC5600" w:rsidRDefault="00BC5600" w:rsidP="00BC5600">
            <w:pPr>
              <w:spacing w:before="0"/>
              <w:jc w:val="center"/>
              <w:rPr>
                <w:bCs/>
                <w:noProof/>
                <w:color w:val="000000"/>
                <w:sz w:val="18"/>
                <w:szCs w:val="18"/>
                <w:lang w:val="fr-FR"/>
              </w:rPr>
            </w:pPr>
            <w:r w:rsidRPr="00BC5600">
              <w:rPr>
                <w:bCs/>
                <w:noProof/>
                <w:color w:val="000000"/>
                <w:sz w:val="18"/>
                <w:szCs w:val="18"/>
                <w:lang w:val="fr-FR"/>
              </w:rPr>
              <w:t>672</w:t>
            </w:r>
          </w:p>
          <w:p w:rsidR="00BC5600" w:rsidRPr="00BC5600" w:rsidRDefault="00BC5600" w:rsidP="00BC5600">
            <w:pPr>
              <w:spacing w:before="0"/>
              <w:jc w:val="center"/>
              <w:rPr>
                <w:noProof/>
                <w:color w:val="000000"/>
                <w:sz w:val="18"/>
                <w:szCs w:val="18"/>
                <w:lang w:val="fr-FR"/>
              </w:rPr>
            </w:pPr>
            <w:r w:rsidRPr="00BC5600">
              <w:rPr>
                <w:bCs/>
                <w:noProof/>
                <w:color w:val="000000"/>
                <w:sz w:val="18"/>
                <w:szCs w:val="18"/>
                <w:lang w:val="fr-FR"/>
              </w:rPr>
              <w:t>xxxxxx</w:t>
            </w:r>
          </w:p>
        </w:tc>
        <w:tc>
          <w:tcPr>
            <w:tcW w:w="736" w:type="pct"/>
            <w:tcBorders>
              <w:top w:val="nil"/>
              <w:left w:val="single" w:sz="4" w:space="0" w:color="auto"/>
              <w:bottom w:val="single" w:sz="4" w:space="0" w:color="auto"/>
              <w:right w:val="single" w:sz="4" w:space="0" w:color="auto"/>
            </w:tcBorders>
            <w:vAlign w:val="center"/>
          </w:tcPr>
          <w:p w:rsidR="00BC5600" w:rsidRPr="00BC5600" w:rsidRDefault="00BC5600" w:rsidP="00BC5600">
            <w:pPr>
              <w:spacing w:before="0"/>
              <w:jc w:val="left"/>
              <w:rPr>
                <w:noProof/>
                <w:sz w:val="18"/>
                <w:szCs w:val="18"/>
                <w:lang w:val="fr-FR"/>
              </w:rPr>
            </w:pPr>
            <w:r w:rsidRPr="00BC5600">
              <w:rPr>
                <w:noProof/>
                <w:color w:val="000000"/>
                <w:sz w:val="18"/>
                <w:szCs w:val="18"/>
                <w:lang w:val="fr-FR"/>
              </w:rPr>
              <w:t>Numéro non géographique pour les microstations</w:t>
            </w:r>
          </w:p>
        </w:tc>
        <w:tc>
          <w:tcPr>
            <w:tcW w:w="51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15/09/2018 à 00 h 00</w:t>
            </w:r>
          </w:p>
        </w:tc>
        <w:tc>
          <w:tcPr>
            <w:tcW w:w="587" w:type="pct"/>
            <w:tcBorders>
              <w:top w:val="nil"/>
              <w:left w:val="single" w:sz="4" w:space="0" w:color="auto"/>
              <w:bottom w:val="single" w:sz="4" w:space="0" w:color="auto"/>
              <w:right w:val="single" w:sz="4" w:space="0" w:color="auto"/>
            </w:tcBorders>
            <w:shd w:val="clear" w:color="auto" w:fill="auto"/>
            <w:vAlign w:val="center"/>
          </w:tcPr>
          <w:p w:rsidR="00BC5600" w:rsidRPr="00BC5600" w:rsidRDefault="00BC5600" w:rsidP="00BC5600">
            <w:pPr>
              <w:spacing w:before="0"/>
              <w:jc w:val="center"/>
              <w:rPr>
                <w:noProof/>
                <w:sz w:val="18"/>
                <w:szCs w:val="18"/>
                <w:lang w:val="fr-FR"/>
              </w:rPr>
            </w:pPr>
            <w:r w:rsidRPr="00BC5600">
              <w:rPr>
                <w:noProof/>
                <w:color w:val="000000"/>
                <w:sz w:val="18"/>
                <w:szCs w:val="18"/>
                <w:lang w:val="fr-FR"/>
              </w:rPr>
              <w:t>14/11/2018 à 23 h 59</w:t>
            </w:r>
          </w:p>
        </w:tc>
        <w:tc>
          <w:tcPr>
            <w:tcW w:w="731" w:type="pct"/>
            <w:vMerge/>
            <w:tcBorders>
              <w:left w:val="single" w:sz="4" w:space="0" w:color="auto"/>
              <w:bottom w:val="single" w:sz="4" w:space="0" w:color="auto"/>
              <w:right w:val="single" w:sz="4" w:space="0" w:color="auto"/>
            </w:tcBorders>
            <w:vAlign w:val="center"/>
          </w:tcPr>
          <w:p w:rsidR="00BC5600" w:rsidRPr="00BC5600" w:rsidRDefault="00BC5600" w:rsidP="00BC5600">
            <w:pPr>
              <w:spacing w:before="0"/>
              <w:rPr>
                <w:noProof/>
                <w:color w:val="000000"/>
                <w:sz w:val="18"/>
                <w:szCs w:val="18"/>
                <w:lang w:val="fr-FR"/>
              </w:rPr>
            </w:pPr>
          </w:p>
        </w:tc>
        <w:tc>
          <w:tcPr>
            <w:tcW w:w="901" w:type="pct"/>
            <w:tcBorders>
              <w:top w:val="nil"/>
              <w:left w:val="single" w:sz="4" w:space="0" w:color="auto"/>
              <w:bottom w:val="single" w:sz="4" w:space="0" w:color="000000"/>
              <w:right w:val="single" w:sz="4" w:space="0" w:color="auto"/>
            </w:tcBorders>
            <w:vAlign w:val="center"/>
          </w:tcPr>
          <w:p w:rsidR="00BC5600" w:rsidRPr="00BC5600" w:rsidRDefault="00BC5600" w:rsidP="00BC5600">
            <w:pPr>
              <w:spacing w:before="0"/>
              <w:jc w:val="left"/>
              <w:rPr>
                <w:noProof/>
                <w:color w:val="000000"/>
                <w:sz w:val="18"/>
                <w:szCs w:val="18"/>
                <w:lang w:val="fr-FR"/>
              </w:rPr>
            </w:pPr>
            <w:r w:rsidRPr="00BC5600">
              <w:rPr>
                <w:noProof/>
                <w:color w:val="000000"/>
                <w:sz w:val="18"/>
                <w:szCs w:val="18"/>
                <w:lang w:val="fr-FR"/>
              </w:rPr>
              <w:t xml:space="preserve">Veuillez noter que l'indicatif de réseau a changé. L'indicatif à composer est désormais le 84672 et non plus le 84992 </w:t>
            </w:r>
          </w:p>
        </w:tc>
      </w:tr>
    </w:tbl>
    <w:p w:rsidR="00BC5600" w:rsidRPr="00BC5600" w:rsidRDefault="00BC5600" w:rsidP="00BC5600">
      <w:pPr>
        <w:spacing w:before="0"/>
        <w:rPr>
          <w:noProof/>
          <w:lang w:val="fr-FR"/>
        </w:rPr>
      </w:pPr>
    </w:p>
    <w:p w:rsidR="00BC5600" w:rsidRPr="00BC5600" w:rsidRDefault="00BC5600" w:rsidP="00BC5600">
      <w:pPr>
        <w:spacing w:before="0"/>
        <w:rPr>
          <w:noProof/>
          <w:lang w:val="en-US"/>
        </w:rPr>
      </w:pPr>
      <w:r w:rsidRPr="00BC5600">
        <w:rPr>
          <w:noProof/>
          <w:lang w:val="en-US"/>
        </w:rPr>
        <w:t>Contact:</w:t>
      </w:r>
    </w:p>
    <w:p w:rsidR="00BC5600" w:rsidRPr="00BC5600" w:rsidRDefault="00BC5600" w:rsidP="00BC5600">
      <w:pPr>
        <w:ind w:left="720"/>
        <w:rPr>
          <w:noProof/>
          <w:lang w:val="en-US"/>
        </w:rPr>
      </w:pPr>
      <w:r w:rsidRPr="00BC5600">
        <w:rPr>
          <w:noProof/>
          <w:lang w:val="en-US"/>
        </w:rPr>
        <w:t>Ministry of Information and Communications (MIC)</w:t>
      </w:r>
    </w:p>
    <w:p w:rsidR="00BC5600" w:rsidRPr="00BC5600" w:rsidRDefault="00BC5600" w:rsidP="00BC5600">
      <w:pPr>
        <w:spacing w:before="0"/>
        <w:ind w:left="720"/>
        <w:rPr>
          <w:noProof/>
          <w:lang w:val="fr-FR"/>
        </w:rPr>
      </w:pPr>
      <w:r w:rsidRPr="00BC5600">
        <w:rPr>
          <w:noProof/>
          <w:lang w:val="fr-FR"/>
        </w:rPr>
        <w:t>18 Nguyen Du Street</w:t>
      </w:r>
    </w:p>
    <w:p w:rsidR="00BC5600" w:rsidRPr="00BC5600" w:rsidRDefault="00BC5600" w:rsidP="00BC5600">
      <w:pPr>
        <w:spacing w:before="0"/>
        <w:ind w:left="720"/>
        <w:rPr>
          <w:noProof/>
          <w:lang w:val="fr-FR"/>
        </w:rPr>
      </w:pPr>
      <w:r w:rsidRPr="00BC5600">
        <w:rPr>
          <w:noProof/>
          <w:lang w:val="fr-FR"/>
        </w:rPr>
        <w:t>HANOI 10000</w:t>
      </w:r>
    </w:p>
    <w:p w:rsidR="00BC5600" w:rsidRPr="00BC5600" w:rsidRDefault="00BC5600" w:rsidP="00BC5600">
      <w:pPr>
        <w:spacing w:before="0"/>
        <w:ind w:left="720"/>
        <w:rPr>
          <w:noProof/>
          <w:lang w:val="fr-CH"/>
        </w:rPr>
      </w:pPr>
      <w:r w:rsidRPr="00BC5600">
        <w:rPr>
          <w:noProof/>
          <w:lang w:val="fr-CH"/>
        </w:rPr>
        <w:t>Viet Nam</w:t>
      </w:r>
    </w:p>
    <w:p w:rsidR="00BC5600" w:rsidRPr="00BC5600" w:rsidRDefault="00BC5600" w:rsidP="00BC5600">
      <w:pPr>
        <w:spacing w:before="0"/>
        <w:ind w:left="720"/>
        <w:rPr>
          <w:noProof/>
          <w:lang w:val="fr-CH"/>
        </w:rPr>
      </w:pPr>
      <w:r w:rsidRPr="00BC5600">
        <w:rPr>
          <w:noProof/>
          <w:lang w:val="fr-CH"/>
        </w:rPr>
        <w:t xml:space="preserve">Tél.: </w:t>
      </w:r>
      <w:r w:rsidRPr="00BC5600">
        <w:rPr>
          <w:noProof/>
          <w:lang w:val="fr-CH"/>
        </w:rPr>
        <w:tab/>
        <w:t>+84 43943 0204</w:t>
      </w:r>
    </w:p>
    <w:p w:rsidR="00BC5600" w:rsidRPr="00BC5600" w:rsidRDefault="00BC5600" w:rsidP="00BC5600">
      <w:pPr>
        <w:spacing w:before="0"/>
        <w:ind w:left="720"/>
        <w:rPr>
          <w:noProof/>
          <w:lang w:val="fr-CH"/>
        </w:rPr>
      </w:pPr>
      <w:r w:rsidRPr="00BC5600">
        <w:rPr>
          <w:noProof/>
          <w:lang w:val="fr-CH"/>
        </w:rPr>
        <w:t xml:space="preserve">Fax: </w:t>
      </w:r>
      <w:r w:rsidRPr="00BC5600">
        <w:rPr>
          <w:noProof/>
          <w:lang w:val="fr-CH"/>
        </w:rPr>
        <w:tab/>
        <w:t>+84 43822 6590</w:t>
      </w:r>
    </w:p>
    <w:p w:rsidR="00BC5600" w:rsidRPr="00BC5600" w:rsidRDefault="00BC5600" w:rsidP="00BC5600">
      <w:pPr>
        <w:spacing w:before="0"/>
        <w:ind w:left="720"/>
        <w:rPr>
          <w:noProof/>
          <w:lang w:val="fr-CH"/>
        </w:rPr>
      </w:pPr>
      <w:r w:rsidRPr="00BC5600">
        <w:rPr>
          <w:noProof/>
          <w:lang w:val="fr-CH"/>
        </w:rPr>
        <w:t xml:space="preserve">E-mail: dic@mic.gov.vn </w:t>
      </w:r>
    </w:p>
    <w:p w:rsidR="00BC5600" w:rsidRPr="00E500D0" w:rsidRDefault="00BC5600" w:rsidP="00BC5600">
      <w:pPr>
        <w:spacing w:before="0"/>
        <w:ind w:left="720"/>
        <w:rPr>
          <w:noProof/>
          <w:lang w:val="fr-CH"/>
        </w:rPr>
      </w:pPr>
      <w:r w:rsidRPr="00E500D0">
        <w:rPr>
          <w:noProof/>
          <w:lang w:val="fr-CH"/>
        </w:rPr>
        <w:t xml:space="preserve">URL: </w:t>
      </w:r>
      <w:r w:rsidRPr="00E500D0">
        <w:rPr>
          <w:noProof/>
          <w:lang w:val="fr-CH"/>
        </w:rPr>
        <w:tab/>
        <w:t>www.mic.gov.vn</w:t>
      </w:r>
    </w:p>
    <w:p w:rsidR="00BC5600" w:rsidRPr="00E500D0" w:rsidRDefault="00BC5600" w:rsidP="00376B98">
      <w:pPr>
        <w:rPr>
          <w:lang w:val="fr-CH"/>
        </w:rPr>
      </w:pPr>
    </w:p>
    <w:p w:rsidR="00BC5600" w:rsidRPr="00E500D0" w:rsidRDefault="00BC5600" w:rsidP="00376B98">
      <w:pPr>
        <w:rPr>
          <w:lang w:val="fr-CH"/>
        </w:rPr>
      </w:pPr>
    </w:p>
    <w:p w:rsidR="00376B98" w:rsidRPr="00E500D0" w:rsidRDefault="00376B98" w:rsidP="00AC7FF8">
      <w:pPr>
        <w:jc w:val="left"/>
        <w:rPr>
          <w:lang w:val="fr-CH"/>
        </w:rPr>
      </w:pPr>
    </w:p>
    <w:bookmarkEnd w:id="333"/>
    <w:p w:rsidR="0018295F" w:rsidRPr="00E500D0" w:rsidRDefault="0018295F">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E500D0">
        <w:rPr>
          <w:rFonts w:cs="Arial"/>
          <w:lang w:val="fr-CH"/>
        </w:rPr>
        <w:br w:type="page"/>
      </w:r>
    </w:p>
    <w:p w:rsidR="0018295F" w:rsidRPr="0018295F" w:rsidRDefault="0018295F" w:rsidP="0018295F">
      <w:pPr>
        <w:pStyle w:val="Heading2"/>
        <w:rPr>
          <w:lang w:val="fr-CH"/>
        </w:rPr>
      </w:pPr>
      <w:bookmarkStart w:id="345" w:name="_Toc516152564"/>
      <w:bookmarkStart w:id="346" w:name="_Toc517084130"/>
      <w:bookmarkStart w:id="347" w:name="_Toc517962998"/>
      <w:r w:rsidRPr="0018295F">
        <w:rPr>
          <w:lang w:val="fr-CH"/>
        </w:rPr>
        <w:lastRenderedPageBreak/>
        <w:t>Autre communication</w:t>
      </w:r>
      <w:bookmarkEnd w:id="345"/>
      <w:bookmarkEnd w:id="346"/>
      <w:bookmarkEnd w:id="347"/>
    </w:p>
    <w:p w:rsidR="00F4018B" w:rsidRPr="00AA1E36" w:rsidRDefault="00F4018B" w:rsidP="00F4018B">
      <w:pPr>
        <w:tabs>
          <w:tab w:val="clear" w:pos="1276"/>
          <w:tab w:val="clear" w:pos="1843"/>
          <w:tab w:val="left" w:pos="1134"/>
          <w:tab w:val="left" w:pos="1560"/>
          <w:tab w:val="left" w:pos="2127"/>
        </w:tabs>
        <w:spacing w:before="360"/>
        <w:jc w:val="left"/>
        <w:outlineLvl w:val="3"/>
        <w:rPr>
          <w:b/>
          <w:bCs/>
          <w:lang w:val="fr-FR"/>
        </w:rPr>
      </w:pPr>
      <w:r>
        <w:rPr>
          <w:b/>
          <w:bCs/>
          <w:lang w:val="fr-FR"/>
        </w:rPr>
        <w:t>Serbie</w:t>
      </w:r>
      <w:r>
        <w:rPr>
          <w:b/>
          <w:bCs/>
          <w:lang w:val="fr-FR"/>
        </w:rPr>
        <w:fldChar w:fldCharType="begin"/>
      </w:r>
      <w:r w:rsidRPr="00E500D0">
        <w:rPr>
          <w:lang w:val="fr-CH"/>
        </w:rPr>
        <w:instrText xml:space="preserve"> TC "</w:instrText>
      </w:r>
      <w:bookmarkStart w:id="348" w:name="_Toc517962999"/>
      <w:r w:rsidRPr="00B2564A">
        <w:rPr>
          <w:b/>
          <w:bCs/>
          <w:lang w:val="fr-FR"/>
        </w:rPr>
        <w:instrText>Serbie</w:instrText>
      </w:r>
      <w:bookmarkEnd w:id="348"/>
      <w:r w:rsidRPr="00E500D0">
        <w:rPr>
          <w:lang w:val="fr-CH"/>
        </w:rPr>
        <w:instrText xml:space="preserve">" \f C \l "1" </w:instrText>
      </w:r>
      <w:r>
        <w:rPr>
          <w:b/>
          <w:bCs/>
          <w:lang w:val="fr-FR"/>
        </w:rPr>
        <w:fldChar w:fldCharType="end"/>
      </w:r>
    </w:p>
    <w:p w:rsidR="00F4018B" w:rsidRPr="00A824FA" w:rsidRDefault="00F4018B" w:rsidP="00F4018B">
      <w:pPr>
        <w:tabs>
          <w:tab w:val="clear" w:pos="1276"/>
          <w:tab w:val="clear" w:pos="1843"/>
          <w:tab w:val="left" w:pos="1134"/>
          <w:tab w:val="left" w:pos="1560"/>
          <w:tab w:val="left" w:pos="2127"/>
        </w:tabs>
        <w:spacing w:before="40"/>
        <w:jc w:val="left"/>
        <w:outlineLvl w:val="4"/>
        <w:rPr>
          <w:szCs w:val="18"/>
          <w:lang w:val="fr-FR"/>
        </w:rPr>
      </w:pPr>
      <w:r w:rsidRPr="00A824FA">
        <w:rPr>
          <w:szCs w:val="18"/>
          <w:lang w:val="fr-FR"/>
        </w:rPr>
        <w:t>Communication</w:t>
      </w:r>
      <w:r>
        <w:rPr>
          <w:szCs w:val="18"/>
          <w:lang w:val="fr-FR"/>
        </w:rPr>
        <w:t>s</w:t>
      </w:r>
      <w:r w:rsidRPr="00A824FA">
        <w:rPr>
          <w:szCs w:val="18"/>
          <w:lang w:val="fr-FR"/>
        </w:rPr>
        <w:t xml:space="preserve"> du </w:t>
      </w:r>
      <w:proofErr w:type="gramStart"/>
      <w:r w:rsidRPr="00F4018B">
        <w:rPr>
          <w:szCs w:val="18"/>
          <w:lang w:val="fr-CH"/>
        </w:rPr>
        <w:t>28.V.2018:</w:t>
      </w:r>
      <w:proofErr w:type="gramEnd"/>
    </w:p>
    <w:p w:rsidR="00F4018B" w:rsidRDefault="00F4018B" w:rsidP="00F4018B">
      <w:pPr>
        <w:rPr>
          <w:lang w:val="fr-FR"/>
        </w:rPr>
      </w:pPr>
      <w:r>
        <w:rPr>
          <w:lang w:val="fr-FR"/>
        </w:rPr>
        <w:t>A l’occasion du 85</w:t>
      </w:r>
      <w:r w:rsidRPr="004F14CF">
        <w:rPr>
          <w:vertAlign w:val="superscript"/>
          <w:lang w:val="fr-FR"/>
        </w:rPr>
        <w:t>e</w:t>
      </w:r>
      <w:r>
        <w:rPr>
          <w:lang w:val="fr-FR"/>
        </w:rPr>
        <w:t xml:space="preserve"> anniversaire de la fondation du Club de radioamateurs « Zrenjanin », </w:t>
      </w:r>
      <w:r w:rsidRPr="00C92940">
        <w:rPr>
          <w:lang w:val="fr-FR"/>
        </w:rPr>
        <w:t xml:space="preserve">l'Administration </w:t>
      </w:r>
      <w:r>
        <w:rPr>
          <w:lang w:val="fr-FR"/>
        </w:rPr>
        <w:t>serbe</w:t>
      </w:r>
      <w:r w:rsidRPr="00C92940">
        <w:rPr>
          <w:lang w:val="fr-FR"/>
        </w:rPr>
        <w:t xml:space="preserve"> autorise </w:t>
      </w:r>
      <w:r>
        <w:rPr>
          <w:lang w:val="fr-FR"/>
        </w:rPr>
        <w:t xml:space="preserve">les stations d’amateur du Club de radioamateurs « Zrenjanin » </w:t>
      </w:r>
      <w:r w:rsidRPr="00C92940">
        <w:rPr>
          <w:lang w:val="fr-FR"/>
        </w:rPr>
        <w:t>à utiliser</w:t>
      </w:r>
      <w:r>
        <w:rPr>
          <w:lang w:val="fr-FR"/>
        </w:rPr>
        <w:t xml:space="preserve"> l’</w:t>
      </w:r>
      <w:r w:rsidRPr="00C92940">
        <w:rPr>
          <w:lang w:val="fr-FR"/>
        </w:rPr>
        <w:t>indicatif</w:t>
      </w:r>
      <w:r>
        <w:rPr>
          <w:lang w:val="fr-FR"/>
        </w:rPr>
        <w:t xml:space="preserve"> d’appel spécial</w:t>
      </w:r>
      <w:r w:rsidRPr="00C92940">
        <w:rPr>
          <w:lang w:val="fr-FR"/>
        </w:rPr>
        <w:t xml:space="preserve"> </w:t>
      </w:r>
      <w:r w:rsidRPr="004F14CF">
        <w:rPr>
          <w:b/>
          <w:bCs/>
          <w:lang w:val="fr-CH"/>
        </w:rPr>
        <w:t>Y</w:t>
      </w:r>
      <w:r>
        <w:rPr>
          <w:b/>
          <w:bCs/>
          <w:lang w:val="fr-CH"/>
        </w:rPr>
        <w:t>U85AOP</w:t>
      </w:r>
      <w:r w:rsidRPr="0061654F">
        <w:rPr>
          <w:lang w:val="fr-FR"/>
        </w:rPr>
        <w:t xml:space="preserve"> </w:t>
      </w:r>
      <w:r w:rsidRPr="00FC3045">
        <w:rPr>
          <w:lang w:val="fr-FR"/>
        </w:rPr>
        <w:t>pendant la période comprise entre le</w:t>
      </w:r>
      <w:r>
        <w:rPr>
          <w:lang w:val="fr-FR"/>
        </w:rPr>
        <w:t xml:space="preserve"> 1</w:t>
      </w:r>
      <w:r w:rsidRPr="00FC3045">
        <w:rPr>
          <w:lang w:val="fr-FR"/>
        </w:rPr>
        <w:t xml:space="preserve"> </w:t>
      </w:r>
      <w:r>
        <w:rPr>
          <w:lang w:val="fr-FR"/>
        </w:rPr>
        <w:t xml:space="preserve">juillet </w:t>
      </w:r>
      <w:r w:rsidRPr="00FC3045">
        <w:rPr>
          <w:lang w:val="fr-FR"/>
        </w:rPr>
        <w:t xml:space="preserve">et le </w:t>
      </w:r>
      <w:r>
        <w:rPr>
          <w:lang w:val="fr-FR"/>
        </w:rPr>
        <w:t>31 décembre 2018.</w:t>
      </w:r>
    </w:p>
    <w:p w:rsidR="00F4018B" w:rsidRDefault="00F4018B" w:rsidP="00F4018B">
      <w:pPr>
        <w:rPr>
          <w:lang w:val="fr-FR"/>
        </w:rPr>
      </w:pPr>
      <w:r>
        <w:rPr>
          <w:lang w:val="fr-FR"/>
        </w:rPr>
        <w:t>L’Union de radioamateurs de Serbie souhaite soutenir le travail des jeunes radioamateurs, pendant leurs actions et compétitions, dans l’utilisation de l'</w:t>
      </w:r>
      <w:r w:rsidRPr="00C92940">
        <w:rPr>
          <w:lang w:val="fr-FR"/>
        </w:rPr>
        <w:t>indicatif</w:t>
      </w:r>
      <w:r>
        <w:rPr>
          <w:lang w:val="fr-FR"/>
        </w:rPr>
        <w:t xml:space="preserve"> d’appel spécial</w:t>
      </w:r>
      <w:r w:rsidRPr="00C92940">
        <w:rPr>
          <w:lang w:val="fr-FR"/>
        </w:rPr>
        <w:t xml:space="preserve"> </w:t>
      </w:r>
      <w:r>
        <w:rPr>
          <w:b/>
          <w:bCs/>
          <w:lang w:val="fr-CH"/>
        </w:rPr>
        <w:t>YT0YOTA</w:t>
      </w:r>
      <w:r>
        <w:rPr>
          <w:lang w:val="fr-CH"/>
        </w:rPr>
        <w:t xml:space="preserve"> autorisé par l’Administration serbe</w:t>
      </w:r>
      <w:r w:rsidRPr="0061654F">
        <w:rPr>
          <w:lang w:val="fr-FR"/>
        </w:rPr>
        <w:t xml:space="preserve"> </w:t>
      </w:r>
      <w:r w:rsidRPr="00FC3045">
        <w:rPr>
          <w:lang w:val="fr-FR"/>
        </w:rPr>
        <w:t>pendant la période comprise entre le</w:t>
      </w:r>
      <w:r>
        <w:rPr>
          <w:lang w:val="fr-FR"/>
        </w:rPr>
        <w:t xml:space="preserve"> 30</w:t>
      </w:r>
      <w:r w:rsidRPr="00FC3045">
        <w:rPr>
          <w:lang w:val="fr-FR"/>
        </w:rPr>
        <w:t xml:space="preserve"> </w:t>
      </w:r>
      <w:r>
        <w:rPr>
          <w:lang w:val="fr-FR"/>
        </w:rPr>
        <w:t xml:space="preserve">mai </w:t>
      </w:r>
      <w:r w:rsidRPr="00FC3045">
        <w:rPr>
          <w:lang w:val="fr-FR"/>
        </w:rPr>
        <w:t xml:space="preserve">et le </w:t>
      </w:r>
      <w:r>
        <w:rPr>
          <w:lang w:val="fr-FR"/>
        </w:rPr>
        <w:t>31 décembre 2018.</w:t>
      </w:r>
    </w:p>
    <w:p w:rsidR="00F4018B" w:rsidRDefault="00F4018B" w:rsidP="0025362C">
      <w:pPr>
        <w:tabs>
          <w:tab w:val="clear" w:pos="567"/>
          <w:tab w:val="left" w:pos="284"/>
        </w:tabs>
        <w:ind w:left="284" w:hanging="284"/>
        <w:rPr>
          <w:rFonts w:cs="Arial"/>
          <w:lang w:val="fr-FR"/>
        </w:rPr>
      </w:pPr>
    </w:p>
    <w:p w:rsidR="00F4018B" w:rsidRDefault="00F4018B" w:rsidP="0025362C">
      <w:pPr>
        <w:tabs>
          <w:tab w:val="clear" w:pos="567"/>
          <w:tab w:val="left" w:pos="284"/>
        </w:tabs>
        <w:ind w:left="284" w:hanging="284"/>
        <w:rPr>
          <w:rFonts w:cs="Arial"/>
          <w:lang w:val="fr-FR"/>
        </w:rPr>
      </w:pPr>
    </w:p>
    <w:p w:rsidR="00F4018B" w:rsidRDefault="00F4018B" w:rsidP="0025362C">
      <w:pPr>
        <w:tabs>
          <w:tab w:val="clear" w:pos="567"/>
          <w:tab w:val="left" w:pos="284"/>
        </w:tabs>
        <w:ind w:left="284" w:hanging="284"/>
        <w:rPr>
          <w:rFonts w:cs="Arial"/>
          <w:lang w:val="fr-FR"/>
        </w:rPr>
      </w:pPr>
    </w:p>
    <w:p w:rsidR="00F4018B" w:rsidRDefault="00F4018B" w:rsidP="0025362C">
      <w:pPr>
        <w:tabs>
          <w:tab w:val="clear" w:pos="567"/>
          <w:tab w:val="left" w:pos="284"/>
        </w:tabs>
        <w:ind w:left="284" w:hanging="284"/>
        <w:rPr>
          <w:rFonts w:cs="Arial"/>
          <w:lang w:val="fr-FR"/>
        </w:rPr>
      </w:pPr>
    </w:p>
    <w:p w:rsidR="00F4018B" w:rsidRPr="00C7359C" w:rsidRDefault="00F4018B" w:rsidP="0025362C">
      <w:pPr>
        <w:tabs>
          <w:tab w:val="clear" w:pos="567"/>
          <w:tab w:val="left" w:pos="284"/>
        </w:tabs>
        <w:ind w:left="284" w:hanging="284"/>
        <w:rPr>
          <w:rFonts w:cs="Arial"/>
          <w:lang w:val="fr-FR"/>
        </w:rPr>
      </w:pPr>
    </w:p>
    <w:p w:rsidR="000D036F" w:rsidRPr="00C7359C" w:rsidRDefault="000D036F">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C7359C">
        <w:rPr>
          <w:rFonts w:cs="Arial"/>
          <w:lang w:val="fr-CH"/>
        </w:rPr>
        <w:br w:type="page"/>
      </w:r>
    </w:p>
    <w:p w:rsidR="009D76D1" w:rsidRPr="002A6185" w:rsidRDefault="009D76D1" w:rsidP="009D76D1">
      <w:pPr>
        <w:pStyle w:val="Heading2"/>
        <w:rPr>
          <w:lang w:val="fr-CH"/>
        </w:rPr>
      </w:pPr>
      <w:bookmarkStart w:id="349" w:name="_Toc417551684"/>
      <w:bookmarkStart w:id="350" w:name="_Toc418172334"/>
      <w:bookmarkStart w:id="351" w:name="_Toc418590416"/>
      <w:bookmarkStart w:id="352" w:name="_Toc421025977"/>
      <w:bookmarkStart w:id="353" w:name="_Toc422401214"/>
      <w:bookmarkStart w:id="354" w:name="_Toc423525459"/>
      <w:bookmarkStart w:id="355" w:name="_Toc424821420"/>
      <w:bookmarkStart w:id="356" w:name="_Toc428366209"/>
      <w:bookmarkStart w:id="357" w:name="_Toc429043969"/>
      <w:bookmarkStart w:id="358" w:name="_Toc430351629"/>
      <w:bookmarkStart w:id="359" w:name="_Toc435101744"/>
      <w:bookmarkStart w:id="360" w:name="_Toc436994431"/>
      <w:bookmarkStart w:id="361" w:name="_Toc437951348"/>
      <w:bookmarkStart w:id="362" w:name="_Toc439770098"/>
      <w:bookmarkStart w:id="363" w:name="_Toc442697183"/>
      <w:bookmarkStart w:id="364" w:name="_Toc443314403"/>
      <w:bookmarkStart w:id="365" w:name="_Toc451159962"/>
      <w:bookmarkStart w:id="366" w:name="_Toc452042297"/>
      <w:bookmarkStart w:id="367" w:name="_Toc453246397"/>
      <w:bookmarkStart w:id="368" w:name="_Toc455568929"/>
      <w:bookmarkStart w:id="369" w:name="_Toc458763347"/>
      <w:bookmarkStart w:id="370" w:name="_Toc461613929"/>
      <w:bookmarkStart w:id="371" w:name="_Toc464028571"/>
      <w:bookmarkStart w:id="372" w:name="_Toc466292736"/>
      <w:bookmarkStart w:id="373" w:name="_Toc467229228"/>
      <w:bookmarkStart w:id="374" w:name="_Toc468199537"/>
      <w:bookmarkStart w:id="375" w:name="_Toc469058093"/>
      <w:bookmarkStart w:id="376" w:name="_Toc472413666"/>
      <w:bookmarkStart w:id="377" w:name="_Toc473107267"/>
      <w:bookmarkStart w:id="378" w:name="_Toc474850439"/>
      <w:bookmarkStart w:id="379" w:name="_Toc476061821"/>
      <w:bookmarkStart w:id="380" w:name="_Toc477355879"/>
      <w:bookmarkStart w:id="381" w:name="_Toc478045212"/>
      <w:bookmarkStart w:id="382" w:name="_Toc479170905"/>
      <w:bookmarkStart w:id="383" w:name="_Toc481736935"/>
      <w:bookmarkStart w:id="384" w:name="_Toc483991774"/>
      <w:bookmarkStart w:id="385" w:name="_Toc484612706"/>
      <w:bookmarkStart w:id="386" w:name="_Toc486861831"/>
      <w:bookmarkStart w:id="387" w:name="_Toc489604268"/>
      <w:bookmarkStart w:id="388" w:name="_Toc490733865"/>
      <w:bookmarkStart w:id="389" w:name="_Toc492473929"/>
      <w:bookmarkStart w:id="390" w:name="_Toc493239117"/>
      <w:bookmarkStart w:id="391" w:name="_Toc494706577"/>
      <w:bookmarkStart w:id="392" w:name="_Toc496867161"/>
      <w:bookmarkStart w:id="393" w:name="_Toc497466152"/>
      <w:bookmarkStart w:id="394" w:name="_Toc498510163"/>
      <w:bookmarkStart w:id="395" w:name="_Toc499892935"/>
      <w:bookmarkStart w:id="396" w:name="_Toc500928331"/>
      <w:bookmarkStart w:id="397" w:name="_Toc503278447"/>
      <w:bookmarkStart w:id="398" w:name="_Toc508115976"/>
      <w:bookmarkStart w:id="399" w:name="_Toc509306707"/>
      <w:bookmarkStart w:id="400" w:name="_Toc510616292"/>
      <w:bookmarkStart w:id="401" w:name="_Toc512954056"/>
      <w:bookmarkStart w:id="402" w:name="_Toc513554846"/>
      <w:bookmarkStart w:id="403" w:name="_Toc514942276"/>
      <w:bookmarkStart w:id="404" w:name="_Toc516152566"/>
      <w:bookmarkStart w:id="405" w:name="_Toc517084132"/>
      <w:bookmarkStart w:id="406" w:name="_Toc517963000"/>
      <w:bookmarkEnd w:id="330"/>
      <w:bookmarkEnd w:id="331"/>
      <w:r w:rsidRPr="002A6185">
        <w:rPr>
          <w:lang w:val="fr-CH"/>
        </w:rPr>
        <w:lastRenderedPageBreak/>
        <w:t>Restrictions de service</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407" w:name="_Toc417551685"/>
      <w:bookmarkStart w:id="408" w:name="_Toc418172335"/>
      <w:bookmarkStart w:id="409" w:name="_Toc418590417"/>
      <w:bookmarkStart w:id="410" w:name="_Toc421025978"/>
      <w:bookmarkStart w:id="411" w:name="_Toc422401215"/>
      <w:bookmarkStart w:id="412" w:name="_Toc423525460"/>
      <w:bookmarkStart w:id="413" w:name="_Toc424821421"/>
      <w:bookmarkStart w:id="414" w:name="_Toc428366210"/>
      <w:bookmarkStart w:id="415" w:name="_Toc429043970"/>
      <w:bookmarkStart w:id="416" w:name="_Toc430351630"/>
      <w:bookmarkStart w:id="417" w:name="_Toc435101745"/>
      <w:bookmarkStart w:id="418" w:name="_Toc436994432"/>
      <w:bookmarkStart w:id="419" w:name="_Toc437951349"/>
      <w:bookmarkStart w:id="420" w:name="_Toc439770099"/>
      <w:bookmarkStart w:id="421" w:name="_Toc442697184"/>
      <w:bookmarkStart w:id="422" w:name="_Toc443314404"/>
      <w:bookmarkStart w:id="423" w:name="_Toc451159963"/>
      <w:bookmarkStart w:id="424" w:name="_Toc452042298"/>
      <w:bookmarkStart w:id="425" w:name="_Toc453246398"/>
      <w:bookmarkStart w:id="426" w:name="_Toc455568930"/>
      <w:bookmarkStart w:id="427" w:name="_Toc458763348"/>
      <w:bookmarkStart w:id="428" w:name="_Toc461613930"/>
      <w:bookmarkStart w:id="429" w:name="_Toc464028572"/>
      <w:bookmarkStart w:id="430" w:name="_Toc466292737"/>
      <w:bookmarkStart w:id="431" w:name="_Toc467229229"/>
      <w:bookmarkStart w:id="432" w:name="_Toc468199538"/>
      <w:bookmarkStart w:id="433" w:name="_Toc469058094"/>
      <w:bookmarkStart w:id="434" w:name="_Toc472413667"/>
      <w:bookmarkStart w:id="435" w:name="_Toc473107268"/>
      <w:bookmarkStart w:id="436" w:name="_Toc474850440"/>
      <w:bookmarkStart w:id="437" w:name="_Toc476061822"/>
      <w:bookmarkStart w:id="438" w:name="_Toc477355880"/>
      <w:bookmarkStart w:id="439" w:name="_Toc478045213"/>
      <w:bookmarkStart w:id="440" w:name="_Toc479170906"/>
      <w:bookmarkStart w:id="441" w:name="_Toc481736936"/>
      <w:bookmarkStart w:id="442" w:name="_Toc483991775"/>
      <w:bookmarkStart w:id="443" w:name="_Toc484612707"/>
      <w:bookmarkStart w:id="444" w:name="_Toc486861832"/>
      <w:bookmarkStart w:id="445" w:name="_Toc489604269"/>
      <w:bookmarkStart w:id="446" w:name="_Toc490733866"/>
      <w:bookmarkStart w:id="447" w:name="_Toc492473930"/>
      <w:bookmarkStart w:id="448" w:name="_Toc493239118"/>
      <w:bookmarkStart w:id="449" w:name="_Toc494706578"/>
      <w:bookmarkStart w:id="450" w:name="_Toc496867162"/>
      <w:bookmarkStart w:id="451" w:name="_Toc497466153"/>
      <w:bookmarkStart w:id="452" w:name="_Toc498510164"/>
      <w:bookmarkStart w:id="453" w:name="_Toc499892936"/>
      <w:bookmarkStart w:id="454" w:name="_Toc500928332"/>
      <w:bookmarkStart w:id="455" w:name="_Toc503278448"/>
      <w:bookmarkStart w:id="456" w:name="_Toc508115977"/>
      <w:bookmarkStart w:id="457" w:name="_Toc509306708"/>
      <w:bookmarkStart w:id="458" w:name="_Toc510616293"/>
      <w:bookmarkStart w:id="459" w:name="_Toc512954057"/>
      <w:bookmarkStart w:id="460" w:name="_Toc513554847"/>
      <w:bookmarkStart w:id="461" w:name="_Toc514942277"/>
      <w:bookmarkStart w:id="462" w:name="_Toc516152567"/>
      <w:bookmarkStart w:id="463" w:name="_Toc517084133"/>
      <w:bookmarkStart w:id="464" w:name="_Toc517963001"/>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465" w:name="_Toc451159964"/>
      <w:bookmarkStart w:id="466" w:name="_Toc452042299"/>
      <w:bookmarkStart w:id="467" w:name="_Toc453246399"/>
      <w:bookmarkStart w:id="468" w:name="_Toc455568931"/>
      <w:bookmarkStart w:id="469" w:name="_Toc458763349"/>
      <w:bookmarkStart w:id="470" w:name="_Toc461613931"/>
      <w:bookmarkStart w:id="471" w:name="_Toc464028573"/>
      <w:bookmarkStart w:id="472" w:name="_Toc466292738"/>
      <w:bookmarkStart w:id="473" w:name="_Toc467229230"/>
      <w:bookmarkStart w:id="474" w:name="_Toc468199539"/>
      <w:bookmarkStart w:id="475" w:name="_Toc469058095"/>
      <w:bookmarkStart w:id="476" w:name="_Toc472413668"/>
      <w:bookmarkStart w:id="477" w:name="_Toc473107269"/>
      <w:bookmarkStart w:id="478" w:name="_Toc474850441"/>
      <w:bookmarkStart w:id="479" w:name="_Toc476061823"/>
      <w:bookmarkStart w:id="480" w:name="_Toc477355881"/>
      <w:bookmarkStart w:id="481" w:name="_Toc478045214"/>
      <w:bookmarkStart w:id="482" w:name="_Toc479170907"/>
      <w:bookmarkStart w:id="483" w:name="_Toc481736937"/>
      <w:bookmarkStart w:id="484" w:name="_Toc483991776"/>
      <w:bookmarkStart w:id="485" w:name="_Toc484612708"/>
      <w:bookmarkStart w:id="486" w:name="_Toc486861833"/>
      <w:bookmarkStart w:id="487" w:name="_Toc489604270"/>
      <w:bookmarkStart w:id="488" w:name="_Toc490733867"/>
      <w:bookmarkStart w:id="489" w:name="_Toc492473931"/>
      <w:bookmarkStart w:id="490" w:name="_Toc493239119"/>
      <w:bookmarkStart w:id="491" w:name="_Toc494706579"/>
      <w:bookmarkStart w:id="492" w:name="_Toc496867163"/>
      <w:bookmarkStart w:id="493" w:name="_Toc497466154"/>
      <w:bookmarkStart w:id="494" w:name="_Toc498510165"/>
      <w:bookmarkStart w:id="495" w:name="_Toc499892937"/>
      <w:bookmarkStart w:id="496" w:name="_Toc500928333"/>
      <w:bookmarkStart w:id="497" w:name="_Toc503278449"/>
      <w:bookmarkStart w:id="498" w:name="_Toc508115978"/>
      <w:bookmarkStart w:id="499" w:name="_Toc509306709"/>
      <w:bookmarkStart w:id="500" w:name="_Toc510616294"/>
      <w:bookmarkStart w:id="501" w:name="_Toc512954058"/>
      <w:bookmarkStart w:id="502" w:name="_Toc513554848"/>
      <w:bookmarkStart w:id="503" w:name="_Toc514942278"/>
      <w:bookmarkStart w:id="504" w:name="_Toc516152568"/>
      <w:bookmarkStart w:id="505" w:name="_Toc517084134"/>
      <w:bookmarkStart w:id="506" w:name="_Toc517963002"/>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B85F7C" w:rsidRDefault="00B85F7C" w:rsidP="0025362C">
      <w:pPr>
        <w:rPr>
          <w:lang w:val="es-ES"/>
        </w:rPr>
      </w:pPr>
    </w:p>
    <w:p w:rsidR="0025362C" w:rsidRDefault="0025362C" w:rsidP="0025362C">
      <w:pPr>
        <w:rPr>
          <w:lang w:val="es-ES"/>
        </w:rPr>
      </w:pPr>
    </w:p>
    <w:tbl>
      <w:tblPr>
        <w:tblW w:w="0" w:type="auto"/>
        <w:tblCellMar>
          <w:left w:w="0" w:type="dxa"/>
          <w:right w:w="0" w:type="dxa"/>
        </w:tblCellMar>
        <w:tblLook w:val="0000" w:firstRow="0" w:lastRow="0" w:firstColumn="0" w:lastColumn="0" w:noHBand="0" w:noVBand="0"/>
      </w:tblPr>
      <w:tblGrid>
        <w:gridCol w:w="110"/>
        <w:gridCol w:w="8962"/>
        <w:gridCol w:w="410"/>
      </w:tblGrid>
      <w:tr w:rsidR="002D4E22" w:rsidRPr="009C4005" w:rsidTr="0037191C">
        <w:trPr>
          <w:trHeight w:val="1076"/>
        </w:trPr>
        <w:tc>
          <w:tcPr>
            <w:tcW w:w="110"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274" w:type="dxa"/>
          </w:tcPr>
          <w:tbl>
            <w:tblPr>
              <w:tblW w:w="0" w:type="auto"/>
              <w:tblCellMar>
                <w:left w:w="0" w:type="dxa"/>
                <w:right w:w="0" w:type="dxa"/>
              </w:tblCellMar>
              <w:tblLook w:val="0000" w:firstRow="0" w:lastRow="0" w:firstColumn="0" w:lastColumn="0" w:noHBand="0" w:noVBand="0"/>
            </w:tblPr>
            <w:tblGrid>
              <w:gridCol w:w="8537"/>
            </w:tblGrid>
            <w:tr w:rsidR="002D4E22" w:rsidRPr="009C4005" w:rsidTr="002D4E22">
              <w:trPr>
                <w:trHeight w:val="998"/>
              </w:trPr>
              <w:tc>
                <w:tcPr>
                  <w:tcW w:w="8537" w:type="dxa"/>
                  <w:tcBorders>
                    <w:top w:val="nil"/>
                    <w:left w:val="nil"/>
                    <w:bottom w:val="nil"/>
                    <w:right w:val="nil"/>
                  </w:tcBorders>
                  <w:shd w:val="clear" w:color="auto" w:fill="D3D3D3"/>
                  <w:tcMar>
                    <w:top w:w="39" w:type="dxa"/>
                    <w:left w:w="39" w:type="dxa"/>
                    <w:bottom w:w="39" w:type="dxa"/>
                    <w:right w:w="39" w:type="dxa"/>
                  </w:tcMar>
                </w:tcPr>
                <w:p w:rsidR="002D4E22" w:rsidRPr="002D4E22" w:rsidRDefault="002D4E22" w:rsidP="002D4E22">
                  <w:pPr>
                    <w:pStyle w:val="Heading2"/>
                    <w:rPr>
                      <w:rFonts w:ascii="Times New Roman" w:hAnsi="Times New Roman"/>
                      <w:lang w:val="fr-CH" w:eastAsia="zh-CN"/>
                    </w:rPr>
                  </w:pPr>
                  <w:bookmarkStart w:id="507" w:name="_Toc517963003"/>
                  <w:r w:rsidRPr="002D4E22">
                    <w:rPr>
                      <w:lang w:val="fr-CH"/>
                    </w:rPr>
                    <w:t>Codes de réseau mobile (MNC) pour le plan d'identification international</w:t>
                  </w:r>
                  <w:r>
                    <w:rPr>
                      <w:lang w:val="fr-CH"/>
                    </w:rPr>
                    <w:t xml:space="preserve"> </w:t>
                  </w:r>
                  <w:r w:rsidRPr="002D4E22">
                    <w:rPr>
                      <w:lang w:val="fr-CH"/>
                    </w:rPr>
                    <w:t xml:space="preserve">pour les réseaux publics et les </w:t>
                  </w:r>
                  <w:proofErr w:type="gramStart"/>
                  <w:r w:rsidRPr="002D4E22">
                    <w:rPr>
                      <w:lang w:val="fr-CH"/>
                    </w:rPr>
                    <w:t>abonnements</w:t>
                  </w:r>
                  <w:proofErr w:type="gramEnd"/>
                  <w:r w:rsidRPr="002D4E22">
                    <w:rPr>
                      <w:lang w:val="fr-CH"/>
                    </w:rPr>
                    <w:br/>
                    <w:t>(Selon la Recommandation UIT-T E.212 (09/2016))</w:t>
                  </w:r>
                  <w:r w:rsidRPr="002D4E22">
                    <w:rPr>
                      <w:lang w:val="fr-CH"/>
                    </w:rPr>
                    <w:br/>
                    <w:t>(Situation au 1er novembre 2016 )</w:t>
                  </w:r>
                  <w:bookmarkEnd w:id="507"/>
                </w:p>
              </w:tc>
            </w:tr>
          </w:tbl>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eastAsia="zh-CN"/>
              </w:rPr>
            </w:pPr>
          </w:p>
        </w:tc>
        <w:tc>
          <w:tcPr>
            <w:tcW w:w="410"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r>
      <w:tr w:rsidR="002D4E22" w:rsidRPr="009C4005" w:rsidTr="0037191C">
        <w:trPr>
          <w:trHeight w:val="172"/>
        </w:trPr>
        <w:tc>
          <w:tcPr>
            <w:tcW w:w="110"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c>
          <w:tcPr>
            <w:tcW w:w="8274"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c>
          <w:tcPr>
            <w:tcW w:w="410"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r>
      <w:tr w:rsidR="002D4E22" w:rsidRPr="002D4E22" w:rsidTr="0037191C">
        <w:trPr>
          <w:trHeight w:val="434"/>
        </w:trPr>
        <w:tc>
          <w:tcPr>
            <w:tcW w:w="110"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c>
          <w:tcPr>
            <w:tcW w:w="8274" w:type="dxa"/>
          </w:tcPr>
          <w:tbl>
            <w:tblPr>
              <w:tblW w:w="0" w:type="auto"/>
              <w:tblCellMar>
                <w:left w:w="0" w:type="dxa"/>
                <w:right w:w="0" w:type="dxa"/>
              </w:tblCellMar>
              <w:tblLook w:val="0000" w:firstRow="0" w:lastRow="0" w:firstColumn="0" w:lastColumn="0" w:noHBand="0" w:noVBand="0"/>
            </w:tblPr>
            <w:tblGrid>
              <w:gridCol w:w="8537"/>
            </w:tblGrid>
            <w:tr w:rsidR="002D4E22" w:rsidRPr="002D4E22" w:rsidTr="002D4E22">
              <w:trPr>
                <w:trHeight w:val="356"/>
              </w:trPr>
              <w:tc>
                <w:tcPr>
                  <w:tcW w:w="8537" w:type="dxa"/>
                  <w:tcBorders>
                    <w:top w:val="nil"/>
                    <w:left w:val="nil"/>
                    <w:bottom w:val="nil"/>
                    <w:right w:val="nil"/>
                  </w:tcBorders>
                  <w:tcMar>
                    <w:top w:w="39" w:type="dxa"/>
                    <w:left w:w="39" w:type="dxa"/>
                    <w:bottom w:w="39" w:type="dxa"/>
                    <w:right w:w="39" w:type="dxa"/>
                  </w:tcMar>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CH" w:eastAsia="zh-CN"/>
                    </w:rPr>
                  </w:pPr>
                  <w:r w:rsidRPr="002D4E22">
                    <w:rPr>
                      <w:rFonts w:ascii="Arial" w:eastAsia="Arial" w:hAnsi="Arial"/>
                      <w:color w:val="000000"/>
                      <w:lang w:val="fr-CH" w:eastAsia="zh-CN"/>
                    </w:rPr>
                    <w:t xml:space="preserve">(Annexe au Bulletin d'exploitation de l'UIT </w:t>
                  </w:r>
                  <w:r w:rsidRPr="002D4E22">
                    <w:rPr>
                      <w:rFonts w:eastAsia="Calibri"/>
                      <w:color w:val="000000"/>
                      <w:sz w:val="22"/>
                      <w:lang w:val="fr-CH" w:eastAsia="zh-CN"/>
                    </w:rPr>
                    <w:t>N°</w:t>
                  </w:r>
                  <w:r w:rsidRPr="002D4E22">
                    <w:rPr>
                      <w:rFonts w:ascii="Arial" w:eastAsia="Arial" w:hAnsi="Arial"/>
                      <w:color w:val="000000"/>
                      <w:lang w:val="fr-CH" w:eastAsia="zh-CN"/>
                    </w:rPr>
                    <w:t xml:space="preserve"> 1111 </w:t>
                  </w:r>
                  <w:r>
                    <w:rPr>
                      <w:rFonts w:ascii="Arial" w:eastAsia="Arial" w:hAnsi="Arial"/>
                      <w:color w:val="000000"/>
                      <w:lang w:val="fr-CH" w:eastAsia="zh-CN"/>
                    </w:rPr>
                    <w:t>–</w:t>
                  </w:r>
                  <w:r w:rsidRPr="002D4E22">
                    <w:rPr>
                      <w:rFonts w:ascii="Arial" w:eastAsia="Arial" w:hAnsi="Arial"/>
                      <w:color w:val="000000"/>
                      <w:lang w:val="fr-CH" w:eastAsia="zh-CN"/>
                    </w:rPr>
                    <w:t xml:space="preserve"> 1.XI.2016)</w:t>
                  </w:r>
                </w:p>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2D4E22">
                    <w:rPr>
                      <w:rFonts w:ascii="Arial" w:eastAsia="Arial" w:hAnsi="Arial"/>
                      <w:color w:val="000000"/>
                      <w:lang w:eastAsia="zh-CN"/>
                    </w:rPr>
                    <w:t>(</w:t>
                  </w:r>
                  <w:proofErr w:type="spellStart"/>
                  <w:r w:rsidRPr="002D4E22">
                    <w:rPr>
                      <w:rFonts w:ascii="Arial" w:eastAsia="Arial" w:hAnsi="Arial"/>
                      <w:color w:val="000000"/>
                      <w:lang w:eastAsia="zh-CN"/>
                    </w:rPr>
                    <w:t>Amendement</w:t>
                  </w:r>
                  <w:proofErr w:type="spellEnd"/>
                  <w:r w:rsidRPr="002D4E22">
                    <w:rPr>
                      <w:rFonts w:ascii="Arial" w:eastAsia="Arial" w:hAnsi="Arial"/>
                      <w:color w:val="000000"/>
                      <w:lang w:eastAsia="zh-CN"/>
                    </w:rPr>
                    <w:t xml:space="preserve"> </w:t>
                  </w:r>
                  <w:r w:rsidRPr="002D4E22">
                    <w:rPr>
                      <w:rFonts w:eastAsia="Calibri"/>
                      <w:color w:val="000000"/>
                      <w:sz w:val="22"/>
                      <w:lang w:eastAsia="zh-CN"/>
                    </w:rPr>
                    <w:t xml:space="preserve">N° </w:t>
                  </w:r>
                  <w:r w:rsidRPr="002D4E22">
                    <w:rPr>
                      <w:rFonts w:ascii="Arial" w:eastAsia="Arial" w:hAnsi="Arial"/>
                      <w:color w:val="000000"/>
                      <w:lang w:eastAsia="zh-CN"/>
                    </w:rPr>
                    <w:t>38)</w:t>
                  </w:r>
                </w:p>
              </w:tc>
            </w:tr>
          </w:tbl>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410"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D4E22" w:rsidRPr="002D4E22" w:rsidTr="0037191C">
        <w:trPr>
          <w:trHeight w:val="239"/>
        </w:trPr>
        <w:tc>
          <w:tcPr>
            <w:tcW w:w="110"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274"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410"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D4E22" w:rsidRPr="002D4E22" w:rsidTr="0037191C">
        <w:tc>
          <w:tcPr>
            <w:tcW w:w="110"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274" w:type="dxa"/>
          </w:tcPr>
          <w:tbl>
            <w:tblPr>
              <w:tblW w:w="8962" w:type="dxa"/>
              <w:tblBorders>
                <w:top w:val="nil"/>
                <w:left w:val="nil"/>
                <w:bottom w:val="nil"/>
                <w:right w:val="nil"/>
              </w:tblBorders>
              <w:tblCellMar>
                <w:left w:w="0" w:type="dxa"/>
                <w:right w:w="0" w:type="dxa"/>
              </w:tblCellMar>
              <w:tblLook w:val="0000" w:firstRow="0" w:lastRow="0" w:firstColumn="0" w:lastColumn="0" w:noHBand="0" w:noVBand="0"/>
            </w:tblPr>
            <w:tblGrid>
              <w:gridCol w:w="102"/>
              <w:gridCol w:w="8397"/>
              <w:gridCol w:w="13"/>
              <w:gridCol w:w="450"/>
            </w:tblGrid>
            <w:tr w:rsidR="002D4E22" w:rsidRPr="002D4E22" w:rsidTr="0037191C">
              <w:trPr>
                <w:trHeight w:val="120"/>
              </w:trPr>
              <w:tc>
                <w:tcPr>
                  <w:tcW w:w="211"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951"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D4E22" w:rsidRPr="002D4E22" w:rsidTr="0037191C">
              <w:tc>
                <w:tcPr>
                  <w:tcW w:w="211"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3464"/>
                  </w:tblGrid>
                  <w:tr w:rsidR="002D4E22" w:rsidRPr="002D4E22" w:rsidTr="0037191C">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2D4E22">
                          <w:rPr>
                            <w:rFonts w:eastAsia="Calibri"/>
                            <w:b/>
                            <w:i/>
                            <w:color w:val="000000"/>
                            <w:sz w:val="22"/>
                            <w:lang w:eastAsia="zh-CN"/>
                          </w:rPr>
                          <w:t xml:space="preserve">Pays </w:t>
                        </w:r>
                        <w:proofErr w:type="spellStart"/>
                        <w:r w:rsidRPr="002D4E22">
                          <w:rPr>
                            <w:rFonts w:eastAsia="Calibri"/>
                            <w:b/>
                            <w:i/>
                            <w:color w:val="000000"/>
                            <w:sz w:val="22"/>
                            <w:lang w:eastAsia="zh-CN"/>
                          </w:rPr>
                          <w:t>ou</w:t>
                        </w:r>
                        <w:proofErr w:type="spellEnd"/>
                        <w:r w:rsidRPr="002D4E22">
                          <w:rPr>
                            <w:rFonts w:eastAsia="Calibri"/>
                            <w:b/>
                            <w:i/>
                            <w:color w:val="000000"/>
                            <w:sz w:val="22"/>
                            <w:lang w:eastAsia="zh-CN"/>
                          </w:rPr>
                          <w:t xml:space="preserve"> Zone </w:t>
                        </w:r>
                        <w:proofErr w:type="spellStart"/>
                        <w:r w:rsidRPr="002D4E22">
                          <w:rPr>
                            <w:rFonts w:eastAsia="Calibri"/>
                            <w:b/>
                            <w:i/>
                            <w:color w:val="000000"/>
                            <w:sz w:val="22"/>
                            <w:lang w:eastAsia="zh-CN"/>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2D4E22">
                          <w:rPr>
                            <w:rFonts w:eastAsia="Calibri"/>
                            <w:b/>
                            <w:i/>
                            <w:color w:val="000000"/>
                            <w:lang w:eastAsia="zh-CN"/>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2D4E22">
                          <w:rPr>
                            <w:rFonts w:eastAsia="Calibri"/>
                            <w:b/>
                            <w:i/>
                            <w:color w:val="000000"/>
                            <w:lang w:eastAsia="zh-CN"/>
                          </w:rPr>
                          <w:t xml:space="preserve">Nom de </w:t>
                        </w:r>
                        <w:proofErr w:type="spellStart"/>
                        <w:r w:rsidRPr="002D4E22">
                          <w:rPr>
                            <w:rFonts w:eastAsia="Calibri"/>
                            <w:b/>
                            <w:i/>
                            <w:color w:val="000000"/>
                            <w:lang w:eastAsia="zh-CN"/>
                          </w:rPr>
                          <w:t>Réseau</w:t>
                        </w:r>
                        <w:proofErr w:type="spellEnd"/>
                        <w:r w:rsidRPr="002D4E22">
                          <w:rPr>
                            <w:rFonts w:eastAsia="Calibri"/>
                            <w:b/>
                            <w:i/>
                            <w:color w:val="000000"/>
                            <w:lang w:eastAsia="zh-CN"/>
                          </w:rPr>
                          <w:t>/</w:t>
                        </w:r>
                        <w:proofErr w:type="spellStart"/>
                        <w:r w:rsidRPr="002D4E22">
                          <w:rPr>
                            <w:rFonts w:eastAsia="Calibri"/>
                            <w:b/>
                            <w:i/>
                            <w:color w:val="000000"/>
                            <w:lang w:eastAsia="zh-CN"/>
                          </w:rPr>
                          <w:t>Opérateur</w:t>
                        </w:r>
                        <w:proofErr w:type="spellEnd"/>
                      </w:p>
                    </w:tc>
                  </w:tr>
                  <w:tr w:rsidR="002D4E22" w:rsidRPr="002D4E22" w:rsidTr="0037191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roofErr w:type="spellStart"/>
                        <w:r w:rsidRPr="002D4E22">
                          <w:rPr>
                            <w:rFonts w:eastAsia="Calibri"/>
                            <w:b/>
                            <w:color w:val="000000"/>
                            <w:lang w:eastAsia="zh-CN"/>
                          </w:rPr>
                          <w:t>Géorgie</w:t>
                        </w:r>
                        <w:proofErr w:type="spellEnd"/>
                        <w:r w:rsidRPr="002D4E22">
                          <w:rPr>
                            <w:rFonts w:eastAsia="Calibri"/>
                            <w:b/>
                            <w:color w:val="000000"/>
                            <w:lang w:eastAsia="zh-CN"/>
                          </w:rPr>
                          <w:t xml:space="preserv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r>
                  <w:tr w:rsidR="002D4E22" w:rsidRPr="002D4E22" w:rsidTr="0037191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2D4E22">
                          <w:rPr>
                            <w:rFonts w:eastAsia="Calibri"/>
                            <w:color w:val="000000"/>
                            <w:lang w:eastAsia="zh-CN"/>
                          </w:rPr>
                          <w:t>282 10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2D4E22">
                          <w:rPr>
                            <w:rFonts w:eastAsia="Calibri"/>
                            <w:color w:val="000000"/>
                            <w:lang w:eastAsia="zh-CN"/>
                          </w:rPr>
                          <w:t>Premium Net International SRL LTD</w:t>
                        </w:r>
                      </w:p>
                    </w:tc>
                  </w:tr>
                </w:tbl>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2"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951"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D4E22" w:rsidRPr="002D4E22" w:rsidTr="0037191C">
              <w:trPr>
                <w:trHeight w:val="323"/>
              </w:trPr>
              <w:tc>
                <w:tcPr>
                  <w:tcW w:w="211"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951"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D4E22" w:rsidRPr="002D4E22" w:rsidTr="0037191C">
              <w:trPr>
                <w:trHeight w:val="688"/>
              </w:trPr>
              <w:tc>
                <w:tcPr>
                  <w:tcW w:w="211"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800" w:type="dxa"/>
                  <w:gridSpan w:val="2"/>
                </w:tcPr>
                <w:tbl>
                  <w:tblPr>
                    <w:tblW w:w="8410" w:type="dxa"/>
                    <w:tblCellMar>
                      <w:left w:w="0" w:type="dxa"/>
                      <w:right w:w="0" w:type="dxa"/>
                    </w:tblCellMar>
                    <w:tblLook w:val="0000" w:firstRow="0" w:lastRow="0" w:firstColumn="0" w:lastColumn="0" w:noHBand="0" w:noVBand="0"/>
                  </w:tblPr>
                  <w:tblGrid>
                    <w:gridCol w:w="8410"/>
                  </w:tblGrid>
                  <w:tr w:rsidR="002D4E22" w:rsidRPr="002D4E22" w:rsidTr="0037191C">
                    <w:trPr>
                      <w:trHeight w:val="610"/>
                    </w:trPr>
                    <w:tc>
                      <w:tcPr>
                        <w:tcW w:w="8410" w:type="dxa"/>
                        <w:tcBorders>
                          <w:top w:val="nil"/>
                          <w:left w:val="nil"/>
                          <w:bottom w:val="nil"/>
                          <w:right w:val="nil"/>
                        </w:tcBorders>
                        <w:tcMar>
                          <w:top w:w="39" w:type="dxa"/>
                          <w:left w:w="39" w:type="dxa"/>
                          <w:bottom w:w="39" w:type="dxa"/>
                          <w:right w:w="39" w:type="dxa"/>
                        </w:tcMar>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2D4E22">
                          <w:rPr>
                            <w:rFonts w:ascii="Arial" w:eastAsia="Arial" w:hAnsi="Arial"/>
                            <w:color w:val="000000"/>
                            <w:sz w:val="16"/>
                            <w:lang w:eastAsia="zh-CN"/>
                          </w:rPr>
                          <w:t>____________</w:t>
                        </w:r>
                      </w:p>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2D4E22">
                          <w:rPr>
                            <w:rFonts w:eastAsia="Calibri"/>
                            <w:color w:val="000000"/>
                            <w:sz w:val="16"/>
                            <w:lang w:eastAsia="zh-CN"/>
                          </w:rPr>
                          <w:t>*</w:t>
                        </w:r>
                        <w:r w:rsidRPr="002D4E22">
                          <w:rPr>
                            <w:rFonts w:eastAsia="Calibri"/>
                            <w:color w:val="000000"/>
                            <w:sz w:val="18"/>
                            <w:lang w:eastAsia="zh-CN"/>
                          </w:rPr>
                          <w:t xml:space="preserve">              MCC:  Mobile Country Code / </w:t>
                        </w:r>
                        <w:proofErr w:type="spellStart"/>
                        <w:r w:rsidRPr="002D4E22">
                          <w:rPr>
                            <w:rFonts w:eastAsia="Calibri"/>
                            <w:color w:val="000000"/>
                            <w:sz w:val="18"/>
                            <w:lang w:eastAsia="zh-CN"/>
                          </w:rPr>
                          <w:t>Indicatif</w:t>
                        </w:r>
                        <w:proofErr w:type="spellEnd"/>
                        <w:r w:rsidRPr="002D4E22">
                          <w:rPr>
                            <w:rFonts w:eastAsia="Calibri"/>
                            <w:color w:val="000000"/>
                            <w:sz w:val="18"/>
                            <w:lang w:eastAsia="zh-CN"/>
                          </w:rPr>
                          <w:t xml:space="preserve"> de pays du mobile / </w:t>
                        </w:r>
                        <w:proofErr w:type="spellStart"/>
                        <w:r w:rsidRPr="002D4E22">
                          <w:rPr>
                            <w:rFonts w:eastAsia="Calibri"/>
                            <w:color w:val="000000"/>
                            <w:sz w:val="18"/>
                            <w:lang w:eastAsia="zh-CN"/>
                          </w:rPr>
                          <w:t>Indicativo</w:t>
                        </w:r>
                        <w:proofErr w:type="spellEnd"/>
                        <w:r w:rsidRPr="002D4E22">
                          <w:rPr>
                            <w:rFonts w:eastAsia="Calibri"/>
                            <w:color w:val="000000"/>
                            <w:sz w:val="18"/>
                            <w:lang w:eastAsia="zh-CN"/>
                          </w:rPr>
                          <w:t xml:space="preserve"> de </w:t>
                        </w:r>
                        <w:proofErr w:type="spellStart"/>
                        <w:r w:rsidRPr="002D4E22">
                          <w:rPr>
                            <w:rFonts w:eastAsia="Calibri"/>
                            <w:color w:val="000000"/>
                            <w:sz w:val="18"/>
                            <w:lang w:eastAsia="zh-CN"/>
                          </w:rPr>
                          <w:t>país</w:t>
                        </w:r>
                        <w:proofErr w:type="spellEnd"/>
                        <w:r w:rsidRPr="002D4E22">
                          <w:rPr>
                            <w:rFonts w:eastAsia="Calibri"/>
                            <w:color w:val="000000"/>
                            <w:sz w:val="18"/>
                            <w:lang w:eastAsia="zh-CN"/>
                          </w:rPr>
                          <w:t xml:space="preserve"> para el </w:t>
                        </w:r>
                        <w:proofErr w:type="spellStart"/>
                        <w:r w:rsidRPr="002D4E22">
                          <w:rPr>
                            <w:rFonts w:eastAsia="Calibri"/>
                            <w:color w:val="000000"/>
                            <w:sz w:val="18"/>
                            <w:lang w:eastAsia="zh-CN"/>
                          </w:rPr>
                          <w:t>servicio</w:t>
                        </w:r>
                        <w:proofErr w:type="spellEnd"/>
                        <w:r w:rsidRPr="002D4E22">
                          <w:rPr>
                            <w:rFonts w:eastAsia="Calibri"/>
                            <w:color w:val="000000"/>
                            <w:sz w:val="18"/>
                            <w:lang w:eastAsia="zh-CN"/>
                          </w:rPr>
                          <w:t xml:space="preserve"> </w:t>
                        </w:r>
                        <w:proofErr w:type="spellStart"/>
                        <w:r w:rsidRPr="002D4E22">
                          <w:rPr>
                            <w:rFonts w:eastAsia="Calibri"/>
                            <w:color w:val="000000"/>
                            <w:sz w:val="18"/>
                            <w:lang w:eastAsia="zh-CN"/>
                          </w:rPr>
                          <w:t>móvil</w:t>
                        </w:r>
                        <w:proofErr w:type="spellEnd"/>
                      </w:p>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2D4E22">
                          <w:rPr>
                            <w:rFonts w:eastAsia="Calibri"/>
                            <w:color w:val="000000"/>
                            <w:sz w:val="18"/>
                            <w:lang w:eastAsia="zh-CN"/>
                          </w:rPr>
                          <w:t xml:space="preserve">                MNC:  Mobile Network Code / Code de </w:t>
                        </w:r>
                        <w:proofErr w:type="spellStart"/>
                        <w:r w:rsidRPr="002D4E22">
                          <w:rPr>
                            <w:rFonts w:eastAsia="Calibri"/>
                            <w:color w:val="000000"/>
                            <w:sz w:val="18"/>
                            <w:lang w:eastAsia="zh-CN"/>
                          </w:rPr>
                          <w:t>réseau</w:t>
                        </w:r>
                        <w:proofErr w:type="spellEnd"/>
                        <w:r w:rsidRPr="002D4E22">
                          <w:rPr>
                            <w:rFonts w:eastAsia="Calibri"/>
                            <w:color w:val="000000"/>
                            <w:sz w:val="18"/>
                            <w:lang w:eastAsia="zh-CN"/>
                          </w:rPr>
                          <w:t xml:space="preserve"> mobile / </w:t>
                        </w:r>
                        <w:proofErr w:type="spellStart"/>
                        <w:r w:rsidRPr="002D4E22">
                          <w:rPr>
                            <w:rFonts w:eastAsia="Calibri"/>
                            <w:color w:val="000000"/>
                            <w:sz w:val="18"/>
                            <w:lang w:eastAsia="zh-CN"/>
                          </w:rPr>
                          <w:t>Indicativo</w:t>
                        </w:r>
                        <w:proofErr w:type="spellEnd"/>
                        <w:r w:rsidRPr="002D4E22">
                          <w:rPr>
                            <w:rFonts w:eastAsia="Calibri"/>
                            <w:color w:val="000000"/>
                            <w:sz w:val="18"/>
                            <w:lang w:eastAsia="zh-CN"/>
                          </w:rPr>
                          <w:t xml:space="preserve"> de red para el </w:t>
                        </w:r>
                        <w:proofErr w:type="spellStart"/>
                        <w:r w:rsidRPr="002D4E22">
                          <w:rPr>
                            <w:rFonts w:eastAsia="Calibri"/>
                            <w:color w:val="000000"/>
                            <w:sz w:val="18"/>
                            <w:lang w:eastAsia="zh-CN"/>
                          </w:rPr>
                          <w:t>servicio</w:t>
                        </w:r>
                        <w:proofErr w:type="spellEnd"/>
                        <w:r w:rsidRPr="002D4E22">
                          <w:rPr>
                            <w:rFonts w:eastAsia="Calibri"/>
                            <w:color w:val="000000"/>
                            <w:sz w:val="18"/>
                            <w:lang w:eastAsia="zh-CN"/>
                          </w:rPr>
                          <w:t xml:space="preserve"> </w:t>
                        </w:r>
                        <w:proofErr w:type="spellStart"/>
                        <w:r w:rsidRPr="002D4E22">
                          <w:rPr>
                            <w:rFonts w:eastAsia="Calibri"/>
                            <w:color w:val="000000"/>
                            <w:sz w:val="18"/>
                            <w:lang w:eastAsia="zh-CN"/>
                          </w:rPr>
                          <w:t>móvil</w:t>
                        </w:r>
                        <w:proofErr w:type="spellEnd"/>
                      </w:p>
                    </w:tc>
                  </w:tr>
                </w:tbl>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951"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D4E22" w:rsidRPr="002D4E22" w:rsidTr="0037191C">
              <w:trPr>
                <w:trHeight w:val="48"/>
              </w:trPr>
              <w:tc>
                <w:tcPr>
                  <w:tcW w:w="211"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951"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410" w:type="dxa"/>
          </w:tcPr>
          <w:p w:rsidR="002D4E22" w:rsidRPr="002D4E22" w:rsidRDefault="002D4E22" w:rsidP="002D4E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rsidR="002D4E22" w:rsidRDefault="002D4E22" w:rsidP="0037191C">
      <w:pPr>
        <w:rPr>
          <w:lang w:eastAsia="zh-CN"/>
        </w:rPr>
      </w:pPr>
    </w:p>
    <w:p w:rsidR="0037191C" w:rsidRDefault="0037191C" w:rsidP="0037191C">
      <w:pPr>
        <w:rPr>
          <w:lang w:eastAsia="zh-CN"/>
        </w:rPr>
      </w:pPr>
    </w:p>
    <w:p w:rsidR="00015C09" w:rsidRDefault="00015C09">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rsidR="0037191C" w:rsidRPr="00015C09" w:rsidRDefault="0037191C" w:rsidP="00015C09">
      <w:pPr>
        <w:pStyle w:val="Heading2"/>
        <w:rPr>
          <w:lang w:val="fr-CH"/>
        </w:rPr>
      </w:pPr>
      <w:bookmarkStart w:id="508" w:name="_Toc402878819"/>
      <w:bookmarkStart w:id="509" w:name="_Toc436994436"/>
      <w:bookmarkStart w:id="510" w:name="_Toc458670027"/>
      <w:bookmarkStart w:id="511" w:name="_Toc458670620"/>
      <w:bookmarkStart w:id="512" w:name="_Toc517963004"/>
      <w:r w:rsidRPr="00015C09">
        <w:rPr>
          <w:lang w:val="fr-CH"/>
        </w:rPr>
        <w:lastRenderedPageBreak/>
        <w:t xml:space="preserve">Liste des codes de transporteur de </w:t>
      </w:r>
      <w:proofErr w:type="gramStart"/>
      <w:r w:rsidRPr="00015C09">
        <w:rPr>
          <w:lang w:val="fr-CH"/>
        </w:rPr>
        <w:t>l'UIT</w:t>
      </w:r>
      <w:proofErr w:type="gramEnd"/>
      <w:r w:rsidRPr="00015C09">
        <w:rPr>
          <w:lang w:val="fr-CH"/>
        </w:rPr>
        <w:br/>
        <w:t>(Selon la Recommandation UIT-T M.1400 ((03/2013))</w:t>
      </w:r>
      <w:r w:rsidRPr="00015C09">
        <w:rPr>
          <w:lang w:val="fr-CH"/>
        </w:rPr>
        <w:br/>
        <w:t>(Situation au 15 septembre 2014)</w:t>
      </w:r>
      <w:bookmarkEnd w:id="508"/>
      <w:bookmarkEnd w:id="509"/>
      <w:bookmarkEnd w:id="510"/>
      <w:bookmarkEnd w:id="511"/>
      <w:bookmarkEnd w:id="512"/>
    </w:p>
    <w:p w:rsidR="0037191C" w:rsidRPr="0037191C" w:rsidRDefault="0037191C" w:rsidP="00015C09">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jc w:val="center"/>
        <w:textAlignment w:val="auto"/>
        <w:rPr>
          <w:rFonts w:eastAsia="SimSun" w:cs="Arial"/>
          <w:lang w:val="fr-CH" w:eastAsia="zh-CN"/>
        </w:rPr>
      </w:pPr>
      <w:r w:rsidRPr="0037191C">
        <w:rPr>
          <w:rFonts w:eastAsia="SimSun" w:cs="Arial"/>
          <w:lang w:val="fr-CH" w:eastAsia="zh-CN"/>
        </w:rPr>
        <w:t xml:space="preserve">(Annexe au Bulletin d'exploitation de l'UIT N° 1060 </w:t>
      </w:r>
      <w:r w:rsidR="00015C09">
        <w:rPr>
          <w:rFonts w:eastAsia="SimSun" w:cs="Arial"/>
          <w:lang w:val="fr-CH" w:eastAsia="zh-CN"/>
        </w:rPr>
        <w:t>–</w:t>
      </w:r>
      <w:r w:rsidRPr="0037191C">
        <w:rPr>
          <w:rFonts w:eastAsia="SimSun" w:cs="Arial"/>
          <w:lang w:val="fr-CH" w:eastAsia="zh-CN"/>
        </w:rPr>
        <w:t xml:space="preserve"> 15.IX.2014)</w:t>
      </w:r>
      <w:r w:rsidRPr="0037191C">
        <w:rPr>
          <w:rFonts w:eastAsia="SimSun" w:cs="Arial"/>
          <w:lang w:val="fr-CH" w:eastAsia="zh-CN"/>
        </w:rPr>
        <w:br/>
        <w:t>(Amendement N° 63)</w:t>
      </w:r>
    </w:p>
    <w:p w:rsidR="0037191C" w:rsidRPr="0037191C" w:rsidRDefault="0037191C" w:rsidP="0037191C">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356" w:type="dxa"/>
        <w:tblLayout w:type="fixed"/>
        <w:tblLook w:val="04A0" w:firstRow="1" w:lastRow="0" w:firstColumn="1" w:lastColumn="0" w:noHBand="0" w:noVBand="1"/>
      </w:tblPr>
      <w:tblGrid>
        <w:gridCol w:w="4253"/>
        <w:gridCol w:w="1984"/>
        <w:gridCol w:w="3119"/>
      </w:tblGrid>
      <w:tr w:rsidR="0037191C" w:rsidRPr="0037191C" w:rsidTr="00015C09">
        <w:trPr>
          <w:cantSplit/>
          <w:tblHeader/>
        </w:trPr>
        <w:tc>
          <w:tcPr>
            <w:tcW w:w="4253" w:type="dxa"/>
            <w:hideMark/>
          </w:tcPr>
          <w:p w:rsidR="0037191C" w:rsidRPr="0037191C" w:rsidRDefault="0037191C" w:rsidP="0037191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37191C">
              <w:rPr>
                <w:rFonts w:eastAsia="SimSun" w:cs="Arial"/>
                <w:b/>
                <w:bCs/>
                <w:i/>
                <w:iCs/>
                <w:lang w:val="fr-FR" w:eastAsia="zh-CN"/>
              </w:rPr>
              <w:t>Pays ou zone/code ISO</w:t>
            </w:r>
          </w:p>
        </w:tc>
        <w:tc>
          <w:tcPr>
            <w:tcW w:w="1984" w:type="dxa"/>
            <w:hideMark/>
          </w:tcPr>
          <w:p w:rsidR="0037191C" w:rsidRPr="0037191C" w:rsidRDefault="0037191C" w:rsidP="0037191C">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37191C">
              <w:rPr>
                <w:rFonts w:eastAsia="SimSun" w:cs="Arial"/>
                <w:b/>
                <w:bCs/>
                <w:i/>
                <w:iCs/>
                <w:lang w:val="fr-FR" w:eastAsia="zh-CN"/>
              </w:rPr>
              <w:t>Code de la Société</w:t>
            </w:r>
          </w:p>
        </w:tc>
        <w:tc>
          <w:tcPr>
            <w:tcW w:w="3119" w:type="dxa"/>
            <w:hideMark/>
          </w:tcPr>
          <w:p w:rsidR="0037191C" w:rsidRPr="0037191C" w:rsidRDefault="0037191C" w:rsidP="0037191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37191C">
              <w:rPr>
                <w:rFonts w:eastAsia="SimSun" w:cs="Arial"/>
                <w:b/>
                <w:bCs/>
                <w:i/>
                <w:iCs/>
              </w:rPr>
              <w:t>Contact</w:t>
            </w:r>
          </w:p>
        </w:tc>
      </w:tr>
      <w:tr w:rsidR="0037191C" w:rsidRPr="0037191C" w:rsidTr="00015C09">
        <w:trPr>
          <w:cantSplit/>
          <w:tblHeader/>
        </w:trPr>
        <w:tc>
          <w:tcPr>
            <w:tcW w:w="4253" w:type="dxa"/>
            <w:tcBorders>
              <w:top w:val="nil"/>
              <w:left w:val="nil"/>
              <w:bottom w:val="single" w:sz="4" w:space="0" w:color="auto"/>
              <w:right w:val="nil"/>
            </w:tcBorders>
            <w:hideMark/>
          </w:tcPr>
          <w:p w:rsidR="0037191C" w:rsidRPr="0037191C" w:rsidRDefault="0037191C" w:rsidP="0037191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37191C">
              <w:rPr>
                <w:rFonts w:eastAsia="SimSun" w:cs="Arial"/>
                <w:b/>
                <w:bCs/>
                <w:i/>
                <w:iCs/>
                <w:lang w:val="fr-FR" w:eastAsia="zh-CN"/>
              </w:rPr>
              <w:t>Nom de la société/Adresse</w:t>
            </w:r>
          </w:p>
        </w:tc>
        <w:tc>
          <w:tcPr>
            <w:tcW w:w="1984" w:type="dxa"/>
            <w:tcBorders>
              <w:top w:val="nil"/>
              <w:left w:val="nil"/>
              <w:bottom w:val="single" w:sz="4" w:space="0" w:color="auto"/>
              <w:right w:val="nil"/>
            </w:tcBorders>
            <w:hideMark/>
          </w:tcPr>
          <w:p w:rsidR="0037191C" w:rsidRPr="0037191C" w:rsidRDefault="0037191C" w:rsidP="0037191C">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37191C">
              <w:rPr>
                <w:rFonts w:eastAsia="SimSun" w:cs="Arial"/>
                <w:b/>
                <w:bCs/>
                <w:i/>
                <w:iCs/>
              </w:rPr>
              <w:t xml:space="preserve">(code de </w:t>
            </w:r>
            <w:proofErr w:type="spellStart"/>
            <w:r w:rsidRPr="0037191C">
              <w:rPr>
                <w:rFonts w:eastAsia="SimSun" w:cs="Arial"/>
                <w:b/>
                <w:bCs/>
                <w:i/>
                <w:iCs/>
              </w:rPr>
              <w:t>l'exploitant</w:t>
            </w:r>
            <w:proofErr w:type="spellEnd"/>
            <w:r w:rsidRPr="0037191C">
              <w:rPr>
                <w:rFonts w:eastAsia="SimSun" w:cs="Arial"/>
                <w:b/>
                <w:bCs/>
                <w:i/>
                <w:iCs/>
              </w:rPr>
              <w:t>)</w:t>
            </w:r>
          </w:p>
        </w:tc>
        <w:tc>
          <w:tcPr>
            <w:tcW w:w="3119" w:type="dxa"/>
            <w:tcBorders>
              <w:top w:val="nil"/>
              <w:left w:val="nil"/>
              <w:bottom w:val="single" w:sz="4" w:space="0" w:color="auto"/>
              <w:right w:val="nil"/>
            </w:tcBorders>
          </w:tcPr>
          <w:p w:rsidR="0037191C" w:rsidRPr="0037191C" w:rsidRDefault="0037191C" w:rsidP="0037191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37191C" w:rsidRPr="0037191C" w:rsidRDefault="0037191C" w:rsidP="0037191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37191C" w:rsidRPr="0037191C" w:rsidRDefault="0037191C" w:rsidP="0037191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37191C">
        <w:rPr>
          <w:rFonts w:eastAsia="SimSun" w:cs="Arial"/>
          <w:b/>
          <w:bCs/>
          <w:i/>
          <w:iCs/>
          <w:color w:val="000000"/>
          <w:lang w:val="fr-FR" w:eastAsia="zh-CN"/>
        </w:rPr>
        <w:t>Allemagne (République fédérale d')/DEU</w:t>
      </w:r>
      <w:r w:rsidRPr="0037191C">
        <w:rPr>
          <w:rFonts w:eastAsia="SimSun" w:cs="Arial"/>
          <w:b/>
          <w:bCs/>
          <w:i/>
          <w:iCs/>
          <w:color w:val="000000"/>
          <w:lang w:val="fr-FR" w:eastAsia="zh-CN"/>
        </w:rPr>
        <w:tab/>
      </w:r>
      <w:r w:rsidRPr="0037191C">
        <w:rPr>
          <w:rFonts w:eastAsia="SimSun" w:cs="Arial"/>
          <w:b/>
          <w:bCs/>
          <w:color w:val="000000"/>
          <w:lang w:val="fr-FR" w:eastAsia="zh-CN"/>
        </w:rPr>
        <w:t>ADD</w:t>
      </w:r>
    </w:p>
    <w:p w:rsidR="0037191C" w:rsidRPr="0037191C" w:rsidRDefault="0037191C" w:rsidP="0037191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498" w:type="dxa"/>
        <w:tblLayout w:type="fixed"/>
        <w:tblLook w:val="04A0" w:firstRow="1" w:lastRow="0" w:firstColumn="1" w:lastColumn="0" w:noHBand="0" w:noVBand="1"/>
      </w:tblPr>
      <w:tblGrid>
        <w:gridCol w:w="4253"/>
        <w:gridCol w:w="1984"/>
        <w:gridCol w:w="3261"/>
      </w:tblGrid>
      <w:tr w:rsidR="0037191C" w:rsidRPr="0037191C" w:rsidTr="00015C09">
        <w:trPr>
          <w:trHeight w:val="1014"/>
        </w:trPr>
        <w:tc>
          <w:tcPr>
            <w:tcW w:w="4253" w:type="dxa"/>
          </w:tcPr>
          <w:p w:rsidR="0037191C" w:rsidRPr="0037191C" w:rsidRDefault="0037191C" w:rsidP="0037191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7191C">
              <w:rPr>
                <w:rFonts w:cs="Arial"/>
                <w:noProof/>
                <w:lang w:val="de-CH"/>
              </w:rPr>
              <w:t>Stadtwerke Ludwigsburg-Kornwestheim GmbH</w:t>
            </w:r>
          </w:p>
          <w:p w:rsidR="0037191C" w:rsidRPr="0037191C" w:rsidRDefault="0037191C" w:rsidP="0037191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7191C">
              <w:rPr>
                <w:rFonts w:cs="Arial"/>
                <w:noProof/>
                <w:lang w:val="de-CH"/>
              </w:rPr>
              <w:t>Gaensfussallee 23</w:t>
            </w:r>
          </w:p>
          <w:p w:rsidR="0037191C" w:rsidRPr="0037191C" w:rsidRDefault="0037191C" w:rsidP="0037191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7191C">
              <w:rPr>
                <w:rFonts w:cs="Arial"/>
                <w:noProof/>
                <w:lang w:val="de-CH"/>
              </w:rPr>
              <w:t>71636 LUDWIGSBURG</w:t>
            </w:r>
          </w:p>
        </w:tc>
        <w:tc>
          <w:tcPr>
            <w:tcW w:w="1984" w:type="dxa"/>
          </w:tcPr>
          <w:p w:rsidR="0037191C" w:rsidRPr="0037191C" w:rsidRDefault="0037191C" w:rsidP="0037191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37191C">
              <w:rPr>
                <w:rFonts w:eastAsia="SimSun" w:cs="Arial"/>
                <w:b/>
                <w:bCs/>
                <w:color w:val="000000"/>
                <w:lang w:val="en-US"/>
              </w:rPr>
              <w:t>SWLB</w:t>
            </w:r>
          </w:p>
        </w:tc>
        <w:tc>
          <w:tcPr>
            <w:tcW w:w="3261" w:type="dxa"/>
          </w:tcPr>
          <w:p w:rsidR="0037191C" w:rsidRPr="0037191C" w:rsidRDefault="0037191C" w:rsidP="0037191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7191C">
              <w:rPr>
                <w:rFonts w:cs="Arial"/>
                <w:noProof/>
                <w:lang w:val="de-CH"/>
              </w:rPr>
              <w:t>Mr Holger Grahl</w:t>
            </w:r>
          </w:p>
          <w:p w:rsidR="0037191C" w:rsidRPr="0037191C" w:rsidRDefault="0037191C" w:rsidP="0037191C">
            <w:pPr>
              <w:widowControl w:val="0"/>
              <w:tabs>
                <w:tab w:val="clear" w:pos="567"/>
                <w:tab w:val="clear" w:pos="1276"/>
                <w:tab w:val="clear" w:pos="1843"/>
                <w:tab w:val="clear" w:pos="5387"/>
                <w:tab w:val="clear" w:pos="5954"/>
              </w:tabs>
              <w:spacing w:before="0"/>
              <w:jc w:val="left"/>
              <w:rPr>
                <w:rFonts w:cs="Arial"/>
                <w:noProof/>
                <w:lang w:val="de-CH"/>
              </w:rPr>
            </w:pPr>
            <w:r w:rsidRPr="0037191C">
              <w:rPr>
                <w:rFonts w:cs="Arial"/>
                <w:noProof/>
                <w:lang w:val="de-CH"/>
              </w:rPr>
              <w:t>Tel.:</w:t>
            </w:r>
            <w:r w:rsidRPr="0037191C">
              <w:rPr>
                <w:rFonts w:cs="Arial"/>
                <w:noProof/>
                <w:lang w:val="de-CH"/>
              </w:rPr>
              <w:tab/>
            </w:r>
            <w:r w:rsidRPr="0037191C">
              <w:rPr>
                <w:rFonts w:cs="Calibri"/>
              </w:rPr>
              <w:t>+49 7141 910 4377</w:t>
            </w:r>
          </w:p>
          <w:p w:rsidR="0037191C" w:rsidRPr="0037191C" w:rsidRDefault="0037191C" w:rsidP="0037191C">
            <w:pPr>
              <w:widowControl w:val="0"/>
              <w:tabs>
                <w:tab w:val="clear" w:pos="567"/>
                <w:tab w:val="clear" w:pos="1276"/>
                <w:tab w:val="clear" w:pos="1843"/>
                <w:tab w:val="clear" w:pos="5387"/>
                <w:tab w:val="clear" w:pos="5954"/>
              </w:tabs>
              <w:spacing w:before="0"/>
              <w:jc w:val="left"/>
              <w:rPr>
                <w:rFonts w:cs="Arial"/>
                <w:noProof/>
              </w:rPr>
            </w:pPr>
            <w:r w:rsidRPr="0037191C">
              <w:rPr>
                <w:rFonts w:cs="Arial"/>
                <w:noProof/>
                <w:lang w:val="de-CH"/>
              </w:rPr>
              <w:t>Fax:</w:t>
            </w:r>
            <w:r w:rsidRPr="0037191C">
              <w:rPr>
                <w:rFonts w:cs="Arial"/>
                <w:noProof/>
                <w:lang w:val="de-CH"/>
              </w:rPr>
              <w:tab/>
            </w:r>
            <w:r w:rsidRPr="0037191C">
              <w:rPr>
                <w:rFonts w:cs="Calibri"/>
              </w:rPr>
              <w:t>+49 7141 910 2841</w:t>
            </w:r>
          </w:p>
          <w:p w:rsidR="0037191C" w:rsidRPr="0037191C" w:rsidRDefault="0037191C" w:rsidP="0037191C">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37191C">
              <w:rPr>
                <w:rFonts w:cs="Arial"/>
                <w:noProof/>
                <w:lang w:val="de-CH"/>
              </w:rPr>
              <w:t>E-mail :</w:t>
            </w:r>
            <w:r w:rsidRPr="0037191C">
              <w:rPr>
                <w:rFonts w:cs="Arial"/>
                <w:noProof/>
                <w:lang w:val="de-CH"/>
              </w:rPr>
              <w:tab/>
              <w:t>holger.grahl@swlb.de</w:t>
            </w:r>
          </w:p>
        </w:tc>
      </w:tr>
    </w:tbl>
    <w:p w:rsidR="0037191C" w:rsidRPr="0037191C" w:rsidRDefault="0037191C" w:rsidP="0037191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498" w:type="dxa"/>
        <w:tblLayout w:type="fixed"/>
        <w:tblLook w:val="04A0" w:firstRow="1" w:lastRow="0" w:firstColumn="1" w:lastColumn="0" w:noHBand="0" w:noVBand="1"/>
      </w:tblPr>
      <w:tblGrid>
        <w:gridCol w:w="4253"/>
        <w:gridCol w:w="1984"/>
        <w:gridCol w:w="3261"/>
      </w:tblGrid>
      <w:tr w:rsidR="0037191C" w:rsidRPr="0037191C" w:rsidTr="00015C09">
        <w:trPr>
          <w:trHeight w:val="1014"/>
        </w:trPr>
        <w:tc>
          <w:tcPr>
            <w:tcW w:w="4253" w:type="dxa"/>
          </w:tcPr>
          <w:p w:rsidR="0037191C" w:rsidRPr="0037191C" w:rsidRDefault="0037191C" w:rsidP="0037191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7191C">
              <w:rPr>
                <w:rFonts w:cs="Arial"/>
                <w:noProof/>
                <w:lang w:val="de-CH"/>
              </w:rPr>
              <w:t>D.T.NET Service oHG</w:t>
            </w:r>
          </w:p>
          <w:p w:rsidR="0037191C" w:rsidRPr="0037191C" w:rsidRDefault="0037191C" w:rsidP="0037191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7191C">
              <w:rPr>
                <w:rFonts w:cs="Arial"/>
                <w:noProof/>
                <w:lang w:val="de-CH"/>
              </w:rPr>
              <w:t>Bamberger Strasse 44</w:t>
            </w:r>
          </w:p>
          <w:p w:rsidR="0037191C" w:rsidRPr="0037191C" w:rsidRDefault="0037191C" w:rsidP="0037191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7191C">
              <w:rPr>
                <w:rFonts w:cs="Arial"/>
                <w:noProof/>
                <w:lang w:val="de-CH"/>
              </w:rPr>
              <w:t>91413 NEUSTRADT A. D. AISCH</w:t>
            </w:r>
          </w:p>
        </w:tc>
        <w:tc>
          <w:tcPr>
            <w:tcW w:w="1984" w:type="dxa"/>
          </w:tcPr>
          <w:p w:rsidR="0037191C" w:rsidRPr="0037191C" w:rsidRDefault="0037191C" w:rsidP="0037191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37191C">
              <w:rPr>
                <w:rFonts w:eastAsia="SimSun" w:cs="Arial"/>
                <w:b/>
                <w:bCs/>
                <w:color w:val="000000"/>
                <w:lang w:val="en-US"/>
              </w:rPr>
              <w:t>DTN018</w:t>
            </w:r>
          </w:p>
        </w:tc>
        <w:tc>
          <w:tcPr>
            <w:tcW w:w="3261" w:type="dxa"/>
          </w:tcPr>
          <w:p w:rsidR="0037191C" w:rsidRPr="0037191C" w:rsidRDefault="0037191C" w:rsidP="0037191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7191C">
              <w:rPr>
                <w:rFonts w:cs="Arial"/>
                <w:noProof/>
                <w:lang w:val="de-CH"/>
              </w:rPr>
              <w:t>Mr Torsten Hess / Mr Philipp Tolar</w:t>
            </w:r>
          </w:p>
          <w:p w:rsidR="0037191C" w:rsidRPr="0037191C" w:rsidRDefault="0037191C" w:rsidP="0037191C">
            <w:pPr>
              <w:widowControl w:val="0"/>
              <w:tabs>
                <w:tab w:val="clear" w:pos="567"/>
                <w:tab w:val="clear" w:pos="1276"/>
                <w:tab w:val="clear" w:pos="1843"/>
                <w:tab w:val="clear" w:pos="5387"/>
                <w:tab w:val="clear" w:pos="5954"/>
              </w:tabs>
              <w:spacing w:before="0"/>
              <w:jc w:val="left"/>
              <w:rPr>
                <w:rFonts w:cs="Arial"/>
                <w:noProof/>
              </w:rPr>
            </w:pPr>
            <w:r w:rsidRPr="0037191C">
              <w:rPr>
                <w:rFonts w:cs="Arial"/>
                <w:noProof/>
                <w:lang w:val="de-CH"/>
              </w:rPr>
              <w:t>Tel.:</w:t>
            </w:r>
            <w:r w:rsidRPr="0037191C">
              <w:rPr>
                <w:rFonts w:cs="Arial"/>
                <w:noProof/>
                <w:lang w:val="de-CH"/>
              </w:rPr>
              <w:tab/>
            </w:r>
            <w:r w:rsidRPr="0037191C">
              <w:rPr>
                <w:rFonts w:cs="Calibri"/>
              </w:rPr>
              <w:t>+49 6146 8109755</w:t>
            </w:r>
          </w:p>
          <w:p w:rsidR="0037191C" w:rsidRPr="0037191C" w:rsidRDefault="0037191C" w:rsidP="0037191C">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37191C">
              <w:rPr>
                <w:rFonts w:cs="Arial"/>
                <w:noProof/>
                <w:lang w:val="de-CH"/>
              </w:rPr>
              <w:t>E-mail :</w:t>
            </w:r>
            <w:r w:rsidRPr="0037191C">
              <w:rPr>
                <w:rFonts w:cs="Arial"/>
                <w:noProof/>
                <w:lang w:val="de-CH"/>
              </w:rPr>
              <w:tab/>
            </w:r>
            <w:r w:rsidRPr="0037191C">
              <w:rPr>
                <w:rFonts w:cs="Calibri"/>
              </w:rPr>
              <w:t>info@omb-it.de</w:t>
            </w:r>
          </w:p>
        </w:tc>
      </w:tr>
    </w:tbl>
    <w:p w:rsidR="0037191C" w:rsidRPr="0037191C" w:rsidRDefault="0037191C" w:rsidP="0037191C">
      <w:pPr>
        <w:tabs>
          <w:tab w:val="clear" w:pos="567"/>
          <w:tab w:val="clear" w:pos="1276"/>
          <w:tab w:val="clear" w:pos="1843"/>
          <w:tab w:val="clear" w:pos="5387"/>
          <w:tab w:val="clear" w:pos="5954"/>
        </w:tabs>
        <w:overflowPunct/>
        <w:autoSpaceDE/>
        <w:autoSpaceDN/>
        <w:adjustRightInd/>
        <w:spacing w:before="0"/>
        <w:jc w:val="left"/>
        <w:textAlignment w:val="auto"/>
        <w:rPr>
          <w:lang w:val="pt-BR"/>
        </w:rPr>
      </w:pPr>
    </w:p>
    <w:p w:rsidR="003173E3" w:rsidRDefault="003173E3">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173E3" w:rsidRPr="003173E3" w:rsidRDefault="003173E3" w:rsidP="003173E3">
      <w:pPr>
        <w:pStyle w:val="Heading2"/>
        <w:rPr>
          <w:lang w:val="fr-CH"/>
        </w:rPr>
      </w:pPr>
      <w:bookmarkStart w:id="513" w:name="_Toc517963005"/>
      <w:r w:rsidRPr="003173E3">
        <w:rPr>
          <w:lang w:val="fr-CH"/>
        </w:rPr>
        <w:lastRenderedPageBreak/>
        <w:t>Liste des codes de points sémaphores internationaux (ISPC</w:t>
      </w:r>
      <w:proofErr w:type="gramStart"/>
      <w:r w:rsidRPr="003173E3">
        <w:rPr>
          <w:lang w:val="fr-CH"/>
        </w:rPr>
        <w:t>)</w:t>
      </w:r>
      <w:proofErr w:type="gramEnd"/>
      <w:r w:rsidRPr="003173E3">
        <w:rPr>
          <w:lang w:val="fr-CH"/>
        </w:rPr>
        <w:br/>
        <w:t>(Selon la Recommandation UIT-T Q.708 (03/1999))</w:t>
      </w:r>
      <w:r w:rsidRPr="003173E3">
        <w:rPr>
          <w:lang w:val="fr-CH"/>
        </w:rPr>
        <w:br/>
        <w:t>(Situation au 1 octobre 2016)</w:t>
      </w:r>
      <w:bookmarkEnd w:id="513"/>
    </w:p>
    <w:p w:rsidR="003173E3" w:rsidRPr="003173E3" w:rsidRDefault="003173E3" w:rsidP="003173E3">
      <w:pPr>
        <w:keepNext/>
        <w:tabs>
          <w:tab w:val="clear" w:pos="1276"/>
          <w:tab w:val="clear" w:pos="1843"/>
          <w:tab w:val="clear" w:pos="5387"/>
          <w:tab w:val="clear" w:pos="5954"/>
          <w:tab w:val="right" w:pos="1021"/>
          <w:tab w:val="left" w:pos="1701"/>
          <w:tab w:val="left" w:pos="2268"/>
        </w:tabs>
        <w:spacing w:before="0"/>
        <w:jc w:val="center"/>
        <w:rPr>
          <w:bCs/>
          <w:lang w:val="fr-CH"/>
        </w:rPr>
      </w:pPr>
      <w:r w:rsidRPr="003173E3">
        <w:rPr>
          <w:b/>
          <w:lang w:val="fr-CH"/>
        </w:rPr>
        <w:t>(</w:t>
      </w:r>
      <w:r w:rsidRPr="003173E3">
        <w:rPr>
          <w:bCs/>
          <w:lang w:val="fr-CH"/>
        </w:rPr>
        <w:t xml:space="preserve">Annexe au Bulletin d'exploitation de l'UIT No. 1109 </w:t>
      </w:r>
      <w:r>
        <w:rPr>
          <w:bCs/>
          <w:lang w:val="fr-CH"/>
        </w:rPr>
        <w:t>–</w:t>
      </w:r>
      <w:r w:rsidRPr="003173E3">
        <w:rPr>
          <w:bCs/>
          <w:lang w:val="fr-CH"/>
        </w:rPr>
        <w:t xml:space="preserve"> 1.X.2016)</w:t>
      </w:r>
      <w:r w:rsidRPr="003173E3">
        <w:rPr>
          <w:bCs/>
          <w:lang w:val="fr-CH"/>
        </w:rPr>
        <w:br/>
        <w:t>(Amendement No. 38)</w:t>
      </w:r>
    </w:p>
    <w:p w:rsidR="003173E3" w:rsidRPr="003173E3" w:rsidRDefault="003173E3" w:rsidP="003173E3">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173E3" w:rsidRPr="009C4005" w:rsidTr="00A37F25">
        <w:trPr>
          <w:cantSplit/>
          <w:trHeight w:val="227"/>
        </w:trPr>
        <w:tc>
          <w:tcPr>
            <w:tcW w:w="1818" w:type="dxa"/>
            <w:gridSpan w:val="2"/>
          </w:tcPr>
          <w:p w:rsidR="003173E3" w:rsidRPr="003173E3" w:rsidRDefault="003173E3" w:rsidP="003173E3">
            <w:pPr>
              <w:keepNext/>
              <w:tabs>
                <w:tab w:val="clear" w:pos="567"/>
                <w:tab w:val="clear" w:pos="5387"/>
                <w:tab w:val="clear" w:pos="5954"/>
              </w:tabs>
              <w:spacing w:before="60" w:after="60"/>
              <w:jc w:val="left"/>
              <w:rPr>
                <w:i/>
                <w:sz w:val="18"/>
                <w:lang w:val="fr-FR"/>
              </w:rPr>
            </w:pPr>
            <w:r w:rsidRPr="003173E3">
              <w:rPr>
                <w:i/>
                <w:sz w:val="18"/>
                <w:lang w:val="fr-FR"/>
              </w:rPr>
              <w:t>Pays/ Zone Géographique</w:t>
            </w:r>
          </w:p>
        </w:tc>
        <w:tc>
          <w:tcPr>
            <w:tcW w:w="3461" w:type="dxa"/>
            <w:vMerge w:val="restart"/>
            <w:shd w:val="clear" w:color="auto" w:fill="auto"/>
          </w:tcPr>
          <w:p w:rsidR="003173E3" w:rsidRPr="003173E3" w:rsidRDefault="003173E3" w:rsidP="003173E3">
            <w:pPr>
              <w:keepNext/>
              <w:tabs>
                <w:tab w:val="clear" w:pos="567"/>
                <w:tab w:val="clear" w:pos="5387"/>
                <w:tab w:val="clear" w:pos="5954"/>
              </w:tabs>
              <w:spacing w:before="60" w:after="60"/>
              <w:jc w:val="left"/>
              <w:rPr>
                <w:i/>
                <w:sz w:val="18"/>
                <w:lang w:val="fr-FR"/>
              </w:rPr>
            </w:pPr>
            <w:r w:rsidRPr="003173E3">
              <w:rPr>
                <w:i/>
                <w:sz w:val="18"/>
                <w:lang w:val="fr-FR"/>
              </w:rPr>
              <w:t>Nom unique du point sémaphore</w:t>
            </w:r>
          </w:p>
        </w:tc>
        <w:tc>
          <w:tcPr>
            <w:tcW w:w="4009" w:type="dxa"/>
            <w:vMerge w:val="restart"/>
            <w:shd w:val="clear" w:color="auto" w:fill="auto"/>
          </w:tcPr>
          <w:p w:rsidR="003173E3" w:rsidRPr="003173E3" w:rsidRDefault="003173E3" w:rsidP="003173E3">
            <w:pPr>
              <w:keepNext/>
              <w:tabs>
                <w:tab w:val="clear" w:pos="567"/>
                <w:tab w:val="clear" w:pos="5387"/>
                <w:tab w:val="clear" w:pos="5954"/>
              </w:tabs>
              <w:spacing w:before="60" w:after="60"/>
              <w:jc w:val="left"/>
              <w:rPr>
                <w:i/>
                <w:sz w:val="18"/>
                <w:lang w:val="fr-FR"/>
              </w:rPr>
            </w:pPr>
            <w:r w:rsidRPr="003173E3">
              <w:rPr>
                <w:i/>
                <w:sz w:val="18"/>
                <w:lang w:val="fr-FR"/>
              </w:rPr>
              <w:t>Nom de l'opérateur du point sémaphore</w:t>
            </w:r>
          </w:p>
        </w:tc>
      </w:tr>
      <w:tr w:rsidR="003173E3" w:rsidRPr="003173E3" w:rsidTr="00A37F25">
        <w:trPr>
          <w:cantSplit/>
          <w:trHeight w:val="227"/>
        </w:trPr>
        <w:tc>
          <w:tcPr>
            <w:tcW w:w="909" w:type="dxa"/>
          </w:tcPr>
          <w:p w:rsidR="003173E3" w:rsidRPr="003173E3" w:rsidRDefault="003173E3" w:rsidP="003173E3">
            <w:pPr>
              <w:keepNext/>
              <w:tabs>
                <w:tab w:val="clear" w:pos="567"/>
                <w:tab w:val="clear" w:pos="5387"/>
                <w:tab w:val="clear" w:pos="5954"/>
              </w:tabs>
              <w:spacing w:before="60" w:after="60"/>
              <w:jc w:val="left"/>
              <w:rPr>
                <w:i/>
                <w:sz w:val="18"/>
                <w:lang w:val="fr-FR"/>
              </w:rPr>
            </w:pPr>
            <w:r w:rsidRPr="003173E3">
              <w:rPr>
                <w:i/>
                <w:sz w:val="18"/>
                <w:lang w:val="fr-FR"/>
              </w:rPr>
              <w:t>ISPC</w:t>
            </w:r>
          </w:p>
        </w:tc>
        <w:tc>
          <w:tcPr>
            <w:tcW w:w="909" w:type="dxa"/>
            <w:shd w:val="clear" w:color="auto" w:fill="auto"/>
          </w:tcPr>
          <w:p w:rsidR="003173E3" w:rsidRPr="003173E3" w:rsidRDefault="003173E3" w:rsidP="003173E3">
            <w:pPr>
              <w:keepNext/>
              <w:tabs>
                <w:tab w:val="clear" w:pos="567"/>
                <w:tab w:val="clear" w:pos="5387"/>
                <w:tab w:val="clear" w:pos="5954"/>
              </w:tabs>
              <w:spacing w:before="60" w:after="60"/>
              <w:jc w:val="left"/>
              <w:rPr>
                <w:i/>
                <w:sz w:val="18"/>
                <w:lang w:val="fr-FR"/>
              </w:rPr>
            </w:pPr>
            <w:r w:rsidRPr="003173E3">
              <w:rPr>
                <w:i/>
                <w:sz w:val="18"/>
                <w:lang w:val="fr-FR"/>
              </w:rPr>
              <w:t>DEC</w:t>
            </w:r>
          </w:p>
        </w:tc>
        <w:tc>
          <w:tcPr>
            <w:tcW w:w="3461" w:type="dxa"/>
            <w:vMerge/>
            <w:shd w:val="clear" w:color="auto" w:fill="auto"/>
          </w:tcPr>
          <w:p w:rsidR="003173E3" w:rsidRPr="003173E3" w:rsidRDefault="003173E3" w:rsidP="003173E3">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3173E3" w:rsidRPr="003173E3" w:rsidRDefault="003173E3" w:rsidP="003173E3">
            <w:pPr>
              <w:keepNext/>
              <w:tabs>
                <w:tab w:val="clear" w:pos="567"/>
                <w:tab w:val="clear" w:pos="5387"/>
                <w:tab w:val="clear" w:pos="5954"/>
              </w:tabs>
              <w:spacing w:before="60" w:after="60"/>
              <w:jc w:val="left"/>
              <w:rPr>
                <w:i/>
                <w:sz w:val="18"/>
                <w:lang w:val="fr-FR"/>
              </w:rPr>
            </w:pPr>
          </w:p>
        </w:tc>
      </w:tr>
      <w:tr w:rsidR="003173E3" w:rsidRPr="003173E3" w:rsidTr="00A37F25">
        <w:trPr>
          <w:cantSplit/>
          <w:trHeight w:val="240"/>
        </w:trPr>
        <w:tc>
          <w:tcPr>
            <w:tcW w:w="9288" w:type="dxa"/>
            <w:gridSpan w:val="4"/>
            <w:shd w:val="clear" w:color="auto" w:fill="auto"/>
          </w:tcPr>
          <w:p w:rsidR="003173E3" w:rsidRPr="003173E3" w:rsidRDefault="003173E3" w:rsidP="003173E3">
            <w:pPr>
              <w:keepNext/>
              <w:tabs>
                <w:tab w:val="clear" w:pos="1276"/>
                <w:tab w:val="clear" w:pos="1843"/>
                <w:tab w:val="clear" w:pos="5387"/>
                <w:tab w:val="clear" w:pos="5954"/>
                <w:tab w:val="right" w:pos="1021"/>
                <w:tab w:val="left" w:pos="1701"/>
                <w:tab w:val="left" w:pos="2268"/>
              </w:tabs>
              <w:spacing w:before="240"/>
              <w:rPr>
                <w:b/>
              </w:rPr>
            </w:pPr>
            <w:proofErr w:type="spellStart"/>
            <w:r w:rsidRPr="003173E3">
              <w:rPr>
                <w:b/>
              </w:rPr>
              <w:t>Allemagne</w:t>
            </w:r>
            <w:proofErr w:type="spellEnd"/>
            <w:r w:rsidRPr="003173E3">
              <w:rPr>
                <w:b/>
              </w:rPr>
              <w:t xml:space="preserve">    ADD</w:t>
            </w:r>
          </w:p>
        </w:tc>
      </w:tr>
      <w:tr w:rsidR="003173E3" w:rsidRPr="003173E3" w:rsidTr="00A37F25">
        <w:trPr>
          <w:cantSplit/>
          <w:trHeight w:val="240"/>
        </w:trPr>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2-121-0</w:t>
            </w:r>
          </w:p>
        </w:tc>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5064</w:t>
            </w:r>
          </w:p>
        </w:tc>
        <w:tc>
          <w:tcPr>
            <w:tcW w:w="2640"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DERATSG01_RATINGEN_VRS</w:t>
            </w:r>
          </w:p>
        </w:tc>
        <w:tc>
          <w:tcPr>
            <w:tcW w:w="4009" w:type="dxa"/>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 xml:space="preserve">Vodafone </w:t>
            </w:r>
            <w:proofErr w:type="spellStart"/>
            <w:r w:rsidRPr="003173E3">
              <w:rPr>
                <w:bCs/>
                <w:sz w:val="18"/>
                <w:szCs w:val="22"/>
                <w:lang w:val="fr-FR"/>
              </w:rPr>
              <w:t>GmbH</w:t>
            </w:r>
            <w:proofErr w:type="spellEnd"/>
          </w:p>
        </w:tc>
      </w:tr>
      <w:tr w:rsidR="003173E3" w:rsidRPr="003173E3" w:rsidTr="00A37F25">
        <w:trPr>
          <w:cantSplit/>
          <w:trHeight w:val="240"/>
        </w:trPr>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2-121-1</w:t>
            </w:r>
          </w:p>
        </w:tc>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5065</w:t>
            </w:r>
          </w:p>
        </w:tc>
        <w:tc>
          <w:tcPr>
            <w:tcW w:w="2640"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DERATSG02_RATINGEN_VRS</w:t>
            </w:r>
          </w:p>
        </w:tc>
        <w:tc>
          <w:tcPr>
            <w:tcW w:w="4009" w:type="dxa"/>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 xml:space="preserve">Vodafone </w:t>
            </w:r>
            <w:proofErr w:type="spellStart"/>
            <w:r w:rsidRPr="003173E3">
              <w:rPr>
                <w:bCs/>
                <w:sz w:val="18"/>
                <w:szCs w:val="22"/>
                <w:lang w:val="fr-FR"/>
              </w:rPr>
              <w:t>GmbH</w:t>
            </w:r>
            <w:proofErr w:type="spellEnd"/>
          </w:p>
        </w:tc>
      </w:tr>
      <w:tr w:rsidR="003173E3" w:rsidRPr="003173E3" w:rsidTr="00A37F25">
        <w:trPr>
          <w:cantSplit/>
          <w:trHeight w:val="240"/>
        </w:trPr>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3-254-7</w:t>
            </w:r>
          </w:p>
        </w:tc>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8183</w:t>
            </w:r>
          </w:p>
        </w:tc>
        <w:tc>
          <w:tcPr>
            <w:tcW w:w="2640"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CGN-EPC-1</w:t>
            </w:r>
          </w:p>
        </w:tc>
        <w:tc>
          <w:tcPr>
            <w:tcW w:w="4009" w:type="dxa"/>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 xml:space="preserve">1NCE </w:t>
            </w:r>
            <w:proofErr w:type="spellStart"/>
            <w:r w:rsidRPr="003173E3">
              <w:rPr>
                <w:bCs/>
                <w:sz w:val="18"/>
                <w:szCs w:val="22"/>
                <w:lang w:val="fr-FR"/>
              </w:rPr>
              <w:t>GmbH</w:t>
            </w:r>
            <w:proofErr w:type="spellEnd"/>
          </w:p>
        </w:tc>
      </w:tr>
      <w:tr w:rsidR="003173E3" w:rsidRPr="003173E3" w:rsidTr="00A37F25">
        <w:trPr>
          <w:cantSplit/>
          <w:trHeight w:val="240"/>
        </w:trPr>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3-255-3</w:t>
            </w:r>
          </w:p>
        </w:tc>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8187</w:t>
            </w:r>
          </w:p>
        </w:tc>
        <w:tc>
          <w:tcPr>
            <w:tcW w:w="2640"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HAM-EPC-1</w:t>
            </w:r>
          </w:p>
        </w:tc>
        <w:tc>
          <w:tcPr>
            <w:tcW w:w="4009" w:type="dxa"/>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 xml:space="preserve">1NCE </w:t>
            </w:r>
            <w:proofErr w:type="spellStart"/>
            <w:r w:rsidRPr="003173E3">
              <w:rPr>
                <w:bCs/>
                <w:sz w:val="18"/>
                <w:szCs w:val="22"/>
                <w:lang w:val="fr-FR"/>
              </w:rPr>
              <w:t>GmbH</w:t>
            </w:r>
            <w:proofErr w:type="spellEnd"/>
          </w:p>
        </w:tc>
      </w:tr>
      <w:tr w:rsidR="003173E3" w:rsidRPr="003173E3" w:rsidTr="00A37F25">
        <w:trPr>
          <w:cantSplit/>
          <w:trHeight w:val="240"/>
        </w:trPr>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3-255-7</w:t>
            </w:r>
          </w:p>
        </w:tc>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8191</w:t>
            </w:r>
          </w:p>
        </w:tc>
        <w:tc>
          <w:tcPr>
            <w:tcW w:w="2640"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EMNIFYWUERZBURGDE2</w:t>
            </w:r>
          </w:p>
        </w:tc>
        <w:tc>
          <w:tcPr>
            <w:tcW w:w="4009" w:type="dxa"/>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73E3">
              <w:rPr>
                <w:bCs/>
                <w:sz w:val="18"/>
                <w:szCs w:val="22"/>
                <w:lang w:val="fr-FR"/>
              </w:rPr>
              <w:t>EMnify</w:t>
            </w:r>
            <w:proofErr w:type="spellEnd"/>
            <w:r w:rsidRPr="003173E3">
              <w:rPr>
                <w:bCs/>
                <w:sz w:val="18"/>
                <w:szCs w:val="22"/>
                <w:lang w:val="fr-FR"/>
              </w:rPr>
              <w:t xml:space="preserve"> </w:t>
            </w:r>
            <w:proofErr w:type="spellStart"/>
            <w:r w:rsidRPr="003173E3">
              <w:rPr>
                <w:bCs/>
                <w:sz w:val="18"/>
                <w:szCs w:val="22"/>
                <w:lang w:val="fr-FR"/>
              </w:rPr>
              <w:t>GmbH</w:t>
            </w:r>
            <w:proofErr w:type="spellEnd"/>
          </w:p>
        </w:tc>
      </w:tr>
      <w:tr w:rsidR="003173E3" w:rsidRPr="003173E3" w:rsidTr="00A37F25">
        <w:trPr>
          <w:cantSplit/>
          <w:trHeight w:val="240"/>
        </w:trPr>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4-244-1</w:t>
            </w:r>
          </w:p>
        </w:tc>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10145</w:t>
            </w:r>
          </w:p>
        </w:tc>
        <w:tc>
          <w:tcPr>
            <w:tcW w:w="2640"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STP_BBN1</w:t>
            </w:r>
          </w:p>
        </w:tc>
        <w:tc>
          <w:tcPr>
            <w:tcW w:w="4009" w:type="dxa"/>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 xml:space="preserve">DB </w:t>
            </w:r>
            <w:proofErr w:type="spellStart"/>
            <w:r w:rsidRPr="003173E3">
              <w:rPr>
                <w:bCs/>
                <w:sz w:val="18"/>
                <w:szCs w:val="22"/>
                <w:lang w:val="fr-FR"/>
              </w:rPr>
              <w:t>Netz</w:t>
            </w:r>
            <w:proofErr w:type="spellEnd"/>
            <w:r w:rsidRPr="003173E3">
              <w:rPr>
                <w:bCs/>
                <w:sz w:val="18"/>
                <w:szCs w:val="22"/>
                <w:lang w:val="fr-FR"/>
              </w:rPr>
              <w:t xml:space="preserve"> AG</w:t>
            </w:r>
          </w:p>
        </w:tc>
      </w:tr>
      <w:tr w:rsidR="003173E3" w:rsidRPr="003173E3" w:rsidTr="00A37F25">
        <w:trPr>
          <w:cantSplit/>
          <w:trHeight w:val="240"/>
        </w:trPr>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4-246-2</w:t>
            </w:r>
          </w:p>
        </w:tc>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10162</w:t>
            </w:r>
          </w:p>
        </w:tc>
        <w:tc>
          <w:tcPr>
            <w:tcW w:w="2640"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Hamm W9511</w:t>
            </w:r>
          </w:p>
        </w:tc>
        <w:tc>
          <w:tcPr>
            <w:tcW w:w="4009" w:type="dxa"/>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 xml:space="preserve">Vodafone </w:t>
            </w:r>
            <w:proofErr w:type="spellStart"/>
            <w:r w:rsidRPr="003173E3">
              <w:rPr>
                <w:bCs/>
                <w:sz w:val="18"/>
                <w:szCs w:val="22"/>
                <w:lang w:val="fr-FR"/>
              </w:rPr>
              <w:t>GmbH</w:t>
            </w:r>
            <w:proofErr w:type="spellEnd"/>
          </w:p>
        </w:tc>
      </w:tr>
      <w:tr w:rsidR="003173E3" w:rsidRPr="003173E3" w:rsidTr="00A37F25">
        <w:trPr>
          <w:cantSplit/>
          <w:trHeight w:val="240"/>
        </w:trPr>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5-245-2</w:t>
            </w:r>
          </w:p>
        </w:tc>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12202</w:t>
            </w:r>
          </w:p>
        </w:tc>
        <w:tc>
          <w:tcPr>
            <w:tcW w:w="2640"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73E3">
              <w:rPr>
                <w:bCs/>
                <w:sz w:val="18"/>
                <w:szCs w:val="22"/>
                <w:lang w:val="fr-FR"/>
              </w:rPr>
              <w:t>Muenchen</w:t>
            </w:r>
            <w:proofErr w:type="spellEnd"/>
            <w:r w:rsidRPr="003173E3">
              <w:rPr>
                <w:bCs/>
                <w:sz w:val="18"/>
                <w:szCs w:val="22"/>
                <w:lang w:val="fr-FR"/>
              </w:rPr>
              <w:t xml:space="preserve"> M8354</w:t>
            </w:r>
          </w:p>
        </w:tc>
        <w:tc>
          <w:tcPr>
            <w:tcW w:w="4009" w:type="dxa"/>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 xml:space="preserve">Vodafone </w:t>
            </w:r>
            <w:proofErr w:type="spellStart"/>
            <w:r w:rsidRPr="003173E3">
              <w:rPr>
                <w:bCs/>
                <w:sz w:val="18"/>
                <w:szCs w:val="22"/>
                <w:lang w:val="fr-FR"/>
              </w:rPr>
              <w:t>GmbH</w:t>
            </w:r>
            <w:proofErr w:type="spellEnd"/>
          </w:p>
        </w:tc>
      </w:tr>
      <w:tr w:rsidR="003173E3" w:rsidRPr="003173E3" w:rsidTr="00A37F25">
        <w:trPr>
          <w:cantSplit/>
          <w:trHeight w:val="240"/>
        </w:trPr>
        <w:tc>
          <w:tcPr>
            <w:tcW w:w="9288" w:type="dxa"/>
            <w:gridSpan w:val="4"/>
            <w:shd w:val="clear" w:color="auto" w:fill="auto"/>
          </w:tcPr>
          <w:p w:rsidR="003173E3" w:rsidRPr="003173E3" w:rsidRDefault="003173E3" w:rsidP="003173E3">
            <w:pPr>
              <w:keepNext/>
              <w:tabs>
                <w:tab w:val="clear" w:pos="1276"/>
                <w:tab w:val="clear" w:pos="1843"/>
                <w:tab w:val="clear" w:pos="5387"/>
                <w:tab w:val="clear" w:pos="5954"/>
                <w:tab w:val="right" w:pos="1021"/>
                <w:tab w:val="left" w:pos="1701"/>
                <w:tab w:val="left" w:pos="2268"/>
              </w:tabs>
              <w:spacing w:before="240"/>
              <w:rPr>
                <w:b/>
              </w:rPr>
            </w:pPr>
            <w:proofErr w:type="spellStart"/>
            <w:r w:rsidRPr="003173E3">
              <w:rPr>
                <w:b/>
              </w:rPr>
              <w:t>Hongrie</w:t>
            </w:r>
            <w:proofErr w:type="spellEnd"/>
            <w:r w:rsidRPr="003173E3">
              <w:rPr>
                <w:b/>
              </w:rPr>
              <w:t xml:space="preserve">    SUP</w:t>
            </w:r>
          </w:p>
        </w:tc>
      </w:tr>
      <w:tr w:rsidR="003173E3" w:rsidRPr="003173E3" w:rsidTr="00A37F25">
        <w:trPr>
          <w:cantSplit/>
          <w:trHeight w:val="240"/>
        </w:trPr>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6-251-1</w:t>
            </w:r>
          </w:p>
        </w:tc>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14297</w:t>
            </w:r>
          </w:p>
        </w:tc>
        <w:tc>
          <w:tcPr>
            <w:tcW w:w="2640"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73E3">
              <w:rPr>
                <w:bCs/>
                <w:sz w:val="18"/>
                <w:szCs w:val="22"/>
                <w:lang w:val="fr-FR"/>
              </w:rPr>
              <w:t>Budaörs</w:t>
            </w:r>
            <w:proofErr w:type="spellEnd"/>
            <w:r w:rsidRPr="003173E3">
              <w:rPr>
                <w:bCs/>
                <w:sz w:val="18"/>
                <w:szCs w:val="22"/>
                <w:lang w:val="fr-FR"/>
              </w:rPr>
              <w:t xml:space="preserve"> DN02</w:t>
            </w:r>
          </w:p>
        </w:tc>
        <w:tc>
          <w:tcPr>
            <w:tcW w:w="4009" w:type="dxa"/>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Magyar Telekom Plc</w:t>
            </w:r>
          </w:p>
        </w:tc>
      </w:tr>
      <w:tr w:rsidR="003173E3" w:rsidRPr="003173E3" w:rsidTr="00A37F25">
        <w:trPr>
          <w:cantSplit/>
          <w:trHeight w:val="240"/>
        </w:trPr>
        <w:tc>
          <w:tcPr>
            <w:tcW w:w="9288" w:type="dxa"/>
            <w:gridSpan w:val="4"/>
            <w:shd w:val="clear" w:color="auto" w:fill="auto"/>
          </w:tcPr>
          <w:p w:rsidR="003173E3" w:rsidRPr="003173E3" w:rsidRDefault="003173E3" w:rsidP="003173E3">
            <w:pPr>
              <w:keepNext/>
              <w:tabs>
                <w:tab w:val="clear" w:pos="1276"/>
                <w:tab w:val="clear" w:pos="1843"/>
                <w:tab w:val="clear" w:pos="5387"/>
                <w:tab w:val="clear" w:pos="5954"/>
                <w:tab w:val="right" w:pos="1021"/>
                <w:tab w:val="left" w:pos="1701"/>
                <w:tab w:val="left" w:pos="2268"/>
              </w:tabs>
              <w:spacing w:before="240"/>
              <w:rPr>
                <w:b/>
              </w:rPr>
            </w:pPr>
            <w:proofErr w:type="spellStart"/>
            <w:r w:rsidRPr="003173E3">
              <w:rPr>
                <w:b/>
              </w:rPr>
              <w:t>Irlande</w:t>
            </w:r>
            <w:proofErr w:type="spellEnd"/>
            <w:r w:rsidRPr="003173E3">
              <w:rPr>
                <w:b/>
              </w:rPr>
              <w:t xml:space="preserve">    ADD</w:t>
            </w:r>
          </w:p>
        </w:tc>
      </w:tr>
      <w:tr w:rsidR="003173E3" w:rsidRPr="003173E3" w:rsidTr="00A37F25">
        <w:trPr>
          <w:cantSplit/>
          <w:trHeight w:val="240"/>
        </w:trPr>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5-216-0</w:t>
            </w:r>
          </w:p>
        </w:tc>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11968</w:t>
            </w:r>
          </w:p>
        </w:tc>
        <w:tc>
          <w:tcPr>
            <w:tcW w:w="2640"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SAPIRL1</w:t>
            </w:r>
          </w:p>
        </w:tc>
        <w:tc>
          <w:tcPr>
            <w:tcW w:w="4009" w:type="dxa"/>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SAP (UK) Ltd.</w:t>
            </w:r>
          </w:p>
        </w:tc>
      </w:tr>
      <w:tr w:rsidR="003173E3" w:rsidRPr="003173E3" w:rsidTr="00A37F25">
        <w:trPr>
          <w:cantSplit/>
          <w:trHeight w:val="240"/>
        </w:trPr>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5-216-1</w:t>
            </w:r>
          </w:p>
        </w:tc>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11969</w:t>
            </w:r>
          </w:p>
        </w:tc>
        <w:tc>
          <w:tcPr>
            <w:tcW w:w="2640"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SAPIRL2</w:t>
            </w:r>
          </w:p>
        </w:tc>
        <w:tc>
          <w:tcPr>
            <w:tcW w:w="4009" w:type="dxa"/>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SAP (UK) Ltd.</w:t>
            </w:r>
          </w:p>
        </w:tc>
      </w:tr>
      <w:tr w:rsidR="003173E3" w:rsidRPr="003173E3" w:rsidTr="00A37F25">
        <w:trPr>
          <w:cantSplit/>
          <w:trHeight w:val="240"/>
        </w:trPr>
        <w:tc>
          <w:tcPr>
            <w:tcW w:w="9288" w:type="dxa"/>
            <w:gridSpan w:val="4"/>
            <w:shd w:val="clear" w:color="auto" w:fill="auto"/>
          </w:tcPr>
          <w:p w:rsidR="003173E3" w:rsidRPr="003173E3" w:rsidRDefault="003173E3" w:rsidP="003173E3">
            <w:pPr>
              <w:keepNext/>
              <w:tabs>
                <w:tab w:val="clear" w:pos="1276"/>
                <w:tab w:val="clear" w:pos="1843"/>
                <w:tab w:val="clear" w:pos="5387"/>
                <w:tab w:val="clear" w:pos="5954"/>
                <w:tab w:val="right" w:pos="1021"/>
                <w:tab w:val="left" w:pos="1701"/>
                <w:tab w:val="left" w:pos="2268"/>
              </w:tabs>
              <w:spacing w:before="240"/>
              <w:rPr>
                <w:b/>
              </w:rPr>
            </w:pPr>
            <w:proofErr w:type="spellStart"/>
            <w:r w:rsidRPr="003173E3">
              <w:rPr>
                <w:b/>
              </w:rPr>
              <w:t>Serbie</w:t>
            </w:r>
            <w:proofErr w:type="spellEnd"/>
            <w:r w:rsidRPr="003173E3">
              <w:rPr>
                <w:b/>
              </w:rPr>
              <w:t xml:space="preserve">    SUP</w:t>
            </w:r>
          </w:p>
        </w:tc>
      </w:tr>
      <w:tr w:rsidR="003173E3" w:rsidRPr="003173E3" w:rsidTr="00A37F25">
        <w:trPr>
          <w:cantSplit/>
          <w:trHeight w:val="240"/>
        </w:trPr>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3-241-0</w:t>
            </w:r>
          </w:p>
        </w:tc>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8072</w:t>
            </w:r>
          </w:p>
        </w:tc>
        <w:tc>
          <w:tcPr>
            <w:tcW w:w="2640"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BEGTN1</w:t>
            </w:r>
          </w:p>
        </w:tc>
        <w:tc>
          <w:tcPr>
            <w:tcW w:w="4009" w:type="dxa"/>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 xml:space="preserve">I.KOM </w:t>
            </w:r>
            <w:proofErr w:type="spellStart"/>
            <w:r w:rsidRPr="003173E3">
              <w:rPr>
                <w:bCs/>
                <w:sz w:val="18"/>
                <w:szCs w:val="22"/>
                <w:lang w:val="fr-FR"/>
              </w:rPr>
              <w:t>d.о.о</w:t>
            </w:r>
            <w:proofErr w:type="spellEnd"/>
            <w:r w:rsidRPr="003173E3">
              <w:rPr>
                <w:bCs/>
                <w:sz w:val="18"/>
                <w:szCs w:val="22"/>
                <w:lang w:val="fr-FR"/>
              </w:rPr>
              <w:t>.</w:t>
            </w:r>
          </w:p>
        </w:tc>
      </w:tr>
      <w:tr w:rsidR="003173E3" w:rsidRPr="003173E3" w:rsidTr="00A37F25">
        <w:trPr>
          <w:cantSplit/>
          <w:trHeight w:val="240"/>
        </w:trPr>
        <w:tc>
          <w:tcPr>
            <w:tcW w:w="9288" w:type="dxa"/>
            <w:gridSpan w:val="4"/>
            <w:shd w:val="clear" w:color="auto" w:fill="auto"/>
          </w:tcPr>
          <w:p w:rsidR="003173E3" w:rsidRPr="003173E3" w:rsidRDefault="003173E3" w:rsidP="003173E3">
            <w:pPr>
              <w:keepNext/>
              <w:tabs>
                <w:tab w:val="clear" w:pos="1276"/>
                <w:tab w:val="clear" w:pos="1843"/>
                <w:tab w:val="clear" w:pos="5387"/>
                <w:tab w:val="clear" w:pos="5954"/>
                <w:tab w:val="right" w:pos="1021"/>
                <w:tab w:val="left" w:pos="1701"/>
                <w:tab w:val="left" w:pos="2268"/>
              </w:tabs>
              <w:spacing w:before="240"/>
              <w:rPr>
                <w:b/>
              </w:rPr>
            </w:pPr>
            <w:r w:rsidRPr="003173E3">
              <w:rPr>
                <w:b/>
              </w:rPr>
              <w:t>Soudan    ADD</w:t>
            </w:r>
          </w:p>
        </w:tc>
      </w:tr>
      <w:tr w:rsidR="003173E3" w:rsidRPr="003173E3" w:rsidTr="00A37F25">
        <w:trPr>
          <w:cantSplit/>
          <w:trHeight w:val="240"/>
        </w:trPr>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6-068-5</w:t>
            </w:r>
          </w:p>
        </w:tc>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12837</w:t>
            </w:r>
          </w:p>
        </w:tc>
        <w:tc>
          <w:tcPr>
            <w:tcW w:w="2640"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proofErr w:type="gramStart"/>
            <w:r w:rsidRPr="003173E3">
              <w:rPr>
                <w:bCs/>
                <w:sz w:val="18"/>
                <w:szCs w:val="22"/>
                <w:lang w:val="fr-FR"/>
              </w:rPr>
              <w:t>NGN(</w:t>
            </w:r>
            <w:proofErr w:type="gramEnd"/>
            <w:r w:rsidRPr="003173E3">
              <w:rPr>
                <w:bCs/>
                <w:sz w:val="18"/>
                <w:szCs w:val="22"/>
                <w:lang w:val="fr-FR"/>
              </w:rPr>
              <w:t>Soft Switch) 1</w:t>
            </w:r>
          </w:p>
        </w:tc>
        <w:tc>
          <w:tcPr>
            <w:tcW w:w="4009" w:type="dxa"/>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73E3">
              <w:rPr>
                <w:bCs/>
                <w:sz w:val="18"/>
                <w:szCs w:val="22"/>
                <w:lang w:val="fr-FR"/>
              </w:rPr>
              <w:t>Kanartel</w:t>
            </w:r>
            <w:proofErr w:type="spellEnd"/>
            <w:r w:rsidRPr="003173E3">
              <w:rPr>
                <w:bCs/>
                <w:sz w:val="18"/>
                <w:szCs w:val="22"/>
                <w:lang w:val="fr-FR"/>
              </w:rPr>
              <w:t xml:space="preserve"> Co.</w:t>
            </w:r>
          </w:p>
        </w:tc>
      </w:tr>
      <w:tr w:rsidR="003173E3" w:rsidRPr="003173E3" w:rsidTr="00A37F25">
        <w:trPr>
          <w:cantSplit/>
          <w:trHeight w:val="240"/>
        </w:trPr>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6-069-4</w:t>
            </w:r>
          </w:p>
        </w:tc>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12844</w:t>
            </w:r>
          </w:p>
        </w:tc>
        <w:tc>
          <w:tcPr>
            <w:tcW w:w="2640"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proofErr w:type="gramStart"/>
            <w:r w:rsidRPr="003173E3">
              <w:rPr>
                <w:bCs/>
                <w:sz w:val="18"/>
                <w:szCs w:val="22"/>
                <w:lang w:val="fr-FR"/>
              </w:rPr>
              <w:t>NGN(</w:t>
            </w:r>
            <w:proofErr w:type="gramEnd"/>
            <w:r w:rsidRPr="003173E3">
              <w:rPr>
                <w:bCs/>
                <w:sz w:val="18"/>
                <w:szCs w:val="22"/>
                <w:lang w:val="fr-FR"/>
              </w:rPr>
              <w:t>Soft Switch) 2</w:t>
            </w:r>
          </w:p>
        </w:tc>
        <w:tc>
          <w:tcPr>
            <w:tcW w:w="4009" w:type="dxa"/>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73E3">
              <w:rPr>
                <w:bCs/>
                <w:sz w:val="18"/>
                <w:szCs w:val="22"/>
                <w:lang w:val="fr-FR"/>
              </w:rPr>
              <w:t>Kanartel</w:t>
            </w:r>
            <w:proofErr w:type="spellEnd"/>
            <w:r w:rsidRPr="003173E3">
              <w:rPr>
                <w:bCs/>
                <w:sz w:val="18"/>
                <w:szCs w:val="22"/>
                <w:lang w:val="fr-FR"/>
              </w:rPr>
              <w:t xml:space="preserve"> Co.</w:t>
            </w:r>
          </w:p>
        </w:tc>
      </w:tr>
      <w:tr w:rsidR="003173E3" w:rsidRPr="003173E3" w:rsidTr="00A37F25">
        <w:trPr>
          <w:cantSplit/>
          <w:trHeight w:val="240"/>
        </w:trPr>
        <w:tc>
          <w:tcPr>
            <w:tcW w:w="9288" w:type="dxa"/>
            <w:gridSpan w:val="4"/>
            <w:shd w:val="clear" w:color="auto" w:fill="auto"/>
          </w:tcPr>
          <w:p w:rsidR="003173E3" w:rsidRPr="003173E3" w:rsidRDefault="003173E3" w:rsidP="003173E3">
            <w:pPr>
              <w:keepNext/>
              <w:tabs>
                <w:tab w:val="clear" w:pos="1276"/>
                <w:tab w:val="clear" w:pos="1843"/>
                <w:tab w:val="clear" w:pos="5387"/>
                <w:tab w:val="clear" w:pos="5954"/>
                <w:tab w:val="right" w:pos="1021"/>
                <w:tab w:val="left" w:pos="1701"/>
                <w:tab w:val="left" w:pos="2268"/>
              </w:tabs>
              <w:spacing w:before="240"/>
              <w:rPr>
                <w:b/>
              </w:rPr>
            </w:pPr>
            <w:proofErr w:type="spellStart"/>
            <w:r w:rsidRPr="003173E3">
              <w:rPr>
                <w:b/>
              </w:rPr>
              <w:t>Suède</w:t>
            </w:r>
            <w:proofErr w:type="spellEnd"/>
            <w:r w:rsidRPr="003173E3">
              <w:rPr>
                <w:b/>
              </w:rPr>
              <w:t xml:space="preserve">    LIR</w:t>
            </w:r>
          </w:p>
        </w:tc>
      </w:tr>
      <w:tr w:rsidR="003173E3" w:rsidRPr="003173E3" w:rsidTr="00A37F25">
        <w:trPr>
          <w:cantSplit/>
          <w:trHeight w:val="240"/>
        </w:trPr>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2-082-0</w:t>
            </w:r>
          </w:p>
        </w:tc>
        <w:tc>
          <w:tcPr>
            <w:tcW w:w="909"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4752</w:t>
            </w:r>
          </w:p>
        </w:tc>
        <w:tc>
          <w:tcPr>
            <w:tcW w:w="2640" w:type="dxa"/>
            <w:shd w:val="clear" w:color="auto" w:fill="auto"/>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RIX1</w:t>
            </w:r>
          </w:p>
        </w:tc>
        <w:tc>
          <w:tcPr>
            <w:tcW w:w="4009" w:type="dxa"/>
          </w:tcPr>
          <w:p w:rsidR="003173E3" w:rsidRPr="003173E3" w:rsidRDefault="003173E3" w:rsidP="003173E3">
            <w:pPr>
              <w:tabs>
                <w:tab w:val="clear" w:pos="567"/>
                <w:tab w:val="clear" w:pos="1276"/>
                <w:tab w:val="clear" w:pos="1843"/>
                <w:tab w:val="clear" w:pos="5387"/>
                <w:tab w:val="clear" w:pos="5954"/>
                <w:tab w:val="right" w:pos="454"/>
              </w:tabs>
              <w:spacing w:before="40" w:after="40"/>
              <w:jc w:val="left"/>
              <w:rPr>
                <w:bCs/>
                <w:sz w:val="18"/>
                <w:szCs w:val="22"/>
                <w:lang w:val="fr-FR"/>
              </w:rPr>
            </w:pPr>
            <w:r w:rsidRPr="003173E3">
              <w:rPr>
                <w:bCs/>
                <w:sz w:val="18"/>
                <w:szCs w:val="22"/>
                <w:lang w:val="fr-FR"/>
              </w:rPr>
              <w:t>Com Hem AB</w:t>
            </w:r>
          </w:p>
        </w:tc>
      </w:tr>
    </w:tbl>
    <w:p w:rsidR="003173E3" w:rsidRPr="003173E3" w:rsidRDefault="003173E3" w:rsidP="003173E3">
      <w:pPr>
        <w:tabs>
          <w:tab w:val="clear" w:pos="567"/>
          <w:tab w:val="clear" w:pos="5387"/>
          <w:tab w:val="clear" w:pos="5954"/>
          <w:tab w:val="left" w:pos="284"/>
        </w:tabs>
        <w:spacing w:before="136"/>
        <w:rPr>
          <w:position w:val="6"/>
          <w:sz w:val="16"/>
          <w:szCs w:val="16"/>
          <w:lang w:val="fr-FR"/>
        </w:rPr>
      </w:pPr>
      <w:r w:rsidRPr="003173E3">
        <w:rPr>
          <w:position w:val="6"/>
          <w:sz w:val="16"/>
          <w:szCs w:val="16"/>
          <w:lang w:val="fr-FR"/>
        </w:rPr>
        <w:t>____________</w:t>
      </w:r>
    </w:p>
    <w:p w:rsidR="003173E3" w:rsidRPr="003173E3" w:rsidRDefault="003173E3" w:rsidP="003173E3">
      <w:pPr>
        <w:tabs>
          <w:tab w:val="clear" w:pos="1276"/>
          <w:tab w:val="clear" w:pos="1843"/>
          <w:tab w:val="clear" w:pos="5387"/>
          <w:tab w:val="clear" w:pos="5954"/>
        </w:tabs>
        <w:spacing w:before="40"/>
        <w:jc w:val="left"/>
        <w:rPr>
          <w:sz w:val="16"/>
          <w:szCs w:val="16"/>
          <w:lang w:val="fr-FR"/>
        </w:rPr>
      </w:pPr>
      <w:proofErr w:type="gramStart"/>
      <w:r w:rsidRPr="003173E3">
        <w:rPr>
          <w:sz w:val="16"/>
          <w:szCs w:val="16"/>
          <w:lang w:val="fr-FR"/>
        </w:rPr>
        <w:t>ISPC:</w:t>
      </w:r>
      <w:proofErr w:type="gramEnd"/>
      <w:r w:rsidRPr="003173E3">
        <w:rPr>
          <w:sz w:val="16"/>
          <w:szCs w:val="16"/>
          <w:lang w:val="fr-FR"/>
        </w:rPr>
        <w:tab/>
        <w:t xml:space="preserve">International </w:t>
      </w:r>
      <w:proofErr w:type="spellStart"/>
      <w:r w:rsidRPr="003173E3">
        <w:rPr>
          <w:sz w:val="16"/>
          <w:szCs w:val="16"/>
          <w:lang w:val="fr-FR"/>
        </w:rPr>
        <w:t>Signalling</w:t>
      </w:r>
      <w:proofErr w:type="spellEnd"/>
      <w:r w:rsidRPr="003173E3">
        <w:rPr>
          <w:sz w:val="16"/>
          <w:szCs w:val="16"/>
          <w:lang w:val="fr-FR"/>
        </w:rPr>
        <w:t xml:space="preserve"> Point Codes.</w:t>
      </w:r>
    </w:p>
    <w:p w:rsidR="003173E3" w:rsidRPr="003173E3" w:rsidRDefault="003173E3" w:rsidP="003173E3">
      <w:pPr>
        <w:tabs>
          <w:tab w:val="clear" w:pos="1276"/>
          <w:tab w:val="clear" w:pos="1843"/>
          <w:tab w:val="clear" w:pos="5387"/>
          <w:tab w:val="clear" w:pos="5954"/>
        </w:tabs>
        <w:spacing w:before="0"/>
        <w:jc w:val="left"/>
        <w:rPr>
          <w:sz w:val="16"/>
          <w:szCs w:val="16"/>
          <w:lang w:val="fr-FR"/>
        </w:rPr>
      </w:pPr>
      <w:r w:rsidRPr="003173E3">
        <w:rPr>
          <w:sz w:val="16"/>
          <w:szCs w:val="16"/>
          <w:lang w:val="fr-FR"/>
        </w:rPr>
        <w:tab/>
        <w:t>Codes de points sémaphores internationaux (CPSI).</w:t>
      </w:r>
    </w:p>
    <w:p w:rsidR="003173E3" w:rsidRPr="003173E3" w:rsidRDefault="003173E3" w:rsidP="003173E3">
      <w:pPr>
        <w:tabs>
          <w:tab w:val="clear" w:pos="1276"/>
          <w:tab w:val="clear" w:pos="1843"/>
          <w:tab w:val="clear" w:pos="5387"/>
          <w:tab w:val="clear" w:pos="5954"/>
        </w:tabs>
        <w:spacing w:before="0"/>
        <w:jc w:val="left"/>
        <w:rPr>
          <w:b/>
          <w:sz w:val="18"/>
          <w:szCs w:val="22"/>
          <w:lang w:val="es-ES"/>
        </w:rPr>
      </w:pPr>
      <w:r w:rsidRPr="003173E3">
        <w:rPr>
          <w:sz w:val="16"/>
          <w:szCs w:val="16"/>
          <w:lang w:val="fr-FR"/>
        </w:rPr>
        <w:tab/>
      </w:r>
      <w:r w:rsidRPr="003173E3">
        <w:rPr>
          <w:sz w:val="16"/>
          <w:szCs w:val="16"/>
          <w:lang w:val="es-ES"/>
        </w:rPr>
        <w:t>Códigos de puntos de señalización internacional (CPSI).</w:t>
      </w:r>
    </w:p>
    <w:p w:rsidR="0025362C" w:rsidRDefault="0025362C" w:rsidP="0025362C">
      <w:pPr>
        <w:rPr>
          <w:lang w:val="es-ES"/>
        </w:rPr>
      </w:pPr>
    </w:p>
    <w:p w:rsidR="003173E3" w:rsidRDefault="003173E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3173E3" w:rsidRPr="003173E3" w:rsidRDefault="003173E3" w:rsidP="003173E3">
      <w:pPr>
        <w:pStyle w:val="Heading2"/>
        <w:rPr>
          <w:lang w:val="fr-CH"/>
        </w:rPr>
      </w:pPr>
      <w:bookmarkStart w:id="514" w:name="_Toc36874412"/>
      <w:bookmarkStart w:id="515" w:name="_Toc517963006"/>
      <w:r w:rsidRPr="003173E3">
        <w:rPr>
          <w:lang w:val="fr-CH"/>
        </w:rPr>
        <w:lastRenderedPageBreak/>
        <w:t xml:space="preserve">Plan de numérotage </w:t>
      </w:r>
      <w:proofErr w:type="gramStart"/>
      <w:r w:rsidRPr="003173E3">
        <w:rPr>
          <w:lang w:val="fr-CH"/>
        </w:rPr>
        <w:t>national</w:t>
      </w:r>
      <w:proofErr w:type="gramEnd"/>
      <w:r w:rsidRPr="003173E3">
        <w:rPr>
          <w:lang w:val="fr-CH"/>
        </w:rPr>
        <w:br/>
        <w:t>(Selon la Recommandation UIT-T E.129 (01/2013))</w:t>
      </w:r>
      <w:bookmarkEnd w:id="514"/>
      <w:bookmarkEnd w:id="515"/>
    </w:p>
    <w:p w:rsidR="003173E3" w:rsidRPr="003173E3" w:rsidRDefault="003173E3" w:rsidP="003173E3">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516" w:name="_Toc36875244"/>
      <w:r w:rsidRPr="003173E3">
        <w:rPr>
          <w:rFonts w:eastAsia="SimSun"/>
        </w:rPr>
        <w:t>Web: www.itu.int/itu-t/inr/nnp/index.html</w:t>
      </w:r>
    </w:p>
    <w:bookmarkEnd w:id="516"/>
    <w:p w:rsidR="003173E3" w:rsidRPr="003173E3" w:rsidRDefault="003173E3" w:rsidP="003173E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rsidR="003173E3" w:rsidRPr="003173E3" w:rsidRDefault="003173E3" w:rsidP="003173E3">
      <w:pPr>
        <w:rPr>
          <w:rFonts w:eastAsia="SimSun"/>
          <w:lang w:val="fr-FR"/>
        </w:rPr>
      </w:pPr>
      <w:r w:rsidRPr="003173E3">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3173E3" w:rsidRPr="003173E3" w:rsidRDefault="003173E3" w:rsidP="003173E3">
      <w:pPr>
        <w:rPr>
          <w:rFonts w:eastAsia="SimSun"/>
          <w:lang w:val="fr-FR"/>
        </w:rPr>
      </w:pPr>
      <w:r w:rsidRPr="003173E3">
        <w:rPr>
          <w:rFonts w:eastAsia="SimSun"/>
          <w:lang w:val="fr-FR"/>
        </w:rPr>
        <w:t>Pour leur site web sur le numérotage ou l’envoi de leurs informations à l’UIT/TSB (e-</w:t>
      </w:r>
      <w:proofErr w:type="gramStart"/>
      <w:r w:rsidRPr="003173E3">
        <w:rPr>
          <w:rFonts w:eastAsia="SimSun"/>
          <w:lang w:val="fr-FR"/>
        </w:rPr>
        <w:t>mail:</w:t>
      </w:r>
      <w:proofErr w:type="gramEnd"/>
      <w:r w:rsidRPr="003173E3">
        <w:rPr>
          <w:rFonts w:eastAsia="SimSun"/>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rsidR="003173E3" w:rsidRPr="003173E3" w:rsidRDefault="003173E3" w:rsidP="003173E3">
      <w:pPr>
        <w:rPr>
          <w:rFonts w:eastAsia="SimSun"/>
          <w:lang w:val="fr-FR"/>
        </w:rPr>
      </w:pPr>
      <w:r w:rsidRPr="003173E3">
        <w:rPr>
          <w:rFonts w:eastAsia="SimSun"/>
          <w:lang w:val="fr-FR"/>
        </w:rPr>
        <w:t>Le 15.V.2018, les pays/z</w:t>
      </w:r>
      <w:r w:rsidRPr="003173E3">
        <w:rPr>
          <w:rFonts w:eastAsia="Calibri"/>
          <w:color w:val="000000"/>
          <w:lang w:val="fr-FR"/>
        </w:rPr>
        <w:t>ones géographiques</w:t>
      </w:r>
      <w:r w:rsidRPr="003173E3">
        <w:rPr>
          <w:rFonts w:eastAsia="SimSun"/>
          <w:lang w:val="fr-FR"/>
        </w:rPr>
        <w:t xml:space="preserve"> suivants ont actualisé leur plan de numérotage national sur le </w:t>
      </w:r>
      <w:proofErr w:type="gramStart"/>
      <w:r w:rsidRPr="003173E3">
        <w:rPr>
          <w:rFonts w:eastAsia="SimSun"/>
          <w:lang w:val="fr-FR"/>
        </w:rPr>
        <w:t>site:</w:t>
      </w:r>
      <w:proofErr w:type="gramEnd"/>
    </w:p>
    <w:p w:rsidR="003173E3" w:rsidRPr="003173E3" w:rsidRDefault="003173E3" w:rsidP="003173E3">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3173E3" w:rsidRPr="003173E3" w:rsidTr="00A37F25">
        <w:trPr>
          <w:jc w:val="center"/>
        </w:trPr>
        <w:tc>
          <w:tcPr>
            <w:tcW w:w="3917" w:type="dxa"/>
            <w:tcBorders>
              <w:top w:val="single" w:sz="4" w:space="0" w:color="auto"/>
              <w:bottom w:val="single" w:sz="4" w:space="0" w:color="auto"/>
              <w:right w:val="single" w:sz="4" w:space="0" w:color="auto"/>
            </w:tcBorders>
            <w:hideMark/>
          </w:tcPr>
          <w:p w:rsidR="003173E3" w:rsidRPr="003173E3" w:rsidRDefault="003173E3" w:rsidP="003173E3">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3173E3">
              <w:rPr>
                <w:rFonts w:eastAsia="SimSun" w:cs="Calibri"/>
                <w:i/>
                <w:iCs/>
                <w:color w:val="000000"/>
                <w:lang w:val="fr-FR" w:eastAsia="zh-CN"/>
              </w:rPr>
              <w:t xml:space="preserve">Pays / </w:t>
            </w:r>
            <w:r w:rsidRPr="003173E3">
              <w:rPr>
                <w:rFonts w:eastAsia="Calibri" w:cs="Calibri"/>
                <w:i/>
                <w:color w:val="000000"/>
                <w:lang w:val="fr-FR" w:eastAsia="zh-CN"/>
              </w:rPr>
              <w:t>Zone géographique</w:t>
            </w:r>
          </w:p>
        </w:tc>
        <w:tc>
          <w:tcPr>
            <w:tcW w:w="2916" w:type="dxa"/>
            <w:tcBorders>
              <w:top w:val="single" w:sz="4" w:space="0" w:color="auto"/>
              <w:left w:val="single" w:sz="4" w:space="0" w:color="auto"/>
              <w:bottom w:val="single" w:sz="4" w:space="0" w:color="auto"/>
            </w:tcBorders>
            <w:hideMark/>
          </w:tcPr>
          <w:p w:rsidR="003173E3" w:rsidRPr="003173E3" w:rsidRDefault="003173E3" w:rsidP="003173E3">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3173E3">
              <w:rPr>
                <w:rFonts w:eastAsia="SimSun" w:cs="Calibri"/>
                <w:i/>
                <w:iCs/>
                <w:color w:val="000000"/>
                <w:lang w:val="fr-FR" w:eastAsia="zh-CN"/>
              </w:rPr>
              <w:t xml:space="preserve">Indicatif de pays (CC) </w:t>
            </w:r>
          </w:p>
        </w:tc>
      </w:tr>
      <w:tr w:rsidR="003173E3" w:rsidRPr="003173E3" w:rsidTr="00A37F25">
        <w:trPr>
          <w:jc w:val="center"/>
        </w:trPr>
        <w:tc>
          <w:tcPr>
            <w:tcW w:w="3917" w:type="dxa"/>
            <w:tcBorders>
              <w:top w:val="single" w:sz="4" w:space="0" w:color="auto"/>
              <w:left w:val="single" w:sz="4" w:space="0" w:color="auto"/>
              <w:bottom w:val="single" w:sz="4" w:space="0" w:color="auto"/>
              <w:right w:val="single" w:sz="4" w:space="0" w:color="auto"/>
            </w:tcBorders>
          </w:tcPr>
          <w:p w:rsidR="003173E3" w:rsidRPr="003173E3" w:rsidRDefault="003173E3" w:rsidP="003173E3">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proofErr w:type="spellStart"/>
            <w:r w:rsidRPr="003173E3">
              <w:rPr>
                <w:rFonts w:eastAsia="SimSun"/>
                <w:lang w:val="en-US"/>
              </w:rPr>
              <w:t>Kirghizistan</w:t>
            </w:r>
            <w:proofErr w:type="spellEnd"/>
          </w:p>
        </w:tc>
        <w:tc>
          <w:tcPr>
            <w:tcW w:w="2916" w:type="dxa"/>
            <w:tcBorders>
              <w:top w:val="single" w:sz="4" w:space="0" w:color="auto"/>
              <w:left w:val="single" w:sz="4" w:space="0" w:color="auto"/>
              <w:bottom w:val="single" w:sz="4" w:space="0" w:color="auto"/>
              <w:right w:val="single" w:sz="4" w:space="0" w:color="auto"/>
            </w:tcBorders>
          </w:tcPr>
          <w:p w:rsidR="003173E3" w:rsidRPr="003173E3" w:rsidRDefault="003173E3" w:rsidP="003173E3">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3173E3">
              <w:rPr>
                <w:rFonts w:eastAsia="SimSun"/>
                <w:lang w:val="en-US"/>
              </w:rPr>
              <w:t>+996</w:t>
            </w:r>
          </w:p>
        </w:tc>
      </w:tr>
      <w:tr w:rsidR="003173E3" w:rsidRPr="003173E3" w:rsidTr="00A37F25">
        <w:trPr>
          <w:jc w:val="center"/>
        </w:trPr>
        <w:tc>
          <w:tcPr>
            <w:tcW w:w="3917" w:type="dxa"/>
            <w:tcBorders>
              <w:top w:val="single" w:sz="4" w:space="0" w:color="auto"/>
              <w:left w:val="single" w:sz="4" w:space="0" w:color="auto"/>
              <w:bottom w:val="single" w:sz="4" w:space="0" w:color="auto"/>
              <w:right w:val="single" w:sz="4" w:space="0" w:color="auto"/>
            </w:tcBorders>
          </w:tcPr>
          <w:p w:rsidR="003173E3" w:rsidRPr="003173E3" w:rsidRDefault="003173E3" w:rsidP="003173E3">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3173E3">
              <w:rPr>
                <w:rFonts w:eastAsia="SimSun"/>
                <w:lang w:val="en-US"/>
              </w:rPr>
              <w:t>Niue</w:t>
            </w:r>
          </w:p>
        </w:tc>
        <w:tc>
          <w:tcPr>
            <w:tcW w:w="2916" w:type="dxa"/>
            <w:tcBorders>
              <w:top w:val="single" w:sz="4" w:space="0" w:color="auto"/>
              <w:left w:val="single" w:sz="4" w:space="0" w:color="auto"/>
              <w:bottom w:val="single" w:sz="4" w:space="0" w:color="auto"/>
              <w:right w:val="single" w:sz="4" w:space="0" w:color="auto"/>
            </w:tcBorders>
          </w:tcPr>
          <w:p w:rsidR="003173E3" w:rsidRPr="003173E3" w:rsidRDefault="003173E3" w:rsidP="003173E3">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3173E3">
              <w:rPr>
                <w:rFonts w:eastAsia="SimSun"/>
                <w:lang w:val="en-US"/>
              </w:rPr>
              <w:t>+683</w:t>
            </w:r>
          </w:p>
        </w:tc>
      </w:tr>
      <w:tr w:rsidR="003173E3" w:rsidRPr="003173E3" w:rsidTr="00A37F25">
        <w:trPr>
          <w:jc w:val="center"/>
        </w:trPr>
        <w:tc>
          <w:tcPr>
            <w:tcW w:w="3917" w:type="dxa"/>
            <w:tcBorders>
              <w:top w:val="single" w:sz="4" w:space="0" w:color="auto"/>
              <w:left w:val="single" w:sz="4" w:space="0" w:color="auto"/>
              <w:bottom w:val="single" w:sz="4" w:space="0" w:color="auto"/>
              <w:right w:val="single" w:sz="4" w:space="0" w:color="auto"/>
            </w:tcBorders>
          </w:tcPr>
          <w:p w:rsidR="003173E3" w:rsidRPr="003173E3" w:rsidRDefault="003173E3" w:rsidP="003173E3">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3173E3">
              <w:rPr>
                <w:rFonts w:eastAsia="SimSun"/>
                <w:lang w:val="en-US"/>
              </w:rPr>
              <w:t>Luxembourg</w:t>
            </w:r>
          </w:p>
        </w:tc>
        <w:tc>
          <w:tcPr>
            <w:tcW w:w="2916" w:type="dxa"/>
            <w:tcBorders>
              <w:top w:val="single" w:sz="4" w:space="0" w:color="auto"/>
              <w:left w:val="single" w:sz="4" w:space="0" w:color="auto"/>
              <w:bottom w:val="single" w:sz="4" w:space="0" w:color="auto"/>
              <w:right w:val="single" w:sz="4" w:space="0" w:color="auto"/>
            </w:tcBorders>
          </w:tcPr>
          <w:p w:rsidR="003173E3" w:rsidRPr="003173E3" w:rsidRDefault="003173E3" w:rsidP="003173E3">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3173E3">
              <w:rPr>
                <w:rFonts w:eastAsia="SimSun"/>
                <w:lang w:val="en-US"/>
              </w:rPr>
              <w:t>+352</w:t>
            </w:r>
          </w:p>
        </w:tc>
      </w:tr>
    </w:tbl>
    <w:p w:rsidR="003173E3" w:rsidRPr="003173E3" w:rsidRDefault="003173E3" w:rsidP="003173E3">
      <w:pPr>
        <w:rPr>
          <w:rFonts w:eastAsia="SimSun"/>
          <w:lang w:val="fr-FR"/>
        </w:rPr>
      </w:pPr>
    </w:p>
    <w:p w:rsidR="003173E3" w:rsidRPr="003173E3" w:rsidRDefault="003173E3" w:rsidP="003173E3">
      <w:pPr>
        <w:rPr>
          <w:lang w:val="es-ES"/>
        </w:rPr>
      </w:pPr>
    </w:p>
    <w:sectPr w:rsidR="003173E3" w:rsidRPr="003173E3" w:rsidSect="002F3F55">
      <w:headerReference w:type="even" r:id="rId10"/>
      <w:footerReference w:type="even" r:id="rId11"/>
      <w:footerReference w:type="default" r:id="rId12"/>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25" w:rsidRDefault="00A37F25">
      <w:r>
        <w:separator/>
      </w:r>
    </w:p>
  </w:endnote>
  <w:endnote w:type="continuationSeparator" w:id="0">
    <w:p w:rsidR="00A37F25" w:rsidRDefault="00A3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37F25" w:rsidRPr="007F091C" w:rsidTr="008149B6">
      <w:trPr>
        <w:cantSplit/>
        <w:trHeight w:val="900"/>
      </w:trPr>
      <w:tc>
        <w:tcPr>
          <w:tcW w:w="8147" w:type="dxa"/>
          <w:tcBorders>
            <w:top w:val="nil"/>
            <w:bottom w:val="nil"/>
          </w:tcBorders>
          <w:shd w:val="clear" w:color="auto" w:fill="FFFFFF"/>
          <w:vAlign w:val="center"/>
        </w:tcPr>
        <w:p w:rsidR="00A37F25" w:rsidRDefault="00A37F2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37F25" w:rsidRPr="007F091C" w:rsidRDefault="00A37F25"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37F25" w:rsidRDefault="00A37F25"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37F25" w:rsidRPr="007F091C" w:rsidTr="002D135B">
      <w:trPr>
        <w:cantSplit/>
        <w:jc w:val="center"/>
      </w:trPr>
      <w:tc>
        <w:tcPr>
          <w:tcW w:w="1761" w:type="dxa"/>
          <w:shd w:val="clear" w:color="auto" w:fill="4C4C4C"/>
        </w:tcPr>
        <w:p w:rsidR="00A37F25" w:rsidRPr="007F091C" w:rsidRDefault="00A37F25"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410D7">
            <w:rPr>
              <w:noProof/>
              <w:color w:val="FFFFFF"/>
              <w:lang w:val="es-ES_tradnl"/>
            </w:rPr>
            <w:t>1150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410D7">
            <w:rPr>
              <w:noProof/>
              <w:color w:val="FFFFFF"/>
              <w:lang w:val="en-US"/>
            </w:rPr>
            <w:t>14</w:t>
          </w:r>
          <w:r w:rsidRPr="007F091C">
            <w:rPr>
              <w:color w:val="FFFFFF"/>
              <w:lang w:val="en-US"/>
            </w:rPr>
            <w:fldChar w:fldCharType="end"/>
          </w:r>
        </w:p>
      </w:tc>
      <w:tc>
        <w:tcPr>
          <w:tcW w:w="7292" w:type="dxa"/>
          <w:shd w:val="clear" w:color="auto" w:fill="A6A6A6"/>
        </w:tcPr>
        <w:p w:rsidR="00A37F25" w:rsidRPr="007F091C" w:rsidRDefault="00A37F25"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A37F25" w:rsidRDefault="00A37F25"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37F25" w:rsidRPr="007F091C" w:rsidTr="002D135B">
      <w:trPr>
        <w:cantSplit/>
        <w:jc w:val="right"/>
      </w:trPr>
      <w:tc>
        <w:tcPr>
          <w:tcW w:w="7378" w:type="dxa"/>
          <w:shd w:val="clear" w:color="auto" w:fill="A6A6A6"/>
        </w:tcPr>
        <w:p w:rsidR="00A37F25" w:rsidRPr="007F091C" w:rsidRDefault="00A37F25"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37F25" w:rsidRPr="007F091C" w:rsidRDefault="00A37F25"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410D7">
            <w:rPr>
              <w:noProof/>
              <w:color w:val="FFFFFF"/>
              <w:lang w:val="es-ES_tradnl"/>
            </w:rPr>
            <w:t>1150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410D7">
            <w:rPr>
              <w:noProof/>
              <w:color w:val="FFFFFF"/>
              <w:lang w:val="en-US"/>
            </w:rPr>
            <w:t>13</w:t>
          </w:r>
          <w:r w:rsidRPr="007F091C">
            <w:rPr>
              <w:color w:val="FFFFFF"/>
              <w:lang w:val="en-US"/>
            </w:rPr>
            <w:fldChar w:fldCharType="end"/>
          </w:r>
          <w:r w:rsidRPr="007F091C">
            <w:rPr>
              <w:color w:val="FFFFFF"/>
              <w:lang w:val="es-ES_tradnl"/>
            </w:rPr>
            <w:t>  </w:t>
          </w:r>
        </w:p>
      </w:tc>
    </w:tr>
  </w:tbl>
  <w:p w:rsidR="00A37F25" w:rsidRPr="009D4941" w:rsidRDefault="00A37F25"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25" w:rsidRDefault="00A37F25">
      <w:r>
        <w:separator/>
      </w:r>
    </w:p>
  </w:footnote>
  <w:footnote w:type="continuationSeparator" w:id="0">
    <w:p w:rsidR="00A37F25" w:rsidRDefault="00A37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F25" w:rsidRPr="00580107" w:rsidRDefault="00A37F25"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36E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EA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941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6CA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45C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3463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CA7D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1E487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12672"/>
    <w:multiLevelType w:val="hybridMultilevel"/>
    <w:tmpl w:val="5D84EE00"/>
    <w:lvl w:ilvl="0" w:tplc="FA5EA34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6"/>
  </w:num>
  <w:num w:numId="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4"/>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lvlOverride w:ilvl="0">
      <w:lvl w:ilvl="0">
        <w:start w:val="1"/>
        <w:numFmt w:val="bullet"/>
        <w:lvlText w:val=""/>
        <w:legacy w:legacy="1" w:legacySpace="120" w:legacyIndent="360"/>
        <w:lvlJc w:val="left"/>
        <w:pPr>
          <w:ind w:left="2628" w:hanging="360"/>
        </w:pPr>
        <w:rPr>
          <w:rFonts w:ascii="Symbol" w:hAnsi="Symbol"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32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A9E"/>
    <w:rsid w:val="00014BA3"/>
    <w:rsid w:val="00014BB6"/>
    <w:rsid w:val="00014DD0"/>
    <w:rsid w:val="000151B9"/>
    <w:rsid w:val="00015264"/>
    <w:rsid w:val="00015465"/>
    <w:rsid w:val="00015AA8"/>
    <w:rsid w:val="00015BE7"/>
    <w:rsid w:val="00015C09"/>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EC"/>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6C82"/>
    <w:rsid w:val="001970D2"/>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3E10"/>
    <w:rsid w:val="005840E1"/>
    <w:rsid w:val="005846E8"/>
    <w:rsid w:val="00584769"/>
    <w:rsid w:val="00584EE4"/>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0DC"/>
    <w:rsid w:val="005D310D"/>
    <w:rsid w:val="005D39F3"/>
    <w:rsid w:val="005D3A63"/>
    <w:rsid w:val="005D3E1B"/>
    <w:rsid w:val="005D3E45"/>
    <w:rsid w:val="005D3F83"/>
    <w:rsid w:val="005D40D1"/>
    <w:rsid w:val="005D4C27"/>
    <w:rsid w:val="005D552D"/>
    <w:rsid w:val="005D5585"/>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EAC"/>
    <w:rsid w:val="006F4FDE"/>
    <w:rsid w:val="006F5460"/>
    <w:rsid w:val="006F5536"/>
    <w:rsid w:val="006F5569"/>
    <w:rsid w:val="006F5701"/>
    <w:rsid w:val="006F5AF7"/>
    <w:rsid w:val="006F61A7"/>
    <w:rsid w:val="006F6753"/>
    <w:rsid w:val="006F6766"/>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A37"/>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D70F2"/>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2B0D"/>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40D"/>
    <w:rsid w:val="008B4675"/>
    <w:rsid w:val="008B47EA"/>
    <w:rsid w:val="008B4D25"/>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2FD8"/>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37C40"/>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3FE0"/>
    <w:rsid w:val="00954B51"/>
    <w:rsid w:val="009555CB"/>
    <w:rsid w:val="00955F73"/>
    <w:rsid w:val="009563F0"/>
    <w:rsid w:val="009564FE"/>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FF"/>
    <w:rsid w:val="0096162D"/>
    <w:rsid w:val="0096168D"/>
    <w:rsid w:val="00961CD5"/>
    <w:rsid w:val="00961DEB"/>
    <w:rsid w:val="009621A6"/>
    <w:rsid w:val="009623E1"/>
    <w:rsid w:val="009624AF"/>
    <w:rsid w:val="00962DBB"/>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A69"/>
    <w:rsid w:val="00994A82"/>
    <w:rsid w:val="00994DFE"/>
    <w:rsid w:val="0099560D"/>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F39"/>
    <w:rsid w:val="009C3FDE"/>
    <w:rsid w:val="009C4005"/>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64D"/>
    <w:rsid w:val="009E39AB"/>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3EE6"/>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FD7"/>
    <w:rsid w:val="00AC70C8"/>
    <w:rsid w:val="00AC7213"/>
    <w:rsid w:val="00AC77FF"/>
    <w:rsid w:val="00AC7A9D"/>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09CE"/>
    <w:rsid w:val="00B01070"/>
    <w:rsid w:val="00B018D7"/>
    <w:rsid w:val="00B01925"/>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C33"/>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805"/>
    <w:rsid w:val="00BC2E66"/>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B2"/>
    <w:rsid w:val="00C279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0FA"/>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2CA5"/>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AF4"/>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4D80"/>
    <w:rsid w:val="00DD5311"/>
    <w:rsid w:val="00DD5A7D"/>
    <w:rsid w:val="00DD5BD5"/>
    <w:rsid w:val="00DD5D87"/>
    <w:rsid w:val="00DD619B"/>
    <w:rsid w:val="00DD62F9"/>
    <w:rsid w:val="00DD63D7"/>
    <w:rsid w:val="00DD66E5"/>
    <w:rsid w:val="00DD6DF1"/>
    <w:rsid w:val="00DD6EC4"/>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804"/>
    <w:rsid w:val="00DE6BC7"/>
    <w:rsid w:val="00DE7374"/>
    <w:rsid w:val="00DE77BB"/>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75A"/>
    <w:rsid w:val="00E447EA"/>
    <w:rsid w:val="00E44D97"/>
    <w:rsid w:val="00E44EF2"/>
    <w:rsid w:val="00E44FA7"/>
    <w:rsid w:val="00E45348"/>
    <w:rsid w:val="00E45C38"/>
    <w:rsid w:val="00E45EB4"/>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D2"/>
    <w:rsid w:val="00E92DB5"/>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A10"/>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674B"/>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742"/>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2449"/>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ra.gov.kw"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F070F-0C3F-43DE-A21B-B42EE619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4177</TotalTime>
  <Pages>14</Pages>
  <Words>3140</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21000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148</cp:revision>
  <cp:lastPrinted>2018-07-24T14:28:00Z</cp:lastPrinted>
  <dcterms:created xsi:type="dcterms:W3CDTF">2018-02-12T09:48:00Z</dcterms:created>
  <dcterms:modified xsi:type="dcterms:W3CDTF">2018-07-24T14:29:00Z</dcterms:modified>
</cp:coreProperties>
</file>