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BE6F4C"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BE6F4C"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BE6F4C"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76D84361"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B60EED">
              <w:rPr>
                <w:rFonts w:ascii="Arial" w:hAnsi="Arial"/>
                <w:b/>
                <w:bCs/>
                <w:sz w:val="36"/>
                <w:lang w:val="en-US"/>
              </w:rPr>
              <w:t>9</w:t>
            </w:r>
            <w:r w:rsidR="007C0307">
              <w:rPr>
                <w:rFonts w:ascii="Arial" w:hAnsi="Arial"/>
                <w:b/>
                <w:bCs/>
                <w:sz w:val="36"/>
                <w:lang w:val="en-US"/>
              </w:rPr>
              <w:t>9</w:t>
            </w:r>
            <w:r w:rsidR="005D6BB3">
              <w:rPr>
                <w:rFonts w:ascii="Arial" w:hAnsi="Arial"/>
                <w:b/>
                <w:bCs/>
                <w:sz w:val="36"/>
                <w:lang w:val="en-US"/>
              </w:rPr>
              <w:t xml:space="preserve"> – </w:t>
            </w:r>
            <w:r w:rsidR="007C0307" w:rsidRPr="007C0307">
              <w:rPr>
                <w:rFonts w:ascii="Arial" w:hAnsi="Arial"/>
                <w:b/>
                <w:bCs/>
                <w:sz w:val="36"/>
                <w:lang w:val="en-GB"/>
              </w:rPr>
              <w:t>Consideration of organizational reform of the ITU</w:t>
            </w:r>
            <w:r w:rsidR="007C0307">
              <w:rPr>
                <w:rFonts w:ascii="Arial" w:hAnsi="Arial"/>
                <w:b/>
                <w:bCs/>
                <w:sz w:val="36"/>
                <w:lang w:val="en-GB"/>
              </w:rPr>
              <w:t xml:space="preserve"> </w:t>
            </w:r>
            <w:r w:rsidR="007C0307" w:rsidRPr="007C0307">
              <w:rPr>
                <w:rFonts w:ascii="Arial" w:hAnsi="Arial"/>
                <w:b/>
                <w:bCs/>
                <w:sz w:val="36"/>
                <w:lang w:val="en-GB"/>
              </w:rPr>
              <w:t>Telecommunication Standardization Sector study groups</w:t>
            </w:r>
          </w:p>
        </w:tc>
      </w:tr>
      <w:bookmarkEnd w:id="6"/>
      <w:tr w:rsidR="008968B6" w:rsidRPr="00BE6F4C"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8" w:name="c2tope"/>
      <w:bookmarkEnd w:id="8"/>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9" w:name="irecnoe"/>
      <w:bookmarkEnd w:id="9"/>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2EC5D472" w:rsidR="00AA1264" w:rsidRDefault="00AA1264" w:rsidP="00AA1264">
      <w:pPr>
        <w:pStyle w:val="ResNo"/>
        <w:rPr>
          <w:lang w:val="en-GB"/>
        </w:rPr>
      </w:pPr>
      <w:r w:rsidRPr="00AA1264">
        <w:rPr>
          <w:lang w:val="en-GB"/>
        </w:rPr>
        <w:lastRenderedPageBreak/>
        <w:t xml:space="preserve">RESOLUTION </w:t>
      </w:r>
      <w:r w:rsidR="00B60EED">
        <w:rPr>
          <w:rStyle w:val="href"/>
          <w:lang w:val="en-GB"/>
        </w:rPr>
        <w:t>9</w:t>
      </w:r>
      <w:r w:rsidR="007C0307">
        <w:rPr>
          <w:rStyle w:val="href"/>
          <w:lang w:val="en-GB"/>
        </w:rPr>
        <w:t>9</w:t>
      </w:r>
      <w:r w:rsidR="005D6BB3">
        <w:rPr>
          <w:rStyle w:val="href"/>
          <w:lang w:val="en-GB"/>
        </w:rPr>
        <w:t xml:space="preserve"> </w:t>
      </w:r>
      <w:r w:rsidR="005D6BB3" w:rsidRPr="005D6BB3">
        <w:rPr>
          <w:lang w:val="en-GB"/>
        </w:rPr>
        <w:t>(G</w:t>
      </w:r>
      <w:r w:rsidR="005D6BB3" w:rsidRPr="005D6BB3">
        <w:rPr>
          <w:caps w:val="0"/>
          <w:lang w:val="en-GB"/>
        </w:rPr>
        <w:t>eneva</w:t>
      </w:r>
      <w:r w:rsidR="005D6BB3" w:rsidRPr="005D6BB3">
        <w:rPr>
          <w:lang w:val="en-GB"/>
        </w:rPr>
        <w:t>, 2022)</w:t>
      </w:r>
      <w:r w:rsidRPr="00AA1264">
        <w:rPr>
          <w:lang w:val="en-GB"/>
        </w:rPr>
        <w:t xml:space="preserve"> </w:t>
      </w:r>
    </w:p>
    <w:p w14:paraId="1027DB4E" w14:textId="06D76918" w:rsidR="005D6BB3" w:rsidRPr="0044776A" w:rsidRDefault="007C0307" w:rsidP="005D6BB3">
      <w:pPr>
        <w:pStyle w:val="Restitle"/>
        <w:rPr>
          <w:lang w:val="en-GB"/>
        </w:rPr>
      </w:pPr>
      <w:bookmarkStart w:id="12" w:name="_Hlk98406883"/>
      <w:r w:rsidRPr="007C0307">
        <w:rPr>
          <w:bCs/>
          <w:lang w:val="en-GB"/>
        </w:rPr>
        <w:t>Consideration of organizational reform of the ITU</w:t>
      </w:r>
      <w:r w:rsidRPr="007C0307">
        <w:rPr>
          <w:bCs/>
          <w:lang w:val="en-GB"/>
        </w:rPr>
        <w:br/>
        <w:t>Telecommunication Standardization Sector study groups</w:t>
      </w:r>
    </w:p>
    <w:bookmarkEnd w:id="12"/>
    <w:p w14:paraId="680EF6BE" w14:textId="77777777" w:rsidR="007C0307" w:rsidRPr="007C0307" w:rsidRDefault="007C0307" w:rsidP="007C0307">
      <w:pPr>
        <w:pStyle w:val="Resref"/>
        <w:rPr>
          <w:lang w:val="en-GB"/>
        </w:rPr>
      </w:pPr>
      <w:r w:rsidRPr="007C0307">
        <w:rPr>
          <w:lang w:val="en-GB"/>
        </w:rPr>
        <w:t>(Geneva, 2022)</w:t>
      </w:r>
    </w:p>
    <w:p w14:paraId="211CC432" w14:textId="77777777" w:rsidR="007C0307" w:rsidRPr="00AD4C4A" w:rsidRDefault="007C0307" w:rsidP="007C0307">
      <w:pPr>
        <w:pStyle w:val="Normalaftertitle0"/>
      </w:pPr>
      <w:r w:rsidRPr="00AD4C4A">
        <w:t>The World Telecommunication Standardization Assembly (Geneva, 2022),</w:t>
      </w:r>
    </w:p>
    <w:p w14:paraId="679F7E97" w14:textId="77777777" w:rsidR="007C0307" w:rsidRPr="007C0307" w:rsidRDefault="007C0307" w:rsidP="007C0307">
      <w:pPr>
        <w:pStyle w:val="Call"/>
        <w:rPr>
          <w:lang w:val="en-GB" w:bidi="ar-EG"/>
        </w:rPr>
      </w:pPr>
      <w:r w:rsidRPr="007C0307">
        <w:rPr>
          <w:lang w:val="en-GB" w:bidi="ar-EG"/>
        </w:rPr>
        <w:t>recalling</w:t>
      </w:r>
    </w:p>
    <w:p w14:paraId="6CC84B2F" w14:textId="77777777" w:rsidR="007C0307" w:rsidRPr="007C0307" w:rsidRDefault="007C0307" w:rsidP="007C0307">
      <w:pPr>
        <w:rPr>
          <w:lang w:val="en-GB"/>
        </w:rPr>
      </w:pPr>
      <w:r w:rsidRPr="007C0307">
        <w:rPr>
          <w:i/>
          <w:iCs/>
          <w:lang w:val="en-GB"/>
        </w:rPr>
        <w:t>a)</w:t>
      </w:r>
      <w:r w:rsidRPr="007C0307">
        <w:rPr>
          <w:lang w:val="en-GB"/>
        </w:rPr>
        <w:tab/>
        <w:t>No. 105 of the ITU Constitution and No. 197 of the ITU Convention;</w:t>
      </w:r>
    </w:p>
    <w:p w14:paraId="5AF92C3B" w14:textId="77777777" w:rsidR="007C0307" w:rsidRPr="007C0307" w:rsidRDefault="007C0307" w:rsidP="007C0307">
      <w:pPr>
        <w:rPr>
          <w:lang w:val="en-GB"/>
        </w:rPr>
      </w:pPr>
      <w:r w:rsidRPr="007C0307">
        <w:rPr>
          <w:i/>
          <w:iCs/>
          <w:lang w:val="en-GB"/>
        </w:rPr>
        <w:t>b)</w:t>
      </w:r>
      <w:r w:rsidRPr="007C0307">
        <w:rPr>
          <w:lang w:val="en-GB"/>
        </w:rPr>
        <w:tab/>
        <w:t>Resolution 151 (Rev. Dubai, 2018) of the Plenipotentiary Conference, on improvement of results-based management in ITU,</w:t>
      </w:r>
    </w:p>
    <w:p w14:paraId="2422AB7A" w14:textId="77777777" w:rsidR="007C0307" w:rsidRPr="007C0307" w:rsidRDefault="007C0307" w:rsidP="007C0307">
      <w:pPr>
        <w:pStyle w:val="Call"/>
        <w:rPr>
          <w:lang w:val="en-GB"/>
        </w:rPr>
      </w:pPr>
      <w:r w:rsidRPr="007C0307">
        <w:rPr>
          <w:lang w:val="en-GB" w:bidi="ar-EG"/>
        </w:rPr>
        <w:t>considering</w:t>
      </w:r>
    </w:p>
    <w:p w14:paraId="61192B34" w14:textId="77777777" w:rsidR="007C0307" w:rsidRPr="007C0307" w:rsidRDefault="007C0307" w:rsidP="007C0307">
      <w:pPr>
        <w:rPr>
          <w:lang w:val="en-GB"/>
        </w:rPr>
      </w:pPr>
      <w:r w:rsidRPr="007C0307">
        <w:rPr>
          <w:i/>
          <w:iCs/>
          <w:lang w:val="en-GB"/>
        </w:rPr>
        <w:t>a)</w:t>
      </w:r>
      <w:r w:rsidRPr="007C0307">
        <w:rPr>
          <w:lang w:val="en-GB"/>
        </w:rPr>
        <w:tab/>
        <w:t>the provisions of the Constitution and Convention related to strategic goals and objectives of the Union;</w:t>
      </w:r>
    </w:p>
    <w:p w14:paraId="1D9B5976" w14:textId="77777777" w:rsidR="007C0307" w:rsidRPr="007C0307" w:rsidRDefault="007C0307" w:rsidP="007C0307">
      <w:pPr>
        <w:rPr>
          <w:lang w:val="en-GB"/>
        </w:rPr>
      </w:pPr>
      <w:r w:rsidRPr="007C0307">
        <w:rPr>
          <w:i/>
          <w:iCs/>
          <w:lang w:val="en-GB"/>
        </w:rPr>
        <w:t>b)</w:t>
      </w:r>
      <w:r w:rsidRPr="007C0307">
        <w:rPr>
          <w:lang w:val="en-GB"/>
        </w:rPr>
        <w:tab/>
        <w:t>the strategic objectives and goals of the ITU Telecommunication Standardization Sector (ITU-T) and their implementation criteria, set out in Annex 1 to Resolution 71 (Rev. Dubai, 2018) of the Plenipotentiary Conference;</w:t>
      </w:r>
    </w:p>
    <w:p w14:paraId="6BC3C919" w14:textId="77777777" w:rsidR="007C0307" w:rsidRPr="007C0307" w:rsidRDefault="007C0307" w:rsidP="007C0307">
      <w:pPr>
        <w:rPr>
          <w:i/>
          <w:iCs/>
          <w:lang w:val="en-GB"/>
        </w:rPr>
      </w:pPr>
      <w:r w:rsidRPr="007C0307">
        <w:rPr>
          <w:i/>
          <w:iCs/>
          <w:lang w:val="en-GB"/>
        </w:rPr>
        <w:t>c)</w:t>
      </w:r>
      <w:r w:rsidRPr="007C0307">
        <w:rPr>
          <w:lang w:val="en-GB"/>
        </w:rPr>
        <w:tab/>
        <w:t>Resolution 122 (Rev. Guadalajara, 2010) of the Plenipotentiary Conference, on the evolving role of the World Telecommunication Standardization Assembly (WTSA);</w:t>
      </w:r>
      <w:r w:rsidRPr="007C0307">
        <w:rPr>
          <w:i/>
          <w:iCs/>
          <w:lang w:val="en-GB"/>
        </w:rPr>
        <w:t xml:space="preserve"> </w:t>
      </w:r>
    </w:p>
    <w:p w14:paraId="5106BDFD" w14:textId="77777777" w:rsidR="007C0307" w:rsidRPr="007C0307" w:rsidRDefault="007C0307" w:rsidP="007C0307">
      <w:pPr>
        <w:rPr>
          <w:lang w:val="en-GB"/>
        </w:rPr>
      </w:pPr>
      <w:r w:rsidRPr="007C0307">
        <w:rPr>
          <w:i/>
          <w:iCs/>
          <w:lang w:val="en-GB"/>
        </w:rPr>
        <w:t>d)</w:t>
      </w:r>
      <w:r w:rsidRPr="007C0307">
        <w:rPr>
          <w:lang w:val="en-GB"/>
        </w:rPr>
        <w:tab/>
        <w:t>Resolution 2 (Rev. Geneva, 2022) of this assembly, on ITU-T study group responsibilities and mandates;</w:t>
      </w:r>
    </w:p>
    <w:p w14:paraId="0AB38122" w14:textId="77777777" w:rsidR="007C0307" w:rsidRPr="007C0307" w:rsidRDefault="007C0307" w:rsidP="007C0307">
      <w:pPr>
        <w:rPr>
          <w:lang w:val="en-GB"/>
        </w:rPr>
      </w:pPr>
      <w:r w:rsidRPr="007C0307">
        <w:rPr>
          <w:i/>
          <w:iCs/>
          <w:lang w:val="en-GB"/>
        </w:rPr>
        <w:t>e)</w:t>
      </w:r>
      <w:r w:rsidRPr="007C0307">
        <w:rPr>
          <w:lang w:val="en-GB"/>
        </w:rPr>
        <w:tab/>
        <w:t>§ 44 of the Declaration of Principles of the World Summit on the Information Society, emphasizing that standardization is one of the essential building blocks of the information society,</w:t>
      </w:r>
    </w:p>
    <w:p w14:paraId="236DB03F" w14:textId="77777777" w:rsidR="007C0307" w:rsidRPr="007C0307" w:rsidRDefault="007C0307" w:rsidP="007C0307">
      <w:pPr>
        <w:pStyle w:val="Call"/>
        <w:rPr>
          <w:lang w:val="en-GB"/>
        </w:rPr>
      </w:pPr>
      <w:r w:rsidRPr="007C0307">
        <w:rPr>
          <w:lang w:val="en-GB" w:bidi="ar-EG"/>
        </w:rPr>
        <w:t>recognizing</w:t>
      </w:r>
      <w:r w:rsidRPr="007C0307">
        <w:rPr>
          <w:lang w:val="en-GB"/>
        </w:rPr>
        <w:t xml:space="preserve"> </w:t>
      </w:r>
    </w:p>
    <w:p w14:paraId="420F31E2" w14:textId="77777777" w:rsidR="007C0307" w:rsidRPr="007C0307" w:rsidRDefault="007C0307" w:rsidP="007C0307">
      <w:pPr>
        <w:rPr>
          <w:lang w:val="en-GB"/>
        </w:rPr>
      </w:pPr>
      <w:r w:rsidRPr="007C0307">
        <w:rPr>
          <w:i/>
          <w:iCs/>
          <w:lang w:val="en-GB"/>
        </w:rPr>
        <w:t>a)</w:t>
      </w:r>
      <w:r w:rsidRPr="007C0307">
        <w:rPr>
          <w:lang w:val="en-GB"/>
        </w:rPr>
        <w:tab/>
        <w:t>that, since the standardization landscape has changed significantly, ITU-T should consider if and how to adapt to the rapidly changing circumstances in line with the expectations of public and private-sector participants through, among other aspects, a review of the study group structure and a thorough analysis of organizational reform of ITU-T study groups;</w:t>
      </w:r>
    </w:p>
    <w:p w14:paraId="5BF99280" w14:textId="77777777" w:rsidR="007C0307" w:rsidRPr="007C0307" w:rsidRDefault="007C0307" w:rsidP="007C0307">
      <w:pPr>
        <w:rPr>
          <w:lang w:val="en-GB"/>
        </w:rPr>
      </w:pPr>
      <w:r w:rsidRPr="007C0307">
        <w:rPr>
          <w:i/>
          <w:iCs/>
          <w:lang w:val="en-GB"/>
        </w:rPr>
        <w:t>b)</w:t>
      </w:r>
      <w:r w:rsidRPr="007C0307">
        <w:rPr>
          <w:lang w:val="en-GB"/>
        </w:rPr>
        <w:tab/>
        <w:t>that reaching a re-engineered ITU-T study group structure requires that it be a consequence and the result of a clear and a thorough analysis that will allow mandates to address the evolution of telecommunications/information and communication technologies;</w:t>
      </w:r>
    </w:p>
    <w:p w14:paraId="10762BD1" w14:textId="77777777" w:rsidR="007C0307" w:rsidRPr="007C0307" w:rsidRDefault="007C0307" w:rsidP="007C0307">
      <w:pPr>
        <w:rPr>
          <w:lang w:val="en-GB"/>
        </w:rPr>
      </w:pPr>
      <w:r w:rsidRPr="007C0307">
        <w:rPr>
          <w:i/>
          <w:iCs/>
          <w:lang w:val="en-GB"/>
        </w:rPr>
        <w:t>c)</w:t>
      </w:r>
      <w:r w:rsidRPr="007C0307">
        <w:rPr>
          <w:lang w:val="en-GB"/>
        </w:rPr>
        <w:tab/>
        <w:t>that a re-engineered ITU-T study group structure needs to increase the efficiency of collaboration within ITU and with other organizations,</w:t>
      </w:r>
    </w:p>
    <w:p w14:paraId="00A82604" w14:textId="77777777" w:rsidR="00BE6F4C" w:rsidRDefault="00BE6F4C" w:rsidP="007C0307">
      <w:pPr>
        <w:pStyle w:val="Call"/>
        <w:rPr>
          <w:lang w:val="en-GB"/>
        </w:rPr>
      </w:pPr>
      <w:r>
        <w:rPr>
          <w:lang w:val="en-GB"/>
        </w:rPr>
        <w:br w:type="page"/>
      </w:r>
    </w:p>
    <w:p w14:paraId="207BB94F" w14:textId="7894D479" w:rsidR="007C0307" w:rsidRPr="007C0307" w:rsidRDefault="007C0307" w:rsidP="007C0307">
      <w:pPr>
        <w:pStyle w:val="Call"/>
        <w:rPr>
          <w:lang w:val="en-GB"/>
        </w:rPr>
      </w:pPr>
      <w:r w:rsidRPr="007C0307">
        <w:rPr>
          <w:lang w:val="en-GB"/>
        </w:rPr>
        <w:lastRenderedPageBreak/>
        <w:t>noting</w:t>
      </w:r>
    </w:p>
    <w:p w14:paraId="4580D102" w14:textId="77777777" w:rsidR="007C0307" w:rsidRPr="007C0307" w:rsidRDefault="007C0307" w:rsidP="007C0307">
      <w:pPr>
        <w:rPr>
          <w:lang w:val="en-GB"/>
        </w:rPr>
      </w:pPr>
      <w:r w:rsidRPr="007C0307">
        <w:rPr>
          <w:lang w:val="en-GB"/>
        </w:rPr>
        <w:t>the discussions in the Telecommunication Standardization Advisory Group (TSAG) meetings that have resulted in the action plan proposed to this assembly by TSAG entitled "Draft action plan for the analysis of ITU-T study group restructuring",</w:t>
      </w:r>
    </w:p>
    <w:p w14:paraId="79DF143D" w14:textId="77777777" w:rsidR="007C0307" w:rsidRPr="007C0307" w:rsidRDefault="007C0307" w:rsidP="007C0307">
      <w:pPr>
        <w:pStyle w:val="Call"/>
        <w:rPr>
          <w:lang w:val="en-GB"/>
        </w:rPr>
      </w:pPr>
      <w:r w:rsidRPr="007C0307">
        <w:rPr>
          <w:lang w:val="en-GB"/>
        </w:rPr>
        <w:t>resolves</w:t>
      </w:r>
    </w:p>
    <w:p w14:paraId="7E18522E" w14:textId="77777777" w:rsidR="007C0307" w:rsidRPr="007C0307" w:rsidRDefault="007C0307" w:rsidP="007C0307">
      <w:pPr>
        <w:rPr>
          <w:lang w:val="en-GB"/>
        </w:rPr>
      </w:pPr>
      <w:r w:rsidRPr="007C0307">
        <w:rPr>
          <w:lang w:val="en-GB"/>
        </w:rPr>
        <w:t>1</w:t>
      </w:r>
      <w:r w:rsidRPr="007C0307">
        <w:rPr>
          <w:lang w:val="en-GB"/>
        </w:rPr>
        <w:tab/>
        <w:t>to implement the action plan for the analysis of ITU-T study group restructuring that was produced by TSAG;</w:t>
      </w:r>
    </w:p>
    <w:p w14:paraId="0615AFD1" w14:textId="77777777" w:rsidR="007C0307" w:rsidRPr="007C0307" w:rsidRDefault="007C0307" w:rsidP="007C0307">
      <w:pPr>
        <w:rPr>
          <w:lang w:val="en-GB"/>
        </w:rPr>
      </w:pPr>
      <w:r w:rsidRPr="007C0307">
        <w:rPr>
          <w:lang w:val="en-GB"/>
        </w:rPr>
        <w:t>2</w:t>
      </w:r>
      <w:r w:rsidRPr="007C0307">
        <w:rPr>
          <w:lang w:val="en-GB"/>
        </w:rPr>
        <w:tab/>
        <w:t>that TSAG has the responsibility to manage the analysis of ITU-T study group restructuring based upon contributions to TSAG from Member States and ITU-T Sector Members;</w:t>
      </w:r>
    </w:p>
    <w:p w14:paraId="09069735" w14:textId="77777777" w:rsidR="007C0307" w:rsidRPr="007C0307" w:rsidRDefault="007C0307" w:rsidP="007C0307">
      <w:pPr>
        <w:rPr>
          <w:rFonts w:eastAsiaTheme="minorHAnsi"/>
          <w:i/>
          <w:lang w:val="en-GB"/>
        </w:rPr>
      </w:pPr>
      <w:r w:rsidRPr="007C0307">
        <w:rPr>
          <w:rFonts w:eastAsiaTheme="minorHAnsi"/>
          <w:lang w:val="en-GB"/>
        </w:rPr>
        <w:t>3</w:t>
      </w:r>
      <w:r w:rsidRPr="007C0307">
        <w:rPr>
          <w:rFonts w:eastAsiaTheme="minorHAnsi"/>
          <w:lang w:val="en-GB"/>
        </w:rPr>
        <w:tab/>
        <w:t>that the output of the possible reform and review is guidance for the next WTSA and its implementation is not mandatory,</w:t>
      </w:r>
    </w:p>
    <w:p w14:paraId="5CE37B28" w14:textId="77777777" w:rsidR="007C0307" w:rsidRPr="007C0307" w:rsidRDefault="007C0307" w:rsidP="007C0307">
      <w:pPr>
        <w:pStyle w:val="Call"/>
        <w:rPr>
          <w:lang w:val="en-GB"/>
        </w:rPr>
      </w:pPr>
      <w:r w:rsidRPr="007C0307">
        <w:rPr>
          <w:lang w:val="en-GB"/>
        </w:rPr>
        <w:t>instructs the Telecommunication Standardization Advisory Group</w:t>
      </w:r>
    </w:p>
    <w:p w14:paraId="1DF8A27F" w14:textId="77777777" w:rsidR="007C0307" w:rsidRPr="007C0307" w:rsidRDefault="007C0307" w:rsidP="007C0307">
      <w:pPr>
        <w:rPr>
          <w:lang w:val="en-GB"/>
        </w:rPr>
      </w:pPr>
      <w:r w:rsidRPr="007C0307">
        <w:rPr>
          <w:lang w:val="en-GB"/>
        </w:rPr>
        <w:t>1</w:t>
      </w:r>
      <w:r w:rsidRPr="007C0307">
        <w:rPr>
          <w:lang w:val="en-GB"/>
        </w:rPr>
        <w:tab/>
        <w:t>to undertake, monitor and guide the work through a rapporteur group or other appropriate group, and make a progress report on the analysis at each TSAG meeting;</w:t>
      </w:r>
    </w:p>
    <w:p w14:paraId="667EAA5E" w14:textId="77777777" w:rsidR="007C0307" w:rsidRPr="007C0307" w:rsidRDefault="007C0307" w:rsidP="007C0307">
      <w:pPr>
        <w:rPr>
          <w:lang w:val="en-GB"/>
        </w:rPr>
      </w:pPr>
      <w:r w:rsidRPr="007C0307">
        <w:rPr>
          <w:lang w:val="en-GB"/>
        </w:rPr>
        <w:t>2</w:t>
      </w:r>
      <w:r w:rsidRPr="007C0307">
        <w:rPr>
          <w:lang w:val="en-GB"/>
        </w:rPr>
        <w:tab/>
        <w:t>to provide a progress report on the analysis to the study groups after each TSAG meeting;</w:t>
      </w:r>
    </w:p>
    <w:p w14:paraId="245AB5E3" w14:textId="77777777" w:rsidR="007C0307" w:rsidRPr="007C0307" w:rsidRDefault="007C0307" w:rsidP="007C0307">
      <w:pPr>
        <w:rPr>
          <w:lang w:val="en-GB"/>
        </w:rPr>
      </w:pPr>
      <w:r w:rsidRPr="007C0307">
        <w:rPr>
          <w:lang w:val="en-GB"/>
        </w:rPr>
        <w:t>3</w:t>
      </w:r>
      <w:r w:rsidRPr="007C0307">
        <w:rPr>
          <w:lang w:val="en-GB"/>
        </w:rPr>
        <w:tab/>
        <w:t>to submit a report with recommendations for consideration by the next WTSA,</w:t>
      </w:r>
    </w:p>
    <w:p w14:paraId="470081DB" w14:textId="77777777" w:rsidR="007C0307" w:rsidRPr="007C0307" w:rsidRDefault="007C0307" w:rsidP="007C0307">
      <w:pPr>
        <w:pStyle w:val="Call"/>
        <w:rPr>
          <w:lang w:val="en-GB"/>
        </w:rPr>
      </w:pPr>
      <w:r w:rsidRPr="007C0307">
        <w:rPr>
          <w:lang w:val="en-GB"/>
        </w:rPr>
        <w:t>instructs study groups</w:t>
      </w:r>
    </w:p>
    <w:p w14:paraId="798297D4" w14:textId="77777777" w:rsidR="007C0307" w:rsidRPr="007C0307" w:rsidRDefault="007C0307" w:rsidP="007C0307">
      <w:pPr>
        <w:rPr>
          <w:lang w:val="en-GB"/>
        </w:rPr>
      </w:pPr>
      <w:r w:rsidRPr="007C0307">
        <w:rPr>
          <w:lang w:val="en-GB"/>
        </w:rPr>
        <w:t>1</w:t>
      </w:r>
      <w:r w:rsidRPr="007C0307">
        <w:rPr>
          <w:lang w:val="en-GB"/>
        </w:rPr>
        <w:tab/>
        <w:t>to consider the progress reports from TSAG;</w:t>
      </w:r>
    </w:p>
    <w:p w14:paraId="2207A816" w14:textId="77777777" w:rsidR="007C0307" w:rsidRPr="007C0307" w:rsidRDefault="007C0307" w:rsidP="007C0307">
      <w:pPr>
        <w:rPr>
          <w:lang w:val="en-GB"/>
        </w:rPr>
      </w:pPr>
      <w:r w:rsidRPr="007C0307">
        <w:rPr>
          <w:lang w:val="en-GB"/>
        </w:rPr>
        <w:t>2</w:t>
      </w:r>
      <w:r w:rsidRPr="007C0307">
        <w:rPr>
          <w:lang w:val="en-GB"/>
        </w:rPr>
        <w:tab/>
        <w:t>to review and share feedback, as appropriate, on the progress reports to TSAG,</w:t>
      </w:r>
    </w:p>
    <w:p w14:paraId="1AC82870" w14:textId="77777777" w:rsidR="007C0307" w:rsidRPr="007C0307" w:rsidRDefault="007C0307" w:rsidP="007C0307">
      <w:pPr>
        <w:pStyle w:val="Call"/>
        <w:rPr>
          <w:lang w:val="en-GB"/>
        </w:rPr>
      </w:pPr>
      <w:r w:rsidRPr="007C0307">
        <w:rPr>
          <w:lang w:val="en-GB"/>
        </w:rPr>
        <w:t xml:space="preserve">instructs the Director of the Telecommunication Standardization Bureau </w:t>
      </w:r>
    </w:p>
    <w:p w14:paraId="0BC41F5E" w14:textId="77777777" w:rsidR="007C0307" w:rsidRPr="007C0307" w:rsidRDefault="007C0307" w:rsidP="007C0307">
      <w:pPr>
        <w:rPr>
          <w:lang w:val="en-GB"/>
        </w:rPr>
      </w:pPr>
      <w:r w:rsidRPr="007C0307">
        <w:rPr>
          <w:lang w:val="en-GB"/>
        </w:rPr>
        <w:t>to provide the necessary assistance to TSAG in the implementation of this resolution,</w:t>
      </w:r>
    </w:p>
    <w:p w14:paraId="7DF401FB" w14:textId="77777777" w:rsidR="007C0307" w:rsidRPr="007C0307" w:rsidRDefault="007C0307" w:rsidP="007C0307">
      <w:pPr>
        <w:pStyle w:val="Call"/>
        <w:rPr>
          <w:lang w:val="en-GB"/>
        </w:rPr>
      </w:pPr>
      <w:r w:rsidRPr="007C0307">
        <w:rPr>
          <w:lang w:val="en-GB"/>
        </w:rPr>
        <w:t xml:space="preserve">invites ITU Member States and Sector Members </w:t>
      </w:r>
    </w:p>
    <w:p w14:paraId="14FCFA2A" w14:textId="77777777" w:rsidR="007C0307" w:rsidRPr="007C0307" w:rsidRDefault="007C0307" w:rsidP="007C0307">
      <w:pPr>
        <w:rPr>
          <w:lang w:val="en-GB"/>
        </w:rPr>
      </w:pPr>
      <w:r w:rsidRPr="007C0307">
        <w:rPr>
          <w:lang w:val="en-GB"/>
        </w:rPr>
        <w:t>to participate in and contribute to the implementation of this resolution.</w:t>
      </w:r>
    </w:p>
    <w:p w14:paraId="4060DA2D" w14:textId="50C92C73" w:rsidR="00A72433" w:rsidRDefault="00A72433" w:rsidP="000E4393">
      <w:pPr>
        <w:rPr>
          <w:lang w:val="en-GB"/>
        </w:rPr>
      </w:pPr>
    </w:p>
    <w:p w14:paraId="50BB1B35" w14:textId="22FA1DA4" w:rsidR="007C0307" w:rsidRDefault="007C0307" w:rsidP="000E4393">
      <w:pPr>
        <w:rPr>
          <w:lang w:val="en-GB"/>
        </w:rPr>
      </w:pPr>
    </w:p>
    <w:p w14:paraId="704FF1EB" w14:textId="58949744" w:rsidR="007C0307" w:rsidRDefault="007C0307" w:rsidP="000E4393">
      <w:pPr>
        <w:rPr>
          <w:lang w:val="en-GB"/>
        </w:rPr>
      </w:pPr>
    </w:p>
    <w:p w14:paraId="577BE2B2" w14:textId="0F2A679D" w:rsidR="007C0307" w:rsidRDefault="007C0307" w:rsidP="000E4393">
      <w:pPr>
        <w:rPr>
          <w:lang w:val="en-GB"/>
        </w:rPr>
      </w:pPr>
    </w:p>
    <w:p w14:paraId="68D5AA27" w14:textId="271C3BBB" w:rsidR="007C0307" w:rsidRDefault="007C0307" w:rsidP="000E4393">
      <w:pPr>
        <w:rPr>
          <w:lang w:val="en-GB"/>
        </w:rPr>
      </w:pPr>
    </w:p>
    <w:p w14:paraId="012C4C87" w14:textId="4BD61AE3" w:rsidR="007C0307" w:rsidRDefault="007C0307" w:rsidP="000E4393">
      <w:pPr>
        <w:rPr>
          <w:lang w:val="en-GB"/>
        </w:rPr>
      </w:pPr>
    </w:p>
    <w:p w14:paraId="6FD2476C" w14:textId="1CA591DC" w:rsidR="007C0307" w:rsidRDefault="007C0307" w:rsidP="000E4393">
      <w:pPr>
        <w:rPr>
          <w:lang w:val="en-GB"/>
        </w:rPr>
      </w:pPr>
    </w:p>
    <w:p w14:paraId="16D96AE8" w14:textId="682F07AC" w:rsidR="007C0307" w:rsidRDefault="007C0307" w:rsidP="000E4393">
      <w:pPr>
        <w:rPr>
          <w:lang w:val="en-GB"/>
        </w:rPr>
      </w:pPr>
    </w:p>
    <w:p w14:paraId="6F46501C" w14:textId="412E9FBA" w:rsidR="007C0307" w:rsidRDefault="007C0307" w:rsidP="000E4393">
      <w:pPr>
        <w:rPr>
          <w:lang w:val="en-GB"/>
        </w:rPr>
      </w:pPr>
    </w:p>
    <w:p w14:paraId="6F45A410" w14:textId="12C27485" w:rsidR="007C0307" w:rsidRDefault="007C0307" w:rsidP="000E4393">
      <w:pPr>
        <w:rPr>
          <w:lang w:val="en-GB"/>
        </w:rPr>
      </w:pPr>
    </w:p>
    <w:p w14:paraId="48FCBB27" w14:textId="77777777" w:rsidR="007C0307" w:rsidRPr="002900BF" w:rsidRDefault="007C0307" w:rsidP="000E4393">
      <w:pPr>
        <w:rPr>
          <w:lang w:val="en-GB"/>
        </w:rPr>
      </w:pPr>
    </w:p>
    <w:sectPr w:rsidR="007C0307"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57FAF441"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03539F">
      <w:rPr>
        <w:noProof/>
      </w:rPr>
      <w:t>99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04F4B71A"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03539F">
      <w:rPr>
        <w:noProof/>
      </w:rPr>
      <w:t>99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13859355"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03539F">
      <w:rPr>
        <w:noProof/>
      </w:rPr>
      <w:t>99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27AB"/>
    <w:rsid w:val="00023463"/>
    <w:rsid w:val="0003503D"/>
    <w:rsid w:val="0003539F"/>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661D0"/>
    <w:rsid w:val="001B2B45"/>
    <w:rsid w:val="001B4A76"/>
    <w:rsid w:val="001C5240"/>
    <w:rsid w:val="001C604C"/>
    <w:rsid w:val="002204D5"/>
    <w:rsid w:val="002210D5"/>
    <w:rsid w:val="00227040"/>
    <w:rsid w:val="00237B40"/>
    <w:rsid w:val="0024306A"/>
    <w:rsid w:val="002462EF"/>
    <w:rsid w:val="00246C17"/>
    <w:rsid w:val="002742C3"/>
    <w:rsid w:val="00276DF3"/>
    <w:rsid w:val="002900BF"/>
    <w:rsid w:val="002C182C"/>
    <w:rsid w:val="002D0C75"/>
    <w:rsid w:val="002D0DE2"/>
    <w:rsid w:val="002D1AE9"/>
    <w:rsid w:val="002D5607"/>
    <w:rsid w:val="002E368F"/>
    <w:rsid w:val="002F10C7"/>
    <w:rsid w:val="0030224A"/>
    <w:rsid w:val="00331B2F"/>
    <w:rsid w:val="00332E26"/>
    <w:rsid w:val="003374BB"/>
    <w:rsid w:val="0035222D"/>
    <w:rsid w:val="00373EA5"/>
    <w:rsid w:val="0038237B"/>
    <w:rsid w:val="0038673F"/>
    <w:rsid w:val="003C3FD9"/>
    <w:rsid w:val="003D116F"/>
    <w:rsid w:val="003D7A8C"/>
    <w:rsid w:val="003F293E"/>
    <w:rsid w:val="0041230A"/>
    <w:rsid w:val="004276F5"/>
    <w:rsid w:val="00443FFC"/>
    <w:rsid w:val="0044776A"/>
    <w:rsid w:val="004568D2"/>
    <w:rsid w:val="00461046"/>
    <w:rsid w:val="004612A7"/>
    <w:rsid w:val="00462F6A"/>
    <w:rsid w:val="00467305"/>
    <w:rsid w:val="004765A9"/>
    <w:rsid w:val="00482595"/>
    <w:rsid w:val="0048772A"/>
    <w:rsid w:val="004912C9"/>
    <w:rsid w:val="00491C69"/>
    <w:rsid w:val="004A58A4"/>
    <w:rsid w:val="004B7CB1"/>
    <w:rsid w:val="004F2E56"/>
    <w:rsid w:val="00501F47"/>
    <w:rsid w:val="00504D1F"/>
    <w:rsid w:val="00512117"/>
    <w:rsid w:val="00523F00"/>
    <w:rsid w:val="00524FB2"/>
    <w:rsid w:val="005569CA"/>
    <w:rsid w:val="00562EF2"/>
    <w:rsid w:val="00570D22"/>
    <w:rsid w:val="00574CFF"/>
    <w:rsid w:val="005753DA"/>
    <w:rsid w:val="005766D6"/>
    <w:rsid w:val="00580401"/>
    <w:rsid w:val="0059794B"/>
    <w:rsid w:val="005B5680"/>
    <w:rsid w:val="005D1D45"/>
    <w:rsid w:val="005D6BB3"/>
    <w:rsid w:val="00601999"/>
    <w:rsid w:val="00611CD0"/>
    <w:rsid w:val="00631549"/>
    <w:rsid w:val="00637370"/>
    <w:rsid w:val="006425B4"/>
    <w:rsid w:val="00653C1B"/>
    <w:rsid w:val="00664EA9"/>
    <w:rsid w:val="00665F6E"/>
    <w:rsid w:val="006678D7"/>
    <w:rsid w:val="00693D4F"/>
    <w:rsid w:val="00697D23"/>
    <w:rsid w:val="006A0569"/>
    <w:rsid w:val="006B0459"/>
    <w:rsid w:val="006B5987"/>
    <w:rsid w:val="006D42BA"/>
    <w:rsid w:val="006E13C5"/>
    <w:rsid w:val="00706D36"/>
    <w:rsid w:val="00707551"/>
    <w:rsid w:val="007116DC"/>
    <w:rsid w:val="0071403C"/>
    <w:rsid w:val="00720F3C"/>
    <w:rsid w:val="00726747"/>
    <w:rsid w:val="00730EED"/>
    <w:rsid w:val="0074102F"/>
    <w:rsid w:val="007550BF"/>
    <w:rsid w:val="0075565A"/>
    <w:rsid w:val="00780423"/>
    <w:rsid w:val="00783EB8"/>
    <w:rsid w:val="007958DD"/>
    <w:rsid w:val="00797F04"/>
    <w:rsid w:val="007B6054"/>
    <w:rsid w:val="007B634E"/>
    <w:rsid w:val="007C0307"/>
    <w:rsid w:val="007E0240"/>
    <w:rsid w:val="007F32A3"/>
    <w:rsid w:val="00807583"/>
    <w:rsid w:val="008075CD"/>
    <w:rsid w:val="00851E30"/>
    <w:rsid w:val="00856E8F"/>
    <w:rsid w:val="008675B8"/>
    <w:rsid w:val="008704ED"/>
    <w:rsid w:val="00874DA7"/>
    <w:rsid w:val="0088751E"/>
    <w:rsid w:val="00890A58"/>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D2A4E"/>
    <w:rsid w:val="009D47BF"/>
    <w:rsid w:val="009E197A"/>
    <w:rsid w:val="009F7009"/>
    <w:rsid w:val="009F7BA5"/>
    <w:rsid w:val="00A01A91"/>
    <w:rsid w:val="00A058D7"/>
    <w:rsid w:val="00A15FF4"/>
    <w:rsid w:val="00A24E9A"/>
    <w:rsid w:val="00A26B1A"/>
    <w:rsid w:val="00A35917"/>
    <w:rsid w:val="00A43541"/>
    <w:rsid w:val="00A4505E"/>
    <w:rsid w:val="00A4766C"/>
    <w:rsid w:val="00A57982"/>
    <w:rsid w:val="00A65D98"/>
    <w:rsid w:val="00A72433"/>
    <w:rsid w:val="00A83D3D"/>
    <w:rsid w:val="00AA1264"/>
    <w:rsid w:val="00AA2D89"/>
    <w:rsid w:val="00AC4AF1"/>
    <w:rsid w:val="00AE4C26"/>
    <w:rsid w:val="00B02F5D"/>
    <w:rsid w:val="00B03D14"/>
    <w:rsid w:val="00B150A9"/>
    <w:rsid w:val="00B23929"/>
    <w:rsid w:val="00B3059C"/>
    <w:rsid w:val="00B33CAA"/>
    <w:rsid w:val="00B50CB4"/>
    <w:rsid w:val="00B50D4E"/>
    <w:rsid w:val="00B50F17"/>
    <w:rsid w:val="00B56BC0"/>
    <w:rsid w:val="00B60EED"/>
    <w:rsid w:val="00B67290"/>
    <w:rsid w:val="00B73379"/>
    <w:rsid w:val="00B73B62"/>
    <w:rsid w:val="00B8211A"/>
    <w:rsid w:val="00B92804"/>
    <w:rsid w:val="00B9419C"/>
    <w:rsid w:val="00BB34EA"/>
    <w:rsid w:val="00BE58E6"/>
    <w:rsid w:val="00BE6F4C"/>
    <w:rsid w:val="00BF610E"/>
    <w:rsid w:val="00C00CF8"/>
    <w:rsid w:val="00C04E40"/>
    <w:rsid w:val="00C12E70"/>
    <w:rsid w:val="00C20827"/>
    <w:rsid w:val="00C32F69"/>
    <w:rsid w:val="00C42785"/>
    <w:rsid w:val="00C64078"/>
    <w:rsid w:val="00C652AA"/>
    <w:rsid w:val="00C67362"/>
    <w:rsid w:val="00C72AF4"/>
    <w:rsid w:val="00C81D99"/>
    <w:rsid w:val="00CA2DF0"/>
    <w:rsid w:val="00CB508B"/>
    <w:rsid w:val="00CC0F7F"/>
    <w:rsid w:val="00CC3137"/>
    <w:rsid w:val="00CD10C2"/>
    <w:rsid w:val="00CD3865"/>
    <w:rsid w:val="00CE767E"/>
    <w:rsid w:val="00CF024D"/>
    <w:rsid w:val="00CF62D3"/>
    <w:rsid w:val="00D13BF3"/>
    <w:rsid w:val="00D17763"/>
    <w:rsid w:val="00D20887"/>
    <w:rsid w:val="00D26ECC"/>
    <w:rsid w:val="00D4292A"/>
    <w:rsid w:val="00D457B6"/>
    <w:rsid w:val="00D50046"/>
    <w:rsid w:val="00D52AC0"/>
    <w:rsid w:val="00D54881"/>
    <w:rsid w:val="00D61DE9"/>
    <w:rsid w:val="00D65236"/>
    <w:rsid w:val="00D66950"/>
    <w:rsid w:val="00D76D88"/>
    <w:rsid w:val="00D8497D"/>
    <w:rsid w:val="00D94D9E"/>
    <w:rsid w:val="00DA7D60"/>
    <w:rsid w:val="00DB2AF8"/>
    <w:rsid w:val="00DB3B66"/>
    <w:rsid w:val="00DB5592"/>
    <w:rsid w:val="00DC0559"/>
    <w:rsid w:val="00DE48B4"/>
    <w:rsid w:val="00DF1E8D"/>
    <w:rsid w:val="00E03ABC"/>
    <w:rsid w:val="00E154E2"/>
    <w:rsid w:val="00E20918"/>
    <w:rsid w:val="00E300EC"/>
    <w:rsid w:val="00E45D6B"/>
    <w:rsid w:val="00E51820"/>
    <w:rsid w:val="00E56BAB"/>
    <w:rsid w:val="00E67297"/>
    <w:rsid w:val="00E758D6"/>
    <w:rsid w:val="00E82452"/>
    <w:rsid w:val="00E83C1C"/>
    <w:rsid w:val="00E96B11"/>
    <w:rsid w:val="00E96C27"/>
    <w:rsid w:val="00E96FE3"/>
    <w:rsid w:val="00EA12A2"/>
    <w:rsid w:val="00EB62F7"/>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5174"/>
    <w:rsid w:val="00FE715C"/>
    <w:rsid w:val="00FF0521"/>
    <w:rsid w:val="00FF2798"/>
    <w:rsid w:val="00FF638D"/>
    <w:rsid w:val="00FF6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7</TotalTime>
  <Pages>4</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Resolution 99 – Consideration of organizational reform of the ITU Telecommunication Standardization Sector study groups</vt:lpstr>
    </vt:vector>
  </TitlesOfParts>
  <Company>ITU</Company>
  <LinksUpToDate>false</LinksUpToDate>
  <CharactersWithSpaces>4900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99 – Consideration of organizational reform of the ITU Telecommunication Standardization Sector study groups</dc:title>
  <dc:subject>WORLD TELECOMMUNICATION STANDARDIZATION ASSEMBLY - Florianópolis, 5-14 October 2004</dc:subject>
  <dc:creator>ITU-T</dc:creator>
  <cp:keywords/>
  <dc:description/>
  <cp:lastModifiedBy>Al-Yammouni, Hala</cp:lastModifiedBy>
  <cp:revision>7</cp:revision>
  <cp:lastPrinted>2022-04-20T09:51:00Z</cp:lastPrinted>
  <dcterms:created xsi:type="dcterms:W3CDTF">2022-04-13T13:50:00Z</dcterms:created>
  <dcterms:modified xsi:type="dcterms:W3CDTF">2022-04-20T09:52:00Z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