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77C84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C77C84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77C84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C77C84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C77C84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77C84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77C84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C77C84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C77C84" w:rsidRDefault="009663D2">
            <w:pPr>
              <w:rPr>
                <w:lang w:val="ru-RU"/>
              </w:rPr>
            </w:pPr>
          </w:p>
        </w:tc>
      </w:tr>
      <w:tr w:rsidR="009663D2" w:rsidRPr="00C77C84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C77C84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77C84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C77C84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77C84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C77C84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77C84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77C84">
              <w:rPr>
                <w:rFonts w:ascii="Arial" w:hAnsi="Arial" w:cs="Arial"/>
                <w:sz w:val="20"/>
                <w:lang w:val="ru-RU"/>
              </w:rPr>
              <w:br/>
            </w:r>
            <w:r w:rsidRPr="00C77C84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C77C84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77C84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C77C8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C77C84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77C84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77C84">
              <w:rPr>
                <w:rFonts w:ascii="Arial" w:hAnsi="Arial"/>
                <w:sz w:val="32"/>
                <w:lang w:val="ru-RU"/>
              </w:rPr>
              <w:br/>
            </w:r>
            <w:r w:rsidR="001C0E33" w:rsidRPr="00C77C84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C77C84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C77C84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C77C84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C77C84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C77C84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C77C84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C77C84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C77C84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C77C84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C77C84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77C84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C77C8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22AB24C0" w:rsidR="009663D2" w:rsidRPr="00C77C84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77C84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3133E6" w:rsidRPr="00C77C84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CE13AE" w:rsidRPr="00C77C84">
              <w:rPr>
                <w:rFonts w:ascii="Arial" w:hAnsi="Arial"/>
                <w:b/>
                <w:bCs/>
                <w:sz w:val="36"/>
                <w:lang w:val="ru-RU"/>
              </w:rPr>
              <w:t>5</w:t>
            </w:r>
            <w:r w:rsidR="00703E49" w:rsidRPr="00C77C84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476828301"/>
            <w:bookmarkStart w:id="6" w:name="_Toc478376843"/>
            <w:r w:rsidR="00CE13AE" w:rsidRPr="00C77C84">
              <w:rPr>
                <w:rFonts w:ascii="Arial" w:hAnsi="Arial"/>
                <w:b/>
                <w:bCs/>
                <w:sz w:val="36"/>
                <w:lang w:val="ru-RU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  <w:bookmarkEnd w:id="5"/>
            <w:bookmarkEnd w:id="6"/>
          </w:p>
        </w:tc>
      </w:tr>
      <w:bookmarkEnd w:id="4"/>
      <w:tr w:rsidR="009663D2" w:rsidRPr="00C77C84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C77C8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C77C84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</w:p>
        </w:tc>
      </w:tr>
    </w:tbl>
    <w:p w14:paraId="2BA57029" w14:textId="77777777" w:rsidR="00B31B8D" w:rsidRPr="00C77C84" w:rsidRDefault="00FA73F8" w:rsidP="00FA73F8">
      <w:pPr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  <w:r w:rsidRPr="00C77C84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C77C84" w:rsidRDefault="00FA73F8" w:rsidP="00FA73F8">
      <w:pPr>
        <w:jc w:val="left"/>
        <w:rPr>
          <w:lang w:val="ru-RU"/>
        </w:rPr>
      </w:pPr>
    </w:p>
    <w:p w14:paraId="376A710A" w14:textId="693841F8" w:rsidR="00FA73F8" w:rsidRPr="00C77C84" w:rsidRDefault="00FA73F8" w:rsidP="00FA73F8">
      <w:pPr>
        <w:jc w:val="left"/>
        <w:rPr>
          <w:lang w:val="ru-RU"/>
        </w:rPr>
        <w:sectPr w:rsidR="00FA73F8" w:rsidRPr="00C77C84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C77C84" w:rsidRDefault="00AF663A" w:rsidP="00B31B8D">
      <w:pPr>
        <w:jc w:val="center"/>
        <w:rPr>
          <w:lang w:val="ru-RU"/>
        </w:rPr>
      </w:pPr>
      <w:r w:rsidRPr="00C77C84">
        <w:rPr>
          <w:lang w:val="ru-RU"/>
        </w:rPr>
        <w:lastRenderedPageBreak/>
        <w:t>ПРЕДИСЛОВИЕ</w:t>
      </w:r>
    </w:p>
    <w:p w14:paraId="786857AB" w14:textId="77777777" w:rsidR="00154CC6" w:rsidRPr="00C77C84" w:rsidRDefault="00154CC6" w:rsidP="00154CC6">
      <w:pPr>
        <w:rPr>
          <w:sz w:val="20"/>
          <w:lang w:val="ru-RU"/>
        </w:rPr>
      </w:pPr>
      <w:bookmarkStart w:id="11" w:name="iitextf"/>
      <w:r w:rsidRPr="00C77C84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77C84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C77C84" w:rsidRDefault="00154CC6" w:rsidP="00154CC6">
      <w:pPr>
        <w:rPr>
          <w:sz w:val="20"/>
          <w:lang w:val="ru-RU"/>
        </w:rPr>
      </w:pPr>
      <w:r w:rsidRPr="00C77C84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C77C84" w:rsidRDefault="00154CC6" w:rsidP="00154CC6">
      <w:pPr>
        <w:rPr>
          <w:sz w:val="20"/>
          <w:lang w:val="ru-RU"/>
        </w:rPr>
      </w:pPr>
      <w:r w:rsidRPr="00C77C84">
        <w:rPr>
          <w:sz w:val="20"/>
          <w:lang w:val="ru-RU"/>
        </w:rPr>
        <w:t xml:space="preserve">Утверждение </w:t>
      </w:r>
      <w:r w:rsidRPr="00C77C84">
        <w:rPr>
          <w:caps/>
          <w:sz w:val="20"/>
          <w:lang w:val="ru-RU"/>
        </w:rPr>
        <w:t>р</w:t>
      </w:r>
      <w:r w:rsidRPr="00C77C84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C77C84">
        <w:rPr>
          <w:sz w:val="20"/>
          <w:lang w:val="ru-RU"/>
        </w:rPr>
        <w:t>.</w:t>
      </w:r>
    </w:p>
    <w:p w14:paraId="05982DA4" w14:textId="77777777" w:rsidR="00154CC6" w:rsidRPr="00C77C84" w:rsidRDefault="00154CC6" w:rsidP="00154CC6">
      <w:pPr>
        <w:rPr>
          <w:lang w:val="ru-RU"/>
        </w:rPr>
      </w:pPr>
      <w:r w:rsidRPr="00C77C84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C77C84" w:rsidRDefault="00AF663A" w:rsidP="00AF663A">
      <w:pPr>
        <w:rPr>
          <w:lang w:val="ru-RU"/>
        </w:rPr>
      </w:pPr>
    </w:p>
    <w:p w14:paraId="5139C65C" w14:textId="77777777" w:rsidR="00AF663A" w:rsidRPr="00C77C84" w:rsidRDefault="00AF663A" w:rsidP="00AF663A">
      <w:pPr>
        <w:rPr>
          <w:lang w:val="ru-RU"/>
        </w:rPr>
      </w:pPr>
    </w:p>
    <w:p w14:paraId="307B9E26" w14:textId="77777777" w:rsidR="00AF663A" w:rsidRPr="00C77C84" w:rsidRDefault="00AF663A" w:rsidP="00AF663A">
      <w:pPr>
        <w:rPr>
          <w:lang w:val="ru-RU"/>
        </w:rPr>
      </w:pPr>
    </w:p>
    <w:p w14:paraId="116EF2C5" w14:textId="77777777" w:rsidR="00AF663A" w:rsidRPr="00C77C84" w:rsidRDefault="00AF663A" w:rsidP="00AF663A">
      <w:pPr>
        <w:rPr>
          <w:lang w:val="ru-RU"/>
        </w:rPr>
      </w:pPr>
    </w:p>
    <w:p w14:paraId="686436AC" w14:textId="77777777" w:rsidR="00AF663A" w:rsidRPr="00C77C84" w:rsidRDefault="00AF663A" w:rsidP="00AF663A">
      <w:pPr>
        <w:rPr>
          <w:lang w:val="ru-RU"/>
        </w:rPr>
      </w:pPr>
    </w:p>
    <w:p w14:paraId="67924CC8" w14:textId="77777777" w:rsidR="00AF663A" w:rsidRPr="00C77C84" w:rsidRDefault="00AF663A" w:rsidP="00AF663A">
      <w:pPr>
        <w:rPr>
          <w:lang w:val="ru-RU"/>
        </w:rPr>
      </w:pPr>
    </w:p>
    <w:p w14:paraId="72988EDD" w14:textId="77777777" w:rsidR="00AF663A" w:rsidRPr="00C77C84" w:rsidRDefault="00AF663A" w:rsidP="00AF663A">
      <w:pPr>
        <w:rPr>
          <w:lang w:val="ru-RU"/>
        </w:rPr>
      </w:pPr>
    </w:p>
    <w:p w14:paraId="61AD97F0" w14:textId="77777777" w:rsidR="00AF663A" w:rsidRPr="00C77C84" w:rsidRDefault="00AF663A" w:rsidP="00AF663A">
      <w:pPr>
        <w:rPr>
          <w:lang w:val="ru-RU"/>
        </w:rPr>
      </w:pPr>
    </w:p>
    <w:p w14:paraId="5BAAC281" w14:textId="77777777" w:rsidR="00AF663A" w:rsidRPr="00C77C84" w:rsidRDefault="00AF663A" w:rsidP="00AF663A">
      <w:pPr>
        <w:rPr>
          <w:lang w:val="ru-RU"/>
        </w:rPr>
      </w:pPr>
    </w:p>
    <w:p w14:paraId="40F4B36B" w14:textId="77777777" w:rsidR="00AF663A" w:rsidRPr="00C77C84" w:rsidRDefault="00AF663A" w:rsidP="00AF663A">
      <w:pPr>
        <w:rPr>
          <w:lang w:val="ru-RU"/>
        </w:rPr>
      </w:pPr>
    </w:p>
    <w:p w14:paraId="0693E093" w14:textId="77777777" w:rsidR="00AF663A" w:rsidRPr="00C77C84" w:rsidRDefault="00AF663A" w:rsidP="00AF663A">
      <w:pPr>
        <w:rPr>
          <w:lang w:val="ru-RU"/>
        </w:rPr>
      </w:pPr>
    </w:p>
    <w:p w14:paraId="721B0C90" w14:textId="77777777" w:rsidR="00AF663A" w:rsidRPr="00C77C84" w:rsidRDefault="00AF663A" w:rsidP="00AF663A">
      <w:pPr>
        <w:rPr>
          <w:lang w:val="ru-RU"/>
        </w:rPr>
      </w:pPr>
    </w:p>
    <w:p w14:paraId="12BDF41D" w14:textId="77777777" w:rsidR="00AF663A" w:rsidRPr="00C77C84" w:rsidRDefault="00AF663A" w:rsidP="00AF663A">
      <w:pPr>
        <w:rPr>
          <w:lang w:val="ru-RU"/>
        </w:rPr>
      </w:pPr>
    </w:p>
    <w:p w14:paraId="1C4AC37F" w14:textId="77777777" w:rsidR="00AF663A" w:rsidRPr="00C77C84" w:rsidRDefault="00AF663A" w:rsidP="00AF663A">
      <w:pPr>
        <w:rPr>
          <w:lang w:val="ru-RU"/>
        </w:rPr>
      </w:pPr>
    </w:p>
    <w:p w14:paraId="7B3A9322" w14:textId="77777777" w:rsidR="00AF663A" w:rsidRPr="00C77C84" w:rsidRDefault="00AF663A" w:rsidP="00AF663A">
      <w:pPr>
        <w:rPr>
          <w:lang w:val="ru-RU"/>
        </w:rPr>
      </w:pPr>
    </w:p>
    <w:p w14:paraId="112B81CE" w14:textId="77777777" w:rsidR="00AF663A" w:rsidRPr="00C77C84" w:rsidRDefault="00AF663A" w:rsidP="00AF663A">
      <w:pPr>
        <w:rPr>
          <w:lang w:val="ru-RU"/>
        </w:rPr>
      </w:pPr>
    </w:p>
    <w:p w14:paraId="4D1F7874" w14:textId="77777777" w:rsidR="00AF663A" w:rsidRPr="00C77C84" w:rsidRDefault="00AF663A" w:rsidP="00AF663A">
      <w:pPr>
        <w:rPr>
          <w:lang w:val="ru-RU"/>
        </w:rPr>
      </w:pPr>
    </w:p>
    <w:p w14:paraId="4B5CD1F5" w14:textId="77777777" w:rsidR="00AF663A" w:rsidRPr="00C77C84" w:rsidRDefault="00AF663A" w:rsidP="00AF663A">
      <w:pPr>
        <w:rPr>
          <w:lang w:val="ru-RU"/>
        </w:rPr>
      </w:pPr>
    </w:p>
    <w:p w14:paraId="42EF7959" w14:textId="77777777" w:rsidR="00AF663A" w:rsidRPr="00C77C84" w:rsidRDefault="00AF663A" w:rsidP="00AF663A">
      <w:pPr>
        <w:rPr>
          <w:lang w:val="ru-RU"/>
        </w:rPr>
      </w:pPr>
    </w:p>
    <w:p w14:paraId="780F20E6" w14:textId="77777777" w:rsidR="008357E6" w:rsidRPr="00C77C84" w:rsidRDefault="008357E6" w:rsidP="00AF663A">
      <w:pPr>
        <w:rPr>
          <w:lang w:val="ru-RU"/>
        </w:rPr>
      </w:pPr>
    </w:p>
    <w:p w14:paraId="776E0206" w14:textId="77777777" w:rsidR="008357E6" w:rsidRPr="00C77C84" w:rsidRDefault="008357E6" w:rsidP="00AF663A">
      <w:pPr>
        <w:rPr>
          <w:lang w:val="ru-RU"/>
        </w:rPr>
      </w:pPr>
    </w:p>
    <w:p w14:paraId="5250A4BA" w14:textId="77777777" w:rsidR="008357E6" w:rsidRPr="00C77C84" w:rsidRDefault="008357E6" w:rsidP="00AF663A">
      <w:pPr>
        <w:rPr>
          <w:lang w:val="ru-RU"/>
        </w:rPr>
      </w:pPr>
    </w:p>
    <w:p w14:paraId="7ACC59D8" w14:textId="0FE6AFBA" w:rsidR="00AF663A" w:rsidRPr="00C77C84" w:rsidRDefault="00AF663A" w:rsidP="007D2D13">
      <w:pPr>
        <w:jc w:val="center"/>
        <w:rPr>
          <w:sz w:val="20"/>
          <w:lang w:val="ru-RU"/>
        </w:rPr>
      </w:pPr>
      <w:r w:rsidRPr="00C77C84">
        <w:rPr>
          <w:sz w:val="20"/>
          <w:lang w:val="ru-RU"/>
        </w:rPr>
        <w:sym w:font="Symbol" w:char="F0E3"/>
      </w:r>
      <w:r w:rsidRPr="00C77C84">
        <w:rPr>
          <w:sz w:val="20"/>
          <w:lang w:val="ru-RU"/>
        </w:rPr>
        <w:t>  ITU  </w:t>
      </w:r>
      <w:bookmarkStart w:id="12" w:name="iiannee"/>
      <w:bookmarkEnd w:id="12"/>
      <w:r w:rsidRPr="00C77C84">
        <w:rPr>
          <w:sz w:val="20"/>
          <w:lang w:val="ru-RU"/>
        </w:rPr>
        <w:t>20</w:t>
      </w:r>
      <w:r w:rsidR="00CA2461" w:rsidRPr="00C77C84">
        <w:rPr>
          <w:sz w:val="20"/>
          <w:lang w:val="ru-RU"/>
        </w:rPr>
        <w:t>22</w:t>
      </w:r>
    </w:p>
    <w:p w14:paraId="0C9FB15A" w14:textId="77777777" w:rsidR="00AF663A" w:rsidRPr="00C77C84" w:rsidRDefault="00154CC6" w:rsidP="00F90058">
      <w:pPr>
        <w:rPr>
          <w:sz w:val="20"/>
          <w:lang w:val="ru-RU"/>
        </w:rPr>
      </w:pPr>
      <w:r w:rsidRPr="00C77C84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C77C84" w:rsidRDefault="00A81FB2" w:rsidP="0042255F">
      <w:pPr>
        <w:rPr>
          <w:sz w:val="20"/>
          <w:lang w:val="ru-RU"/>
        </w:rPr>
      </w:pPr>
    </w:p>
    <w:p w14:paraId="35ABC850" w14:textId="77777777" w:rsidR="00AF663A" w:rsidRPr="00C77C84" w:rsidRDefault="00AF663A" w:rsidP="00AF663A">
      <w:pPr>
        <w:rPr>
          <w:lang w:val="ru-RU"/>
        </w:rPr>
        <w:sectPr w:rsidR="00AF663A" w:rsidRPr="00C77C84" w:rsidSect="00C77C8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7D95DFCA" w14:textId="3C76978A" w:rsidR="00CE13AE" w:rsidRPr="00C77C84" w:rsidRDefault="00CE13AE" w:rsidP="00CE13AE">
      <w:pPr>
        <w:pStyle w:val="ResNo"/>
        <w:rPr>
          <w:lang w:val="ru-RU"/>
        </w:rPr>
      </w:pPr>
      <w:bookmarkStart w:id="13" w:name="_Toc476828300"/>
      <w:bookmarkStart w:id="14" w:name="_Toc478376842"/>
      <w:r w:rsidRPr="00C77C84">
        <w:rPr>
          <w:lang w:val="ru-RU"/>
        </w:rPr>
        <w:lastRenderedPageBreak/>
        <w:t>РЕЗОЛЮЦИя</w:t>
      </w:r>
      <w:r w:rsidRPr="00C77C84">
        <w:rPr>
          <w:rStyle w:val="href"/>
          <w:lang w:val="ru-RU"/>
        </w:rPr>
        <w:t xml:space="preserve"> 95</w:t>
      </w:r>
      <w:r w:rsidRPr="00C77C84">
        <w:rPr>
          <w:lang w:val="ru-RU"/>
        </w:rPr>
        <w:t xml:space="preserve"> (</w:t>
      </w:r>
      <w:proofErr w:type="spellStart"/>
      <w:r w:rsidR="00C77C84" w:rsidRPr="00C77C84">
        <w:rPr>
          <w:caps w:val="0"/>
          <w:lang w:val="ru-RU"/>
        </w:rPr>
        <w:t>Пересм</w:t>
      </w:r>
      <w:proofErr w:type="spellEnd"/>
      <w:r w:rsidRPr="00C77C84">
        <w:rPr>
          <w:lang w:val="ru-RU"/>
        </w:rPr>
        <w:t xml:space="preserve">. </w:t>
      </w:r>
      <w:r w:rsidR="00C77C84" w:rsidRPr="00C77C84">
        <w:rPr>
          <w:caps w:val="0"/>
          <w:lang w:val="ru-RU"/>
        </w:rPr>
        <w:t>Женева</w:t>
      </w:r>
      <w:r w:rsidRPr="00C77C84">
        <w:rPr>
          <w:lang w:val="ru-RU"/>
        </w:rPr>
        <w:t xml:space="preserve">, 2022 </w:t>
      </w:r>
      <w:r w:rsidR="00C77C84" w:rsidRPr="00C77C84">
        <w:rPr>
          <w:caps w:val="0"/>
          <w:lang w:val="ru-RU"/>
        </w:rPr>
        <w:t>г</w:t>
      </w:r>
      <w:r w:rsidRPr="00C77C84">
        <w:rPr>
          <w:lang w:val="ru-RU"/>
        </w:rPr>
        <w:t>.)</w:t>
      </w:r>
      <w:bookmarkEnd w:id="13"/>
      <w:bookmarkEnd w:id="14"/>
    </w:p>
    <w:p w14:paraId="79B734CD" w14:textId="77777777" w:rsidR="00CE13AE" w:rsidRPr="00C77C84" w:rsidRDefault="00CE13AE" w:rsidP="00CE13AE">
      <w:pPr>
        <w:pStyle w:val="Restitle"/>
        <w:rPr>
          <w:lang w:val="ru-RU"/>
        </w:rPr>
      </w:pPr>
      <w:r w:rsidRPr="00C77C84">
        <w:rPr>
          <w:lang w:val="ru-RU"/>
        </w:rPr>
        <w:t xml:space="preserve">Инициативы Сектора стандартизации электросвязи МСЭ по повышению уровня информированности о передовом опыте и политике, </w:t>
      </w:r>
      <w:r w:rsidRPr="00C77C84">
        <w:rPr>
          <w:lang w:val="ru-RU"/>
        </w:rPr>
        <w:br/>
        <w:t>касающихся качества обслуживания</w:t>
      </w:r>
    </w:p>
    <w:p w14:paraId="04719663" w14:textId="77777777" w:rsidR="00CE13AE" w:rsidRPr="00C77C84" w:rsidRDefault="00CE13AE" w:rsidP="00CE13AE">
      <w:pPr>
        <w:pStyle w:val="Resref"/>
        <w:rPr>
          <w:lang w:val="ru-RU"/>
        </w:rPr>
      </w:pPr>
      <w:r w:rsidRPr="00C77C84">
        <w:rPr>
          <w:lang w:val="ru-RU"/>
        </w:rPr>
        <w:t>(</w:t>
      </w:r>
      <w:proofErr w:type="spellStart"/>
      <w:r w:rsidRPr="00C77C84">
        <w:rPr>
          <w:lang w:val="ru-RU"/>
        </w:rPr>
        <w:t>Хаммамет</w:t>
      </w:r>
      <w:proofErr w:type="spellEnd"/>
      <w:r w:rsidRPr="00C77C84">
        <w:rPr>
          <w:lang w:val="ru-RU"/>
        </w:rPr>
        <w:t>, 2016 г.; Женева, 2022 г.)</w:t>
      </w:r>
    </w:p>
    <w:p w14:paraId="14A2F576" w14:textId="77777777" w:rsidR="00CE13AE" w:rsidRPr="00C77C84" w:rsidRDefault="00CE13AE" w:rsidP="00CE13AE">
      <w:pPr>
        <w:pStyle w:val="Normalaftertitle"/>
        <w:keepNext/>
        <w:keepLines/>
        <w:rPr>
          <w:lang w:val="ru-RU"/>
        </w:rPr>
      </w:pPr>
      <w:r w:rsidRPr="00C77C84">
        <w:rPr>
          <w:lang w:val="ru-RU"/>
        </w:rPr>
        <w:t>Всемирная ассамблея по стандартизации электросвязи (Женева, 2022 г.)</w:t>
      </w:r>
    </w:p>
    <w:p w14:paraId="4AAF6AC3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учитывая</w:t>
      </w:r>
      <w:r w:rsidRPr="00C77C84">
        <w:rPr>
          <w:i w:val="0"/>
          <w:iCs/>
          <w:lang w:val="ru-RU"/>
        </w:rPr>
        <w:t>,</w:t>
      </w:r>
    </w:p>
    <w:p w14:paraId="469F8BD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>что в соответствии с п. 13 Статьи 1 Устава МСЭ "Союз, в частности, облегчает международную стандартизацию электросвязи с удовлетворительным качеством обслуживания";</w:t>
      </w:r>
    </w:p>
    <w:p w14:paraId="71C47824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>положения Устава и Конвенции, относящиеся к стратегическим политическим принципам и планам;</w:t>
      </w:r>
    </w:p>
    <w:p w14:paraId="1941F065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c)</w:t>
      </w:r>
      <w:r w:rsidRPr="00C77C84">
        <w:rPr>
          <w:lang w:val="ru-RU"/>
        </w:rPr>
        <w:tab/>
        <w:t>Стратегический план Союза на 2020−2023 годы, утвержденный Резолюцией 71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конференции;</w:t>
      </w:r>
    </w:p>
    <w:p w14:paraId="11B01B2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d)</w:t>
      </w:r>
      <w:r w:rsidRPr="00C77C84">
        <w:rPr>
          <w:lang w:val="ru-RU"/>
        </w:rPr>
        <w:tab/>
        <w:t>что одна из стратегических целей в рамках Стратегического плана заключается в сокращении цифрового разрыва в целях построения открытого для всех информационного общества и обеспечении возможности широкополосного доступа для всех, чтобы никто не остался неподключенным,</w:t>
      </w:r>
    </w:p>
    <w:p w14:paraId="2C0E4D15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напоминая</w:t>
      </w:r>
      <w:r w:rsidRPr="00C77C84">
        <w:rPr>
          <w:i w:val="0"/>
          <w:iCs/>
          <w:lang w:val="ru-RU"/>
        </w:rPr>
        <w:t>,</w:t>
      </w:r>
    </w:p>
    <w:p w14:paraId="3BAFF50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>что в Резолюции 200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среди глобальных целей и целевых показателей в области электросвязи/информационно-коммуникационных технологий (ИКТ) повестки дня "Соединим к 2020 году" определена Цель 2: Открытость – Сократить цифровой разрыв и обеспечить широкополосную связь для всех;</w:t>
      </w:r>
    </w:p>
    <w:p w14:paraId="6857AB3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>что в Резолюции 196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поручается Директору Бюро развития электросвязи довести до сведения директивных органов, а также национальных регуляторных органов вопрос о важности постоянного информирования пользователей/потребителей о качестве различных услуг, предлагаемых операторами, и о других механизмах защиты, обеспечивающих права пользователей/потребителей;</w:t>
      </w:r>
    </w:p>
    <w:p w14:paraId="06503420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c)</w:t>
      </w:r>
      <w:r w:rsidRPr="00C77C84">
        <w:rPr>
          <w:lang w:val="ru-RU"/>
        </w:rPr>
        <w:tab/>
        <w:t>что в Резолюции 196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Государствам-Членам, Членам Секторов и Ассоциированным членам предлагается представлять вклады, позволяющие распространять информацию о передовом опыте и политике, касающихся качества обслуживания;</w:t>
      </w:r>
    </w:p>
    <w:p w14:paraId="4DEC6C9E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d)</w:t>
      </w:r>
      <w:r w:rsidRPr="00C77C84">
        <w:rPr>
          <w:lang w:val="ru-RU"/>
        </w:rPr>
        <w:tab/>
        <w:t>что в Резолюции 196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Государствам-Членам предлагается содействовать проведению политики, способствующей предоставлению услуг электросвязи таким образом, чтобы обеспечить должное качество для пользователей/потребителей услуг электросвязи/ИКТ, в том числе, на основе Рекомендаций Сектора стандартизации электросвязи МСЭ (МСЭ-Т);</w:t>
      </w:r>
    </w:p>
    <w:p w14:paraId="020FBDB2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lang w:val="ru-RU"/>
        </w:rPr>
        <w:t>e)</w:t>
      </w:r>
      <w:r w:rsidRPr="00C77C84">
        <w:rPr>
          <w:lang w:val="ru-RU"/>
        </w:rPr>
        <w:tab/>
        <w:t>что в Резолюции 131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 xml:space="preserve">. Дубай, 2018 г.) Полномочной конференции </w:t>
      </w:r>
      <w:r w:rsidRPr="00C77C84">
        <w:rPr>
          <w:color w:val="000000"/>
          <w:lang w:val="ru-RU"/>
        </w:rPr>
        <w:t xml:space="preserve">содержится решение, </w:t>
      </w:r>
      <w:r w:rsidRPr="00C77C84">
        <w:rPr>
          <w:lang w:val="ru-RU"/>
        </w:rPr>
        <w:t xml:space="preserve">что МСЭ следует укреплять координацию с </w:t>
      </w:r>
      <w:r w:rsidRPr="00C77C84">
        <w:rPr>
          <w:color w:val="000000"/>
          <w:lang w:val="ru-RU"/>
        </w:rPr>
        <w:t>другими соответствующими международными организациями,</w:t>
      </w:r>
      <w:r w:rsidRPr="00C77C84">
        <w:rPr>
          <w:lang w:val="ru-RU"/>
        </w:rPr>
        <w:t xml:space="preserve"> занятыми сбором статистических данных в области электросвязи/ИКТ, и с помощью </w:t>
      </w:r>
      <w:r w:rsidRPr="00C77C84">
        <w:rPr>
          <w:color w:val="000000"/>
          <w:lang w:val="ru-RU"/>
        </w:rPr>
        <w:t>Партнерства по измерению ИКТ в целях развития</w:t>
      </w:r>
      <w:r w:rsidRPr="00C77C84">
        <w:rPr>
          <w:lang w:val="ru-RU"/>
        </w:rPr>
        <w:t xml:space="preserve"> создать стандартизированный </w:t>
      </w:r>
      <w:r w:rsidRPr="00C77C84">
        <w:rPr>
          <w:color w:val="000000"/>
          <w:lang w:val="ru-RU"/>
        </w:rPr>
        <w:t>набор показателей,</w:t>
      </w:r>
      <w:r w:rsidRPr="00C77C84">
        <w:rPr>
          <w:lang w:val="ru-RU"/>
        </w:rPr>
        <w:t xml:space="preserve"> повышающий качество, сопоставимость, доступность и надежность данных и показателей в области электросвязи/ИКТ, а также способствующий разработке стратегий и государственной политики на национальном, региональном и международном уровнях в области электросвязи/ИКТ,</w:t>
      </w:r>
    </w:p>
    <w:p w14:paraId="4B7728DB" w14:textId="77777777" w:rsidR="00C77C84" w:rsidRDefault="00C77C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30ED1667" w14:textId="41288B5C" w:rsidR="00CE13AE" w:rsidRPr="00C77C84" w:rsidRDefault="00CE13AE" w:rsidP="00CE13AE">
      <w:pPr>
        <w:pStyle w:val="Call"/>
        <w:rPr>
          <w:i w:val="0"/>
          <w:iCs/>
          <w:lang w:val="ru-RU"/>
        </w:rPr>
      </w:pPr>
      <w:r w:rsidRPr="00C77C84">
        <w:rPr>
          <w:lang w:val="ru-RU"/>
        </w:rPr>
        <w:lastRenderedPageBreak/>
        <w:t>признавая</w:t>
      </w:r>
      <w:r w:rsidRPr="00C77C84">
        <w:rPr>
          <w:i w:val="0"/>
          <w:iCs/>
          <w:lang w:val="ru-RU"/>
        </w:rPr>
        <w:t>,</w:t>
      </w:r>
    </w:p>
    <w:p w14:paraId="128144DD" w14:textId="77777777" w:rsidR="00CE13AE" w:rsidRPr="00C77C84" w:rsidRDefault="00CE13AE" w:rsidP="00CE13AE">
      <w:pPr>
        <w:rPr>
          <w:i/>
          <w:iCs/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szCs w:val="22"/>
          <w:lang w:val="ru-RU"/>
        </w:rPr>
        <w:tab/>
      </w:r>
      <w:r w:rsidRPr="00C77C84">
        <w:rPr>
          <w:lang w:val="ru-RU"/>
        </w:rPr>
        <w:t>что осуществляемые прозрачным образом и совместно сбор и распространение качественных показателей и статистических данных, которыми измеряются достижения в использовании и внедрении ИКТ и которые позволяют проводить их сопоставительный анализ, сохранят ключевое значение для обеспечения социально-экономического роста;</w:t>
      </w:r>
    </w:p>
    <w:p w14:paraId="043B9BCB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szCs w:val="22"/>
          <w:lang w:val="ru-RU"/>
        </w:rPr>
        <w:tab/>
      </w:r>
      <w:r w:rsidRPr="00C77C84">
        <w:rPr>
          <w:lang w:val="ru-RU"/>
        </w:rPr>
        <w:t>что качественные показатели и их анализ предоставляют правительствам и заинтересованным сторонам механизм, позволяющий им лучше понять ключевые движущие силы внедрения электросвязи/ИКТ, и содействуют разработке текущей национальной политики;</w:t>
      </w:r>
    </w:p>
    <w:p w14:paraId="7DD4757D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c)</w:t>
      </w:r>
      <w:r w:rsidRPr="00C77C84">
        <w:rPr>
          <w:lang w:val="ru-RU"/>
        </w:rPr>
        <w:tab/>
        <w:t>что широкополосной доступ в интернет играет важнейшую роль в достижении Целей Организации Объединенных Наций в области устойчивого развития, и поэтому сбор информации и картирование являются критически важными для разработки и принятия обоснованных решений и расширения прав и возможностей пользователей,</w:t>
      </w:r>
    </w:p>
    <w:p w14:paraId="5AAC25D5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принимая во внимание</w:t>
      </w:r>
    </w:p>
    <w:p w14:paraId="19344C1A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>Резолюцию 101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о сетях, базирующихся на протоколе Интернет;</w:t>
      </w:r>
    </w:p>
    <w:p w14:paraId="06582E42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</w:r>
      <w:proofErr w:type="spellStart"/>
      <w:r w:rsidRPr="00C77C84">
        <w:rPr>
          <w:lang w:val="ru-RU"/>
        </w:rPr>
        <w:t>Дубайскую</w:t>
      </w:r>
      <w:proofErr w:type="spellEnd"/>
      <w:r w:rsidRPr="00C77C84">
        <w:rPr>
          <w:lang w:val="ru-RU"/>
        </w:rPr>
        <w:t xml:space="preserve"> декларацию Всемирной конференции по развитию электросвязи 2014 года, посвященную теме "Широкополосная связь в интересах устойчивого развития";</w:t>
      </w:r>
    </w:p>
    <w:p w14:paraId="7FF33EEA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lang w:val="ru-RU" w:eastAsia="ru-RU"/>
        </w:rPr>
        <w:t>с)</w:t>
      </w:r>
      <w:r w:rsidRPr="00C77C84">
        <w:rPr>
          <w:lang w:val="ru-RU" w:eastAsia="ru-RU"/>
        </w:rPr>
        <w:tab/>
        <w:t xml:space="preserve">Резолюцию 140 </w:t>
      </w:r>
      <w:r w:rsidRPr="00C77C84">
        <w:rPr>
          <w:lang w:val="ru-RU"/>
        </w:rPr>
        <w:t>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</w:t>
      </w:r>
    </w:p>
    <w:p w14:paraId="31C185E7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отмечая</w:t>
      </w:r>
      <w:r w:rsidRPr="00C77C84">
        <w:rPr>
          <w:i w:val="0"/>
          <w:iCs/>
          <w:lang w:val="ru-RU"/>
        </w:rPr>
        <w:t>,</w:t>
      </w:r>
    </w:p>
    <w:p w14:paraId="683AC229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i/>
          <w:iCs/>
          <w:lang w:val="ru-RU"/>
        </w:rPr>
        <w:tab/>
      </w:r>
      <w:r w:rsidRPr="00C77C84">
        <w:rPr>
          <w:lang w:val="ru-RU"/>
        </w:rPr>
        <w:t>что 12</w:t>
      </w:r>
      <w:r w:rsidRPr="00C77C84">
        <w:rPr>
          <w:lang w:val="ru-RU"/>
        </w:rPr>
        <w:noBreakHyphen/>
        <w:t>я Исследовательская комиссия МСЭ</w:t>
      </w:r>
      <w:r w:rsidRPr="00C77C84">
        <w:rPr>
          <w:lang w:val="ru-RU"/>
        </w:rPr>
        <w:noBreakHyphen/>
        <w:t>Т является ведущей исследовательской комиссией по вопросам качества обслуживания (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>) и оценки пользователем качества услуги (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 xml:space="preserve">), на которую возложена задача координации деятельности в области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 xml:space="preserve"> в рамках МСЭ</w:t>
      </w:r>
      <w:r w:rsidRPr="00C77C84">
        <w:rPr>
          <w:lang w:val="ru-RU"/>
        </w:rPr>
        <w:noBreakHyphen/>
        <w:t>Т и с другими организациями по разработке стандартов и форумами, и разрабатывает основы для совершенствования сотрудничества;</w:t>
      </w:r>
    </w:p>
    <w:p w14:paraId="31379788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i/>
          <w:iCs/>
          <w:lang w:val="ru-RU"/>
        </w:rPr>
        <w:tab/>
      </w:r>
      <w:r w:rsidRPr="00C77C84">
        <w:rPr>
          <w:lang w:val="ru-RU"/>
        </w:rPr>
        <w:t>что 12-я Исследовательская комиссия является основной комиссией для Группы по разработке качества обслуживания (QSDG),</w:t>
      </w:r>
    </w:p>
    <w:p w14:paraId="3CBD00D1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признавая</w:t>
      </w:r>
    </w:p>
    <w:p w14:paraId="39D5258C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 xml:space="preserve">соответствующую работу, проводимую </w:t>
      </w:r>
      <w:r w:rsidRPr="00C77C84">
        <w:rPr>
          <w:rFonts w:eastAsiaTheme="minorEastAsia"/>
          <w:lang w:val="ru-RU" w:eastAsia="zh-CN"/>
        </w:rPr>
        <w:t>QSDG</w:t>
      </w:r>
      <w:r w:rsidRPr="00C77C84">
        <w:rPr>
          <w:lang w:val="ru-RU"/>
        </w:rPr>
        <w:t xml:space="preserve"> и связанную с обсуждениями эксплуатационных и регуляторных вопросов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а также ее важную роль в содействии сотрудничеству между операторами, поставщиками технических решений и регуляторными органами в рамках открытых обсуждений новых стратегий обеспечения более высокого качества услуг для конечных пользователей;</w:t>
      </w:r>
    </w:p>
    <w:p w14:paraId="410E3A9C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 xml:space="preserve">текущую работу по изучению влияния контрафактных и не удовлетворяющих стандартам устройств электросвязи/ИКТ на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а также постоянное сотрудничество между исследовательскими группами по данному вопросу,</w:t>
      </w:r>
    </w:p>
    <w:p w14:paraId="59EB48D7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решает</w:t>
      </w:r>
      <w:r w:rsidRPr="00C77C84">
        <w:rPr>
          <w:i w:val="0"/>
          <w:iCs/>
          <w:lang w:val="ru-RU"/>
        </w:rPr>
        <w:t xml:space="preserve">, </w:t>
      </w:r>
      <w:r w:rsidRPr="00C77C84">
        <w:rPr>
          <w:lang w:val="ru-RU"/>
        </w:rPr>
        <w:t>что Сектор стандартизации электросвязи МСЭ</w:t>
      </w:r>
    </w:p>
    <w:p w14:paraId="3256359A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 xml:space="preserve">продолжает разрабатывать необходимые Рекомендации по показателям работы,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в частности для сетей и услуг широкополосной связи;</w:t>
      </w:r>
    </w:p>
    <w:p w14:paraId="30531217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>в тесном сотрудничестве с Сектором развития электросвязи МСЭ (МСЭ-D) разрабатывает инициативы по повышению уровня информированности о важности того, чтобы конечные пользователи были в курсе качества услуг, предоставляемых операторами;</w:t>
      </w:r>
    </w:p>
    <w:p w14:paraId="0BF41F86" w14:textId="77777777" w:rsidR="00C77C84" w:rsidRDefault="00C77C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DE9B838" w14:textId="30AA2FAF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lastRenderedPageBreak/>
        <w:t>3</w:t>
      </w:r>
      <w:r w:rsidRPr="00C77C84">
        <w:rPr>
          <w:lang w:val="ru-RU"/>
        </w:rPr>
        <w:tab/>
        <w:t>в тесном сотрудничестве с МСЭ-D и региональными отделениями МСЭ, представляет справочные материалы, которые помогают развивающимся</w:t>
      </w:r>
      <w:r w:rsidRPr="00C77C84">
        <w:rPr>
          <w:rStyle w:val="FootnoteReference"/>
          <w:lang w:val="ru-RU"/>
        </w:rPr>
        <w:footnoteReference w:customMarkFollows="1" w:id="1"/>
        <w:t>1</w:t>
      </w:r>
      <w:r w:rsidRPr="00C77C84">
        <w:rPr>
          <w:lang w:val="ru-RU"/>
        </w:rPr>
        <w:t xml:space="preserve"> и наименее развитым странам в создании национальной структуры по измерению качества, которая подходила бы для проведения измерений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;</w:t>
      </w:r>
    </w:p>
    <w:p w14:paraId="0A4D4192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4</w:t>
      </w:r>
      <w:r w:rsidRPr="00C77C84">
        <w:rPr>
          <w:lang w:val="ru-RU"/>
        </w:rPr>
        <w:tab/>
        <w:t xml:space="preserve">организует семинары-практикумы, учебные программы и дальнейшие инициативы, направленные на содействие более широкому участию регуляторных органов, операторов и поставщиков в обсуждении на международном уровне вопросов, связанных с качеством обслуживания, и на повышение уровня информированности о важности измерений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 xml:space="preserve">, </w:t>
      </w:r>
    </w:p>
    <w:p w14:paraId="50D93004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 xml:space="preserve">поручает Директору Бюро стандартизации электросвязи </w:t>
      </w:r>
    </w:p>
    <w:p w14:paraId="3713E936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 xml:space="preserve">в целях выполнения пунктов 2 и 4 раздела </w:t>
      </w:r>
      <w:r w:rsidRPr="00C77C84">
        <w:rPr>
          <w:i/>
          <w:iCs/>
          <w:lang w:val="ru-RU"/>
        </w:rPr>
        <w:t>решает</w:t>
      </w:r>
      <w:r w:rsidRPr="00C77C84">
        <w:rPr>
          <w:lang w:val="ru-RU"/>
        </w:rPr>
        <w:t xml:space="preserve">, выше, продолжить оказывать поддержку деятельности QSDG в качестве форума для открытых обсуждений среди регуляторных органов, операторов и поставщиков эксплуатационных и регуляторных вопросов, посвященных новым стратегиям обеспечения </w:t>
      </w:r>
      <w:r w:rsidRPr="00C77C84">
        <w:rPr>
          <w:color w:val="000000"/>
          <w:lang w:val="ru-RU"/>
        </w:rPr>
        <w:t>пользователям</w:t>
      </w:r>
      <w:r w:rsidRPr="00C77C84">
        <w:rPr>
          <w:lang w:val="ru-RU"/>
        </w:rPr>
        <w:t xml:space="preserve"> более высоких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</w:t>
      </w:r>
    </w:p>
    <w:p w14:paraId="11E69BB4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56F00F1F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</w:r>
    </w:p>
    <w:p w14:paraId="52810415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пользователей;</w:t>
      </w:r>
    </w:p>
    <w:p w14:paraId="3A868214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3</w:t>
      </w:r>
      <w:r w:rsidRPr="00C77C84">
        <w:rPr>
          <w:lang w:val="ru-RU"/>
        </w:rPr>
        <w:tab/>
        <w:t xml:space="preserve">на основе результатов деятельности, отмеченной в пункте 2 раздела </w:t>
      </w:r>
      <w:r w:rsidRPr="00C77C84">
        <w:rPr>
          <w:i/>
          <w:iCs/>
          <w:lang w:val="ru-RU"/>
        </w:rPr>
        <w:t>поручает</w:t>
      </w:r>
      <w:r w:rsidRPr="00C77C84">
        <w:rPr>
          <w:lang w:val="ru-RU"/>
        </w:rPr>
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</w:r>
    </w:p>
    <w:p w14:paraId="55391B0C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поручает исследовательским комиссиям Сектора стандартизации электросвязи МСЭ в соответствии с их мандатом</w:t>
      </w:r>
    </w:p>
    <w:p w14:paraId="0ACF76C7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 xml:space="preserve">разработать Рекомендации, предоставляющие для регуляторных органов руководство при определении ими стратегий и методик тестирования для мониторинга и измерения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в частности для сетей и услуг широкополосной связи;</w:t>
      </w:r>
    </w:p>
    <w:p w14:paraId="540C547C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 xml:space="preserve">изучить сценарии оценки, стратегии измерения, инструменты картирования, визуализации и тестирования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а также механизмы публикации, которые должны быть приняты регуляторными органами и операторами;</w:t>
      </w:r>
    </w:p>
    <w:p w14:paraId="7811E89E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3</w:t>
      </w:r>
      <w:r w:rsidRPr="00C77C84">
        <w:rPr>
          <w:lang w:val="ru-RU"/>
        </w:rPr>
        <w:tab/>
        <w:t xml:space="preserve">изучить и предоставить </w:t>
      </w:r>
      <w:r w:rsidRPr="00C77C84">
        <w:rPr>
          <w:color w:val="000000"/>
          <w:lang w:val="ru-RU"/>
        </w:rPr>
        <w:t>руководство для регуляторных органов</w:t>
      </w:r>
      <w:r w:rsidRPr="00C77C84">
        <w:rPr>
          <w:lang w:val="ru-RU"/>
        </w:rPr>
        <w:t xml:space="preserve"> при выборе ими методик для измерений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на местном, национальном и глобальном уровнях;</w:t>
      </w:r>
    </w:p>
    <w:p w14:paraId="6215F1DA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4</w:t>
      </w:r>
      <w:r w:rsidRPr="00C77C84">
        <w:rPr>
          <w:lang w:val="ru-RU"/>
        </w:rPr>
        <w:tab/>
        <w:t>предоставлять справочные материалы по минимальным удовлетворительным ключевым показателям деятельности и ключевым показателям качества для оценки качества услуг;</w:t>
      </w:r>
    </w:p>
    <w:p w14:paraId="7EEC2D28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5</w:t>
      </w:r>
      <w:r w:rsidRPr="00C77C84">
        <w:rPr>
          <w:lang w:val="ru-RU"/>
        </w:rPr>
        <w:tab/>
        <w:t>реализовывать стратегии, направленные на повышение участия развивающихся и развитых стран из всех регионов во всех видах их деятельности,</w:t>
      </w:r>
    </w:p>
    <w:p w14:paraId="458D4620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предлагает членам МСЭ</w:t>
      </w:r>
    </w:p>
    <w:p w14:paraId="57C8175C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>сотрудничать с МСЭ-Т в выполнении настоящей Резолюции;</w:t>
      </w:r>
    </w:p>
    <w:p w14:paraId="3235072E" w14:textId="77777777" w:rsidR="00CE13AE" w:rsidRPr="00C77C84" w:rsidRDefault="00CE13AE" w:rsidP="00CE13AE">
      <w:pPr>
        <w:keepNext/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>принимать участие в инициативах 12-й Исследовательской комиссии и QSDG путем представления вкладов, экспертного опыта, знаний и практического опыта, относящихся к работе 12</w:t>
      </w:r>
      <w:r w:rsidRPr="00C77C84">
        <w:rPr>
          <w:lang w:val="ru-RU"/>
        </w:rPr>
        <w:noBreakHyphen/>
        <w:t>й Исследовательской комиссии.</w:t>
      </w:r>
    </w:p>
    <w:p w14:paraId="4E350A30" w14:textId="77777777" w:rsidR="008A5C3F" w:rsidRPr="00C77C84" w:rsidRDefault="008A5C3F" w:rsidP="00C77C84">
      <w:pPr>
        <w:rPr>
          <w:lang w:val="ru-RU"/>
        </w:rPr>
      </w:pPr>
    </w:p>
    <w:sectPr w:rsidR="008A5C3F" w:rsidRPr="00C77C84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4738CC23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A1BB7">
      <w:rPr>
        <w:b/>
        <w:sz w:val="22"/>
        <w:szCs w:val="22"/>
      </w:rPr>
      <w:t>95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2D598A31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0A1BB7">
      <w:rPr>
        <w:b/>
        <w:bCs/>
        <w:sz w:val="22"/>
        <w:szCs w:val="22"/>
      </w:rPr>
      <w:t>95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41E50F12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C77C84">
      <w:rPr>
        <w:b/>
        <w:bCs/>
        <w:caps w:val="0"/>
        <w:sz w:val="22"/>
        <w:szCs w:val="22"/>
        <w:lang w:val="ru-RU"/>
      </w:rPr>
      <w:t xml:space="preserve">Резолюция </w:t>
    </w:r>
    <w:r w:rsidRPr="00C77C84">
      <w:rPr>
        <w:b/>
        <w:bCs/>
        <w:sz w:val="22"/>
        <w:szCs w:val="22"/>
      </w:rPr>
      <w:fldChar w:fldCharType="begin"/>
    </w:r>
    <w:r w:rsidRPr="00C77C84">
      <w:rPr>
        <w:b/>
        <w:bCs/>
        <w:sz w:val="22"/>
        <w:szCs w:val="22"/>
      </w:rPr>
      <w:instrText xml:space="preserve"> STYLEREF  href  \* MERGEFORMAT </w:instrText>
    </w:r>
    <w:r w:rsidRPr="00C77C84">
      <w:rPr>
        <w:b/>
        <w:bCs/>
        <w:sz w:val="22"/>
        <w:szCs w:val="22"/>
      </w:rPr>
      <w:fldChar w:fldCharType="separate"/>
    </w:r>
    <w:r w:rsidR="000A1BB7" w:rsidRPr="000A1BB7">
      <w:rPr>
        <w:b/>
        <w:bCs/>
        <w:sz w:val="22"/>
        <w:szCs w:val="22"/>
        <w:lang w:val="en-US"/>
      </w:rPr>
      <w:t>95</w:t>
    </w:r>
    <w:r w:rsidRPr="00C77C84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26DFDF78" w14:textId="77777777" w:rsidR="00CE13AE" w:rsidRPr="009B0649" w:rsidRDefault="00CE13AE" w:rsidP="00CE13AE">
      <w:pPr>
        <w:pStyle w:val="FootnoteText"/>
        <w:rPr>
          <w:lang w:val="ru-RU"/>
        </w:rPr>
      </w:pPr>
      <w:r w:rsidRPr="009B0649">
        <w:rPr>
          <w:rStyle w:val="FootnoteReference"/>
          <w:lang w:val="ru-RU"/>
        </w:rPr>
        <w:t>1</w:t>
      </w:r>
      <w:r w:rsidRPr="009B0649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318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1BB7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4A2B"/>
    <w:rsid w:val="002F63E7"/>
    <w:rsid w:val="00303218"/>
    <w:rsid w:val="00307059"/>
    <w:rsid w:val="00312DCC"/>
    <w:rsid w:val="003133E6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76B2A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5C3F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77C84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13AE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2AC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10464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95 – 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dc:title>
  <dc:subject>World Telecommunication Standardization Assembly - 2000</dc:subject>
  <dc:creator>Sikacheva, Violetta</dc:creator>
  <cp:keywords/>
  <dc:description/>
  <cp:lastModifiedBy>Berdyeva, Elena</cp:lastModifiedBy>
  <cp:revision>51</cp:revision>
  <cp:lastPrinted>2009-01-30T13:07:00Z</cp:lastPrinted>
  <dcterms:created xsi:type="dcterms:W3CDTF">2016-12-01T10:00:00Z</dcterms:created>
  <dcterms:modified xsi:type="dcterms:W3CDTF">2022-04-19T14:13:00Z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