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B8" w:rsidRPr="009A02A1" w:rsidRDefault="008E2C06" w:rsidP="00780EB8">
      <w:pPr>
        <w:rPr>
          <w:noProof/>
          <w:rtl/>
          <w:lang w:bidi="ar-EG"/>
        </w:rPr>
      </w:pPr>
      <w:r w:rsidRPr="009A02A1">
        <w:rPr>
          <w:noProof/>
          <w:szCs w:val="26"/>
          <w:rtl/>
          <w:lang w:val="en-US" w:eastAsia="zh-CN"/>
        </w:rPr>
        <w:drawing>
          <wp:anchor distT="0" distB="0" distL="114300" distR="114300" simplePos="0" relativeHeight="251637248" behindDoc="0" locked="0" layoutInCell="0" allowOverlap="1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780EB8" w:rsidRPr="009A02A1">
        <w:tc>
          <w:tcPr>
            <w:tcW w:w="8318" w:type="dxa"/>
          </w:tcPr>
          <w:p w:rsidR="00780EB8" w:rsidRPr="009A02A1" w:rsidRDefault="00041D27" w:rsidP="00C34D03">
            <w:pPr>
              <w:spacing w:before="0"/>
              <w:ind w:left="219"/>
              <w:jc w:val="center"/>
              <w:rPr>
                <w:rFonts w:asciiTheme="majorBidi" w:hAnsiTheme="majorBidi" w:cstheme="majorBidi"/>
                <w:noProof/>
                <w:w w:val="130"/>
                <w:sz w:val="36"/>
                <w:szCs w:val="36"/>
              </w:rPr>
            </w:pP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الاتحـ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  <w:lang w:val="en-US" w:bidi="ar-EG"/>
              </w:rPr>
              <w:t>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اد  الـدولــي  للاتصــالات</w:t>
            </w:r>
          </w:p>
        </w:tc>
      </w:tr>
    </w:tbl>
    <w:p w:rsidR="00780EB8" w:rsidRPr="009A02A1" w:rsidRDefault="00780EB8" w:rsidP="00780EB8">
      <w:pPr>
        <w:rPr>
          <w:b/>
          <w:noProof/>
          <w:rtl/>
          <w:lang w:bidi="ar-EG"/>
        </w:rPr>
      </w:pPr>
    </w:p>
    <w:p w:rsidR="00780EB8" w:rsidRPr="009A02A1" w:rsidRDefault="00780EB8" w:rsidP="00645D39">
      <w:pPr>
        <w:spacing w:before="240"/>
        <w:rPr>
          <w:b/>
          <w:noProof/>
          <w:rtl/>
        </w:rPr>
      </w:pPr>
    </w:p>
    <w:p w:rsidR="00C34D03" w:rsidRPr="009A02A1" w:rsidRDefault="00C34D03" w:rsidP="00645D39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780EB8" w:rsidRPr="009A02A1">
        <w:tc>
          <w:tcPr>
            <w:tcW w:w="4452" w:type="dxa"/>
          </w:tcPr>
          <w:p w:rsidR="00780EB8" w:rsidRPr="009A02A1" w:rsidRDefault="00780EB8" w:rsidP="00780EB8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780EB8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val="en-US" w:bidi="ar-EG"/>
              </w:rPr>
            </w:pPr>
            <w:r w:rsidRPr="009A02A1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780EB8" w:rsidRPr="009A02A1">
        <w:tc>
          <w:tcPr>
            <w:tcW w:w="4452" w:type="dxa"/>
          </w:tcPr>
          <w:p w:rsidR="00780EB8" w:rsidRPr="009A02A1" w:rsidRDefault="00780EB8" w:rsidP="00054EE8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0179A2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9A02A1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9A02A1">
              <w:rPr>
                <w:noProof/>
                <w:sz w:val="24"/>
                <w:szCs w:val="32"/>
                <w:lang w:bidi="ar-EG"/>
              </w:rPr>
              <w:br/>
            </w:r>
            <w:r w:rsidRPr="009A02A1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:rsidR="00780EB8" w:rsidRPr="009A02A1" w:rsidRDefault="00780EB8" w:rsidP="00780EB8">
      <w:pPr>
        <w:rPr>
          <w:rFonts w:ascii="Arial" w:hAnsi="Arial"/>
          <w:noProof/>
          <w:sz w:val="20"/>
          <w:szCs w:val="26"/>
          <w:rtl/>
          <w:lang w:bidi="ar-EG"/>
        </w:rPr>
      </w:pPr>
    </w:p>
    <w:p w:rsidR="00BC0875" w:rsidRPr="009A02A1" w:rsidRDefault="00BC0875" w:rsidP="00780EB8">
      <w:pPr>
        <w:rPr>
          <w:noProof/>
          <w:rtl/>
          <w:lang w:bidi="ar-EG"/>
        </w:rPr>
      </w:pPr>
    </w:p>
    <w:p w:rsidR="00101DA9" w:rsidRPr="009A02A1" w:rsidRDefault="00101DA9" w:rsidP="00780EB8">
      <w:pPr>
        <w:rPr>
          <w:noProof/>
          <w:rtl/>
          <w:lang w:bidi="ar-EG"/>
        </w:rPr>
      </w:pPr>
      <w:bookmarkStart w:id="0" w:name="_GoBack"/>
      <w:bookmarkEnd w:id="0"/>
    </w:p>
    <w:p w:rsidR="00171FFF" w:rsidRPr="009A02A1" w:rsidRDefault="00B16896" w:rsidP="0015309E">
      <w:pPr>
        <w:pStyle w:val="CouvRec"/>
        <w:spacing w:after="0"/>
        <w:rPr>
          <w:rtl/>
        </w:rPr>
      </w:pPr>
      <w:r w:rsidRPr="009A02A1">
        <w:rPr>
          <w:sz w:val="52"/>
          <w:szCs w:val="60"/>
        </w:rPr>
        <w:br/>
      </w:r>
      <w:r w:rsidR="00A361A9" w:rsidRPr="009A02A1">
        <w:rPr>
          <w:rFonts w:hint="cs"/>
          <w:sz w:val="52"/>
          <w:szCs w:val="60"/>
          <w:rtl/>
        </w:rPr>
        <w:t>الجمعية العالمية لتقييس الاتصالات</w:t>
      </w:r>
    </w:p>
    <w:p w:rsidR="00171FFF" w:rsidRPr="009A02A1" w:rsidRDefault="00251A21" w:rsidP="00EB51A1">
      <w:pPr>
        <w:pStyle w:val="CouvRec5"/>
        <w:spacing w:before="0" w:after="360"/>
        <w:rPr>
          <w:rtl/>
        </w:rPr>
      </w:pPr>
      <w:r w:rsidRPr="009A02A1">
        <w:rPr>
          <w:rFonts w:hint="cs"/>
          <w:sz w:val="36"/>
          <w:szCs w:val="52"/>
          <w:rtl/>
          <w:lang w:bidi="ar-EG"/>
        </w:rPr>
        <w:t>ال</w:t>
      </w:r>
      <w:r w:rsidR="00EB51A1" w:rsidRPr="009A02A1">
        <w:rPr>
          <w:rFonts w:hint="cs"/>
          <w:sz w:val="36"/>
          <w:szCs w:val="52"/>
          <w:rtl/>
          <w:lang w:bidi="ar-EG"/>
        </w:rPr>
        <w:t>حـمامات</w:t>
      </w:r>
      <w:r w:rsidR="00545C24" w:rsidRPr="009A02A1">
        <w:rPr>
          <w:rFonts w:hint="cs"/>
          <w:sz w:val="36"/>
          <w:szCs w:val="52"/>
          <w:rtl/>
        </w:rPr>
        <w:t xml:space="preserve">، </w:t>
      </w:r>
      <w:r w:rsidR="00EB51A1" w:rsidRPr="009A02A1">
        <w:rPr>
          <w:sz w:val="36"/>
          <w:szCs w:val="52"/>
        </w:rPr>
        <w:t>25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</w:rPr>
        <w:t>أكتوبر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- </w:t>
      </w:r>
      <w:r w:rsidR="00EB51A1" w:rsidRPr="009A02A1">
        <w:rPr>
          <w:sz w:val="36"/>
          <w:szCs w:val="52"/>
          <w:lang w:val="fr-CH" w:bidi="ar-EG"/>
        </w:rPr>
        <w:t>3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 نوفمبر </w:t>
      </w:r>
      <w:r w:rsidR="00545C24" w:rsidRPr="009A02A1">
        <w:rPr>
          <w:sz w:val="36"/>
          <w:szCs w:val="52"/>
        </w:rPr>
        <w:t>201</w:t>
      </w:r>
      <w:r w:rsidR="00EB51A1" w:rsidRPr="009A02A1">
        <w:rPr>
          <w:sz w:val="36"/>
          <w:szCs w:val="52"/>
        </w:rPr>
        <w:t>6</w:t>
      </w:r>
    </w:p>
    <w:p w:rsidR="00780EB8" w:rsidRPr="009A02A1" w:rsidRDefault="00780EB8" w:rsidP="00C7347B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:rsidR="00372CB9" w:rsidRPr="009A02A1" w:rsidRDefault="00372CB9" w:rsidP="000411BD">
      <w:pPr>
        <w:pStyle w:val="CouvRec"/>
        <w:spacing w:before="240" w:after="0"/>
        <w:ind w:right="0"/>
        <w:rPr>
          <w:szCs w:val="52"/>
        </w:rPr>
      </w:pPr>
      <w:r w:rsidRPr="000411BD">
        <w:rPr>
          <w:rFonts w:hint="cs"/>
          <w:szCs w:val="52"/>
          <w:rtl/>
          <w:lang w:bidi="ar-SA"/>
        </w:rPr>
        <w:t>ال</w:t>
      </w:r>
      <w:r w:rsidRPr="000411BD">
        <w:rPr>
          <w:szCs w:val="52"/>
          <w:rtl/>
          <w:lang w:bidi="ar-SA"/>
        </w:rPr>
        <w:t xml:space="preserve">قـرار </w:t>
      </w:r>
      <w:r w:rsidR="008B796C" w:rsidRPr="000411BD">
        <w:rPr>
          <w:szCs w:val="52"/>
          <w:lang w:bidi="ar-SA"/>
        </w:rPr>
        <w:t>94</w:t>
      </w:r>
      <w:r w:rsidRPr="000411BD">
        <w:rPr>
          <w:rFonts w:hint="cs"/>
          <w:szCs w:val="52"/>
          <w:rtl/>
          <w:lang w:bidi="ar-SA"/>
        </w:rPr>
        <w:t xml:space="preserve"> </w:t>
      </w:r>
      <w:r w:rsidRPr="000411BD">
        <w:rPr>
          <w:rFonts w:hint="cs"/>
          <w:szCs w:val="52"/>
          <w:rtl/>
        </w:rPr>
        <w:t xml:space="preserve">- </w:t>
      </w:r>
      <w:r w:rsidR="000411BD" w:rsidRPr="000411BD">
        <w:rPr>
          <w:rFonts w:hint="cs"/>
          <w:szCs w:val="52"/>
          <w:rtl/>
          <w:lang w:bidi="ar-SA"/>
        </w:rPr>
        <w:t>أعمال</w:t>
      </w:r>
      <w:r w:rsidR="000411BD" w:rsidRPr="000411BD">
        <w:rPr>
          <w:szCs w:val="52"/>
          <w:rtl/>
          <w:lang w:bidi="ar-SA"/>
        </w:rPr>
        <w:t xml:space="preserve"> </w:t>
      </w:r>
      <w:r w:rsidR="000411BD" w:rsidRPr="000411BD">
        <w:rPr>
          <w:rFonts w:hint="cs"/>
          <w:szCs w:val="52"/>
          <w:rtl/>
          <w:lang w:bidi="ar-SA"/>
        </w:rPr>
        <w:t>ال</w:t>
      </w:r>
      <w:r w:rsidR="000411BD" w:rsidRPr="000411BD">
        <w:rPr>
          <w:szCs w:val="52"/>
          <w:rtl/>
          <w:lang w:bidi="ar-SA"/>
        </w:rPr>
        <w:t>تقييس</w:t>
      </w:r>
      <w:r w:rsidR="000411BD" w:rsidRPr="000411BD">
        <w:rPr>
          <w:rFonts w:hint="cs"/>
          <w:szCs w:val="52"/>
          <w:rtl/>
          <w:lang w:bidi="ar-SA"/>
        </w:rPr>
        <w:t xml:space="preserve"> في </w:t>
      </w:r>
      <w:r w:rsidR="000411BD" w:rsidRPr="000411BD">
        <w:rPr>
          <w:szCs w:val="52"/>
          <w:rtl/>
          <w:lang w:bidi="ar-SA"/>
        </w:rPr>
        <w:t>قطاع تقييس الاتصالات في الاتحاد الدولي للاتصالات</w:t>
      </w:r>
      <w:r w:rsidR="000411BD" w:rsidRPr="000411BD">
        <w:rPr>
          <w:rFonts w:hint="cs"/>
          <w:szCs w:val="52"/>
          <w:rtl/>
        </w:rPr>
        <w:t xml:space="preserve"> </w:t>
      </w:r>
      <w:r w:rsidR="000411BD" w:rsidRPr="000411BD">
        <w:rPr>
          <w:rFonts w:hint="cs"/>
          <w:szCs w:val="52"/>
          <w:rtl/>
          <w:lang w:bidi="ar-SA"/>
        </w:rPr>
        <w:t>بشأن تكنولوجيا بيانات الأحداث القائمة على الحوسبة السحابية</w:t>
      </w:r>
    </w:p>
    <w:p w:rsidR="00372CB9" w:rsidRPr="009A02A1" w:rsidRDefault="00372CB9" w:rsidP="00645D39">
      <w:pPr>
        <w:spacing w:before="240"/>
        <w:rPr>
          <w:noProof/>
        </w:rPr>
      </w:pPr>
    </w:p>
    <w:p w:rsidR="009A02A1" w:rsidRPr="009A02A1" w:rsidRDefault="009A02A1" w:rsidP="000411BD">
      <w:pPr>
        <w:spacing w:before="160"/>
        <w:rPr>
          <w:noProof/>
        </w:rPr>
      </w:pPr>
    </w:p>
    <w:p w:rsidR="009A02A1" w:rsidRPr="009A02A1" w:rsidRDefault="009A02A1" w:rsidP="00645D39">
      <w:pPr>
        <w:spacing w:before="240"/>
        <w:rPr>
          <w:noProof/>
          <w:rtl/>
        </w:rPr>
      </w:pPr>
    </w:p>
    <w:p w:rsidR="00054EE8" w:rsidRPr="009A02A1" w:rsidRDefault="00054EE8" w:rsidP="00645D39">
      <w:pPr>
        <w:spacing w:before="240"/>
        <w:rPr>
          <w:noProof/>
          <w:rtl/>
        </w:rPr>
      </w:pPr>
    </w:p>
    <w:p w:rsidR="00780EB8" w:rsidRPr="009A02A1" w:rsidRDefault="00780EB8" w:rsidP="00545C24">
      <w:pPr>
        <w:pStyle w:val="CouvRec2"/>
        <w:spacing w:after="120" w:line="480" w:lineRule="exact"/>
        <w:ind w:left="1860"/>
        <w:rPr>
          <w:b w:val="0"/>
          <w:bCs w:val="0"/>
          <w:lang w:bidi="ar-SA"/>
        </w:rPr>
      </w:pPr>
    </w:p>
    <w:p w:rsidR="00B16896" w:rsidRPr="009A02A1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lang w:bidi="ar-SA"/>
        </w:rPr>
      </w:pPr>
    </w:p>
    <w:p w:rsidR="00B16896" w:rsidRPr="00BF3FCF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rtl/>
          <w:lang w:bidi="ar-SA"/>
        </w:rPr>
      </w:pPr>
    </w:p>
    <w:p w:rsidR="00E15B79" w:rsidRPr="009A02A1" w:rsidRDefault="00545C24" w:rsidP="008E6D73">
      <w:pPr>
        <w:spacing w:before="0"/>
        <w:jc w:val="right"/>
        <w:rPr>
          <w:sz w:val="36"/>
          <w:szCs w:val="36"/>
          <w:lang w:bidi="ar-EG"/>
        </w:rPr>
      </w:pPr>
      <w:r w:rsidRPr="009A02A1">
        <w:rPr>
          <w:noProof/>
          <w:lang w:val="en-US" w:eastAsia="zh-CN"/>
        </w:rPr>
        <w:drawing>
          <wp:inline distT="0" distB="0" distL="0" distR="0" wp14:anchorId="02CF49C8" wp14:editId="654E3494">
            <wp:extent cx="668655" cy="750570"/>
            <wp:effectExtent l="0" t="0" r="0" b="0"/>
            <wp:docPr id="66" name="Picture 66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73" w:rsidRPr="009A02A1" w:rsidRDefault="008E6D73" w:rsidP="00A361A9">
      <w:pPr>
        <w:jc w:val="center"/>
        <w:rPr>
          <w:sz w:val="36"/>
          <w:szCs w:val="36"/>
          <w:rtl/>
          <w:lang w:bidi="ar-EG"/>
        </w:rPr>
      </w:pPr>
      <w:r w:rsidRPr="009A02A1">
        <w:rPr>
          <w:sz w:val="36"/>
          <w:szCs w:val="36"/>
          <w:rtl/>
          <w:lang w:bidi="ar-EG"/>
        </w:rPr>
        <w:br w:type="page"/>
      </w:r>
    </w:p>
    <w:p w:rsidR="00155FE5" w:rsidRPr="009A02A1" w:rsidRDefault="00155FE5" w:rsidP="008E6D73">
      <w:pPr>
        <w:jc w:val="center"/>
        <w:rPr>
          <w:sz w:val="36"/>
          <w:szCs w:val="36"/>
          <w:lang w:bidi="ar-EG"/>
        </w:rPr>
      </w:pPr>
    </w:p>
    <w:p w:rsidR="008E6D73" w:rsidRPr="009A02A1" w:rsidRDefault="008E6D73" w:rsidP="008E6D73">
      <w:pPr>
        <w:jc w:val="center"/>
        <w:rPr>
          <w:sz w:val="36"/>
          <w:szCs w:val="36"/>
          <w:rtl/>
          <w:lang w:bidi="ar-EG"/>
        </w:rPr>
      </w:pPr>
      <w:r w:rsidRPr="009A02A1">
        <w:rPr>
          <w:rFonts w:hint="cs"/>
          <w:sz w:val="36"/>
          <w:szCs w:val="36"/>
          <w:rtl/>
          <w:lang w:bidi="ar-EG"/>
        </w:rPr>
        <w:t>تمهيـد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9A02A1">
        <w:rPr>
          <w:sz w:val="20"/>
          <w:szCs w:val="26"/>
          <w:lang w:bidi="ar-EG"/>
        </w:rPr>
        <w:t>(ITU-T)</w:t>
      </w:r>
      <w:r w:rsidRPr="009A02A1"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 w:rsidRPr="009A02A1">
        <w:rPr>
          <w:sz w:val="20"/>
          <w:szCs w:val="26"/>
          <w:lang w:bidi="ar-EG"/>
        </w:rPr>
        <w:t>(WTSA)</w:t>
      </w:r>
      <w:r w:rsidRPr="009A02A1"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 w:rsidRPr="009A02A1">
        <w:rPr>
          <w:sz w:val="20"/>
          <w:szCs w:val="26"/>
          <w:lang w:bidi="ar-EG"/>
        </w:rPr>
        <w:t>1</w:t>
      </w:r>
      <w:r w:rsidRPr="009A02A1"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:rsidR="00A361A9" w:rsidRPr="009A02A1" w:rsidRDefault="00545C24" w:rsidP="00155FE5">
      <w:pPr>
        <w:spacing w:line="180" w:lineRule="auto"/>
        <w:rPr>
          <w:rtl/>
          <w:lang w:val="en-US"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9A02A1">
        <w:rPr>
          <w:sz w:val="20"/>
          <w:szCs w:val="26"/>
          <w:lang w:bidi="ar-EG"/>
        </w:rPr>
        <w:t>(ISO)</w:t>
      </w:r>
      <w:r w:rsidRPr="009A02A1">
        <w:rPr>
          <w:rFonts w:hint="cs"/>
          <w:sz w:val="20"/>
          <w:szCs w:val="26"/>
          <w:rtl/>
          <w:lang w:bidi="ar-EG"/>
        </w:rPr>
        <w:t xml:space="preserve"> واللجنة الكهرتقنية الدولية </w:t>
      </w:r>
      <w:r w:rsidRPr="009A02A1">
        <w:rPr>
          <w:sz w:val="20"/>
          <w:szCs w:val="26"/>
          <w:lang w:bidi="ar-EG"/>
        </w:rPr>
        <w:t>(IEC)</w:t>
      </w:r>
      <w:r w:rsidRPr="009A02A1">
        <w:rPr>
          <w:rFonts w:hint="cs"/>
          <w:sz w:val="20"/>
          <w:szCs w:val="26"/>
          <w:rtl/>
          <w:lang w:bidi="ar-EG"/>
        </w:rPr>
        <w:t>.</w:t>
      </w: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EB51A1">
      <w:pPr>
        <w:spacing w:after="180"/>
        <w:jc w:val="center"/>
        <w:rPr>
          <w:sz w:val="20"/>
        </w:rPr>
      </w:pPr>
      <w:r w:rsidRPr="009A02A1">
        <w:rPr>
          <w:sz w:val="20"/>
        </w:rPr>
        <w:t>© ITU 20</w:t>
      </w:r>
      <w:r w:rsidR="00545C24" w:rsidRPr="009A02A1">
        <w:rPr>
          <w:sz w:val="20"/>
        </w:rPr>
        <w:t>1</w:t>
      </w:r>
      <w:r w:rsidR="00EB51A1" w:rsidRPr="009A02A1">
        <w:rPr>
          <w:sz w:val="20"/>
        </w:rPr>
        <w:t>6</w:t>
      </w:r>
    </w:p>
    <w:p w:rsidR="00A361A9" w:rsidRPr="009A02A1" w:rsidRDefault="00545C24" w:rsidP="00A361A9">
      <w:pPr>
        <w:rPr>
          <w:szCs w:val="26"/>
          <w:rtl/>
        </w:rPr>
      </w:pPr>
      <w:r w:rsidRPr="009A02A1"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:rsidR="0020762D" w:rsidRPr="009A02A1" w:rsidRDefault="0020762D" w:rsidP="00F77988">
      <w:pPr>
        <w:rPr>
          <w:i/>
          <w:iCs/>
          <w:noProof/>
          <w:sz w:val="20"/>
          <w:szCs w:val="26"/>
        </w:rPr>
      </w:pPr>
    </w:p>
    <w:p w:rsidR="0020762D" w:rsidRPr="009A02A1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9A02A1" w:rsidSect="00B16896">
          <w:headerReference w:type="first" r:id="rId10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:rsidR="00372CB9" w:rsidRDefault="00372CB9" w:rsidP="008B796C">
      <w:pPr>
        <w:pStyle w:val="ResNo"/>
      </w:pPr>
      <w:r w:rsidRPr="009A02A1">
        <w:rPr>
          <w:rFonts w:hint="cs"/>
          <w:rtl/>
        </w:rPr>
        <w:lastRenderedPageBreak/>
        <w:t>ال</w:t>
      </w:r>
      <w:r w:rsidRPr="009A02A1">
        <w:rPr>
          <w:rtl/>
        </w:rPr>
        <w:t xml:space="preserve">قـرار </w:t>
      </w:r>
      <w:r w:rsidR="008B796C">
        <w:rPr>
          <w:rStyle w:val="href"/>
        </w:rPr>
        <w:t>94</w:t>
      </w:r>
      <w:r w:rsidRPr="009A02A1">
        <w:rPr>
          <w:rFonts w:hint="cs"/>
          <w:rtl/>
        </w:rPr>
        <w:t xml:space="preserve"> (الحمامات، </w:t>
      </w:r>
      <w:r w:rsidRPr="009A02A1">
        <w:t>2016</w:t>
      </w:r>
      <w:r w:rsidRPr="009A02A1">
        <w:rPr>
          <w:rFonts w:hint="cs"/>
          <w:rtl/>
        </w:rPr>
        <w:t>)</w:t>
      </w:r>
    </w:p>
    <w:p w:rsidR="008B796C" w:rsidRPr="008810C8" w:rsidRDefault="008B796C" w:rsidP="00532E3C">
      <w:pPr>
        <w:pStyle w:val="Restitle"/>
      </w:pPr>
      <w:r w:rsidRPr="008810C8">
        <w:rPr>
          <w:rFonts w:hint="cs"/>
          <w:rtl/>
        </w:rPr>
        <w:t>أعمال</w:t>
      </w:r>
      <w:r w:rsidRPr="008810C8">
        <w:rPr>
          <w:rtl/>
        </w:rPr>
        <w:t xml:space="preserve"> </w:t>
      </w:r>
      <w:r w:rsidRPr="008810C8">
        <w:rPr>
          <w:rFonts w:hint="cs"/>
          <w:rtl/>
        </w:rPr>
        <w:t>ال</w:t>
      </w:r>
      <w:r w:rsidRPr="008810C8">
        <w:rPr>
          <w:rtl/>
        </w:rPr>
        <w:t>تقييس</w:t>
      </w:r>
      <w:r w:rsidRPr="008810C8">
        <w:rPr>
          <w:rFonts w:hint="cs"/>
          <w:rtl/>
        </w:rPr>
        <w:t xml:space="preserve"> في </w:t>
      </w:r>
      <w:r w:rsidRPr="008810C8">
        <w:rPr>
          <w:rtl/>
        </w:rPr>
        <w:t>قطاع تقييس الاتصالات في الاتحاد الدولي للاتصالات</w:t>
      </w:r>
      <w:r w:rsidRPr="008810C8">
        <w:rPr>
          <w:rtl/>
        </w:rPr>
        <w:br/>
      </w:r>
      <w:r w:rsidRPr="008810C8">
        <w:rPr>
          <w:rFonts w:hint="cs"/>
          <w:rtl/>
        </w:rPr>
        <w:t>بشأن تكنولوجيا بيانات الأحداث القائمة على الحوسبة السحابية</w:t>
      </w:r>
    </w:p>
    <w:p w:rsidR="008B796C" w:rsidRPr="008B796C" w:rsidRDefault="008B796C" w:rsidP="008B796C">
      <w:pPr>
        <w:pStyle w:val="Resref"/>
        <w:rPr>
          <w:rtl/>
        </w:rPr>
      </w:pPr>
      <w:r w:rsidRPr="008B796C">
        <w:rPr>
          <w:rFonts w:hint="cs"/>
          <w:rtl/>
        </w:rPr>
        <w:t>(</w:t>
      </w:r>
      <w:r w:rsidRPr="008B796C">
        <w:rPr>
          <w:rFonts w:hint="eastAsia"/>
          <w:rtl/>
        </w:rPr>
        <w:t>الحمامات،</w:t>
      </w:r>
      <w:r w:rsidRPr="008B796C">
        <w:rPr>
          <w:rtl/>
        </w:rPr>
        <w:t xml:space="preserve"> </w:t>
      </w:r>
      <w:r w:rsidRPr="008B796C">
        <w:t>2016</w:t>
      </w:r>
      <w:r w:rsidRPr="008B796C">
        <w:rPr>
          <w:rFonts w:hint="cs"/>
          <w:rtl/>
        </w:rPr>
        <w:t>)</w:t>
      </w:r>
    </w:p>
    <w:p w:rsidR="008B796C" w:rsidRPr="008810C8" w:rsidRDefault="008B796C" w:rsidP="008B796C">
      <w:pPr>
        <w:pStyle w:val="Normalaftertitle0"/>
        <w:rPr>
          <w:rtl/>
        </w:rPr>
      </w:pPr>
      <w:r w:rsidRPr="008810C8">
        <w:rPr>
          <w:rFonts w:hint="cs"/>
          <w:rtl/>
        </w:rPr>
        <w:t xml:space="preserve">إن الجمعية العالمية لتقييس الاتصالات </w:t>
      </w:r>
      <w:r w:rsidRPr="008810C8">
        <w:rPr>
          <w:rFonts w:hint="cs"/>
          <w:rtl/>
          <w:lang w:bidi="ar-EG"/>
        </w:rPr>
        <w:t xml:space="preserve">(الحمامات، </w:t>
      </w:r>
      <w:r w:rsidRPr="008810C8">
        <w:t>2016</w:t>
      </w:r>
      <w:r w:rsidRPr="008810C8">
        <w:rPr>
          <w:rFonts w:hint="cs"/>
          <w:rtl/>
          <w:lang w:bidi="ar-EG"/>
        </w:rPr>
        <w:t>)</w:t>
      </w:r>
      <w:r w:rsidRPr="008810C8">
        <w:rPr>
          <w:rFonts w:hint="cs"/>
          <w:rtl/>
        </w:rPr>
        <w:t>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Fonts w:hint="cs"/>
          <w:rtl/>
        </w:rPr>
        <w:t>إذ تُذكّر</w:t>
      </w:r>
    </w:p>
    <w:p w:rsidR="008B796C" w:rsidRPr="008810C8" w:rsidRDefault="008B796C" w:rsidP="008B796C">
      <w:pPr>
        <w:rPr>
          <w:rtl/>
          <w:lang w:bidi="ar-EG"/>
        </w:rPr>
      </w:pPr>
      <w:r w:rsidRPr="008810C8">
        <w:rPr>
          <w:rFonts w:hint="cs"/>
          <w:rtl/>
          <w:lang w:bidi="ar-EG"/>
        </w:rPr>
        <w:t xml:space="preserve">بالأحكام ذات الصلة للمادة </w:t>
      </w:r>
      <w:r w:rsidRPr="008810C8">
        <w:t>1</w:t>
      </w:r>
      <w:r w:rsidRPr="008810C8">
        <w:rPr>
          <w:rFonts w:hint="cs"/>
          <w:rtl/>
          <w:lang w:bidi="ar-EG"/>
        </w:rPr>
        <w:t xml:space="preserve"> من دستور الاتحاد، لا سيما الرقم </w:t>
      </w:r>
      <w:r w:rsidRPr="008810C8">
        <w:t>17</w:t>
      </w:r>
      <w:r w:rsidRPr="008810C8">
        <w:rPr>
          <w:rFonts w:hint="cs"/>
          <w:rtl/>
          <w:lang w:bidi="ar-EG"/>
        </w:rPr>
        <w:t xml:space="preserve">، التي تنص على أن </w:t>
      </w:r>
      <w:r w:rsidRPr="008810C8">
        <w:rPr>
          <w:rtl/>
          <w:lang w:bidi="ar-EG"/>
        </w:rPr>
        <w:t>يقوم الاتحاد بالعمل على اعتماد تدابير تمك</w:t>
      </w:r>
      <w:r w:rsidRPr="008810C8">
        <w:rPr>
          <w:rFonts w:hint="cs"/>
          <w:rtl/>
          <w:lang w:bidi="ar-EG"/>
        </w:rPr>
        <w:t>ّ</w:t>
      </w:r>
      <w:r w:rsidRPr="008810C8">
        <w:rPr>
          <w:rtl/>
          <w:lang w:bidi="ar-EG"/>
        </w:rPr>
        <w:t xml:space="preserve">ن من تأمين سلامة الحياة البشرية </w:t>
      </w:r>
      <w:r w:rsidRPr="008810C8">
        <w:rPr>
          <w:rFonts w:hint="cs"/>
          <w:rtl/>
          <w:lang w:bidi="ar-EG"/>
        </w:rPr>
        <w:t>من خلال تعاون</w:t>
      </w:r>
      <w:r w:rsidRPr="008810C8">
        <w:rPr>
          <w:rtl/>
          <w:lang w:bidi="ar-EG"/>
        </w:rPr>
        <w:t xml:space="preserve"> خدمات الاتصالات</w:t>
      </w:r>
      <w:r w:rsidRPr="008810C8">
        <w:rPr>
          <w:rFonts w:hint="cs"/>
          <w:rtl/>
          <w:lang w:bidi="ar-EG"/>
        </w:rPr>
        <w:t>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Fonts w:hint="cs"/>
          <w:rtl/>
        </w:rPr>
        <w:t>وإذ تضع في اعتبارها</w:t>
      </w:r>
    </w:p>
    <w:p w:rsidR="008B796C" w:rsidRPr="008810C8" w:rsidRDefault="008B796C" w:rsidP="008B796C">
      <w:pPr>
        <w:rPr>
          <w:rtl/>
          <w:lang w:bidi="ar-EG"/>
        </w:rPr>
      </w:pPr>
      <w:r w:rsidRPr="008810C8">
        <w:rPr>
          <w:rFonts w:hint="cs"/>
          <w:i/>
          <w:iCs/>
          <w:rtl/>
        </w:rPr>
        <w:t xml:space="preserve"> أ )</w:t>
      </w:r>
      <w:r w:rsidRPr="008810C8">
        <w:rPr>
          <w:rFonts w:hint="cs"/>
          <w:rtl/>
        </w:rPr>
        <w:tab/>
        <w:t xml:space="preserve">أهمية </w:t>
      </w:r>
      <w:r w:rsidRPr="008810C8">
        <w:rPr>
          <w:rtl/>
        </w:rPr>
        <w:t>مسج</w:t>
      </w:r>
      <w:r w:rsidRPr="008810C8">
        <w:rPr>
          <w:rFonts w:hint="cs"/>
          <w:rtl/>
        </w:rPr>
        <w:t>ّ</w:t>
      </w:r>
      <w:r w:rsidRPr="008810C8">
        <w:rPr>
          <w:rtl/>
        </w:rPr>
        <w:t xml:space="preserve">لات </w:t>
      </w:r>
      <w:r w:rsidRPr="008810C8">
        <w:rPr>
          <w:rFonts w:hint="cs"/>
          <w:rtl/>
        </w:rPr>
        <w:t>ال</w:t>
      </w:r>
      <w:r w:rsidRPr="008810C8">
        <w:rPr>
          <w:rtl/>
        </w:rPr>
        <w:t>صوت في </w:t>
      </w:r>
      <w:r w:rsidRPr="008810C8">
        <w:rPr>
          <w:rFonts w:hint="cs"/>
          <w:rtl/>
        </w:rPr>
        <w:t>مقصورة</w:t>
      </w:r>
      <w:r w:rsidRPr="008810C8">
        <w:rPr>
          <w:rtl/>
        </w:rPr>
        <w:t xml:space="preserve"> القيادة</w:t>
      </w:r>
      <w:r w:rsidRPr="008810C8">
        <w:rPr>
          <w:rFonts w:hint="cs"/>
          <w:rtl/>
        </w:rPr>
        <w:t xml:space="preserve"> </w:t>
      </w:r>
      <w:r w:rsidRPr="008810C8">
        <w:t>(CVR)</w:t>
      </w:r>
      <w:r w:rsidRPr="008810C8">
        <w:rPr>
          <w:rFonts w:hint="cs"/>
          <w:rtl/>
          <w:lang w:bidi="ar-EG"/>
        </w:rPr>
        <w:t>/</w:t>
      </w:r>
      <w:r w:rsidRPr="008810C8">
        <w:rPr>
          <w:rtl/>
        </w:rPr>
        <w:t xml:space="preserve">مسجلات بيانات </w:t>
      </w:r>
      <w:r w:rsidRPr="008810C8">
        <w:rPr>
          <w:rFonts w:hint="cs"/>
          <w:rtl/>
        </w:rPr>
        <w:t xml:space="preserve">الطيران </w:t>
      </w:r>
      <w:r w:rsidRPr="008810C8">
        <w:rPr>
          <w:lang w:bidi="ar-EG"/>
        </w:rPr>
        <w:t>(FDR)</w:t>
      </w:r>
      <w:r w:rsidRPr="008810C8">
        <w:rPr>
          <w:rFonts w:hint="cs"/>
          <w:rtl/>
          <w:lang w:bidi="ar-EG"/>
        </w:rPr>
        <w:t xml:space="preserve"> باعتبارها أدوات لزيادة سلامة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الطيران؛</w:t>
      </w:r>
    </w:p>
    <w:p w:rsidR="008B796C" w:rsidRPr="008810C8" w:rsidRDefault="008B796C" w:rsidP="008B796C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rtl/>
          <w:lang w:bidi="ar-EG"/>
        </w:rPr>
        <w:tab/>
        <w:t xml:space="preserve">تزايد الاهتمام بمسجلات بيانات الأحداث لتحسين السلامة ونوعية الحياة البشرية في جميع قطاعات الصناعة، مثل مسجّلات بيانات الأحداث </w:t>
      </w:r>
      <w:r w:rsidRPr="008810C8">
        <w:rPr>
          <w:lang w:bidi="ar-EG"/>
        </w:rPr>
        <w:t>(EDR)</w:t>
      </w:r>
      <w:r w:rsidRPr="008810C8">
        <w:rPr>
          <w:rFonts w:hint="cs"/>
          <w:rtl/>
          <w:lang w:bidi="ar-EG"/>
        </w:rPr>
        <w:t xml:space="preserve"> في وسائل النقل (القيادة الآلية)، ومسجّلات الأخطاء الرقمية </w:t>
      </w:r>
      <w:r w:rsidRPr="008810C8">
        <w:rPr>
          <w:lang w:bidi="ar-EG"/>
        </w:rPr>
        <w:t>(DFR)</w:t>
      </w:r>
      <w:r w:rsidRPr="008810C8">
        <w:rPr>
          <w:rFonts w:hint="cs"/>
          <w:rtl/>
          <w:lang w:bidi="ar-EG"/>
        </w:rPr>
        <w:t xml:space="preserve"> في المرافق (الشبكة الذكية، الإدارة الذكية للمياه)، ومسجّلات الأحداث القلبية في الرعاية الصحية (الأجهزة/المغروسات الطبية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>الموصولة)؛</w:t>
      </w:r>
    </w:p>
    <w:p w:rsidR="008B796C" w:rsidRPr="008810C8" w:rsidRDefault="008B796C" w:rsidP="008B796C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ج)</w:t>
      </w:r>
      <w:r w:rsidRPr="008810C8">
        <w:rPr>
          <w:rFonts w:hint="cs"/>
          <w:rtl/>
          <w:lang w:bidi="ar-EG"/>
        </w:rPr>
        <w:tab/>
        <w:t>ال</w:t>
      </w:r>
      <w:r w:rsidRPr="008810C8">
        <w:rPr>
          <w:rFonts w:hint="cs"/>
          <w:rtl/>
          <w:lang w:bidi="ar"/>
        </w:rPr>
        <w:t>دور الهام للحوسبة السحابية كمصدر</w:t>
      </w:r>
      <w:r w:rsidRPr="008810C8">
        <w:rPr>
          <w:rtl/>
        </w:rPr>
        <w:t xml:space="preserve"> للتمكين من النفاذ الشبكي إلى مجموعة قابلة للزيادة ومرنة من الموارد المادية أو</w:t>
      </w:r>
      <w:r w:rsidRPr="008810C8">
        <w:rPr>
          <w:rFonts w:hint="eastAsia"/>
          <w:rtl/>
        </w:rPr>
        <w:t> </w:t>
      </w:r>
      <w:r w:rsidRPr="008810C8">
        <w:rPr>
          <w:rtl/>
        </w:rPr>
        <w:t xml:space="preserve">الافتراضية التي يمكن تقاسمها والتزود بها وإدارتها على أساس الخدمة الذاتية </w:t>
      </w:r>
      <w:r w:rsidRPr="008810C8">
        <w:rPr>
          <w:rFonts w:hint="cs"/>
          <w:rtl/>
        </w:rPr>
        <w:t>حسب الطلب</w:t>
      </w:r>
      <w:r w:rsidRPr="008810C8">
        <w:rPr>
          <w:rFonts w:hint="cs"/>
          <w:rtl/>
          <w:lang w:bidi="ar-EG"/>
        </w:rPr>
        <w:t>؛</w:t>
      </w:r>
    </w:p>
    <w:p w:rsidR="008B796C" w:rsidRPr="008810C8" w:rsidRDefault="008B796C" w:rsidP="008B796C">
      <w:pPr>
        <w:rPr>
          <w:rtl/>
        </w:rPr>
      </w:pPr>
      <w:r w:rsidRPr="008810C8">
        <w:rPr>
          <w:rFonts w:hint="cs"/>
          <w:i/>
          <w:iCs/>
          <w:rtl/>
        </w:rPr>
        <w:t>د )</w:t>
      </w:r>
      <w:r w:rsidRPr="008810C8">
        <w:rPr>
          <w:rFonts w:hint="cs"/>
          <w:rtl/>
        </w:rPr>
        <w:tab/>
        <w:t xml:space="preserve">الحاجة إلى ضمان أمن المعلومات في الحوسبة السحابية وإنترنت الأشياء </w:t>
      </w:r>
      <w:r w:rsidRPr="008810C8">
        <w:t>(IoT)</w:t>
      </w:r>
      <w:r w:rsidRPr="008810C8">
        <w:rPr>
          <w:rFonts w:hint="cs"/>
          <w:rtl/>
        </w:rPr>
        <w:t>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Fonts w:hint="cs"/>
          <w:rtl/>
        </w:rPr>
        <w:t>و</w:t>
      </w:r>
      <w:r w:rsidRPr="00455067">
        <w:rPr>
          <w:rtl/>
        </w:rPr>
        <w:t xml:space="preserve">إذ </w:t>
      </w:r>
      <w:r w:rsidRPr="00455067">
        <w:rPr>
          <w:rFonts w:hint="cs"/>
          <w:rtl/>
        </w:rPr>
        <w:t>تلاحظ</w:t>
      </w:r>
    </w:p>
    <w:p w:rsidR="008B796C" w:rsidRPr="008810C8" w:rsidRDefault="008B796C" w:rsidP="008B796C">
      <w:pPr>
        <w:rPr>
          <w:rtl/>
        </w:rPr>
      </w:pPr>
      <w:r w:rsidRPr="008810C8">
        <w:rPr>
          <w:rFonts w:hint="cs"/>
          <w:i/>
          <w:iCs/>
          <w:rtl/>
        </w:rPr>
        <w:t> أ )</w:t>
      </w:r>
      <w:r w:rsidRPr="008810C8">
        <w:rPr>
          <w:rtl/>
        </w:rPr>
        <w:tab/>
      </w:r>
      <w:r w:rsidRPr="008810C8">
        <w:rPr>
          <w:rFonts w:hint="cs"/>
          <w:rtl/>
        </w:rPr>
        <w:t xml:space="preserve">أن قطاع تقييس الاتصالات بالاتحاد </w:t>
      </w:r>
      <w:r w:rsidRPr="008810C8">
        <w:t>(ITU</w:t>
      </w:r>
      <w:r w:rsidRPr="008810C8">
        <w:noBreakHyphen/>
        <w:t>T)</w:t>
      </w:r>
      <w:r w:rsidRPr="008810C8">
        <w:rPr>
          <w:rFonts w:hint="cs"/>
          <w:rtl/>
          <w:lang w:bidi="ar-EG"/>
        </w:rPr>
        <w:t xml:space="preserve"> ينبغي أن يقوم بدور ريادي في وضع المعايير لتطبيق مسجلات بيانات الأحداث في الحوسبة السحابية وإنترنت الأشياء</w:t>
      </w:r>
      <w:r w:rsidRPr="008810C8">
        <w:rPr>
          <w:rFonts w:hint="cs"/>
          <w:rtl/>
        </w:rPr>
        <w:t>؛</w:t>
      </w:r>
    </w:p>
    <w:p w:rsidR="008B796C" w:rsidRPr="008810C8" w:rsidRDefault="008B796C" w:rsidP="008B796C">
      <w:pPr>
        <w:rPr>
          <w:rtl/>
        </w:rPr>
      </w:pPr>
      <w:r w:rsidRPr="008810C8">
        <w:rPr>
          <w:rFonts w:hint="cs"/>
          <w:i/>
          <w:iCs/>
          <w:rtl/>
        </w:rPr>
        <w:t>ب)</w:t>
      </w:r>
      <w:r w:rsidRPr="008810C8">
        <w:rPr>
          <w:rtl/>
        </w:rPr>
        <w:tab/>
      </w:r>
      <w:r w:rsidRPr="008810C8">
        <w:rPr>
          <w:rFonts w:hint="cs"/>
          <w:rtl/>
        </w:rPr>
        <w:t xml:space="preserve">أنه </w:t>
      </w:r>
      <w:r w:rsidRPr="008810C8">
        <w:rPr>
          <w:color w:val="000000"/>
          <w:rtl/>
        </w:rPr>
        <w:t>ينبغي إنشاء نظام إيكولوجي للمعايير يكون قطاع تقييس الاتصالات في صميمه،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Fonts w:hint="cs"/>
          <w:rtl/>
        </w:rPr>
        <w:t>و</w:t>
      </w:r>
      <w:r w:rsidRPr="00455067">
        <w:rPr>
          <w:rtl/>
        </w:rPr>
        <w:t>إذ تعترف</w:t>
      </w:r>
    </w:p>
    <w:p w:rsidR="008B796C" w:rsidRPr="008810C8" w:rsidRDefault="008B796C" w:rsidP="008B796C">
      <w:pPr>
        <w:rPr>
          <w:color w:val="000000"/>
          <w:rtl/>
        </w:rPr>
      </w:pPr>
      <w:r w:rsidRPr="008810C8">
        <w:rPr>
          <w:rFonts w:hint="cs"/>
          <w:i/>
          <w:iCs/>
          <w:rtl/>
        </w:rPr>
        <w:t> أ )</w:t>
      </w:r>
      <w:r w:rsidRPr="008810C8">
        <w:rPr>
          <w:rFonts w:hint="cs"/>
          <w:rtl/>
        </w:rPr>
        <w:tab/>
        <w:t xml:space="preserve">بالاختتام الناجح للفريق المتخصص التابع لقطاع تقييس الاتصالات المعني </w:t>
      </w:r>
      <w:r w:rsidRPr="008810C8">
        <w:rPr>
          <w:color w:val="000000"/>
          <w:rtl/>
        </w:rPr>
        <w:t>بتطبيقات الحوسبة السحابية للطيران من أجل رصد بيانات الرحلات الجوية</w:t>
      </w:r>
      <w:r w:rsidRPr="008810C8">
        <w:rPr>
          <w:rFonts w:hint="eastAsia"/>
          <w:color w:val="000000"/>
          <w:rtl/>
        </w:rPr>
        <w:t> </w:t>
      </w:r>
      <w:r w:rsidRPr="008810C8">
        <w:rPr>
          <w:color w:val="000000"/>
        </w:rPr>
        <w:t>(FG</w:t>
      </w:r>
      <w:r w:rsidRPr="008810C8">
        <w:rPr>
          <w:color w:val="000000"/>
        </w:rPr>
        <w:noBreakHyphen/>
        <w:t>AC)</w:t>
      </w:r>
      <w:r w:rsidRPr="008810C8">
        <w:rPr>
          <w:rFonts w:hint="cs"/>
          <w:color w:val="000000"/>
          <w:rtl/>
          <w:lang w:bidi="ar-EG"/>
        </w:rPr>
        <w:t xml:space="preserve"> الذي أجرى دراسة جدوى لاستخدام الحوسبة السحابية في سياق الطيران وبث بيانات الرحلات</w:t>
      </w:r>
      <w:r w:rsidRPr="008810C8">
        <w:rPr>
          <w:rFonts w:hint="eastAsia"/>
          <w:color w:val="000000"/>
          <w:rtl/>
          <w:lang w:bidi="ar-EG"/>
        </w:rPr>
        <w:t> </w:t>
      </w:r>
      <w:r w:rsidRPr="008810C8">
        <w:rPr>
          <w:rFonts w:hint="cs"/>
          <w:color w:val="000000"/>
          <w:rtl/>
          <w:lang w:bidi="ar-EG"/>
        </w:rPr>
        <w:t>الجوية</w:t>
      </w:r>
      <w:r w:rsidRPr="008810C8">
        <w:rPr>
          <w:rFonts w:hint="cs"/>
          <w:color w:val="000000"/>
          <w:rtl/>
        </w:rPr>
        <w:t>؛</w:t>
      </w:r>
    </w:p>
    <w:p w:rsidR="008B796C" w:rsidRPr="008810C8" w:rsidRDefault="008B796C" w:rsidP="008B796C">
      <w:pPr>
        <w:rPr>
          <w:color w:val="000000"/>
          <w:rtl/>
        </w:rPr>
      </w:pPr>
      <w:r w:rsidRPr="008810C8">
        <w:rPr>
          <w:rFonts w:hint="cs"/>
          <w:i/>
          <w:iCs/>
          <w:spacing w:val="-4"/>
          <w:rtl/>
        </w:rPr>
        <w:t>ب)</w:t>
      </w:r>
      <w:r w:rsidRPr="008810C8">
        <w:rPr>
          <w:rFonts w:hint="cs"/>
          <w:spacing w:val="-4"/>
          <w:rtl/>
        </w:rPr>
        <w:tab/>
      </w:r>
      <w:r w:rsidRPr="008810C8">
        <w:rPr>
          <w:rFonts w:hint="cs"/>
          <w:rtl/>
        </w:rPr>
        <w:t xml:space="preserve">بالإنجازات ذات الصلة للجنة الدراسات </w:t>
      </w:r>
      <w:r w:rsidRPr="008810C8">
        <w:t>13</w:t>
      </w:r>
      <w:r w:rsidRPr="008810C8">
        <w:rPr>
          <w:rFonts w:hint="cs"/>
          <w:rtl/>
        </w:rPr>
        <w:t xml:space="preserve"> لقطاع تقييس الاتصالات (</w:t>
      </w:r>
      <w:r w:rsidRPr="008810C8">
        <w:rPr>
          <w:rtl/>
        </w:rPr>
        <w:t>الحوسبة السحابية وتحليلات البيانات الضخمة</w:t>
      </w:r>
      <w:r w:rsidRPr="008810C8">
        <w:rPr>
          <w:rFonts w:hint="cs"/>
          <w:rtl/>
        </w:rPr>
        <w:t>)، ولجنة الدراسات</w:t>
      </w:r>
      <w:r w:rsidRPr="008810C8">
        <w:rPr>
          <w:rFonts w:hint="eastAsia"/>
          <w:rtl/>
        </w:rPr>
        <w:t> </w:t>
      </w:r>
      <w:r w:rsidRPr="008810C8">
        <w:t>16</w:t>
      </w:r>
      <w:r w:rsidRPr="008810C8">
        <w:rPr>
          <w:rFonts w:hint="cs"/>
          <w:rtl/>
        </w:rPr>
        <w:t xml:space="preserve"> (</w:t>
      </w:r>
      <w:r w:rsidRPr="008810C8">
        <w:rPr>
          <w:rtl/>
        </w:rPr>
        <w:t>أنظمة النقل الذكية</w:t>
      </w:r>
      <w:r w:rsidRPr="008810C8">
        <w:rPr>
          <w:rFonts w:hint="eastAsia"/>
          <w:rtl/>
        </w:rPr>
        <w:t> </w:t>
      </w:r>
      <w:r w:rsidRPr="008810C8">
        <w:t>(ITS)</w:t>
      </w:r>
      <w:r w:rsidRPr="008810C8">
        <w:rPr>
          <w:rFonts w:hint="cs"/>
          <w:rtl/>
        </w:rPr>
        <w:t>، وخدمات الرعاية الصحية الموصولة/الصحة الإلكترونية) ولجنة الدراسات</w:t>
      </w:r>
      <w:r w:rsidRPr="008810C8">
        <w:rPr>
          <w:rFonts w:hint="eastAsia"/>
          <w:rtl/>
        </w:rPr>
        <w:t> </w:t>
      </w:r>
      <w:r w:rsidRPr="008810C8">
        <w:t>17</w:t>
      </w:r>
      <w:r w:rsidRPr="008810C8">
        <w:rPr>
          <w:rFonts w:hint="cs"/>
          <w:rtl/>
        </w:rPr>
        <w:t xml:space="preserve"> (</w:t>
      </w:r>
      <w:r w:rsidRPr="008810C8">
        <w:rPr>
          <w:rtl/>
        </w:rPr>
        <w:t>أمن الحوسبة السحابية</w:t>
      </w:r>
      <w:r w:rsidRPr="008810C8">
        <w:rPr>
          <w:rFonts w:hint="cs"/>
          <w:rtl/>
        </w:rPr>
        <w:t>) ولجنة الدراسات</w:t>
      </w:r>
      <w:r w:rsidRPr="008810C8">
        <w:rPr>
          <w:rFonts w:hint="eastAsia"/>
          <w:rtl/>
        </w:rPr>
        <w:t> </w:t>
      </w:r>
      <w:r w:rsidRPr="008810C8">
        <w:t>20</w:t>
      </w:r>
      <w:r w:rsidRPr="008810C8">
        <w:rPr>
          <w:rFonts w:hint="cs"/>
          <w:rtl/>
        </w:rPr>
        <w:t xml:space="preserve"> (</w:t>
      </w:r>
      <w:r w:rsidRPr="008810C8">
        <w:rPr>
          <w:rtl/>
        </w:rPr>
        <w:t>إنترنت الأشياء</w:t>
      </w:r>
      <w:r w:rsidRPr="008810C8">
        <w:rPr>
          <w:rFonts w:hint="eastAsia"/>
          <w:rtl/>
        </w:rPr>
        <w:t> </w:t>
      </w:r>
      <w:r w:rsidRPr="008810C8">
        <w:t>(IoT)</w:t>
      </w:r>
      <w:r w:rsidRPr="008810C8">
        <w:rPr>
          <w:rtl/>
        </w:rPr>
        <w:t xml:space="preserve"> وتطبيقاتها</w:t>
      </w:r>
      <w:r w:rsidRPr="008810C8">
        <w:rPr>
          <w:rFonts w:hint="cs"/>
          <w:rtl/>
        </w:rPr>
        <w:t xml:space="preserve"> </w:t>
      </w:r>
      <w:r w:rsidRPr="008810C8">
        <w:rPr>
          <w:rtl/>
        </w:rPr>
        <w:t>مع التركيز مبدئياً على المدن والمجتمعات</w:t>
      </w:r>
      <w:r w:rsidRPr="008810C8">
        <w:rPr>
          <w:rFonts w:hint="cs"/>
          <w:rtl/>
        </w:rPr>
        <w:t> </w:t>
      </w:r>
      <w:r w:rsidRPr="008810C8">
        <w:rPr>
          <w:rtl/>
        </w:rPr>
        <w:t>الذكية</w:t>
      </w:r>
      <w:r w:rsidRPr="008810C8">
        <w:rPr>
          <w:rFonts w:hint="cs"/>
          <w:rtl/>
        </w:rPr>
        <w:t>)؛</w:t>
      </w:r>
    </w:p>
    <w:p w:rsidR="008B796C" w:rsidRPr="008810C8" w:rsidRDefault="008B796C" w:rsidP="008B796C">
      <w:pPr>
        <w:rPr>
          <w:rtl/>
          <w:lang w:bidi="ar-EG"/>
        </w:rPr>
      </w:pPr>
      <w:r w:rsidRPr="008810C8">
        <w:rPr>
          <w:rFonts w:hint="cs"/>
          <w:i/>
          <w:iCs/>
          <w:rtl/>
          <w:lang w:bidi="ar-EG"/>
        </w:rPr>
        <w:t>ج)</w:t>
      </w:r>
      <w:r w:rsidRPr="008810C8">
        <w:rPr>
          <w:rFonts w:hint="cs"/>
          <w:rtl/>
          <w:lang w:bidi="ar-EG"/>
        </w:rPr>
        <w:tab/>
        <w:t>ب</w:t>
      </w:r>
      <w:r w:rsidRPr="008810C8">
        <w:rPr>
          <w:rtl/>
        </w:rPr>
        <w:t xml:space="preserve">أن قطاع تقييس الاتصالات يتمتع بمزايا فريدة من نوعها </w:t>
      </w:r>
      <w:r w:rsidRPr="008810C8">
        <w:rPr>
          <w:rFonts w:hint="cs"/>
          <w:rtl/>
        </w:rPr>
        <w:t>فيما</w:t>
      </w:r>
      <w:r w:rsidRPr="008810C8">
        <w:rPr>
          <w:rtl/>
        </w:rPr>
        <w:t xml:space="preserve"> يتعلق بالمتطلبات والمعايير الخاصة</w:t>
      </w:r>
      <w:r w:rsidRPr="008810C8">
        <w:rPr>
          <w:rFonts w:hint="cs"/>
          <w:rtl/>
        </w:rPr>
        <w:t> </w:t>
      </w:r>
      <w:r w:rsidRPr="008810C8">
        <w:rPr>
          <w:rtl/>
        </w:rPr>
        <w:t>بالمعمارية</w:t>
      </w:r>
      <w:r w:rsidRPr="008810C8">
        <w:rPr>
          <w:rFonts w:hint="cs"/>
          <w:rtl/>
          <w:lang w:bidi="ar-EG"/>
        </w:rPr>
        <w:t>؛</w:t>
      </w:r>
    </w:p>
    <w:p w:rsidR="008B796C" w:rsidRPr="008810C8" w:rsidRDefault="008B796C" w:rsidP="008B796C">
      <w:pPr>
        <w:rPr>
          <w:spacing w:val="-2"/>
          <w:rtl/>
        </w:rPr>
      </w:pPr>
      <w:r w:rsidRPr="008810C8">
        <w:rPr>
          <w:rFonts w:hint="cs"/>
          <w:i/>
          <w:iCs/>
          <w:spacing w:val="-2"/>
          <w:rtl/>
        </w:rPr>
        <w:lastRenderedPageBreak/>
        <w:t>د )</w:t>
      </w:r>
      <w:r w:rsidRPr="008810C8">
        <w:rPr>
          <w:rFonts w:hint="cs"/>
          <w:spacing w:val="-2"/>
          <w:rtl/>
        </w:rPr>
        <w:tab/>
      </w:r>
      <w:r w:rsidRPr="008810C8">
        <w:rPr>
          <w:spacing w:val="-2"/>
          <w:rtl/>
        </w:rPr>
        <w:t>أنه يلزم أولاً أساس متين من حيث المتطلبات والمعايير الخاصة ب</w:t>
      </w:r>
      <w:r w:rsidRPr="008810C8">
        <w:rPr>
          <w:rFonts w:hint="cs"/>
          <w:spacing w:val="-2"/>
          <w:rtl/>
        </w:rPr>
        <w:t>ال</w:t>
      </w:r>
      <w:r w:rsidRPr="008810C8">
        <w:rPr>
          <w:spacing w:val="-2"/>
          <w:rtl/>
        </w:rPr>
        <w:t>معمارية فيما</w:t>
      </w:r>
      <w:r w:rsidRPr="008810C8">
        <w:rPr>
          <w:rFonts w:hint="cs"/>
          <w:spacing w:val="-2"/>
          <w:rtl/>
        </w:rPr>
        <w:t> </w:t>
      </w:r>
      <w:r w:rsidRPr="008810C8">
        <w:rPr>
          <w:spacing w:val="-2"/>
          <w:rtl/>
        </w:rPr>
        <w:t xml:space="preserve">يتعلق </w:t>
      </w:r>
      <w:r w:rsidRPr="008810C8">
        <w:rPr>
          <w:rFonts w:hint="cs"/>
          <w:spacing w:val="-2"/>
          <w:rtl/>
        </w:rPr>
        <w:t>بمسجّلات بيانات الأحداث</w:t>
      </w:r>
      <w:r w:rsidRPr="008810C8">
        <w:rPr>
          <w:rFonts w:hint="eastAsia"/>
          <w:spacing w:val="-2"/>
          <w:rtl/>
        </w:rPr>
        <w:t> </w:t>
      </w:r>
      <w:r w:rsidRPr="008810C8">
        <w:rPr>
          <w:spacing w:val="-2"/>
        </w:rPr>
        <w:t>(EDR)</w:t>
      </w:r>
      <w:r w:rsidRPr="008810C8">
        <w:rPr>
          <w:rFonts w:hint="cs"/>
          <w:spacing w:val="-2"/>
          <w:rtl/>
        </w:rPr>
        <w:t xml:space="preserve"> ليتسنى</w:t>
      </w:r>
      <w:r w:rsidRPr="008810C8">
        <w:rPr>
          <w:spacing w:val="-2"/>
          <w:rtl/>
        </w:rPr>
        <w:t xml:space="preserve"> وضع مجموعة من المعايير من خلال التآزر على مستوى الصناعة</w:t>
      </w:r>
      <w:r w:rsidRPr="008810C8">
        <w:rPr>
          <w:rFonts w:hint="cs"/>
          <w:spacing w:val="-2"/>
          <w:rtl/>
        </w:rPr>
        <w:t>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tl/>
        </w:rPr>
        <w:t>تقرر تكليف ل</w:t>
      </w:r>
      <w:r w:rsidRPr="00455067">
        <w:rPr>
          <w:rFonts w:hint="cs"/>
          <w:rtl/>
        </w:rPr>
        <w:t>جان</w:t>
      </w:r>
      <w:r w:rsidRPr="00455067">
        <w:rPr>
          <w:rtl/>
        </w:rPr>
        <w:t xml:space="preserve"> الدراسات</w:t>
      </w:r>
      <w:r w:rsidRPr="00455067">
        <w:rPr>
          <w:rFonts w:hint="cs"/>
          <w:rtl/>
        </w:rPr>
        <w:t xml:space="preserve"> </w:t>
      </w:r>
      <w:r w:rsidRPr="00455067">
        <w:t>13</w:t>
      </w:r>
      <w:r w:rsidRPr="00455067">
        <w:rPr>
          <w:rFonts w:hint="cs"/>
          <w:rtl/>
        </w:rPr>
        <w:t xml:space="preserve"> و</w:t>
      </w:r>
      <w:r w:rsidRPr="00455067">
        <w:t>16</w:t>
      </w:r>
      <w:r w:rsidRPr="00455067">
        <w:rPr>
          <w:rFonts w:hint="cs"/>
          <w:rtl/>
        </w:rPr>
        <w:t xml:space="preserve"> و</w:t>
      </w:r>
      <w:r w:rsidRPr="00455067">
        <w:t>17</w:t>
      </w:r>
      <w:r w:rsidRPr="00455067">
        <w:rPr>
          <w:rFonts w:hint="cs"/>
          <w:rtl/>
        </w:rPr>
        <w:t xml:space="preserve"> و</w:t>
      </w:r>
      <w:r w:rsidRPr="00455067">
        <w:t>20</w:t>
      </w:r>
      <w:r w:rsidRPr="00455067">
        <w:rPr>
          <w:rFonts w:hint="cs"/>
          <w:rtl/>
        </w:rPr>
        <w:t xml:space="preserve"> </w:t>
      </w:r>
      <w:r w:rsidRPr="00455067">
        <w:rPr>
          <w:rtl/>
        </w:rPr>
        <w:t>لقطاع تقييس الاتصالات</w:t>
      </w:r>
      <w:r w:rsidRPr="00455067">
        <w:rPr>
          <w:rFonts w:hint="cs"/>
          <w:rtl/>
        </w:rPr>
        <w:t xml:space="preserve"> بالاتحاد</w:t>
      </w:r>
    </w:p>
    <w:p w:rsidR="008B796C" w:rsidRPr="008810C8" w:rsidRDefault="008B796C" w:rsidP="008B796C">
      <w:pPr>
        <w:rPr>
          <w:rtl/>
        </w:rPr>
      </w:pPr>
      <w:r w:rsidRPr="008810C8">
        <w:t>1</w:t>
      </w:r>
      <w:r w:rsidRPr="008810C8">
        <w:tab/>
      </w:r>
      <w:r w:rsidRPr="008810C8">
        <w:rPr>
          <w:rFonts w:hint="cs"/>
          <w:rtl/>
          <w:lang w:bidi="ar-EG"/>
        </w:rPr>
        <w:t>ب</w:t>
      </w:r>
      <w:r w:rsidRPr="008810C8">
        <w:rPr>
          <w:rtl/>
        </w:rPr>
        <w:t>تقييم التوصيات القائمة</w:t>
      </w:r>
      <w:r w:rsidRPr="008810C8">
        <w:rPr>
          <w:rFonts w:hint="cs"/>
          <w:rtl/>
        </w:rPr>
        <w:t xml:space="preserve"> والتوصيات قيد الإعداد</w:t>
      </w:r>
      <w:r w:rsidRPr="008810C8">
        <w:rPr>
          <w:rtl/>
        </w:rPr>
        <w:t xml:space="preserve"> والتوصيات الجديدة </w:t>
      </w:r>
      <w:r w:rsidRPr="008810C8">
        <w:rPr>
          <w:rFonts w:hint="cs"/>
          <w:rtl/>
        </w:rPr>
        <w:t>فيما يتعلق</w:t>
      </w:r>
      <w:r w:rsidRPr="008810C8">
        <w:rPr>
          <w:rFonts w:hint="cs"/>
          <w:color w:val="000000"/>
          <w:rtl/>
        </w:rPr>
        <w:t xml:space="preserve"> بتكنولوجيا بيانات الأحداث القائمة على الحوسبة السحابية</w:t>
      </w:r>
      <w:r w:rsidRPr="008810C8">
        <w:rPr>
          <w:rFonts w:hint="cs"/>
          <w:rtl/>
        </w:rPr>
        <w:t>؛</w:t>
      </w:r>
    </w:p>
    <w:p w:rsidR="008B796C" w:rsidRPr="008810C8" w:rsidRDefault="008B796C" w:rsidP="008B796C">
      <w:pPr>
        <w:rPr>
          <w:rtl/>
        </w:rPr>
      </w:pPr>
      <w:r w:rsidRPr="008810C8">
        <w:t>2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>ب</w:t>
      </w:r>
      <w:r w:rsidRPr="008810C8">
        <w:rPr>
          <w:rtl/>
        </w:rPr>
        <w:t>تقديم توصيات إلى الفريق الاستشاري لتقييس الاتصالات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lang w:bidi="ar-EG"/>
        </w:rPr>
        <w:t>(TSAG)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tl/>
        </w:rPr>
        <w:t>بشأن كيفية تناول المواضيع التي تقع خارج اختصاص لج</w:t>
      </w:r>
      <w:r w:rsidRPr="008810C8">
        <w:rPr>
          <w:rFonts w:hint="cs"/>
          <w:rtl/>
        </w:rPr>
        <w:t>ان</w:t>
      </w:r>
      <w:r w:rsidRPr="008810C8">
        <w:rPr>
          <w:rFonts w:hint="eastAsia"/>
          <w:rtl/>
          <w:lang w:bidi="ar-EG"/>
        </w:rPr>
        <w:t> </w:t>
      </w:r>
      <w:r w:rsidRPr="008810C8">
        <w:rPr>
          <w:rtl/>
        </w:rPr>
        <w:t>الدراسات</w:t>
      </w:r>
      <w:r w:rsidRPr="008810C8">
        <w:rPr>
          <w:rFonts w:hint="cs"/>
          <w:rtl/>
        </w:rPr>
        <w:t>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Fonts w:hint="cs"/>
          <w:rtl/>
        </w:rPr>
        <w:t>ت</w:t>
      </w:r>
      <w:r w:rsidRPr="00455067">
        <w:rPr>
          <w:rtl/>
        </w:rPr>
        <w:t>كلف الفريق الاستشاري لتقييس الاتصالات</w:t>
      </w:r>
    </w:p>
    <w:p w:rsidR="008B796C" w:rsidRPr="008810C8" w:rsidRDefault="008B796C" w:rsidP="008B796C">
      <w:pPr>
        <w:rPr>
          <w:rtl/>
        </w:rPr>
      </w:pPr>
      <w:r w:rsidRPr="008810C8">
        <w:rPr>
          <w:rFonts w:hint="cs"/>
          <w:rtl/>
        </w:rPr>
        <w:t>بالعمل على بذل جهود منسقة بين لجان الدراسات ذات الصلة لتسريع أعمال التقييس بشأن</w:t>
      </w:r>
      <w:r w:rsidRPr="008810C8">
        <w:rPr>
          <w:rFonts w:hint="cs"/>
          <w:color w:val="000000"/>
          <w:rtl/>
        </w:rPr>
        <w:t xml:space="preserve"> تكنولوجيا</w:t>
      </w:r>
      <w:r w:rsidRPr="008810C8">
        <w:rPr>
          <w:color w:val="000000"/>
          <w:rtl/>
        </w:rPr>
        <w:t xml:space="preserve"> بيانات </w:t>
      </w:r>
      <w:r w:rsidRPr="008810C8">
        <w:rPr>
          <w:rFonts w:hint="cs"/>
          <w:color w:val="000000"/>
          <w:rtl/>
        </w:rPr>
        <w:t xml:space="preserve">الأحداث القائمة على </w:t>
      </w:r>
      <w:r w:rsidRPr="008810C8">
        <w:rPr>
          <w:color w:val="000000"/>
          <w:rtl/>
        </w:rPr>
        <w:t>الحوسبة</w:t>
      </w:r>
      <w:r w:rsidRPr="008810C8">
        <w:rPr>
          <w:rFonts w:hint="cs"/>
          <w:color w:val="000000"/>
          <w:rtl/>
        </w:rPr>
        <w:t> </w:t>
      </w:r>
      <w:r w:rsidRPr="008810C8">
        <w:rPr>
          <w:color w:val="000000"/>
          <w:rtl/>
        </w:rPr>
        <w:t>السحابية</w:t>
      </w:r>
      <w:r w:rsidRPr="008810C8">
        <w:rPr>
          <w:rFonts w:hint="cs"/>
          <w:color w:val="000000"/>
          <w:rtl/>
        </w:rPr>
        <w:t>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Fonts w:hint="cs"/>
          <w:rtl/>
        </w:rPr>
        <w:t>ت</w:t>
      </w:r>
      <w:r w:rsidRPr="00455067">
        <w:rPr>
          <w:rtl/>
        </w:rPr>
        <w:t>كلف مدير مكتب تقييس الاتصالات</w:t>
      </w:r>
    </w:p>
    <w:p w:rsidR="008B796C" w:rsidRPr="008810C8" w:rsidRDefault="008B796C" w:rsidP="008B796C">
      <w:pPr>
        <w:rPr>
          <w:rtl/>
          <w:lang w:bidi="ar-EG"/>
        </w:rPr>
      </w:pPr>
      <w:r w:rsidRPr="008810C8">
        <w:t>1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 xml:space="preserve">بتقديم المساعدة اللازمة لتسريع أعمال التقييس </w:t>
      </w:r>
      <w:r w:rsidRPr="008810C8">
        <w:rPr>
          <w:rFonts w:hint="cs"/>
          <w:rtl/>
        </w:rPr>
        <w:t>بشأن</w:t>
      </w:r>
      <w:r w:rsidRPr="008810C8">
        <w:rPr>
          <w:rFonts w:hint="cs"/>
          <w:color w:val="000000"/>
          <w:rtl/>
        </w:rPr>
        <w:t xml:space="preserve"> تكنولوجيا</w:t>
      </w:r>
      <w:r w:rsidRPr="008810C8">
        <w:rPr>
          <w:color w:val="000000"/>
          <w:rtl/>
        </w:rPr>
        <w:t xml:space="preserve"> بيانات </w:t>
      </w:r>
      <w:r w:rsidRPr="008810C8">
        <w:rPr>
          <w:rFonts w:hint="cs"/>
          <w:color w:val="000000"/>
          <w:rtl/>
        </w:rPr>
        <w:t xml:space="preserve">الأحداث القائمة على </w:t>
      </w:r>
      <w:r w:rsidRPr="008810C8">
        <w:rPr>
          <w:color w:val="000000"/>
          <w:rtl/>
        </w:rPr>
        <w:t>الحوسبة السحابية</w:t>
      </w:r>
      <w:r w:rsidRPr="008810C8">
        <w:rPr>
          <w:rFonts w:hint="cs"/>
          <w:color w:val="000000"/>
          <w:rtl/>
        </w:rPr>
        <w:t xml:space="preserve"> وتشجيع مشاركة وإسهام الدول الأعضاء لا</w:t>
      </w:r>
      <w:r w:rsidRPr="008810C8">
        <w:rPr>
          <w:rFonts w:hint="eastAsia"/>
          <w:color w:val="000000"/>
          <w:rtl/>
        </w:rPr>
        <w:t> </w:t>
      </w:r>
      <w:r w:rsidRPr="008810C8">
        <w:rPr>
          <w:rFonts w:hint="cs"/>
          <w:color w:val="000000"/>
          <w:rtl/>
        </w:rPr>
        <w:t>سيما من البلدان النامية؛</w:t>
      </w:r>
    </w:p>
    <w:p w:rsidR="008B796C" w:rsidRPr="008810C8" w:rsidRDefault="008B796C" w:rsidP="008B796C">
      <w:pPr>
        <w:rPr>
          <w:rtl/>
        </w:rPr>
      </w:pPr>
      <w:r w:rsidRPr="008810C8">
        <w:rPr>
          <w:spacing w:val="-4"/>
          <w:lang w:bidi="ar-EG"/>
        </w:rPr>
        <w:t>2</w:t>
      </w:r>
      <w:r w:rsidRPr="008810C8">
        <w:rPr>
          <w:spacing w:val="-4"/>
          <w:rtl/>
          <w:lang w:bidi="ar-EG"/>
        </w:rPr>
        <w:tab/>
      </w:r>
      <w:r w:rsidRPr="008810C8">
        <w:rPr>
          <w:rFonts w:hint="cs"/>
          <w:rtl/>
        </w:rPr>
        <w:t>بتنظيم ورشة عمل أو أكثر لجمع المتطلبات والمدخلات بشأن هذا الموضوع من مجموعة واسعة من مختلف أصحاب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المصلحة،</w:t>
      </w:r>
    </w:p>
    <w:p w:rsidR="008B796C" w:rsidRPr="00455067" w:rsidRDefault="008B796C" w:rsidP="008B796C">
      <w:pPr>
        <w:pStyle w:val="Call"/>
        <w:rPr>
          <w:rtl/>
        </w:rPr>
      </w:pPr>
      <w:r w:rsidRPr="00455067">
        <w:rPr>
          <w:rFonts w:hint="cs"/>
          <w:rtl/>
        </w:rPr>
        <w:t>ت</w:t>
      </w:r>
      <w:r w:rsidRPr="00455067">
        <w:rPr>
          <w:rtl/>
        </w:rPr>
        <w:t xml:space="preserve">دعو الدول الأعضاء وأعضاء </w:t>
      </w:r>
      <w:r w:rsidRPr="00455067">
        <w:rPr>
          <w:rFonts w:hint="cs"/>
          <w:rtl/>
        </w:rPr>
        <w:t>القطاع</w:t>
      </w:r>
      <w:r w:rsidRPr="00455067">
        <w:rPr>
          <w:rtl/>
        </w:rPr>
        <w:t xml:space="preserve"> والمنتسبين والهيئات الأكاديمية</w:t>
      </w:r>
    </w:p>
    <w:p w:rsidR="008B796C" w:rsidRPr="008810C8" w:rsidRDefault="008B796C" w:rsidP="008B796C">
      <w:pPr>
        <w:rPr>
          <w:rtl/>
        </w:rPr>
      </w:pPr>
      <w:r w:rsidRPr="008810C8">
        <w:rPr>
          <w:rFonts w:hint="cs"/>
          <w:rtl/>
        </w:rPr>
        <w:t>إلى تقديم مساهمات من أجل وضع معايير</w:t>
      </w:r>
      <w:r w:rsidRPr="008810C8">
        <w:rPr>
          <w:rFonts w:hint="cs"/>
          <w:color w:val="000000"/>
          <w:rtl/>
        </w:rPr>
        <w:t xml:space="preserve"> لتكنولوجيا</w:t>
      </w:r>
      <w:r w:rsidRPr="008810C8">
        <w:rPr>
          <w:color w:val="000000"/>
          <w:rtl/>
        </w:rPr>
        <w:t xml:space="preserve"> بيانات </w:t>
      </w:r>
      <w:r w:rsidRPr="008810C8">
        <w:rPr>
          <w:rFonts w:hint="cs"/>
          <w:color w:val="000000"/>
          <w:rtl/>
        </w:rPr>
        <w:t xml:space="preserve">الأحداث القائمة على </w:t>
      </w:r>
      <w:r w:rsidRPr="008810C8">
        <w:rPr>
          <w:color w:val="000000"/>
          <w:rtl/>
        </w:rPr>
        <w:t>الحوسبة السحابية</w:t>
      </w:r>
      <w:r w:rsidRPr="008810C8">
        <w:rPr>
          <w:rFonts w:hint="cs"/>
          <w:color w:val="000000"/>
          <w:rtl/>
        </w:rPr>
        <w:t>.</w:t>
      </w:r>
    </w:p>
    <w:p w:rsidR="009C521E" w:rsidRDefault="009C521E" w:rsidP="009C521E">
      <w:pPr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US"/>
        </w:rPr>
      </w:pPr>
    </w:p>
    <w:p w:rsidR="009C521E" w:rsidRDefault="009C521E" w:rsidP="009C521E">
      <w:pPr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US"/>
        </w:rPr>
      </w:pPr>
    </w:p>
    <w:p w:rsidR="009C521E" w:rsidRDefault="009C521E" w:rsidP="009C521E">
      <w:pPr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US"/>
        </w:rPr>
      </w:pPr>
    </w:p>
    <w:p w:rsidR="009C521E" w:rsidRDefault="009C521E" w:rsidP="009C521E">
      <w:pPr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US"/>
        </w:rPr>
      </w:pPr>
    </w:p>
    <w:p w:rsidR="009C521E" w:rsidRPr="003766A7" w:rsidRDefault="009C521E" w:rsidP="009C521E">
      <w:pPr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US"/>
        </w:rPr>
      </w:pPr>
    </w:p>
    <w:p w:rsidR="009C521E" w:rsidRDefault="009C521E" w:rsidP="009C521E"/>
    <w:p w:rsidR="009C521E" w:rsidRDefault="009C521E" w:rsidP="009C521E">
      <w:pPr>
        <w:overflowPunct/>
        <w:autoSpaceDE/>
        <w:autoSpaceDN/>
        <w:adjustRightInd/>
        <w:spacing w:before="0" w:line="240" w:lineRule="auto"/>
        <w:jc w:val="left"/>
        <w:textAlignment w:val="auto"/>
      </w:pPr>
    </w:p>
    <w:p w:rsidR="009C521E" w:rsidRDefault="009C521E" w:rsidP="009C521E">
      <w:pPr>
        <w:overflowPunct/>
        <w:autoSpaceDE/>
        <w:autoSpaceDN/>
        <w:adjustRightInd/>
        <w:spacing w:before="0" w:line="240" w:lineRule="auto"/>
        <w:jc w:val="left"/>
        <w:textAlignment w:val="auto"/>
      </w:pPr>
    </w:p>
    <w:p w:rsidR="009C521E" w:rsidRPr="000E4393" w:rsidRDefault="009C521E" w:rsidP="009C521E">
      <w:pPr>
        <w:rPr>
          <w:lang w:val="en-US"/>
        </w:rPr>
      </w:pPr>
    </w:p>
    <w:p w:rsidR="009A02A1" w:rsidRPr="009A02A1" w:rsidRDefault="009A02A1" w:rsidP="009C521E"/>
    <w:sectPr w:rsidR="009A02A1" w:rsidRPr="009A02A1" w:rsidSect="00EB51A1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BA" w:rsidRDefault="002C3DBA">
      <w:r>
        <w:separator/>
      </w:r>
    </w:p>
  </w:endnote>
  <w:endnote w:type="continuationSeparator" w:id="0">
    <w:p w:rsidR="002C3DBA" w:rsidRDefault="002C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Default="00021726" w:rsidP="00067B79">
    <w:pPr>
      <w:pStyle w:val="Footer"/>
      <w:framePr w:wrap="around" w:vAnchor="text" w:hAnchor="text" w:xAlign="inside" w:y="1"/>
      <w:spacing w:before="0" w:line="320" w:lineRule="exac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5083D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021726" w:rsidRPr="008A1312" w:rsidRDefault="00021726" w:rsidP="002F2144">
    <w:pPr>
      <w:spacing w:before="0" w:line="320" w:lineRule="exact"/>
      <w:ind w:left="841" w:hanging="841"/>
      <w:jc w:val="left"/>
      <w:rPr>
        <w:rFonts w:ascii="Times New Roman Bold"/>
        <w:sz w:val="21"/>
        <w:szCs w:val="28"/>
        <w:rtl/>
        <w:lang w:val="en-US" w:bidi="ar-EG"/>
      </w:rPr>
    </w:pPr>
    <w:r>
      <w:rPr>
        <w:b/>
        <w:bCs/>
        <w:sz w:val="21"/>
        <w:szCs w:val="28"/>
        <w:lang w:bidi="ar-EG"/>
      </w:rPr>
      <w:tab/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="002F2144" w:rsidRPr="002F2144">
      <w:rPr>
        <w:rFonts w:ascii="Times New Roman Bold" w:hAnsi="Times New Roman Bold"/>
        <w:b/>
        <w:bCs/>
        <w:lang w:val="fr-CH" w:bidi="ar-EG"/>
      </w:rPr>
      <w:t>2016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="002F2144" w:rsidRPr="002F2144">
      <w:rPr>
        <w:rFonts w:ascii="Times New Roman Bold" w:hAnsi="Times New Roman Bold"/>
        <w:b/>
        <w:bCs/>
        <w:rtl/>
        <w:lang w:val="en-US" w:bidi="ar-EG"/>
      </w:rPr>
      <w:t>–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="002F2144" w:rsidRPr="002F2144">
      <w:rPr>
        <w:rFonts w:ascii="Times New Roman Bold" w:hAnsi="Times New Roman Bold"/>
        <w:b/>
        <w:bCs/>
      </w:rPr>
      <w:fldChar w:fldCharType="begin"/>
    </w:r>
    <w:r w:rsidR="002F2144" w:rsidRPr="002F2144">
      <w:rPr>
        <w:rFonts w:ascii="Times New Roman Bold" w:hAnsi="Times New Roman Bold"/>
        <w:b/>
        <w:bCs/>
        <w:lang w:val="en-US"/>
      </w:rPr>
      <w:instrText>styleref href</w:instrText>
    </w:r>
    <w:r w:rsidR="002F2144" w:rsidRPr="002F2144">
      <w:rPr>
        <w:rFonts w:ascii="Times New Roman Bold" w:hAnsi="Times New Roman Bold"/>
        <w:b/>
        <w:bCs/>
      </w:rPr>
      <w:fldChar w:fldCharType="separate"/>
    </w:r>
    <w:r w:rsidR="00A5083D">
      <w:rPr>
        <w:rFonts w:ascii="Times New Roman Bold" w:hAnsi="Times New Roman Bold"/>
        <w:b/>
        <w:bCs/>
        <w:noProof/>
      </w:rPr>
      <w:t>94</w:t>
    </w:r>
    <w:r w:rsidR="002F2144" w:rsidRPr="002F2144">
      <w:rPr>
        <w:rFonts w:ascii="Times New Roman Bold" w:hAnsi="Times New Roman Bold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A5083D">
      <w:rPr>
        <w:rFonts w:ascii="Times New Roman Bold" w:hAnsi="Times New Roman Bold"/>
        <w:b/>
        <w:bCs/>
        <w:noProof/>
      </w:rPr>
      <w:t>94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8B796C">
      <w:rPr>
        <w:rStyle w:val="PageNumber"/>
        <w:noProof/>
        <w:rtl/>
      </w:rPr>
      <w:t>3</w:t>
    </w:r>
    <w:r w:rsidRPr="00562342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A5083D">
      <w:rPr>
        <w:rFonts w:ascii="Times New Roman Bold" w:hAnsi="Times New Roman Bold"/>
        <w:b/>
        <w:bCs/>
        <w:noProof/>
      </w:rPr>
      <w:t>94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A5083D">
      <w:rPr>
        <w:rStyle w:val="PageNumber"/>
        <w:noProof/>
        <w:rtl/>
      </w:rPr>
      <w:t>1</w:t>
    </w:r>
    <w:r w:rsidRPr="00562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BA" w:rsidRDefault="002C3DBA">
      <w:r>
        <w:separator/>
      </w:r>
    </w:p>
  </w:footnote>
  <w:footnote w:type="continuationSeparator" w:id="0">
    <w:p w:rsidR="002C3DBA" w:rsidRDefault="002C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852A46" wp14:editId="0DB37861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26" w:rsidRPr="00C454B9" w:rsidRDefault="00021726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EB51A1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A5083D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52A4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HauAIAAL4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" filled="f" stroked="f">
              <v:textbox style="layout-flow:vertical;mso-layout-flow-alt:bottom-to-top">
                <w:txbxContent>
                  <w:p w:rsidR="00021726" w:rsidRPr="00C454B9" w:rsidRDefault="00021726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EB51A1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A5083D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9F015F" wp14:editId="730481CF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FE1" w:rsidRPr="00C454B9" w:rsidRDefault="00B76FE1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A5083D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A5083D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015F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738.8pt;margin-top:27.7pt;width:44.05pt;height:48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TugIAAMU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" filled="f" stroked="f">
              <v:textbox style="layout-flow:vertical;mso-layout-flow-alt:bottom-to-top">
                <w:txbxContent>
                  <w:p w:rsidR="00B76FE1" w:rsidRPr="00C454B9" w:rsidRDefault="00B76FE1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A5083D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A5083D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1F3"/>
    <w:multiLevelType w:val="hybridMultilevel"/>
    <w:tmpl w:val="BA0269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ABB"/>
    <w:multiLevelType w:val="hybridMultilevel"/>
    <w:tmpl w:val="5478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5D1E"/>
    <w:multiLevelType w:val="hybridMultilevel"/>
    <w:tmpl w:val="2974A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48E0"/>
    <w:multiLevelType w:val="hybridMultilevel"/>
    <w:tmpl w:val="A8926250"/>
    <w:lvl w:ilvl="0" w:tplc="21CE372A">
      <w:start w:val="1"/>
      <w:numFmt w:val="arabicAlpha"/>
      <w:lvlText w:val="%1)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6011093"/>
    <w:multiLevelType w:val="hybridMultilevel"/>
    <w:tmpl w:val="2BD4C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31BE9"/>
    <w:multiLevelType w:val="hybridMultilevel"/>
    <w:tmpl w:val="D66CAFF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01C2544"/>
    <w:multiLevelType w:val="hybridMultilevel"/>
    <w:tmpl w:val="AD307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4465"/>
    <w:multiLevelType w:val="hybridMultilevel"/>
    <w:tmpl w:val="566615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072D2"/>
    <w:multiLevelType w:val="hybridMultilevel"/>
    <w:tmpl w:val="5DC84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15C3"/>
    <w:multiLevelType w:val="hybridMultilevel"/>
    <w:tmpl w:val="052E1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F227D"/>
    <w:multiLevelType w:val="hybridMultilevel"/>
    <w:tmpl w:val="8E5CD86C"/>
    <w:lvl w:ilvl="0" w:tplc="5E80D7AC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77FE4"/>
    <w:multiLevelType w:val="hybridMultilevel"/>
    <w:tmpl w:val="5E1490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23353"/>
    <w:multiLevelType w:val="hybridMultilevel"/>
    <w:tmpl w:val="5B3A1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F4E6C"/>
    <w:multiLevelType w:val="hybridMultilevel"/>
    <w:tmpl w:val="9C0E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72990"/>
    <w:multiLevelType w:val="hybridMultilevel"/>
    <w:tmpl w:val="46082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A3AB4"/>
    <w:multiLevelType w:val="hybridMultilevel"/>
    <w:tmpl w:val="BB2657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F5116"/>
    <w:multiLevelType w:val="hybridMultilevel"/>
    <w:tmpl w:val="E2D8F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B180A"/>
    <w:multiLevelType w:val="hybridMultilevel"/>
    <w:tmpl w:val="BFA234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7954"/>
    <w:multiLevelType w:val="hybridMultilevel"/>
    <w:tmpl w:val="84984DB2"/>
    <w:lvl w:ilvl="0" w:tplc="D806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EB67A4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510FC"/>
    <w:multiLevelType w:val="hybridMultilevel"/>
    <w:tmpl w:val="8DEC3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A1716"/>
    <w:multiLevelType w:val="hybridMultilevel"/>
    <w:tmpl w:val="D148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35A8C"/>
    <w:multiLevelType w:val="hybridMultilevel"/>
    <w:tmpl w:val="05283A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83887"/>
    <w:multiLevelType w:val="hybridMultilevel"/>
    <w:tmpl w:val="130C39B0"/>
    <w:lvl w:ilvl="0" w:tplc="4E6E29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A7669"/>
    <w:multiLevelType w:val="hybridMultilevel"/>
    <w:tmpl w:val="DAFCA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D7A8D"/>
    <w:multiLevelType w:val="hybridMultilevel"/>
    <w:tmpl w:val="78BEA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F3561"/>
    <w:multiLevelType w:val="hybridMultilevel"/>
    <w:tmpl w:val="0B900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B82"/>
    <w:multiLevelType w:val="hybridMultilevel"/>
    <w:tmpl w:val="781C6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68A4"/>
    <w:multiLevelType w:val="hybridMultilevel"/>
    <w:tmpl w:val="4E22F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9719C"/>
    <w:multiLevelType w:val="hybridMultilevel"/>
    <w:tmpl w:val="92485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7C0D"/>
    <w:multiLevelType w:val="hybridMultilevel"/>
    <w:tmpl w:val="906277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D6774"/>
    <w:multiLevelType w:val="hybridMultilevel"/>
    <w:tmpl w:val="2E480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2"/>
  </w:num>
  <w:num w:numId="5">
    <w:abstractNumId w:val="29"/>
  </w:num>
  <w:num w:numId="6">
    <w:abstractNumId w:val="18"/>
  </w:num>
  <w:num w:numId="7">
    <w:abstractNumId w:val="23"/>
  </w:num>
  <w:num w:numId="8">
    <w:abstractNumId w:val="30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5"/>
  </w:num>
  <w:num w:numId="15">
    <w:abstractNumId w:val="28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4"/>
  </w:num>
  <w:num w:numId="21">
    <w:abstractNumId w:val="26"/>
  </w:num>
  <w:num w:numId="22">
    <w:abstractNumId w:val="27"/>
  </w:num>
  <w:num w:numId="23">
    <w:abstractNumId w:val="2"/>
  </w:num>
  <w:num w:numId="24">
    <w:abstractNumId w:val="5"/>
  </w:num>
  <w:num w:numId="25">
    <w:abstractNumId w:val="24"/>
  </w:num>
  <w:num w:numId="26">
    <w:abstractNumId w:val="11"/>
  </w:num>
  <w:num w:numId="27">
    <w:abstractNumId w:val="7"/>
  </w:num>
  <w:num w:numId="28">
    <w:abstractNumId w:val="13"/>
  </w:num>
  <w:num w:numId="29">
    <w:abstractNumId w:val="16"/>
  </w:num>
  <w:num w:numId="30">
    <w:abstractNumId w:val="1"/>
  </w:num>
  <w:num w:numId="3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9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7B"/>
    <w:rsid w:val="00000D1B"/>
    <w:rsid w:val="00000E73"/>
    <w:rsid w:val="00007656"/>
    <w:rsid w:val="00012D75"/>
    <w:rsid w:val="00015F58"/>
    <w:rsid w:val="000179A2"/>
    <w:rsid w:val="00020EDE"/>
    <w:rsid w:val="00021726"/>
    <w:rsid w:val="000250F5"/>
    <w:rsid w:val="0002786C"/>
    <w:rsid w:val="000304F6"/>
    <w:rsid w:val="00032B26"/>
    <w:rsid w:val="000411BD"/>
    <w:rsid w:val="00041D27"/>
    <w:rsid w:val="00054EE8"/>
    <w:rsid w:val="00064042"/>
    <w:rsid w:val="00067AA9"/>
    <w:rsid w:val="00067B79"/>
    <w:rsid w:val="00070983"/>
    <w:rsid w:val="00070F84"/>
    <w:rsid w:val="00085C41"/>
    <w:rsid w:val="000877D7"/>
    <w:rsid w:val="000C1405"/>
    <w:rsid w:val="000C1C6F"/>
    <w:rsid w:val="000C2CEF"/>
    <w:rsid w:val="000C3787"/>
    <w:rsid w:val="000D16B3"/>
    <w:rsid w:val="000E2C86"/>
    <w:rsid w:val="000E6976"/>
    <w:rsid w:val="000F3B12"/>
    <w:rsid w:val="000F40C0"/>
    <w:rsid w:val="00101DA9"/>
    <w:rsid w:val="00103C06"/>
    <w:rsid w:val="00113189"/>
    <w:rsid w:val="0012150A"/>
    <w:rsid w:val="00121AA9"/>
    <w:rsid w:val="0012447D"/>
    <w:rsid w:val="00125EE9"/>
    <w:rsid w:val="00135457"/>
    <w:rsid w:val="00137937"/>
    <w:rsid w:val="00140715"/>
    <w:rsid w:val="001415AE"/>
    <w:rsid w:val="00143D5A"/>
    <w:rsid w:val="00147607"/>
    <w:rsid w:val="00147794"/>
    <w:rsid w:val="0015212A"/>
    <w:rsid w:val="0015309E"/>
    <w:rsid w:val="00155FE5"/>
    <w:rsid w:val="00156BA0"/>
    <w:rsid w:val="00160821"/>
    <w:rsid w:val="001647B6"/>
    <w:rsid w:val="00171FFF"/>
    <w:rsid w:val="00186E3A"/>
    <w:rsid w:val="0019238F"/>
    <w:rsid w:val="001A41E9"/>
    <w:rsid w:val="001A6430"/>
    <w:rsid w:val="001B20E8"/>
    <w:rsid w:val="001B51CE"/>
    <w:rsid w:val="001D07A6"/>
    <w:rsid w:val="001F42E5"/>
    <w:rsid w:val="00200776"/>
    <w:rsid w:val="002029E4"/>
    <w:rsid w:val="002034F7"/>
    <w:rsid w:val="00205113"/>
    <w:rsid w:val="0020762D"/>
    <w:rsid w:val="00214A92"/>
    <w:rsid w:val="0022328D"/>
    <w:rsid w:val="002279DA"/>
    <w:rsid w:val="00234918"/>
    <w:rsid w:val="00235961"/>
    <w:rsid w:val="00245EAB"/>
    <w:rsid w:val="00251A21"/>
    <w:rsid w:val="0026292E"/>
    <w:rsid w:val="00265A73"/>
    <w:rsid w:val="00276447"/>
    <w:rsid w:val="00281670"/>
    <w:rsid w:val="002823D9"/>
    <w:rsid w:val="002908BE"/>
    <w:rsid w:val="002A63E3"/>
    <w:rsid w:val="002B34EB"/>
    <w:rsid w:val="002B7988"/>
    <w:rsid w:val="002C3DBA"/>
    <w:rsid w:val="002C494C"/>
    <w:rsid w:val="002D2E43"/>
    <w:rsid w:val="002E0F04"/>
    <w:rsid w:val="002F2144"/>
    <w:rsid w:val="002F7CF0"/>
    <w:rsid w:val="00331813"/>
    <w:rsid w:val="00335EC6"/>
    <w:rsid w:val="0034486D"/>
    <w:rsid w:val="00353935"/>
    <w:rsid w:val="00355B9E"/>
    <w:rsid w:val="00356CB3"/>
    <w:rsid w:val="00372CB9"/>
    <w:rsid w:val="00375491"/>
    <w:rsid w:val="0037560B"/>
    <w:rsid w:val="00381B53"/>
    <w:rsid w:val="003969E2"/>
    <w:rsid w:val="003C0046"/>
    <w:rsid w:val="003D32AC"/>
    <w:rsid w:val="003E1820"/>
    <w:rsid w:val="003E18F6"/>
    <w:rsid w:val="003E615C"/>
    <w:rsid w:val="003F62E1"/>
    <w:rsid w:val="00400120"/>
    <w:rsid w:val="004016E1"/>
    <w:rsid w:val="00407AB4"/>
    <w:rsid w:val="00412488"/>
    <w:rsid w:val="00412E7C"/>
    <w:rsid w:val="00423A26"/>
    <w:rsid w:val="004314A2"/>
    <w:rsid w:val="0043293E"/>
    <w:rsid w:val="00432F9F"/>
    <w:rsid w:val="00435274"/>
    <w:rsid w:val="004436A1"/>
    <w:rsid w:val="00455067"/>
    <w:rsid w:val="00472811"/>
    <w:rsid w:val="004836D5"/>
    <w:rsid w:val="00494BEB"/>
    <w:rsid w:val="00496270"/>
    <w:rsid w:val="004A0931"/>
    <w:rsid w:val="004A48EB"/>
    <w:rsid w:val="004A76CA"/>
    <w:rsid w:val="004B21F1"/>
    <w:rsid w:val="004B2AEA"/>
    <w:rsid w:val="004C1578"/>
    <w:rsid w:val="004E42B9"/>
    <w:rsid w:val="004E525E"/>
    <w:rsid w:val="004F4E40"/>
    <w:rsid w:val="004F5D22"/>
    <w:rsid w:val="004F5F9D"/>
    <w:rsid w:val="0051360F"/>
    <w:rsid w:val="0051577D"/>
    <w:rsid w:val="00532890"/>
    <w:rsid w:val="00532E3C"/>
    <w:rsid w:val="005438B0"/>
    <w:rsid w:val="00545C24"/>
    <w:rsid w:val="00557219"/>
    <w:rsid w:val="00560291"/>
    <w:rsid w:val="00562805"/>
    <w:rsid w:val="005A0DA0"/>
    <w:rsid w:val="005B0C83"/>
    <w:rsid w:val="005B6D56"/>
    <w:rsid w:val="005B79E3"/>
    <w:rsid w:val="005D0DD0"/>
    <w:rsid w:val="005D4279"/>
    <w:rsid w:val="005D5EA0"/>
    <w:rsid w:val="005D6B49"/>
    <w:rsid w:val="005E0AF0"/>
    <w:rsid w:val="005F165E"/>
    <w:rsid w:val="005F2096"/>
    <w:rsid w:val="005F2E24"/>
    <w:rsid w:val="005F65B6"/>
    <w:rsid w:val="005F69F5"/>
    <w:rsid w:val="00604437"/>
    <w:rsid w:val="00604A41"/>
    <w:rsid w:val="006075FC"/>
    <w:rsid w:val="00612B1A"/>
    <w:rsid w:val="00617660"/>
    <w:rsid w:val="0062183F"/>
    <w:rsid w:val="00626CB5"/>
    <w:rsid w:val="00635583"/>
    <w:rsid w:val="00644070"/>
    <w:rsid w:val="00645D39"/>
    <w:rsid w:val="00655EF8"/>
    <w:rsid w:val="0065700E"/>
    <w:rsid w:val="006635B2"/>
    <w:rsid w:val="00686EB4"/>
    <w:rsid w:val="00694279"/>
    <w:rsid w:val="006955E4"/>
    <w:rsid w:val="006A62D4"/>
    <w:rsid w:val="006B6F6A"/>
    <w:rsid w:val="006D1BE2"/>
    <w:rsid w:val="006D63D1"/>
    <w:rsid w:val="006E1745"/>
    <w:rsid w:val="006E7427"/>
    <w:rsid w:val="006F32C7"/>
    <w:rsid w:val="006F46DB"/>
    <w:rsid w:val="00714717"/>
    <w:rsid w:val="00715A0D"/>
    <w:rsid w:val="00730044"/>
    <w:rsid w:val="007368B5"/>
    <w:rsid w:val="00737B98"/>
    <w:rsid w:val="00737E66"/>
    <w:rsid w:val="00761459"/>
    <w:rsid w:val="007647A3"/>
    <w:rsid w:val="00764B5A"/>
    <w:rsid w:val="007702F3"/>
    <w:rsid w:val="00770800"/>
    <w:rsid w:val="0077579C"/>
    <w:rsid w:val="00780EB8"/>
    <w:rsid w:val="00781283"/>
    <w:rsid w:val="00786697"/>
    <w:rsid w:val="0078780A"/>
    <w:rsid w:val="00796C35"/>
    <w:rsid w:val="007B4E25"/>
    <w:rsid w:val="007B798C"/>
    <w:rsid w:val="007D449A"/>
    <w:rsid w:val="007D688D"/>
    <w:rsid w:val="007F1E39"/>
    <w:rsid w:val="007F2211"/>
    <w:rsid w:val="007F4724"/>
    <w:rsid w:val="007F7722"/>
    <w:rsid w:val="007F7CA8"/>
    <w:rsid w:val="008054AE"/>
    <w:rsid w:val="0080590C"/>
    <w:rsid w:val="008133F0"/>
    <w:rsid w:val="00816552"/>
    <w:rsid w:val="00826D68"/>
    <w:rsid w:val="00840265"/>
    <w:rsid w:val="0084328F"/>
    <w:rsid w:val="00850F4D"/>
    <w:rsid w:val="00877C84"/>
    <w:rsid w:val="008A69F9"/>
    <w:rsid w:val="008B0713"/>
    <w:rsid w:val="008B796C"/>
    <w:rsid w:val="008C3C45"/>
    <w:rsid w:val="008E2BB6"/>
    <w:rsid w:val="008E2C06"/>
    <w:rsid w:val="008E30D8"/>
    <w:rsid w:val="008E6D73"/>
    <w:rsid w:val="008F0CAD"/>
    <w:rsid w:val="008F3DA6"/>
    <w:rsid w:val="008F61CB"/>
    <w:rsid w:val="008F6997"/>
    <w:rsid w:val="008F6C3C"/>
    <w:rsid w:val="009006DD"/>
    <w:rsid w:val="009068F9"/>
    <w:rsid w:val="0091033A"/>
    <w:rsid w:val="00911F15"/>
    <w:rsid w:val="0093201C"/>
    <w:rsid w:val="00936738"/>
    <w:rsid w:val="0093713E"/>
    <w:rsid w:val="009371F3"/>
    <w:rsid w:val="00957EEC"/>
    <w:rsid w:val="00960097"/>
    <w:rsid w:val="00963E35"/>
    <w:rsid w:val="009655D7"/>
    <w:rsid w:val="009663DB"/>
    <w:rsid w:val="00967848"/>
    <w:rsid w:val="00972B20"/>
    <w:rsid w:val="00974357"/>
    <w:rsid w:val="00994432"/>
    <w:rsid w:val="009968FF"/>
    <w:rsid w:val="009A02A1"/>
    <w:rsid w:val="009A3881"/>
    <w:rsid w:val="009C18A8"/>
    <w:rsid w:val="009C521E"/>
    <w:rsid w:val="009C6129"/>
    <w:rsid w:val="009D1636"/>
    <w:rsid w:val="009D6CF0"/>
    <w:rsid w:val="009E3176"/>
    <w:rsid w:val="009E7C7A"/>
    <w:rsid w:val="009F60EB"/>
    <w:rsid w:val="00A056BA"/>
    <w:rsid w:val="00A07991"/>
    <w:rsid w:val="00A1169B"/>
    <w:rsid w:val="00A12B91"/>
    <w:rsid w:val="00A1375F"/>
    <w:rsid w:val="00A233BA"/>
    <w:rsid w:val="00A2524A"/>
    <w:rsid w:val="00A2691D"/>
    <w:rsid w:val="00A27281"/>
    <w:rsid w:val="00A361A9"/>
    <w:rsid w:val="00A40DC0"/>
    <w:rsid w:val="00A5083D"/>
    <w:rsid w:val="00A55F84"/>
    <w:rsid w:val="00A61369"/>
    <w:rsid w:val="00A7578D"/>
    <w:rsid w:val="00A82E43"/>
    <w:rsid w:val="00A833F4"/>
    <w:rsid w:val="00AA2CD7"/>
    <w:rsid w:val="00AB517F"/>
    <w:rsid w:val="00AB6B12"/>
    <w:rsid w:val="00AC1717"/>
    <w:rsid w:val="00AD1303"/>
    <w:rsid w:val="00AD63C6"/>
    <w:rsid w:val="00AD6A14"/>
    <w:rsid w:val="00AE2CE6"/>
    <w:rsid w:val="00AE3541"/>
    <w:rsid w:val="00AF30DD"/>
    <w:rsid w:val="00B05B9E"/>
    <w:rsid w:val="00B16896"/>
    <w:rsid w:val="00B43558"/>
    <w:rsid w:val="00B459C8"/>
    <w:rsid w:val="00B50573"/>
    <w:rsid w:val="00B76FE1"/>
    <w:rsid w:val="00B8580E"/>
    <w:rsid w:val="00B91326"/>
    <w:rsid w:val="00B9167B"/>
    <w:rsid w:val="00B91F52"/>
    <w:rsid w:val="00B95A74"/>
    <w:rsid w:val="00BA5F83"/>
    <w:rsid w:val="00BC0875"/>
    <w:rsid w:val="00BC14DB"/>
    <w:rsid w:val="00BD0899"/>
    <w:rsid w:val="00BF0723"/>
    <w:rsid w:val="00BF18F5"/>
    <w:rsid w:val="00BF3FCF"/>
    <w:rsid w:val="00BF45AB"/>
    <w:rsid w:val="00C02DF8"/>
    <w:rsid w:val="00C12750"/>
    <w:rsid w:val="00C12C0C"/>
    <w:rsid w:val="00C203F5"/>
    <w:rsid w:val="00C22A28"/>
    <w:rsid w:val="00C34D03"/>
    <w:rsid w:val="00C37165"/>
    <w:rsid w:val="00C42431"/>
    <w:rsid w:val="00C42890"/>
    <w:rsid w:val="00C43EE0"/>
    <w:rsid w:val="00C61CBA"/>
    <w:rsid w:val="00C669DE"/>
    <w:rsid w:val="00C67734"/>
    <w:rsid w:val="00C70811"/>
    <w:rsid w:val="00C7347B"/>
    <w:rsid w:val="00C82CEC"/>
    <w:rsid w:val="00C85E68"/>
    <w:rsid w:val="00C9332D"/>
    <w:rsid w:val="00C97C5D"/>
    <w:rsid w:val="00CA7C37"/>
    <w:rsid w:val="00CB04C2"/>
    <w:rsid w:val="00CB45FF"/>
    <w:rsid w:val="00CC3588"/>
    <w:rsid w:val="00CD0DC1"/>
    <w:rsid w:val="00CD4869"/>
    <w:rsid w:val="00CF14ED"/>
    <w:rsid w:val="00CF63B5"/>
    <w:rsid w:val="00D00DCA"/>
    <w:rsid w:val="00D032CE"/>
    <w:rsid w:val="00D1271B"/>
    <w:rsid w:val="00D1378A"/>
    <w:rsid w:val="00D16D9C"/>
    <w:rsid w:val="00D27AF3"/>
    <w:rsid w:val="00D54127"/>
    <w:rsid w:val="00D541B2"/>
    <w:rsid w:val="00D613C1"/>
    <w:rsid w:val="00D61825"/>
    <w:rsid w:val="00D6253D"/>
    <w:rsid w:val="00D63D93"/>
    <w:rsid w:val="00D64F70"/>
    <w:rsid w:val="00D7097E"/>
    <w:rsid w:val="00D730BF"/>
    <w:rsid w:val="00D76657"/>
    <w:rsid w:val="00D81A61"/>
    <w:rsid w:val="00D96199"/>
    <w:rsid w:val="00DA3F77"/>
    <w:rsid w:val="00DA5A3E"/>
    <w:rsid w:val="00DB5D94"/>
    <w:rsid w:val="00DC1D18"/>
    <w:rsid w:val="00DD101C"/>
    <w:rsid w:val="00DD1289"/>
    <w:rsid w:val="00DE39ED"/>
    <w:rsid w:val="00DE3D9E"/>
    <w:rsid w:val="00DE6B9C"/>
    <w:rsid w:val="00DF31F3"/>
    <w:rsid w:val="00DF3A84"/>
    <w:rsid w:val="00DF3F36"/>
    <w:rsid w:val="00E0079A"/>
    <w:rsid w:val="00E10160"/>
    <w:rsid w:val="00E15B79"/>
    <w:rsid w:val="00E2425E"/>
    <w:rsid w:val="00E34741"/>
    <w:rsid w:val="00E37983"/>
    <w:rsid w:val="00E41E23"/>
    <w:rsid w:val="00E432B3"/>
    <w:rsid w:val="00E463FA"/>
    <w:rsid w:val="00E468CE"/>
    <w:rsid w:val="00E6703C"/>
    <w:rsid w:val="00E80AFF"/>
    <w:rsid w:val="00E830BB"/>
    <w:rsid w:val="00E87D57"/>
    <w:rsid w:val="00E971CB"/>
    <w:rsid w:val="00E972ED"/>
    <w:rsid w:val="00EA0591"/>
    <w:rsid w:val="00EA3551"/>
    <w:rsid w:val="00EB0FFF"/>
    <w:rsid w:val="00EB51A1"/>
    <w:rsid w:val="00EB7574"/>
    <w:rsid w:val="00EB7CB3"/>
    <w:rsid w:val="00EC05D8"/>
    <w:rsid w:val="00EC65B8"/>
    <w:rsid w:val="00EC7F05"/>
    <w:rsid w:val="00ED4D0F"/>
    <w:rsid w:val="00EE4C10"/>
    <w:rsid w:val="00EE534A"/>
    <w:rsid w:val="00F22CC6"/>
    <w:rsid w:val="00F614E1"/>
    <w:rsid w:val="00F72D50"/>
    <w:rsid w:val="00F75477"/>
    <w:rsid w:val="00F77988"/>
    <w:rsid w:val="00FA745F"/>
    <w:rsid w:val="00FA7C65"/>
    <w:rsid w:val="00FC5241"/>
    <w:rsid w:val="00FE19A0"/>
    <w:rsid w:val="00FE3204"/>
    <w:rsid w:val="00FE5EAD"/>
    <w:rsid w:val="00FE5ED9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F720EBE-6BF9-46FB-865E-62D84CC3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styleId="PageNumber">
    <w:name w:val="page number"/>
    <w:aliases w:val="titre 4"/>
    <w:basedOn w:val="DefaultParagraphFont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qFormat/>
    <w:rsid w:val="00054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896"/>
    <w:rPr>
      <w:rFonts w:cs="Traditional Arabic"/>
      <w:sz w:val="22"/>
      <w:szCs w:val="30"/>
      <w:lang w:val="en-GB" w:eastAsia="en-US" w:bidi="ar-SA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054EE8"/>
    <w:rPr>
      <w:rFonts w:cs="Traditional Arabic"/>
      <w:szCs w:val="26"/>
      <w:lang w:val="en-GB" w:eastAsia="en-US" w:bidi="ar-SA"/>
    </w:rPr>
  </w:style>
  <w:style w:type="paragraph" w:customStyle="1" w:styleId="Note">
    <w:name w:val="Note"/>
    <w:basedOn w:val="Normal"/>
    <w:link w:val="NoteChar"/>
    <w:qFormat/>
    <w:rsid w:val="00054EE8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pPr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rsid w:val="00125EE9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25EE9"/>
    <w:rPr>
      <w:rFonts w:eastAsia="Times New Roman" w:cs="Traditional Arabic"/>
      <w:i/>
      <w:iCs/>
      <w:sz w:val="22"/>
      <w:szCs w:val="30"/>
      <w:lang w:val="en-GB" w:eastAsia="en-US"/>
    </w:rPr>
  </w:style>
  <w:style w:type="paragraph" w:customStyle="1" w:styleId="ChapNo">
    <w:name w:val="Chap_No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E972ED"/>
    <w:pPr>
      <w:outlineLvl w:val="0"/>
    </w:pPr>
  </w:style>
  <w:style w:type="character" w:customStyle="1" w:styleId="RestitleChar">
    <w:name w:val="Res_title Char"/>
    <w:basedOn w:val="DefaultParagraphFont"/>
    <w:link w:val="Restitle"/>
    <w:rsid w:val="00E972ED"/>
    <w:rPr>
      <w:rFonts w:ascii="Times New Roman Bold" w:eastAsia="Times New Roman" w:hAnsi="Times New Roman Bold" w:cs="Traditional Arabic"/>
      <w:b/>
      <w:bCs/>
      <w:sz w:val="28"/>
      <w:szCs w:val="40"/>
      <w:lang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</w:style>
  <w:style w:type="paragraph" w:customStyle="1" w:styleId="ResNo">
    <w:name w:val="Res_No"/>
    <w:basedOn w:val="Normal"/>
    <w:next w:val="Normal"/>
    <w:link w:val="ResNoChar"/>
    <w:rsid w:val="00E972ED"/>
    <w:pPr>
      <w:keepNext/>
      <w:keepLines/>
      <w:spacing w:before="480"/>
      <w:jc w:val="center"/>
      <w:outlineLvl w:val="0"/>
    </w:pPr>
    <w:rPr>
      <w:caps/>
      <w:sz w:val="28"/>
      <w:szCs w:val="40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pPr>
      <w:bidi/>
      <w:spacing w:after="120" w:line="19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/>
      <w:caps/>
      <w:sz w:val="20"/>
      <w:szCs w:val="26"/>
    </w:rPr>
  </w:style>
  <w:style w:type="paragraph" w:customStyle="1" w:styleId="Tablelegend0">
    <w:name w:val="Table_legend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Normal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rsid w:val="00B16896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/>
      <w:noProof/>
      <w:sz w:val="20"/>
      <w:szCs w:val="26"/>
    </w:rPr>
  </w:style>
  <w:style w:type="paragraph" w:customStyle="1" w:styleId="Annextitle">
    <w:name w:val="Annex_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ResNoChar">
    <w:name w:val="Res_No Char"/>
    <w:basedOn w:val="DefaultParagraphFont"/>
    <w:link w:val="ResNo"/>
    <w:rsid w:val="00E972ED"/>
    <w:rPr>
      <w:rFonts w:eastAsia="Times New Roman" w:cs="Traditional Arabic"/>
      <w:caps/>
      <w:sz w:val="28"/>
      <w:szCs w:val="4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in\Application%20Data\Microsoft\Templates\ITU-T_P_31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E613-5050-451C-B3AA-230A6D13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ITU-T_P_311A.dot</Template>
  <TotalTime>1</TotalTime>
  <Pages>4</Pages>
  <Words>676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الاتحــاد الـدولــي للاتصـــالات</dc:title>
  <dc:creator>Wardany</dc:creator>
  <cp:lastModifiedBy>Khalil, Magdy</cp:lastModifiedBy>
  <cp:revision>8</cp:revision>
  <cp:lastPrinted>2016-12-15T13:41:00Z</cp:lastPrinted>
  <dcterms:created xsi:type="dcterms:W3CDTF">2016-12-15T13:40:00Z</dcterms:created>
  <dcterms:modified xsi:type="dcterms:W3CDTF">2016-12-15T13:42:00Z</dcterms:modified>
</cp:coreProperties>
</file>