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8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82060F" w:rsidRDefault="00657F25" w:rsidP="00657F25">
            <w:pPr>
              <w:tabs>
                <w:tab w:val="right" w:pos="9639"/>
              </w:tabs>
              <w:jc w:val="left"/>
              <w:rPr>
                <w:rFonts w:asciiTheme="minorBidi" w:eastAsia="SimHei" w:hAnsiTheme="minorBidi" w:cstheme="minorBidi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哈马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马特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，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201</w:t>
            </w:r>
            <w:r w:rsidR="00EA4F4A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6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年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0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25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-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11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3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6F6458" w:rsidP="006F6458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r w:rsidRPr="006F6458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6F6458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94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6F6458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</w:t>
            </w:r>
            <w:r w:rsidRPr="006F6458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决议</w:t>
            </w:r>
            <w:r w:rsidRPr="006F6458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–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6F6458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国际电</w:t>
            </w:r>
            <w:r w:rsidRPr="006F6458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联电信标准化部门在基于云的事件数据技术领域开展的标准化工作</w:t>
            </w:r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Pr="003F5F87" w:rsidRDefault="00394646" w:rsidP="00F9447F">
            <w:pPr>
              <w:tabs>
                <w:tab w:val="right" w:pos="9639"/>
              </w:tabs>
              <w:spacing w:before="6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496BA8" w:rsidRDefault="00496BA8" w:rsidP="00EA4F4A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0BC5968" wp14:editId="54BEA5E6">
            <wp:extent cx="669600" cy="75240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A8" w:rsidRDefault="00496BA8" w:rsidP="00394646">
      <w:pPr>
        <w:tabs>
          <w:tab w:val="right" w:pos="9639"/>
        </w:tabs>
        <w:spacing w:before="240"/>
        <w:jc w:val="right"/>
        <w:rPr>
          <w:rFonts w:ascii="Arial" w:hAnsi="Arial"/>
          <w:sz w:val="18"/>
          <w:lang w:val="en-US" w:eastAsia="zh-CN"/>
        </w:rPr>
        <w:sectPr w:rsidR="00496BA8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</w:p>
    <w:p w:rsidR="002A7FC1" w:rsidRPr="00E601A0" w:rsidRDefault="002A7FC1" w:rsidP="006F6458">
      <w:pPr>
        <w:pStyle w:val="PartNo"/>
        <w:spacing w:before="0"/>
        <w:rPr>
          <w:szCs w:val="28"/>
          <w:lang w:eastAsia="zh-CN"/>
        </w:rPr>
      </w:pPr>
      <w:bookmarkStart w:id="1" w:name="c2tope"/>
      <w:bookmarkEnd w:id="1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6F6458">
      <w:pPr>
        <w:spacing w:before="360"/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2A7FC1" w:rsidRDefault="002A7FC1" w:rsidP="00EA4F4A">
      <w:pPr>
        <w:rPr>
          <w:lang w:eastAsia="zh-CN"/>
        </w:rPr>
      </w:pPr>
    </w:p>
    <w:p w:rsidR="00657F25" w:rsidRDefault="00657F25" w:rsidP="00EA4F4A">
      <w:pPr>
        <w:rPr>
          <w:lang w:eastAsia="zh-CN"/>
        </w:rPr>
      </w:pPr>
    </w:p>
    <w:p w:rsidR="002A7FC1" w:rsidRPr="00EA4F4A" w:rsidRDefault="002A7FC1" w:rsidP="002A7FC1">
      <w:pPr>
        <w:spacing w:line="240" w:lineRule="exact"/>
        <w:jc w:val="center"/>
        <w:rPr>
          <w:sz w:val="20"/>
          <w:lang w:val="en-US" w:eastAsia="zh-CN"/>
        </w:rPr>
      </w:pPr>
      <w:r w:rsidRPr="00EA4F4A">
        <w:rPr>
          <w:sz w:val="20"/>
          <w:lang w:val="en-US"/>
        </w:rPr>
        <w:sym w:font="Symbol" w:char="F0E3"/>
      </w:r>
      <w:r w:rsidRPr="00EA4F4A">
        <w:rPr>
          <w:sz w:val="20"/>
          <w:lang w:val="en-US" w:eastAsia="zh-CN"/>
        </w:rPr>
        <w:t xml:space="preserve"> ITU </w:t>
      </w:r>
      <w:r w:rsidR="00EA4F4A" w:rsidRPr="00EA4F4A">
        <w:rPr>
          <w:sz w:val="20"/>
          <w:lang w:val="en-US" w:eastAsia="zh-CN"/>
        </w:rPr>
        <w:t>2016</w:t>
      </w:r>
      <w:r w:rsidRPr="00EA4F4A">
        <w:rPr>
          <w:rFonts w:hint="eastAsia"/>
          <w:sz w:val="20"/>
          <w:lang w:val="en-US" w:eastAsia="zh-CN"/>
        </w:rPr>
        <w:t>年</w:t>
      </w:r>
    </w:p>
    <w:p w:rsidR="004E3B08" w:rsidRPr="00EA4F4A" w:rsidRDefault="002A7FC1" w:rsidP="002A7FC1">
      <w:pPr>
        <w:spacing w:line="240" w:lineRule="exact"/>
        <w:rPr>
          <w:sz w:val="20"/>
          <w:lang w:eastAsia="zh-CN"/>
        </w:rPr>
      </w:pPr>
      <w:r w:rsidRPr="00EA4F4A">
        <w:rPr>
          <w:rFonts w:hint="eastAsia"/>
          <w:color w:val="000000"/>
          <w:spacing w:val="-4"/>
          <w:sz w:val="20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6F6458">
          <w:footerReference w:type="default" r:id="rId15"/>
          <w:headerReference w:type="first" r:id="rId16"/>
          <w:foot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vAlign w:val="both"/>
          <w:titlePg/>
          <w:docGrid w:linePitch="326"/>
        </w:sectPr>
      </w:pPr>
    </w:p>
    <w:p w:rsidR="00B62804" w:rsidRPr="00631E84" w:rsidRDefault="00B62804" w:rsidP="006F6458">
      <w:pPr>
        <w:pStyle w:val="ResNo"/>
        <w:spacing w:before="0"/>
        <w:rPr>
          <w:lang w:eastAsia="zh-CN"/>
        </w:rPr>
      </w:pPr>
      <w:r w:rsidRPr="00B62804">
        <w:rPr>
          <w:rStyle w:val="href"/>
          <w:rFonts w:hint="eastAsia"/>
        </w:rPr>
        <w:lastRenderedPageBreak/>
        <w:t>第</w:t>
      </w:r>
      <w:r w:rsidRPr="00B62804">
        <w:rPr>
          <w:rStyle w:val="href"/>
          <w:rFonts w:hint="eastAsia"/>
        </w:rPr>
        <w:t>9</w:t>
      </w:r>
      <w:r w:rsidRPr="00B62804">
        <w:rPr>
          <w:rStyle w:val="href"/>
        </w:rPr>
        <w:t>4</w:t>
      </w:r>
      <w:r w:rsidRPr="00B62804">
        <w:rPr>
          <w:rStyle w:val="href"/>
        </w:rPr>
        <w:t>号</w:t>
      </w:r>
      <w:r w:rsidRPr="00B62804">
        <w:rPr>
          <w:rStyle w:val="href"/>
          <w:rFonts w:hint="eastAsia"/>
        </w:rPr>
        <w:t>决议</w:t>
      </w:r>
      <w:r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2016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，哈马马特）</w:t>
      </w:r>
    </w:p>
    <w:p w:rsidR="00B62804" w:rsidRPr="00631E84" w:rsidRDefault="00B62804" w:rsidP="006F6458">
      <w:pPr>
        <w:pStyle w:val="Restitle"/>
        <w:spacing w:before="24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国际电联电信标准化部门在基于云</w:t>
      </w:r>
      <w:r w:rsidRPr="00631E84">
        <w:rPr>
          <w:rFonts w:hint="eastAsia"/>
          <w:lang w:eastAsia="zh-CN"/>
        </w:rPr>
        <w:t>的事件数据</w:t>
      </w:r>
      <w:r>
        <w:rPr>
          <w:lang w:eastAsia="zh-CN"/>
        </w:rPr>
        <w:br/>
      </w:r>
      <w:r>
        <w:rPr>
          <w:rFonts w:hint="eastAsia"/>
          <w:lang w:eastAsia="zh-CN"/>
        </w:rPr>
        <w:t>技术</w:t>
      </w:r>
      <w:r w:rsidRPr="00631E84">
        <w:rPr>
          <w:rFonts w:hint="eastAsia"/>
          <w:lang w:eastAsia="zh-CN"/>
        </w:rPr>
        <w:t>领域</w:t>
      </w:r>
      <w:r>
        <w:rPr>
          <w:rFonts w:hint="eastAsia"/>
          <w:lang w:eastAsia="zh-CN"/>
        </w:rPr>
        <w:t>开展</w:t>
      </w:r>
      <w:r w:rsidRPr="00631E84">
        <w:rPr>
          <w:rFonts w:hint="eastAsia"/>
          <w:lang w:eastAsia="zh-CN"/>
        </w:rPr>
        <w:t>的标准化工作</w:t>
      </w:r>
    </w:p>
    <w:p w:rsidR="00B62804" w:rsidRPr="0097715B" w:rsidRDefault="00B62804" w:rsidP="00B62804">
      <w:pPr>
        <w:pStyle w:val="Resref"/>
        <w:rPr>
          <w:lang w:eastAsia="zh-CN"/>
        </w:rPr>
      </w:pPr>
      <w:r w:rsidRPr="0097715B">
        <w:rPr>
          <w:lang w:eastAsia="zh-CN"/>
        </w:rPr>
        <w:t>（</w:t>
      </w:r>
      <w:r w:rsidRPr="0097715B">
        <w:rPr>
          <w:lang w:eastAsia="zh-CN"/>
        </w:rPr>
        <w:t>2016</w:t>
      </w:r>
      <w:r w:rsidRPr="0097715B">
        <w:rPr>
          <w:rFonts w:hint="eastAsia"/>
          <w:lang w:eastAsia="zh-CN"/>
        </w:rPr>
        <w:t>年</w:t>
      </w:r>
      <w:r w:rsidRPr="0097715B">
        <w:rPr>
          <w:lang w:eastAsia="zh-CN"/>
        </w:rPr>
        <w:t>，哈马马特</w:t>
      </w:r>
      <w:r w:rsidRPr="0097715B">
        <w:rPr>
          <w:rFonts w:hint="eastAsia"/>
          <w:lang w:eastAsia="zh-CN"/>
        </w:rPr>
        <w:t>）</w:t>
      </w:r>
    </w:p>
    <w:p w:rsidR="00B62804" w:rsidRPr="00631E84" w:rsidRDefault="00B62804" w:rsidP="00B62804">
      <w:pPr>
        <w:pStyle w:val="Normalaftertitle"/>
        <w:rPr>
          <w:rFonts w:eastAsia="Times New Roman"/>
          <w:lang w:eastAsia="zh-CN"/>
        </w:rPr>
      </w:pPr>
      <w:r w:rsidRPr="00631E84">
        <w:rPr>
          <w:rFonts w:hint="eastAsia"/>
          <w:lang w:eastAsia="zh-CN"/>
        </w:rPr>
        <w:t>世界</w:t>
      </w:r>
      <w:r w:rsidRPr="00631E84">
        <w:rPr>
          <w:lang w:eastAsia="zh-CN"/>
        </w:rPr>
        <w:t>电信标准化全会（</w:t>
      </w:r>
      <w:r w:rsidRPr="00631E84">
        <w:rPr>
          <w:rFonts w:hint="eastAsia"/>
          <w:lang w:eastAsia="zh-CN"/>
        </w:rPr>
        <w:t>2016</w:t>
      </w:r>
      <w:r w:rsidRPr="00631E84">
        <w:rPr>
          <w:rFonts w:hint="eastAsia"/>
          <w:lang w:eastAsia="zh-CN"/>
        </w:rPr>
        <w:t>年</w:t>
      </w:r>
      <w:r w:rsidRPr="00631E84">
        <w:rPr>
          <w:lang w:eastAsia="zh-CN"/>
        </w:rPr>
        <w:t>，哈马马特）</w:t>
      </w:r>
      <w:r w:rsidRPr="00631E84">
        <w:rPr>
          <w:rFonts w:hint="eastAsia"/>
          <w:lang w:eastAsia="zh-CN"/>
        </w:rPr>
        <w:t>，</w:t>
      </w:r>
    </w:p>
    <w:p w:rsidR="00B62804" w:rsidRPr="00631E84" w:rsidRDefault="00B62804" w:rsidP="00B62804">
      <w:pPr>
        <w:pStyle w:val="Call"/>
        <w:rPr>
          <w:lang w:eastAsia="zh-CN"/>
        </w:rPr>
      </w:pPr>
      <w:r w:rsidRPr="00631E84">
        <w:rPr>
          <w:rFonts w:hint="eastAsia"/>
          <w:lang w:eastAsia="zh-CN"/>
        </w:rPr>
        <w:t>忆及</w:t>
      </w:r>
    </w:p>
    <w:p w:rsidR="00B62804" w:rsidRPr="00631E84" w:rsidRDefault="00B62804" w:rsidP="00B62804">
      <w:pPr>
        <w:ind w:firstLineChars="200" w:firstLine="480"/>
        <w:rPr>
          <w:rFonts w:ascii="Calibri" w:eastAsia="Times New Roman" w:hAnsi="Calibri"/>
          <w:b/>
          <w:lang w:eastAsia="zh-CN"/>
        </w:rPr>
      </w:pPr>
      <w:r w:rsidRPr="00631E84">
        <w:rPr>
          <w:rFonts w:hint="eastAsia"/>
          <w:lang w:eastAsia="zh-CN"/>
        </w:rPr>
        <w:t>国际电联《组织法》第</w:t>
      </w:r>
      <w:r w:rsidRPr="00631E84">
        <w:rPr>
          <w:rFonts w:hint="eastAsia"/>
          <w:lang w:eastAsia="zh-CN"/>
        </w:rPr>
        <w:t>1</w:t>
      </w:r>
      <w:r w:rsidRPr="00631E84">
        <w:rPr>
          <w:rFonts w:hint="eastAsia"/>
          <w:lang w:eastAsia="zh-CN"/>
        </w:rPr>
        <w:t>条的</w:t>
      </w:r>
      <w:r w:rsidRPr="00631E84">
        <w:rPr>
          <w:lang w:eastAsia="zh-CN"/>
        </w:rPr>
        <w:t>相关条款，特别是</w:t>
      </w:r>
      <w:r w:rsidRPr="00631E84">
        <w:rPr>
          <w:rFonts w:hint="eastAsia"/>
          <w:lang w:eastAsia="zh-CN"/>
        </w:rPr>
        <w:t>第</w:t>
      </w:r>
      <w:r w:rsidRPr="00631E84">
        <w:rPr>
          <w:rFonts w:hint="eastAsia"/>
          <w:lang w:eastAsia="zh-CN"/>
        </w:rPr>
        <w:t>17</w:t>
      </w:r>
      <w:r w:rsidRPr="00631E84">
        <w:rPr>
          <w:rFonts w:hint="eastAsia"/>
          <w:lang w:eastAsia="zh-CN"/>
        </w:rPr>
        <w:t>款</w:t>
      </w:r>
      <w:r>
        <w:rPr>
          <w:rFonts w:hint="eastAsia"/>
          <w:lang w:eastAsia="zh-CN"/>
        </w:rPr>
        <w:t>的</w:t>
      </w:r>
      <w:r w:rsidRPr="00631E84">
        <w:rPr>
          <w:rFonts w:hint="eastAsia"/>
          <w:lang w:eastAsia="zh-CN"/>
        </w:rPr>
        <w:t>规定，国际电联通过在电信业务上的合作，促进各种保证生命安全的措施得以采用，</w:t>
      </w:r>
    </w:p>
    <w:p w:rsidR="00B62804" w:rsidRPr="00631E84" w:rsidRDefault="00B62804" w:rsidP="00B62804">
      <w:pPr>
        <w:pStyle w:val="Call"/>
        <w:rPr>
          <w:lang w:eastAsia="zh-CN"/>
        </w:rPr>
      </w:pPr>
      <w:r w:rsidRPr="00631E84">
        <w:rPr>
          <w:rFonts w:hint="eastAsia"/>
          <w:lang w:eastAsia="zh-CN"/>
        </w:rPr>
        <w:t>考虑到</w:t>
      </w:r>
    </w:p>
    <w:p w:rsidR="00B62804" w:rsidRPr="00631E84" w:rsidRDefault="00B62804" w:rsidP="00B62804">
      <w:pPr>
        <w:rPr>
          <w:rFonts w:eastAsia="Times New Roman"/>
          <w:lang w:eastAsia="zh-CN"/>
        </w:rPr>
      </w:pPr>
      <w:r w:rsidRPr="00631E84">
        <w:rPr>
          <w:rFonts w:eastAsia="Times New Roman"/>
          <w:i/>
          <w:iCs/>
          <w:lang w:eastAsia="zh-CN"/>
        </w:rPr>
        <w:t>a)</w:t>
      </w:r>
      <w:r w:rsidRPr="00631E84">
        <w:rPr>
          <w:rFonts w:eastAsia="Times New Roman"/>
          <w:lang w:eastAsia="zh-CN"/>
        </w:rPr>
        <w:tab/>
      </w:r>
      <w:r w:rsidRPr="00631E84">
        <w:rPr>
          <w:rFonts w:eastAsiaTheme="minorEastAsia" w:hint="eastAsia"/>
          <w:lang w:eastAsia="zh-CN"/>
        </w:rPr>
        <w:t>驾驶舱</w:t>
      </w:r>
      <w:r w:rsidRPr="00631E84">
        <w:rPr>
          <w:rFonts w:eastAsiaTheme="minorEastAsia"/>
          <w:lang w:eastAsia="zh-CN"/>
        </w:rPr>
        <w:t>话音录音机（</w:t>
      </w:r>
      <w:r w:rsidRPr="00631E84">
        <w:rPr>
          <w:rFonts w:eastAsiaTheme="minorEastAsia" w:hint="eastAsia"/>
          <w:lang w:eastAsia="zh-CN"/>
        </w:rPr>
        <w:t>CVR</w:t>
      </w:r>
      <w:r w:rsidRPr="00631E84">
        <w:rPr>
          <w:rFonts w:eastAsiaTheme="minorEastAsia"/>
          <w:lang w:eastAsia="zh-CN"/>
        </w:rPr>
        <w:t>）</w:t>
      </w:r>
      <w:r w:rsidRPr="00631E84">
        <w:rPr>
          <w:rFonts w:eastAsiaTheme="minorEastAsia" w:hint="eastAsia"/>
          <w:lang w:eastAsia="zh-CN"/>
        </w:rPr>
        <w:t>/</w:t>
      </w:r>
      <w:r w:rsidRPr="00631E84">
        <w:rPr>
          <w:rFonts w:eastAsiaTheme="minorEastAsia" w:hint="eastAsia"/>
          <w:lang w:eastAsia="zh-CN"/>
        </w:rPr>
        <w:t>飞行</w:t>
      </w:r>
      <w:r w:rsidRPr="00631E84">
        <w:rPr>
          <w:rFonts w:eastAsiaTheme="minorEastAsia"/>
          <w:lang w:eastAsia="zh-CN"/>
        </w:rPr>
        <w:t>数据记录仪</w:t>
      </w:r>
      <w:r w:rsidRPr="00631E84">
        <w:rPr>
          <w:rFonts w:eastAsiaTheme="minorEastAsia" w:hint="eastAsia"/>
          <w:lang w:eastAsia="zh-CN"/>
        </w:rPr>
        <w:t>（</w:t>
      </w:r>
      <w:r w:rsidRPr="00631E84">
        <w:rPr>
          <w:rFonts w:eastAsiaTheme="minorEastAsia" w:hint="eastAsia"/>
          <w:lang w:eastAsia="zh-CN"/>
        </w:rPr>
        <w:t>FDR</w:t>
      </w:r>
      <w:r w:rsidRPr="00631E84">
        <w:rPr>
          <w:rFonts w:eastAsiaTheme="minorEastAsia"/>
          <w:lang w:eastAsia="zh-CN"/>
        </w:rPr>
        <w:t>）</w:t>
      </w:r>
      <w:r w:rsidRPr="00631E84">
        <w:rPr>
          <w:rFonts w:eastAsiaTheme="minorEastAsia" w:hint="eastAsia"/>
          <w:lang w:eastAsia="zh-CN"/>
        </w:rPr>
        <w:t>作为</w:t>
      </w:r>
      <w:r w:rsidRPr="00631E84">
        <w:rPr>
          <w:rFonts w:eastAsiaTheme="minorEastAsia"/>
          <w:lang w:eastAsia="zh-CN"/>
        </w:rPr>
        <w:t>提高航空安全性工具的重要性；</w:t>
      </w:r>
    </w:p>
    <w:p w:rsidR="00B62804" w:rsidRPr="00631E84" w:rsidRDefault="00B62804" w:rsidP="00B62804">
      <w:pPr>
        <w:rPr>
          <w:rFonts w:eastAsia="Times New Roman"/>
          <w:lang w:eastAsia="zh-CN"/>
        </w:rPr>
      </w:pPr>
      <w:r w:rsidRPr="00631E84">
        <w:rPr>
          <w:rFonts w:eastAsia="Times New Roman"/>
          <w:i/>
          <w:iCs/>
          <w:lang w:eastAsia="zh-CN"/>
        </w:rPr>
        <w:t>b)</w:t>
      </w:r>
      <w:r w:rsidRPr="00631E84">
        <w:rPr>
          <w:rFonts w:eastAsia="Times New Roman"/>
          <w:lang w:eastAsia="zh-CN"/>
        </w:rPr>
        <w:tab/>
      </w:r>
      <w:r w:rsidRPr="00631E84">
        <w:rPr>
          <w:rFonts w:eastAsiaTheme="minorEastAsia" w:hint="eastAsia"/>
          <w:lang w:eastAsia="zh-CN"/>
        </w:rPr>
        <w:t>各行业</w:t>
      </w:r>
      <w:r w:rsidRPr="00631E84">
        <w:rPr>
          <w:rFonts w:eastAsiaTheme="minorEastAsia"/>
          <w:lang w:eastAsia="zh-CN"/>
        </w:rPr>
        <w:t>对</w:t>
      </w:r>
      <w:r w:rsidRPr="00631E84">
        <w:rPr>
          <w:rFonts w:eastAsiaTheme="minorEastAsia" w:hint="eastAsia"/>
          <w:lang w:eastAsia="zh-CN"/>
        </w:rPr>
        <w:t>旨在</w:t>
      </w:r>
      <w:r w:rsidRPr="00631E84">
        <w:rPr>
          <w:rFonts w:eastAsiaTheme="minorEastAsia"/>
          <w:lang w:eastAsia="zh-CN"/>
        </w:rPr>
        <w:t>提高</w:t>
      </w:r>
      <w:r w:rsidRPr="00631E84">
        <w:rPr>
          <w:rFonts w:eastAsiaTheme="minorEastAsia" w:hint="eastAsia"/>
          <w:lang w:eastAsia="zh-CN"/>
        </w:rPr>
        <w:t>安全性</w:t>
      </w:r>
      <w:r w:rsidRPr="00631E84">
        <w:rPr>
          <w:rFonts w:eastAsiaTheme="minorEastAsia"/>
          <w:lang w:eastAsia="zh-CN"/>
        </w:rPr>
        <w:t>和</w:t>
      </w:r>
      <w:r w:rsidRPr="00631E84">
        <w:rPr>
          <w:rFonts w:eastAsiaTheme="minorEastAsia" w:hint="eastAsia"/>
          <w:lang w:eastAsia="zh-CN"/>
        </w:rPr>
        <w:t>生活</w:t>
      </w:r>
      <w:r w:rsidRPr="00631E84">
        <w:rPr>
          <w:rFonts w:eastAsiaTheme="minorEastAsia"/>
          <w:lang w:eastAsia="zh-CN"/>
        </w:rPr>
        <w:t>质量</w:t>
      </w:r>
      <w:r w:rsidRPr="00631E84">
        <w:rPr>
          <w:rFonts w:eastAsiaTheme="minorEastAsia" w:hint="eastAsia"/>
          <w:lang w:eastAsia="zh-CN"/>
        </w:rPr>
        <w:t>的</w:t>
      </w:r>
      <w:r w:rsidRPr="00631E84">
        <w:rPr>
          <w:rFonts w:eastAsiaTheme="minorEastAsia"/>
          <w:lang w:eastAsia="zh-CN"/>
        </w:rPr>
        <w:t>事件</w:t>
      </w:r>
      <w:r w:rsidRPr="00631E84">
        <w:rPr>
          <w:rFonts w:eastAsiaTheme="minorEastAsia" w:hint="eastAsia"/>
          <w:lang w:eastAsia="zh-CN"/>
        </w:rPr>
        <w:t>数据</w:t>
      </w:r>
      <w:r w:rsidRPr="00631E84">
        <w:rPr>
          <w:rFonts w:eastAsiaTheme="minorEastAsia"/>
          <w:lang w:eastAsia="zh-CN"/>
        </w:rPr>
        <w:t>记录</w:t>
      </w:r>
      <w:r w:rsidRPr="00631E84">
        <w:rPr>
          <w:rFonts w:eastAsiaTheme="minorEastAsia" w:hint="eastAsia"/>
          <w:lang w:eastAsia="zh-CN"/>
        </w:rPr>
        <w:t>仪</w:t>
      </w:r>
      <w:r w:rsidRPr="00631E84">
        <w:rPr>
          <w:rFonts w:eastAsiaTheme="minorEastAsia"/>
          <w:lang w:eastAsia="zh-CN"/>
        </w:rPr>
        <w:t>日益</w:t>
      </w:r>
      <w:r w:rsidRPr="00631E84">
        <w:rPr>
          <w:rFonts w:eastAsiaTheme="minorEastAsia" w:hint="eastAsia"/>
          <w:lang w:eastAsia="zh-CN"/>
        </w:rPr>
        <w:t>关注</w:t>
      </w:r>
      <w:r w:rsidRPr="00631E84">
        <w:rPr>
          <w:rFonts w:eastAsiaTheme="minorEastAsia"/>
          <w:lang w:eastAsia="zh-CN"/>
        </w:rPr>
        <w:t>，如</w:t>
      </w:r>
      <w:r w:rsidRPr="00631E84">
        <w:rPr>
          <w:rFonts w:eastAsiaTheme="minorEastAsia" w:hint="eastAsia"/>
          <w:lang w:eastAsia="zh-CN"/>
        </w:rPr>
        <w:t>，</w:t>
      </w:r>
      <w:r w:rsidRPr="00631E84">
        <w:rPr>
          <w:rFonts w:eastAsiaTheme="minorEastAsia"/>
          <w:lang w:eastAsia="zh-CN"/>
        </w:rPr>
        <w:t>交通</w:t>
      </w:r>
      <w:r w:rsidRPr="00631E84">
        <w:rPr>
          <w:rFonts w:eastAsiaTheme="minorEastAsia" w:hint="eastAsia"/>
          <w:lang w:eastAsia="zh-CN"/>
        </w:rPr>
        <w:t>事件</w:t>
      </w:r>
      <w:r w:rsidRPr="00631E84">
        <w:rPr>
          <w:rFonts w:eastAsiaTheme="minorEastAsia"/>
          <w:lang w:eastAsia="zh-CN"/>
        </w:rPr>
        <w:t>数据</w:t>
      </w:r>
      <w:r w:rsidRPr="00631E84">
        <w:rPr>
          <w:rFonts w:eastAsiaTheme="minorEastAsia" w:hint="eastAsia"/>
          <w:lang w:eastAsia="zh-CN"/>
        </w:rPr>
        <w:t>记录仪（</w:t>
      </w:r>
      <w:r w:rsidRPr="00631E84">
        <w:rPr>
          <w:rFonts w:eastAsiaTheme="minorEastAsia" w:hint="eastAsia"/>
          <w:lang w:eastAsia="zh-CN"/>
        </w:rPr>
        <w:t>EDR</w:t>
      </w:r>
      <w:r w:rsidRPr="00631E84">
        <w:rPr>
          <w:rFonts w:eastAsiaTheme="minorEastAsia"/>
          <w:lang w:eastAsia="zh-CN"/>
        </w:rPr>
        <w:t>）（</w:t>
      </w:r>
      <w:r w:rsidRPr="00631E84">
        <w:rPr>
          <w:rFonts w:eastAsiaTheme="minorEastAsia" w:hint="eastAsia"/>
          <w:lang w:eastAsia="zh-CN"/>
        </w:rPr>
        <w:t>自动驾驶）、</w:t>
      </w:r>
      <w:r w:rsidRPr="00631E84">
        <w:rPr>
          <w:rFonts w:eastAsiaTheme="minorEastAsia"/>
          <w:lang w:eastAsia="zh-CN"/>
        </w:rPr>
        <w:t>公用</w:t>
      </w:r>
      <w:r w:rsidRPr="00631E84">
        <w:rPr>
          <w:rFonts w:eastAsiaTheme="minorEastAsia" w:hint="eastAsia"/>
          <w:lang w:eastAsia="zh-CN"/>
        </w:rPr>
        <w:t>设施</w:t>
      </w:r>
      <w:r w:rsidRPr="00631E84">
        <w:rPr>
          <w:rFonts w:eastAsiaTheme="minorEastAsia"/>
          <w:lang w:eastAsia="zh-CN"/>
        </w:rPr>
        <w:t>数字</w:t>
      </w:r>
      <w:r w:rsidRPr="00631E84">
        <w:rPr>
          <w:rFonts w:eastAsiaTheme="minorEastAsia" w:hint="eastAsia"/>
          <w:lang w:eastAsia="zh-CN"/>
        </w:rPr>
        <w:t>故障记录仪</w:t>
      </w:r>
      <w:r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DFR</w:t>
      </w:r>
      <w:r>
        <w:rPr>
          <w:rFonts w:eastAsiaTheme="minorEastAsia" w:hint="eastAsia"/>
          <w:lang w:eastAsia="zh-CN"/>
        </w:rPr>
        <w:t>）</w:t>
      </w:r>
      <w:r w:rsidRPr="00631E84">
        <w:rPr>
          <w:rFonts w:eastAsiaTheme="minorEastAsia"/>
          <w:lang w:eastAsia="zh-CN"/>
        </w:rPr>
        <w:t>（</w:t>
      </w:r>
      <w:r w:rsidRPr="00631E84">
        <w:rPr>
          <w:rFonts w:eastAsiaTheme="minorEastAsia" w:hint="eastAsia"/>
          <w:lang w:eastAsia="zh-CN"/>
        </w:rPr>
        <w:t>智能电网</w:t>
      </w:r>
      <w:r w:rsidRPr="00631E84">
        <w:rPr>
          <w:rFonts w:eastAsiaTheme="minorEastAsia"/>
          <w:lang w:eastAsia="zh-CN"/>
        </w:rPr>
        <w:t>、</w:t>
      </w:r>
      <w:r w:rsidRPr="00631E84">
        <w:rPr>
          <w:rFonts w:eastAsiaTheme="minorEastAsia" w:hint="eastAsia"/>
          <w:lang w:eastAsia="zh-CN"/>
        </w:rPr>
        <w:t>智能</w:t>
      </w:r>
      <w:r w:rsidRPr="00631E84">
        <w:rPr>
          <w:rFonts w:eastAsiaTheme="minorEastAsia"/>
          <w:lang w:eastAsia="zh-CN"/>
        </w:rPr>
        <w:t>水</w:t>
      </w:r>
      <w:r w:rsidRPr="00631E84">
        <w:rPr>
          <w:rFonts w:eastAsiaTheme="minorEastAsia" w:hint="eastAsia"/>
          <w:lang w:eastAsia="zh-CN"/>
        </w:rPr>
        <w:t>管理）以及</w:t>
      </w:r>
      <w:r w:rsidRPr="00631E84">
        <w:rPr>
          <w:rFonts w:eastAsiaTheme="minorEastAsia"/>
          <w:lang w:eastAsia="zh-CN"/>
        </w:rPr>
        <w:t>卫生</w:t>
      </w:r>
      <w:r>
        <w:rPr>
          <w:rFonts w:eastAsiaTheme="minorEastAsia" w:hint="eastAsia"/>
          <w:lang w:eastAsia="zh-CN"/>
        </w:rPr>
        <w:t>保健</w:t>
      </w:r>
      <w:r w:rsidRPr="00631E84">
        <w:rPr>
          <w:rFonts w:eastAsiaTheme="minorEastAsia" w:hint="eastAsia"/>
          <w:lang w:eastAsia="zh-CN"/>
        </w:rPr>
        <w:t>领域</w:t>
      </w:r>
      <w:r w:rsidRPr="00631E84">
        <w:rPr>
          <w:rFonts w:eastAsiaTheme="minorEastAsia"/>
          <w:lang w:eastAsia="zh-CN"/>
        </w:rPr>
        <w:t>的</w:t>
      </w:r>
      <w:r w:rsidRPr="00631E84">
        <w:rPr>
          <w:rFonts w:eastAsiaTheme="minorEastAsia" w:hint="eastAsia"/>
          <w:lang w:eastAsia="zh-CN"/>
        </w:rPr>
        <w:t>心脏</w:t>
      </w:r>
      <w:r w:rsidRPr="00631E84">
        <w:rPr>
          <w:rFonts w:eastAsiaTheme="minorEastAsia"/>
          <w:lang w:eastAsia="zh-CN"/>
        </w:rPr>
        <w:t>事件</w:t>
      </w:r>
      <w:r w:rsidRPr="00631E84">
        <w:rPr>
          <w:rFonts w:eastAsiaTheme="minorEastAsia" w:hint="eastAsia"/>
          <w:lang w:eastAsia="zh-CN"/>
        </w:rPr>
        <w:t>记录仪</w:t>
      </w:r>
      <w:r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CER</w:t>
      </w:r>
      <w:r>
        <w:rPr>
          <w:rFonts w:eastAsiaTheme="minorEastAsia" w:hint="eastAsia"/>
          <w:lang w:eastAsia="zh-CN"/>
        </w:rPr>
        <w:t>）</w:t>
      </w:r>
      <w:r w:rsidRPr="00631E84">
        <w:rPr>
          <w:rFonts w:eastAsiaTheme="minorEastAsia"/>
          <w:lang w:eastAsia="zh-CN"/>
        </w:rPr>
        <w:t>（</w:t>
      </w:r>
      <w:r>
        <w:rPr>
          <w:rFonts w:eastAsiaTheme="minorEastAsia" w:hint="eastAsia"/>
          <w:lang w:eastAsia="zh-CN"/>
        </w:rPr>
        <w:t>联网</w:t>
      </w:r>
      <w:r w:rsidRPr="00631E84">
        <w:rPr>
          <w:rFonts w:eastAsiaTheme="minorEastAsia"/>
          <w:lang w:eastAsia="zh-CN"/>
        </w:rPr>
        <w:t>医疗设备</w:t>
      </w:r>
      <w:r w:rsidRPr="00631E84">
        <w:rPr>
          <w:rFonts w:eastAsiaTheme="minorEastAsia" w:hint="eastAsia"/>
          <w:lang w:eastAsia="zh-CN"/>
        </w:rPr>
        <w:t>/</w:t>
      </w:r>
      <w:r w:rsidRPr="00631E84">
        <w:rPr>
          <w:rFonts w:eastAsiaTheme="minorEastAsia" w:hint="eastAsia"/>
          <w:lang w:eastAsia="zh-CN"/>
        </w:rPr>
        <w:t>植入</w:t>
      </w:r>
      <w:r w:rsidRPr="00631E84">
        <w:rPr>
          <w:rFonts w:eastAsiaTheme="minorEastAsia"/>
          <w:lang w:eastAsia="zh-CN"/>
        </w:rPr>
        <w:t>设备</w:t>
      </w:r>
      <w:r w:rsidRPr="00631E84">
        <w:rPr>
          <w:rFonts w:eastAsiaTheme="minorEastAsia" w:hint="eastAsia"/>
          <w:lang w:eastAsia="zh-CN"/>
        </w:rPr>
        <w:t>）；</w:t>
      </w:r>
    </w:p>
    <w:p w:rsidR="00B62804" w:rsidRPr="00631E84" w:rsidRDefault="00B62804" w:rsidP="00B62804">
      <w:pPr>
        <w:rPr>
          <w:rFonts w:eastAsia="Times New Roman"/>
          <w:lang w:eastAsia="zh-CN"/>
        </w:rPr>
      </w:pPr>
      <w:r w:rsidRPr="00631E84">
        <w:rPr>
          <w:rFonts w:eastAsia="Times New Roman"/>
          <w:i/>
          <w:iCs/>
          <w:lang w:eastAsia="zh-CN"/>
        </w:rPr>
        <w:t>c)</w:t>
      </w:r>
      <w:r w:rsidRPr="00631E84">
        <w:rPr>
          <w:rFonts w:eastAsia="Times New Roman"/>
          <w:lang w:eastAsia="zh-CN"/>
        </w:rPr>
        <w:tab/>
      </w:r>
      <w:r w:rsidRPr="00631E84">
        <w:rPr>
          <w:rFonts w:eastAsiaTheme="minorEastAsia" w:hint="eastAsia"/>
          <w:lang w:eastAsia="zh-CN"/>
        </w:rPr>
        <w:t>云计算</w:t>
      </w:r>
      <w:r>
        <w:rPr>
          <w:rFonts w:eastAsiaTheme="minorEastAsia" w:hint="eastAsia"/>
          <w:lang w:eastAsia="zh-CN"/>
        </w:rPr>
        <w:t>作为</w:t>
      </w:r>
      <w:r>
        <w:rPr>
          <w:rFonts w:eastAsiaTheme="minorEastAsia"/>
          <w:lang w:eastAsia="zh-CN"/>
        </w:rPr>
        <w:t>自我服务</w:t>
      </w:r>
      <w:r>
        <w:rPr>
          <w:rFonts w:eastAsiaTheme="minorEastAsia" w:hint="eastAsia"/>
          <w:lang w:eastAsia="zh-CN"/>
        </w:rPr>
        <w:t>配置</w:t>
      </w:r>
      <w:r>
        <w:rPr>
          <w:rFonts w:eastAsiaTheme="minorEastAsia"/>
          <w:lang w:eastAsia="zh-CN"/>
        </w:rPr>
        <w:t>和按需管理情况下</w:t>
      </w:r>
      <w:r w:rsidRPr="00631E84">
        <w:rPr>
          <w:rFonts w:eastAsiaTheme="minorEastAsia" w:hint="eastAsia"/>
          <w:lang w:eastAsia="zh-CN"/>
        </w:rPr>
        <w:t>促成</w:t>
      </w:r>
      <w:r w:rsidRPr="00631E84">
        <w:rPr>
          <w:rFonts w:eastAsiaTheme="minorEastAsia"/>
          <w:lang w:eastAsia="zh-CN"/>
        </w:rPr>
        <w:t>网络获取一</w:t>
      </w:r>
      <w:r w:rsidRPr="00631E84">
        <w:rPr>
          <w:rFonts w:eastAsiaTheme="minorEastAsia" w:hint="eastAsia"/>
          <w:lang w:eastAsia="zh-CN"/>
        </w:rPr>
        <w:t>系列</w:t>
      </w:r>
      <w:r w:rsidRPr="00631E84">
        <w:rPr>
          <w:rFonts w:eastAsiaTheme="minorEastAsia"/>
          <w:lang w:eastAsia="zh-CN"/>
        </w:rPr>
        <w:t>可伸缩</w:t>
      </w:r>
      <w:r>
        <w:rPr>
          <w:rFonts w:eastAsiaTheme="minorEastAsia" w:hint="eastAsia"/>
          <w:lang w:eastAsia="zh-CN"/>
        </w:rPr>
        <w:t>且</w:t>
      </w:r>
      <w:r>
        <w:rPr>
          <w:rFonts w:eastAsiaTheme="minorEastAsia"/>
          <w:lang w:eastAsia="zh-CN"/>
        </w:rPr>
        <w:t>富有弹性</w:t>
      </w:r>
      <w:r w:rsidRPr="00631E84">
        <w:rPr>
          <w:rFonts w:eastAsiaTheme="minorEastAsia"/>
          <w:lang w:eastAsia="zh-CN"/>
        </w:rPr>
        <w:t>、可共</w:t>
      </w:r>
      <w:r w:rsidRPr="00631E84">
        <w:rPr>
          <w:rFonts w:eastAsiaTheme="minorEastAsia" w:hint="eastAsia"/>
          <w:lang w:eastAsia="zh-CN"/>
        </w:rPr>
        <w:t>享</w:t>
      </w:r>
      <w:r w:rsidRPr="00631E84">
        <w:rPr>
          <w:rFonts w:eastAsiaTheme="minorEastAsia"/>
          <w:lang w:eastAsia="zh-CN"/>
        </w:rPr>
        <w:t>物理或虚拟资源</w:t>
      </w:r>
      <w:r>
        <w:rPr>
          <w:rFonts w:eastAsiaTheme="minorEastAsia" w:hint="eastAsia"/>
          <w:lang w:eastAsia="zh-CN"/>
        </w:rPr>
        <w:t>的网络</w:t>
      </w:r>
      <w:r>
        <w:rPr>
          <w:rFonts w:eastAsiaTheme="minorEastAsia"/>
          <w:lang w:eastAsia="zh-CN"/>
        </w:rPr>
        <w:t>接入工具</w:t>
      </w:r>
      <w:r>
        <w:rPr>
          <w:rFonts w:eastAsiaTheme="minorEastAsia" w:hint="eastAsia"/>
          <w:lang w:eastAsia="zh-CN"/>
        </w:rPr>
        <w:t>具有</w:t>
      </w:r>
      <w:r w:rsidRPr="00631E84">
        <w:rPr>
          <w:rFonts w:eastAsiaTheme="minorEastAsia" w:hint="eastAsia"/>
          <w:lang w:eastAsia="zh-CN"/>
        </w:rPr>
        <w:t>重要作用；</w:t>
      </w:r>
    </w:p>
    <w:p w:rsidR="00B62804" w:rsidRPr="00631E84" w:rsidRDefault="00B62804" w:rsidP="00B62804">
      <w:pPr>
        <w:rPr>
          <w:rFonts w:eastAsia="Times New Roman"/>
          <w:lang w:eastAsia="zh-CN"/>
        </w:rPr>
      </w:pPr>
      <w:r w:rsidRPr="00631E84">
        <w:rPr>
          <w:rFonts w:eastAsia="Times New Roman"/>
          <w:i/>
          <w:iCs/>
          <w:lang w:eastAsia="zh-CN"/>
        </w:rPr>
        <w:t>d)</w:t>
      </w:r>
      <w:r w:rsidRPr="00631E84">
        <w:rPr>
          <w:rFonts w:eastAsia="Times New Roman"/>
          <w:lang w:eastAsia="zh-CN"/>
        </w:rPr>
        <w:tab/>
      </w:r>
      <w:r w:rsidRPr="00631E84">
        <w:rPr>
          <w:rFonts w:eastAsiaTheme="minorEastAsia" w:hint="eastAsia"/>
          <w:lang w:eastAsia="zh-CN"/>
        </w:rPr>
        <w:t>需要</w:t>
      </w:r>
      <w:r w:rsidRPr="00631E84">
        <w:rPr>
          <w:rFonts w:eastAsiaTheme="minorEastAsia"/>
          <w:lang w:eastAsia="zh-CN"/>
        </w:rPr>
        <w:t>确保云计算和物联网</w:t>
      </w:r>
      <w:r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oT</w:t>
      </w:r>
      <w:r>
        <w:rPr>
          <w:rFonts w:eastAsiaTheme="minorEastAsia" w:hint="eastAsia"/>
          <w:lang w:eastAsia="zh-CN"/>
        </w:rPr>
        <w:t>）</w:t>
      </w:r>
      <w:r w:rsidRPr="00631E84">
        <w:rPr>
          <w:rFonts w:eastAsiaTheme="minorEastAsia"/>
          <w:lang w:eastAsia="zh-CN"/>
        </w:rPr>
        <w:t>的信息安全性，</w:t>
      </w:r>
    </w:p>
    <w:p w:rsidR="00B62804" w:rsidRPr="00631E84" w:rsidRDefault="00B62804" w:rsidP="00B62804">
      <w:pPr>
        <w:pStyle w:val="Call"/>
        <w:rPr>
          <w:lang w:eastAsia="zh-CN"/>
        </w:rPr>
      </w:pPr>
      <w:r w:rsidRPr="00631E84">
        <w:rPr>
          <w:rFonts w:hint="eastAsia"/>
          <w:lang w:eastAsia="zh-CN"/>
        </w:rPr>
        <w:t>注意到</w:t>
      </w:r>
    </w:p>
    <w:p w:rsidR="00B62804" w:rsidRDefault="00B62804" w:rsidP="00B62804">
      <w:pPr>
        <w:rPr>
          <w:rFonts w:eastAsiaTheme="minorEastAsia"/>
          <w:lang w:eastAsia="zh-CN"/>
        </w:rPr>
      </w:pPr>
      <w:r w:rsidRPr="00631E84">
        <w:rPr>
          <w:rFonts w:eastAsia="Times New Roman"/>
          <w:i/>
          <w:iCs/>
          <w:lang w:eastAsia="zh-CN"/>
        </w:rPr>
        <w:t>a)</w:t>
      </w:r>
      <w:r w:rsidRPr="00631E84">
        <w:rPr>
          <w:rFonts w:eastAsia="Times New Roman"/>
          <w:lang w:eastAsia="zh-CN"/>
        </w:rPr>
        <w:tab/>
      </w:r>
      <w:r w:rsidRPr="00631E84">
        <w:rPr>
          <w:rFonts w:eastAsiaTheme="minorEastAsia" w:hint="eastAsia"/>
          <w:lang w:eastAsia="zh-CN"/>
        </w:rPr>
        <w:t>国际</w:t>
      </w:r>
      <w:r>
        <w:rPr>
          <w:rFonts w:eastAsiaTheme="minorEastAsia"/>
          <w:lang w:eastAsia="zh-CN"/>
        </w:rPr>
        <w:t>电联电信标准化部门</w:t>
      </w:r>
      <w:r w:rsidRPr="00631E84">
        <w:rPr>
          <w:rFonts w:eastAsiaTheme="minorEastAsia"/>
          <w:lang w:eastAsia="zh-CN"/>
        </w:rPr>
        <w:t>（</w:t>
      </w:r>
      <w:r w:rsidRPr="00631E84">
        <w:rPr>
          <w:rFonts w:eastAsiaTheme="minorEastAsia" w:hint="eastAsia"/>
          <w:lang w:eastAsia="zh-CN"/>
        </w:rPr>
        <w:t>ITU-T</w:t>
      </w:r>
      <w:r w:rsidRPr="00631E84">
        <w:rPr>
          <w:rFonts w:eastAsiaTheme="minorEastAsia"/>
          <w:lang w:eastAsia="zh-CN"/>
        </w:rPr>
        <w:t>）</w:t>
      </w:r>
      <w:r>
        <w:rPr>
          <w:rFonts w:eastAsiaTheme="minorEastAsia" w:hint="eastAsia"/>
          <w:lang w:eastAsia="zh-CN"/>
        </w:rPr>
        <w:t>应</w:t>
      </w:r>
      <w:r w:rsidRPr="00631E84">
        <w:rPr>
          <w:rFonts w:eastAsiaTheme="minorEastAsia"/>
          <w:lang w:eastAsia="zh-CN"/>
        </w:rPr>
        <w:t>在制定云计算和</w:t>
      </w:r>
      <w:r>
        <w:rPr>
          <w:rFonts w:eastAsiaTheme="minorEastAsia" w:hint="eastAsia"/>
          <w:lang w:eastAsia="zh-CN"/>
        </w:rPr>
        <w:t>IoT</w:t>
      </w:r>
      <w:r w:rsidRPr="00631E84">
        <w:rPr>
          <w:rFonts w:eastAsiaTheme="minorEastAsia"/>
          <w:lang w:eastAsia="zh-CN"/>
        </w:rPr>
        <w:t>的</w:t>
      </w:r>
      <w:r>
        <w:rPr>
          <w:rFonts w:eastAsiaTheme="minorEastAsia" w:hint="eastAsia"/>
          <w:lang w:eastAsia="zh-CN"/>
        </w:rPr>
        <w:t>EDR</w:t>
      </w:r>
      <w:r w:rsidRPr="00631E84">
        <w:rPr>
          <w:rFonts w:eastAsiaTheme="minorEastAsia"/>
          <w:lang w:eastAsia="zh-CN"/>
        </w:rPr>
        <w:t>应用标准方面发挥主导作用；</w:t>
      </w:r>
    </w:p>
    <w:p w:rsidR="00B62804" w:rsidRPr="00291F5B" w:rsidRDefault="00B62804" w:rsidP="00B62804">
      <w:pPr>
        <w:rPr>
          <w:rFonts w:asciiTheme="majorBidi" w:eastAsia="Times New Roman" w:hAnsiTheme="majorBidi" w:cstheme="majorBidi"/>
          <w:bCs/>
          <w:lang w:eastAsia="zh-CN"/>
        </w:rPr>
      </w:pPr>
      <w:r w:rsidRPr="00631E84">
        <w:rPr>
          <w:rFonts w:eastAsia="Times New Roman"/>
          <w:i/>
          <w:iCs/>
          <w:lang w:eastAsia="zh-CN"/>
        </w:rPr>
        <w:t>b)</w:t>
      </w:r>
      <w:r w:rsidRPr="00631E84">
        <w:rPr>
          <w:rFonts w:eastAsia="Times New Roman"/>
          <w:lang w:eastAsia="zh-CN"/>
        </w:rPr>
        <w:tab/>
      </w:r>
      <w:r>
        <w:rPr>
          <w:rFonts w:hint="eastAsia"/>
          <w:lang w:eastAsia="zh-CN"/>
        </w:rPr>
        <w:t>应</w:t>
      </w:r>
      <w:r w:rsidRPr="00631E84">
        <w:rPr>
          <w:rFonts w:hint="eastAsia"/>
          <w:lang w:eastAsia="zh-CN"/>
        </w:rPr>
        <w:t>形成一个以</w:t>
      </w:r>
      <w:r w:rsidRPr="00631E84">
        <w:rPr>
          <w:rFonts w:hint="eastAsia"/>
          <w:lang w:eastAsia="zh-CN"/>
        </w:rPr>
        <w:t>ITU-T</w:t>
      </w:r>
      <w:r w:rsidRPr="00631E84">
        <w:rPr>
          <w:rFonts w:hint="eastAsia"/>
          <w:lang w:eastAsia="zh-CN"/>
        </w:rPr>
        <w:t>为核心的标准生态系统，</w:t>
      </w:r>
    </w:p>
    <w:p w:rsidR="00B62804" w:rsidRPr="00631E84" w:rsidRDefault="00B62804" w:rsidP="00B62804">
      <w:pPr>
        <w:pStyle w:val="Call"/>
        <w:rPr>
          <w:lang w:eastAsia="zh-CN"/>
        </w:rPr>
      </w:pPr>
      <w:r w:rsidRPr="00631E84">
        <w:rPr>
          <w:rFonts w:hint="eastAsia"/>
          <w:lang w:eastAsia="zh-CN"/>
        </w:rPr>
        <w:t>认识到</w:t>
      </w:r>
    </w:p>
    <w:p w:rsidR="00B62804" w:rsidRDefault="00B62804" w:rsidP="00B62804">
      <w:pPr>
        <w:rPr>
          <w:rFonts w:eastAsiaTheme="minorEastAsia"/>
          <w:lang w:eastAsia="zh-CN"/>
        </w:rPr>
      </w:pPr>
      <w:r w:rsidRPr="00631E84">
        <w:rPr>
          <w:rFonts w:eastAsia="Times New Roman"/>
          <w:i/>
          <w:iCs/>
          <w:lang w:eastAsia="zh-CN"/>
        </w:rPr>
        <w:t>a)</w:t>
      </w:r>
      <w:r w:rsidRPr="00631E84">
        <w:rPr>
          <w:rFonts w:eastAsia="Times New Roman"/>
          <w:lang w:eastAsia="zh-CN"/>
        </w:rPr>
        <w:tab/>
      </w:r>
      <w:r w:rsidRPr="00631E84">
        <w:rPr>
          <w:rFonts w:eastAsiaTheme="minorEastAsia" w:hint="eastAsia"/>
          <w:lang w:eastAsia="zh-CN"/>
        </w:rPr>
        <w:t>研究</w:t>
      </w:r>
      <w:r w:rsidRPr="00631E84">
        <w:rPr>
          <w:rFonts w:eastAsiaTheme="minorEastAsia"/>
          <w:lang w:eastAsia="zh-CN"/>
        </w:rPr>
        <w:t>将云计算用于航空环境和实现飞行数据流的可行性的</w:t>
      </w:r>
      <w:r w:rsidRPr="00631E84">
        <w:rPr>
          <w:rFonts w:eastAsia="Times New Roman"/>
          <w:lang w:eastAsia="zh-CN"/>
        </w:rPr>
        <w:t>ITU-T</w:t>
      </w:r>
      <w:r>
        <w:rPr>
          <w:rFonts w:eastAsiaTheme="minorEastAsia" w:hint="eastAsia"/>
          <w:lang w:eastAsia="zh-CN"/>
        </w:rPr>
        <w:t>“</w:t>
      </w:r>
      <w:r w:rsidRPr="00631E84">
        <w:rPr>
          <w:rFonts w:eastAsiaTheme="minorEastAsia"/>
          <w:lang w:eastAsia="zh-CN"/>
        </w:rPr>
        <w:t>云计算用于飞行数据监测</w:t>
      </w:r>
      <w:r>
        <w:rPr>
          <w:rFonts w:eastAsiaTheme="minorEastAsia" w:hint="eastAsia"/>
          <w:lang w:eastAsia="zh-CN"/>
        </w:rPr>
        <w:t>”</w:t>
      </w:r>
      <w:r w:rsidRPr="00631E84">
        <w:rPr>
          <w:rFonts w:eastAsiaTheme="minorEastAsia"/>
          <w:lang w:eastAsia="zh-CN"/>
        </w:rPr>
        <w:t>航空应用焦点组</w:t>
      </w:r>
      <w:r w:rsidRPr="00631E84">
        <w:rPr>
          <w:rFonts w:ascii="SimSun" w:hAnsi="SimSun" w:cs="SimSun" w:hint="eastAsia"/>
          <w:lang w:eastAsia="zh-CN"/>
        </w:rPr>
        <w:t>（</w:t>
      </w:r>
      <w:r w:rsidRPr="00631E84">
        <w:rPr>
          <w:rFonts w:eastAsia="Times New Roman"/>
          <w:lang w:eastAsia="zh-CN"/>
        </w:rPr>
        <w:t>FG</w:t>
      </w:r>
      <w:r>
        <w:rPr>
          <w:rFonts w:eastAsia="Times New Roman"/>
          <w:lang w:eastAsia="zh-CN"/>
        </w:rPr>
        <w:t>-</w:t>
      </w:r>
      <w:r w:rsidRPr="00631E84">
        <w:rPr>
          <w:rFonts w:eastAsia="Times New Roman"/>
          <w:lang w:eastAsia="zh-CN"/>
        </w:rPr>
        <w:t>AC</w:t>
      </w:r>
      <w:r w:rsidRPr="00631E84">
        <w:rPr>
          <w:rFonts w:ascii="SimSun" w:hAnsi="SimSun" w:cs="SimSun" w:hint="eastAsia"/>
          <w:lang w:eastAsia="zh-CN"/>
        </w:rPr>
        <w:t>）</w:t>
      </w:r>
      <w:r w:rsidRPr="00631E84">
        <w:rPr>
          <w:rFonts w:eastAsiaTheme="minorEastAsia" w:hint="eastAsia"/>
          <w:lang w:eastAsia="zh-CN"/>
        </w:rPr>
        <w:t>的成功结论</w:t>
      </w:r>
      <w:r w:rsidRPr="00631E84">
        <w:rPr>
          <w:rFonts w:eastAsiaTheme="minorEastAsia"/>
          <w:lang w:eastAsia="zh-CN"/>
        </w:rPr>
        <w:t>；</w:t>
      </w:r>
    </w:p>
    <w:p w:rsidR="00B62804" w:rsidRDefault="00B62804" w:rsidP="00B62804">
      <w:pPr>
        <w:rPr>
          <w:rFonts w:eastAsiaTheme="minorEastAsia"/>
          <w:lang w:eastAsia="zh-CN"/>
        </w:rPr>
      </w:pPr>
      <w:r w:rsidRPr="00631E84">
        <w:rPr>
          <w:rFonts w:eastAsia="Times New Roman"/>
          <w:i/>
          <w:iCs/>
          <w:lang w:eastAsia="zh-CN"/>
        </w:rPr>
        <w:t>b)</w:t>
      </w:r>
      <w:r w:rsidRPr="00631E84">
        <w:rPr>
          <w:rFonts w:eastAsia="Times New Roman"/>
          <w:lang w:eastAsia="zh-CN"/>
        </w:rPr>
        <w:tab/>
        <w:t>ITU-T</w:t>
      </w:r>
      <w:r>
        <w:rPr>
          <w:rFonts w:eastAsia="Times New Roman"/>
          <w:lang w:eastAsia="zh-CN"/>
        </w:rPr>
        <w:t>[</w:t>
      </w:r>
      <w:r w:rsidRPr="00794A70">
        <w:rPr>
          <w:rFonts w:ascii="SimSun" w:hAnsi="SimSun"/>
          <w:lang w:eastAsia="zh-CN"/>
        </w:rPr>
        <w:t>第</w:t>
      </w:r>
      <w:r w:rsidRPr="00631E84">
        <w:rPr>
          <w:rFonts w:eastAsia="Times New Roman"/>
          <w:lang w:eastAsia="zh-CN"/>
        </w:rPr>
        <w:t>13</w:t>
      </w:r>
      <w:r w:rsidRPr="00631E84">
        <w:rPr>
          <w:rFonts w:eastAsiaTheme="minorEastAsia" w:hint="eastAsia"/>
          <w:lang w:eastAsia="zh-CN"/>
        </w:rPr>
        <w:t>研究组</w:t>
      </w:r>
      <w:r w:rsidRPr="00631E84">
        <w:rPr>
          <w:rFonts w:eastAsiaTheme="minorEastAsia"/>
          <w:lang w:eastAsia="zh-CN"/>
        </w:rPr>
        <w:t>（</w:t>
      </w:r>
      <w:r w:rsidRPr="00631E84">
        <w:rPr>
          <w:rFonts w:eastAsiaTheme="minorEastAsia" w:hint="eastAsia"/>
          <w:lang w:eastAsia="zh-CN"/>
        </w:rPr>
        <w:t>云计算</w:t>
      </w:r>
      <w:r w:rsidRPr="00631E84">
        <w:rPr>
          <w:rFonts w:eastAsiaTheme="minorEastAsia"/>
          <w:lang w:eastAsia="zh-CN"/>
        </w:rPr>
        <w:t>、大数据分析）</w:t>
      </w:r>
      <w:r w:rsidRPr="00631E84">
        <w:rPr>
          <w:rFonts w:eastAsiaTheme="minorEastAsia" w:hint="eastAsia"/>
          <w:lang w:eastAsia="zh-CN"/>
        </w:rPr>
        <w:t>、</w:t>
      </w:r>
      <w:r w:rsidRPr="00631E84">
        <w:rPr>
          <w:rFonts w:eastAsiaTheme="minorEastAsia"/>
          <w:lang w:eastAsia="zh-CN"/>
        </w:rPr>
        <w:t>第</w:t>
      </w:r>
      <w:r w:rsidRPr="00631E84">
        <w:rPr>
          <w:rFonts w:eastAsiaTheme="minorEastAsia" w:hint="eastAsia"/>
          <w:lang w:eastAsia="zh-CN"/>
        </w:rPr>
        <w:t>16</w:t>
      </w:r>
      <w:r w:rsidRPr="00631E84">
        <w:rPr>
          <w:rFonts w:eastAsiaTheme="minorEastAsia" w:hint="eastAsia"/>
          <w:lang w:eastAsia="zh-CN"/>
        </w:rPr>
        <w:t>研究组</w:t>
      </w:r>
      <w:r w:rsidRPr="00631E84">
        <w:rPr>
          <w:rFonts w:eastAsiaTheme="minorEastAsia"/>
          <w:lang w:eastAsia="zh-CN"/>
        </w:rPr>
        <w:t>（</w:t>
      </w:r>
      <w:r w:rsidRPr="00631E84">
        <w:rPr>
          <w:rFonts w:eastAsiaTheme="minorEastAsia" w:hint="eastAsia"/>
          <w:lang w:eastAsia="zh-CN"/>
        </w:rPr>
        <w:t>智能</w:t>
      </w:r>
      <w:r w:rsidRPr="00631E84">
        <w:rPr>
          <w:rFonts w:eastAsiaTheme="minorEastAsia"/>
          <w:lang w:eastAsia="zh-CN"/>
        </w:rPr>
        <w:t>交通系统（</w:t>
      </w:r>
      <w:r w:rsidRPr="00631E84">
        <w:rPr>
          <w:rFonts w:eastAsiaTheme="minorEastAsia" w:hint="eastAsia"/>
          <w:lang w:eastAsia="zh-CN"/>
        </w:rPr>
        <w:t>ITS</w:t>
      </w:r>
      <w:r w:rsidRPr="00631E84">
        <w:rPr>
          <w:rFonts w:eastAsiaTheme="minorEastAsia"/>
          <w:lang w:eastAsia="zh-CN"/>
        </w:rPr>
        <w:t>）</w:t>
      </w:r>
      <w:r w:rsidRPr="00631E84">
        <w:rPr>
          <w:rFonts w:eastAsiaTheme="minorEastAsia" w:hint="eastAsia"/>
          <w:lang w:eastAsia="zh-CN"/>
        </w:rPr>
        <w:t>、</w:t>
      </w:r>
      <w:r>
        <w:rPr>
          <w:rFonts w:eastAsiaTheme="minorEastAsia" w:hint="eastAsia"/>
          <w:lang w:eastAsia="zh-CN"/>
        </w:rPr>
        <w:t>联网</w:t>
      </w:r>
      <w:r w:rsidRPr="00631E84">
        <w:rPr>
          <w:rFonts w:eastAsiaTheme="minorEastAsia"/>
          <w:lang w:eastAsia="zh-CN"/>
        </w:rPr>
        <w:t>医疗卫生</w:t>
      </w:r>
      <w:r w:rsidRPr="00631E84">
        <w:rPr>
          <w:rFonts w:eastAsiaTheme="minorEastAsia" w:hint="eastAsia"/>
          <w:lang w:eastAsia="zh-CN"/>
        </w:rPr>
        <w:t>/</w:t>
      </w:r>
      <w:r w:rsidRPr="00631E84">
        <w:rPr>
          <w:rFonts w:eastAsiaTheme="minorEastAsia" w:hint="eastAsia"/>
          <w:lang w:eastAsia="zh-CN"/>
        </w:rPr>
        <w:t>电子</w:t>
      </w:r>
      <w:r w:rsidRPr="00631E84">
        <w:rPr>
          <w:rFonts w:eastAsiaTheme="minorEastAsia"/>
          <w:lang w:eastAsia="zh-CN"/>
        </w:rPr>
        <w:t>卫生）</w:t>
      </w:r>
      <w:r w:rsidRPr="00631E84">
        <w:rPr>
          <w:rFonts w:eastAsiaTheme="minorEastAsia" w:hint="eastAsia"/>
          <w:lang w:eastAsia="zh-CN"/>
        </w:rPr>
        <w:t>、</w:t>
      </w:r>
      <w:r w:rsidRPr="00631E84">
        <w:rPr>
          <w:rFonts w:eastAsiaTheme="minorEastAsia"/>
          <w:lang w:eastAsia="zh-CN"/>
        </w:rPr>
        <w:t>第</w:t>
      </w:r>
      <w:r w:rsidRPr="00631E84">
        <w:rPr>
          <w:rFonts w:eastAsiaTheme="minorEastAsia" w:hint="eastAsia"/>
          <w:lang w:eastAsia="zh-CN"/>
        </w:rPr>
        <w:t>17</w:t>
      </w:r>
      <w:r w:rsidRPr="00631E84">
        <w:rPr>
          <w:rFonts w:eastAsiaTheme="minorEastAsia" w:hint="eastAsia"/>
          <w:lang w:eastAsia="zh-CN"/>
        </w:rPr>
        <w:t>研究组</w:t>
      </w:r>
      <w:r w:rsidRPr="00631E84">
        <w:rPr>
          <w:rFonts w:eastAsiaTheme="minorEastAsia"/>
          <w:lang w:eastAsia="zh-CN"/>
        </w:rPr>
        <w:t>（</w:t>
      </w:r>
      <w:r w:rsidRPr="00631E84">
        <w:rPr>
          <w:rFonts w:eastAsiaTheme="minorEastAsia" w:hint="eastAsia"/>
          <w:lang w:eastAsia="zh-CN"/>
        </w:rPr>
        <w:t>云计算</w:t>
      </w:r>
      <w:r w:rsidRPr="00631E84">
        <w:rPr>
          <w:rFonts w:eastAsiaTheme="minorEastAsia"/>
          <w:lang w:eastAsia="zh-CN"/>
        </w:rPr>
        <w:t>安全性）</w:t>
      </w:r>
      <w:r w:rsidRPr="00631E84">
        <w:rPr>
          <w:rFonts w:eastAsiaTheme="minorEastAsia" w:hint="eastAsia"/>
          <w:lang w:eastAsia="zh-CN"/>
        </w:rPr>
        <w:t>以及</w:t>
      </w:r>
      <w:r w:rsidRPr="00631E84">
        <w:rPr>
          <w:rFonts w:eastAsiaTheme="minorEastAsia"/>
          <w:lang w:eastAsia="zh-CN"/>
        </w:rPr>
        <w:t>第</w:t>
      </w:r>
      <w:r w:rsidRPr="00631E84">
        <w:rPr>
          <w:rFonts w:eastAsiaTheme="minorEastAsia" w:hint="eastAsia"/>
          <w:lang w:eastAsia="zh-CN"/>
        </w:rPr>
        <w:t>20</w:t>
      </w:r>
      <w:r w:rsidRPr="00631E84">
        <w:rPr>
          <w:rFonts w:eastAsiaTheme="minorEastAsia" w:hint="eastAsia"/>
          <w:lang w:eastAsia="zh-CN"/>
        </w:rPr>
        <w:t>研究组</w:t>
      </w:r>
      <w:r w:rsidRPr="00631E84">
        <w:rPr>
          <w:rFonts w:eastAsiaTheme="minorEastAsia"/>
          <w:lang w:eastAsia="zh-CN"/>
        </w:rPr>
        <w:t>（</w:t>
      </w:r>
      <w:r>
        <w:rPr>
          <w:rFonts w:eastAsiaTheme="minorEastAsia" w:hint="eastAsia"/>
          <w:lang w:eastAsia="zh-CN"/>
        </w:rPr>
        <w:t>物</w:t>
      </w:r>
      <w:r w:rsidRPr="00631E84">
        <w:rPr>
          <w:rFonts w:eastAsiaTheme="minorEastAsia" w:hint="eastAsia"/>
          <w:lang w:eastAsia="zh-CN"/>
        </w:rPr>
        <w:t>联网（</w:t>
      </w:r>
      <w:r w:rsidRPr="00631E84">
        <w:rPr>
          <w:rFonts w:eastAsiaTheme="minorEastAsia" w:hint="eastAsia"/>
          <w:lang w:eastAsia="zh-CN"/>
        </w:rPr>
        <w:t>IoT</w:t>
      </w:r>
      <w:r w:rsidRPr="00631E84">
        <w:rPr>
          <w:rFonts w:eastAsiaTheme="minorEastAsia"/>
          <w:lang w:eastAsia="zh-CN"/>
        </w:rPr>
        <w:t>）</w:t>
      </w:r>
      <w:r w:rsidRPr="00631E84">
        <w:rPr>
          <w:rFonts w:eastAsiaTheme="minorEastAsia" w:hint="eastAsia"/>
          <w:lang w:eastAsia="zh-CN"/>
        </w:rPr>
        <w:t>及其应用</w:t>
      </w:r>
      <w:r w:rsidRPr="00631E84">
        <w:rPr>
          <w:rFonts w:eastAsiaTheme="minorEastAsia"/>
          <w:lang w:eastAsia="zh-CN"/>
        </w:rPr>
        <w:t>，最初焦点为智慧城市和社区）</w:t>
      </w:r>
      <w:r>
        <w:rPr>
          <w:rFonts w:eastAsiaTheme="minorEastAsia" w:hint="eastAsia"/>
          <w:lang w:eastAsia="zh-CN"/>
        </w:rPr>
        <w:t>]</w:t>
      </w:r>
      <w:r w:rsidRPr="00631E84">
        <w:rPr>
          <w:rFonts w:eastAsiaTheme="minorEastAsia" w:hint="eastAsia"/>
          <w:lang w:eastAsia="zh-CN"/>
        </w:rPr>
        <w:t>的</w:t>
      </w:r>
      <w:r w:rsidRPr="00631E84">
        <w:rPr>
          <w:rFonts w:eastAsiaTheme="minorEastAsia"/>
          <w:lang w:eastAsia="zh-CN"/>
        </w:rPr>
        <w:t>相关成就；</w:t>
      </w:r>
    </w:p>
    <w:p w:rsidR="00B62804" w:rsidRPr="00631E84" w:rsidRDefault="00B62804" w:rsidP="00B62804">
      <w:pPr>
        <w:rPr>
          <w:rFonts w:eastAsia="Times New Roman"/>
          <w:lang w:eastAsia="zh-CN"/>
        </w:rPr>
      </w:pPr>
      <w:r w:rsidRPr="00631E84">
        <w:rPr>
          <w:rFonts w:eastAsia="Times New Roman"/>
          <w:i/>
          <w:iCs/>
          <w:lang w:eastAsia="zh-CN"/>
        </w:rPr>
        <w:t>c)</w:t>
      </w:r>
      <w:r w:rsidRPr="00631E84">
        <w:rPr>
          <w:rFonts w:eastAsia="Times New Roman"/>
          <w:lang w:eastAsia="zh-CN"/>
        </w:rPr>
        <w:tab/>
      </w:r>
      <w:r w:rsidRPr="00631E84">
        <w:rPr>
          <w:lang w:eastAsia="zh-CN"/>
        </w:rPr>
        <w:t>ITU</w:t>
      </w:r>
      <w:r w:rsidRPr="00631E84">
        <w:rPr>
          <w:lang w:eastAsia="zh-CN"/>
        </w:rPr>
        <w:noBreakHyphen/>
        <w:t>T</w:t>
      </w:r>
      <w:r w:rsidRPr="00631E84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需求和架构标准方面具有无可比拟</w:t>
      </w:r>
      <w:r w:rsidRPr="00631E84">
        <w:rPr>
          <w:rFonts w:hint="eastAsia"/>
          <w:lang w:eastAsia="zh-CN"/>
        </w:rPr>
        <w:t>的优势；</w:t>
      </w:r>
    </w:p>
    <w:p w:rsidR="00B62804" w:rsidRPr="00631E84" w:rsidRDefault="00B62804" w:rsidP="00B62804">
      <w:pPr>
        <w:rPr>
          <w:rFonts w:eastAsia="Times New Roman"/>
          <w:lang w:eastAsia="zh-CN"/>
        </w:rPr>
      </w:pPr>
      <w:r w:rsidRPr="00631E84">
        <w:rPr>
          <w:rFonts w:eastAsia="Times New Roman"/>
          <w:i/>
          <w:iCs/>
          <w:lang w:eastAsia="zh-CN"/>
        </w:rPr>
        <w:t>d)</w:t>
      </w:r>
      <w:r w:rsidRPr="00631E84">
        <w:rPr>
          <w:rFonts w:eastAsia="Times New Roman"/>
          <w:lang w:eastAsia="zh-CN"/>
        </w:rPr>
        <w:tab/>
      </w:r>
      <w:r w:rsidRPr="00631E84">
        <w:rPr>
          <w:rFonts w:eastAsiaTheme="minorEastAsia"/>
          <w:lang w:eastAsia="zh-CN"/>
        </w:rPr>
        <w:t>需要</w:t>
      </w:r>
      <w:r>
        <w:rPr>
          <w:rFonts w:eastAsiaTheme="minorEastAsia" w:hint="eastAsia"/>
          <w:lang w:eastAsia="zh-CN"/>
        </w:rPr>
        <w:t>启动</w:t>
      </w:r>
      <w:r w:rsidRPr="00631E84">
        <w:rPr>
          <w:rFonts w:eastAsiaTheme="minorEastAsia"/>
          <w:lang w:eastAsia="zh-CN"/>
        </w:rPr>
        <w:t>EDR</w:t>
      </w:r>
      <w:r w:rsidRPr="00631E84">
        <w:rPr>
          <w:rFonts w:eastAsiaTheme="minorEastAsia"/>
          <w:lang w:eastAsia="zh-CN"/>
        </w:rPr>
        <w:t>的</w:t>
      </w:r>
      <w:r>
        <w:rPr>
          <w:rFonts w:eastAsiaTheme="minorEastAsia" w:hint="eastAsia"/>
          <w:lang w:eastAsia="zh-CN"/>
        </w:rPr>
        <w:t>需</w:t>
      </w:r>
      <w:r w:rsidRPr="00631E84">
        <w:rPr>
          <w:rFonts w:eastAsiaTheme="minorEastAsia"/>
          <w:lang w:eastAsia="zh-CN"/>
        </w:rPr>
        <w:t>求和架构标准方面</w:t>
      </w:r>
      <w:r>
        <w:rPr>
          <w:rFonts w:eastAsiaTheme="minorEastAsia" w:hint="eastAsia"/>
          <w:lang w:eastAsia="zh-CN"/>
        </w:rPr>
        <w:t>的</w:t>
      </w:r>
      <w:r w:rsidRPr="00631E84">
        <w:rPr>
          <w:rFonts w:eastAsiaTheme="minorEastAsia"/>
          <w:lang w:eastAsia="zh-CN"/>
        </w:rPr>
        <w:t>基础</w:t>
      </w:r>
      <w:r>
        <w:rPr>
          <w:rFonts w:eastAsiaTheme="minorEastAsia" w:hint="eastAsia"/>
          <w:lang w:eastAsia="zh-CN"/>
        </w:rPr>
        <w:t>工作</w:t>
      </w:r>
      <w:r w:rsidRPr="00631E84">
        <w:rPr>
          <w:rFonts w:eastAsiaTheme="minorEastAsia"/>
          <w:lang w:eastAsia="zh-CN"/>
        </w:rPr>
        <w:t>，以便随后</w:t>
      </w:r>
      <w:r>
        <w:rPr>
          <w:rFonts w:eastAsiaTheme="minorEastAsia" w:hint="eastAsia"/>
          <w:lang w:eastAsia="zh-CN"/>
        </w:rPr>
        <w:t>利用</w:t>
      </w:r>
      <w:r w:rsidRPr="00631E84">
        <w:rPr>
          <w:rFonts w:eastAsiaTheme="minorEastAsia"/>
          <w:lang w:eastAsia="zh-CN"/>
        </w:rPr>
        <w:t>整个行业合力制定全套标准，</w:t>
      </w:r>
    </w:p>
    <w:p w:rsidR="00B62804" w:rsidRPr="009901B2" w:rsidRDefault="00B62804" w:rsidP="00B62804">
      <w:pPr>
        <w:pStyle w:val="Call"/>
        <w:rPr>
          <w:rFonts w:asciiTheme="majorBidi" w:eastAsia="Times New Roman" w:hAnsiTheme="majorBidi" w:cstheme="majorBidi"/>
          <w:lang w:eastAsia="zh-CN"/>
        </w:rPr>
      </w:pPr>
      <w:r w:rsidRPr="009901B2">
        <w:rPr>
          <w:rFonts w:asciiTheme="majorBidi" w:hAnsiTheme="majorBidi" w:cstheme="majorBidi"/>
          <w:lang w:eastAsia="zh-CN"/>
        </w:rPr>
        <w:lastRenderedPageBreak/>
        <w:t>做出决议，责成</w:t>
      </w:r>
      <w:r w:rsidRPr="009901B2">
        <w:rPr>
          <w:rFonts w:asciiTheme="majorBidi" w:hAnsiTheme="majorBidi" w:cstheme="majorBidi"/>
          <w:lang w:eastAsia="zh-CN"/>
        </w:rPr>
        <w:t>ITU-T</w:t>
      </w:r>
      <w:r w:rsidRPr="009901B2">
        <w:rPr>
          <w:rFonts w:asciiTheme="majorBidi" w:hAnsiTheme="majorBidi" w:cstheme="majorBidi"/>
          <w:lang w:eastAsia="zh-CN"/>
        </w:rPr>
        <w:t>第</w:t>
      </w:r>
      <w:r w:rsidRPr="009901B2">
        <w:rPr>
          <w:rFonts w:asciiTheme="majorBidi" w:hAnsiTheme="majorBidi" w:cstheme="majorBidi"/>
          <w:lang w:eastAsia="zh-CN"/>
        </w:rPr>
        <w:t>13</w:t>
      </w:r>
      <w:r w:rsidRPr="009901B2">
        <w:rPr>
          <w:rFonts w:asciiTheme="majorBidi" w:hAnsiTheme="majorBidi" w:cstheme="majorBidi"/>
          <w:lang w:eastAsia="zh-CN"/>
        </w:rPr>
        <w:t>、</w:t>
      </w:r>
      <w:r w:rsidRPr="009901B2">
        <w:rPr>
          <w:rFonts w:asciiTheme="majorBidi" w:hAnsiTheme="majorBidi" w:cstheme="majorBidi"/>
          <w:lang w:eastAsia="zh-CN"/>
        </w:rPr>
        <w:t>16</w:t>
      </w:r>
      <w:r w:rsidRPr="009901B2">
        <w:rPr>
          <w:rFonts w:asciiTheme="majorBidi" w:hAnsiTheme="majorBidi" w:cstheme="majorBidi"/>
          <w:lang w:eastAsia="zh-CN"/>
        </w:rPr>
        <w:t>、</w:t>
      </w:r>
      <w:r w:rsidRPr="009901B2">
        <w:rPr>
          <w:rFonts w:asciiTheme="majorBidi" w:hAnsiTheme="majorBidi" w:cstheme="majorBidi"/>
          <w:lang w:eastAsia="zh-CN"/>
        </w:rPr>
        <w:t>17</w:t>
      </w:r>
      <w:r w:rsidRPr="009901B2">
        <w:rPr>
          <w:rFonts w:asciiTheme="majorBidi" w:hAnsiTheme="majorBidi" w:cstheme="majorBidi"/>
          <w:lang w:eastAsia="zh-CN"/>
        </w:rPr>
        <w:t>和</w:t>
      </w:r>
      <w:r w:rsidRPr="009901B2">
        <w:rPr>
          <w:rFonts w:asciiTheme="majorBidi" w:hAnsiTheme="majorBidi" w:cstheme="majorBidi"/>
          <w:lang w:eastAsia="zh-CN"/>
        </w:rPr>
        <w:t>20</w:t>
      </w:r>
      <w:r w:rsidRPr="009901B2">
        <w:rPr>
          <w:rFonts w:asciiTheme="majorBidi" w:hAnsiTheme="majorBidi" w:cstheme="majorBidi"/>
          <w:lang w:eastAsia="zh-CN"/>
        </w:rPr>
        <w:t>研究组</w:t>
      </w:r>
    </w:p>
    <w:p w:rsidR="00B62804" w:rsidRPr="00631E84" w:rsidRDefault="00B62804" w:rsidP="00B62804">
      <w:pPr>
        <w:keepNext/>
        <w:keepLines/>
        <w:rPr>
          <w:rFonts w:eastAsia="Times New Roman"/>
          <w:lang w:eastAsia="zh-CN"/>
        </w:rPr>
      </w:pPr>
      <w:r w:rsidRPr="00631E84">
        <w:rPr>
          <w:rFonts w:eastAsia="Times New Roman"/>
          <w:lang w:eastAsia="zh-CN"/>
        </w:rPr>
        <w:t>1</w:t>
      </w:r>
      <w:r w:rsidRPr="00631E84">
        <w:rPr>
          <w:rFonts w:eastAsia="Times New Roman"/>
          <w:lang w:eastAsia="zh-CN"/>
        </w:rPr>
        <w:tab/>
      </w:r>
      <w:r w:rsidRPr="00631E84">
        <w:rPr>
          <w:rFonts w:eastAsiaTheme="minorEastAsia"/>
          <w:lang w:eastAsia="zh-CN"/>
        </w:rPr>
        <w:t>对现有、正在演进和新的</w:t>
      </w:r>
      <w:r>
        <w:rPr>
          <w:rFonts w:eastAsiaTheme="minorEastAsia" w:hint="eastAsia"/>
          <w:lang w:eastAsia="zh-CN"/>
        </w:rPr>
        <w:t>与</w:t>
      </w:r>
      <w:r>
        <w:rPr>
          <w:rFonts w:eastAsiaTheme="minorEastAsia"/>
          <w:lang w:eastAsia="zh-CN"/>
        </w:rPr>
        <w:t>基于云</w:t>
      </w:r>
      <w:r w:rsidRPr="00631E84">
        <w:rPr>
          <w:rFonts w:eastAsiaTheme="minorEastAsia"/>
          <w:lang w:eastAsia="zh-CN"/>
        </w:rPr>
        <w:t>事件数据</w:t>
      </w:r>
      <w:r>
        <w:rPr>
          <w:rFonts w:eastAsiaTheme="minorEastAsia" w:hint="eastAsia"/>
          <w:lang w:eastAsia="zh-CN"/>
        </w:rPr>
        <w:t>技术相关</w:t>
      </w:r>
      <w:r w:rsidRPr="00631E84">
        <w:rPr>
          <w:rFonts w:eastAsiaTheme="minorEastAsia"/>
          <w:lang w:eastAsia="zh-CN"/>
        </w:rPr>
        <w:t>建议书做出评估；</w:t>
      </w:r>
    </w:p>
    <w:p w:rsidR="00B62804" w:rsidRPr="00631E84" w:rsidRDefault="00B62804" w:rsidP="00B62804">
      <w:pPr>
        <w:rPr>
          <w:rFonts w:eastAsia="Times New Roman"/>
          <w:lang w:eastAsia="zh-CN"/>
        </w:rPr>
      </w:pPr>
      <w:r w:rsidRPr="00631E84">
        <w:rPr>
          <w:rFonts w:eastAsia="Times New Roman"/>
          <w:lang w:eastAsia="zh-CN"/>
        </w:rPr>
        <w:t>2</w:t>
      </w:r>
      <w:r w:rsidRPr="00631E84">
        <w:rPr>
          <w:rFonts w:eastAsia="Times New Roman"/>
          <w:lang w:eastAsia="zh-CN"/>
        </w:rPr>
        <w:tab/>
      </w:r>
      <w:r w:rsidRPr="00631E84">
        <w:rPr>
          <w:rFonts w:hint="eastAsia"/>
          <w:lang w:eastAsia="zh-CN"/>
        </w:rPr>
        <w:t>就如何</w:t>
      </w:r>
      <w:r>
        <w:rPr>
          <w:rFonts w:hint="eastAsia"/>
          <w:lang w:eastAsia="zh-CN"/>
        </w:rPr>
        <w:t>对待</w:t>
      </w:r>
      <w:r w:rsidRPr="00631E84">
        <w:rPr>
          <w:rFonts w:hint="eastAsia"/>
          <w:lang w:eastAsia="zh-CN"/>
        </w:rPr>
        <w:t>研究组职责范围以外的议题向电信标准化局顾问组（</w:t>
      </w:r>
      <w:r w:rsidRPr="00631E84">
        <w:rPr>
          <w:rFonts w:hint="eastAsia"/>
          <w:lang w:eastAsia="zh-CN"/>
        </w:rPr>
        <w:t>TSAG</w:t>
      </w:r>
      <w:r w:rsidRPr="00631E84">
        <w:rPr>
          <w:rFonts w:hint="eastAsia"/>
          <w:lang w:eastAsia="zh-CN"/>
        </w:rPr>
        <w:t>）提出建议，</w:t>
      </w:r>
    </w:p>
    <w:p w:rsidR="00B62804" w:rsidRPr="00631E84" w:rsidRDefault="00B62804" w:rsidP="00B62804">
      <w:pPr>
        <w:pStyle w:val="Call"/>
        <w:rPr>
          <w:rFonts w:eastAsia="Times New Roman"/>
          <w:lang w:eastAsia="zh-CN"/>
        </w:rPr>
      </w:pPr>
      <w:r w:rsidRPr="00631E84">
        <w:rPr>
          <w:rFonts w:hint="eastAsia"/>
          <w:lang w:eastAsia="zh-CN"/>
        </w:rPr>
        <w:t>责成</w:t>
      </w:r>
      <w:r w:rsidRPr="00631E84">
        <w:rPr>
          <w:lang w:eastAsia="zh-CN"/>
        </w:rPr>
        <w:t>电信标准化顾问组</w:t>
      </w:r>
    </w:p>
    <w:p w:rsidR="00B62804" w:rsidRPr="00631E84" w:rsidRDefault="00B62804" w:rsidP="00B62804">
      <w:pPr>
        <w:ind w:firstLineChars="200" w:firstLine="480"/>
        <w:rPr>
          <w:rFonts w:eastAsia="Times New Roman"/>
          <w:lang w:eastAsia="zh-CN"/>
        </w:rPr>
      </w:pPr>
      <w:r>
        <w:rPr>
          <w:rFonts w:eastAsiaTheme="minorEastAsia" w:hint="eastAsia"/>
          <w:lang w:eastAsia="zh-CN"/>
        </w:rPr>
        <w:t>推进</w:t>
      </w:r>
      <w:r>
        <w:rPr>
          <w:rFonts w:eastAsiaTheme="minorEastAsia"/>
          <w:lang w:eastAsia="zh-CN"/>
        </w:rPr>
        <w:t>各相关研究组之间</w:t>
      </w:r>
      <w:r>
        <w:rPr>
          <w:rFonts w:eastAsiaTheme="minorEastAsia" w:hint="eastAsia"/>
          <w:lang w:eastAsia="zh-CN"/>
        </w:rPr>
        <w:t>的</w:t>
      </w:r>
      <w:r>
        <w:rPr>
          <w:rFonts w:eastAsiaTheme="minorEastAsia"/>
          <w:lang w:eastAsia="zh-CN"/>
        </w:rPr>
        <w:t>协作，加速基于云</w:t>
      </w:r>
      <w:r w:rsidRPr="00631E84">
        <w:rPr>
          <w:rFonts w:eastAsiaTheme="minorEastAsia"/>
          <w:lang w:eastAsia="zh-CN"/>
        </w:rPr>
        <w:t>的事件数据</w:t>
      </w:r>
      <w:r>
        <w:rPr>
          <w:rFonts w:eastAsiaTheme="minorEastAsia" w:hint="eastAsia"/>
          <w:lang w:eastAsia="zh-CN"/>
        </w:rPr>
        <w:t>技术</w:t>
      </w:r>
      <w:r w:rsidRPr="00631E84">
        <w:rPr>
          <w:rFonts w:eastAsiaTheme="minorEastAsia" w:hint="eastAsia"/>
          <w:lang w:eastAsia="zh-CN"/>
        </w:rPr>
        <w:t>的</w:t>
      </w:r>
      <w:r w:rsidRPr="00631E84">
        <w:rPr>
          <w:rFonts w:eastAsiaTheme="minorEastAsia"/>
          <w:lang w:eastAsia="zh-CN"/>
        </w:rPr>
        <w:t>标准化工作，</w:t>
      </w:r>
    </w:p>
    <w:p w:rsidR="00B62804" w:rsidRPr="00631E84" w:rsidRDefault="00B62804" w:rsidP="00B62804">
      <w:pPr>
        <w:pStyle w:val="Call"/>
        <w:rPr>
          <w:rFonts w:eastAsia="Times New Roman"/>
          <w:lang w:eastAsia="zh-CN"/>
        </w:rPr>
      </w:pPr>
      <w:r w:rsidRPr="00631E84">
        <w:rPr>
          <w:rFonts w:hint="eastAsia"/>
          <w:lang w:eastAsia="zh-CN"/>
        </w:rPr>
        <w:t>责成</w:t>
      </w:r>
      <w:r w:rsidRPr="00631E84">
        <w:rPr>
          <w:lang w:eastAsia="zh-CN"/>
        </w:rPr>
        <w:t>电信标准化局主任</w:t>
      </w:r>
    </w:p>
    <w:p w:rsidR="00B62804" w:rsidRPr="00631E84" w:rsidRDefault="00B62804" w:rsidP="00B62804">
      <w:pPr>
        <w:rPr>
          <w:rFonts w:eastAsia="Times New Roman"/>
          <w:lang w:eastAsia="zh-CN"/>
        </w:rPr>
      </w:pPr>
      <w:r w:rsidRPr="00631E84">
        <w:rPr>
          <w:rFonts w:eastAsia="Times New Roman"/>
          <w:lang w:eastAsia="zh-CN"/>
        </w:rPr>
        <w:t>1</w:t>
      </w:r>
      <w:r w:rsidRPr="00631E84">
        <w:rPr>
          <w:rFonts w:eastAsia="Times New Roman"/>
          <w:lang w:eastAsia="zh-CN"/>
        </w:rPr>
        <w:tab/>
      </w:r>
      <w:r w:rsidRPr="00631E84">
        <w:rPr>
          <w:rFonts w:eastAsiaTheme="minorEastAsia" w:hint="eastAsia"/>
          <w:lang w:eastAsia="zh-CN"/>
        </w:rPr>
        <w:t>提供</w:t>
      </w:r>
      <w:r>
        <w:rPr>
          <w:rFonts w:eastAsiaTheme="minorEastAsia"/>
          <w:lang w:eastAsia="zh-CN"/>
        </w:rPr>
        <w:t>必要协助，加快基于云</w:t>
      </w:r>
      <w:r w:rsidRPr="00631E84">
        <w:rPr>
          <w:rFonts w:eastAsiaTheme="minorEastAsia"/>
          <w:lang w:eastAsia="zh-CN"/>
        </w:rPr>
        <w:t>的事件数据</w:t>
      </w:r>
      <w:r>
        <w:rPr>
          <w:rFonts w:eastAsiaTheme="minorEastAsia" w:hint="eastAsia"/>
          <w:lang w:eastAsia="zh-CN"/>
        </w:rPr>
        <w:t>技术</w:t>
      </w:r>
      <w:r>
        <w:rPr>
          <w:rFonts w:eastAsiaTheme="minorEastAsia"/>
          <w:lang w:eastAsia="zh-CN"/>
        </w:rPr>
        <w:t>的标准化工作</w:t>
      </w:r>
      <w:r>
        <w:rPr>
          <w:rFonts w:eastAsiaTheme="minorEastAsia" w:hint="eastAsia"/>
          <w:lang w:eastAsia="zh-CN"/>
        </w:rPr>
        <w:t>，</w:t>
      </w:r>
      <w:r>
        <w:rPr>
          <w:rFonts w:eastAsiaTheme="minorEastAsia"/>
          <w:lang w:eastAsia="zh-CN"/>
        </w:rPr>
        <w:t>同时</w:t>
      </w:r>
      <w:r w:rsidRPr="00631E84">
        <w:rPr>
          <w:rFonts w:eastAsiaTheme="minorEastAsia"/>
          <w:lang w:eastAsia="zh-CN"/>
        </w:rPr>
        <w:t>鼓励成员</w:t>
      </w:r>
      <w:r w:rsidRPr="00631E84">
        <w:rPr>
          <w:rFonts w:eastAsiaTheme="minorEastAsia" w:hint="eastAsia"/>
          <w:lang w:eastAsia="zh-CN"/>
        </w:rPr>
        <w:t>国</w:t>
      </w:r>
      <w:r>
        <w:rPr>
          <w:rFonts w:eastAsiaTheme="minorEastAsia"/>
          <w:lang w:eastAsia="zh-CN"/>
        </w:rPr>
        <w:t>，特别是发展中国家</w:t>
      </w:r>
      <w:r>
        <w:rPr>
          <w:rFonts w:eastAsiaTheme="minorEastAsia" w:hint="eastAsia"/>
          <w:lang w:eastAsia="zh-CN"/>
        </w:rPr>
        <w:t>的</w:t>
      </w:r>
      <w:r w:rsidRPr="00631E84">
        <w:rPr>
          <w:rFonts w:eastAsiaTheme="minorEastAsia"/>
          <w:lang w:eastAsia="zh-CN"/>
        </w:rPr>
        <w:t>参与并为</w:t>
      </w:r>
      <w:r>
        <w:rPr>
          <w:rFonts w:eastAsiaTheme="minorEastAsia" w:hint="eastAsia"/>
          <w:lang w:eastAsia="zh-CN"/>
        </w:rPr>
        <w:t>此</w:t>
      </w:r>
      <w:r>
        <w:rPr>
          <w:rFonts w:eastAsiaTheme="minorEastAsia"/>
          <w:lang w:eastAsia="zh-CN"/>
        </w:rPr>
        <w:t>提交文稿</w:t>
      </w:r>
      <w:r w:rsidRPr="00631E84">
        <w:rPr>
          <w:rFonts w:eastAsiaTheme="minorEastAsia"/>
          <w:lang w:eastAsia="zh-CN"/>
        </w:rPr>
        <w:t>；</w:t>
      </w:r>
    </w:p>
    <w:p w:rsidR="00B62804" w:rsidRPr="00631E84" w:rsidRDefault="00B62804" w:rsidP="00B62804">
      <w:pPr>
        <w:rPr>
          <w:rFonts w:eastAsia="Times New Roman"/>
          <w:lang w:eastAsia="zh-CN"/>
        </w:rPr>
      </w:pPr>
      <w:r w:rsidRPr="00631E84">
        <w:rPr>
          <w:rFonts w:eastAsia="Times New Roman"/>
          <w:lang w:eastAsia="zh-CN"/>
        </w:rPr>
        <w:t>2</w:t>
      </w:r>
      <w:r w:rsidRPr="00631E84">
        <w:rPr>
          <w:rFonts w:eastAsia="Times New Roman"/>
          <w:lang w:eastAsia="zh-CN"/>
        </w:rPr>
        <w:tab/>
      </w:r>
      <w:r w:rsidRPr="00631E84">
        <w:rPr>
          <w:rFonts w:eastAsiaTheme="minorEastAsia" w:hint="eastAsia"/>
          <w:lang w:eastAsia="zh-CN"/>
        </w:rPr>
        <w:t>组织</w:t>
      </w:r>
      <w:r w:rsidRPr="00631E84">
        <w:rPr>
          <w:rFonts w:eastAsiaTheme="minorEastAsia"/>
          <w:lang w:eastAsia="zh-CN"/>
        </w:rPr>
        <w:t>讲习班，了解广泛的不同利益攸关方</w:t>
      </w:r>
      <w:r>
        <w:rPr>
          <w:rFonts w:eastAsiaTheme="minorEastAsia" w:hint="eastAsia"/>
          <w:lang w:eastAsia="zh-CN"/>
        </w:rPr>
        <w:t>对</w:t>
      </w:r>
      <w:r w:rsidRPr="00631E84">
        <w:rPr>
          <w:rFonts w:eastAsiaTheme="minorEastAsia"/>
          <w:lang w:eastAsia="zh-CN"/>
        </w:rPr>
        <w:t>此议题的要求并收集他们的输入</w:t>
      </w:r>
      <w:r>
        <w:rPr>
          <w:rFonts w:eastAsiaTheme="minorEastAsia" w:hint="eastAsia"/>
          <w:lang w:eastAsia="zh-CN"/>
        </w:rPr>
        <w:t>意见</w:t>
      </w:r>
      <w:r w:rsidRPr="00631E84">
        <w:rPr>
          <w:rFonts w:eastAsiaTheme="minorEastAsia"/>
          <w:lang w:eastAsia="zh-CN"/>
        </w:rPr>
        <w:t>，</w:t>
      </w:r>
    </w:p>
    <w:p w:rsidR="00B62804" w:rsidRPr="00631E84" w:rsidRDefault="00B62804" w:rsidP="00B62804">
      <w:pPr>
        <w:pStyle w:val="Call"/>
        <w:rPr>
          <w:rFonts w:eastAsia="Times New Roman"/>
          <w:lang w:eastAsia="zh-CN"/>
        </w:rPr>
      </w:pPr>
      <w:r w:rsidRPr="00631E84">
        <w:rPr>
          <w:rFonts w:hint="eastAsia"/>
          <w:lang w:eastAsia="zh-CN"/>
        </w:rPr>
        <w:t>请</w:t>
      </w:r>
      <w:r w:rsidRPr="00631E84">
        <w:rPr>
          <w:lang w:eastAsia="zh-CN"/>
        </w:rPr>
        <w:t>成员国、部门成员、</w:t>
      </w:r>
      <w:r w:rsidRPr="00631E84">
        <w:rPr>
          <w:rFonts w:hint="eastAsia"/>
          <w:lang w:eastAsia="zh-CN"/>
        </w:rPr>
        <w:t>部门</w:t>
      </w:r>
      <w:r w:rsidRPr="00631E84">
        <w:rPr>
          <w:lang w:eastAsia="zh-CN"/>
        </w:rPr>
        <w:t>准成员和学术成员</w:t>
      </w:r>
    </w:p>
    <w:p w:rsidR="00B62804" w:rsidRPr="00631E84" w:rsidRDefault="00B62804" w:rsidP="00B62804">
      <w:pPr>
        <w:ind w:firstLineChars="200" w:firstLine="480"/>
        <w:rPr>
          <w:rFonts w:eastAsia="Times New Roman"/>
          <w:lang w:eastAsia="zh-CN"/>
        </w:rPr>
      </w:pPr>
      <w:r w:rsidRPr="00631E84">
        <w:rPr>
          <w:rFonts w:eastAsiaTheme="minorEastAsia" w:hint="eastAsia"/>
          <w:lang w:eastAsia="zh-CN"/>
        </w:rPr>
        <w:t>为</w:t>
      </w:r>
      <w:r>
        <w:rPr>
          <w:rFonts w:eastAsiaTheme="minorEastAsia"/>
          <w:lang w:eastAsia="zh-CN"/>
        </w:rPr>
        <w:t>制定基于云</w:t>
      </w:r>
      <w:r w:rsidRPr="00631E84">
        <w:rPr>
          <w:rFonts w:eastAsiaTheme="minorEastAsia"/>
          <w:lang w:eastAsia="zh-CN"/>
        </w:rPr>
        <w:t>的事件数据</w:t>
      </w:r>
      <w:r>
        <w:rPr>
          <w:rFonts w:eastAsiaTheme="minorEastAsia" w:hint="eastAsia"/>
          <w:lang w:eastAsia="zh-CN"/>
        </w:rPr>
        <w:t>技术</w:t>
      </w:r>
      <w:r w:rsidRPr="00631E84">
        <w:rPr>
          <w:rFonts w:eastAsiaTheme="minorEastAsia"/>
          <w:lang w:eastAsia="zh-CN"/>
        </w:rPr>
        <w:t>标准提交文稿。</w:t>
      </w:r>
    </w:p>
    <w:p w:rsidR="00B62804" w:rsidRDefault="00B62804" w:rsidP="00B62804">
      <w:pPr>
        <w:pStyle w:val="Reasons"/>
        <w:rPr>
          <w:lang w:eastAsia="zh-CN"/>
        </w:rPr>
      </w:pPr>
    </w:p>
    <w:p w:rsidR="006F6458" w:rsidRDefault="006F6458" w:rsidP="00B62804">
      <w:pPr>
        <w:pStyle w:val="Reasons"/>
        <w:rPr>
          <w:lang w:eastAsia="zh-CN"/>
        </w:rPr>
      </w:pPr>
    </w:p>
    <w:p w:rsidR="006F6458" w:rsidRDefault="006F6458" w:rsidP="00B62804">
      <w:pPr>
        <w:pStyle w:val="Reasons"/>
        <w:rPr>
          <w:lang w:eastAsia="zh-CN"/>
        </w:rPr>
      </w:pPr>
    </w:p>
    <w:p w:rsidR="006F6458" w:rsidRDefault="006F6458" w:rsidP="00B62804">
      <w:pPr>
        <w:pStyle w:val="Reasons"/>
        <w:rPr>
          <w:lang w:eastAsia="zh-CN"/>
        </w:rPr>
      </w:pPr>
    </w:p>
    <w:p w:rsidR="006F6458" w:rsidRDefault="006F6458" w:rsidP="00B62804">
      <w:pPr>
        <w:pStyle w:val="Reasons"/>
        <w:rPr>
          <w:lang w:eastAsia="zh-CN"/>
        </w:rPr>
      </w:pPr>
    </w:p>
    <w:p w:rsidR="006F6458" w:rsidRDefault="006F6458" w:rsidP="00B62804">
      <w:pPr>
        <w:pStyle w:val="Reasons"/>
        <w:rPr>
          <w:lang w:eastAsia="zh-CN"/>
        </w:rPr>
      </w:pPr>
    </w:p>
    <w:p w:rsidR="006F6458" w:rsidRDefault="006F6458" w:rsidP="00B62804">
      <w:pPr>
        <w:pStyle w:val="Reasons"/>
        <w:rPr>
          <w:lang w:eastAsia="zh-CN"/>
        </w:rPr>
      </w:pPr>
      <w:bookmarkStart w:id="2" w:name="_GoBack"/>
      <w:bookmarkEnd w:id="2"/>
    </w:p>
    <w:p w:rsidR="006F6458" w:rsidRDefault="006F6458" w:rsidP="00B62804">
      <w:pPr>
        <w:pStyle w:val="Reasons"/>
        <w:rPr>
          <w:lang w:eastAsia="zh-CN"/>
        </w:rPr>
      </w:pPr>
    </w:p>
    <w:p w:rsidR="006F6458" w:rsidRDefault="006F6458" w:rsidP="00B62804">
      <w:pPr>
        <w:pStyle w:val="Reasons"/>
        <w:rPr>
          <w:lang w:eastAsia="zh-CN"/>
        </w:rPr>
      </w:pPr>
    </w:p>
    <w:p w:rsidR="006F6458" w:rsidRDefault="006F6458" w:rsidP="00B62804">
      <w:pPr>
        <w:pStyle w:val="Reasons"/>
        <w:rPr>
          <w:lang w:eastAsia="zh-CN"/>
        </w:rPr>
      </w:pPr>
    </w:p>
    <w:p w:rsidR="006F6458" w:rsidRDefault="006F6458" w:rsidP="00B62804">
      <w:pPr>
        <w:pStyle w:val="Reasons"/>
        <w:rPr>
          <w:lang w:eastAsia="zh-CN"/>
        </w:rPr>
      </w:pPr>
    </w:p>
    <w:p w:rsidR="006F6458" w:rsidRDefault="006F6458" w:rsidP="00B62804">
      <w:pPr>
        <w:pStyle w:val="Reasons"/>
        <w:rPr>
          <w:lang w:eastAsia="zh-CN"/>
        </w:rPr>
      </w:pPr>
    </w:p>
    <w:p w:rsidR="006F6458" w:rsidRDefault="006F6458" w:rsidP="00B62804">
      <w:pPr>
        <w:pStyle w:val="Reasons"/>
        <w:rPr>
          <w:lang w:eastAsia="zh-CN"/>
        </w:rPr>
      </w:pPr>
    </w:p>
    <w:p w:rsidR="006F6458" w:rsidRDefault="006F6458" w:rsidP="00B62804">
      <w:pPr>
        <w:pStyle w:val="Reasons"/>
        <w:rPr>
          <w:lang w:eastAsia="zh-CN"/>
        </w:rPr>
      </w:pPr>
    </w:p>
    <w:p w:rsidR="006F6458" w:rsidRDefault="006F6458" w:rsidP="00B62804">
      <w:pPr>
        <w:pStyle w:val="Reasons"/>
        <w:rPr>
          <w:lang w:eastAsia="zh-CN"/>
        </w:rPr>
      </w:pPr>
    </w:p>
    <w:p w:rsidR="007009ED" w:rsidRPr="00870A2B" w:rsidRDefault="007009ED" w:rsidP="007009ED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sectPr w:rsidR="007009ED" w:rsidRPr="00870A2B" w:rsidSect="006F6458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footnotePr>
        <w:numStart w:val="3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D63" w:rsidRDefault="00E47D63">
      <w:r>
        <w:separator/>
      </w:r>
    </w:p>
  </w:endnote>
  <w:endnote w:type="continuationSeparator" w:id="0">
    <w:p w:rsidR="00E47D63" w:rsidRDefault="00E4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4450DF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450DF">
      <w:rPr>
        <w:lang w:eastAsia="zh-CN"/>
      </w:rPr>
      <w:t>WTSA-16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4450DF">
      <w:rPr>
        <w:b w:val="0"/>
        <w:bCs/>
        <w:lang w:val="en-US" w:eastAsia="zh-CN"/>
      </w:rPr>
      <w:t>Error! Unknown document property name.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4450DF">
      <w:rPr>
        <w:rFonts w:hint="eastAsia"/>
        <w:lang w:val="en-US" w:eastAsia="zh-CN"/>
      </w:rPr>
      <w:t>第</w:t>
    </w:r>
    <w:r w:rsidR="004450DF">
      <w:rPr>
        <w:rFonts w:hint="eastAsia"/>
        <w:lang w:val="en-US" w:eastAsia="zh-CN"/>
      </w:rPr>
      <w:t>94</w:t>
    </w:r>
    <w:r w:rsidR="004450DF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4A" w:rsidRDefault="00EA4F4A" w:rsidP="006F6458">
    <w:pPr>
      <w:pStyle w:val="FooterQ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AA4B12" w:rsidRDefault="006F6458" w:rsidP="006F6458">
    <w:pPr>
      <w:pStyle w:val="FooterQP"/>
      <w:rPr>
        <w:lang w:val="en-US" w:eastAsia="zh-CN"/>
      </w:rPr>
    </w:pPr>
    <w:r w:rsidRPr="006F6458">
      <w:rPr>
        <w:b w:val="0"/>
        <w:bCs/>
        <w:lang w:eastAsia="zh-CN"/>
      </w:rPr>
      <w:fldChar w:fldCharType="begin"/>
    </w:r>
    <w:r w:rsidRPr="006F6458">
      <w:rPr>
        <w:b w:val="0"/>
        <w:bCs/>
        <w:lang w:eastAsia="zh-CN"/>
      </w:rPr>
      <w:instrText xml:space="preserve"> PAGE   \* MERGEFORMAT </w:instrText>
    </w:r>
    <w:r w:rsidRPr="006F6458">
      <w:rPr>
        <w:b w:val="0"/>
        <w:bCs/>
        <w:lang w:eastAsia="zh-CN"/>
      </w:rPr>
      <w:fldChar w:fldCharType="separate"/>
    </w:r>
    <w:r w:rsidR="004450DF">
      <w:rPr>
        <w:b w:val="0"/>
        <w:bCs/>
        <w:noProof/>
        <w:lang w:eastAsia="zh-CN"/>
      </w:rPr>
      <w:t>2</w:t>
    </w:r>
    <w:r w:rsidRPr="006F6458">
      <w:rPr>
        <w:b w:val="0"/>
        <w:bCs/>
        <w:lang w:eastAsia="zh-CN"/>
      </w:rPr>
      <w:fldChar w:fldCharType="end"/>
    </w:r>
    <w:r w:rsidR="00EA4F4A">
      <w:rPr>
        <w:lang w:eastAsia="zh-CN"/>
      </w:rPr>
      <w:tab/>
    </w:r>
    <w:r w:rsidR="0061564D">
      <w:rPr>
        <w:lang w:eastAsia="zh-CN"/>
      </w:rPr>
      <w:fldChar w:fldCharType="begin"/>
    </w:r>
    <w:r w:rsidR="0061564D">
      <w:rPr>
        <w:lang w:eastAsia="zh-CN"/>
      </w:rPr>
      <w:instrText xml:space="preserve"> </w:instrText>
    </w:r>
    <w:r w:rsidR="0061564D">
      <w:rPr>
        <w:rFonts w:hint="eastAsia"/>
        <w:lang w:eastAsia="zh-CN"/>
      </w:rPr>
      <w:instrText>DOCPROPERTY  header1  \* MERGEFORMAT</w:instrText>
    </w:r>
    <w:r w:rsidR="0061564D">
      <w:rPr>
        <w:lang w:eastAsia="zh-CN"/>
      </w:rPr>
      <w:instrText xml:space="preserve"> </w:instrText>
    </w:r>
    <w:r w:rsidR="0061564D">
      <w:rPr>
        <w:lang w:eastAsia="zh-CN"/>
      </w:rPr>
      <w:fldChar w:fldCharType="separate"/>
    </w:r>
    <w:r w:rsidR="004450DF">
      <w:rPr>
        <w:lang w:eastAsia="zh-CN"/>
      </w:rPr>
      <w:t>WTSA-16</w:t>
    </w:r>
    <w:r w:rsidR="0061564D">
      <w:rPr>
        <w:lang w:eastAsia="zh-CN"/>
      </w:rPr>
      <w:fldChar w:fldCharType="end"/>
    </w:r>
    <w:r w:rsidR="0061564D">
      <w:rPr>
        <w:lang w:eastAsia="zh-CN"/>
      </w:rPr>
      <w:t xml:space="preserve"> </w:t>
    </w:r>
    <w:r w:rsidR="0061564D">
      <w:rPr>
        <w:lang w:val="en-US" w:eastAsia="zh-CN"/>
      </w:rPr>
      <w:t xml:space="preserve">– </w:t>
    </w:r>
    <w:r w:rsidR="0061564D">
      <w:rPr>
        <w:lang w:val="en-US" w:eastAsia="zh-CN"/>
      </w:rPr>
      <w:fldChar w:fldCharType="begin"/>
    </w:r>
    <w:r w:rsidR="0061564D">
      <w:rPr>
        <w:lang w:val="en-US" w:eastAsia="zh-CN"/>
      </w:rPr>
      <w:instrText xml:space="preserve"> STYLEREF  href  \* MERGEFORMAT </w:instrText>
    </w:r>
    <w:r w:rsidR="0061564D">
      <w:rPr>
        <w:lang w:val="en-US" w:eastAsia="zh-CN"/>
      </w:rPr>
      <w:fldChar w:fldCharType="separate"/>
    </w:r>
    <w:r w:rsidR="004450DF" w:rsidRPr="004450DF">
      <w:rPr>
        <w:rFonts w:hint="eastAsia"/>
        <w:bCs/>
        <w:noProof/>
        <w:lang w:val="en-US" w:eastAsia="zh-CN"/>
      </w:rPr>
      <w:t>第</w:t>
    </w:r>
    <w:r w:rsidR="004450DF" w:rsidRPr="004450DF">
      <w:rPr>
        <w:rFonts w:hint="eastAsia"/>
        <w:bCs/>
        <w:noProof/>
        <w:lang w:val="en-US" w:eastAsia="zh-CN"/>
      </w:rPr>
      <w:t>94</w:t>
    </w:r>
    <w:r w:rsidR="004450DF" w:rsidRPr="004450DF">
      <w:rPr>
        <w:rFonts w:hint="eastAsia"/>
        <w:bCs/>
        <w:noProof/>
        <w:lang w:val="en-US" w:eastAsia="zh-CN"/>
      </w:rPr>
      <w:t>号决议</w:t>
    </w:r>
    <w:r w:rsidR="0061564D">
      <w:rPr>
        <w:lang w:val="en-US" w:eastAsia="zh-C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 w:rsidP="006F6458">
    <w:pPr>
      <w:pStyle w:val="FooterQP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450DF">
      <w:rPr>
        <w:lang w:eastAsia="zh-CN"/>
      </w:rPr>
      <w:t>WTSA-16</w:t>
    </w:r>
    <w:r>
      <w:rPr>
        <w:lang w:eastAsia="zh-CN"/>
      </w:rPr>
      <w:fldChar w:fldCharType="end"/>
    </w:r>
    <w:r>
      <w:rPr>
        <w:lang w:eastAsia="zh-CN"/>
      </w:rPr>
      <w:t xml:space="preserve"> – </w:t>
    </w:r>
    <w:r>
      <w:rPr>
        <w:lang w:eastAsia="zh-CN"/>
      </w:rPr>
      <w:fldChar w:fldCharType="begin"/>
    </w:r>
    <w:r>
      <w:rPr>
        <w:lang w:eastAsia="zh-CN"/>
      </w:rPr>
      <w:instrText xml:space="preserve"> STYLEREF  href  \* MERGEFORMAT </w:instrText>
    </w:r>
    <w:r>
      <w:rPr>
        <w:lang w:eastAsia="zh-CN"/>
      </w:rPr>
      <w:fldChar w:fldCharType="separate"/>
    </w:r>
    <w:r w:rsidR="004450DF" w:rsidRPr="004450DF">
      <w:rPr>
        <w:rFonts w:hint="eastAsia"/>
        <w:bCs/>
        <w:noProof/>
        <w:lang w:eastAsia="zh-CN"/>
      </w:rPr>
      <w:t>第</w:t>
    </w:r>
    <w:r w:rsidR="004450DF" w:rsidRPr="004450DF">
      <w:rPr>
        <w:rFonts w:hint="eastAsia"/>
        <w:bCs/>
        <w:noProof/>
        <w:lang w:eastAsia="zh-CN"/>
      </w:rPr>
      <w:t>94</w:t>
    </w:r>
    <w:r w:rsidR="004450DF" w:rsidRPr="004450DF">
      <w:rPr>
        <w:rFonts w:hint="eastAsia"/>
        <w:bCs/>
        <w:noProof/>
        <w:lang w:eastAsia="zh-CN"/>
      </w:rPr>
      <w:t>号决议</w:t>
    </w:r>
    <w:r>
      <w:rPr>
        <w:lang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lang w:eastAsia="zh-CN"/>
      </w:rPr>
      <w:fldChar w:fldCharType="begin"/>
    </w:r>
    <w:r w:rsidRPr="00AA4B12">
      <w:rPr>
        <w:lang w:eastAsia="zh-CN"/>
      </w:rPr>
      <w:instrText xml:space="preserve"> PAGE   \* MERGEFORMAT </w:instrText>
    </w:r>
    <w:r w:rsidRPr="00AA4B12">
      <w:rPr>
        <w:lang w:eastAsia="zh-CN"/>
      </w:rPr>
      <w:fldChar w:fldCharType="separate"/>
    </w:r>
    <w:r w:rsidR="006F6458">
      <w:rPr>
        <w:noProof/>
        <w:lang w:eastAsia="zh-CN"/>
      </w:rPr>
      <w:t>3</w:t>
    </w:r>
    <w:r w:rsidRPr="00AA4B12">
      <w:rPr>
        <w:lang w:eastAsia="zh-CN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58" w:rsidRDefault="006F6458" w:rsidP="006F6458">
    <w:pPr>
      <w:pStyle w:val="FooterQP"/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450DF">
      <w:rPr>
        <w:lang w:eastAsia="zh-CN"/>
      </w:rPr>
      <w:t>WTSA-16</w:t>
    </w:r>
    <w:r>
      <w:rPr>
        <w:lang w:eastAsia="zh-CN"/>
      </w:rPr>
      <w:fldChar w:fldCharType="end"/>
    </w:r>
    <w:r>
      <w:rPr>
        <w:lang w:eastAsia="zh-CN"/>
      </w:rPr>
      <w:t xml:space="preserve"> – </w:t>
    </w:r>
    <w:r>
      <w:rPr>
        <w:lang w:eastAsia="zh-CN"/>
      </w:rPr>
      <w:fldChar w:fldCharType="begin"/>
    </w:r>
    <w:r>
      <w:rPr>
        <w:lang w:eastAsia="zh-CN"/>
      </w:rPr>
      <w:instrText xml:space="preserve"> STYLEREF  href  \* MERGEFORMAT </w:instrText>
    </w:r>
    <w:r>
      <w:rPr>
        <w:lang w:eastAsia="zh-CN"/>
      </w:rPr>
      <w:fldChar w:fldCharType="separate"/>
    </w:r>
    <w:r w:rsidR="004450DF" w:rsidRPr="004450DF">
      <w:rPr>
        <w:rFonts w:hint="eastAsia"/>
        <w:bCs/>
        <w:noProof/>
        <w:lang w:eastAsia="zh-CN"/>
      </w:rPr>
      <w:t>第</w:t>
    </w:r>
    <w:r w:rsidR="004450DF" w:rsidRPr="004450DF">
      <w:rPr>
        <w:rFonts w:hint="eastAsia"/>
        <w:bCs/>
        <w:noProof/>
        <w:lang w:eastAsia="zh-CN"/>
      </w:rPr>
      <w:t>94</w:t>
    </w:r>
    <w:r w:rsidR="004450DF" w:rsidRPr="004450DF">
      <w:rPr>
        <w:rFonts w:hint="eastAsia"/>
        <w:bCs/>
        <w:noProof/>
        <w:lang w:eastAsia="zh-CN"/>
      </w:rPr>
      <w:t>号决议</w:t>
    </w:r>
    <w:r>
      <w:rPr>
        <w:lang w:eastAsia="zh-CN"/>
      </w:rPr>
      <w:fldChar w:fldCharType="end"/>
    </w:r>
    <w:r>
      <w:rPr>
        <w:rFonts w:hint="eastAsia"/>
        <w:lang w:eastAsia="zh-CN"/>
      </w:rPr>
      <w:tab/>
    </w:r>
    <w:r w:rsidRPr="006F6458">
      <w:rPr>
        <w:b w:val="0"/>
        <w:bCs/>
        <w:lang w:eastAsia="zh-CN"/>
      </w:rPr>
      <w:fldChar w:fldCharType="begin"/>
    </w:r>
    <w:r w:rsidRPr="006F6458">
      <w:rPr>
        <w:b w:val="0"/>
        <w:bCs/>
        <w:lang w:eastAsia="zh-CN"/>
      </w:rPr>
      <w:instrText xml:space="preserve"> PAGE   \* MERGEFORMAT </w:instrText>
    </w:r>
    <w:r w:rsidRPr="006F6458">
      <w:rPr>
        <w:b w:val="0"/>
        <w:bCs/>
        <w:lang w:eastAsia="zh-CN"/>
      </w:rPr>
      <w:fldChar w:fldCharType="separate"/>
    </w:r>
    <w:r w:rsidR="004450DF">
      <w:rPr>
        <w:b w:val="0"/>
        <w:bCs/>
        <w:noProof/>
        <w:lang w:eastAsia="zh-CN"/>
      </w:rPr>
      <w:t>1</w:t>
    </w:r>
    <w:r w:rsidRPr="006F6458">
      <w:rPr>
        <w:b w:val="0"/>
        <w:bCs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D63" w:rsidRDefault="00E47D63">
      <w:r>
        <w:t>____________________</w:t>
      </w:r>
    </w:p>
  </w:footnote>
  <w:footnote w:type="continuationSeparator" w:id="0">
    <w:p w:rsidR="00E47D63" w:rsidRDefault="00E47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7C"/>
    <w:rsid w:val="000006A3"/>
    <w:rsid w:val="00004A30"/>
    <w:rsid w:val="00004C5D"/>
    <w:rsid w:val="00020EE8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1A69"/>
    <w:rsid w:val="00064492"/>
    <w:rsid w:val="000677F4"/>
    <w:rsid w:val="00083ABB"/>
    <w:rsid w:val="00091E1B"/>
    <w:rsid w:val="00094BEC"/>
    <w:rsid w:val="00095A35"/>
    <w:rsid w:val="000A5041"/>
    <w:rsid w:val="000B49A7"/>
    <w:rsid w:val="000C09BA"/>
    <w:rsid w:val="000C1F1E"/>
    <w:rsid w:val="000C6464"/>
    <w:rsid w:val="000C6AA7"/>
    <w:rsid w:val="000D6B93"/>
    <w:rsid w:val="000E26F6"/>
    <w:rsid w:val="000F31F3"/>
    <w:rsid w:val="000F5F9F"/>
    <w:rsid w:val="001012D0"/>
    <w:rsid w:val="00110100"/>
    <w:rsid w:val="00111522"/>
    <w:rsid w:val="0015228C"/>
    <w:rsid w:val="00160CD7"/>
    <w:rsid w:val="001659E3"/>
    <w:rsid w:val="00166859"/>
    <w:rsid w:val="001702D5"/>
    <w:rsid w:val="001765EC"/>
    <w:rsid w:val="0018047E"/>
    <w:rsid w:val="001853E8"/>
    <w:rsid w:val="00190B26"/>
    <w:rsid w:val="00191648"/>
    <w:rsid w:val="00195159"/>
    <w:rsid w:val="0019671C"/>
    <w:rsid w:val="001A3AF5"/>
    <w:rsid w:val="001B0BE6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436B0"/>
    <w:rsid w:val="00253E75"/>
    <w:rsid w:val="00255630"/>
    <w:rsid w:val="00270364"/>
    <w:rsid w:val="00276EAA"/>
    <w:rsid w:val="00285D2D"/>
    <w:rsid w:val="00291F40"/>
    <w:rsid w:val="002A0C91"/>
    <w:rsid w:val="002A4C9C"/>
    <w:rsid w:val="002A7FC1"/>
    <w:rsid w:val="002B47B4"/>
    <w:rsid w:val="002B509B"/>
    <w:rsid w:val="002C2C7C"/>
    <w:rsid w:val="002D4D25"/>
    <w:rsid w:val="002D7C05"/>
    <w:rsid w:val="002E060E"/>
    <w:rsid w:val="002E2A59"/>
    <w:rsid w:val="002E4E53"/>
    <w:rsid w:val="002E50E1"/>
    <w:rsid w:val="002E59C5"/>
    <w:rsid w:val="002F03D1"/>
    <w:rsid w:val="002F77D6"/>
    <w:rsid w:val="003041E7"/>
    <w:rsid w:val="00305254"/>
    <w:rsid w:val="00307900"/>
    <w:rsid w:val="00311E74"/>
    <w:rsid w:val="003169D2"/>
    <w:rsid w:val="00317303"/>
    <w:rsid w:val="003216C8"/>
    <w:rsid w:val="00324F17"/>
    <w:rsid w:val="003252D6"/>
    <w:rsid w:val="00340CBE"/>
    <w:rsid w:val="0034132F"/>
    <w:rsid w:val="00342282"/>
    <w:rsid w:val="003440F4"/>
    <w:rsid w:val="003446EA"/>
    <w:rsid w:val="003449BE"/>
    <w:rsid w:val="00350D61"/>
    <w:rsid w:val="00350F70"/>
    <w:rsid w:val="00361158"/>
    <w:rsid w:val="003673E0"/>
    <w:rsid w:val="003677A4"/>
    <w:rsid w:val="0038451B"/>
    <w:rsid w:val="00385C06"/>
    <w:rsid w:val="003901E6"/>
    <w:rsid w:val="00390B4B"/>
    <w:rsid w:val="0039217E"/>
    <w:rsid w:val="00394646"/>
    <w:rsid w:val="00395CFA"/>
    <w:rsid w:val="003978F7"/>
    <w:rsid w:val="003A118B"/>
    <w:rsid w:val="003A125E"/>
    <w:rsid w:val="003A197B"/>
    <w:rsid w:val="003A24BF"/>
    <w:rsid w:val="003A69EA"/>
    <w:rsid w:val="003B41D5"/>
    <w:rsid w:val="003B4BEF"/>
    <w:rsid w:val="003B58D5"/>
    <w:rsid w:val="003C6B45"/>
    <w:rsid w:val="003D5D9B"/>
    <w:rsid w:val="003E5F4C"/>
    <w:rsid w:val="003E7872"/>
    <w:rsid w:val="003F2979"/>
    <w:rsid w:val="003F6474"/>
    <w:rsid w:val="004114A1"/>
    <w:rsid w:val="0041282E"/>
    <w:rsid w:val="004150AF"/>
    <w:rsid w:val="00416863"/>
    <w:rsid w:val="004175A8"/>
    <w:rsid w:val="00417C1D"/>
    <w:rsid w:val="00425817"/>
    <w:rsid w:val="0043286C"/>
    <w:rsid w:val="0043398C"/>
    <w:rsid w:val="00437869"/>
    <w:rsid w:val="00440681"/>
    <w:rsid w:val="004450DF"/>
    <w:rsid w:val="004477C3"/>
    <w:rsid w:val="00453807"/>
    <w:rsid w:val="004614A2"/>
    <w:rsid w:val="004631DA"/>
    <w:rsid w:val="00465756"/>
    <w:rsid w:val="00465A34"/>
    <w:rsid w:val="00466311"/>
    <w:rsid w:val="0046713E"/>
    <w:rsid w:val="00467691"/>
    <w:rsid w:val="00471AAB"/>
    <w:rsid w:val="00490A72"/>
    <w:rsid w:val="004966A2"/>
    <w:rsid w:val="00496BA8"/>
    <w:rsid w:val="004970FA"/>
    <w:rsid w:val="004A1BBF"/>
    <w:rsid w:val="004A3899"/>
    <w:rsid w:val="004B23EB"/>
    <w:rsid w:val="004C05E8"/>
    <w:rsid w:val="004C4554"/>
    <w:rsid w:val="004C53D0"/>
    <w:rsid w:val="004C5A53"/>
    <w:rsid w:val="004D0D1D"/>
    <w:rsid w:val="004D2DEC"/>
    <w:rsid w:val="004D5988"/>
    <w:rsid w:val="004D7C23"/>
    <w:rsid w:val="004E2605"/>
    <w:rsid w:val="004E3B08"/>
    <w:rsid w:val="004E4468"/>
    <w:rsid w:val="004E4580"/>
    <w:rsid w:val="004E79CE"/>
    <w:rsid w:val="004F2BE6"/>
    <w:rsid w:val="00514AC1"/>
    <w:rsid w:val="00514C3E"/>
    <w:rsid w:val="00520876"/>
    <w:rsid w:val="00522F5E"/>
    <w:rsid w:val="00524E4B"/>
    <w:rsid w:val="00525B39"/>
    <w:rsid w:val="005278A7"/>
    <w:rsid w:val="00527E8A"/>
    <w:rsid w:val="0053183F"/>
    <w:rsid w:val="0053489F"/>
    <w:rsid w:val="00537387"/>
    <w:rsid w:val="00541F3C"/>
    <w:rsid w:val="00542A44"/>
    <w:rsid w:val="00542E85"/>
    <w:rsid w:val="0054632E"/>
    <w:rsid w:val="00553EE8"/>
    <w:rsid w:val="00556400"/>
    <w:rsid w:val="00556F50"/>
    <w:rsid w:val="005622DE"/>
    <w:rsid w:val="00562479"/>
    <w:rsid w:val="0057337B"/>
    <w:rsid w:val="00576849"/>
    <w:rsid w:val="005864EC"/>
    <w:rsid w:val="00587D65"/>
    <w:rsid w:val="005A0ACB"/>
    <w:rsid w:val="005A1496"/>
    <w:rsid w:val="005A3FF0"/>
    <w:rsid w:val="005B09A9"/>
    <w:rsid w:val="005B323B"/>
    <w:rsid w:val="005B4F51"/>
    <w:rsid w:val="005B6B3F"/>
    <w:rsid w:val="005D4FB3"/>
    <w:rsid w:val="005E1233"/>
    <w:rsid w:val="005E4328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1FF2"/>
    <w:rsid w:val="00632984"/>
    <w:rsid w:val="00635F17"/>
    <w:rsid w:val="006423DE"/>
    <w:rsid w:val="00644391"/>
    <w:rsid w:val="00646CC0"/>
    <w:rsid w:val="00647712"/>
    <w:rsid w:val="006522E7"/>
    <w:rsid w:val="00653CCD"/>
    <w:rsid w:val="00657F25"/>
    <w:rsid w:val="00662E12"/>
    <w:rsid w:val="00667955"/>
    <w:rsid w:val="00670110"/>
    <w:rsid w:val="00670807"/>
    <w:rsid w:val="00673C06"/>
    <w:rsid w:val="00682DBF"/>
    <w:rsid w:val="0068688F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414"/>
    <w:rsid w:val="006E2E0A"/>
    <w:rsid w:val="006E6182"/>
    <w:rsid w:val="006F3594"/>
    <w:rsid w:val="006F3C60"/>
    <w:rsid w:val="006F6458"/>
    <w:rsid w:val="007009ED"/>
    <w:rsid w:val="00710603"/>
    <w:rsid w:val="007127CE"/>
    <w:rsid w:val="00717363"/>
    <w:rsid w:val="00723A28"/>
    <w:rsid w:val="00723AD3"/>
    <w:rsid w:val="00731012"/>
    <w:rsid w:val="00734D57"/>
    <w:rsid w:val="00736415"/>
    <w:rsid w:val="00747141"/>
    <w:rsid w:val="00757153"/>
    <w:rsid w:val="00770D2A"/>
    <w:rsid w:val="00781FAE"/>
    <w:rsid w:val="007864F6"/>
    <w:rsid w:val="007870F8"/>
    <w:rsid w:val="00791548"/>
    <w:rsid w:val="007959D1"/>
    <w:rsid w:val="007B73F5"/>
    <w:rsid w:val="007B7C4B"/>
    <w:rsid w:val="007C09F6"/>
    <w:rsid w:val="007C6A61"/>
    <w:rsid w:val="007C7BFE"/>
    <w:rsid w:val="007D4C5A"/>
    <w:rsid w:val="007E2A51"/>
    <w:rsid w:val="007F0FC5"/>
    <w:rsid w:val="007F47D7"/>
    <w:rsid w:val="007F5C36"/>
    <w:rsid w:val="007F79C9"/>
    <w:rsid w:val="0080401E"/>
    <w:rsid w:val="008047DB"/>
    <w:rsid w:val="008129A9"/>
    <w:rsid w:val="0082060F"/>
    <w:rsid w:val="008221A4"/>
    <w:rsid w:val="00823F60"/>
    <w:rsid w:val="00824945"/>
    <w:rsid w:val="00824BD6"/>
    <w:rsid w:val="00835CE7"/>
    <w:rsid w:val="0083672D"/>
    <w:rsid w:val="00840E69"/>
    <w:rsid w:val="00844734"/>
    <w:rsid w:val="00845285"/>
    <w:rsid w:val="008471B5"/>
    <w:rsid w:val="00850661"/>
    <w:rsid w:val="00851B70"/>
    <w:rsid w:val="0086030C"/>
    <w:rsid w:val="00865DFB"/>
    <w:rsid w:val="00865F38"/>
    <w:rsid w:val="00870A2B"/>
    <w:rsid w:val="00872F06"/>
    <w:rsid w:val="00880FD6"/>
    <w:rsid w:val="00886653"/>
    <w:rsid w:val="00887DC3"/>
    <w:rsid w:val="00892B4F"/>
    <w:rsid w:val="00893A15"/>
    <w:rsid w:val="008A2F1D"/>
    <w:rsid w:val="008A2FB7"/>
    <w:rsid w:val="008A4EB3"/>
    <w:rsid w:val="008A7416"/>
    <w:rsid w:val="008B6852"/>
    <w:rsid w:val="008B7CE0"/>
    <w:rsid w:val="008C26FF"/>
    <w:rsid w:val="008D1D14"/>
    <w:rsid w:val="008D3E4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02ED"/>
    <w:rsid w:val="00910947"/>
    <w:rsid w:val="00912959"/>
    <w:rsid w:val="00916548"/>
    <w:rsid w:val="00923A14"/>
    <w:rsid w:val="00926A8A"/>
    <w:rsid w:val="00931B96"/>
    <w:rsid w:val="00932E70"/>
    <w:rsid w:val="00936AEC"/>
    <w:rsid w:val="009373F1"/>
    <w:rsid w:val="009526FB"/>
    <w:rsid w:val="009657F9"/>
    <w:rsid w:val="009706A6"/>
    <w:rsid w:val="009771C5"/>
    <w:rsid w:val="00980E7E"/>
    <w:rsid w:val="009944D2"/>
    <w:rsid w:val="0099525B"/>
    <w:rsid w:val="009A6653"/>
    <w:rsid w:val="009B4DD9"/>
    <w:rsid w:val="009C0D16"/>
    <w:rsid w:val="009C6781"/>
    <w:rsid w:val="009C72B7"/>
    <w:rsid w:val="009F7627"/>
    <w:rsid w:val="00A0052C"/>
    <w:rsid w:val="00A029BA"/>
    <w:rsid w:val="00A02F35"/>
    <w:rsid w:val="00A31B14"/>
    <w:rsid w:val="00A323DC"/>
    <w:rsid w:val="00A33F74"/>
    <w:rsid w:val="00A34E21"/>
    <w:rsid w:val="00A36DCC"/>
    <w:rsid w:val="00A403A2"/>
    <w:rsid w:val="00A62F84"/>
    <w:rsid w:val="00A75E71"/>
    <w:rsid w:val="00A76C3E"/>
    <w:rsid w:val="00A76FC7"/>
    <w:rsid w:val="00A815BE"/>
    <w:rsid w:val="00A81F7C"/>
    <w:rsid w:val="00A83D2F"/>
    <w:rsid w:val="00A93E6A"/>
    <w:rsid w:val="00A94B2B"/>
    <w:rsid w:val="00AA4B12"/>
    <w:rsid w:val="00AA4C8A"/>
    <w:rsid w:val="00AA5DA1"/>
    <w:rsid w:val="00AB3349"/>
    <w:rsid w:val="00AB4417"/>
    <w:rsid w:val="00AD69CB"/>
    <w:rsid w:val="00AE35D8"/>
    <w:rsid w:val="00AE369F"/>
    <w:rsid w:val="00AE7894"/>
    <w:rsid w:val="00B019DE"/>
    <w:rsid w:val="00B026CB"/>
    <w:rsid w:val="00B047CD"/>
    <w:rsid w:val="00B05AE8"/>
    <w:rsid w:val="00B1111A"/>
    <w:rsid w:val="00B152A4"/>
    <w:rsid w:val="00B26CC7"/>
    <w:rsid w:val="00B279CA"/>
    <w:rsid w:val="00B32E91"/>
    <w:rsid w:val="00B37E6D"/>
    <w:rsid w:val="00B40F44"/>
    <w:rsid w:val="00B45500"/>
    <w:rsid w:val="00B55D30"/>
    <w:rsid w:val="00B62804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333B"/>
    <w:rsid w:val="00BA3D1A"/>
    <w:rsid w:val="00BA4148"/>
    <w:rsid w:val="00BA5458"/>
    <w:rsid w:val="00BB26CD"/>
    <w:rsid w:val="00BB3FD3"/>
    <w:rsid w:val="00BB42E4"/>
    <w:rsid w:val="00BB43D5"/>
    <w:rsid w:val="00BC2E0B"/>
    <w:rsid w:val="00BC5842"/>
    <w:rsid w:val="00BD0505"/>
    <w:rsid w:val="00BD0BEA"/>
    <w:rsid w:val="00BD17C6"/>
    <w:rsid w:val="00BD391A"/>
    <w:rsid w:val="00BD43B0"/>
    <w:rsid w:val="00BE2601"/>
    <w:rsid w:val="00BE52C8"/>
    <w:rsid w:val="00BF099B"/>
    <w:rsid w:val="00BF77D2"/>
    <w:rsid w:val="00BF7F42"/>
    <w:rsid w:val="00C0067E"/>
    <w:rsid w:val="00C07239"/>
    <w:rsid w:val="00C15513"/>
    <w:rsid w:val="00C24129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0BE0"/>
    <w:rsid w:val="00C627F9"/>
    <w:rsid w:val="00C63264"/>
    <w:rsid w:val="00C6584D"/>
    <w:rsid w:val="00C73EB8"/>
    <w:rsid w:val="00C74CC2"/>
    <w:rsid w:val="00C762FF"/>
    <w:rsid w:val="00C86613"/>
    <w:rsid w:val="00C87E7F"/>
    <w:rsid w:val="00C91CB5"/>
    <w:rsid w:val="00C929E0"/>
    <w:rsid w:val="00C95171"/>
    <w:rsid w:val="00C95CDE"/>
    <w:rsid w:val="00CB367D"/>
    <w:rsid w:val="00CB4E5A"/>
    <w:rsid w:val="00CB7927"/>
    <w:rsid w:val="00CC1792"/>
    <w:rsid w:val="00CC34D6"/>
    <w:rsid w:val="00CC3C14"/>
    <w:rsid w:val="00CC4BE9"/>
    <w:rsid w:val="00CC54A0"/>
    <w:rsid w:val="00CC73D7"/>
    <w:rsid w:val="00CD49B3"/>
    <w:rsid w:val="00CE35F1"/>
    <w:rsid w:val="00CE4578"/>
    <w:rsid w:val="00CE77C3"/>
    <w:rsid w:val="00CF0AD7"/>
    <w:rsid w:val="00CF0BE1"/>
    <w:rsid w:val="00CF63FD"/>
    <w:rsid w:val="00D1121F"/>
    <w:rsid w:val="00D13972"/>
    <w:rsid w:val="00D248E4"/>
    <w:rsid w:val="00D2513C"/>
    <w:rsid w:val="00D36004"/>
    <w:rsid w:val="00D52A14"/>
    <w:rsid w:val="00D52DD4"/>
    <w:rsid w:val="00D54C6E"/>
    <w:rsid w:val="00D6147C"/>
    <w:rsid w:val="00D6260D"/>
    <w:rsid w:val="00D70BDC"/>
    <w:rsid w:val="00D74599"/>
    <w:rsid w:val="00D7587C"/>
    <w:rsid w:val="00D8122E"/>
    <w:rsid w:val="00D83D92"/>
    <w:rsid w:val="00D84C6F"/>
    <w:rsid w:val="00D9101D"/>
    <w:rsid w:val="00D97B7A"/>
    <w:rsid w:val="00DA0469"/>
    <w:rsid w:val="00DA0F7D"/>
    <w:rsid w:val="00DA1447"/>
    <w:rsid w:val="00DA66C0"/>
    <w:rsid w:val="00DA69B9"/>
    <w:rsid w:val="00DA734B"/>
    <w:rsid w:val="00DA7C37"/>
    <w:rsid w:val="00DB6739"/>
    <w:rsid w:val="00DB770D"/>
    <w:rsid w:val="00DC64DE"/>
    <w:rsid w:val="00DC71D5"/>
    <w:rsid w:val="00DD13B7"/>
    <w:rsid w:val="00DD2F95"/>
    <w:rsid w:val="00DD529C"/>
    <w:rsid w:val="00DE382D"/>
    <w:rsid w:val="00DE51DD"/>
    <w:rsid w:val="00DF0E75"/>
    <w:rsid w:val="00DF3B0C"/>
    <w:rsid w:val="00E00847"/>
    <w:rsid w:val="00E03DCF"/>
    <w:rsid w:val="00E05AB1"/>
    <w:rsid w:val="00E05F8D"/>
    <w:rsid w:val="00E1173A"/>
    <w:rsid w:val="00E14984"/>
    <w:rsid w:val="00E2217D"/>
    <w:rsid w:val="00E22A25"/>
    <w:rsid w:val="00E251AF"/>
    <w:rsid w:val="00E33111"/>
    <w:rsid w:val="00E413F2"/>
    <w:rsid w:val="00E464C6"/>
    <w:rsid w:val="00E47D63"/>
    <w:rsid w:val="00E560F1"/>
    <w:rsid w:val="00E63002"/>
    <w:rsid w:val="00E66739"/>
    <w:rsid w:val="00E7027E"/>
    <w:rsid w:val="00E741B4"/>
    <w:rsid w:val="00E75337"/>
    <w:rsid w:val="00E81D85"/>
    <w:rsid w:val="00E833BE"/>
    <w:rsid w:val="00E8497A"/>
    <w:rsid w:val="00E8567D"/>
    <w:rsid w:val="00E8793F"/>
    <w:rsid w:val="00E92319"/>
    <w:rsid w:val="00EA316A"/>
    <w:rsid w:val="00EA4F4A"/>
    <w:rsid w:val="00EA5DE4"/>
    <w:rsid w:val="00ED4364"/>
    <w:rsid w:val="00EE067B"/>
    <w:rsid w:val="00EE0CA1"/>
    <w:rsid w:val="00EE6008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43839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B67AB"/>
    <w:rsid w:val="00FC59C4"/>
    <w:rsid w:val="00FC5FB5"/>
    <w:rsid w:val="00FD04C7"/>
    <w:rsid w:val="00FE1289"/>
    <w:rsid w:val="00FE5228"/>
    <w:rsid w:val="00FE6935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0A2901-83B4-432B-889D-B59B272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rsid w:val="00B026CB"/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F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  <w:style w:type="paragraph" w:customStyle="1" w:styleId="Border">
    <w:name w:val="Border"/>
    <w:basedOn w:val="Tabletext"/>
    <w:rsid w:val="009102E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styleId="LineNumber">
    <w:name w:val="line number"/>
    <w:basedOn w:val="DefaultParagraphFont"/>
    <w:rsid w:val="009102ED"/>
  </w:style>
  <w:style w:type="paragraph" w:customStyle="1" w:styleId="HeadingSummary">
    <w:name w:val="HeadingSummary"/>
    <w:basedOn w:val="Headingb"/>
    <w:qFormat/>
    <w:rsid w:val="009102ED"/>
    <w:pPr>
      <w:spacing w:before="160"/>
      <w:jc w:val="left"/>
    </w:pPr>
    <w:rPr>
      <w:rFonts w:ascii="Times New Roman Bold" w:hAnsi="Times New Roman Bold" w:cs="Times New Roman Bold"/>
      <w:bCs/>
    </w:rPr>
  </w:style>
  <w:style w:type="character" w:styleId="PlaceholderText">
    <w:name w:val="Placeholder Text"/>
    <w:basedOn w:val="DefaultParagraphFont"/>
    <w:uiPriority w:val="99"/>
    <w:semiHidden/>
    <w:rsid w:val="009102ED"/>
    <w:rPr>
      <w:color w:val="808080"/>
    </w:rPr>
  </w:style>
  <w:style w:type="character" w:customStyle="1" w:styleId="ms-rteforecolor-2">
    <w:name w:val="ms-rteforecolor-2"/>
    <w:basedOn w:val="DefaultParagraphFont"/>
    <w:rsid w:val="009102ED"/>
  </w:style>
  <w:style w:type="paragraph" w:customStyle="1" w:styleId="enumlev11">
    <w:name w:val="enumlev11"/>
    <w:basedOn w:val="Normal"/>
    <w:uiPriority w:val="99"/>
    <w:qFormat/>
    <w:rsid w:val="009102ED"/>
    <w:pPr>
      <w:tabs>
        <w:tab w:val="clear" w:pos="2268"/>
        <w:tab w:val="left" w:pos="2608"/>
        <w:tab w:val="left" w:pos="3345"/>
      </w:tabs>
      <w:spacing w:before="80"/>
      <w:ind w:left="1134" w:hanging="113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39AEE9-EB6E-4BB5-93E7-5932AF79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8</cp:revision>
  <cp:lastPrinted>2016-12-16T10:15:00Z</cp:lastPrinted>
  <dcterms:created xsi:type="dcterms:W3CDTF">2016-12-15T09:58:00Z</dcterms:created>
  <dcterms:modified xsi:type="dcterms:W3CDTF">2016-12-16T10:16:00Z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WTSA-16</vt:lpwstr>
  </property>
</Properties>
</file>