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FE02D0">
        <w:trPr>
          <w:trHeight w:hRule="exact" w:val="1418"/>
        </w:trPr>
        <w:tc>
          <w:tcPr>
            <w:tcW w:w="1428" w:type="dxa"/>
            <w:gridSpan w:val="2"/>
          </w:tcPr>
          <w:p w:rsidR="009663D2" w:rsidRPr="00FE02D0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FE02D0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FE02D0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E02D0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FE02D0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FE02D0">
        <w:trPr>
          <w:trHeight w:hRule="exact" w:val="992"/>
        </w:trPr>
        <w:tc>
          <w:tcPr>
            <w:tcW w:w="1428" w:type="dxa"/>
            <w:gridSpan w:val="2"/>
          </w:tcPr>
          <w:p w:rsidR="009663D2" w:rsidRPr="00FE02D0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E02D0" w:rsidRDefault="009663D2">
            <w:pPr>
              <w:rPr>
                <w:lang w:val="ru-RU"/>
              </w:rPr>
            </w:pPr>
          </w:p>
        </w:tc>
      </w:tr>
      <w:tr w:rsidR="009663D2" w:rsidRPr="00FE02D0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FE02D0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FE02D0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FE02D0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E02D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FE02D0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FE02D0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FE02D0">
              <w:rPr>
                <w:rFonts w:ascii="Arial" w:hAnsi="Arial" w:cs="Arial"/>
                <w:sz w:val="20"/>
                <w:lang w:val="ru-RU"/>
              </w:rPr>
              <w:br/>
            </w:r>
            <w:r w:rsidRPr="00FE02D0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FE02D0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B1B91">
        <w:trPr>
          <w:cantSplit/>
          <w:trHeight w:hRule="exact" w:val="3402"/>
        </w:trPr>
        <w:tc>
          <w:tcPr>
            <w:tcW w:w="1418" w:type="dxa"/>
          </w:tcPr>
          <w:p w:rsidR="009663D2" w:rsidRPr="00FE02D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FE02D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FE02D0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FE02D0">
              <w:rPr>
                <w:rFonts w:ascii="Arial" w:hAnsi="Arial"/>
                <w:sz w:val="32"/>
                <w:lang w:val="ru-RU"/>
              </w:rPr>
              <w:br/>
            </w:r>
            <w:r w:rsidR="007D2D13" w:rsidRPr="00FE02D0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FE02D0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FE02D0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FE02D0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FE02D0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FE02D0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FE02D0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B1B91">
        <w:trPr>
          <w:cantSplit/>
          <w:trHeight w:hRule="exact" w:val="4536"/>
        </w:trPr>
        <w:tc>
          <w:tcPr>
            <w:tcW w:w="1418" w:type="dxa"/>
          </w:tcPr>
          <w:p w:rsidR="009663D2" w:rsidRPr="00FE02D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FE02D0" w:rsidRDefault="009663D2" w:rsidP="00237C05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FE02D0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E02D0" w:rsidRPr="00FE02D0">
              <w:rPr>
                <w:rFonts w:ascii="Arial" w:hAnsi="Arial"/>
                <w:bCs/>
                <w:sz w:val="36"/>
                <w:lang w:val="ru-RU"/>
              </w:rPr>
              <w:t>89</w:t>
            </w:r>
            <w:r w:rsidR="001520B4" w:rsidRPr="00FE02D0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FE02D0" w:rsidRPr="00FE02D0">
              <w:rPr>
                <w:rFonts w:ascii="Arial" w:hAnsi="Arial"/>
                <w:bCs/>
                <w:sz w:val="36"/>
                <w:lang w:val="ru-RU"/>
              </w:rPr>
              <w:t>Содействие использованию информационно-коммуникационных технологий для сокращения разрыва в охвате финансовыми услугами</w:t>
            </w:r>
          </w:p>
          <w:p w:rsidR="009663D2" w:rsidRPr="00FE02D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2B1B91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FE02D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FE02D0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FE02D0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FE02D0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E02D0" w:rsidRDefault="00B31B8D" w:rsidP="00AF663A">
      <w:pPr>
        <w:rPr>
          <w:lang w:val="ru-RU"/>
        </w:rPr>
        <w:sectPr w:rsidR="00B31B8D" w:rsidRPr="00FE02D0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FE02D0" w:rsidRDefault="00AF663A" w:rsidP="00B31B8D">
      <w:pPr>
        <w:jc w:val="center"/>
        <w:rPr>
          <w:lang w:val="ru-RU"/>
        </w:rPr>
      </w:pPr>
      <w:r w:rsidRPr="00FE02D0">
        <w:rPr>
          <w:lang w:val="ru-RU"/>
        </w:rPr>
        <w:lastRenderedPageBreak/>
        <w:t>ПРЕДИСЛОВИЕ</w:t>
      </w:r>
    </w:p>
    <w:p w:rsidR="00154CC6" w:rsidRPr="00FE02D0" w:rsidRDefault="00154CC6" w:rsidP="00154CC6">
      <w:pPr>
        <w:rPr>
          <w:sz w:val="20"/>
          <w:lang w:val="ru-RU"/>
        </w:rPr>
      </w:pPr>
      <w:bookmarkStart w:id="9" w:name="iitextf"/>
      <w:r w:rsidRPr="00FE02D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E02D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FE02D0" w:rsidRDefault="00154CC6" w:rsidP="00154CC6">
      <w:pPr>
        <w:rPr>
          <w:sz w:val="20"/>
          <w:lang w:val="ru-RU"/>
        </w:rPr>
      </w:pPr>
      <w:r w:rsidRPr="00FE02D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FE02D0" w:rsidRDefault="00154CC6" w:rsidP="00154CC6">
      <w:pPr>
        <w:rPr>
          <w:sz w:val="20"/>
          <w:lang w:val="ru-RU"/>
        </w:rPr>
      </w:pPr>
      <w:r w:rsidRPr="00FE02D0">
        <w:rPr>
          <w:sz w:val="20"/>
          <w:lang w:val="ru-RU"/>
        </w:rPr>
        <w:t xml:space="preserve">Утверждение </w:t>
      </w:r>
      <w:r w:rsidRPr="00FE02D0">
        <w:rPr>
          <w:caps/>
          <w:sz w:val="20"/>
          <w:lang w:val="ru-RU"/>
        </w:rPr>
        <w:t>р</w:t>
      </w:r>
      <w:r w:rsidRPr="00FE02D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FE02D0">
        <w:rPr>
          <w:sz w:val="20"/>
          <w:lang w:val="ru-RU"/>
        </w:rPr>
        <w:t>.</w:t>
      </w:r>
    </w:p>
    <w:p w:rsidR="00154CC6" w:rsidRPr="00FE02D0" w:rsidRDefault="00154CC6" w:rsidP="00154CC6">
      <w:pPr>
        <w:rPr>
          <w:lang w:val="ru-RU"/>
        </w:rPr>
      </w:pPr>
      <w:r w:rsidRPr="00FE02D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AF663A" w:rsidRPr="00FE02D0" w:rsidRDefault="00AF663A" w:rsidP="00AF663A">
      <w:pPr>
        <w:rPr>
          <w:lang w:val="ru-RU"/>
        </w:rPr>
      </w:pPr>
    </w:p>
    <w:p w:rsidR="008357E6" w:rsidRPr="00FE02D0" w:rsidRDefault="008357E6" w:rsidP="00AF663A">
      <w:pPr>
        <w:rPr>
          <w:lang w:val="ru-RU"/>
        </w:rPr>
      </w:pPr>
    </w:p>
    <w:p w:rsidR="008357E6" w:rsidRPr="00FE02D0" w:rsidRDefault="008357E6" w:rsidP="00AF663A">
      <w:pPr>
        <w:rPr>
          <w:lang w:val="ru-RU"/>
        </w:rPr>
      </w:pPr>
    </w:p>
    <w:p w:rsidR="008357E6" w:rsidRPr="00FE02D0" w:rsidRDefault="008357E6" w:rsidP="00AF663A">
      <w:pPr>
        <w:rPr>
          <w:lang w:val="ru-RU"/>
        </w:rPr>
      </w:pPr>
    </w:p>
    <w:p w:rsidR="00AF663A" w:rsidRPr="00FE02D0" w:rsidRDefault="00AF663A" w:rsidP="007D2D13">
      <w:pPr>
        <w:jc w:val="center"/>
        <w:rPr>
          <w:sz w:val="20"/>
          <w:lang w:val="ru-RU"/>
        </w:rPr>
      </w:pPr>
      <w:r w:rsidRPr="00FE02D0">
        <w:rPr>
          <w:sz w:val="20"/>
          <w:lang w:val="ru-RU"/>
        </w:rPr>
        <w:sym w:font="Symbol" w:char="F0E3"/>
      </w:r>
      <w:r w:rsidRPr="00FE02D0">
        <w:rPr>
          <w:sz w:val="20"/>
          <w:lang w:val="ru-RU"/>
        </w:rPr>
        <w:t>  ITU  </w:t>
      </w:r>
      <w:bookmarkStart w:id="10" w:name="iiannee"/>
      <w:bookmarkEnd w:id="10"/>
      <w:r w:rsidRPr="00FE02D0">
        <w:rPr>
          <w:sz w:val="20"/>
          <w:lang w:val="ru-RU"/>
        </w:rPr>
        <w:t>20</w:t>
      </w:r>
      <w:r w:rsidR="0054644C" w:rsidRPr="00FE02D0">
        <w:rPr>
          <w:sz w:val="20"/>
          <w:lang w:val="ru-RU"/>
        </w:rPr>
        <w:t>1</w:t>
      </w:r>
      <w:r w:rsidR="007D2D13" w:rsidRPr="00FE02D0">
        <w:rPr>
          <w:sz w:val="20"/>
          <w:lang w:val="ru-RU"/>
        </w:rPr>
        <w:t>6</w:t>
      </w:r>
    </w:p>
    <w:p w:rsidR="00AF663A" w:rsidRPr="00FE02D0" w:rsidRDefault="00154CC6" w:rsidP="00F90058">
      <w:pPr>
        <w:rPr>
          <w:sz w:val="20"/>
          <w:lang w:val="ru-RU"/>
        </w:rPr>
      </w:pPr>
      <w:r w:rsidRPr="00FE02D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E02D0" w:rsidRDefault="00A81FB2" w:rsidP="0042255F">
      <w:pPr>
        <w:rPr>
          <w:sz w:val="20"/>
          <w:lang w:val="ru-RU"/>
        </w:rPr>
      </w:pPr>
    </w:p>
    <w:p w:rsidR="00AF663A" w:rsidRPr="00FE02D0" w:rsidRDefault="00AF663A" w:rsidP="00AF663A">
      <w:pPr>
        <w:rPr>
          <w:lang w:val="ru-RU"/>
        </w:rPr>
        <w:sectPr w:rsidR="00AF663A" w:rsidRPr="00FE02D0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FE02D0" w:rsidRDefault="0042255F" w:rsidP="00FE02D0">
      <w:pPr>
        <w:pStyle w:val="ResNo"/>
        <w:rPr>
          <w:lang w:val="ru-RU"/>
        </w:rPr>
      </w:pPr>
      <w:r w:rsidRPr="00FE02D0">
        <w:rPr>
          <w:lang w:val="ru-RU"/>
        </w:rPr>
        <w:lastRenderedPageBreak/>
        <w:t xml:space="preserve">РЕЗОЛЮЦИя </w:t>
      </w:r>
      <w:r w:rsidR="00FE02D0" w:rsidRPr="00FE02D0">
        <w:rPr>
          <w:rStyle w:val="href"/>
          <w:lang w:val="ru-RU"/>
        </w:rPr>
        <w:t>89</w:t>
      </w:r>
      <w:r w:rsidR="006632C9" w:rsidRPr="00FE02D0">
        <w:rPr>
          <w:rStyle w:val="href"/>
          <w:lang w:val="ru-RU"/>
        </w:rPr>
        <w:t xml:space="preserve"> </w:t>
      </w:r>
      <w:r w:rsidR="001520B4" w:rsidRPr="00FE02D0">
        <w:rPr>
          <w:rStyle w:val="href"/>
          <w:lang w:val="ru-RU"/>
        </w:rPr>
        <w:t xml:space="preserve"> </w:t>
      </w:r>
      <w:r w:rsidR="001520B4" w:rsidRPr="00FE02D0">
        <w:rPr>
          <w:lang w:val="ru-RU"/>
        </w:rPr>
        <w:t>(</w:t>
      </w:r>
      <w:r w:rsidR="006D4471" w:rsidRPr="00FE02D0">
        <w:rPr>
          <w:caps w:val="0"/>
          <w:lang w:val="ru-RU"/>
        </w:rPr>
        <w:t>Хаммамет</w:t>
      </w:r>
      <w:r w:rsidR="001520B4" w:rsidRPr="00FE02D0">
        <w:rPr>
          <w:lang w:val="ru-RU"/>
        </w:rPr>
        <w:t xml:space="preserve">, 2016 </w:t>
      </w:r>
      <w:r w:rsidR="001520B4" w:rsidRPr="00FE02D0">
        <w:rPr>
          <w:caps w:val="0"/>
          <w:lang w:val="ru-RU"/>
        </w:rPr>
        <w:t>г</w:t>
      </w:r>
      <w:r w:rsidR="001520B4" w:rsidRPr="00FE02D0">
        <w:rPr>
          <w:lang w:val="ru-RU"/>
        </w:rPr>
        <w:t>.)</w:t>
      </w:r>
    </w:p>
    <w:p w:rsidR="00FE02D0" w:rsidRPr="00FE02D0" w:rsidRDefault="00FE02D0" w:rsidP="00FE02D0">
      <w:pPr>
        <w:pStyle w:val="Restitle"/>
        <w:rPr>
          <w:lang w:val="ru-RU"/>
        </w:rPr>
      </w:pPr>
      <w:r w:rsidRPr="00FE02D0">
        <w:rPr>
          <w:lang w:val="ru-RU"/>
        </w:rPr>
        <w:t>Содействие использованию информационно-коммуникационных технологий для сокращения разрыва в охвате финансовыми услугами</w:t>
      </w:r>
    </w:p>
    <w:p w:rsidR="00FE02D0" w:rsidRPr="00FE02D0" w:rsidRDefault="00FE02D0" w:rsidP="00FE02D0">
      <w:pPr>
        <w:pStyle w:val="Resref"/>
        <w:rPr>
          <w:lang w:val="ru-RU"/>
        </w:rPr>
      </w:pPr>
      <w:r w:rsidRPr="00FE02D0">
        <w:rPr>
          <w:lang w:val="ru-RU"/>
        </w:rPr>
        <w:t>(Хаммамет, 2016 г.)</w:t>
      </w:r>
    </w:p>
    <w:p w:rsidR="00FE02D0" w:rsidRPr="00FE02D0" w:rsidRDefault="00FE02D0" w:rsidP="00FE02D0">
      <w:pPr>
        <w:pStyle w:val="Normalaftertitle"/>
        <w:keepNext/>
        <w:keepLines/>
        <w:rPr>
          <w:lang w:val="ru-RU"/>
        </w:rPr>
      </w:pPr>
      <w:r w:rsidRPr="00FE02D0">
        <w:rPr>
          <w:color w:val="000000"/>
          <w:lang w:val="ru-RU"/>
        </w:rPr>
        <w:t>Всемирная ассамблея по стандартизации электросвязи</w:t>
      </w:r>
      <w:r w:rsidRPr="00FE02D0">
        <w:rPr>
          <w:lang w:val="ru-RU"/>
        </w:rPr>
        <w:t xml:space="preserve"> (Хаммамет, 2016 г.), </w:t>
      </w:r>
    </w:p>
    <w:p w:rsidR="00FE02D0" w:rsidRPr="00FE02D0" w:rsidRDefault="00FE02D0" w:rsidP="00FE02D0">
      <w:pPr>
        <w:pStyle w:val="Call"/>
        <w:tabs>
          <w:tab w:val="left" w:pos="4680"/>
        </w:tabs>
        <w:rPr>
          <w:lang w:val="ru-RU"/>
        </w:rPr>
      </w:pPr>
      <w:r w:rsidRPr="00FE02D0">
        <w:rPr>
          <w:lang w:val="ru-RU"/>
        </w:rPr>
        <w:t>напоминая</w:t>
      </w:r>
      <w:r w:rsidRPr="00FE02D0">
        <w:rPr>
          <w:i w:val="0"/>
          <w:iCs/>
          <w:lang w:val="ru-RU"/>
        </w:rPr>
        <w:t>,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a)</w:t>
      </w:r>
      <w:r w:rsidRPr="00FE02D0">
        <w:rPr>
          <w:lang w:val="ru-RU"/>
        </w:rPr>
        <w:tab/>
        <w:t>что охват финансовыми услугами является одним из ключевых факторов сокращения масштабов нищеты и повышения благосостояния –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хозяйствах не имеют банковского счета;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b)</w:t>
      </w:r>
      <w:r w:rsidRPr="00FE02D0">
        <w:rPr>
          <w:lang w:val="ru-RU"/>
        </w:rPr>
        <w:tab/>
        <w:t>что согласно исследованию, проведенному на базе г</w:t>
      </w:r>
      <w:r w:rsidRPr="00FE02D0">
        <w:rPr>
          <w:color w:val="000000"/>
          <w:lang w:val="ru-RU"/>
        </w:rPr>
        <w:t>лобального финансового индекса Всемирного банка,</w:t>
      </w:r>
      <w:r w:rsidRPr="00FE02D0">
        <w:rPr>
          <w:lang w:val="ru-RU"/>
        </w:rPr>
        <w:t xml:space="preserve"> больше половины взрослого населения в 40 процентах беднейших домашних хозяйств в развивающихся странах</w:t>
      </w:r>
      <w:r w:rsidRPr="00FE02D0">
        <w:rPr>
          <w:rStyle w:val="FootnoteReference"/>
          <w:lang w:val="ru-RU"/>
        </w:rPr>
        <w:footnoteReference w:customMarkFollows="1" w:id="1"/>
        <w:t>1</w:t>
      </w:r>
      <w:r w:rsidRPr="00FE02D0">
        <w:rPr>
          <w:lang w:val="ru-RU"/>
        </w:rPr>
        <w:t xml:space="preserve"> все еще не имели в 2014 году счетов в банке, и к тому же гендерный разрыв во владении банковскими счетами сузился незначительно: в 2011 году счет имели 47 процентов женщин и 54 процента мужчин; в 2014 году счет имели 58 процентов женщин, по сравнению с 65 процентами мужчин, при этом на региональном уровне самый значительный гендерный разрыв наблюдается в Южной Азии, где счет имеют 37 процентов женщин, по сравнению с 55 процентами мужчин;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c)</w:t>
      </w:r>
      <w:r w:rsidRPr="00FE02D0">
        <w:rPr>
          <w:lang w:val="ru-RU"/>
        </w:rPr>
        <w:tab/>
        <w:t xml:space="preserve">что один из путей сокращения разрыва в </w:t>
      </w:r>
      <w:r w:rsidRPr="00FE02D0">
        <w:rPr>
          <w:color w:val="000000"/>
          <w:lang w:val="ru-RU"/>
        </w:rPr>
        <w:t>охвате финансовыми услугами</w:t>
      </w:r>
      <w:r w:rsidRPr="00FE02D0">
        <w:rPr>
          <w:lang w:val="ru-RU"/>
        </w:rPr>
        <w:t xml:space="preserve"> заключается в использовании информационно-коммуникационных технологий (ИКТ), в частности, технологий на основе мобильных телефонов; в настоящее время единственным регионом, где, как сообщают, в среднем более 10 процентов взрослого населения имеют мобильный счет, является регион Африки к югу от Сахары; 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d)</w:t>
      </w:r>
      <w:r w:rsidRPr="00FE02D0">
        <w:rPr>
          <w:lang w:val="ru-RU"/>
        </w:rPr>
        <w:tab/>
        <w:t>Резолюцию 55 (Пересм. Хаммамет, 2016 г.) настоящей Ассамблеи о включении принципа равноправия полов в основные направления деятельности Сектора стандартизации электросвязи МСЭ (МСЭ-Т);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e)</w:t>
      </w:r>
      <w:r w:rsidRPr="00FE02D0">
        <w:rPr>
          <w:i/>
          <w:iCs/>
          <w:lang w:val="ru-RU"/>
        </w:rPr>
        <w:tab/>
      </w:r>
      <w:r w:rsidRPr="00FE02D0">
        <w:rPr>
          <w:lang w:val="ru-RU"/>
        </w:rPr>
        <w:t>что цели Союза включают содействие развитию сотрудничества между его членами для обеспечения возможностей гармоничного развития электросвязи, обмена передовым опытом и предоставления услуг по наименее возможной стоимости;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f)</w:t>
      </w:r>
      <w:r w:rsidRPr="00FE02D0">
        <w:rPr>
          <w:i/>
          <w:iCs/>
          <w:lang w:val="ru-RU"/>
        </w:rPr>
        <w:tab/>
      </w:r>
      <w:r w:rsidRPr="00FE02D0">
        <w:rPr>
          <w:lang w:val="ru-RU"/>
        </w:rPr>
        <w:t>Резолюцию 1353 (Женева, 2012 г.) Совета МСЭ,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признавая</w:t>
      </w:r>
      <w:r w:rsidRPr="00FE02D0">
        <w:rPr>
          <w:i w:val="0"/>
          <w:iCs/>
          <w:lang w:val="ru-RU"/>
        </w:rPr>
        <w:t>,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a)</w:t>
      </w:r>
      <w:r w:rsidRPr="00FE02D0">
        <w:rPr>
          <w:lang w:val="ru-RU"/>
        </w:rPr>
        <w:tab/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b)</w:t>
      </w:r>
      <w:r w:rsidRPr="00FE02D0">
        <w:rPr>
          <w:lang w:val="ru-RU"/>
        </w:rPr>
        <w:tab/>
        <w:t>создание Консультативной группой по стандартизации электросвязи (КГСЭ) на ее собрании в Женеве 17–20 июня 2014 года Оперативной группы МСЭ-Т по цифровым финансовым услугам (ОГ-DFS), в мандате которой основное внимание уделяется инновациям в сфере платежей и предоставлению финансовых услуг посредством мобильных технологий как в развитых, так и в развивающихся странах;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lastRenderedPageBreak/>
        <w:t>c)</w:t>
      </w:r>
      <w:r w:rsidRPr="00FE02D0">
        <w:rPr>
          <w:lang w:val="ru-RU"/>
        </w:rPr>
        <w:tab/>
        <w:t xml:space="preserve">работу, проделанную 2-й Исследовательской комиссией МСЭ-T в области </w:t>
      </w:r>
      <w:r w:rsidRPr="00FE02D0">
        <w:rPr>
          <w:color w:val="000000"/>
          <w:lang w:val="ru-RU"/>
        </w:rPr>
        <w:t>финансовых операций с использованием средств электросвязи</w:t>
      </w:r>
      <w:r w:rsidRPr="00FE02D0">
        <w:rPr>
          <w:lang w:val="ru-RU"/>
        </w:rPr>
        <w:t xml:space="preserve"> во время последнего исследовательского периода,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учитывая</w:t>
      </w:r>
      <w:r w:rsidRPr="00FE02D0">
        <w:rPr>
          <w:i w:val="0"/>
          <w:iCs/>
          <w:lang w:val="ru-RU"/>
        </w:rPr>
        <w:t>,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a)</w:t>
      </w:r>
      <w:r w:rsidRPr="00FE02D0">
        <w:rPr>
          <w:lang w:val="ru-RU"/>
        </w:rPr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:rsidR="00FE02D0" w:rsidRPr="00FE02D0" w:rsidRDefault="00FE02D0" w:rsidP="00FE02D0">
      <w:pPr>
        <w:rPr>
          <w:rFonts w:ascii="TimesNewRoman" w:hAnsi="TimesNewRoman" w:cs="TimesNewRoman"/>
          <w:sz w:val="20"/>
          <w:lang w:val="ru-RU" w:eastAsia="zh-CN"/>
        </w:rPr>
      </w:pPr>
      <w:r w:rsidRPr="00FE02D0">
        <w:rPr>
          <w:i/>
          <w:iCs/>
          <w:lang w:val="ru-RU"/>
        </w:rPr>
        <w:t>b)</w:t>
      </w:r>
      <w:r w:rsidRPr="00FE02D0">
        <w:rPr>
          <w:lang w:val="ru-RU"/>
        </w:rPr>
        <w:tab/>
        <w:t xml:space="preserve">резолюцию 70/1 Генеральной Ассамблеи Организации Объединенных Наций от 25 сентября 2015 года о преобразовании нашего мира: повестка дня в области устойчивого развития на период до 2030 года, 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достижения, а также подчеркивается важность выполнения этой новой масштабной повестки дня, которая имеет в своей основе искоренение нищеты и которая направлена на содействие реализации </w:t>
      </w:r>
      <w:r w:rsidRPr="00FE02D0">
        <w:rPr>
          <w:color w:val="000000"/>
          <w:lang w:val="ru-RU"/>
        </w:rPr>
        <w:t>экономических, социальных и экологических аспектов устойчивого развития</w:t>
      </w:r>
      <w:r w:rsidRPr="00FE02D0">
        <w:rPr>
          <w:lang w:val="ru-RU"/>
        </w:rPr>
        <w:t>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c)</w:t>
      </w:r>
      <w:r w:rsidRPr="00FE02D0">
        <w:rPr>
          <w:lang w:val="ru-RU"/>
        </w:rPr>
        <w:tab/>
        <w:t xml:space="preserve">что эта новая Повестка дня,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цели, связанные с Целями устойчивого развития, и </w:t>
      </w:r>
      <w:r w:rsidRPr="00FE02D0">
        <w:rPr>
          <w:color w:val="000000"/>
          <w:lang w:val="ru-RU"/>
        </w:rPr>
        <w:t>средства их реализации</w:t>
      </w:r>
      <w:r w:rsidRPr="00FE02D0">
        <w:rPr>
          <w:lang w:val="ru-RU"/>
        </w:rPr>
        <w:t>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d)</w:t>
      </w:r>
      <w:r w:rsidRPr="00FE02D0">
        <w:rPr>
          <w:lang w:val="ru-RU"/>
        </w:rPr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отмечая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a)</w:t>
      </w:r>
      <w:r w:rsidRPr="00FE02D0">
        <w:rPr>
          <w:lang w:val="ru-RU"/>
        </w:rPr>
        <w:tab/>
        <w:t xml:space="preserve">цель обеспечения к 2020 году </w:t>
      </w:r>
      <w:r w:rsidRPr="00FE02D0">
        <w:rPr>
          <w:color w:val="000000"/>
          <w:lang w:val="ru-RU"/>
        </w:rPr>
        <w:t>всеобщего доступа к финансовым услугам,</w:t>
      </w:r>
      <w:r w:rsidRPr="00FE02D0">
        <w:rPr>
          <w:lang w:val="ru-RU"/>
        </w:rPr>
        <w:t xml:space="preserve"> установленную Всемирным банком, и что эта цель будет достигнута на глобальном уровне путем предоставления доступа к текущему счету или электронному средству, позволяющему людям хранить деньги, направлять и принимать платежи, в качестве основного структурного элемента управления их финансовыми операциями;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b)</w:t>
      </w:r>
      <w:r w:rsidRPr="00FE02D0">
        <w:rPr>
          <w:lang w:val="ru-RU"/>
        </w:rPr>
        <w:tab/>
        <w:t>что Группа Всемирного банка взяла на себя обязательство обеспечить для одного миллиарда человек возможность доступа к текущим счетам путем реализации целевых мер;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c)</w:t>
      </w:r>
      <w:r w:rsidRPr="00FE02D0">
        <w:rPr>
          <w:lang w:val="ru-RU"/>
        </w:rPr>
        <w:tab/>
        <w:t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действительно, необходимость обеспечения функциональной совместимости была также одним из выводов Комитета по платежам и рыночным инфраструктурам (CPMI) − Целевой группы по платежным аспектам охвата финансовыми услугами (PAFI) Группы всемирного банка, которые определили необходимые улучшения в существующих платежных системах и услугах для обеспечения еще большего охвата финансовыми услугами, признавая тот факт, что внедрение существующих стандартов и передового опыта должно являться одним из приоритетов;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d)</w:t>
      </w:r>
      <w:r w:rsidRPr="00FE02D0">
        <w:rPr>
          <w:lang w:val="ru-RU"/>
        </w:rPr>
        <w:tab/>
        <w:t>что несмотря на громадный успех мобильных финансовых услуг в таких странах, как Кения, Танзания, Парагвай и Уганда, во многих других странах с формирующейся экономикой цифровые финансовые услуги не имели такого же успеха и масштаба использования,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ускорить;</w:t>
      </w:r>
    </w:p>
    <w:p w:rsidR="002B1B91" w:rsidRDefault="002B1B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lastRenderedPageBreak/>
        <w:t>e)</w:t>
      </w:r>
      <w:r w:rsidRPr="00FE02D0">
        <w:rPr>
          <w:lang w:val="ru-RU"/>
        </w:rPr>
        <w:tab/>
        <w:t xml:space="preserve">важность обеспечения ценовой доступности цифровых финансовых услуг, особенно для лиц в </w:t>
      </w:r>
      <w:r w:rsidRPr="00FE02D0">
        <w:rPr>
          <w:color w:val="000000"/>
          <w:lang w:val="ru-RU"/>
        </w:rPr>
        <w:t>домашних хозяйствах с низким уровнем дохода, для</w:t>
      </w:r>
      <w:r w:rsidRPr="00FE02D0">
        <w:rPr>
          <w:lang w:val="ru-RU"/>
        </w:rPr>
        <w:t xml:space="preserve"> д</w:t>
      </w:r>
      <w:r w:rsidRPr="00FE02D0">
        <w:rPr>
          <w:color w:val="000000"/>
          <w:lang w:val="ru-RU"/>
        </w:rPr>
        <w:t>остижения охвата финансовыми услугами</w:t>
      </w:r>
      <w:r w:rsidRPr="00FE02D0">
        <w:rPr>
          <w:lang w:val="ru-RU"/>
        </w:rPr>
        <w:t>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f)</w:t>
      </w:r>
      <w:r w:rsidRPr="00FE02D0">
        <w:rPr>
          <w:lang w:val="ru-RU"/>
        </w:rPr>
        <w:tab/>
        <w:t>работу ОГ-DFS, результаты которой должны быть представлены КГСЭ в 2017 году;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i/>
          <w:iCs/>
          <w:lang w:val="ru-RU"/>
        </w:rPr>
        <w:t>g)</w:t>
      </w:r>
      <w:r w:rsidRPr="00FE02D0">
        <w:rPr>
          <w:lang w:val="ru-RU"/>
        </w:rPr>
        <w:tab/>
        <w:t>возросший интерес к использованию мобильных финансовых услуг в развивающихся странах,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решает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1</w:t>
      </w:r>
      <w:r w:rsidRPr="00FE02D0">
        <w:rPr>
          <w:lang w:val="ru-RU"/>
        </w:rPr>
        <w:tab/>
        <w:t>продолжать выполнение и обеспечить дальнейшее развитие программы работы МСЭ-Т, включая текущую работу 2-й и 3-й Исследовательских комиссий, чтобы вносить вклад в осуществляемую на глобальном уровне более широкую деятельность по стимулированию охвата финансовыми услугами, как часть процессов в рамках Организации Объединенных Наций;</w:t>
      </w:r>
    </w:p>
    <w:p w:rsidR="00FE02D0" w:rsidRPr="00FE02D0" w:rsidRDefault="00FE02D0" w:rsidP="00FE02D0">
      <w:pPr>
        <w:rPr>
          <w:color w:val="000000"/>
          <w:lang w:val="ru-RU"/>
        </w:rPr>
      </w:pPr>
      <w:r w:rsidRPr="00FE02D0">
        <w:rPr>
          <w:lang w:val="ru-RU"/>
        </w:rPr>
        <w:t>2</w:t>
      </w:r>
      <w:r w:rsidRPr="00FE02D0">
        <w:rPr>
          <w:lang w:val="ru-RU"/>
        </w:rPr>
        <w:tab/>
      </w:r>
      <w:r w:rsidRPr="00FE02D0">
        <w:rPr>
          <w:color w:val="000000"/>
          <w:lang w:val="ru-RU"/>
        </w:rPr>
        <w:t>провести исследования и разработать стандарты и руководящие указания в областях функциональной совместимости, цифровизации платежей, защиты потребителей, качества обслуживания, больших данных и безопасности операций цифровых финансовых услуг,</w:t>
      </w:r>
      <w:r w:rsidRPr="00FE02D0">
        <w:rPr>
          <w:lang w:val="ru-RU"/>
        </w:rPr>
        <w:t xml:space="preserve"> где такие исследования, стандарты и </w:t>
      </w:r>
      <w:r w:rsidRPr="00FE02D0">
        <w:rPr>
          <w:color w:val="000000"/>
          <w:lang w:val="ru-RU"/>
        </w:rPr>
        <w:t xml:space="preserve">руководящие указания </w:t>
      </w:r>
      <w:r w:rsidRPr="00FE02D0">
        <w:rPr>
          <w:lang w:val="ru-RU"/>
        </w:rPr>
        <w:t>не дублируют усилия, предпринимаемые в других учреждениях, и относятся к мандату Союза</w:t>
      </w:r>
      <w:r w:rsidRPr="00FE02D0">
        <w:rPr>
          <w:color w:val="000000"/>
          <w:lang w:val="ru-RU"/>
        </w:rPr>
        <w:t>;</w:t>
      </w:r>
    </w:p>
    <w:p w:rsidR="00FE02D0" w:rsidRPr="00FE02D0" w:rsidRDefault="00FE02D0" w:rsidP="00FE02D0">
      <w:pPr>
        <w:rPr>
          <w:color w:val="000000"/>
          <w:lang w:val="ru-RU"/>
        </w:rPr>
      </w:pPr>
      <w:r w:rsidRPr="00FE02D0">
        <w:rPr>
          <w:color w:val="000000"/>
          <w:lang w:val="ru-RU"/>
        </w:rPr>
        <w:t>3</w:t>
      </w:r>
      <w:r w:rsidRPr="00FE02D0">
        <w:rPr>
          <w:color w:val="000000"/>
          <w:lang w:val="ru-RU"/>
        </w:rPr>
        <w:tab/>
        <w:t>содействовать установлению сотрудничества между регуляторными органами в области электросвязи и регуляторными органами в сфере финансовых услуг, чтобы разрабатывать и внедрять стандарты и руководящие указания;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4</w:t>
      </w:r>
      <w:r w:rsidRPr="00FE02D0">
        <w:rPr>
          <w:lang w:val="ru-RU"/>
        </w:rPr>
        <w:tab/>
      </w:r>
      <w:r w:rsidRPr="00FE02D0">
        <w:rPr>
          <w:color w:val="000000"/>
          <w:lang w:val="ru-RU"/>
        </w:rPr>
        <w:t>поощрять использование инновационных инструментов и технологий, в зависимости от ситуации, чтобы ускорить охват финансовыми услугами,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поручает Директору Бюро стандартизации электросвязи в сотрудничестве с Директорами других Бюро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1</w:t>
      </w:r>
      <w:r w:rsidRPr="00FE02D0">
        <w:rPr>
          <w:lang w:val="ru-RU"/>
        </w:rPr>
        <w:tab/>
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 2020 года;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2</w:t>
      </w:r>
      <w:r w:rsidRPr="00FE02D0">
        <w:rPr>
          <w:lang w:val="ru-RU"/>
        </w:rPr>
        <w:tab/>
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3</w:t>
      </w:r>
      <w:r w:rsidRPr="00FE02D0">
        <w:rPr>
          <w:lang w:val="ru-RU"/>
        </w:rPr>
        <w:tab/>
        <w:t xml:space="preserve">создать </w:t>
      </w:r>
      <w:r w:rsidRPr="00FE02D0">
        <w:rPr>
          <w:color w:val="000000"/>
          <w:lang w:val="ru-RU"/>
        </w:rPr>
        <w:t>платформу или, если это возможно, присоединиться к уже существующим платформам для взаимного обучения</w:t>
      </w:r>
      <w:r w:rsidRPr="00FE02D0">
        <w:rPr>
          <w:lang w:val="ru-RU"/>
        </w:rPr>
        <w:t xml:space="preserve"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 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4</w:t>
      </w:r>
      <w:r w:rsidRPr="00FE02D0">
        <w:rPr>
          <w:lang w:val="ru-RU"/>
        </w:rPr>
        <w:tab/>
        <w:t xml:space="preserve">проводить семинары-практикумы и семинары для членов МСЭ в сотрудничестве с другими соответствующими ОРС и учреждениями, на которые возложена </w:t>
      </w:r>
      <w:r w:rsidRPr="00FE02D0">
        <w:rPr>
          <w:color w:val="000000"/>
          <w:lang w:val="ru-RU"/>
        </w:rPr>
        <w:t>основная ответственность за разработку стандартов</w:t>
      </w:r>
      <w:r w:rsidRPr="00FE02D0">
        <w:rPr>
          <w:lang w:val="ru-RU"/>
        </w:rPr>
        <w:t xml:space="preserve">, внедрение и создание потенциала </w:t>
      </w:r>
      <w:r w:rsidRPr="00FE02D0">
        <w:rPr>
          <w:color w:val="000000"/>
          <w:lang w:val="ru-RU"/>
        </w:rPr>
        <w:t>для финансовых услуг</w:t>
      </w:r>
      <w:r w:rsidRPr="00FE02D0">
        <w:rPr>
          <w:lang w:val="ru-RU"/>
        </w:rPr>
        <w:t>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поручает соответствующим исследовательским комиссиям Сектора стандартизации электросвязи МСЭ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1</w:t>
      </w:r>
      <w:r w:rsidRPr="00FE02D0">
        <w:rPr>
          <w:lang w:val="ru-RU"/>
        </w:rPr>
        <w:tab/>
      </w:r>
      <w:r w:rsidRPr="00FE02D0">
        <w:rPr>
          <w:color w:val="000000"/>
          <w:lang w:val="ru-RU"/>
        </w:rPr>
        <w:t>организовать необходимую работу и исследования в целях расширения и ускорения работы в области цифровых финансовых услуг, начиная с их первого собрания в следующем исследовательском периоде</w:t>
      </w:r>
      <w:r w:rsidRPr="00FE02D0">
        <w:rPr>
          <w:lang w:val="ru-RU"/>
        </w:rPr>
        <w:t xml:space="preserve">; 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2</w:t>
      </w:r>
      <w:r w:rsidRPr="00FE02D0">
        <w:rPr>
          <w:lang w:val="ru-RU"/>
        </w:rPr>
        <w:tab/>
      </w:r>
      <w:r w:rsidRPr="00FE02D0">
        <w:rPr>
          <w:color w:val="000000"/>
          <w:lang w:val="ru-RU"/>
        </w:rPr>
        <w:t xml:space="preserve">осуществлять координацию деятельности и взаимодействие с другими </w:t>
      </w:r>
      <w:r w:rsidRPr="00FE02D0">
        <w:rPr>
          <w:lang w:val="ru-RU"/>
        </w:rPr>
        <w:t xml:space="preserve">соответствующими ОРС и учреждениями, на которые возложена </w:t>
      </w:r>
      <w:r w:rsidRPr="00FE02D0">
        <w:rPr>
          <w:color w:val="000000"/>
          <w:lang w:val="ru-RU"/>
        </w:rPr>
        <w:t xml:space="preserve">основная ответственность за разработку и </w:t>
      </w:r>
      <w:r w:rsidRPr="00FE02D0">
        <w:rPr>
          <w:lang w:val="ru-RU"/>
        </w:rPr>
        <w:t xml:space="preserve">внедрение </w:t>
      </w:r>
      <w:r w:rsidRPr="00FE02D0">
        <w:rPr>
          <w:color w:val="000000"/>
          <w:lang w:val="ru-RU"/>
        </w:rPr>
        <w:t>стандартов финансовых услуг</w:t>
      </w:r>
      <w:r w:rsidRPr="00FE02D0">
        <w:rPr>
          <w:lang w:val="ru-RU"/>
        </w:rPr>
        <w:t xml:space="preserve"> и создание потенциала в этой области, а также с другими группами в МСЭ,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lastRenderedPageBreak/>
        <w:t>предлагает Генеральному секретарю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 xml:space="preserve">продолжать сотрудничать и взаимодействовать с другими органами в рамках Организации Объединенных Наций и другими соответствующими объединениями при определении будущих международных усилий по эффективному решению проблемы охвата финансовыми услугами, 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предлагает Государствам-Членам, Членам Сектора и Ассоциированным членам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1</w:t>
      </w:r>
      <w:r w:rsidRPr="00FE02D0">
        <w:rPr>
          <w:lang w:val="ru-RU"/>
        </w:rPr>
        <w:tab/>
        <w:t xml:space="preserve">продолжать активно содействовать работе исследовательских комиссий МСЭ-Т по вопросам, касающимся использования ИКТ для расширения охвата финансовыми услугами, в рамках мандата Союза; 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2</w:t>
      </w:r>
      <w:r w:rsidRPr="00FE02D0">
        <w:rPr>
          <w:lang w:val="ru-RU"/>
        </w:rPr>
        <w:tab/>
        <w:t>содействовать интеграции политических принципов, относящихся к ИКТ, финансовым услугам и защите потребителей, для содействия использованию цифровых финансовых услуг с целью расширения охвата финансовыми услугами,</w:t>
      </w:r>
    </w:p>
    <w:p w:rsidR="00FE02D0" w:rsidRPr="00FE02D0" w:rsidRDefault="00FE02D0" w:rsidP="00FE02D0">
      <w:pPr>
        <w:pStyle w:val="Call"/>
        <w:rPr>
          <w:lang w:val="ru-RU"/>
        </w:rPr>
      </w:pPr>
      <w:r w:rsidRPr="00FE02D0">
        <w:rPr>
          <w:lang w:val="ru-RU"/>
        </w:rPr>
        <w:t>предлагает Государствам-Членам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1</w:t>
      </w:r>
      <w:r w:rsidRPr="00FE02D0">
        <w:rPr>
          <w:lang w:val="ru-RU"/>
        </w:rPr>
        <w:tab/>
        <w:t>разработать и внедрить национальные стратегии, чтобы решить проблему охвата финансовыми услугами в качестве первоочередной задачи и использовать ИКТ для обеспечения доступа к финансовым услугам для тех, кто не имеет банковского счета;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2</w:t>
      </w:r>
      <w:r w:rsidRPr="00FE02D0">
        <w:rPr>
          <w:lang w:val="ru-RU"/>
        </w:rPr>
        <w:tab/>
        <w:t>провести реформы, при которых ИКТ будут использоваться для достижения гендерного равенства с учетом целей настоящей Резолюции;</w:t>
      </w:r>
    </w:p>
    <w:p w:rsidR="00FE02D0" w:rsidRPr="00FE02D0" w:rsidRDefault="00FE02D0" w:rsidP="00FE02D0">
      <w:pPr>
        <w:rPr>
          <w:lang w:val="ru-RU"/>
        </w:rPr>
      </w:pPr>
      <w:r w:rsidRPr="00FE02D0">
        <w:rPr>
          <w:lang w:val="ru-RU"/>
        </w:rPr>
        <w:t>3</w:t>
      </w:r>
      <w:r w:rsidRPr="00FE02D0">
        <w:rPr>
          <w:lang w:val="ru-RU"/>
        </w:rPr>
        <w:tab/>
        <w:t>усилить, при необходимости, координацию деятельности между национальными регуляторными органами, чтобы устранить препятствия в доступе поставщиков услуг, не относящихся к банкам, к инфраструктуре платежной системы и препятствия в доступе поставщиков финансовых услуг к каналам связи, а также способствовать созданию условий для приемлемого в ценовом отношении и более безопасного перевода денежных средств, как в странах происхождения, так и странах-получателях этих средств, в том числе путем содействия созданию условий для развития конкурентных и прозрачных рыночных отношений.</w:t>
      </w:r>
    </w:p>
    <w:p w:rsidR="00FE02D0" w:rsidRDefault="00FE02D0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  <w:bookmarkStart w:id="11" w:name="_GoBack"/>
      <w:bookmarkEnd w:id="11"/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Default="002B1B91" w:rsidP="002B1B91">
      <w:pPr>
        <w:rPr>
          <w:lang w:val="ru-RU"/>
        </w:rPr>
      </w:pPr>
    </w:p>
    <w:p w:rsidR="002B1B91" w:rsidRPr="00FE02D0" w:rsidRDefault="002B1B91" w:rsidP="002B1B91">
      <w:pPr>
        <w:rPr>
          <w:lang w:val="ru-RU"/>
        </w:rPr>
      </w:pPr>
    </w:p>
    <w:p w:rsidR="00FE02D0" w:rsidRPr="00FE02D0" w:rsidRDefault="00FE02D0" w:rsidP="002B1B91">
      <w:pPr>
        <w:rPr>
          <w:lang w:val="ru-RU"/>
        </w:rPr>
      </w:pPr>
    </w:p>
    <w:p w:rsidR="00D86C3C" w:rsidRPr="00FE02D0" w:rsidRDefault="00D86C3C" w:rsidP="002B1B91">
      <w:pPr>
        <w:rPr>
          <w:lang w:val="ru-RU"/>
        </w:rPr>
      </w:pPr>
    </w:p>
    <w:sectPr w:rsidR="00D86C3C" w:rsidRPr="00FE02D0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2B1B91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B1B91">
      <w:rPr>
        <w:b/>
        <w:sz w:val="22"/>
        <w:szCs w:val="22"/>
      </w:rPr>
      <w:t>89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2B1B91">
      <w:rPr>
        <w:b/>
        <w:bCs/>
        <w:sz w:val="22"/>
        <w:szCs w:val="22"/>
      </w:rPr>
      <w:t>89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2B1B91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FE02D0" w:rsidRPr="003833FF" w:rsidRDefault="00FE02D0" w:rsidP="00FE02D0">
      <w:pPr>
        <w:pStyle w:val="FootnoteText"/>
        <w:rPr>
          <w:lang w:val="ru-RU"/>
        </w:rPr>
      </w:pPr>
      <w:r w:rsidRPr="003833FF">
        <w:rPr>
          <w:rStyle w:val="FootnoteReference"/>
          <w:lang w:val="ru-RU"/>
        </w:rPr>
        <w:t>1</w:t>
      </w:r>
      <w:r w:rsidRPr="003833FF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1B91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4471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09DC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2D0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12891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5</cp:revision>
  <cp:lastPrinted>2009-01-30T13:07:00Z</cp:lastPrinted>
  <dcterms:created xsi:type="dcterms:W3CDTF">2016-12-14T09:56:00Z</dcterms:created>
  <dcterms:modified xsi:type="dcterms:W3CDTF">2016-12-15T10:27:00Z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