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5EABEDB4" w:rsidR="003425B8" w:rsidRPr="00E224A1" w:rsidRDefault="003425B8" w:rsidP="00483146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216032">
        <w:t>8</w:t>
      </w:r>
      <w:r w:rsidR="00483146">
        <w:t>8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97"/>
      <w:bookmarkStart w:id="5" w:name="_Toc111646865"/>
      <w:r w:rsidR="00483146" w:rsidRPr="00483146">
        <w:rPr>
          <w:rFonts w:hint="cs"/>
          <w:rtl/>
        </w:rPr>
        <w:t>التجوال الدولي المتنقل </w:t>
      </w:r>
      <w:r w:rsidR="00483146" w:rsidRPr="00483146">
        <w:rPr>
          <w:lang w:val="en-GB"/>
        </w:rPr>
        <w:t>(</w:t>
      </w:r>
      <w:r w:rsidR="00483146" w:rsidRPr="00483146">
        <w:t>IMR</w:t>
      </w:r>
      <w:r w:rsidR="00483146" w:rsidRPr="00483146">
        <w:rPr>
          <w:lang w:val="en-GB"/>
        </w:rPr>
        <w:t>)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66D36D6D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216032">
        <w:rPr>
          <w:rStyle w:val="href"/>
        </w:rPr>
        <w:t>8</w:t>
      </w:r>
      <w:r w:rsidR="00483146">
        <w:rPr>
          <w:rStyle w:val="href"/>
        </w:rPr>
        <w:t>8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2B23F2F3" w:rsidR="00AF6585" w:rsidRDefault="00483146" w:rsidP="00483146">
      <w:pPr>
        <w:pStyle w:val="Restitle"/>
      </w:pPr>
      <w:r w:rsidRPr="00483146">
        <w:rPr>
          <w:rFonts w:hint="cs"/>
          <w:rtl/>
        </w:rPr>
        <w:t>التجوال الدولي المتنقل </w:t>
      </w:r>
      <w:r w:rsidRPr="00483146">
        <w:rPr>
          <w:lang w:val="en-GB"/>
        </w:rPr>
        <w:t>(</w:t>
      </w:r>
      <w:r w:rsidRPr="00483146">
        <w:t>IMR</w:t>
      </w:r>
      <w:r w:rsidRPr="00483146">
        <w:rPr>
          <w:lang w:val="en-GB"/>
        </w:rPr>
        <w:t>)</w:t>
      </w:r>
    </w:p>
    <w:p w14:paraId="65BE7659" w14:textId="77777777" w:rsidR="00483146" w:rsidRPr="00FC0F14" w:rsidRDefault="00483146" w:rsidP="00483146">
      <w:pPr>
        <w:pStyle w:val="Resref"/>
        <w:rPr>
          <w:rtl/>
          <w:lang w:bidi="ar-EG"/>
        </w:rPr>
      </w:pPr>
      <w:r w:rsidRPr="00FC0F14">
        <w:rPr>
          <w:rFonts w:hint="cs"/>
          <w:rtl/>
        </w:rPr>
        <w:t xml:space="preserve">(الحمامات، </w:t>
      </w:r>
      <w:r w:rsidRPr="00FC0F14">
        <w:t>2016</w:t>
      </w:r>
      <w:r>
        <w:rPr>
          <w:rFonts w:hint="cs"/>
          <w:rtl/>
        </w:rPr>
        <w:t xml:space="preserve">؛ نيودلهي، </w:t>
      </w:r>
      <w:r>
        <w:t>2024</w:t>
      </w:r>
      <w:r w:rsidRPr="00FC0F14">
        <w:rPr>
          <w:rFonts w:hint="cs"/>
          <w:rtl/>
        </w:rPr>
        <w:t>)</w:t>
      </w:r>
    </w:p>
    <w:p w14:paraId="56CF2459" w14:textId="77777777" w:rsidR="00483146" w:rsidRPr="00FC0F14" w:rsidRDefault="00483146" w:rsidP="00483146">
      <w:pPr>
        <w:pStyle w:val="Normalaftertitle"/>
        <w:rPr>
          <w:rtl/>
          <w:lang w:bidi="ar-EG"/>
        </w:rPr>
      </w:pPr>
      <w:r w:rsidRPr="00FC0F14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 xml:space="preserve">نيودلهي، </w:t>
      </w:r>
      <w:r>
        <w:t>2024</w:t>
      </w:r>
      <w:r w:rsidRPr="00FC0F14">
        <w:rPr>
          <w:rFonts w:hint="cs"/>
          <w:rtl/>
          <w:lang w:bidi="ar-EG"/>
        </w:rPr>
        <w:t>)،</w:t>
      </w:r>
    </w:p>
    <w:p w14:paraId="63B25960" w14:textId="77777777" w:rsidR="00483146" w:rsidRPr="00FC0F14" w:rsidRDefault="00483146" w:rsidP="00483146">
      <w:pPr>
        <w:pStyle w:val="Call"/>
        <w:rPr>
          <w:rtl/>
        </w:rPr>
      </w:pPr>
      <w:r w:rsidRPr="00FC0F14">
        <w:rPr>
          <w:rFonts w:hint="cs"/>
          <w:rtl/>
        </w:rPr>
        <w:t>إذ تضع في اعتبارها</w:t>
      </w:r>
    </w:p>
    <w:p w14:paraId="4C1B990E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rFonts w:hint="eastAsia"/>
          <w:rtl/>
          <w:lang w:bidi="ar-EG"/>
        </w:rPr>
        <w:t> </w:t>
      </w:r>
      <w:r w:rsidRPr="00FC0F14">
        <w:rPr>
          <w:rFonts w:hint="eastAsia"/>
          <w:i/>
          <w:iCs/>
          <w:rtl/>
          <w:lang w:bidi="ar-EG"/>
        </w:rPr>
        <w:t>أ )</w:t>
      </w:r>
      <w:r w:rsidRPr="00FC0F14">
        <w:rPr>
          <w:rFonts w:hint="eastAsia"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نتائج ورشة العمل الرفيعة المستوى التي نظمها الاتحاد الدولي للاتصالات بشأن التجوال الدولي المتنقل </w:t>
      </w:r>
      <w:r w:rsidRPr="00FC0F14">
        <w:rPr>
          <w:lang w:bidi="ar-EG"/>
        </w:rPr>
        <w:t>(IMR)</w:t>
      </w:r>
      <w:r w:rsidRPr="00FC0F14">
        <w:rPr>
          <w:rFonts w:hint="cs"/>
          <w:rtl/>
          <w:lang w:bidi="ar-EG"/>
        </w:rPr>
        <w:t xml:space="preserve"> التي عُقدت في جنيف يومي </w:t>
      </w:r>
      <w:r w:rsidRPr="00FC0F14">
        <w:rPr>
          <w:lang w:bidi="ar-EG"/>
        </w:rPr>
        <w:t>23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24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سبتمبر </w:t>
      </w:r>
      <w:r w:rsidRPr="00FC0F14">
        <w:rPr>
          <w:lang w:bidi="ar-EG"/>
        </w:rPr>
        <w:t>2013</w:t>
      </w:r>
      <w:r w:rsidRPr="00FC0F14">
        <w:rPr>
          <w:rFonts w:hint="cs"/>
          <w:rtl/>
          <w:lang w:bidi="ar-EG"/>
        </w:rPr>
        <w:t>؛</w:t>
      </w:r>
    </w:p>
    <w:p w14:paraId="59CB9E7A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rFonts w:ascii="Arial" w:hAnsi="Arial" w:cs="Arial" w:hint="cs"/>
          <w:i/>
          <w:iCs/>
          <w:rtl/>
          <w:lang w:bidi="ar-EG"/>
        </w:rPr>
        <w:t>ب)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نتائج الحوار العالمي للاتحاد الدولي للاتصالات بشأن التجوال الدولي المتنقل </w:t>
      </w:r>
      <w:r w:rsidRPr="00FC0F14">
        <w:rPr>
          <w:lang w:bidi="ar-EG"/>
        </w:rPr>
        <w:t>(IMR)</w:t>
      </w:r>
      <w:r w:rsidRPr="00FC0F14">
        <w:rPr>
          <w:rFonts w:hint="cs"/>
          <w:rtl/>
          <w:lang w:bidi="ar-EG"/>
        </w:rPr>
        <w:t xml:space="preserve"> الذي عُقد في جنيف في </w:t>
      </w:r>
      <w:r w:rsidRPr="00FC0F14">
        <w:rPr>
          <w:lang w:bidi="ar-EG"/>
        </w:rPr>
        <w:t>18</w:t>
      </w:r>
      <w:r w:rsidRPr="00FC0F14">
        <w:rPr>
          <w:rFonts w:hint="eastAsia"/>
          <w:rtl/>
          <w:lang w:bidi="ar-EG"/>
        </w:rPr>
        <w:t> سبتمبر </w:t>
      </w:r>
      <w:r w:rsidRPr="00FC0F14">
        <w:rPr>
          <w:lang w:bidi="ar-EG"/>
        </w:rPr>
        <w:t>2015</w:t>
      </w:r>
      <w:r w:rsidRPr="00FC0F14">
        <w:rPr>
          <w:rFonts w:hint="cs"/>
          <w:rtl/>
          <w:lang w:bidi="ar-EG"/>
        </w:rPr>
        <w:t>؛</w:t>
      </w:r>
    </w:p>
    <w:p w14:paraId="738B99D7" w14:textId="77777777" w:rsidR="00483146" w:rsidRPr="00FC0F14" w:rsidRDefault="00483146" w:rsidP="00483146">
      <w:pPr>
        <w:rPr>
          <w:rtl/>
        </w:rPr>
      </w:pP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ج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rtl/>
        </w:rPr>
        <w:tab/>
        <w:t xml:space="preserve">أن المهام التي يضطلع بها قطاع تقييس الاتصالات بالاتحاد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تشمل إعداد التوصيات وتقييم المطابقة والمسائل ذات الآثار السياساتية أو التنظيمية؛</w:t>
      </w:r>
    </w:p>
    <w:p w14:paraId="4D99C00C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rFonts w:hint="cs"/>
          <w:i/>
          <w:iCs/>
          <w:rtl/>
        </w:rPr>
        <w:t>د</w:t>
      </w:r>
      <w:r w:rsidRPr="00FC0F14">
        <w:rPr>
          <w:rFonts w:hint="eastAsia"/>
          <w:i/>
          <w:iCs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Fonts w:hint="cs"/>
          <w:i/>
          <w:iCs/>
          <w:rtl/>
        </w:rPr>
        <w:tab/>
      </w:r>
      <w:r w:rsidRPr="00FC0F14">
        <w:rPr>
          <w:rFonts w:hint="cs"/>
          <w:rtl/>
        </w:rPr>
        <w:t xml:space="preserve">أن </w:t>
      </w:r>
      <w:r w:rsidRPr="00FC0F14">
        <w:rPr>
          <w:rtl/>
          <w:lang w:bidi="ar-EG"/>
        </w:rPr>
        <w:t>الاقتصاد</w:t>
      </w:r>
      <w:r w:rsidRPr="00FC0F14">
        <w:rPr>
          <w:rFonts w:hint="cs"/>
          <w:rtl/>
          <w:lang w:bidi="ar-EG"/>
        </w:rPr>
        <w:t xml:space="preserve"> يزداد</w:t>
      </w:r>
      <w:r w:rsidRPr="00FC0F14">
        <w:rPr>
          <w:rtl/>
          <w:lang w:bidi="ar-EG"/>
        </w:rPr>
        <w:t xml:space="preserve"> اعتماداً على تكنولوجيا الاتصالات المتنقلة التي تتسم بال</w:t>
      </w:r>
      <w:r w:rsidRPr="00FC0F14">
        <w:rPr>
          <w:rFonts w:hint="cs"/>
          <w:rtl/>
          <w:lang w:bidi="ar-EG"/>
        </w:rPr>
        <w:t>موثوقية</w:t>
      </w:r>
      <w:r w:rsidRPr="00FC0F14">
        <w:rPr>
          <w:rtl/>
          <w:lang w:bidi="ar-EG"/>
        </w:rPr>
        <w:t xml:space="preserve"> والفعالية من حيث التكاليف والتنافسية </w:t>
      </w:r>
      <w:r w:rsidRPr="00FC0F14">
        <w:rPr>
          <w:rFonts w:hint="cs"/>
          <w:rtl/>
          <w:lang w:bidi="ar-EG"/>
        </w:rPr>
        <w:t>وميسورية التكاليف</w:t>
      </w:r>
      <w:r w:rsidRPr="00FC0F14">
        <w:rPr>
          <w:rtl/>
          <w:lang w:bidi="ar-EG"/>
        </w:rPr>
        <w:t xml:space="preserve"> على الصعيد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العالمي</w:t>
      </w:r>
      <w:r w:rsidRPr="00FC0F14">
        <w:rPr>
          <w:rFonts w:hint="cs"/>
          <w:rtl/>
          <w:lang w:bidi="ar-EG"/>
        </w:rPr>
        <w:t>؛</w:t>
      </w:r>
    </w:p>
    <w:p w14:paraId="1E69586A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 xml:space="preserve">ﻫ </w:t>
      </w:r>
      <w:r w:rsidRPr="00FC0F14">
        <w:rPr>
          <w:i/>
          <w:iCs/>
          <w:rtl/>
          <w:lang w:bidi="ar-LB"/>
        </w:rPr>
        <w:t>)</w:t>
      </w:r>
      <w:r w:rsidRPr="00FC0F14">
        <w:rPr>
          <w:rFonts w:hint="cs"/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أسعار الجملة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 xml:space="preserve">لتجوال الدولي المتنقل </w:t>
      </w:r>
      <w:r w:rsidRPr="00FC0F14">
        <w:rPr>
          <w:lang w:bidi="ar-EG"/>
        </w:rPr>
        <w:t>(IMR)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غير مرتبطة بالتكاليف الأساسية، ما من شأنه أن يؤثر على أسعار التجزئة، بما</w:t>
      </w:r>
      <w:r>
        <w:rPr>
          <w:rFonts w:hint="cs"/>
          <w:rtl/>
          <w:lang w:bidi="ar-EG"/>
        </w:rPr>
        <w:t> </w:t>
      </w:r>
      <w:r w:rsidRPr="00FC0F14">
        <w:rPr>
          <w:rFonts w:hint="eastAsia"/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 w:rsidRPr="00FC0F14">
        <w:rPr>
          <w:rFonts w:hint="cs"/>
          <w:rtl/>
          <w:lang w:bidi="ar-EG"/>
        </w:rPr>
        <w:t>ذلك وجود رسوم غير متسقة وعشوائية؛</w:t>
      </w:r>
    </w:p>
    <w:p w14:paraId="4A719BFF" w14:textId="77777777" w:rsidR="00483146" w:rsidRPr="00FC0F14" w:rsidRDefault="00483146" w:rsidP="00483146">
      <w:pPr>
        <w:rPr>
          <w:rtl/>
          <w:lang w:bidi="ar-SY"/>
        </w:rPr>
      </w:pPr>
      <w:r w:rsidRPr="00FC0F14">
        <w:rPr>
          <w:rFonts w:hint="cs"/>
          <w:i/>
          <w:iCs/>
          <w:rtl/>
          <w:lang w:bidi="ar-LB"/>
        </w:rPr>
        <w:t>و</w:t>
      </w:r>
      <w:r w:rsidRPr="00FC0F14">
        <w:rPr>
          <w:i/>
          <w:iCs/>
          <w:rtl/>
          <w:lang w:bidi="ar-LB"/>
        </w:rPr>
        <w:t> )</w:t>
      </w:r>
      <w:r w:rsidRPr="00FC0F14">
        <w:rPr>
          <w:i/>
          <w:iCs/>
          <w:rtl/>
          <w:lang w:bidi="ar-EG"/>
        </w:rPr>
        <w:tab/>
      </w:r>
      <w:r w:rsidRPr="00FC0F14">
        <w:rPr>
          <w:rtl/>
          <w:lang w:bidi="ar-SY"/>
        </w:rPr>
        <w:t xml:space="preserve">أن </w:t>
      </w:r>
      <w:r w:rsidRPr="00FC0F14">
        <w:rPr>
          <w:rFonts w:hint="cs"/>
          <w:rtl/>
          <w:lang w:bidi="ar-SY"/>
        </w:rPr>
        <w:t xml:space="preserve">استمرار وجود </w:t>
      </w:r>
      <w:r w:rsidRPr="00FC0F14">
        <w:rPr>
          <w:rFonts w:hint="cs"/>
          <w:rtl/>
          <w:lang w:bidi="ar-EG"/>
        </w:rPr>
        <w:t xml:space="preserve">اختلافات </w:t>
      </w:r>
      <w:r w:rsidRPr="00FC0F14">
        <w:rPr>
          <w:rFonts w:hint="cs"/>
          <w:rtl/>
          <w:lang w:bidi="ar-SY"/>
        </w:rPr>
        <w:t xml:space="preserve">كبيرة </w:t>
      </w:r>
      <w:r w:rsidRPr="00FC0F14">
        <w:rPr>
          <w:rtl/>
          <w:lang w:bidi="ar-SY"/>
        </w:rPr>
        <w:t xml:space="preserve">بين الأسعار المحلية والأسعار الدولية للتجوال المتنقل </w:t>
      </w:r>
      <w:r w:rsidRPr="00FC0F14">
        <w:rPr>
          <w:rFonts w:hint="cs"/>
          <w:rtl/>
          <w:lang w:bidi="ar-SY"/>
        </w:rPr>
        <w:t>قد لا</w:t>
      </w:r>
      <w:r w:rsidRPr="00FC0F14">
        <w:rPr>
          <w:rFonts w:hint="eastAsia"/>
          <w:rtl/>
          <w:lang w:bidi="ar-SY"/>
        </w:rPr>
        <w:t> </w:t>
      </w:r>
      <w:r w:rsidRPr="00FC0F14">
        <w:rPr>
          <w:rFonts w:hint="cs"/>
          <w:rtl/>
          <w:lang w:bidi="ar-SY"/>
        </w:rPr>
        <w:t xml:space="preserve">يسمح بوجود </w:t>
      </w:r>
      <w:r w:rsidRPr="00FC0F14">
        <w:rPr>
          <w:rtl/>
          <w:lang w:bidi="ar-SY"/>
        </w:rPr>
        <w:t>سوق اتصالات دولية تنافسية</w:t>
      </w:r>
      <w:r w:rsidRPr="00FC0F14">
        <w:rPr>
          <w:rFonts w:hint="cs"/>
          <w:rtl/>
          <w:lang w:bidi="ar-SY"/>
        </w:rPr>
        <w:t>؛</w:t>
      </w:r>
    </w:p>
    <w:p w14:paraId="037A560A" w14:textId="77777777" w:rsidR="00483146" w:rsidRDefault="00483146" w:rsidP="00483146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LB"/>
        </w:rPr>
        <w:t>ز</w:t>
      </w:r>
      <w:r w:rsidRPr="00FC0F14">
        <w:rPr>
          <w:i/>
          <w:iCs/>
          <w:rtl/>
          <w:lang w:bidi="ar-LB"/>
        </w:rPr>
        <w:t> 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  <w:lang w:bidi="ar-EG"/>
        </w:rPr>
        <w:t>أن هناك اختلافات في التكاليف بين البلدان والمناطق</w:t>
      </w:r>
      <w:r>
        <w:rPr>
          <w:rtl/>
          <w:lang w:bidi="ar-EG"/>
        </w:rPr>
        <w:t>؛</w:t>
      </w:r>
    </w:p>
    <w:p w14:paraId="07436D4A" w14:textId="77777777" w:rsidR="00483146" w:rsidRDefault="00483146" w:rsidP="00483146">
      <w:pPr>
        <w:rPr>
          <w:rtl/>
          <w:lang w:bidi="ar-EG"/>
        </w:rPr>
      </w:pPr>
      <w:r w:rsidRPr="00714A2A">
        <w:rPr>
          <w:rFonts w:hint="cs"/>
          <w:i/>
          <w:iCs/>
          <w:rtl/>
          <w:lang w:bidi="ar-EG"/>
        </w:rPr>
        <w:t>ح)</w:t>
      </w:r>
      <w:r>
        <w:rPr>
          <w:rtl/>
          <w:lang w:bidi="ar-EG"/>
        </w:rPr>
        <w:tab/>
      </w:r>
      <w:r w:rsidRPr="002968C5">
        <w:rPr>
          <w:rtl/>
          <w:lang w:bidi="ar-EG"/>
        </w:rPr>
        <w:t xml:space="preserve">أن </w:t>
      </w:r>
      <w:r w:rsidRPr="00D15CAF">
        <w:rPr>
          <w:rtl/>
        </w:rPr>
        <w:t>تَبَنِّي</w:t>
      </w:r>
      <w:r w:rsidRPr="00D15CAF">
        <w:rPr>
          <w:rtl/>
          <w:lang w:bidi="ar-EG"/>
        </w:rPr>
        <w:t xml:space="preserve"> </w:t>
      </w:r>
      <w:r w:rsidRPr="002968C5">
        <w:rPr>
          <w:rtl/>
          <w:lang w:bidi="ar-EG"/>
        </w:rPr>
        <w:t>الاتصالات المتنقلة الدولية (</w:t>
      </w:r>
      <w:r w:rsidRPr="002968C5">
        <w:rPr>
          <w:lang w:bidi="ar-EG"/>
        </w:rPr>
        <w:t>IMT</w:t>
      </w:r>
      <w:r w:rsidRPr="002968C5">
        <w:rPr>
          <w:rtl/>
          <w:lang w:bidi="ar-EG"/>
        </w:rPr>
        <w:t>) واستخدام</w:t>
      </w:r>
      <w:r>
        <w:rPr>
          <w:rFonts w:hint="cs"/>
          <w:rtl/>
          <w:lang w:bidi="ar-EG"/>
        </w:rPr>
        <w:t>ها</w:t>
      </w:r>
      <w:r w:rsidRPr="002968C5">
        <w:rPr>
          <w:rtl/>
          <w:lang w:bidi="ar-EG"/>
        </w:rPr>
        <w:t xml:space="preserve"> قد </w:t>
      </w:r>
      <w:r>
        <w:rPr>
          <w:rFonts w:hint="cs"/>
          <w:rtl/>
          <w:lang w:bidi="ar-EG"/>
        </w:rPr>
        <w:t>زادا عدة مرات عديدة،</w:t>
      </w:r>
    </w:p>
    <w:p w14:paraId="40C47771" w14:textId="77777777" w:rsidR="00483146" w:rsidRDefault="00483146" w:rsidP="00483146">
      <w:pPr>
        <w:pStyle w:val="Call"/>
        <w:rPr>
          <w:rtl/>
          <w:lang w:bidi="ar-EG"/>
        </w:rPr>
      </w:pPr>
      <w:r w:rsidRPr="00A43E1B">
        <w:rPr>
          <w:rFonts w:hint="cs"/>
          <w:rtl/>
          <w:lang w:bidi="ar-EG"/>
        </w:rPr>
        <w:t>وإذ تضع في اعتبارها كذلك</w:t>
      </w:r>
    </w:p>
    <w:p w14:paraId="4C26EF6F" w14:textId="77777777" w:rsidR="00483146" w:rsidRDefault="00483146" w:rsidP="00483146">
      <w:pPr>
        <w:rPr>
          <w:rtl/>
          <w:lang w:bidi="ar-EG"/>
        </w:rPr>
      </w:pPr>
      <w:r w:rsidRPr="00A43E1B">
        <w:rPr>
          <w:rFonts w:hint="eastAsia"/>
          <w:i/>
          <w:iCs/>
          <w:rtl/>
          <w:lang w:bidi="ar-EG"/>
        </w:rPr>
        <w:t> أ </w:t>
      </w:r>
      <w:r w:rsidRPr="00A43E1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النمو القوي لأنظمة الاتصالات المتنقلة الدولية فضلاً عن </w:t>
      </w:r>
      <w:r>
        <w:rPr>
          <w:rFonts w:hint="cs"/>
          <w:rtl/>
          <w:lang w:bidi="ar-EG"/>
        </w:rPr>
        <w:t>التكنولوجيات</w:t>
      </w:r>
      <w:r>
        <w:rPr>
          <w:rtl/>
          <w:lang w:bidi="ar-EG"/>
        </w:rPr>
        <w:t xml:space="preserve"> الأخرى ودور ترتيبات التجوال </w:t>
      </w:r>
      <w:r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>إنترنت الأشياء</w:t>
      </w:r>
      <w:r>
        <w:rPr>
          <w:rFonts w:hint="eastAsia"/>
          <w:rtl/>
          <w:lang w:bidi="ar-EG"/>
        </w:rPr>
        <w:t> </w:t>
      </w:r>
      <w:r>
        <w:rPr>
          <w:rtl/>
          <w:lang w:bidi="ar-EG"/>
        </w:rPr>
        <w:t>(</w:t>
      </w:r>
      <w:r>
        <w:rPr>
          <w:lang w:bidi="ar-EG"/>
        </w:rPr>
        <w:t>IoT</w:t>
      </w:r>
      <w:r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والاتصالات</w:t>
      </w:r>
      <w:r>
        <w:rPr>
          <w:rtl/>
          <w:lang w:bidi="ar-EG"/>
        </w:rPr>
        <w:t xml:space="preserve"> آلة إلى آلة (</w:t>
      </w:r>
      <w:r>
        <w:rPr>
          <w:lang w:bidi="ar-EG"/>
        </w:rPr>
        <w:t>M2M</w:t>
      </w:r>
      <w:r>
        <w:rPr>
          <w:rtl/>
          <w:lang w:bidi="ar-EG"/>
        </w:rPr>
        <w:t>) في المساعدة على تيسير هذا التطور؛</w:t>
      </w:r>
    </w:p>
    <w:p w14:paraId="0CBC56CF" w14:textId="77777777" w:rsidR="00483146" w:rsidRDefault="00483146" w:rsidP="00483146">
      <w:pPr>
        <w:rPr>
          <w:rtl/>
          <w:lang w:bidi="ar-EG"/>
        </w:rPr>
      </w:pPr>
      <w:r w:rsidRPr="00A43E1B">
        <w:rPr>
          <w:rFonts w:hint="eastAsia"/>
          <w:i/>
          <w:iCs/>
          <w:rtl/>
          <w:lang w:bidi="ar-EG"/>
        </w:rPr>
        <w:t>ب</w:t>
      </w:r>
      <w:r w:rsidRPr="00A43E1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التقرير ال</w:t>
      </w:r>
      <w:r>
        <w:rPr>
          <w:rFonts w:hint="cs"/>
          <w:rtl/>
          <w:lang w:bidi="ar-EG"/>
        </w:rPr>
        <w:t>تق</w:t>
      </w:r>
      <w:r>
        <w:rPr>
          <w:rtl/>
          <w:lang w:bidi="ar-EG"/>
        </w:rPr>
        <w:t xml:space="preserve">ني </w:t>
      </w:r>
      <w:r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 xml:space="preserve">قطاع تقييس الاتصالات </w:t>
      </w:r>
      <w:r>
        <w:rPr>
          <w:rFonts w:hint="cs"/>
          <w:rtl/>
          <w:lang w:bidi="ar-EG"/>
        </w:rPr>
        <w:t>عن</w:t>
      </w:r>
      <w:r>
        <w:rPr>
          <w:rtl/>
          <w:lang w:bidi="ar-EG"/>
        </w:rPr>
        <w:t xml:space="preserve"> جوانب التجوال في إنترنت الأشياء و</w:t>
      </w:r>
      <w:r>
        <w:rPr>
          <w:rFonts w:hint="cs"/>
          <w:rtl/>
          <w:lang w:bidi="ar-EG"/>
        </w:rPr>
        <w:t>الاتصالات من آلة إلى آلة</w:t>
      </w:r>
      <w:r>
        <w:rPr>
          <w:rtl/>
          <w:lang w:bidi="ar-EG"/>
        </w:rPr>
        <w:t>، والذي أكد على الاختلافات الأساسية بين خدمات الاتصالات التقليدية وخدمات إنترنت الأشياء/</w:t>
      </w:r>
      <w:r>
        <w:rPr>
          <w:rFonts w:hint="cs"/>
          <w:rtl/>
          <w:lang w:bidi="ar-EG"/>
        </w:rPr>
        <w:t>الاتصالات من آلة إلى آلة</w:t>
      </w:r>
      <w:r>
        <w:rPr>
          <w:rtl/>
          <w:lang w:bidi="ar-EG"/>
        </w:rPr>
        <w:t xml:space="preserve">، مثل عناصرها </w:t>
      </w:r>
      <w:r>
        <w:rPr>
          <w:rFonts w:hint="cs"/>
          <w:rtl/>
          <w:lang w:bidi="ar-EG"/>
        </w:rPr>
        <w:t>الموصولة وتوصيلاتها</w:t>
      </w:r>
      <w:r>
        <w:rPr>
          <w:rtl/>
          <w:lang w:bidi="ar-EG"/>
        </w:rPr>
        <w:t>، وخدمات</w:t>
      </w:r>
      <w:r>
        <w:rPr>
          <w:rFonts w:hint="cs"/>
          <w:rtl/>
          <w:lang w:bidi="ar-EG"/>
        </w:rPr>
        <w:t>ها</w:t>
      </w:r>
      <w:r>
        <w:rPr>
          <w:rtl/>
          <w:lang w:bidi="ar-EG"/>
        </w:rPr>
        <w:t xml:space="preserve"> الأساسية، ومتوسط إيرادات</w:t>
      </w:r>
      <w:r>
        <w:rPr>
          <w:rFonts w:hint="cs"/>
          <w:rtl/>
          <w:lang w:bidi="ar-EG"/>
        </w:rPr>
        <w:t>ها</w:t>
      </w:r>
      <w:r>
        <w:rPr>
          <w:rtl/>
          <w:lang w:bidi="ar-EG"/>
        </w:rPr>
        <w:t xml:space="preserve"> لكل مستخدم، ونماذج أعمال</w:t>
      </w:r>
      <w:r>
        <w:rPr>
          <w:rFonts w:hint="cs"/>
          <w:rtl/>
          <w:lang w:bidi="ar-EG"/>
        </w:rPr>
        <w:t>ها</w:t>
      </w:r>
      <w:r>
        <w:rPr>
          <w:rtl/>
          <w:lang w:bidi="ar-EG"/>
        </w:rPr>
        <w:t>؛</w:t>
      </w:r>
    </w:p>
    <w:p w14:paraId="305B02BD" w14:textId="77777777" w:rsidR="00483146" w:rsidRDefault="00483146" w:rsidP="00483146">
      <w:pPr>
        <w:rPr>
          <w:lang w:bidi="ar-EG"/>
        </w:rPr>
      </w:pPr>
      <w:r w:rsidRPr="00A43E1B">
        <w:rPr>
          <w:rFonts w:hint="eastAsia"/>
          <w:i/>
          <w:iCs/>
          <w:rtl/>
          <w:lang w:bidi="ar-EG"/>
        </w:rPr>
        <w:t>ج</w:t>
      </w:r>
      <w:r w:rsidRPr="00A43E1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>
        <w:rPr>
          <w:rtl/>
          <w:lang w:bidi="ar-EG"/>
        </w:rPr>
        <w:t xml:space="preserve">ورشة العمل رفيعة المستوى للاتحاد بشأن التجوال الدولي </w:t>
      </w:r>
      <w:r>
        <w:rPr>
          <w:rFonts w:hint="cs"/>
          <w:rtl/>
          <w:lang w:bidi="ar-EG"/>
        </w:rPr>
        <w:t>المتنقل</w:t>
      </w:r>
      <w:r>
        <w:rPr>
          <w:rtl/>
          <w:lang w:bidi="ar-EG"/>
        </w:rPr>
        <w:t xml:space="preserve"> (</w:t>
      </w:r>
      <w:r>
        <w:rPr>
          <w:lang w:bidi="ar-EG"/>
        </w:rPr>
        <w:t>IMR</w:t>
      </w:r>
      <w:r>
        <w:rPr>
          <w:rtl/>
          <w:lang w:bidi="ar-EG"/>
        </w:rPr>
        <w:t>) أشارت إلى أنه "</w:t>
      </w:r>
      <w:r>
        <w:rPr>
          <w:rFonts w:hint="cs"/>
          <w:rtl/>
          <w:lang w:bidi="ar-EG"/>
        </w:rPr>
        <w:t>فيما يتعلق بالتجوال من آلة إلى آلة، من المهم</w:t>
      </w:r>
      <w:r w:rsidRPr="007F05C2">
        <w:rPr>
          <w:rtl/>
          <w:lang w:bidi="ar-EG"/>
        </w:rPr>
        <w:t xml:space="preserve"> تمييز </w:t>
      </w:r>
      <w:r>
        <w:rPr>
          <w:rFonts w:hint="cs"/>
          <w:rtl/>
          <w:lang w:bidi="ar-EG"/>
        </w:rPr>
        <w:t>ال</w:t>
      </w:r>
      <w:r w:rsidRPr="007F05C2">
        <w:rPr>
          <w:rtl/>
          <w:lang w:bidi="ar-EG"/>
        </w:rPr>
        <w:t xml:space="preserve">تجوال </w:t>
      </w:r>
      <w:r>
        <w:rPr>
          <w:rFonts w:hint="cs"/>
          <w:rtl/>
          <w:lang w:bidi="ar-EG"/>
        </w:rPr>
        <w:t xml:space="preserve">في </w:t>
      </w:r>
      <w:r w:rsidRPr="007F05C2">
        <w:rPr>
          <w:rtl/>
          <w:lang w:bidi="ar-EG"/>
        </w:rPr>
        <w:t xml:space="preserve">الاتصالات من آلة إلى آلة عن التجوال التقليدي لاتصالات الصوت والبيانات التي يجريها المستهلك، لأن القضايا والآثار المترتبة تختلف </w:t>
      </w:r>
      <w:r>
        <w:rPr>
          <w:rFonts w:hint="cs"/>
          <w:rtl/>
          <w:lang w:bidi="ar-EG"/>
        </w:rPr>
        <w:t>إلى حد ما</w:t>
      </w:r>
      <w:r w:rsidRPr="007F05C2">
        <w:rPr>
          <w:rtl/>
          <w:lang w:bidi="ar-EG"/>
        </w:rPr>
        <w:t>، ولا تظهر المشاكل المرتبطة بأسعار تجوال المستهلك</w:t>
      </w:r>
      <w:r>
        <w:rPr>
          <w:rtl/>
          <w:lang w:bidi="ar-EG"/>
        </w:rPr>
        <w:t>"</w:t>
      </w:r>
      <w:r>
        <w:rPr>
          <w:rFonts w:hint="cs"/>
          <w:rtl/>
          <w:lang w:bidi="ar-EG"/>
        </w:rPr>
        <w:t>،</w:t>
      </w:r>
    </w:p>
    <w:p w14:paraId="2E84E7B3" w14:textId="77777777" w:rsidR="00483146" w:rsidRDefault="00483146" w:rsidP="00483146">
      <w:pPr>
        <w:rPr>
          <w:rtl/>
        </w:rPr>
      </w:pPr>
      <w:r>
        <w:rPr>
          <w:rtl/>
        </w:rPr>
        <w:br w:type="page"/>
      </w:r>
    </w:p>
    <w:p w14:paraId="3BB98C1A" w14:textId="77777777" w:rsidR="00483146" w:rsidRPr="00FC0F14" w:rsidRDefault="00483146" w:rsidP="00483146">
      <w:pPr>
        <w:pStyle w:val="Call"/>
        <w:rPr>
          <w:rtl/>
        </w:rPr>
      </w:pPr>
      <w:r w:rsidRPr="00FC0F14">
        <w:rPr>
          <w:rFonts w:hint="cs"/>
          <w:rtl/>
        </w:rPr>
        <w:lastRenderedPageBreak/>
        <w:t>وإذ تلاحظ</w:t>
      </w:r>
    </w:p>
    <w:p w14:paraId="5840A5A0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  <w:lang w:bidi="ar-EG"/>
        </w:rPr>
        <w:t>أ</w:t>
      </w:r>
      <w:r w:rsidRPr="00FC0F14">
        <w:rPr>
          <w:rFonts w:hint="eastAsia"/>
          <w:i/>
          <w:iCs/>
          <w:rtl/>
          <w:lang w:bidi="ar-EG"/>
        </w:rPr>
        <w:t> </w:t>
      </w:r>
      <w:r w:rsidRPr="00FC0F14">
        <w:rPr>
          <w:rFonts w:hint="cs"/>
          <w:i/>
          <w:iCs/>
          <w:rtl/>
        </w:rPr>
        <w:t>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  <w:lang w:bidi="ar-EG"/>
        </w:rPr>
        <w:t>التوصية 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D.98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تمثل</w:t>
      </w:r>
      <w:r w:rsidRPr="00FC0F14">
        <w:rPr>
          <w:rtl/>
          <w:lang w:bidi="ar-EG"/>
        </w:rPr>
        <w:t xml:space="preserve"> اتفاق</w:t>
      </w:r>
      <w:r w:rsidRPr="00FC0F14">
        <w:rPr>
          <w:rFonts w:hint="cs"/>
          <w:rtl/>
          <w:lang w:bidi="ar-EG"/>
        </w:rPr>
        <w:t>اً</w:t>
      </w:r>
      <w:r w:rsidRPr="00FC0F14">
        <w:rPr>
          <w:rtl/>
          <w:lang w:bidi="ar-EG"/>
        </w:rPr>
        <w:t xml:space="preserve"> أُبرم بين الدول الأعضاء وأعضاء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قطاعات في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>؛</w:t>
      </w:r>
    </w:p>
    <w:p w14:paraId="431EBF58" w14:textId="77777777" w:rsidR="00483146" w:rsidRDefault="00483146" w:rsidP="00483146">
      <w:pPr>
        <w:rPr>
          <w:b/>
          <w:bCs/>
        </w:rPr>
      </w:pPr>
      <w:r w:rsidRPr="00FC0F14">
        <w:rPr>
          <w:rFonts w:hint="cs"/>
          <w:rtl/>
        </w:rPr>
        <w:t>ب)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أن </w:t>
      </w:r>
      <w:r w:rsidRPr="00FC0F14">
        <w:rPr>
          <w:rtl/>
        </w:rPr>
        <w:t>التوصية</w:t>
      </w:r>
      <w:r w:rsidRPr="00FC0F14">
        <w:rPr>
          <w:rFonts w:hint="eastAsia"/>
          <w:rtl/>
        </w:rPr>
        <w:t> </w:t>
      </w:r>
      <w:r w:rsidRPr="00FC0F14">
        <w:rPr>
          <w:lang w:bidi="ar-EG"/>
        </w:rPr>
        <w:t>ITU-T D.97</w:t>
      </w:r>
      <w:r w:rsidRPr="00FC0F14">
        <w:rPr>
          <w:rFonts w:hint="cs"/>
          <w:rtl/>
        </w:rPr>
        <w:t xml:space="preserve"> تتضمن </w:t>
      </w:r>
      <w:r w:rsidRPr="00FC0F14">
        <w:rPr>
          <w:rtl/>
        </w:rPr>
        <w:t>نُهُج</w:t>
      </w:r>
      <w:r w:rsidRPr="00FC0F14">
        <w:rPr>
          <w:rFonts w:hint="cs"/>
          <w:rtl/>
        </w:rPr>
        <w:t>اً</w:t>
      </w:r>
      <w:r w:rsidRPr="00FC0F14">
        <w:rPr>
          <w:rtl/>
        </w:rPr>
        <w:t xml:space="preserve"> يمكن اتباعها </w:t>
      </w:r>
      <w:r w:rsidRPr="00FC0F14">
        <w:rPr>
          <w:rFonts w:hint="cs"/>
          <w:rtl/>
        </w:rPr>
        <w:t>للحد من</w:t>
      </w:r>
      <w:r w:rsidRPr="00FC0F14">
        <w:rPr>
          <w:rtl/>
        </w:rPr>
        <w:t xml:space="preserve"> أسعار التجوال المفرطة وتسلط الضوء على ضرورة تشجيع المنافسة في سوق التجوال وتثقيف المستهلكين والنظر في إجراءات تنظيمية مناسبة مثل </w:t>
      </w:r>
      <w:r w:rsidRPr="00FC0F14">
        <w:rPr>
          <w:rFonts w:hint="cs"/>
          <w:rtl/>
        </w:rPr>
        <w:t>اعتماد</w:t>
      </w:r>
      <w:r w:rsidRPr="00FC0F14">
        <w:rPr>
          <w:rtl/>
        </w:rPr>
        <w:t xml:space="preserve"> أسقف لأسعار</w:t>
      </w:r>
      <w:r w:rsidRPr="00FC0F14">
        <w:rPr>
          <w:rFonts w:hint="eastAsia"/>
          <w:rtl/>
          <w:lang w:bidi="ar-EG"/>
        </w:rPr>
        <w:t> </w:t>
      </w:r>
      <w:r w:rsidRPr="00FC0F14">
        <w:rPr>
          <w:rtl/>
        </w:rPr>
        <w:t>التجوال</w:t>
      </w:r>
      <w:r w:rsidRPr="00F22611">
        <w:rPr>
          <w:rFonts w:hint="cs"/>
          <w:rtl/>
        </w:rPr>
        <w:t>،</w:t>
      </w:r>
    </w:p>
    <w:p w14:paraId="0D9F731B" w14:textId="77777777" w:rsidR="00483146" w:rsidRDefault="00483146" w:rsidP="00483146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 كذلك</w:t>
      </w:r>
    </w:p>
    <w:p w14:paraId="390F8802" w14:textId="77777777" w:rsidR="00483146" w:rsidRDefault="00483146" w:rsidP="00483146">
      <w:pPr>
        <w:rPr>
          <w:rtl/>
          <w:lang w:bidi="ar-EG"/>
        </w:rPr>
      </w:pPr>
      <w:r w:rsidRPr="00A43E1B">
        <w:rPr>
          <w:rFonts w:hint="eastAsia"/>
          <w:i/>
          <w:iCs/>
          <w:rtl/>
          <w:lang w:bidi="ar-EG"/>
        </w:rPr>
        <w:t> أ </w:t>
      </w:r>
      <w:r w:rsidRPr="00A43E1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العمل الجاري في </w:t>
      </w:r>
      <w:r>
        <w:rPr>
          <w:rFonts w:hint="cs"/>
          <w:rtl/>
          <w:lang w:bidi="ar-EG"/>
        </w:rPr>
        <w:t>لجنة</w:t>
      </w:r>
      <w:r>
        <w:rPr>
          <w:rtl/>
          <w:lang w:bidi="ar-EG"/>
        </w:rPr>
        <w:t xml:space="preserve"> الدراس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3 </w:t>
      </w:r>
      <w:r>
        <w:rPr>
          <w:rFonts w:hint="cs"/>
          <w:rtl/>
          <w:lang w:bidi="ar-EG"/>
        </w:rPr>
        <w:t xml:space="preserve">بقطاع تقييس الاتصالات </w:t>
      </w:r>
      <w:r>
        <w:rPr>
          <w:rtl/>
          <w:lang w:bidi="ar-EG"/>
        </w:rPr>
        <w:t xml:space="preserve">بشأن جوانب التجوال في إنترنت الأشياء والاتصالات </w:t>
      </w:r>
      <w:r w:rsidRPr="007F05C2">
        <w:rPr>
          <w:rtl/>
          <w:lang w:bidi="ar-EG"/>
        </w:rPr>
        <w:t>من آلة إلى آلة</w:t>
      </w:r>
      <w:r>
        <w:rPr>
          <w:rtl/>
          <w:lang w:bidi="ar-EG"/>
        </w:rPr>
        <w:t>؛</w:t>
      </w:r>
    </w:p>
    <w:p w14:paraId="23E18D38" w14:textId="77777777" w:rsidR="00483146" w:rsidRDefault="00483146" w:rsidP="00483146">
      <w:pPr>
        <w:rPr>
          <w:lang w:bidi="ar-EG"/>
        </w:rPr>
      </w:pPr>
      <w:r w:rsidRPr="00A43E1B">
        <w:rPr>
          <w:rFonts w:hint="eastAsia"/>
          <w:i/>
          <w:iCs/>
          <w:rtl/>
          <w:lang w:bidi="ar-EG"/>
        </w:rPr>
        <w:t>ب</w:t>
      </w:r>
      <w:r w:rsidRPr="00A43E1B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مجموعة من الاتفاقات التجارية والآليات الأخرى التي دعمت </w:t>
      </w:r>
      <w:r>
        <w:rPr>
          <w:rFonts w:hint="cs"/>
          <w:rtl/>
          <w:lang w:bidi="ar-EG"/>
        </w:rPr>
        <w:t xml:space="preserve">نجاح </w:t>
      </w:r>
      <w:r>
        <w:rPr>
          <w:rtl/>
          <w:lang w:bidi="ar-EG"/>
        </w:rPr>
        <w:t xml:space="preserve">نشر خدمات إنترنت الأشياء والاتصالات </w:t>
      </w:r>
      <w:r w:rsidRPr="007F05C2">
        <w:rPr>
          <w:rtl/>
          <w:lang w:bidi="ar-EG"/>
        </w:rPr>
        <w:t>من آلة إلى آلة</w:t>
      </w:r>
      <w:r>
        <w:rPr>
          <w:rFonts w:hint="cs"/>
          <w:rtl/>
          <w:lang w:bidi="ar-EG"/>
        </w:rPr>
        <w:t xml:space="preserve"> على الصعيد </w:t>
      </w:r>
      <w:r>
        <w:rPr>
          <w:rtl/>
          <w:lang w:bidi="ar-EG"/>
        </w:rPr>
        <w:t>العالمي</w:t>
      </w:r>
      <w:r>
        <w:rPr>
          <w:rFonts w:hint="cs"/>
          <w:rtl/>
          <w:lang w:bidi="ar-EG"/>
        </w:rPr>
        <w:t>،</w:t>
      </w:r>
    </w:p>
    <w:p w14:paraId="1EF364AE" w14:textId="77777777" w:rsidR="00483146" w:rsidRPr="00FC0F14" w:rsidRDefault="00483146" w:rsidP="00483146">
      <w:pPr>
        <w:pStyle w:val="Call"/>
        <w:rPr>
          <w:rtl/>
        </w:rPr>
      </w:pPr>
      <w:r w:rsidRPr="00FC0F14">
        <w:rPr>
          <w:rFonts w:hint="cs"/>
          <w:rtl/>
        </w:rPr>
        <w:t>تقرر</w:t>
      </w:r>
    </w:p>
    <w:p w14:paraId="7A6A17B0" w14:textId="77777777" w:rsidR="00483146" w:rsidRDefault="00483146" w:rsidP="00483146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Pr="00AE12B5">
        <w:rPr>
          <w:rtl/>
          <w:lang w:bidi="ar-EG"/>
        </w:rPr>
        <w:t xml:space="preserve">أن </w:t>
      </w:r>
      <w:r w:rsidRPr="00AE12B5">
        <w:rPr>
          <w:rFonts w:hint="eastAsia"/>
          <w:rtl/>
          <w:lang w:bidi="ar-EG"/>
        </w:rPr>
        <w:t>تواصل</w:t>
      </w:r>
      <w:r w:rsidRPr="00AE12B5">
        <w:rPr>
          <w:rtl/>
          <w:lang w:bidi="ar-EG"/>
        </w:rPr>
        <w:t xml:space="preserve"> لجنة الدراس</w:t>
      </w:r>
      <w:r w:rsidRPr="00AE12B5">
        <w:rPr>
          <w:rFonts w:hint="eastAsia"/>
          <w:rtl/>
          <w:lang w:bidi="ar-EG"/>
        </w:rPr>
        <w:t>ات</w:t>
      </w:r>
      <w:r w:rsidRPr="00AE12B5">
        <w:rPr>
          <w:rtl/>
          <w:lang w:bidi="ar-EG"/>
        </w:rPr>
        <w:t xml:space="preserve"> 3 </w:t>
      </w:r>
      <w:r>
        <w:rPr>
          <w:rFonts w:hint="cs"/>
          <w:rtl/>
          <w:lang w:bidi="ar-EG"/>
        </w:rPr>
        <w:t>ب</w:t>
      </w:r>
      <w:r w:rsidRPr="00AE12B5">
        <w:rPr>
          <w:rtl/>
          <w:lang w:bidi="ar-EG"/>
        </w:rPr>
        <w:t xml:space="preserve">قطاع تقييس الاتصالات دراسة </w:t>
      </w:r>
      <w:r w:rsidRPr="00AE12B5">
        <w:rPr>
          <w:rFonts w:hint="eastAsia"/>
          <w:rtl/>
          <w:lang w:bidi="ar-EG"/>
        </w:rPr>
        <w:t>الآثار</w:t>
      </w:r>
      <w:r w:rsidRPr="00AE12B5">
        <w:rPr>
          <w:rtl/>
          <w:lang w:bidi="ar-EG"/>
        </w:rPr>
        <w:t xml:space="preserve"> الاقتصادية لأسعار التجوال الدولي المتنقل، بما</w:t>
      </w:r>
      <w:r>
        <w:rPr>
          <w:rFonts w:hint="cs"/>
          <w:rtl/>
          <w:lang w:bidi="ar-EG"/>
        </w:rPr>
        <w:t> </w:t>
      </w:r>
      <w:r w:rsidRPr="00AE12B5">
        <w:rPr>
          <w:rtl/>
          <w:lang w:bidi="ar-EG"/>
        </w:rPr>
        <w:t>في</w:t>
      </w:r>
      <w:r>
        <w:rPr>
          <w:rFonts w:hint="cs"/>
          <w:rtl/>
          <w:lang w:bidi="ar-EG"/>
        </w:rPr>
        <w:t> </w:t>
      </w:r>
      <w:r w:rsidRPr="00AE12B5">
        <w:rPr>
          <w:rtl/>
          <w:lang w:bidi="ar-EG"/>
        </w:rPr>
        <w:t xml:space="preserve">ذلك المبادئ والمنهجيات اللازمة لتسهيل ترتيبات التجوال الدولي </w:t>
      </w:r>
      <w:r w:rsidRPr="00AE12B5">
        <w:rPr>
          <w:rFonts w:hint="eastAsia"/>
          <w:rtl/>
          <w:lang w:bidi="ar-EG"/>
        </w:rPr>
        <w:t>المتنقل</w:t>
      </w:r>
      <w:r w:rsidRPr="00AE12B5">
        <w:rPr>
          <w:rtl/>
          <w:lang w:bidi="ar-EG"/>
        </w:rPr>
        <w:t xml:space="preserve"> العادلة والمعقولة؛</w:t>
      </w:r>
    </w:p>
    <w:p w14:paraId="531BA8C8" w14:textId="77777777" w:rsidR="00483146" w:rsidRPr="00FC0F14" w:rsidRDefault="00483146" w:rsidP="00483146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تواصل</w:t>
      </w:r>
      <w:r>
        <w:rPr>
          <w:rtl/>
          <w:lang w:bidi="ar-EG"/>
        </w:rPr>
        <w:t xml:space="preserve"> لجنة الدراس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3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قطاع تقييس الاتصالات دراسة جوانب التجوال في خدمات إنترنت الأشياء/</w:t>
      </w:r>
      <w:r>
        <w:rPr>
          <w:rFonts w:hint="cs"/>
          <w:rtl/>
          <w:lang w:bidi="ar-EG"/>
        </w:rPr>
        <w:t xml:space="preserve">الاتصالات من </w:t>
      </w:r>
      <w:r>
        <w:rPr>
          <w:rtl/>
          <w:lang w:bidi="ar-EG"/>
        </w:rPr>
        <w:t>آلة إلى آلة</w:t>
      </w:r>
      <w:r>
        <w:rPr>
          <w:rFonts w:hint="cs"/>
          <w:rtl/>
          <w:lang w:bidi="ar-EG"/>
        </w:rPr>
        <w:t>،</w:t>
      </w:r>
    </w:p>
    <w:p w14:paraId="6726E595" w14:textId="77777777" w:rsidR="00483146" w:rsidRPr="00FC0F14" w:rsidRDefault="00483146" w:rsidP="00483146">
      <w:pPr>
        <w:pStyle w:val="Call"/>
        <w:rPr>
          <w:rtl/>
        </w:rPr>
      </w:pPr>
      <w:r w:rsidRPr="00FC0F14">
        <w:rPr>
          <w:rFonts w:hint="cs"/>
          <w:rtl/>
        </w:rPr>
        <w:t>تكلف مدير مكتب تقييس الاتصالات</w:t>
      </w:r>
    </w:p>
    <w:p w14:paraId="5A4278AB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بتنظيم مبادرات لإذكاء الوعي بشأن استفادة المستهلك من خفض أسعار التجوال الدولي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المتنقل، وذلك بالتعاون مع مدير مكتب تنمية الاتصالات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(BDT</w:t>
      </w:r>
      <w:proofErr w:type="gramStart"/>
      <w:r w:rsidRPr="00FC0F14">
        <w:rPr>
          <w:lang w:bidi="ar-EG"/>
        </w:rPr>
        <w:t>)</w:t>
      </w:r>
      <w:r w:rsidRPr="00FC0F14">
        <w:rPr>
          <w:rFonts w:hint="cs"/>
          <w:rtl/>
          <w:lang w:bidi="ar-EG"/>
        </w:rPr>
        <w:t>؛</w:t>
      </w:r>
      <w:proofErr w:type="gramEnd"/>
    </w:p>
    <w:p w14:paraId="431C1568" w14:textId="77777777" w:rsidR="00483146" w:rsidRPr="00FC0F14" w:rsidRDefault="00483146" w:rsidP="00483146">
      <w:pPr>
        <w:rPr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باقتراح نُهج تعاونية لتعزيز تنفيذ التوصيتين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D.98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D.97</w:t>
      </w:r>
      <w:r w:rsidRPr="00FC0F14">
        <w:rPr>
          <w:rFonts w:hint="cs"/>
          <w:rtl/>
          <w:lang w:bidi="ar-EG"/>
        </w:rPr>
        <w:t>، وخفض أسعار التجوال الدولي المتنقل بين الدول الأعضاء، من خلال الترويج لبرامج بناء القدرات وورش العمل والمبادئ التوجيهية لاتفاقات التعاون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الدولية،</w:t>
      </w:r>
    </w:p>
    <w:p w14:paraId="276E1618" w14:textId="77777777" w:rsidR="00483146" w:rsidRPr="00FC0F14" w:rsidRDefault="00483146" w:rsidP="00483146">
      <w:pPr>
        <w:pStyle w:val="Call"/>
        <w:rPr>
          <w:rtl/>
        </w:rPr>
      </w:pPr>
      <w:r w:rsidRPr="00FC0F14">
        <w:rPr>
          <w:rFonts w:hint="cs"/>
          <w:rtl/>
        </w:rPr>
        <w:t>تدعو الدول الأعضاء</w:t>
      </w:r>
      <w:r w:rsidRPr="00C221BA"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إلى</w:t>
      </w:r>
    </w:p>
    <w:p w14:paraId="45524BFE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اتخاذ تدابير من أجل تنفيذ التوصيتين 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D.98</w:t>
      </w:r>
      <w:r w:rsidRPr="00FC0F14">
        <w:rPr>
          <w:rFonts w:hint="cs"/>
          <w:rtl/>
          <w:lang w:bidi="ar-EG"/>
        </w:rPr>
        <w:t xml:space="preserve"> و</w:t>
      </w:r>
      <w:r w:rsidRPr="00FC0F14">
        <w:rPr>
          <w:lang w:bidi="ar-EG"/>
        </w:rPr>
        <w:t>ITU</w:t>
      </w:r>
      <w:r w:rsidRPr="00FC0F14">
        <w:rPr>
          <w:lang w:bidi="ar-EG"/>
        </w:rPr>
        <w:noBreakHyphen/>
        <w:t>T D.</w:t>
      </w:r>
      <w:proofErr w:type="gramStart"/>
      <w:r w:rsidRPr="00FC0F14">
        <w:rPr>
          <w:lang w:bidi="ar-EG"/>
        </w:rPr>
        <w:t>97</w:t>
      </w:r>
      <w:r w:rsidRPr="00FC0F14">
        <w:rPr>
          <w:rFonts w:hint="cs"/>
          <w:rtl/>
          <w:lang w:bidi="ar-EG"/>
        </w:rPr>
        <w:t>؛</w:t>
      </w:r>
      <w:proofErr w:type="gramEnd"/>
    </w:p>
    <w:p w14:paraId="013A2EBC" w14:textId="77777777" w:rsidR="00483146" w:rsidRPr="00FC0F14" w:rsidRDefault="00483146" w:rsidP="00483146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التعاون في الجهود الرامية إلى خفض أسعار التجوال الدولي المتنقل باتخاذ تدابير تنظيمية عند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الاقتضاء.</w:t>
      </w:r>
    </w:p>
    <w:p w14:paraId="0FE70559" w14:textId="77777777" w:rsidR="00216032" w:rsidRDefault="00216032" w:rsidP="005A0B25">
      <w:pPr>
        <w:rPr>
          <w:rtl/>
          <w:lang w:bidi="ar-EG"/>
        </w:rPr>
      </w:pPr>
    </w:p>
    <w:p w14:paraId="3D27144F" w14:textId="77777777" w:rsidR="00FF7D56" w:rsidRDefault="00FF7D56" w:rsidP="005A0B25">
      <w:pPr>
        <w:rPr>
          <w:rtl/>
          <w:lang w:bidi="ar-EG"/>
        </w:rPr>
      </w:pPr>
    </w:p>
    <w:p w14:paraId="3B8039F7" w14:textId="77777777" w:rsidR="00FF7D56" w:rsidRDefault="00FF7D56" w:rsidP="005A0B25">
      <w:pPr>
        <w:rPr>
          <w:rtl/>
          <w:lang w:bidi="ar-EG"/>
        </w:rPr>
      </w:pPr>
    </w:p>
    <w:p w14:paraId="438BC3F4" w14:textId="77777777" w:rsidR="00FF7D56" w:rsidRDefault="00FF7D56" w:rsidP="005A0B25">
      <w:pPr>
        <w:rPr>
          <w:rtl/>
          <w:lang w:bidi="ar-EG"/>
        </w:rPr>
      </w:pPr>
    </w:p>
    <w:p w14:paraId="491DAB39" w14:textId="77777777" w:rsidR="00FF7D56" w:rsidRDefault="00FF7D56" w:rsidP="005A0B25">
      <w:pPr>
        <w:rPr>
          <w:rtl/>
          <w:lang w:bidi="ar-EG"/>
        </w:rPr>
      </w:pPr>
    </w:p>
    <w:p w14:paraId="6CAD8B57" w14:textId="77777777" w:rsidR="00FF7D56" w:rsidRDefault="00FF7D56" w:rsidP="005A0B25">
      <w:pPr>
        <w:rPr>
          <w:rtl/>
          <w:lang w:bidi="ar-EG"/>
        </w:rPr>
      </w:pPr>
    </w:p>
    <w:p w14:paraId="28FF8E8D" w14:textId="77777777" w:rsidR="00FF7D56" w:rsidRDefault="00FF7D56" w:rsidP="005A0B25">
      <w:pPr>
        <w:rPr>
          <w:rtl/>
          <w:lang w:bidi="ar-EG"/>
        </w:rPr>
      </w:pPr>
    </w:p>
    <w:p w14:paraId="55D7CC4E" w14:textId="77777777" w:rsidR="00FF7D56" w:rsidRDefault="00FF7D56" w:rsidP="005A0B25">
      <w:pPr>
        <w:rPr>
          <w:rtl/>
          <w:lang w:bidi="ar-EG"/>
        </w:rPr>
      </w:pPr>
    </w:p>
    <w:p w14:paraId="19F30D65" w14:textId="77777777" w:rsidR="00FF7D56" w:rsidRDefault="00FF7D56" w:rsidP="005A0B25">
      <w:pPr>
        <w:rPr>
          <w:rtl/>
          <w:lang w:bidi="ar-EG"/>
        </w:rPr>
      </w:pPr>
    </w:p>
    <w:p w14:paraId="6414A058" w14:textId="77777777" w:rsidR="00FF7D56" w:rsidRPr="00DC3B51" w:rsidRDefault="00FF7D56" w:rsidP="005A0B25">
      <w:pPr>
        <w:rPr>
          <w:rFonts w:hint="cs"/>
          <w:lang w:bidi="ar-EG"/>
        </w:rPr>
      </w:pPr>
    </w:p>
    <w:sectPr w:rsidR="00FF7D56" w:rsidRPr="00DC3B51" w:rsidSect="00DA6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23B36C4B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B0312B">
      <w:rPr>
        <w:b/>
        <w:bCs/>
        <w:noProof/>
      </w:rPr>
      <w:t>88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466524BC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B0312B">
      <w:rPr>
        <w:b/>
        <w:bCs/>
        <w:noProof/>
        <w:rtl/>
        <w:lang w:bidi="ar-EG"/>
      </w:rPr>
      <w:t>88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3D4A76B3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B0312B">
      <w:rPr>
        <w:b/>
        <w:bCs/>
        <w:noProof/>
        <w:rtl/>
        <w:lang w:bidi="ar-EG"/>
      </w:rPr>
      <w:t>88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66118DE4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216032">
      <w:rPr>
        <w:b/>
        <w:bCs/>
        <w:rtl/>
        <w:lang w:bidi="ar-EG"/>
      </w:rPr>
      <w:fldChar w:fldCharType="begin"/>
    </w:r>
    <w:r w:rsidRPr="00216032">
      <w:rPr>
        <w:b/>
        <w:bCs/>
        <w:rtl/>
        <w:lang w:bidi="ar-EG"/>
      </w:rPr>
      <w:instrText xml:space="preserve"> </w:instrText>
    </w:r>
    <w:r w:rsidRPr="00216032">
      <w:rPr>
        <w:b/>
        <w:bCs/>
        <w:lang w:bidi="ar-EG"/>
      </w:rPr>
      <w:instrText>STYLEREF  href  \* MERGEFORMAT</w:instrText>
    </w:r>
    <w:r w:rsidRPr="00216032">
      <w:rPr>
        <w:b/>
        <w:bCs/>
        <w:rtl/>
        <w:lang w:bidi="ar-EG"/>
      </w:rPr>
      <w:instrText xml:space="preserve"> </w:instrText>
    </w:r>
    <w:r w:rsidRPr="00216032">
      <w:rPr>
        <w:b/>
        <w:bCs/>
        <w:rtl/>
        <w:lang w:bidi="ar-EG"/>
      </w:rPr>
      <w:fldChar w:fldCharType="separate"/>
    </w:r>
    <w:r w:rsidR="00B0312B">
      <w:rPr>
        <w:b/>
        <w:bCs/>
        <w:noProof/>
        <w:rtl/>
        <w:lang w:bidi="ar-EG"/>
      </w:rPr>
      <w:t>88</w:t>
    </w:r>
    <w:r w:rsidRPr="00216032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06333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A7AB9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1E5BC6"/>
    <w:rsid w:val="00201A0A"/>
    <w:rsid w:val="002057E9"/>
    <w:rsid w:val="002075D4"/>
    <w:rsid w:val="00211B2A"/>
    <w:rsid w:val="00213171"/>
    <w:rsid w:val="002138BD"/>
    <w:rsid w:val="002145C6"/>
    <w:rsid w:val="00216032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1AC1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3146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0B25"/>
    <w:rsid w:val="005A4BE3"/>
    <w:rsid w:val="005A4F02"/>
    <w:rsid w:val="005B00A1"/>
    <w:rsid w:val="005C29C8"/>
    <w:rsid w:val="005C3880"/>
    <w:rsid w:val="005C5D25"/>
    <w:rsid w:val="005C6208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056A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946A8"/>
    <w:rsid w:val="007A0802"/>
    <w:rsid w:val="007A3A06"/>
    <w:rsid w:val="007A4E61"/>
    <w:rsid w:val="007A75B5"/>
    <w:rsid w:val="007B1C4F"/>
    <w:rsid w:val="007B1FCA"/>
    <w:rsid w:val="007B47BB"/>
    <w:rsid w:val="007C2C12"/>
    <w:rsid w:val="007C3333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08DC"/>
    <w:rsid w:val="009114CE"/>
    <w:rsid w:val="009151F1"/>
    <w:rsid w:val="00917DC9"/>
    <w:rsid w:val="009234D3"/>
    <w:rsid w:val="0093046E"/>
    <w:rsid w:val="00937140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93463"/>
    <w:rsid w:val="009A3D30"/>
    <w:rsid w:val="009C13BE"/>
    <w:rsid w:val="009D0558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2D45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0B7C"/>
    <w:rsid w:val="00B01623"/>
    <w:rsid w:val="00B0312B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07245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613B2"/>
    <w:rsid w:val="00C62B40"/>
    <w:rsid w:val="00C71759"/>
    <w:rsid w:val="00C8199C"/>
    <w:rsid w:val="00C84112"/>
    <w:rsid w:val="00C841EB"/>
    <w:rsid w:val="00C84866"/>
    <w:rsid w:val="00C8665F"/>
    <w:rsid w:val="00C917B5"/>
    <w:rsid w:val="00C94DFA"/>
    <w:rsid w:val="00C9514B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A6127"/>
    <w:rsid w:val="00DB0FDE"/>
    <w:rsid w:val="00DB484D"/>
    <w:rsid w:val="00DB77D1"/>
    <w:rsid w:val="00DC29DD"/>
    <w:rsid w:val="00DC3B51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5BEC"/>
    <w:rsid w:val="00E97E21"/>
    <w:rsid w:val="00EA1B76"/>
    <w:rsid w:val="00EA3F5B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3C8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f6fb32c-fdd7-4c1d-9827-aab97e27f70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720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84 – دراسات تتعلق بحماية مستعملي خدمات الاتصالات/تكنولوجيا المعلومات والاتصالات</vt:lpstr>
    </vt:vector>
  </TitlesOfParts>
  <Manager>General Secretariat - Pool</Manager>
  <Company>International Telecommunication Union (ITU)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88 – التجوال الدولي المتنقل (IMR)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77</cp:revision>
  <cp:lastPrinted>2024-11-26T15:47:00Z</cp:lastPrinted>
  <dcterms:created xsi:type="dcterms:W3CDTF">2024-11-08T10:24:00Z</dcterms:created>
  <dcterms:modified xsi:type="dcterms:W3CDTF">2024-11-26T15:48:00Z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