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5CF2B88"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r>
            <w:r w:rsidR="00E732F0" w:rsidRPr="00E732F0">
              <w:rPr>
                <w:rFonts w:ascii="Arial" w:hAnsi="Arial" w:cs="Arial"/>
                <w:sz w:val="36"/>
                <w:szCs w:val="36"/>
                <w:lang w:val="fr-CH"/>
              </w:rPr>
              <w:t>Hammamet, 25 octobre – 3 novembre 2016</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36D98092" w14:textId="10B54ACA" w:rsidR="00EA2A26" w:rsidRPr="00F46DBB" w:rsidRDefault="00EA2A26" w:rsidP="00F46DBB">
            <w:pPr>
              <w:pStyle w:val="BodyText"/>
              <w:spacing w:before="440"/>
              <w:jc w:val="left"/>
              <w:rPr>
                <w:spacing w:val="-6"/>
                <w:sz w:val="44"/>
                <w:szCs w:val="44"/>
                <w:lang w:val="fr-CH"/>
              </w:rPr>
            </w:pPr>
            <w:r w:rsidRPr="00F46DBB">
              <w:rPr>
                <w:spacing w:val="-6"/>
                <w:sz w:val="44"/>
                <w:szCs w:val="44"/>
                <w:lang w:val="fr-CH"/>
              </w:rPr>
              <w:t>R</w:t>
            </w:r>
            <w:r w:rsidR="002A37D9" w:rsidRPr="00F46DBB">
              <w:rPr>
                <w:spacing w:val="-6"/>
                <w:sz w:val="44"/>
                <w:szCs w:val="44"/>
                <w:lang w:val="fr-CH"/>
              </w:rPr>
              <w:t>é</w:t>
            </w:r>
            <w:r w:rsidRPr="00F46DBB">
              <w:rPr>
                <w:spacing w:val="-6"/>
                <w:sz w:val="44"/>
                <w:szCs w:val="44"/>
                <w:lang w:val="fr-CH"/>
              </w:rPr>
              <w:t xml:space="preserve">solution </w:t>
            </w:r>
            <w:r w:rsidR="00B557E9">
              <w:rPr>
                <w:spacing w:val="-6"/>
                <w:sz w:val="44"/>
                <w:szCs w:val="44"/>
                <w:lang w:val="fr-CH"/>
              </w:rPr>
              <w:t>8</w:t>
            </w:r>
            <w:r w:rsidR="00276F2B">
              <w:rPr>
                <w:spacing w:val="-6"/>
                <w:sz w:val="44"/>
                <w:szCs w:val="44"/>
                <w:lang w:val="fr-CH"/>
              </w:rPr>
              <w:t>7</w:t>
            </w:r>
            <w:r w:rsidR="00845E8E" w:rsidRPr="00F46DBB">
              <w:rPr>
                <w:spacing w:val="-6"/>
                <w:sz w:val="44"/>
                <w:szCs w:val="44"/>
                <w:lang w:val="fr-CH"/>
              </w:rPr>
              <w:t xml:space="preserve"> – </w:t>
            </w:r>
            <w:r w:rsidR="00276F2B" w:rsidRPr="00276F2B">
              <w:rPr>
                <w:spacing w:val="-6"/>
                <w:sz w:val="44"/>
                <w:szCs w:val="44"/>
              </w:rPr>
              <w:t>Participation du Secteur de la normalisation des télécommunications de l'UIT à l'examen et à la révision périodiques du Règlement des télécommunications internationales</w:t>
            </w:r>
          </w:p>
          <w:p w14:paraId="51262F1D" w14:textId="77777777" w:rsidR="00EA2A26" w:rsidRPr="0033681A" w:rsidRDefault="00EA2A26" w:rsidP="00367A2B"/>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sectPr w:rsidR="00EA2A26" w:rsidRPr="0033681A"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2F098ECD" w:rsidR="008968B6" w:rsidRPr="002238FE"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Pr="002A37D9" w:rsidRDefault="000E4393"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70ED86E2" w14:textId="77777777" w:rsidR="001B2FCD" w:rsidRDefault="001B2FCD" w:rsidP="000E4393">
      <w:pPr>
        <w:spacing w:line="240" w:lineRule="exact"/>
        <w:jc w:val="center"/>
        <w:rPr>
          <w:sz w:val="20"/>
          <w:lang w:val="fr-CH"/>
        </w:rPr>
      </w:pPr>
    </w:p>
    <w:p w14:paraId="6F5D0B38" w14:textId="77777777" w:rsidR="001B2FCD" w:rsidRPr="002A37D9" w:rsidRDefault="001B2FCD"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0F57CE38" w:rsidR="00EA2A26"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w:t>
      </w:r>
      <w:r w:rsidR="00F46DBB">
        <w:rPr>
          <w:sz w:val="20"/>
          <w:lang w:val="fr-CH"/>
        </w:rPr>
        <w:t>1</w:t>
      </w:r>
      <w:r w:rsidR="00E732F0">
        <w:rPr>
          <w:sz w:val="20"/>
          <w:lang w:val="fr-CH"/>
        </w:rPr>
        <w:t>6</w:t>
      </w:r>
    </w:p>
    <w:p w14:paraId="2D2CF6D3" w14:textId="77777777" w:rsidR="00F46DBB" w:rsidRPr="00423BC5" w:rsidRDefault="00F46DBB" w:rsidP="00F46DBB">
      <w:pPr>
        <w:jc w:val="center"/>
        <w:rPr>
          <w:sz w:val="20"/>
          <w:lang w:val="fr-CH"/>
        </w:rPr>
      </w:pPr>
      <w:r w:rsidRPr="00AB229E">
        <w:rPr>
          <w:sz w:val="20"/>
          <w:lang w:val="fr-CH"/>
        </w:rPr>
        <w:t xml:space="preserve">Cette résolution a été republiée en 2024 pour mettre à jour la page de couverture. </w:t>
      </w:r>
      <w:r w:rsidRPr="00F46DBB">
        <w:rPr>
          <w:sz w:val="20"/>
          <w:lang w:val="fr-CH"/>
        </w:rPr>
        <w:t xml:space="preserve">Aucune autre modification </w:t>
      </w:r>
      <w:r w:rsidRPr="00F46DBB">
        <w:rPr>
          <w:sz w:val="20"/>
          <w:lang w:val="fr-CH"/>
        </w:rPr>
        <w:br/>
        <w:t>n'a été introduite.</w:t>
      </w:r>
    </w:p>
    <w:p w14:paraId="5A25B5AD" w14:textId="664409DC"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3E578827" w14:textId="77777777" w:rsidR="00276F2B" w:rsidRPr="00221607" w:rsidRDefault="00276F2B" w:rsidP="00276F2B">
      <w:pPr>
        <w:pStyle w:val="ResNo"/>
        <w:outlineLvl w:val="0"/>
        <w:rPr>
          <w:b/>
          <w:bCs/>
        </w:rPr>
      </w:pPr>
      <w:r w:rsidRPr="005B1748">
        <w:rPr>
          <w:bCs/>
          <w:lang w:val="fr-CH"/>
        </w:rPr>
        <w:lastRenderedPageBreak/>
        <w:t xml:space="preserve">RÉSOLUTION </w:t>
      </w:r>
      <w:r w:rsidRPr="00276F2B">
        <w:rPr>
          <w:rStyle w:val="href"/>
        </w:rPr>
        <w:t>87</w:t>
      </w:r>
      <w:r w:rsidRPr="00221607">
        <w:rPr>
          <w:bCs/>
        </w:rPr>
        <w:t xml:space="preserve"> (H</w:t>
      </w:r>
      <w:r w:rsidRPr="00276F2B">
        <w:rPr>
          <w:bCs/>
          <w:caps w:val="0"/>
        </w:rPr>
        <w:t>ammamet</w:t>
      </w:r>
      <w:r w:rsidRPr="00221607">
        <w:rPr>
          <w:bCs/>
        </w:rPr>
        <w:t>, 2016)</w:t>
      </w:r>
    </w:p>
    <w:p w14:paraId="3F0F046E" w14:textId="77777777" w:rsidR="00276F2B" w:rsidRPr="009E47FF" w:rsidRDefault="00276F2B" w:rsidP="00276F2B">
      <w:pPr>
        <w:pStyle w:val="Restitle"/>
        <w:outlineLvl w:val="0"/>
      </w:pPr>
      <w:r w:rsidRPr="009E47FF">
        <w:t xml:space="preserve">Participation du Secteur de la normalisation des télécommunications de l'UIT </w:t>
      </w:r>
      <w:r w:rsidRPr="009E47FF">
        <w:br/>
        <w:t xml:space="preserve">à l'examen et à la révision périodiques du Règlement des </w:t>
      </w:r>
      <w:r w:rsidRPr="009E47FF">
        <w:br/>
        <w:t>télécommunications internationales</w:t>
      </w:r>
    </w:p>
    <w:p w14:paraId="3E29B5A5" w14:textId="77777777" w:rsidR="00276F2B" w:rsidRPr="009E47FF" w:rsidRDefault="00276F2B" w:rsidP="00276F2B">
      <w:pPr>
        <w:pStyle w:val="Resref"/>
      </w:pPr>
      <w:r w:rsidRPr="009E47FF">
        <w:t>(Hammamet, 2016)</w:t>
      </w:r>
    </w:p>
    <w:p w14:paraId="612A51EE" w14:textId="77777777" w:rsidR="00276F2B" w:rsidRPr="009E47FF" w:rsidRDefault="00276F2B" w:rsidP="00276F2B">
      <w:pPr>
        <w:pStyle w:val="Normalaftertitle0"/>
        <w:rPr>
          <w:lang w:val="fr-FR"/>
        </w:rPr>
      </w:pPr>
      <w:r w:rsidRPr="009E47FF">
        <w:rPr>
          <w:lang w:val="fr-FR"/>
        </w:rPr>
        <w:t>L'Assemblée mondiale de normalisation des télécommunications (Hammamet, 2016),</w:t>
      </w:r>
    </w:p>
    <w:p w14:paraId="2F96133E" w14:textId="77777777" w:rsidR="00276F2B" w:rsidRPr="009E47FF" w:rsidRDefault="00276F2B" w:rsidP="00276F2B">
      <w:pPr>
        <w:pStyle w:val="Call"/>
      </w:pPr>
      <w:proofErr w:type="gramStart"/>
      <w:r w:rsidRPr="009E47FF">
        <w:t>rappelant</w:t>
      </w:r>
      <w:proofErr w:type="gramEnd"/>
    </w:p>
    <w:p w14:paraId="2B6D0E10" w14:textId="77777777" w:rsidR="00276F2B" w:rsidRPr="009E47FF" w:rsidRDefault="00276F2B" w:rsidP="00276F2B">
      <w:r w:rsidRPr="009E47FF">
        <w:rPr>
          <w:i/>
          <w:iCs/>
        </w:rPr>
        <w:t>a)</w:t>
      </w:r>
      <w:r w:rsidRPr="009E47FF">
        <w:tab/>
        <w:t>l'article 25 de la Constitution de l'UIT sur les conférences mondiales des télécommunications internationales (CMTI</w:t>
      </w:r>
      <w:proofErr w:type="gramStart"/>
      <w:r w:rsidRPr="009E47FF">
        <w:t>);</w:t>
      </w:r>
      <w:proofErr w:type="gramEnd"/>
    </w:p>
    <w:p w14:paraId="11C13BCE" w14:textId="77777777" w:rsidR="00276F2B" w:rsidRPr="009E47FF" w:rsidRDefault="00276F2B" w:rsidP="00276F2B">
      <w:r w:rsidRPr="009E47FF">
        <w:rPr>
          <w:i/>
          <w:iCs/>
        </w:rPr>
        <w:t>b)</w:t>
      </w:r>
      <w:r w:rsidRPr="009E47FF">
        <w:tab/>
        <w:t xml:space="preserve">le numéro 48 de l'article 3 de la Convention de l'UIT sur les autres conférences et </w:t>
      </w:r>
      <w:proofErr w:type="gramStart"/>
      <w:r w:rsidRPr="009E47FF">
        <w:t>assemblées;</w:t>
      </w:r>
      <w:proofErr w:type="gramEnd"/>
    </w:p>
    <w:p w14:paraId="3D2005F5" w14:textId="77777777" w:rsidR="00276F2B" w:rsidRPr="009E47FF" w:rsidRDefault="00276F2B" w:rsidP="00276F2B">
      <w:r w:rsidRPr="009E47FF">
        <w:rPr>
          <w:i/>
          <w:iCs/>
        </w:rPr>
        <w:t>c)</w:t>
      </w:r>
      <w:r w:rsidRPr="009E47FF">
        <w:tab/>
        <w:t>la Résolution 4 (Dubaï, 2012) de la CMTI sur l'examen périodique du Règlement des télécommunications internationales (RTI</w:t>
      </w:r>
      <w:proofErr w:type="gramStart"/>
      <w:r w:rsidRPr="009E47FF">
        <w:t>);</w:t>
      </w:r>
      <w:proofErr w:type="gramEnd"/>
    </w:p>
    <w:p w14:paraId="109163B8" w14:textId="77777777" w:rsidR="00276F2B" w:rsidRPr="009E47FF" w:rsidRDefault="00276F2B" w:rsidP="00276F2B">
      <w:r w:rsidRPr="009E47FF">
        <w:rPr>
          <w:i/>
          <w:iCs/>
        </w:rPr>
        <w:t>d)</w:t>
      </w:r>
      <w:r w:rsidRPr="009E47FF">
        <w:tab/>
        <w:t xml:space="preserve">la Résolution 146 (Rév. Busan, 2014) de la Conférence de plénipotentiaires sur l'examen et la révision périodiques du </w:t>
      </w:r>
      <w:proofErr w:type="gramStart"/>
      <w:r w:rsidRPr="009E47FF">
        <w:t>RTI;</w:t>
      </w:r>
      <w:proofErr w:type="gramEnd"/>
    </w:p>
    <w:p w14:paraId="34AB49E9" w14:textId="77777777" w:rsidR="00276F2B" w:rsidRPr="009E47FF" w:rsidRDefault="00276F2B" w:rsidP="00276F2B">
      <w:pPr>
        <w:rPr>
          <w:szCs w:val="24"/>
        </w:rPr>
      </w:pPr>
      <w:r w:rsidRPr="009E47FF">
        <w:rPr>
          <w:i/>
          <w:iCs/>
        </w:rPr>
        <w:t>e)</w:t>
      </w:r>
      <w:r w:rsidRPr="009E47FF">
        <w:tab/>
        <w:t>la Résolution 1379 du Conseil de l'UIT, intitulée "Groupe d'experts sur le Règlement des télécommunications internationales (EG</w:t>
      </w:r>
      <w:r w:rsidRPr="009E47FF">
        <w:noBreakHyphen/>
        <w:t>RTI)",</w:t>
      </w:r>
    </w:p>
    <w:p w14:paraId="2A3F2EBC" w14:textId="77777777" w:rsidR="00276F2B" w:rsidRPr="009E47FF" w:rsidRDefault="00276F2B" w:rsidP="00276F2B">
      <w:pPr>
        <w:pStyle w:val="Call"/>
      </w:pPr>
      <w:proofErr w:type="gramStart"/>
      <w:r w:rsidRPr="009E47FF">
        <w:t>reconnaissant</w:t>
      </w:r>
      <w:proofErr w:type="gramEnd"/>
    </w:p>
    <w:p w14:paraId="54F0B9E3" w14:textId="77777777" w:rsidR="00276F2B" w:rsidRPr="009E47FF" w:rsidRDefault="00276F2B" w:rsidP="00276F2B">
      <w:r w:rsidRPr="009E47FF">
        <w:rPr>
          <w:i/>
          <w:iCs/>
        </w:rPr>
        <w:t>a)</w:t>
      </w:r>
      <w:r w:rsidRPr="009E47FF">
        <w:tab/>
        <w:t xml:space="preserve">que, comme indiqué dans la Résolution 146 (Rév. Busan, 2014), le Secteur de la normalisation des télécommunications de l'UIT (UIT-T) effectue la plus grande partie du travail concernant le </w:t>
      </w:r>
      <w:proofErr w:type="gramStart"/>
      <w:r w:rsidRPr="009E47FF">
        <w:t>RTI;</w:t>
      </w:r>
      <w:proofErr w:type="gramEnd"/>
    </w:p>
    <w:p w14:paraId="32182045" w14:textId="77777777" w:rsidR="00276F2B" w:rsidRPr="009E47FF" w:rsidRDefault="00276F2B" w:rsidP="00276F2B">
      <w:r w:rsidRPr="009E47FF">
        <w:rPr>
          <w:i/>
          <w:iCs/>
        </w:rPr>
        <w:t>b)</w:t>
      </w:r>
      <w:r w:rsidRPr="009E47FF">
        <w:tab/>
        <w:t>l'importance de la participation des commissions d'études de l'UIT</w:t>
      </w:r>
      <w:r w:rsidRPr="009E47FF">
        <w:noBreakHyphen/>
        <w:t>T, au processus par lequel l'UIT</w:t>
      </w:r>
      <w:r w:rsidRPr="009E47FF">
        <w:noBreakHyphen/>
        <w:t>T contribue aux travaux du Groupe EG</w:t>
      </w:r>
      <w:r w:rsidRPr="009E47FF">
        <w:noBreakHyphen/>
        <w:t>RTI, selon qu'il conviendra,</w:t>
      </w:r>
    </w:p>
    <w:p w14:paraId="629AB2A2" w14:textId="77777777" w:rsidR="00276F2B" w:rsidRPr="009E47FF" w:rsidRDefault="00276F2B" w:rsidP="00276F2B">
      <w:pPr>
        <w:pStyle w:val="Call"/>
      </w:pPr>
      <w:proofErr w:type="gramStart"/>
      <w:r w:rsidRPr="009E47FF">
        <w:t>considérant</w:t>
      </w:r>
      <w:proofErr w:type="gramEnd"/>
    </w:p>
    <w:p w14:paraId="63C3DA33" w14:textId="77777777" w:rsidR="00276F2B" w:rsidRPr="009E47FF" w:rsidRDefault="00276F2B" w:rsidP="00276F2B">
      <w:r w:rsidRPr="009E47FF">
        <w:rPr>
          <w:i/>
          <w:iCs/>
        </w:rPr>
        <w:t>a)</w:t>
      </w:r>
      <w:r w:rsidRPr="009E47FF">
        <w:tab/>
        <w:t xml:space="preserve">que l'UIT-T joue un rôle important pour résoudre les problèmes, nouveaux ou récents, qui découlent de l'évolution de l'environnement des télécommunications internationales/technologies de l'information et de la communication à l'échelle </w:t>
      </w:r>
      <w:proofErr w:type="gramStart"/>
      <w:r w:rsidRPr="009E47FF">
        <w:t>mondiale;</w:t>
      </w:r>
      <w:proofErr w:type="gramEnd"/>
    </w:p>
    <w:p w14:paraId="6B96BF33" w14:textId="77777777" w:rsidR="00276F2B" w:rsidRPr="009E47FF" w:rsidRDefault="00276F2B" w:rsidP="00276F2B">
      <w:r w:rsidRPr="009E47FF">
        <w:rPr>
          <w:i/>
          <w:iCs/>
        </w:rPr>
        <w:t>b)</w:t>
      </w:r>
      <w:r w:rsidRPr="009E47FF">
        <w:tab/>
        <w:t xml:space="preserve">que tous les </w:t>
      </w:r>
      <w:proofErr w:type="spellStart"/>
      <w:r w:rsidRPr="009E47FF">
        <w:t>Etats</w:t>
      </w:r>
      <w:proofErr w:type="spellEnd"/>
      <w:r w:rsidRPr="009E47FF">
        <w:t xml:space="preserve"> Membres et tous les Membres du Secteur UIT-T devraient avoir la possibilité de contribuer à faire avancer les travaux sur le RTI,</w:t>
      </w:r>
    </w:p>
    <w:p w14:paraId="1131FE38" w14:textId="77777777" w:rsidR="00276F2B" w:rsidRPr="009E47FF" w:rsidRDefault="00276F2B" w:rsidP="00276F2B">
      <w:pPr>
        <w:pStyle w:val="Call"/>
      </w:pPr>
      <w:proofErr w:type="gramStart"/>
      <w:r w:rsidRPr="009E47FF">
        <w:t>décide</w:t>
      </w:r>
      <w:proofErr w:type="gramEnd"/>
      <w:r w:rsidRPr="009E47FF">
        <w:t xml:space="preserve"> de charger le Directeur du Bureau de la normalisation des télécommunications</w:t>
      </w:r>
    </w:p>
    <w:p w14:paraId="45F25308" w14:textId="77777777" w:rsidR="00276F2B" w:rsidRPr="009E47FF" w:rsidRDefault="00276F2B" w:rsidP="00276F2B">
      <w:r w:rsidRPr="009E47FF">
        <w:t>1</w:t>
      </w:r>
      <w:r w:rsidRPr="009E47FF">
        <w:tab/>
        <w:t xml:space="preserve">d'entreprendre les activités nécessaires, dans son domaine de compétence, afin d'assurer la mise en </w:t>
      </w:r>
      <w:proofErr w:type="spellStart"/>
      <w:r w:rsidRPr="009E47FF">
        <w:t>oeuvre</w:t>
      </w:r>
      <w:proofErr w:type="spellEnd"/>
      <w:r w:rsidRPr="009E47FF">
        <w:t xml:space="preserve"> pleine et entière de la Résolution 146 (Rév. Busan, 2014) et de la Résolution 1379 du </w:t>
      </w:r>
      <w:proofErr w:type="gramStart"/>
      <w:r w:rsidRPr="009E47FF">
        <w:t>Conseil;</w:t>
      </w:r>
      <w:proofErr w:type="gramEnd"/>
    </w:p>
    <w:p w14:paraId="7C682595" w14:textId="77777777" w:rsidR="00276F2B" w:rsidRPr="009E47FF" w:rsidRDefault="00276F2B" w:rsidP="00276F2B">
      <w:r w:rsidRPr="009E47FF">
        <w:t>2</w:t>
      </w:r>
      <w:r w:rsidRPr="009E47FF">
        <w:tab/>
        <w:t>de soumettre les résultats de ces activités au Groupe EG</w:t>
      </w:r>
      <w:r w:rsidRPr="009E47FF">
        <w:noBreakHyphen/>
        <w:t>RTI,</w:t>
      </w:r>
    </w:p>
    <w:p w14:paraId="4276B080" w14:textId="77777777" w:rsidR="00276F2B" w:rsidRPr="009E47FF" w:rsidRDefault="00276F2B" w:rsidP="00276F2B">
      <w:pPr>
        <w:pStyle w:val="Call"/>
      </w:pPr>
      <w:proofErr w:type="gramStart"/>
      <w:r w:rsidRPr="009E47FF">
        <w:t>charge</w:t>
      </w:r>
      <w:proofErr w:type="gramEnd"/>
      <w:r w:rsidRPr="009E47FF">
        <w:t xml:space="preserve"> le Groupe consultatif de la normalisation des télécommunications</w:t>
      </w:r>
    </w:p>
    <w:p w14:paraId="5E5E0394" w14:textId="77777777" w:rsidR="00276F2B" w:rsidRPr="009E47FF" w:rsidRDefault="00276F2B" w:rsidP="00276F2B">
      <w:proofErr w:type="gramStart"/>
      <w:r w:rsidRPr="009E47FF">
        <w:t>de</w:t>
      </w:r>
      <w:proofErr w:type="gramEnd"/>
      <w:r w:rsidRPr="009E47FF">
        <w:t xml:space="preserve"> fournir des avis au Directeur du Bureau de la normalisation des télécommunications conformément à la Résolution 146 (Rév. Busan, 2014) et à la Résolution 1379 du Conseil,</w:t>
      </w:r>
    </w:p>
    <w:p w14:paraId="57BC1FE1" w14:textId="77777777" w:rsidR="00276F2B" w:rsidRPr="009E47FF" w:rsidRDefault="00276F2B" w:rsidP="00276F2B">
      <w:pPr>
        <w:pStyle w:val="Call"/>
      </w:pPr>
      <w:proofErr w:type="gramStart"/>
      <w:r w:rsidRPr="009E47FF">
        <w:t>invite</w:t>
      </w:r>
      <w:proofErr w:type="gramEnd"/>
      <w:r w:rsidRPr="009E47FF">
        <w:t xml:space="preserve"> les </w:t>
      </w:r>
      <w:proofErr w:type="spellStart"/>
      <w:r w:rsidRPr="009E47FF">
        <w:t>Etats</w:t>
      </w:r>
      <w:proofErr w:type="spellEnd"/>
      <w:r w:rsidRPr="009E47FF">
        <w:t xml:space="preserve"> Membres et les Membres du Secteur</w:t>
      </w:r>
    </w:p>
    <w:p w14:paraId="671FCFC8" w14:textId="77777777" w:rsidR="00276F2B" w:rsidRPr="00424BD1" w:rsidRDefault="00276F2B" w:rsidP="00276F2B">
      <w:pPr>
        <w:rPr>
          <w:lang w:val="fr-CH"/>
        </w:rPr>
      </w:pPr>
      <w:proofErr w:type="gramStart"/>
      <w:r w:rsidRPr="009E47FF">
        <w:t>à</w:t>
      </w:r>
      <w:proofErr w:type="gramEnd"/>
      <w:r w:rsidRPr="009E47FF">
        <w:t xml:space="preserve"> participer et à contribuer à la mise en </w:t>
      </w:r>
      <w:proofErr w:type="spellStart"/>
      <w:r w:rsidRPr="009E47FF">
        <w:t>oeuvre</w:t>
      </w:r>
      <w:proofErr w:type="spellEnd"/>
      <w:r w:rsidRPr="009E47FF">
        <w:t xml:space="preserve"> de la présente Résolution.</w:t>
      </w:r>
    </w:p>
    <w:p w14:paraId="4A730BB7" w14:textId="77777777" w:rsidR="00276F2B" w:rsidRDefault="00276F2B" w:rsidP="00276F2B">
      <w:pPr>
        <w:tabs>
          <w:tab w:val="clear" w:pos="794"/>
          <w:tab w:val="clear" w:pos="1191"/>
          <w:tab w:val="clear" w:pos="1588"/>
          <w:tab w:val="clear" w:pos="1985"/>
        </w:tabs>
        <w:overflowPunct/>
        <w:autoSpaceDE/>
        <w:autoSpaceDN/>
        <w:adjustRightInd/>
        <w:spacing w:before="0"/>
        <w:jc w:val="left"/>
        <w:textAlignment w:val="auto"/>
        <w:rPr>
          <w:i/>
          <w:lang w:val="fr-CH"/>
        </w:rPr>
      </w:pPr>
    </w:p>
    <w:sectPr w:rsidR="00276F2B" w:rsidSect="00E732F0">
      <w:headerReference w:type="even" r:id="rId17"/>
      <w:headerReference w:type="default" r:id="rId18"/>
      <w:footerReference w:type="even" r:id="rId19"/>
      <w:footerReference w:type="default" r:id="rId20"/>
      <w:footerReference w:type="first" r:id="rId21"/>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F875F" w14:textId="77777777" w:rsidR="00E647BC" w:rsidRDefault="00E647BC">
      <w:r>
        <w:separator/>
      </w:r>
    </w:p>
  </w:endnote>
  <w:endnote w:type="continuationSeparator" w:id="0">
    <w:p w14:paraId="13B3DEA0" w14:textId="77777777" w:rsidR="00E647BC" w:rsidRDefault="00E6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699B" w14:textId="77777777" w:rsidR="00276F2B" w:rsidRDefault="00276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77A5" w14:textId="77777777" w:rsidR="00276F2B" w:rsidRDefault="00276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4C8BC" w14:textId="77777777" w:rsidR="00276F2B" w:rsidRDefault="00276F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34B30" w14:textId="77777777" w:rsidR="00116DF9" w:rsidRDefault="001B2FCD"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2</w:t>
    </w:r>
    <w:r>
      <w:rPr>
        <w:b w:val="0"/>
        <w:lang w:val="en-US"/>
      </w:rPr>
      <w:fldChar w:fldCharType="end"/>
    </w:r>
    <w:r>
      <w:tab/>
      <w:t>AMNT</w:t>
    </w:r>
    <w:r>
      <w:rPr>
        <w:lang w:val="en-US"/>
      </w:rPr>
      <w:t xml:space="preserve">-16 – </w:t>
    </w:r>
    <w:proofErr w:type="spellStart"/>
    <w:r>
      <w:rPr>
        <w:lang w:val="en-US"/>
      </w:rPr>
      <w:t>Résolution</w:t>
    </w:r>
    <w:proofErr w:type="spellEnd"/>
    <w:r>
      <w:rPr>
        <w:lang w:val="en-US"/>
      </w:rPr>
      <w:t xml:space="preserve"> 49</w:t>
    </w:r>
    <w:r>
      <w:rPr>
        <w:lang w:val="en-US"/>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C277" w14:textId="77777777" w:rsidR="00116DF9" w:rsidRDefault="001B2FCD" w:rsidP="002F3131">
    <w:pPr>
      <w:pStyle w:val="FooterQP"/>
      <w:rPr>
        <w:b w:val="0"/>
        <w:lang w:val="en-US"/>
      </w:rPr>
    </w:pPr>
    <w:r>
      <w:tab/>
    </w:r>
    <w:r>
      <w:tab/>
      <w:t>AMNT</w:t>
    </w:r>
    <w:r>
      <w:rPr>
        <w:lang w:val="en-US"/>
      </w:rPr>
      <w:t xml:space="preserve">-16 – </w:t>
    </w:r>
    <w:proofErr w:type="spellStart"/>
    <w:r>
      <w:rPr>
        <w:lang w:val="en-US"/>
      </w:rPr>
      <w:t>Résolution</w:t>
    </w:r>
    <w:proofErr w:type="spellEnd"/>
    <w:r>
      <w:rPr>
        <w:lang w:val="en-US"/>
      </w:rPr>
      <w:t xml:space="preserve"> 49</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4CC7A" w14:textId="6BAADB70" w:rsidR="00116DF9" w:rsidRPr="00AF2D68" w:rsidRDefault="001B2FCD" w:rsidP="00AF2D68">
    <w:pPr>
      <w:pStyle w:val="FooterQP"/>
      <w:rPr>
        <w:b w:val="0"/>
        <w:lang w:val="en-US"/>
      </w:rPr>
    </w:pPr>
    <w:r>
      <w:tab/>
    </w:r>
    <w:r>
      <w:tab/>
    </w:r>
    <w:r w:rsidR="00276F2B">
      <w:t>AMNT</w:t>
    </w:r>
    <w:r w:rsidR="00276F2B">
      <w:rPr>
        <w:lang w:val="en-US"/>
      </w:rPr>
      <w:t xml:space="preserve">-16 – </w:t>
    </w:r>
    <w:proofErr w:type="spellStart"/>
    <w:r w:rsidR="00276F2B">
      <w:rPr>
        <w:lang w:val="en-US"/>
      </w:rPr>
      <w:t>Résolution</w:t>
    </w:r>
    <w:proofErr w:type="spellEnd"/>
    <w:r w:rsidR="00276F2B">
      <w:rPr>
        <w:lang w:val="en-US"/>
      </w:rPr>
      <w:t xml:space="preserve"> 87</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1</w:t>
    </w:r>
    <w:r>
      <w:rPr>
        <w:b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E1AB4" w14:textId="77777777" w:rsidR="00E647BC" w:rsidRDefault="00E647BC">
      <w:r>
        <w:t>____________________</w:t>
      </w:r>
    </w:p>
  </w:footnote>
  <w:footnote w:type="continuationSeparator" w:id="0">
    <w:p w14:paraId="5847526B" w14:textId="77777777" w:rsidR="00E647BC" w:rsidRDefault="00E6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38879" w14:textId="77777777" w:rsidR="00276F2B" w:rsidRDefault="00276F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6BD70" w14:textId="77777777" w:rsidR="00116DF9" w:rsidRDefault="00116D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773A" w14:textId="77777777" w:rsidR="00116DF9" w:rsidRDefault="00116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52AD"/>
    <w:rsid w:val="000B071B"/>
    <w:rsid w:val="000B47CD"/>
    <w:rsid w:val="000B5A36"/>
    <w:rsid w:val="000C22AE"/>
    <w:rsid w:val="000D378F"/>
    <w:rsid w:val="000D3CE4"/>
    <w:rsid w:val="000D5219"/>
    <w:rsid w:val="000D6DAE"/>
    <w:rsid w:val="000E4393"/>
    <w:rsid w:val="00116DF9"/>
    <w:rsid w:val="00117D80"/>
    <w:rsid w:val="001309FB"/>
    <w:rsid w:val="001762A1"/>
    <w:rsid w:val="001B2FCD"/>
    <w:rsid w:val="001B4A76"/>
    <w:rsid w:val="001C5240"/>
    <w:rsid w:val="001C604C"/>
    <w:rsid w:val="001E2433"/>
    <w:rsid w:val="001F3813"/>
    <w:rsid w:val="002178BA"/>
    <w:rsid w:val="002204D5"/>
    <w:rsid w:val="002210D5"/>
    <w:rsid w:val="002238FE"/>
    <w:rsid w:val="0022549A"/>
    <w:rsid w:val="00227040"/>
    <w:rsid w:val="00237B40"/>
    <w:rsid w:val="002462EF"/>
    <w:rsid w:val="00246C17"/>
    <w:rsid w:val="002742C3"/>
    <w:rsid w:val="00276F2B"/>
    <w:rsid w:val="002A37D9"/>
    <w:rsid w:val="002C182C"/>
    <w:rsid w:val="002D3CF5"/>
    <w:rsid w:val="002D5607"/>
    <w:rsid w:val="002E1B7B"/>
    <w:rsid w:val="002E6A20"/>
    <w:rsid w:val="00331B2F"/>
    <w:rsid w:val="003374BB"/>
    <w:rsid w:val="0035222D"/>
    <w:rsid w:val="0038237B"/>
    <w:rsid w:val="003964A5"/>
    <w:rsid w:val="003C21D1"/>
    <w:rsid w:val="003C3FD9"/>
    <w:rsid w:val="003D116F"/>
    <w:rsid w:val="003D7A8C"/>
    <w:rsid w:val="003F293E"/>
    <w:rsid w:val="003F6DE7"/>
    <w:rsid w:val="00423BC5"/>
    <w:rsid w:val="004568D2"/>
    <w:rsid w:val="004612A7"/>
    <w:rsid w:val="00462F6A"/>
    <w:rsid w:val="00467305"/>
    <w:rsid w:val="004850E0"/>
    <w:rsid w:val="0048772A"/>
    <w:rsid w:val="004A3829"/>
    <w:rsid w:val="004A58A4"/>
    <w:rsid w:val="004B7CB1"/>
    <w:rsid w:val="004F2E56"/>
    <w:rsid w:val="00501F47"/>
    <w:rsid w:val="00503A24"/>
    <w:rsid w:val="00504D1F"/>
    <w:rsid w:val="00524FB2"/>
    <w:rsid w:val="00530E27"/>
    <w:rsid w:val="0053765D"/>
    <w:rsid w:val="00551B43"/>
    <w:rsid w:val="005569CA"/>
    <w:rsid w:val="00562EF2"/>
    <w:rsid w:val="00574CFF"/>
    <w:rsid w:val="005D1D45"/>
    <w:rsid w:val="005E7EBB"/>
    <w:rsid w:val="00601999"/>
    <w:rsid w:val="00611CD0"/>
    <w:rsid w:val="00631549"/>
    <w:rsid w:val="006425B4"/>
    <w:rsid w:val="00653C1B"/>
    <w:rsid w:val="00665F6E"/>
    <w:rsid w:val="006678D7"/>
    <w:rsid w:val="006824D9"/>
    <w:rsid w:val="00693D4F"/>
    <w:rsid w:val="00697D23"/>
    <w:rsid w:val="006B0459"/>
    <w:rsid w:val="006B5987"/>
    <w:rsid w:val="006C32C6"/>
    <w:rsid w:val="006E13C5"/>
    <w:rsid w:val="00706D36"/>
    <w:rsid w:val="00707551"/>
    <w:rsid w:val="007116DC"/>
    <w:rsid w:val="0071403C"/>
    <w:rsid w:val="00717E4B"/>
    <w:rsid w:val="00720F3C"/>
    <w:rsid w:val="00726747"/>
    <w:rsid w:val="0074102F"/>
    <w:rsid w:val="007550BF"/>
    <w:rsid w:val="00780423"/>
    <w:rsid w:val="00781E25"/>
    <w:rsid w:val="00783EB8"/>
    <w:rsid w:val="007958DD"/>
    <w:rsid w:val="007B45EF"/>
    <w:rsid w:val="007E0240"/>
    <w:rsid w:val="007E0905"/>
    <w:rsid w:val="007F32A3"/>
    <w:rsid w:val="008075CD"/>
    <w:rsid w:val="00837339"/>
    <w:rsid w:val="00845E8E"/>
    <w:rsid w:val="00851E30"/>
    <w:rsid w:val="0088751E"/>
    <w:rsid w:val="0089450D"/>
    <w:rsid w:val="008968B6"/>
    <w:rsid w:val="008B4CF6"/>
    <w:rsid w:val="008C7FC3"/>
    <w:rsid w:val="008D6D8D"/>
    <w:rsid w:val="00901958"/>
    <w:rsid w:val="009055E3"/>
    <w:rsid w:val="00905B41"/>
    <w:rsid w:val="00916468"/>
    <w:rsid w:val="0092650E"/>
    <w:rsid w:val="00931C08"/>
    <w:rsid w:val="00931EE1"/>
    <w:rsid w:val="009330E7"/>
    <w:rsid w:val="00934946"/>
    <w:rsid w:val="009423EF"/>
    <w:rsid w:val="0095090C"/>
    <w:rsid w:val="00974C0C"/>
    <w:rsid w:val="009755D7"/>
    <w:rsid w:val="009C2357"/>
    <w:rsid w:val="009D10A5"/>
    <w:rsid w:val="009D26AE"/>
    <w:rsid w:val="009E1DCF"/>
    <w:rsid w:val="009F7009"/>
    <w:rsid w:val="00A01A91"/>
    <w:rsid w:val="00A24E9A"/>
    <w:rsid w:val="00A25E2E"/>
    <w:rsid w:val="00A26B1A"/>
    <w:rsid w:val="00A3085D"/>
    <w:rsid w:val="00A4766C"/>
    <w:rsid w:val="00A65D98"/>
    <w:rsid w:val="00A664B9"/>
    <w:rsid w:val="00A83D3D"/>
    <w:rsid w:val="00A9344E"/>
    <w:rsid w:val="00AA1264"/>
    <w:rsid w:val="00AA2D89"/>
    <w:rsid w:val="00AC4AF1"/>
    <w:rsid w:val="00AE4C26"/>
    <w:rsid w:val="00AE6447"/>
    <w:rsid w:val="00B150A9"/>
    <w:rsid w:val="00B23929"/>
    <w:rsid w:val="00B241C9"/>
    <w:rsid w:val="00B3059C"/>
    <w:rsid w:val="00B33CAA"/>
    <w:rsid w:val="00B50CB4"/>
    <w:rsid w:val="00B50D4E"/>
    <w:rsid w:val="00B50F17"/>
    <w:rsid w:val="00B557E9"/>
    <w:rsid w:val="00B56BC0"/>
    <w:rsid w:val="00B67290"/>
    <w:rsid w:val="00B73379"/>
    <w:rsid w:val="00B73B62"/>
    <w:rsid w:val="00B92804"/>
    <w:rsid w:val="00BB34EA"/>
    <w:rsid w:val="00BE58E6"/>
    <w:rsid w:val="00BF610E"/>
    <w:rsid w:val="00C12E70"/>
    <w:rsid w:val="00C32F69"/>
    <w:rsid w:val="00C42785"/>
    <w:rsid w:val="00C560C3"/>
    <w:rsid w:val="00C64078"/>
    <w:rsid w:val="00C706FC"/>
    <w:rsid w:val="00C72AF4"/>
    <w:rsid w:val="00CD10C2"/>
    <w:rsid w:val="00CD3865"/>
    <w:rsid w:val="00CE767E"/>
    <w:rsid w:val="00CF024D"/>
    <w:rsid w:val="00D20887"/>
    <w:rsid w:val="00D26ECC"/>
    <w:rsid w:val="00D33E95"/>
    <w:rsid w:val="00D4292A"/>
    <w:rsid w:val="00D457B6"/>
    <w:rsid w:val="00D50046"/>
    <w:rsid w:val="00D54881"/>
    <w:rsid w:val="00D66950"/>
    <w:rsid w:val="00D76D88"/>
    <w:rsid w:val="00D8497D"/>
    <w:rsid w:val="00D94D9E"/>
    <w:rsid w:val="00DA7D60"/>
    <w:rsid w:val="00DB2AF8"/>
    <w:rsid w:val="00DB5592"/>
    <w:rsid w:val="00DD3AAF"/>
    <w:rsid w:val="00DE48B4"/>
    <w:rsid w:val="00E03ABC"/>
    <w:rsid w:val="00E154E2"/>
    <w:rsid w:val="00E20918"/>
    <w:rsid w:val="00E300EC"/>
    <w:rsid w:val="00E51820"/>
    <w:rsid w:val="00E56BAB"/>
    <w:rsid w:val="00E647BC"/>
    <w:rsid w:val="00E67297"/>
    <w:rsid w:val="00E732F0"/>
    <w:rsid w:val="00E758D6"/>
    <w:rsid w:val="00E82452"/>
    <w:rsid w:val="00E83C1C"/>
    <w:rsid w:val="00E96B11"/>
    <w:rsid w:val="00E96C27"/>
    <w:rsid w:val="00EA12A2"/>
    <w:rsid w:val="00EA2A26"/>
    <w:rsid w:val="00EB3556"/>
    <w:rsid w:val="00EE1126"/>
    <w:rsid w:val="00EE2FE2"/>
    <w:rsid w:val="00EE4B7A"/>
    <w:rsid w:val="00F0099E"/>
    <w:rsid w:val="00F12607"/>
    <w:rsid w:val="00F15F98"/>
    <w:rsid w:val="00F34748"/>
    <w:rsid w:val="00F4281C"/>
    <w:rsid w:val="00F46DBB"/>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7E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aliases w:val="h,Header/Foot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link w:val="FootnoteText"/>
    <w:uiPriority w:val="99"/>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A25E2E"/>
    <w:pPr>
      <w:keepNext/>
      <w:keepLines/>
      <w:spacing w:before="160"/>
      <w:ind w:left="794"/>
      <w:jc w:val="left"/>
    </w:pPr>
    <w:rPr>
      <w:i/>
    </w:rPr>
  </w:style>
  <w:style w:type="character" w:customStyle="1" w:styleId="CallChar">
    <w:name w:val="Call Char"/>
    <w:link w:val="Call"/>
    <w:rsid w:val="00A25E2E"/>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link w:val="FooterQPChar"/>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aliases w:val="h Char,Header/Foot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character" w:customStyle="1" w:styleId="FooterQPChar">
    <w:name w:val="Footer_QP Char"/>
    <w:link w:val="FooterQP"/>
    <w:uiPriority w:val="99"/>
    <w:rsid w:val="002238FE"/>
    <w:rPr>
      <w:rFonts w:ascii="Times New Roman" w:hAnsi="Times New Roman"/>
      <w:b/>
      <w:sz w:val="22"/>
      <w:lang w:val="fr-FR" w:eastAsia="en-US"/>
    </w:rPr>
  </w:style>
  <w:style w:type="paragraph" w:customStyle="1" w:styleId="Href0">
    <w:name w:val="Href"/>
    <w:basedOn w:val="ResNo"/>
    <w:rsid w:val="00E732F0"/>
    <w:pPr>
      <w:tabs>
        <w:tab w:val="left" w:pos="794"/>
        <w:tab w:val="left" w:pos="1191"/>
        <w:tab w:val="left" w:pos="1588"/>
        <w:tab w:val="left" w:pos="1985"/>
      </w:tabs>
    </w:pPr>
    <w:rPr>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2</TotalTime>
  <Pages>3</Pages>
  <Words>606</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Résolution 85 – Renforcement et diversification des ressources du Secteur de la normalisation des télécommunications de l'UIT</vt:lpstr>
    </vt:vector>
  </TitlesOfParts>
  <Company>ITU</Company>
  <LinksUpToDate>false</LinksUpToDate>
  <CharactersWithSpaces>4236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87 – Participation du Secteur de la normalisation des télécommunications de l'UIT à l'examen et à la révision périodiques du Règlement des télécommunications internationales</dc:title>
  <dc:subject>WORLD TELECOMMUNICATION STANDARDIZATION ASSEMBLY - Florianópolis, 5-14 October 2004</dc:subject>
  <dc:creator>ITU-T</dc:creator>
  <cp:keywords/>
  <dc:description/>
  <cp:lastModifiedBy>Gachet, Christelle</cp:lastModifiedBy>
  <cp:revision>4</cp:revision>
  <cp:lastPrinted>2024-09-24T12:45:00Z</cp:lastPrinted>
  <dcterms:created xsi:type="dcterms:W3CDTF">2024-11-01T13:41:00Z</dcterms:created>
  <dcterms:modified xsi:type="dcterms:W3CDTF">2024-11-14T13:04:00Z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