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DAD52" w14:textId="77777777" w:rsidR="00106717" w:rsidRPr="00DE6304" w:rsidRDefault="00106717" w:rsidP="00106717">
      <w:pPr>
        <w:pStyle w:val="CoverNumber"/>
        <w:rPr>
          <w:b w:val="0"/>
          <w:bCs w:val="0"/>
          <w:rtl/>
        </w:rPr>
      </w:pPr>
    </w:p>
    <w:p w14:paraId="23FEEE18" w14:textId="77777777" w:rsidR="00106717" w:rsidRPr="00DE6304" w:rsidRDefault="00106717" w:rsidP="00106717">
      <w:pPr>
        <w:pStyle w:val="CoverNumber"/>
        <w:rPr>
          <w:lang w:val="fr-FR"/>
        </w:rPr>
      </w:pPr>
    </w:p>
    <w:p w14:paraId="0600D741" w14:textId="77777777" w:rsidR="00106717" w:rsidRPr="004273DB" w:rsidRDefault="00106717" w:rsidP="00106717">
      <w:pPr>
        <w:pStyle w:val="CoverSeries"/>
        <w:rPr>
          <w:b/>
          <w:bCs/>
          <w:sz w:val="56"/>
          <w:szCs w:val="56"/>
          <w:lang w:bidi="ar-SA"/>
        </w:rPr>
      </w:pPr>
      <w:r w:rsidRPr="004273DB">
        <w:rPr>
          <w:b/>
          <w:bCs/>
          <w:sz w:val="56"/>
          <w:szCs w:val="56"/>
          <w:rtl/>
          <w:lang w:val="en-GB" w:bidi="ar-SA"/>
        </w:rPr>
        <w:t>الجمعية العالمية لتقييس الاتصالات</w:t>
      </w:r>
    </w:p>
    <w:p w14:paraId="694E857E" w14:textId="77777777" w:rsidR="00106717" w:rsidRPr="00E224A1" w:rsidRDefault="00106717" w:rsidP="00106717">
      <w:pPr>
        <w:pStyle w:val="CoverSeries"/>
        <w:rPr>
          <w:lang w:bidi="ar-SA"/>
        </w:rPr>
      </w:pPr>
      <w:r w:rsidRPr="002B4064">
        <w:rPr>
          <w:rFonts w:hint="cs"/>
          <w:rtl/>
          <w:lang w:bidi="ar-SA"/>
        </w:rPr>
        <w:t xml:space="preserve">الحـمامات، </w:t>
      </w:r>
      <w:r w:rsidRPr="002B4064">
        <w:rPr>
          <w:lang w:val="en-GB" w:bidi="ar-SA"/>
        </w:rPr>
        <w:t>25</w:t>
      </w:r>
      <w:r w:rsidRPr="002B4064">
        <w:rPr>
          <w:rFonts w:hint="cs"/>
          <w:rtl/>
          <w:lang w:bidi="ar-SA"/>
        </w:rPr>
        <w:t xml:space="preserve"> أكتوبر - </w:t>
      </w:r>
      <w:r w:rsidRPr="002B4064">
        <w:rPr>
          <w:lang w:val="fr-CH" w:bidi="ar-SA"/>
        </w:rPr>
        <w:t>3</w:t>
      </w:r>
      <w:r w:rsidRPr="002B4064">
        <w:rPr>
          <w:rFonts w:hint="cs"/>
          <w:rtl/>
          <w:lang w:bidi="ar-SA"/>
        </w:rPr>
        <w:t xml:space="preserve"> نوفمبر </w:t>
      </w:r>
      <w:r w:rsidRPr="002B4064">
        <w:rPr>
          <w:lang w:val="en-GB" w:bidi="ar-SA"/>
        </w:rPr>
        <w:t>2016</w:t>
      </w:r>
    </w:p>
    <w:p w14:paraId="04642B69" w14:textId="77777777" w:rsidR="00106717" w:rsidRPr="00FC6892" w:rsidRDefault="00106717" w:rsidP="00106717">
      <w:pPr>
        <w:pBdr>
          <w:bottom w:val="single" w:sz="8" w:space="1" w:color="auto"/>
        </w:pBdr>
        <w:rPr>
          <w:rtl/>
        </w:rPr>
      </w:pPr>
    </w:p>
    <w:p w14:paraId="11E21F8F" w14:textId="77777777" w:rsidR="00106717" w:rsidRPr="00E224A1" w:rsidRDefault="00106717" w:rsidP="00106717">
      <w:pPr>
        <w:pStyle w:val="BodyText"/>
        <w:jc w:val="left"/>
        <w:rPr>
          <w:rtl/>
          <w:lang w:bidi="ar-EG"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E224A1">
        <w:rPr>
          <w:rFonts w:hint="cs"/>
          <w:rtl/>
        </w:rPr>
        <w:t xml:space="preserve">القـرار </w:t>
      </w:r>
      <w:bookmarkEnd w:id="0"/>
      <w:bookmarkEnd w:id="1"/>
      <w:bookmarkEnd w:id="2"/>
      <w:bookmarkEnd w:id="3"/>
      <w:r>
        <w:t>87</w:t>
      </w:r>
      <w:r w:rsidRPr="00E224A1">
        <w:rPr>
          <w:rFonts w:hint="cs"/>
          <w:rtl/>
        </w:rPr>
        <w:t xml:space="preserve"> </w:t>
      </w:r>
      <w:r w:rsidRPr="00E224A1">
        <w:rPr>
          <w:lang w:val="en-GB"/>
        </w:rPr>
        <w:t>–</w:t>
      </w:r>
      <w:r w:rsidRPr="00E224A1">
        <w:rPr>
          <w:rFonts w:hint="cs"/>
          <w:rtl/>
        </w:rPr>
        <w:t xml:space="preserve"> </w:t>
      </w:r>
      <w:r w:rsidRPr="00DD5585">
        <w:rPr>
          <w:rFonts w:hint="cs"/>
          <w:rtl/>
        </w:rPr>
        <w:t>مشاركة قطاع تقييس الاتصالات للاتحاد الدولي للاتصالات في استعراض لوائح الاتصالات الدولية ومراجعتها دورياً</w:t>
      </w:r>
    </w:p>
    <w:p w14:paraId="2AE15E35" w14:textId="77777777" w:rsidR="00106717" w:rsidRDefault="00106717" w:rsidP="00106717"/>
    <w:p w14:paraId="22E7E601" w14:textId="77777777" w:rsidR="00106717" w:rsidRDefault="00106717" w:rsidP="00106717">
      <w:pPr>
        <w:rPr>
          <w:rtl/>
        </w:rPr>
        <w:sectPr w:rsidR="00106717" w:rsidSect="00106717">
          <w:footerReference w:type="default" r:id="rId8"/>
          <w:headerReference w:type="first" r:id="rId9"/>
          <w:footerReference w:type="first" r:id="rId10"/>
          <w:pgSz w:w="11907" w:h="16840" w:code="9"/>
          <w:pgMar w:top="1089" w:right="1089" w:bottom="284" w:left="1089" w:header="567" w:footer="284" w:gutter="0"/>
          <w:cols w:space="708"/>
          <w:titlePg/>
          <w:docGrid w:linePitch="360"/>
        </w:sectPr>
      </w:pPr>
    </w:p>
    <w:p w14:paraId="22656401" w14:textId="77777777" w:rsidR="00155FE5" w:rsidRDefault="00155FE5" w:rsidP="008E6D73">
      <w:pPr>
        <w:jc w:val="center"/>
        <w:rPr>
          <w:sz w:val="36"/>
          <w:szCs w:val="36"/>
        </w:rPr>
      </w:pPr>
    </w:p>
    <w:p w14:paraId="26BA3350" w14:textId="77777777"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14:paraId="504F3956" w14:textId="77777777"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0A5777B4" w14:textId="77777777"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5897F79A" w14:textId="77777777"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14:paraId="5902A629" w14:textId="77777777" w:rsidR="00A361A9" w:rsidRDefault="00545C24" w:rsidP="00155FE5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14:paraId="55AD5D37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76DDFD84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3D53986E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4B0B87F5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146B8D3C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7D15F85B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4EE5B8CA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5DEEEF6E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326424D4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46E5B900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75F7029F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202C94DC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69578294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5D394C9E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7A3D35F7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194C4C81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1F1FA970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1CB3E67C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3C9DF0C0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1229B717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6561AFD1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6FA2C32F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5226CF3E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35E97064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57897143" w14:textId="77777777"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14:paraId="4ECAF560" w14:textId="77777777" w:rsidR="00A361A9" w:rsidRDefault="00A361A9" w:rsidP="00A361A9">
      <w:pPr>
        <w:spacing w:before="0" w:line="180" w:lineRule="auto"/>
        <w:rPr>
          <w:lang w:val="en-US" w:bidi="ar-EG"/>
        </w:rPr>
      </w:pPr>
    </w:p>
    <w:p w14:paraId="5B343C24" w14:textId="77777777" w:rsidR="00067B79" w:rsidRDefault="00067B79" w:rsidP="00A361A9">
      <w:pPr>
        <w:spacing w:before="0" w:line="180" w:lineRule="auto"/>
        <w:rPr>
          <w:lang w:val="en-US" w:bidi="ar-EG"/>
        </w:rPr>
      </w:pPr>
    </w:p>
    <w:p w14:paraId="7DF409DD" w14:textId="77777777" w:rsidR="00067B79" w:rsidRDefault="00067B79" w:rsidP="00A361A9">
      <w:pPr>
        <w:spacing w:before="0" w:line="180" w:lineRule="auto"/>
        <w:rPr>
          <w:lang w:val="en-US" w:bidi="ar-EG"/>
        </w:rPr>
      </w:pPr>
    </w:p>
    <w:p w14:paraId="1AFBD3EB" w14:textId="77777777" w:rsidR="00067B79" w:rsidRDefault="00067B79" w:rsidP="00A361A9">
      <w:pPr>
        <w:spacing w:before="0" w:line="180" w:lineRule="auto"/>
        <w:rPr>
          <w:rtl/>
          <w:lang w:val="en-US" w:bidi="ar-EG"/>
        </w:rPr>
      </w:pPr>
    </w:p>
    <w:p w14:paraId="49FDA75A" w14:textId="77777777" w:rsidR="00A361A9" w:rsidRPr="001C165C" w:rsidRDefault="00A361A9" w:rsidP="00EB51A1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</w:t>
      </w:r>
      <w:r w:rsidR="00EB51A1">
        <w:rPr>
          <w:sz w:val="20"/>
        </w:rPr>
        <w:t>6</w:t>
      </w:r>
    </w:p>
    <w:p w14:paraId="53360675" w14:textId="5AA28E9E" w:rsidR="00106717" w:rsidRDefault="00106717" w:rsidP="00106717">
      <w:pPr>
        <w:jc w:val="center"/>
        <w:rPr>
          <w:szCs w:val="26"/>
          <w:rtl/>
          <w:lang w:bidi="ar-EG"/>
        </w:rPr>
      </w:pPr>
      <w:r w:rsidRPr="00106717">
        <w:rPr>
          <w:szCs w:val="26"/>
          <w:rtl/>
        </w:rPr>
        <w:t>أعيد نشر هذا القرار عام</w:t>
      </w:r>
      <w:r w:rsidRPr="00106717">
        <w:rPr>
          <w:szCs w:val="26"/>
          <w:lang w:bidi="ar-EG"/>
        </w:rPr>
        <w:t xml:space="preserve"> ‎2024 </w:t>
      </w:r>
      <w:r w:rsidRPr="00106717">
        <w:rPr>
          <w:szCs w:val="26"/>
          <w:rtl/>
        </w:rPr>
        <w:t xml:space="preserve">‏لتحديث صفحة الإحالة. ولم </w:t>
      </w:r>
      <w:r w:rsidRPr="00106717">
        <w:rPr>
          <w:szCs w:val="26"/>
          <w:rtl/>
          <w:lang w:bidi="ar-EG"/>
        </w:rPr>
        <w:t xml:space="preserve">تُدخَل </w:t>
      </w:r>
      <w:r w:rsidRPr="00106717">
        <w:rPr>
          <w:szCs w:val="26"/>
          <w:rtl/>
        </w:rPr>
        <w:t>أي تعديلات أخرى</w:t>
      </w:r>
      <w:r w:rsidRPr="00106717">
        <w:rPr>
          <w:szCs w:val="26"/>
          <w:lang w:bidi="ar-EG"/>
        </w:rPr>
        <w:t>.‎</w:t>
      </w:r>
    </w:p>
    <w:p w14:paraId="2309FE64" w14:textId="0BE1097F"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5170FBDF" w14:textId="77777777" w:rsidR="0020762D" w:rsidRDefault="0020762D" w:rsidP="00F77988">
      <w:pPr>
        <w:rPr>
          <w:i/>
          <w:iCs/>
          <w:noProof/>
          <w:sz w:val="20"/>
          <w:szCs w:val="26"/>
        </w:rPr>
      </w:pPr>
    </w:p>
    <w:p w14:paraId="767B8708" w14:textId="77777777"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1"/>
          <w:headerReference w:type="first" r:id="rId12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14:paraId="7BF822C2" w14:textId="77777777" w:rsidR="00372CB9" w:rsidRPr="008810C8" w:rsidRDefault="00372CB9" w:rsidP="00A2524A">
      <w:pPr>
        <w:pStyle w:val="ResNo"/>
      </w:pPr>
      <w:r w:rsidRPr="008810C8">
        <w:rPr>
          <w:rFonts w:hint="cs"/>
          <w:rtl/>
        </w:rPr>
        <w:lastRenderedPageBreak/>
        <w:t>ال</w:t>
      </w:r>
      <w:r w:rsidRPr="008810C8">
        <w:rPr>
          <w:rtl/>
        </w:rPr>
        <w:t xml:space="preserve">قـرار </w:t>
      </w:r>
      <w:r w:rsidRPr="00E432B3">
        <w:rPr>
          <w:rStyle w:val="href"/>
        </w:rPr>
        <w:t>87</w:t>
      </w:r>
      <w:r w:rsidRPr="008810C8">
        <w:rPr>
          <w:rFonts w:hint="cs"/>
          <w:rtl/>
        </w:rPr>
        <w:t xml:space="preserve"> (الحمامات، </w:t>
      </w:r>
      <w:r w:rsidRPr="008810C8">
        <w:t>2016</w:t>
      </w:r>
      <w:r w:rsidRPr="008810C8">
        <w:rPr>
          <w:rFonts w:hint="cs"/>
          <w:rtl/>
        </w:rPr>
        <w:t>)</w:t>
      </w:r>
    </w:p>
    <w:p w14:paraId="795A5932" w14:textId="77777777" w:rsidR="00372CB9" w:rsidRPr="008810C8" w:rsidRDefault="00372CB9" w:rsidP="00372CB9">
      <w:pPr>
        <w:pStyle w:val="Restitle"/>
        <w:rPr>
          <w:rtl/>
        </w:rPr>
      </w:pPr>
      <w:r w:rsidRPr="008810C8">
        <w:rPr>
          <w:rFonts w:hint="cs"/>
          <w:rtl/>
        </w:rPr>
        <w:t>مشاركة قطاع تقييس الاتصالات للاتحاد الدولي للاتصالات</w:t>
      </w:r>
      <w:r w:rsidRPr="008810C8">
        <w:rPr>
          <w:rtl/>
        </w:rPr>
        <w:br/>
      </w:r>
      <w:r w:rsidRPr="008810C8">
        <w:rPr>
          <w:rFonts w:hint="cs"/>
          <w:rtl/>
        </w:rPr>
        <w:t>في استعراض لوائح الاتصالات الدولية ومراجعتها دورياً</w:t>
      </w:r>
    </w:p>
    <w:p w14:paraId="1A1CC296" w14:textId="77777777" w:rsidR="00372CB9" w:rsidRPr="008810C8" w:rsidRDefault="00372CB9" w:rsidP="00372CB9">
      <w:pPr>
        <w:pStyle w:val="Resref"/>
        <w:rPr>
          <w:iCs w:val="0"/>
          <w:rtl/>
          <w:lang w:bidi="ar-EG"/>
        </w:rPr>
      </w:pPr>
      <w:r w:rsidRPr="008810C8">
        <w:rPr>
          <w:rFonts w:hint="cs"/>
          <w:rtl/>
        </w:rPr>
        <w:t xml:space="preserve">(الحمامات، </w:t>
      </w:r>
      <w:r w:rsidRPr="008810C8">
        <w:t>2016</w:t>
      </w:r>
      <w:r w:rsidRPr="008810C8">
        <w:rPr>
          <w:rFonts w:hint="cs"/>
          <w:rtl/>
          <w:lang w:bidi="ar-EG"/>
        </w:rPr>
        <w:t>)</w:t>
      </w:r>
    </w:p>
    <w:p w14:paraId="5C61ABDD" w14:textId="77777777" w:rsidR="00372CB9" w:rsidRPr="008810C8" w:rsidRDefault="00372CB9" w:rsidP="00372CB9">
      <w:pPr>
        <w:pStyle w:val="Normalaftertitle0"/>
        <w:spacing w:before="240"/>
        <w:rPr>
          <w:rtl/>
          <w:lang w:bidi="ar-EG"/>
        </w:rPr>
      </w:pPr>
      <w:r w:rsidRPr="008810C8">
        <w:rPr>
          <w:rFonts w:hint="cs"/>
          <w:rtl/>
          <w:lang w:bidi="ar-EG"/>
        </w:rPr>
        <w:t xml:space="preserve">إن الجمعية العالمية لتقييس الاتصالات (الحمامات، </w:t>
      </w:r>
      <w:r w:rsidRPr="008810C8">
        <w:rPr>
          <w:lang w:bidi="ar-EG"/>
        </w:rPr>
        <w:t>2016</w:t>
      </w:r>
      <w:r w:rsidRPr="008810C8">
        <w:rPr>
          <w:rFonts w:hint="cs"/>
          <w:rtl/>
          <w:lang w:bidi="ar-EG"/>
        </w:rPr>
        <w:t>)،</w:t>
      </w:r>
    </w:p>
    <w:p w14:paraId="2A0B200B" w14:textId="77777777" w:rsidR="00372CB9" w:rsidRPr="008810C8" w:rsidRDefault="00372CB9" w:rsidP="00372CB9">
      <w:pPr>
        <w:pStyle w:val="Call"/>
        <w:rPr>
          <w:rtl/>
        </w:rPr>
      </w:pPr>
      <w:r w:rsidRPr="008810C8">
        <w:rPr>
          <w:rFonts w:hint="cs"/>
          <w:rtl/>
        </w:rPr>
        <w:t>إذ تذكّر</w:t>
      </w:r>
    </w:p>
    <w:p w14:paraId="07D908E9" w14:textId="77777777" w:rsidR="00372CB9" w:rsidRPr="008810C8" w:rsidRDefault="00372CB9" w:rsidP="00372CB9">
      <w:pPr>
        <w:rPr>
          <w:rtl/>
          <w:lang w:bidi="ar-EG"/>
        </w:rPr>
      </w:pPr>
      <w:r w:rsidRPr="008810C8">
        <w:rPr>
          <w:rFonts w:hint="cs"/>
          <w:i/>
          <w:iCs/>
          <w:rtl/>
        </w:rPr>
        <w:t> أ )</w:t>
      </w:r>
      <w:r w:rsidRPr="008810C8">
        <w:rPr>
          <w:rFonts w:hint="cs"/>
          <w:rtl/>
        </w:rPr>
        <w:tab/>
        <w:t>بالمادة</w:t>
      </w:r>
      <w:r w:rsidRPr="008810C8">
        <w:rPr>
          <w:rFonts w:hint="eastAsia"/>
          <w:rtl/>
        </w:rPr>
        <w:t> </w:t>
      </w:r>
      <w:r w:rsidRPr="008810C8">
        <w:t>25</w:t>
      </w:r>
      <w:r w:rsidRPr="008810C8">
        <w:rPr>
          <w:rFonts w:hint="cs"/>
          <w:rtl/>
          <w:lang w:bidi="ar-EG"/>
        </w:rPr>
        <w:t xml:space="preserve"> من دستور الاتحاد بشأن المؤتمرات العالمية للاتصالات الدولية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(WCIT)</w:t>
      </w:r>
      <w:r w:rsidRPr="008810C8">
        <w:rPr>
          <w:rFonts w:hint="cs"/>
          <w:rtl/>
          <w:lang w:bidi="ar-EG"/>
        </w:rPr>
        <w:t>؛</w:t>
      </w:r>
    </w:p>
    <w:p w14:paraId="2C378DFD" w14:textId="77777777" w:rsidR="00372CB9" w:rsidRPr="008810C8" w:rsidRDefault="00372CB9" w:rsidP="00372CB9">
      <w:pPr>
        <w:rPr>
          <w:rtl/>
          <w:lang w:bidi="ar-EG"/>
        </w:rPr>
      </w:pPr>
      <w:r w:rsidRPr="008810C8">
        <w:rPr>
          <w:rFonts w:hint="cs"/>
          <w:i/>
          <w:iCs/>
          <w:rtl/>
          <w:lang w:bidi="ar-EG"/>
        </w:rPr>
        <w:t>ب)</w:t>
      </w:r>
      <w:r w:rsidRPr="008810C8">
        <w:rPr>
          <w:rFonts w:hint="cs"/>
          <w:rtl/>
          <w:lang w:bidi="ar-EG"/>
        </w:rPr>
        <w:tab/>
        <w:t>بالرقم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48</w:t>
      </w:r>
      <w:r w:rsidRPr="008810C8">
        <w:rPr>
          <w:rFonts w:hint="cs"/>
          <w:rtl/>
          <w:lang w:bidi="ar-EG"/>
        </w:rPr>
        <w:t xml:space="preserve"> من المادة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3</w:t>
      </w:r>
      <w:r w:rsidRPr="008810C8">
        <w:rPr>
          <w:rFonts w:hint="cs"/>
          <w:rtl/>
          <w:lang w:bidi="ar-EG"/>
        </w:rPr>
        <w:t xml:space="preserve"> من اتفاقية الاتحاد، بشأن المؤتمرات والجمعيات الأُخرى؛</w:t>
      </w:r>
    </w:p>
    <w:p w14:paraId="6A4EF75A" w14:textId="77777777" w:rsidR="00372CB9" w:rsidRPr="008810C8" w:rsidRDefault="00372CB9" w:rsidP="00372CB9">
      <w:pPr>
        <w:rPr>
          <w:rtl/>
        </w:rPr>
      </w:pPr>
      <w:r w:rsidRPr="008810C8">
        <w:rPr>
          <w:rFonts w:hint="cs"/>
          <w:i/>
          <w:iCs/>
          <w:rtl/>
        </w:rPr>
        <w:t>ج)</w:t>
      </w:r>
      <w:r w:rsidRPr="008810C8">
        <w:rPr>
          <w:rFonts w:hint="cs"/>
          <w:rtl/>
        </w:rPr>
        <w:tab/>
        <w:t>بالقرار</w:t>
      </w:r>
      <w:r w:rsidRPr="008810C8">
        <w:rPr>
          <w:rFonts w:hint="eastAsia"/>
          <w:rtl/>
        </w:rPr>
        <w:t> </w:t>
      </w:r>
      <w:r w:rsidRPr="008810C8">
        <w:rPr>
          <w:lang w:bidi="ar-EG"/>
        </w:rPr>
        <w:t>4</w:t>
      </w:r>
      <w:r w:rsidRPr="008810C8">
        <w:rPr>
          <w:rFonts w:hint="cs"/>
          <w:rtl/>
        </w:rPr>
        <w:t xml:space="preserve"> (دبي، </w:t>
      </w:r>
      <w:r w:rsidRPr="008810C8">
        <w:rPr>
          <w:lang w:bidi="ar-EG"/>
        </w:rPr>
        <w:t>2012</w:t>
      </w:r>
      <w:r w:rsidRPr="008810C8">
        <w:rPr>
          <w:rFonts w:hint="cs"/>
          <w:rtl/>
        </w:rPr>
        <w:t>) للمؤتمر العالمي للاتصالات الدولية، بشأن الاستعراض الدوري للوائح الاتصالات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الدولية؛</w:t>
      </w:r>
    </w:p>
    <w:p w14:paraId="72742CBB" w14:textId="77777777" w:rsidR="00372CB9" w:rsidRPr="00106717" w:rsidRDefault="00372CB9" w:rsidP="00372CB9">
      <w:pPr>
        <w:rPr>
          <w:spacing w:val="-6"/>
          <w:rtl/>
        </w:rPr>
      </w:pPr>
      <w:r w:rsidRPr="00106717">
        <w:rPr>
          <w:rFonts w:hint="cs"/>
          <w:i/>
          <w:iCs/>
          <w:spacing w:val="-6"/>
          <w:rtl/>
        </w:rPr>
        <w:t>د )</w:t>
      </w:r>
      <w:r w:rsidRPr="00106717">
        <w:rPr>
          <w:rFonts w:hint="cs"/>
          <w:spacing w:val="-6"/>
          <w:rtl/>
        </w:rPr>
        <w:tab/>
        <w:t>بالقرار</w:t>
      </w:r>
      <w:r w:rsidRPr="00106717">
        <w:rPr>
          <w:rFonts w:hint="eastAsia"/>
          <w:spacing w:val="-6"/>
          <w:rtl/>
        </w:rPr>
        <w:t> </w:t>
      </w:r>
      <w:r w:rsidRPr="00106717">
        <w:rPr>
          <w:spacing w:val="-6"/>
        </w:rPr>
        <w:t>146</w:t>
      </w:r>
      <w:r w:rsidRPr="00106717">
        <w:rPr>
          <w:rFonts w:hint="cs"/>
          <w:spacing w:val="-6"/>
          <w:rtl/>
        </w:rPr>
        <w:t xml:space="preserve"> </w:t>
      </w:r>
      <w:r w:rsidRPr="00106717">
        <w:rPr>
          <w:rFonts w:hint="cs"/>
          <w:spacing w:val="-6"/>
          <w:rtl/>
          <w:lang w:bidi="ar-EG"/>
        </w:rPr>
        <w:t xml:space="preserve">(المراجَع في بوسان، </w:t>
      </w:r>
      <w:r w:rsidRPr="00106717">
        <w:rPr>
          <w:spacing w:val="-6"/>
          <w:lang w:bidi="ar-EG"/>
        </w:rPr>
        <w:t>2014</w:t>
      </w:r>
      <w:r w:rsidRPr="00106717">
        <w:rPr>
          <w:rFonts w:hint="cs"/>
          <w:spacing w:val="-6"/>
          <w:rtl/>
          <w:lang w:bidi="ar-EG"/>
        </w:rPr>
        <w:t xml:space="preserve">) لمؤتمر المندوبين المفوضين، بشأن </w:t>
      </w:r>
      <w:r w:rsidRPr="00106717">
        <w:rPr>
          <w:rFonts w:hint="cs"/>
          <w:spacing w:val="-6"/>
          <w:rtl/>
        </w:rPr>
        <w:t>استعراض ومراجعة لوائح الاتصالات الدولية</w:t>
      </w:r>
      <w:r w:rsidRPr="00106717">
        <w:rPr>
          <w:rFonts w:hint="eastAsia"/>
          <w:spacing w:val="-6"/>
          <w:rtl/>
        </w:rPr>
        <w:t> </w:t>
      </w:r>
      <w:r w:rsidRPr="00106717">
        <w:rPr>
          <w:rFonts w:hint="cs"/>
          <w:spacing w:val="-6"/>
          <w:rtl/>
        </w:rPr>
        <w:t>دورياً؛</w:t>
      </w:r>
    </w:p>
    <w:p w14:paraId="6DE4F77E" w14:textId="77777777" w:rsidR="00372CB9" w:rsidRPr="008810C8" w:rsidRDefault="00372CB9" w:rsidP="00372CB9">
      <w:pPr>
        <w:rPr>
          <w:rtl/>
          <w:lang w:bidi="ar-EG"/>
        </w:rPr>
      </w:pPr>
      <w:r w:rsidRPr="008810C8">
        <w:rPr>
          <w:rFonts w:ascii="Traditional Arabic" w:hAnsi="Traditional Arabic" w:hint="cs"/>
          <w:i/>
          <w:iCs/>
          <w:rtl/>
        </w:rPr>
        <w:t>ﻫ</w:t>
      </w:r>
      <w:r w:rsidRPr="008810C8">
        <w:rPr>
          <w:rFonts w:hint="cs"/>
          <w:i/>
          <w:iCs/>
          <w:rtl/>
        </w:rPr>
        <w:t> )</w:t>
      </w:r>
      <w:r w:rsidRPr="008810C8">
        <w:rPr>
          <w:rFonts w:hint="cs"/>
          <w:rtl/>
        </w:rPr>
        <w:tab/>
        <w:t>بالقرار</w:t>
      </w:r>
      <w:r w:rsidRPr="008810C8">
        <w:rPr>
          <w:rFonts w:hint="eastAsia"/>
          <w:rtl/>
        </w:rPr>
        <w:t> </w:t>
      </w:r>
      <w:r w:rsidRPr="008810C8">
        <w:t>1379</w:t>
      </w:r>
      <w:r w:rsidRPr="008810C8">
        <w:rPr>
          <w:rFonts w:hint="cs"/>
          <w:rtl/>
          <w:lang w:bidi="ar-EG"/>
        </w:rPr>
        <w:t xml:space="preserve"> للمجلس، بشأن</w:t>
      </w:r>
      <w:r w:rsidRPr="008810C8">
        <w:rPr>
          <w:rFonts w:hint="cs"/>
          <w:rtl/>
        </w:rPr>
        <w:t xml:space="preserve"> فريق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الخبراء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المعني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بلوائح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الاتصالات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الدولية </w:t>
      </w:r>
      <w:r w:rsidRPr="008810C8">
        <w:rPr>
          <w:lang w:bidi="ar-EG"/>
        </w:rPr>
        <w:t>(EG</w:t>
      </w:r>
      <w:r w:rsidRPr="008810C8">
        <w:rPr>
          <w:lang w:bidi="ar-EG"/>
        </w:rPr>
        <w:noBreakHyphen/>
        <w:t>ITR)</w:t>
      </w:r>
      <w:r w:rsidRPr="008810C8">
        <w:rPr>
          <w:rFonts w:hint="cs"/>
          <w:rtl/>
          <w:lang w:bidi="ar-EG"/>
        </w:rPr>
        <w:t>،</w:t>
      </w:r>
    </w:p>
    <w:p w14:paraId="03F79CD4" w14:textId="77777777" w:rsidR="00372CB9" w:rsidRPr="008810C8" w:rsidRDefault="00372CB9" w:rsidP="00372CB9">
      <w:pPr>
        <w:pStyle w:val="Call"/>
        <w:rPr>
          <w:rtl/>
          <w:lang w:bidi="ar-EG"/>
        </w:rPr>
      </w:pPr>
      <w:r w:rsidRPr="008810C8">
        <w:rPr>
          <w:rFonts w:hint="cs"/>
          <w:rtl/>
          <w:lang w:bidi="ar-EG"/>
        </w:rPr>
        <w:t>وإذ تدرك</w:t>
      </w:r>
    </w:p>
    <w:p w14:paraId="4D4834D3" w14:textId="77777777" w:rsidR="00372CB9" w:rsidRPr="008810C8" w:rsidRDefault="00372CB9" w:rsidP="00372CB9">
      <w:pPr>
        <w:rPr>
          <w:rtl/>
          <w:lang w:bidi="ar-EG"/>
        </w:rPr>
      </w:pPr>
      <w:r w:rsidRPr="008810C8">
        <w:rPr>
          <w:rFonts w:hint="cs"/>
          <w:i/>
          <w:iCs/>
          <w:rtl/>
        </w:rPr>
        <w:t> أ )</w:t>
      </w:r>
      <w:r w:rsidRPr="008810C8">
        <w:rPr>
          <w:rFonts w:hint="cs"/>
          <w:rtl/>
        </w:rPr>
        <w:tab/>
      </w:r>
      <w:r w:rsidRPr="008810C8">
        <w:rPr>
          <w:rFonts w:hint="cs"/>
          <w:rtl/>
          <w:lang w:bidi="ar-EG"/>
        </w:rPr>
        <w:t>أنه كما ورد في القرار </w:t>
      </w:r>
      <w:r w:rsidRPr="008810C8">
        <w:rPr>
          <w:lang w:bidi="ar-EG"/>
        </w:rPr>
        <w:t>146</w:t>
      </w:r>
      <w:r w:rsidRPr="008810C8">
        <w:rPr>
          <w:rFonts w:hint="cs"/>
          <w:rtl/>
          <w:lang w:bidi="ar-EG"/>
        </w:rPr>
        <w:t xml:space="preserve"> (المراجَع في بوسان، </w:t>
      </w:r>
      <w:r w:rsidRPr="008810C8">
        <w:rPr>
          <w:lang w:bidi="ar-EG"/>
        </w:rPr>
        <w:t>2014</w:t>
      </w:r>
      <w:r w:rsidRPr="008810C8">
        <w:rPr>
          <w:rFonts w:hint="cs"/>
          <w:rtl/>
          <w:lang w:bidi="ar-EG"/>
        </w:rPr>
        <w:t>)، فإن عمل قطاع تقييس الاتصالات بالاتحاد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(ITU</w:t>
      </w:r>
      <w:r w:rsidRPr="008810C8">
        <w:rPr>
          <w:lang w:bidi="ar-EG"/>
        </w:rPr>
        <w:noBreakHyphen/>
        <w:t>T)</w:t>
      </w:r>
      <w:r w:rsidRPr="008810C8">
        <w:rPr>
          <w:rFonts w:hint="cs"/>
          <w:rtl/>
          <w:lang w:bidi="ar-EG"/>
        </w:rPr>
        <w:t xml:space="preserve"> هو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الأقرب صلة بلوائح الاتصالات الدولية؛</w:t>
      </w:r>
    </w:p>
    <w:p w14:paraId="661F6B40" w14:textId="77777777" w:rsidR="00372CB9" w:rsidRPr="008810C8" w:rsidRDefault="00372CB9" w:rsidP="00372CB9">
      <w:pPr>
        <w:rPr>
          <w:rtl/>
          <w:lang w:bidi="ar-EG"/>
        </w:rPr>
      </w:pPr>
      <w:r w:rsidRPr="008810C8">
        <w:rPr>
          <w:rFonts w:hint="cs"/>
          <w:i/>
          <w:iCs/>
          <w:rtl/>
          <w:lang w:bidi="ar-EG"/>
        </w:rPr>
        <w:t>ب)</w:t>
      </w:r>
      <w:r w:rsidRPr="008810C8">
        <w:rPr>
          <w:rFonts w:hint="cs"/>
          <w:rtl/>
          <w:lang w:bidi="ar-EG"/>
        </w:rPr>
        <w:tab/>
        <w:t>أهمية مدخلات لجان دراسات قطاع تقييس الاتصالات في </w:t>
      </w:r>
      <w:r w:rsidRPr="008810C8">
        <w:rPr>
          <w:rFonts w:hint="eastAsia"/>
          <w:rtl/>
          <w:lang w:bidi="ar-EG"/>
        </w:rPr>
        <w:t>عملية قطاع التقييس القائمة على المساهمات إلى فريق الخبراء المعني بلوائح الاتصالات الدولية، حسب الاقتضاء وحيثما يلزم</w:t>
      </w:r>
      <w:r w:rsidRPr="008810C8">
        <w:rPr>
          <w:rFonts w:hint="cs"/>
          <w:rtl/>
          <w:lang w:bidi="ar-EG"/>
        </w:rPr>
        <w:t>،</w:t>
      </w:r>
    </w:p>
    <w:p w14:paraId="5E6265F7" w14:textId="77777777" w:rsidR="00372CB9" w:rsidRPr="008810C8" w:rsidRDefault="00372CB9" w:rsidP="00372CB9">
      <w:pPr>
        <w:pStyle w:val="Call"/>
        <w:rPr>
          <w:lang w:bidi="ar-EG"/>
        </w:rPr>
      </w:pPr>
      <w:r w:rsidRPr="008810C8">
        <w:rPr>
          <w:rFonts w:hint="cs"/>
          <w:rtl/>
          <w:lang w:bidi="ar-EG"/>
        </w:rPr>
        <w:t>وإذ تضع في اعتبارها</w:t>
      </w:r>
    </w:p>
    <w:p w14:paraId="7FEEAE43" w14:textId="77777777" w:rsidR="00372CB9" w:rsidRPr="008810C8" w:rsidRDefault="00372CB9" w:rsidP="00372CB9">
      <w:pPr>
        <w:rPr>
          <w:rtl/>
        </w:rPr>
      </w:pPr>
      <w:r w:rsidRPr="008810C8">
        <w:rPr>
          <w:rFonts w:hint="eastAsia"/>
          <w:i/>
          <w:iCs/>
          <w:rtl/>
          <w:lang w:bidi="ar-EG"/>
        </w:rPr>
        <w:t> </w:t>
      </w:r>
      <w:r w:rsidRPr="008810C8">
        <w:rPr>
          <w:rFonts w:hint="cs"/>
          <w:i/>
          <w:iCs/>
          <w:rtl/>
          <w:lang w:bidi="ar-EG"/>
        </w:rPr>
        <w:t>أ )</w:t>
      </w:r>
      <w:r w:rsidRPr="008810C8">
        <w:rPr>
          <w:rFonts w:hint="cs"/>
          <w:i/>
          <w:iCs/>
          <w:rtl/>
          <w:lang w:bidi="ar-EG"/>
        </w:rPr>
        <w:tab/>
      </w:r>
      <w:r w:rsidRPr="008810C8">
        <w:rPr>
          <w:rFonts w:hint="cs"/>
          <w:rtl/>
        </w:rPr>
        <w:t>أن لقطاع تقييس الاتصالات دوراً هاماً في حل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القضايا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الجديدة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والناشئة الناتجة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عن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البيئة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العالمية المتغيرة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للاتصالات</w:t>
      </w:r>
      <w:r w:rsidRPr="008810C8">
        <w:rPr>
          <w:rtl/>
        </w:rPr>
        <w:t>/</w:t>
      </w:r>
      <w:r w:rsidRPr="008810C8">
        <w:rPr>
          <w:rFonts w:hint="cs"/>
          <w:rtl/>
        </w:rPr>
        <w:t>تكنولوجيا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المعلومات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والاتصالات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الدولية؛‏</w:t>
      </w:r>
    </w:p>
    <w:p w14:paraId="02A03203" w14:textId="77777777" w:rsidR="00372CB9" w:rsidRPr="008810C8" w:rsidRDefault="00372CB9" w:rsidP="00372CB9">
      <w:pPr>
        <w:rPr>
          <w:rtl/>
          <w:lang w:bidi="ar-EG"/>
        </w:rPr>
      </w:pPr>
      <w:r w:rsidRPr="008810C8">
        <w:rPr>
          <w:rFonts w:ascii="Traditional Arabic" w:hAnsi="Traditional Arabic" w:hint="cs"/>
          <w:i/>
          <w:iCs/>
          <w:rtl/>
        </w:rPr>
        <w:t>ب</w:t>
      </w:r>
      <w:r w:rsidRPr="008810C8">
        <w:rPr>
          <w:i/>
          <w:iCs/>
          <w:rtl/>
        </w:rPr>
        <w:t>)</w:t>
      </w:r>
      <w:r w:rsidRPr="008810C8">
        <w:rPr>
          <w:rtl/>
        </w:rPr>
        <w:tab/>
      </w:r>
      <w:r w:rsidRPr="008810C8">
        <w:rPr>
          <w:rFonts w:hint="cs"/>
          <w:rtl/>
        </w:rPr>
        <w:t>أنه ينبغي أن يُتاح لجميع الدول الأعضاء وأعضاء قطاع تقييس الاتصالات فرصة الإسهام في دفع عجلة العمل بشأن لوائح الاتصالات الدولية،</w:t>
      </w:r>
    </w:p>
    <w:p w14:paraId="56AB3F55" w14:textId="77777777" w:rsidR="00372CB9" w:rsidRPr="008810C8" w:rsidRDefault="00372CB9" w:rsidP="00372CB9">
      <w:pPr>
        <w:pStyle w:val="Call"/>
        <w:rPr>
          <w:rtl/>
        </w:rPr>
      </w:pPr>
      <w:r w:rsidRPr="008810C8">
        <w:rPr>
          <w:rFonts w:hint="cs"/>
          <w:rtl/>
        </w:rPr>
        <w:t>تقرر أن تكلف مدير مكتب تقييس الاتصالات</w:t>
      </w:r>
    </w:p>
    <w:p w14:paraId="02A97A19" w14:textId="77777777" w:rsidR="00372CB9" w:rsidRPr="008810C8" w:rsidRDefault="00372CB9" w:rsidP="00372CB9">
      <w:pPr>
        <w:rPr>
          <w:rtl/>
          <w:lang w:bidi="ar-EG"/>
        </w:rPr>
      </w:pPr>
      <w:r w:rsidRPr="008810C8">
        <w:rPr>
          <w:lang w:bidi="ar-EG"/>
        </w:rPr>
        <w:t>1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بالاضطلاع بالأنشطة الضرورية في مجال اختصاص المدير من أجل التنفيذ الكامل للقرار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146</w:t>
      </w:r>
      <w:r w:rsidRPr="008810C8">
        <w:rPr>
          <w:rFonts w:hint="cs"/>
          <w:rtl/>
          <w:lang w:bidi="ar-EG"/>
        </w:rPr>
        <w:t xml:space="preserve"> (المراجَع في بوسان، </w:t>
      </w:r>
      <w:r w:rsidRPr="008810C8">
        <w:rPr>
          <w:lang w:bidi="ar-EG"/>
        </w:rPr>
        <w:t>2014</w:t>
      </w:r>
      <w:r w:rsidRPr="008810C8">
        <w:rPr>
          <w:rFonts w:hint="cs"/>
          <w:rtl/>
          <w:lang w:bidi="ar-EG"/>
        </w:rPr>
        <w:t>) لمؤتمر المندوبين المفوضين والقرار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1379</w:t>
      </w:r>
      <w:r w:rsidRPr="008810C8">
        <w:rPr>
          <w:rFonts w:hint="cs"/>
          <w:rtl/>
          <w:lang w:bidi="ar-EG"/>
        </w:rPr>
        <w:t xml:space="preserve"> </w:t>
      </w:r>
      <w:proofErr w:type="gramStart"/>
      <w:r w:rsidRPr="008810C8">
        <w:rPr>
          <w:rFonts w:hint="cs"/>
          <w:rtl/>
          <w:lang w:bidi="ar-EG"/>
        </w:rPr>
        <w:t>للمجلس؛</w:t>
      </w:r>
      <w:proofErr w:type="gramEnd"/>
    </w:p>
    <w:p w14:paraId="3ABDCFDF" w14:textId="77777777" w:rsidR="00372CB9" w:rsidRPr="008810C8" w:rsidRDefault="00372CB9" w:rsidP="00372CB9">
      <w:pPr>
        <w:rPr>
          <w:rtl/>
        </w:rPr>
      </w:pPr>
      <w:r w:rsidRPr="008810C8">
        <w:rPr>
          <w:lang w:bidi="ar-EG"/>
        </w:rPr>
        <w:t>2</w:t>
      </w:r>
      <w:r w:rsidRPr="008810C8">
        <w:tab/>
      </w:r>
      <w:r w:rsidRPr="008810C8">
        <w:rPr>
          <w:rFonts w:hint="cs"/>
          <w:rtl/>
        </w:rPr>
        <w:t>بأن يقدم نتاج هذه الأنشطة إلى فريق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الخبراء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المعني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بلوائح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الاتصالات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>الدولية</w:t>
      </w:r>
      <w:r w:rsidRPr="008810C8">
        <w:rPr>
          <w:rFonts w:hint="cs"/>
          <w:rtl/>
          <w:lang w:bidi="ar-EG"/>
        </w:rPr>
        <w:t>،</w:t>
      </w:r>
    </w:p>
    <w:p w14:paraId="1EDC8019" w14:textId="77777777" w:rsidR="00372CB9" w:rsidRPr="008810C8" w:rsidRDefault="00372CB9" w:rsidP="00106717">
      <w:pPr>
        <w:pStyle w:val="Call"/>
        <w:keepNext w:val="0"/>
        <w:keepLines w:val="0"/>
        <w:rPr>
          <w:rtl/>
          <w:lang w:bidi="ar-EG"/>
        </w:rPr>
      </w:pPr>
      <w:r w:rsidRPr="008810C8">
        <w:rPr>
          <w:rFonts w:hint="cs"/>
          <w:rtl/>
          <w:lang w:bidi="ar-EG"/>
        </w:rPr>
        <w:t>تكلف الفريق الاستشاري لتقييس الاتصالات</w:t>
      </w:r>
    </w:p>
    <w:p w14:paraId="0C2B00A6" w14:textId="77777777" w:rsidR="00372CB9" w:rsidRPr="008810C8" w:rsidRDefault="00372CB9" w:rsidP="00106717">
      <w:pPr>
        <w:rPr>
          <w:rtl/>
          <w:lang w:bidi="ar-EG"/>
        </w:rPr>
      </w:pPr>
      <w:r w:rsidRPr="008810C8">
        <w:rPr>
          <w:rFonts w:hint="cs"/>
          <w:rtl/>
          <w:lang w:bidi="ar-EG"/>
        </w:rPr>
        <w:t>بتقديم المشورة إلى مدير مكتب تقييس الاتصالات وفقاً للقرار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146</w:t>
      </w:r>
      <w:r w:rsidRPr="008810C8">
        <w:rPr>
          <w:rFonts w:hint="cs"/>
          <w:rtl/>
          <w:lang w:bidi="ar-EG"/>
        </w:rPr>
        <w:t xml:space="preserve"> (المراجَع في بوسان،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2014</w:t>
      </w:r>
      <w:r w:rsidRPr="008810C8">
        <w:rPr>
          <w:rFonts w:hint="cs"/>
          <w:rtl/>
          <w:lang w:bidi="ar-EG"/>
        </w:rPr>
        <w:t>) والقرار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1379</w:t>
      </w:r>
      <w:r w:rsidRPr="008810C8">
        <w:rPr>
          <w:rFonts w:hint="cs"/>
          <w:rtl/>
          <w:lang w:bidi="ar-EG"/>
        </w:rPr>
        <w:t xml:space="preserve"> الصادر عن المجلس،</w:t>
      </w:r>
    </w:p>
    <w:p w14:paraId="68C4914E" w14:textId="77777777" w:rsidR="00372CB9" w:rsidRPr="008810C8" w:rsidRDefault="00372CB9" w:rsidP="00106717">
      <w:pPr>
        <w:pStyle w:val="Call"/>
        <w:keepNext w:val="0"/>
        <w:keepLines w:val="0"/>
        <w:rPr>
          <w:rtl/>
          <w:lang w:bidi="ar-EG"/>
        </w:rPr>
      </w:pPr>
      <w:r w:rsidRPr="008810C8">
        <w:rPr>
          <w:rFonts w:hint="cs"/>
          <w:rtl/>
          <w:lang w:bidi="ar-EG"/>
        </w:rPr>
        <w:t>تدعو الدول الأعضاء وأعضاء القطاع</w:t>
      </w:r>
    </w:p>
    <w:p w14:paraId="58075598" w14:textId="77777777" w:rsidR="00372CB9" w:rsidRDefault="00372CB9" w:rsidP="00106717">
      <w:pPr>
        <w:rPr>
          <w:lang w:bidi="ar-EG"/>
        </w:rPr>
      </w:pPr>
      <w:r w:rsidRPr="008810C8">
        <w:rPr>
          <w:rFonts w:hint="cs"/>
          <w:rtl/>
          <w:lang w:bidi="ar-EG"/>
        </w:rPr>
        <w:t>إلى المشاركة والمساهمة في تنفيذ هذا القرار.</w:t>
      </w:r>
    </w:p>
    <w:sectPr w:rsidR="00372CB9" w:rsidSect="00EB51A1"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20DCA" w14:textId="77777777" w:rsidR="00E15B79" w:rsidRDefault="00E15B79">
      <w:r>
        <w:separator/>
      </w:r>
    </w:p>
  </w:endnote>
  <w:endnote w:type="continuationSeparator" w:id="0">
    <w:p w14:paraId="77CFD789" w14:textId="77777777" w:rsidR="00E15B79" w:rsidRDefault="00E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8A88" w14:textId="47A870AE" w:rsidR="00106717" w:rsidRPr="008A68DC" w:rsidRDefault="00106717" w:rsidP="003118A8">
    <w:pPr>
      <w:tabs>
        <w:tab w:val="left" w:pos="813"/>
      </w:tabs>
      <w:spacing w:before="0"/>
      <w:rPr>
        <w:rFonts w:cs="Times New Roman"/>
      </w:rPr>
    </w:pPr>
    <w:r w:rsidRPr="00054EE8">
      <w:rPr>
        <w:rStyle w:val="PageNumber"/>
      </w:rPr>
      <w:fldChar w:fldCharType="begin"/>
    </w:r>
    <w:r w:rsidRPr="00054EE8">
      <w:rPr>
        <w:rStyle w:val="PageNumber"/>
      </w:rPr>
      <w:instrText xml:space="preserve">PAGE  </w:instrText>
    </w:r>
    <w:r w:rsidRPr="00054EE8">
      <w:rPr>
        <w:rStyle w:val="PageNumber"/>
      </w:rPr>
      <w:fldChar w:fldCharType="separate"/>
    </w:r>
    <w:r>
      <w:rPr>
        <w:rStyle w:val="PageNumber"/>
        <w:noProof/>
        <w:rtl/>
      </w:rPr>
      <w:t>3</w:t>
    </w:r>
    <w:r w:rsidRPr="00054EE8">
      <w:rPr>
        <w:rStyle w:val="PageNumber"/>
      </w:rPr>
      <w:fldChar w:fldCharType="end"/>
    </w:r>
    <w:r>
      <w:rPr>
        <w:rStyle w:val="PageNumber"/>
        <w:rFonts w:hint="cs"/>
        <w:rtl/>
      </w:rPr>
      <w:tab/>
    </w:r>
    <w:r w:rsidRPr="00F21060">
      <w:rPr>
        <w:rFonts w:hint="cs"/>
        <w:b/>
        <w:bCs/>
        <w:rtl/>
        <w:lang w:bidi="ar-EG"/>
      </w:rPr>
      <w:t xml:space="preserve">التوصية </w:t>
    </w:r>
    <w:r w:rsidRPr="00F21060">
      <w:rPr>
        <w:b/>
        <w:bCs/>
      </w:rPr>
      <w:t xml:space="preserve">(2012/06) </w:t>
    </w:r>
    <w:r w:rsidRPr="00F21060">
      <w:rPr>
        <w:b/>
        <w:bCs/>
      </w:rPr>
      <w:fldChar w:fldCharType="begin"/>
    </w:r>
    <w:r w:rsidRPr="00F21060">
      <w:rPr>
        <w:b/>
        <w:bCs/>
      </w:rPr>
      <w:instrText>styleref href</w:instrText>
    </w:r>
    <w:r w:rsidRPr="00F21060">
      <w:rPr>
        <w:b/>
        <w:bCs/>
      </w:rPr>
      <w:fldChar w:fldCharType="separate"/>
    </w:r>
    <w:r w:rsidR="00126A85">
      <w:rPr>
        <w:b/>
        <w:bCs/>
        <w:noProof/>
      </w:rPr>
      <w:t>87</w:t>
    </w:r>
    <w:r w:rsidRPr="00F2106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BF0DD" w14:textId="77777777" w:rsidR="00106717" w:rsidRPr="003118A8" w:rsidRDefault="00106717" w:rsidP="00106717">
    <w:pPr>
      <w:pStyle w:val="Footer"/>
      <w:spacing w:after="120"/>
      <w:jc w:val="right"/>
    </w:pPr>
    <w:r w:rsidRPr="0033681A">
      <w:rPr>
        <w:noProof/>
      </w:rPr>
      <w:drawing>
        <wp:inline distT="0" distB="0" distL="0" distR="0" wp14:anchorId="0FCB3D65" wp14:editId="02FEFC07">
          <wp:extent cx="737870" cy="813435"/>
          <wp:effectExtent l="0" t="0" r="5080" b="5715"/>
          <wp:docPr id="1234771002" name="image1.png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8B9E0" w14:textId="77777777" w:rsidR="00E15B79" w:rsidRPr="00F77988" w:rsidRDefault="00E15B79" w:rsidP="00B16896">
    <w:pPr>
      <w:ind w:right="360" w:firstLine="360"/>
      <w:rPr>
        <w:szCs w:val="22"/>
        <w:rtl/>
        <w:lang w:bidi="ar-SY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98D6A" w14:textId="77777777" w:rsidR="00021726" w:rsidRDefault="00021726" w:rsidP="00067B79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F7DA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0ED2DF9F" w14:textId="6FAC723C" w:rsidR="00021726" w:rsidRPr="008A1312" w:rsidRDefault="00021726" w:rsidP="002F2144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>
      <w:rPr>
        <w:b/>
        <w:bCs/>
        <w:sz w:val="21"/>
        <w:szCs w:val="28"/>
        <w:lang w:bidi="ar-EG"/>
      </w:rPr>
      <w:tab/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="002F2144" w:rsidRPr="002F2144">
      <w:rPr>
        <w:rFonts w:ascii="Times New Roman Bold" w:hAnsi="Times New Roman Bold"/>
        <w:b/>
        <w:bCs/>
        <w:lang w:val="fr-CH" w:bidi="ar-EG"/>
      </w:rPr>
      <w:t>2016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="002F2144" w:rsidRPr="002F2144">
      <w:rPr>
        <w:rFonts w:ascii="Times New Roman Bold" w:hAnsi="Times New Roman Bold"/>
        <w:b/>
        <w:bCs/>
        <w:rtl/>
        <w:lang w:val="en-US" w:bidi="ar-EG"/>
      </w:rPr>
      <w:t>–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="002F2144" w:rsidRPr="002F2144">
      <w:rPr>
        <w:rFonts w:ascii="Times New Roman Bold" w:hAnsi="Times New Roman Bold"/>
        <w:b/>
        <w:bCs/>
      </w:rPr>
      <w:fldChar w:fldCharType="begin"/>
    </w:r>
    <w:r w:rsidR="002F2144" w:rsidRPr="002F2144">
      <w:rPr>
        <w:rFonts w:ascii="Times New Roman Bold" w:hAnsi="Times New Roman Bold"/>
        <w:b/>
        <w:bCs/>
        <w:lang w:val="en-US"/>
      </w:rPr>
      <w:instrText>styleref href</w:instrText>
    </w:r>
    <w:r w:rsidR="002F2144" w:rsidRPr="002F2144">
      <w:rPr>
        <w:rFonts w:ascii="Times New Roman Bold" w:hAnsi="Times New Roman Bold"/>
        <w:b/>
        <w:bCs/>
      </w:rPr>
      <w:fldChar w:fldCharType="separate"/>
    </w:r>
    <w:r w:rsidR="00126A85">
      <w:rPr>
        <w:rFonts w:ascii="Times New Roman Bold" w:hAnsi="Times New Roman Bold"/>
        <w:b/>
        <w:bCs/>
        <w:noProof/>
      </w:rPr>
      <w:t>87</w:t>
    </w:r>
    <w:r w:rsidR="002F2144" w:rsidRPr="002F2144">
      <w:rPr>
        <w:rFonts w:ascii="Times New Roman Bold" w:hAnsi="Times New Roman Bold"/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F077" w14:textId="3F063F83"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126A85">
      <w:rPr>
        <w:rFonts w:ascii="Times New Roman Bold" w:hAnsi="Times New Roman Bold"/>
        <w:b/>
        <w:bCs/>
        <w:noProof/>
      </w:rPr>
      <w:t>87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C9332D">
      <w:rPr>
        <w:rStyle w:val="PageNumber"/>
        <w:noProof/>
        <w:rtl/>
      </w:rPr>
      <w:t>3</w:t>
    </w:r>
    <w:r w:rsidRPr="00562342"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A124" w14:textId="241DE60F"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126A85">
      <w:rPr>
        <w:rFonts w:ascii="Times New Roman Bold" w:hAnsi="Times New Roman Bold"/>
        <w:b/>
        <w:bCs/>
        <w:noProof/>
      </w:rPr>
      <w:t>87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DF7DAD">
      <w:rPr>
        <w:rStyle w:val="PageNumber"/>
        <w:noProof/>
        <w:rtl/>
      </w:rPr>
      <w:t>1</w:t>
    </w:r>
    <w:r w:rsidRPr="0056234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B7F19" w14:textId="77777777" w:rsidR="00E15B79" w:rsidRDefault="00E15B79">
      <w:r>
        <w:separator/>
      </w:r>
    </w:p>
  </w:footnote>
  <w:footnote w:type="continuationSeparator" w:id="0">
    <w:p w14:paraId="63DC872F" w14:textId="77777777" w:rsidR="00E15B79" w:rsidRDefault="00E1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106717" w:rsidRPr="00106717" w14:paraId="1E551A13" w14:textId="77777777" w:rsidTr="00AD4B4E">
      <w:trPr>
        <w:jc w:val="center"/>
      </w:trPr>
      <w:tc>
        <w:tcPr>
          <w:tcW w:w="5972" w:type="dxa"/>
        </w:tcPr>
        <w:p w14:paraId="27B95310" w14:textId="77777777" w:rsidR="00106717" w:rsidRPr="00106717" w:rsidRDefault="00106717" w:rsidP="00106717">
          <w:pPr>
            <w:pStyle w:val="Header"/>
            <w:spacing w:before="60" w:after="0"/>
            <w:jc w:val="right"/>
            <w:rPr>
              <w:rFonts w:ascii="Dubai" w:hAnsi="Dubai" w:cs="Dubai"/>
              <w:color w:val="FFFFFF" w:themeColor="background1"/>
              <w:sz w:val="32"/>
              <w:szCs w:val="32"/>
            </w:rPr>
          </w:pPr>
          <w:r w:rsidRPr="00106717">
            <w:rPr>
              <w:rFonts w:ascii="Dubai" w:hAnsi="Dubai" w:cs="Dubai"/>
              <w:noProof/>
            </w:rPr>
            <w:drawing>
              <wp:anchor distT="0" distB="0" distL="114300" distR="114300" simplePos="0" relativeHeight="251666944" behindDoc="0" locked="0" layoutInCell="1" allowOverlap="1" wp14:anchorId="10251E0F" wp14:editId="7AFED7DF">
                <wp:simplePos x="0" y="0"/>
                <wp:positionH relativeFrom="column">
                  <wp:posOffset>2332672</wp:posOffset>
                </wp:positionH>
                <wp:positionV relativeFrom="paragraph">
                  <wp:posOffset>-25400</wp:posOffset>
                </wp:positionV>
                <wp:extent cx="1873250" cy="403521"/>
                <wp:effectExtent l="0" t="0" r="0" b="0"/>
                <wp:wrapNone/>
                <wp:docPr id="33911911" name="Picture 33911911" descr="ITU Publicat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ITU Publicat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403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8" w:type="dxa"/>
        </w:tcPr>
        <w:p w14:paraId="0BB448AF" w14:textId="77777777" w:rsidR="00106717" w:rsidRPr="00106717" w:rsidRDefault="00106717" w:rsidP="00106717">
          <w:pPr>
            <w:pStyle w:val="Header"/>
            <w:spacing w:before="60" w:after="0"/>
            <w:jc w:val="right"/>
            <w:rPr>
              <w:rFonts w:ascii="Dubai" w:hAnsi="Dubai" w:cs="Dubai"/>
              <w:b w:val="0"/>
              <w:bCs w:val="0"/>
              <w:spacing w:val="4"/>
              <w:sz w:val="28"/>
              <w:szCs w:val="28"/>
            </w:rPr>
          </w:pPr>
          <w:r w:rsidRPr="00106717">
            <w:rPr>
              <w:rFonts w:ascii="Dubai" w:hAnsi="Dubai" w:cs="Dubai"/>
              <w:spacing w:val="4"/>
              <w:sz w:val="28"/>
              <w:szCs w:val="28"/>
              <w:rtl/>
            </w:rPr>
            <w:t>الاتح</w:t>
          </w:r>
          <w:r w:rsidRPr="00106717">
            <w:rPr>
              <w:rFonts w:ascii="Dubai" w:hAnsi="Dubai" w:cs="Dubai"/>
              <w:spacing w:val="4"/>
              <w:sz w:val="28"/>
              <w:szCs w:val="28"/>
              <w:rtl/>
              <w:lang w:bidi="ar-EG"/>
            </w:rPr>
            <w:t>ـــــ</w:t>
          </w:r>
          <w:r w:rsidRPr="00106717">
            <w:rPr>
              <w:rFonts w:ascii="Dubai" w:hAnsi="Dubai" w:cs="Dubai"/>
              <w:spacing w:val="4"/>
              <w:sz w:val="28"/>
              <w:szCs w:val="28"/>
              <w:rtl/>
            </w:rPr>
            <w:t>اد الـدولـــــي للاتصـــــالات</w:t>
          </w:r>
        </w:p>
      </w:tc>
    </w:tr>
    <w:tr w:rsidR="00106717" w:rsidRPr="00106717" w14:paraId="38F8CA71" w14:textId="77777777" w:rsidTr="00AD4B4E">
      <w:trPr>
        <w:jc w:val="center"/>
      </w:trPr>
      <w:tc>
        <w:tcPr>
          <w:tcW w:w="5972" w:type="dxa"/>
        </w:tcPr>
        <w:p w14:paraId="41D5FCBB" w14:textId="77777777" w:rsidR="00106717" w:rsidRPr="00106717" w:rsidRDefault="00106717" w:rsidP="00106717">
          <w:pPr>
            <w:pStyle w:val="Header"/>
            <w:spacing w:before="60" w:after="0"/>
            <w:jc w:val="left"/>
            <w:rPr>
              <w:rFonts w:ascii="Dubai" w:hAnsi="Dubai" w:cs="Dubai"/>
              <w:b w:val="0"/>
              <w:bCs w:val="0"/>
              <w:spacing w:val="4"/>
              <w:sz w:val="28"/>
              <w:szCs w:val="28"/>
            </w:rPr>
          </w:pPr>
          <w:r w:rsidRPr="00106717">
            <w:rPr>
              <w:rFonts w:ascii="Dubai" w:hAnsi="Dubai" w:cs="Dubai"/>
              <w:b w:val="0"/>
              <w:bCs w:val="0"/>
              <w:spacing w:val="4"/>
              <w:sz w:val="28"/>
              <w:szCs w:val="28"/>
              <w:rtl/>
            </w:rPr>
            <w:t>القرارات</w:t>
          </w:r>
        </w:p>
      </w:tc>
      <w:tc>
        <w:tcPr>
          <w:tcW w:w="4518" w:type="dxa"/>
        </w:tcPr>
        <w:p w14:paraId="494D63C1" w14:textId="77777777" w:rsidR="00106717" w:rsidRPr="00106717" w:rsidRDefault="00106717" w:rsidP="00106717">
          <w:pPr>
            <w:pStyle w:val="Header"/>
            <w:spacing w:before="60" w:after="0"/>
            <w:jc w:val="right"/>
            <w:rPr>
              <w:rFonts w:ascii="Dubai" w:hAnsi="Dubai" w:cs="Dubai"/>
              <w:b w:val="0"/>
              <w:bCs w:val="0"/>
              <w:spacing w:val="4"/>
              <w:sz w:val="28"/>
              <w:szCs w:val="28"/>
            </w:rPr>
          </w:pPr>
          <w:r w:rsidRPr="00106717">
            <w:rPr>
              <w:rFonts w:ascii="Dubai" w:hAnsi="Dubai" w:cs="Dubai"/>
              <w:b w:val="0"/>
              <w:bCs w:val="0"/>
              <w:spacing w:val="4"/>
              <w:sz w:val="28"/>
              <w:szCs w:val="28"/>
              <w:rtl/>
            </w:rPr>
            <w:t>قطاع التقييس</w:t>
          </w:r>
        </w:p>
      </w:tc>
    </w:tr>
  </w:tbl>
  <w:p w14:paraId="3B7B1709" w14:textId="77777777" w:rsidR="00106717" w:rsidRDefault="00106717" w:rsidP="00AD4B4E">
    <w:pPr>
      <w:pStyle w:val="Header"/>
      <w:spacing w:line="200" w:lineRule="exact"/>
    </w:pPr>
    <w:r w:rsidRPr="00DA6FAB">
      <w:rPr>
        <w:rFonts w:ascii="Arial" w:eastAsia="Avenir Next W1G Medium" w:hAnsi="Arial" w:cs="Arial"/>
        <w:noProof/>
        <w:szCs w:val="24"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1DAC8F95" wp14:editId="000D0D7E">
              <wp:simplePos x="0" y="0"/>
              <wp:positionH relativeFrom="page">
                <wp:posOffset>-138430</wp:posOffset>
              </wp:positionH>
              <wp:positionV relativeFrom="page">
                <wp:posOffset>1015683</wp:posOffset>
              </wp:positionV>
              <wp:extent cx="7772400" cy="2635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3525"/>
                        <a:chOff x="-504" y="1784"/>
                        <a:chExt cx="11906" cy="415"/>
                      </a:xfrm>
                    </wpg:grpSpPr>
                    <wps:wsp>
                      <wps:cNvPr id="3" name="docshape4"/>
                      <wps:cNvSpPr>
                        <a:spLocks noChangeArrowheads="1"/>
                      </wps:cNvSpPr>
                      <wps:spPr bwMode="auto">
                        <a:xfrm>
                          <a:off x="-504" y="1870"/>
                          <a:ext cx="11906" cy="329"/>
                        </a:xfrm>
                        <a:prstGeom prst="rect">
                          <a:avLst/>
                        </a:prstGeom>
                        <a:solidFill>
                          <a:srgbClr val="9D17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5"/>
                      <wps:cNvSpPr>
                        <a:spLocks/>
                      </wps:cNvSpPr>
                      <wps:spPr bwMode="auto">
                        <a:xfrm>
                          <a:off x="9901" y="17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784 1784"/>
                            <a:gd name="T3" fmla="*/ 1784 h 314"/>
                            <a:gd name="T4" fmla="+- 0 1109 1109"/>
                            <a:gd name="T5" fmla="*/ T4 w 627"/>
                            <a:gd name="T6" fmla="+- 0 1784 1784"/>
                            <a:gd name="T7" fmla="*/ 1784 h 314"/>
                            <a:gd name="T8" fmla="+- 0 1423 1109"/>
                            <a:gd name="T9" fmla="*/ T8 w 627"/>
                            <a:gd name="T10" fmla="+- 0 2097 1784"/>
                            <a:gd name="T11" fmla="*/ 2097 h 314"/>
                            <a:gd name="T12" fmla="+- 0 1736 1109"/>
                            <a:gd name="T13" fmla="*/ T12 w 627"/>
                            <a:gd name="T14" fmla="+- 0 1784 1784"/>
                            <a:gd name="T15" fmla="*/ 17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25D189" id="Group 2" o:spid="_x0000_s1026" style="position:absolute;margin-left:-10.9pt;margin-top:80pt;width:612pt;height:20.75pt;z-index:-251648512;mso-position-horizontal-relative:page;mso-position-vertical-relative:page" coordorigin="-504,1784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">
              <v:rect id="docshape4" o:spid="_x0000_s1027" style="position:absolute;left:-504;top:1870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" fillcolor="#9d170a" stroked="f"/>
              <v:shape id="docshape5" o:spid="_x0000_s1028" style="position:absolute;left:9901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" path="m627,l,,314,313,627,xe" stroked="f">
                <v:path arrowok="t" o:connecttype="custom" o:connectlocs="627,1784;0,1784;314,2097;627,1784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DFE0" w14:textId="77777777"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C681701" wp14:editId="70476757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2AE4C" w14:textId="58ADAFF1"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EB51A1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126A85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8170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" filled="f" stroked="f">
              <v:textbox style="layout-flow:vertical;mso-layout-flow-alt:bottom-to-top">
                <w:txbxContent>
                  <w:p w14:paraId="6742AE4C" w14:textId="58ADAFF1"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EB51A1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126A85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7259" w14:textId="77777777"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E5456AF" wp14:editId="048E6EF0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77C74" w14:textId="168CA613"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DF7DAD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126A85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456A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" filled="f" stroked="f">
              <v:textbox style="layout-flow:vertical;mso-layout-flow-alt:bottom-to-top">
                <w:txbxContent>
                  <w:p w14:paraId="30A77C74" w14:textId="168CA613"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DF7DAD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126A85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0588200">
    <w:abstractNumId w:val="22"/>
  </w:num>
  <w:num w:numId="2" w16cid:durableId="80761079">
    <w:abstractNumId w:val="21"/>
  </w:num>
  <w:num w:numId="3" w16cid:durableId="1379553037">
    <w:abstractNumId w:val="19"/>
  </w:num>
  <w:num w:numId="4" w16cid:durableId="1807966404">
    <w:abstractNumId w:val="12"/>
  </w:num>
  <w:num w:numId="5" w16cid:durableId="690372709">
    <w:abstractNumId w:val="29"/>
  </w:num>
  <w:num w:numId="6" w16cid:durableId="1314413957">
    <w:abstractNumId w:val="18"/>
  </w:num>
  <w:num w:numId="7" w16cid:durableId="628365803">
    <w:abstractNumId w:val="23"/>
  </w:num>
  <w:num w:numId="8" w16cid:durableId="956250875">
    <w:abstractNumId w:val="30"/>
  </w:num>
  <w:num w:numId="9" w16cid:durableId="1512334476">
    <w:abstractNumId w:val="17"/>
  </w:num>
  <w:num w:numId="10" w16cid:durableId="714504721">
    <w:abstractNumId w:val="8"/>
  </w:num>
  <w:num w:numId="11" w16cid:durableId="1024593876">
    <w:abstractNumId w:val="6"/>
  </w:num>
  <w:num w:numId="12" w16cid:durableId="631402273">
    <w:abstractNumId w:val="14"/>
  </w:num>
  <w:num w:numId="13" w16cid:durableId="1647392474">
    <w:abstractNumId w:val="3"/>
  </w:num>
  <w:num w:numId="14" w16cid:durableId="1965496693">
    <w:abstractNumId w:val="25"/>
  </w:num>
  <w:num w:numId="15" w16cid:durableId="1265504831">
    <w:abstractNumId w:val="28"/>
  </w:num>
  <w:num w:numId="16" w16cid:durableId="588200528">
    <w:abstractNumId w:val="15"/>
  </w:num>
  <w:num w:numId="17" w16cid:durableId="2003317254">
    <w:abstractNumId w:val="9"/>
  </w:num>
  <w:num w:numId="18" w16cid:durableId="1414738220">
    <w:abstractNumId w:val="0"/>
  </w:num>
  <w:num w:numId="19" w16cid:durableId="45111549">
    <w:abstractNumId w:val="20"/>
  </w:num>
  <w:num w:numId="20" w16cid:durableId="1423181286">
    <w:abstractNumId w:val="4"/>
  </w:num>
  <w:num w:numId="21" w16cid:durableId="1725179141">
    <w:abstractNumId w:val="26"/>
  </w:num>
  <w:num w:numId="22" w16cid:durableId="912620176">
    <w:abstractNumId w:val="27"/>
  </w:num>
  <w:num w:numId="23" w16cid:durableId="338436246">
    <w:abstractNumId w:val="2"/>
  </w:num>
  <w:num w:numId="24" w16cid:durableId="1103916403">
    <w:abstractNumId w:val="5"/>
  </w:num>
  <w:num w:numId="25" w16cid:durableId="1325470050">
    <w:abstractNumId w:val="24"/>
  </w:num>
  <w:num w:numId="26" w16cid:durableId="1208491146">
    <w:abstractNumId w:val="11"/>
  </w:num>
  <w:num w:numId="27" w16cid:durableId="465437726">
    <w:abstractNumId w:val="7"/>
  </w:num>
  <w:num w:numId="28" w16cid:durableId="629213765">
    <w:abstractNumId w:val="13"/>
  </w:num>
  <w:num w:numId="29" w16cid:durableId="446705520">
    <w:abstractNumId w:val="16"/>
  </w:num>
  <w:num w:numId="30" w16cid:durableId="1562669627">
    <w:abstractNumId w:val="1"/>
  </w:num>
  <w:num w:numId="31" w16cid:durableId="1091704935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ar-SA" w:vendorID="4" w:dllVersion="512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7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359BB"/>
    <w:rsid w:val="00041D27"/>
    <w:rsid w:val="00054EE8"/>
    <w:rsid w:val="00064042"/>
    <w:rsid w:val="00067AA9"/>
    <w:rsid w:val="00067B79"/>
    <w:rsid w:val="00070983"/>
    <w:rsid w:val="00070F84"/>
    <w:rsid w:val="00085C41"/>
    <w:rsid w:val="000877D7"/>
    <w:rsid w:val="000C1405"/>
    <w:rsid w:val="000C1C6F"/>
    <w:rsid w:val="000C2CEF"/>
    <w:rsid w:val="000C3787"/>
    <w:rsid w:val="000D16B3"/>
    <w:rsid w:val="000E2C86"/>
    <w:rsid w:val="000E6976"/>
    <w:rsid w:val="000F3B12"/>
    <w:rsid w:val="000F40C0"/>
    <w:rsid w:val="00101DA9"/>
    <w:rsid w:val="00103C06"/>
    <w:rsid w:val="00106717"/>
    <w:rsid w:val="00113189"/>
    <w:rsid w:val="0012150A"/>
    <w:rsid w:val="00121AA9"/>
    <w:rsid w:val="0012447D"/>
    <w:rsid w:val="00126A85"/>
    <w:rsid w:val="00135457"/>
    <w:rsid w:val="00137937"/>
    <w:rsid w:val="00140715"/>
    <w:rsid w:val="001415AE"/>
    <w:rsid w:val="00141ADC"/>
    <w:rsid w:val="00143D5A"/>
    <w:rsid w:val="00147607"/>
    <w:rsid w:val="00147794"/>
    <w:rsid w:val="0015212A"/>
    <w:rsid w:val="0015309E"/>
    <w:rsid w:val="00154383"/>
    <w:rsid w:val="00155FE5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D07A6"/>
    <w:rsid w:val="001F42E5"/>
    <w:rsid w:val="00200776"/>
    <w:rsid w:val="002029E4"/>
    <w:rsid w:val="002034F7"/>
    <w:rsid w:val="00205113"/>
    <w:rsid w:val="0020762D"/>
    <w:rsid w:val="00214A92"/>
    <w:rsid w:val="0022328D"/>
    <w:rsid w:val="002279DA"/>
    <w:rsid w:val="00234918"/>
    <w:rsid w:val="00245EAB"/>
    <w:rsid w:val="00251A21"/>
    <w:rsid w:val="0026292E"/>
    <w:rsid w:val="00276447"/>
    <w:rsid w:val="00281670"/>
    <w:rsid w:val="002823D9"/>
    <w:rsid w:val="002908BE"/>
    <w:rsid w:val="002A63E3"/>
    <w:rsid w:val="002B34EB"/>
    <w:rsid w:val="002B7988"/>
    <w:rsid w:val="002C494C"/>
    <w:rsid w:val="002D2E43"/>
    <w:rsid w:val="002E0F04"/>
    <w:rsid w:val="002F2144"/>
    <w:rsid w:val="002F7CF0"/>
    <w:rsid w:val="00335EC6"/>
    <w:rsid w:val="0034458B"/>
    <w:rsid w:val="0034486D"/>
    <w:rsid w:val="00353935"/>
    <w:rsid w:val="00355B9E"/>
    <w:rsid w:val="00356CB3"/>
    <w:rsid w:val="00372CB9"/>
    <w:rsid w:val="0037560B"/>
    <w:rsid w:val="00381B53"/>
    <w:rsid w:val="003969E2"/>
    <w:rsid w:val="003C0046"/>
    <w:rsid w:val="003E1820"/>
    <w:rsid w:val="003E18F6"/>
    <w:rsid w:val="003E615C"/>
    <w:rsid w:val="003F62E1"/>
    <w:rsid w:val="00400120"/>
    <w:rsid w:val="004016E1"/>
    <w:rsid w:val="00407AB4"/>
    <w:rsid w:val="00412E7C"/>
    <w:rsid w:val="004314A2"/>
    <w:rsid w:val="0043293E"/>
    <w:rsid w:val="00432F9F"/>
    <w:rsid w:val="00435274"/>
    <w:rsid w:val="004436A1"/>
    <w:rsid w:val="00472811"/>
    <w:rsid w:val="004836D5"/>
    <w:rsid w:val="00494BEB"/>
    <w:rsid w:val="00496270"/>
    <w:rsid w:val="004A0931"/>
    <w:rsid w:val="004A48EB"/>
    <w:rsid w:val="004A76CA"/>
    <w:rsid w:val="004B21F1"/>
    <w:rsid w:val="004B2AEA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7219"/>
    <w:rsid w:val="00560291"/>
    <w:rsid w:val="00562805"/>
    <w:rsid w:val="005879A0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77C84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94432"/>
    <w:rsid w:val="009968FF"/>
    <w:rsid w:val="009A3881"/>
    <w:rsid w:val="009C18A8"/>
    <w:rsid w:val="009C6129"/>
    <w:rsid w:val="009D1636"/>
    <w:rsid w:val="009D6CF0"/>
    <w:rsid w:val="009E3176"/>
    <w:rsid w:val="009E7C7A"/>
    <w:rsid w:val="009F60EB"/>
    <w:rsid w:val="00A056BA"/>
    <w:rsid w:val="00A07991"/>
    <w:rsid w:val="00A1169B"/>
    <w:rsid w:val="00A12B91"/>
    <w:rsid w:val="00A1375F"/>
    <w:rsid w:val="00A233BA"/>
    <w:rsid w:val="00A2524A"/>
    <w:rsid w:val="00A2691D"/>
    <w:rsid w:val="00A27281"/>
    <w:rsid w:val="00A361A9"/>
    <w:rsid w:val="00A40DC0"/>
    <w:rsid w:val="00A61369"/>
    <w:rsid w:val="00A7578D"/>
    <w:rsid w:val="00A82E43"/>
    <w:rsid w:val="00A833F4"/>
    <w:rsid w:val="00AA2CD7"/>
    <w:rsid w:val="00AB517F"/>
    <w:rsid w:val="00AB6B12"/>
    <w:rsid w:val="00AD1303"/>
    <w:rsid w:val="00AD63C6"/>
    <w:rsid w:val="00AD6A14"/>
    <w:rsid w:val="00AE2CE6"/>
    <w:rsid w:val="00AE3541"/>
    <w:rsid w:val="00AF30DD"/>
    <w:rsid w:val="00B05B9E"/>
    <w:rsid w:val="00B1689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D0899"/>
    <w:rsid w:val="00BF0723"/>
    <w:rsid w:val="00BF18F5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61CBA"/>
    <w:rsid w:val="00C669DE"/>
    <w:rsid w:val="00C67734"/>
    <w:rsid w:val="00C70811"/>
    <w:rsid w:val="00C7347B"/>
    <w:rsid w:val="00C82CEC"/>
    <w:rsid w:val="00C85E68"/>
    <w:rsid w:val="00C9332D"/>
    <w:rsid w:val="00C97C5D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3C1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5D94"/>
    <w:rsid w:val="00DC1D18"/>
    <w:rsid w:val="00DD101C"/>
    <w:rsid w:val="00DE39ED"/>
    <w:rsid w:val="00DE6B9C"/>
    <w:rsid w:val="00DF31F3"/>
    <w:rsid w:val="00DF3A84"/>
    <w:rsid w:val="00DF3F36"/>
    <w:rsid w:val="00DF7DAD"/>
    <w:rsid w:val="00E0079A"/>
    <w:rsid w:val="00E10160"/>
    <w:rsid w:val="00E15B79"/>
    <w:rsid w:val="00E2425E"/>
    <w:rsid w:val="00E34741"/>
    <w:rsid w:val="00E37983"/>
    <w:rsid w:val="00E41E23"/>
    <w:rsid w:val="00E432B3"/>
    <w:rsid w:val="00E463FA"/>
    <w:rsid w:val="00E468CE"/>
    <w:rsid w:val="00E6703C"/>
    <w:rsid w:val="00E80AFF"/>
    <w:rsid w:val="00E830BB"/>
    <w:rsid w:val="00E87D57"/>
    <w:rsid w:val="00E971CB"/>
    <w:rsid w:val="00EA0591"/>
    <w:rsid w:val="00EA3551"/>
    <w:rsid w:val="00EB0FFF"/>
    <w:rsid w:val="00EB51A1"/>
    <w:rsid w:val="00EB7574"/>
    <w:rsid w:val="00EB7CB3"/>
    <w:rsid w:val="00EC65B8"/>
    <w:rsid w:val="00EC7F05"/>
    <w:rsid w:val="00ED4D0F"/>
    <w:rsid w:val="00EE4C10"/>
    <w:rsid w:val="00EE534A"/>
    <w:rsid w:val="00F72D50"/>
    <w:rsid w:val="00F75477"/>
    <w:rsid w:val="00F7721B"/>
    <w:rsid w:val="00F77988"/>
    <w:rsid w:val="00FA745F"/>
    <w:rsid w:val="00FA7C65"/>
    <w:rsid w:val="00FC5241"/>
    <w:rsid w:val="00FE19A0"/>
    <w:rsid w:val="00FE3204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54F174F5"/>
  <w15:docId w15:val="{BF720EBE-6BF9-46FB-865E-62D84CC3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rsid w:val="00F7721B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F7721B"/>
    <w:rPr>
      <w:rFonts w:eastAsia="Times New Roman" w:cs="Traditional Arabic"/>
      <w:i/>
      <w:iCs/>
      <w:sz w:val="22"/>
      <w:szCs w:val="30"/>
      <w:lang w:val="en-GB" w:eastAsia="en-US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34458B"/>
    <w:pPr>
      <w:outlineLvl w:val="0"/>
    </w:pPr>
  </w:style>
  <w:style w:type="character" w:customStyle="1" w:styleId="RestitleChar">
    <w:name w:val="Res_title Char"/>
    <w:basedOn w:val="DefaultParagraphFont"/>
    <w:link w:val="Restitle"/>
    <w:rsid w:val="0034458B"/>
    <w:rPr>
      <w:rFonts w:ascii="Times New Roman Bold" w:eastAsia="Times New Roman" w:hAnsi="Times New Roman Bold" w:cs="Traditional Arabic"/>
      <w:b/>
      <w:bCs/>
      <w:sz w:val="28"/>
      <w:szCs w:val="40"/>
      <w:lang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</w:style>
  <w:style w:type="paragraph" w:customStyle="1" w:styleId="ResNo">
    <w:name w:val="Res_No"/>
    <w:basedOn w:val="Normal"/>
    <w:next w:val="Normal"/>
    <w:link w:val="ResNoChar"/>
    <w:rsid w:val="0034458B"/>
    <w:pPr>
      <w:keepNext/>
      <w:keepLines/>
      <w:spacing w:before="480"/>
      <w:jc w:val="center"/>
      <w:outlineLvl w:val="0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qFormat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Normal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34458B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106717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styleId="BodyText">
    <w:name w:val="Body Text"/>
    <w:basedOn w:val="Normal"/>
    <w:link w:val="BodyTextChar"/>
    <w:unhideWhenUsed/>
    <w:rsid w:val="00106717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="Dubai" w:hAnsi="Dubai" w:cs="Dubai"/>
      <w:b/>
      <w:bCs/>
      <w:sz w:val="48"/>
      <w:szCs w:val="48"/>
      <w:lang w:val="en-US"/>
    </w:rPr>
  </w:style>
  <w:style w:type="character" w:customStyle="1" w:styleId="BodyTextChar">
    <w:name w:val="Body Text Char"/>
    <w:basedOn w:val="DefaultParagraphFont"/>
    <w:link w:val="BodyText"/>
    <w:rsid w:val="00106717"/>
    <w:rPr>
      <w:rFonts w:ascii="Dubai" w:eastAsia="Times New Roman" w:hAnsi="Dubai" w:cs="Dubai"/>
      <w:b/>
      <w:bCs/>
      <w:sz w:val="48"/>
      <w:szCs w:val="48"/>
      <w:lang w:eastAsia="en-US"/>
    </w:rPr>
  </w:style>
  <w:style w:type="paragraph" w:customStyle="1" w:styleId="CoverNumber">
    <w:name w:val="Cover Number"/>
    <w:basedOn w:val="Normal"/>
    <w:qFormat/>
    <w:rsid w:val="00106717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="Dubai" w:hAnsi="Dubai" w:cs="Dubai"/>
      <w:b/>
      <w:bCs/>
      <w:color w:val="000000" w:themeColor="text1"/>
      <w:sz w:val="48"/>
      <w:szCs w:val="48"/>
      <w:lang w:val="en-US" w:eastAsia="fr-FR" w:bidi="ar-EG"/>
    </w:rPr>
  </w:style>
  <w:style w:type="paragraph" w:customStyle="1" w:styleId="CoverSeries">
    <w:name w:val="Cover Series"/>
    <w:basedOn w:val="Normal"/>
    <w:qFormat/>
    <w:rsid w:val="00106717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 w:line="168" w:lineRule="auto"/>
      <w:ind w:right="-125"/>
      <w:jc w:val="left"/>
      <w:textAlignment w:val="auto"/>
    </w:pPr>
    <w:rPr>
      <w:rFonts w:ascii="Dubai" w:hAnsi="Dubai" w:cs="Dubai"/>
      <w:color w:val="000000" w:themeColor="text1"/>
      <w:sz w:val="44"/>
      <w:szCs w:val="44"/>
      <w:lang w:val="en-US" w:eastAsia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9980-EC96-40CE-9C6C-655B3132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5</TotalTime>
  <Pages>5</Pages>
  <Words>462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87 – مشاركة قطاع تقييس الاتصالات للاتحاد الدولي للاتصالات في استعراض لوائح الاتصالات الدولية ومراجعتها دورياً</dc:title>
  <dc:creator>Wardany</dc:creator>
  <cp:lastModifiedBy>Gergis, Mina</cp:lastModifiedBy>
  <cp:revision>4</cp:revision>
  <cp:lastPrinted>2024-11-21T16:36:00Z</cp:lastPrinted>
  <dcterms:created xsi:type="dcterms:W3CDTF">2024-11-21T16:30:00Z</dcterms:created>
  <dcterms:modified xsi:type="dcterms:W3CDTF">2024-11-21T16:37:00Z</dcterms:modified>
</cp:coreProperties>
</file>