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0A2E72">
        <w:trPr>
          <w:trHeight w:hRule="exact" w:val="1418"/>
        </w:trPr>
        <w:tc>
          <w:tcPr>
            <w:tcW w:w="1428" w:type="dxa"/>
            <w:gridSpan w:val="2"/>
          </w:tcPr>
          <w:p w:rsidR="009663D2" w:rsidRPr="000A2E72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0A2E72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0A2E72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0A2E7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A2E7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0A2E72">
        <w:trPr>
          <w:trHeight w:hRule="exact" w:val="992"/>
        </w:trPr>
        <w:tc>
          <w:tcPr>
            <w:tcW w:w="1428" w:type="dxa"/>
            <w:gridSpan w:val="2"/>
          </w:tcPr>
          <w:p w:rsidR="009663D2" w:rsidRPr="000A2E72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0A2E72" w:rsidRDefault="009663D2">
            <w:pPr>
              <w:rPr>
                <w:lang w:val="ru-RU"/>
              </w:rPr>
            </w:pPr>
          </w:p>
        </w:tc>
      </w:tr>
      <w:tr w:rsidR="009663D2" w:rsidRPr="000A2E7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0A2E72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0A2E72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0A2E72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A2E7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0A2E72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0A2E72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A2E72">
              <w:rPr>
                <w:rFonts w:ascii="Arial" w:hAnsi="Arial" w:cs="Arial"/>
                <w:sz w:val="20"/>
                <w:lang w:val="ru-RU"/>
              </w:rPr>
              <w:br/>
            </w:r>
            <w:r w:rsidRPr="000A2E72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0A2E72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B906AB">
        <w:trPr>
          <w:cantSplit/>
          <w:trHeight w:hRule="exact" w:val="3402"/>
        </w:trPr>
        <w:tc>
          <w:tcPr>
            <w:tcW w:w="1418" w:type="dxa"/>
          </w:tcPr>
          <w:p w:rsidR="009663D2" w:rsidRPr="000A2E7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0A2E72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0A2E72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0A2E72">
              <w:rPr>
                <w:rFonts w:ascii="Arial" w:hAnsi="Arial"/>
                <w:sz w:val="32"/>
                <w:lang w:val="ru-RU"/>
              </w:rPr>
              <w:br/>
            </w:r>
            <w:r w:rsidR="007D2D13" w:rsidRPr="000A2E72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0A2E72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0A2E72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0A2E72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0A2E72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0A2E72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0A2E72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B906AB">
        <w:trPr>
          <w:cantSplit/>
          <w:trHeight w:hRule="exact" w:val="4536"/>
        </w:trPr>
        <w:tc>
          <w:tcPr>
            <w:tcW w:w="1418" w:type="dxa"/>
          </w:tcPr>
          <w:p w:rsidR="009663D2" w:rsidRPr="000A2E7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0A2E72" w:rsidRDefault="009663D2" w:rsidP="000A2E72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0A2E72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4C3E66" w:rsidRPr="000A2E72">
              <w:rPr>
                <w:rFonts w:ascii="Arial" w:hAnsi="Arial"/>
                <w:bCs/>
                <w:sz w:val="36"/>
                <w:lang w:val="ru-RU"/>
              </w:rPr>
              <w:t>8</w:t>
            </w:r>
            <w:r w:rsidR="000A2E72" w:rsidRPr="000A2E72">
              <w:rPr>
                <w:rFonts w:ascii="Arial" w:hAnsi="Arial"/>
                <w:bCs/>
                <w:sz w:val="36"/>
                <w:lang w:val="ru-RU"/>
              </w:rPr>
              <w:t>7</w:t>
            </w:r>
            <w:r w:rsidR="001520B4" w:rsidRPr="000A2E72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0A2E72" w:rsidRPr="000A2E72">
              <w:rPr>
                <w:rFonts w:ascii="Arial" w:hAnsi="Arial"/>
                <w:bCs/>
                <w:sz w:val="36"/>
                <w:lang w:val="ru-RU"/>
              </w:rPr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</w:p>
          <w:p w:rsidR="009663D2" w:rsidRPr="000A2E72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B906AB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0A2E7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0A2E7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0A2E72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0A2E72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0A2E72" w:rsidRDefault="00B31B8D" w:rsidP="00AF663A">
      <w:pPr>
        <w:rPr>
          <w:lang w:val="ru-RU"/>
        </w:rPr>
        <w:sectPr w:rsidR="00B31B8D" w:rsidRPr="000A2E72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0A2E72" w:rsidRDefault="00AF663A" w:rsidP="00B31B8D">
      <w:pPr>
        <w:jc w:val="center"/>
        <w:rPr>
          <w:lang w:val="ru-RU"/>
        </w:rPr>
      </w:pPr>
      <w:r w:rsidRPr="000A2E72">
        <w:rPr>
          <w:lang w:val="ru-RU"/>
        </w:rPr>
        <w:lastRenderedPageBreak/>
        <w:t>ПРЕДИСЛОВИЕ</w:t>
      </w:r>
    </w:p>
    <w:p w:rsidR="00154CC6" w:rsidRPr="000A2E72" w:rsidRDefault="00154CC6" w:rsidP="00154CC6">
      <w:pPr>
        <w:rPr>
          <w:sz w:val="20"/>
          <w:lang w:val="ru-RU"/>
        </w:rPr>
      </w:pPr>
      <w:bookmarkStart w:id="9" w:name="iitextf"/>
      <w:r w:rsidRPr="000A2E72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0A2E72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0A2E72" w:rsidRDefault="00154CC6" w:rsidP="00154CC6">
      <w:pPr>
        <w:rPr>
          <w:sz w:val="20"/>
          <w:lang w:val="ru-RU"/>
        </w:rPr>
      </w:pPr>
      <w:r w:rsidRPr="000A2E72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0A2E72" w:rsidRDefault="00154CC6" w:rsidP="00154CC6">
      <w:pPr>
        <w:rPr>
          <w:sz w:val="20"/>
          <w:lang w:val="ru-RU"/>
        </w:rPr>
      </w:pPr>
      <w:r w:rsidRPr="000A2E72">
        <w:rPr>
          <w:sz w:val="20"/>
          <w:lang w:val="ru-RU"/>
        </w:rPr>
        <w:t xml:space="preserve">Утверждение </w:t>
      </w:r>
      <w:r w:rsidRPr="000A2E72">
        <w:rPr>
          <w:caps/>
          <w:sz w:val="20"/>
          <w:lang w:val="ru-RU"/>
        </w:rPr>
        <w:t>р</w:t>
      </w:r>
      <w:r w:rsidRPr="000A2E72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0A2E72">
        <w:rPr>
          <w:sz w:val="20"/>
          <w:lang w:val="ru-RU"/>
        </w:rPr>
        <w:t>.</w:t>
      </w:r>
    </w:p>
    <w:p w:rsidR="00154CC6" w:rsidRPr="000A2E72" w:rsidRDefault="00154CC6" w:rsidP="00154CC6">
      <w:pPr>
        <w:rPr>
          <w:lang w:val="ru-RU"/>
        </w:rPr>
      </w:pPr>
      <w:r w:rsidRPr="000A2E72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AF663A" w:rsidRPr="000A2E72" w:rsidRDefault="00AF663A" w:rsidP="00AF663A">
      <w:pPr>
        <w:rPr>
          <w:lang w:val="ru-RU"/>
        </w:rPr>
      </w:pPr>
    </w:p>
    <w:p w:rsidR="008357E6" w:rsidRPr="000A2E72" w:rsidRDefault="008357E6" w:rsidP="00AF663A">
      <w:pPr>
        <w:rPr>
          <w:lang w:val="ru-RU"/>
        </w:rPr>
      </w:pPr>
    </w:p>
    <w:p w:rsidR="008357E6" w:rsidRPr="000A2E72" w:rsidRDefault="008357E6" w:rsidP="00AF663A">
      <w:pPr>
        <w:rPr>
          <w:lang w:val="ru-RU"/>
        </w:rPr>
      </w:pPr>
    </w:p>
    <w:p w:rsidR="008357E6" w:rsidRPr="000A2E72" w:rsidRDefault="008357E6" w:rsidP="00AF663A">
      <w:pPr>
        <w:rPr>
          <w:lang w:val="ru-RU"/>
        </w:rPr>
      </w:pPr>
    </w:p>
    <w:p w:rsidR="00AF663A" w:rsidRPr="000A2E72" w:rsidRDefault="00AF663A" w:rsidP="007D2D13">
      <w:pPr>
        <w:jc w:val="center"/>
        <w:rPr>
          <w:sz w:val="20"/>
          <w:lang w:val="ru-RU"/>
        </w:rPr>
      </w:pPr>
      <w:r w:rsidRPr="000A2E72">
        <w:rPr>
          <w:sz w:val="20"/>
          <w:lang w:val="ru-RU"/>
        </w:rPr>
        <w:sym w:font="Symbol" w:char="F0E3"/>
      </w:r>
      <w:r w:rsidRPr="000A2E72">
        <w:rPr>
          <w:sz w:val="20"/>
          <w:lang w:val="ru-RU"/>
        </w:rPr>
        <w:t>  ITU  </w:t>
      </w:r>
      <w:bookmarkStart w:id="10" w:name="iiannee"/>
      <w:bookmarkEnd w:id="10"/>
      <w:r w:rsidRPr="000A2E72">
        <w:rPr>
          <w:sz w:val="20"/>
          <w:lang w:val="ru-RU"/>
        </w:rPr>
        <w:t>20</w:t>
      </w:r>
      <w:r w:rsidR="0054644C" w:rsidRPr="000A2E72">
        <w:rPr>
          <w:sz w:val="20"/>
          <w:lang w:val="ru-RU"/>
        </w:rPr>
        <w:t>1</w:t>
      </w:r>
      <w:r w:rsidR="007D2D13" w:rsidRPr="000A2E72">
        <w:rPr>
          <w:sz w:val="20"/>
          <w:lang w:val="ru-RU"/>
        </w:rPr>
        <w:t>6</w:t>
      </w:r>
    </w:p>
    <w:p w:rsidR="00AF663A" w:rsidRPr="000A2E72" w:rsidRDefault="00154CC6" w:rsidP="00F90058">
      <w:pPr>
        <w:rPr>
          <w:sz w:val="20"/>
          <w:lang w:val="ru-RU"/>
        </w:rPr>
      </w:pPr>
      <w:r w:rsidRPr="000A2E72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0A2E72" w:rsidRDefault="00A81FB2" w:rsidP="0042255F">
      <w:pPr>
        <w:rPr>
          <w:sz w:val="20"/>
          <w:lang w:val="ru-RU"/>
        </w:rPr>
      </w:pPr>
    </w:p>
    <w:p w:rsidR="00AF663A" w:rsidRPr="000A2E72" w:rsidRDefault="00AF663A" w:rsidP="00AF663A">
      <w:pPr>
        <w:rPr>
          <w:lang w:val="ru-RU"/>
        </w:rPr>
        <w:sectPr w:rsidR="00AF663A" w:rsidRPr="000A2E72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0A2E72" w:rsidRDefault="0042255F" w:rsidP="000A2E72">
      <w:pPr>
        <w:pStyle w:val="ResNo"/>
        <w:rPr>
          <w:lang w:val="ru-RU"/>
        </w:rPr>
      </w:pPr>
      <w:r w:rsidRPr="000A2E72">
        <w:rPr>
          <w:lang w:val="ru-RU"/>
        </w:rPr>
        <w:lastRenderedPageBreak/>
        <w:t xml:space="preserve">РЕЗОЛЮЦИя </w:t>
      </w:r>
      <w:r w:rsidR="000A2E72" w:rsidRPr="000A2E72">
        <w:rPr>
          <w:rStyle w:val="href"/>
          <w:lang w:val="ru-RU"/>
        </w:rPr>
        <w:t>87</w:t>
      </w:r>
      <w:r w:rsidR="006632C9" w:rsidRPr="000A2E72">
        <w:rPr>
          <w:rStyle w:val="href"/>
          <w:lang w:val="ru-RU"/>
        </w:rPr>
        <w:t xml:space="preserve"> </w:t>
      </w:r>
      <w:r w:rsidR="001520B4" w:rsidRPr="000A2E72">
        <w:rPr>
          <w:rStyle w:val="href"/>
          <w:lang w:val="ru-RU"/>
        </w:rPr>
        <w:t xml:space="preserve"> </w:t>
      </w:r>
      <w:r w:rsidR="001520B4" w:rsidRPr="000A2E72">
        <w:rPr>
          <w:lang w:val="ru-RU"/>
        </w:rPr>
        <w:t>(</w:t>
      </w:r>
      <w:r w:rsidR="00773F2B" w:rsidRPr="000A2E72">
        <w:rPr>
          <w:caps w:val="0"/>
          <w:lang w:val="ru-RU"/>
        </w:rPr>
        <w:t>Хаммамет</w:t>
      </w:r>
      <w:r w:rsidR="001520B4" w:rsidRPr="000A2E72">
        <w:rPr>
          <w:lang w:val="ru-RU"/>
        </w:rPr>
        <w:t xml:space="preserve">, 2016 </w:t>
      </w:r>
      <w:r w:rsidR="001520B4" w:rsidRPr="000A2E72">
        <w:rPr>
          <w:caps w:val="0"/>
          <w:lang w:val="ru-RU"/>
        </w:rPr>
        <w:t>г</w:t>
      </w:r>
      <w:r w:rsidR="001520B4" w:rsidRPr="000A2E72">
        <w:rPr>
          <w:lang w:val="ru-RU"/>
        </w:rPr>
        <w:t>.)</w:t>
      </w:r>
    </w:p>
    <w:p w:rsidR="000A2E72" w:rsidRPr="000A2E72" w:rsidRDefault="000A2E72" w:rsidP="000A2E72">
      <w:pPr>
        <w:pStyle w:val="Restitle"/>
        <w:rPr>
          <w:lang w:val="ru-RU"/>
        </w:rPr>
      </w:pPr>
      <w:r w:rsidRPr="000A2E72">
        <w:rPr>
          <w:lang w:val="ru-RU"/>
        </w:rPr>
        <w:t xml:space="preserve">Участие Сектора стандартизации электросвязи МСЭ в регулярном рассмотрении и пересмотре Регламента международной электросвязи </w:t>
      </w:r>
    </w:p>
    <w:p w:rsidR="000A2E72" w:rsidRPr="000A2E72" w:rsidRDefault="000A2E72" w:rsidP="000A2E72">
      <w:pPr>
        <w:pStyle w:val="Resref"/>
        <w:rPr>
          <w:lang w:val="ru-RU"/>
        </w:rPr>
      </w:pPr>
      <w:r w:rsidRPr="000A2E72">
        <w:rPr>
          <w:lang w:val="ru-RU"/>
        </w:rPr>
        <w:t>(Хаммамет, 2016 г.)</w:t>
      </w:r>
    </w:p>
    <w:p w:rsidR="000A2E72" w:rsidRPr="000A2E72" w:rsidRDefault="000A2E72" w:rsidP="000A2E72">
      <w:pPr>
        <w:pStyle w:val="Normalaftertitle"/>
        <w:keepNext/>
        <w:keepLines/>
        <w:rPr>
          <w:lang w:val="ru-RU"/>
        </w:rPr>
      </w:pPr>
      <w:r w:rsidRPr="000A2E72">
        <w:rPr>
          <w:lang w:val="ru-RU"/>
        </w:rPr>
        <w:t>Всемирная ассамблея по стандартизации электросвязи (Хаммамет, 2016 г.),</w:t>
      </w:r>
    </w:p>
    <w:p w:rsidR="000A2E72" w:rsidRPr="000A2E72" w:rsidRDefault="000A2E72" w:rsidP="000A2E72">
      <w:pPr>
        <w:pStyle w:val="Call"/>
        <w:rPr>
          <w:lang w:val="ru-RU"/>
        </w:rPr>
      </w:pPr>
      <w:r w:rsidRPr="000A2E72">
        <w:rPr>
          <w:lang w:val="ru-RU"/>
        </w:rPr>
        <w:t>напоминая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a)</w:t>
      </w:r>
      <w:r w:rsidRPr="000A2E72">
        <w:rPr>
          <w:lang w:val="ru-RU"/>
        </w:rPr>
        <w:tab/>
        <w:t>Статью 25 Устава МСЭ о всемирных конференциях по международной электросвязи (ВКМЭ);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b)</w:t>
      </w:r>
      <w:r w:rsidRPr="000A2E72">
        <w:rPr>
          <w:lang w:val="ru-RU"/>
        </w:rPr>
        <w:tab/>
        <w:t>пункт 48 Статьи 3 Конвенции МСЭ о других конференциях и ассамблеях;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c)</w:t>
      </w:r>
      <w:r w:rsidRPr="000A2E72">
        <w:rPr>
          <w:lang w:val="ru-RU"/>
        </w:rPr>
        <w:tab/>
        <w:t>Резолюцию 4 (Дубай, 2012 г.) ВКМЭ о регулярном рассмотрении Регламента международной электросвязи (РМЭ);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d)</w:t>
      </w:r>
      <w:r w:rsidRPr="000A2E72">
        <w:rPr>
          <w:lang w:val="ru-RU"/>
        </w:rPr>
        <w:tab/>
        <w:t>Резолюцию 146 (Пересм. Пусан, 2014 г.) Полномочной конференции о регулярном рассмотрении и пересмотре РМЭ;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e)</w:t>
      </w:r>
      <w:r w:rsidRPr="000A2E72">
        <w:rPr>
          <w:lang w:val="ru-RU"/>
        </w:rPr>
        <w:tab/>
        <w:t>Резолюцию 1379 Совета о Группе экспертов по Регламенту международной электросвязи (ГЭ-РМЭ),</w:t>
      </w:r>
    </w:p>
    <w:p w:rsidR="000A2E72" w:rsidRPr="000A2E72" w:rsidRDefault="000A2E72" w:rsidP="000A2E72">
      <w:pPr>
        <w:pStyle w:val="Call"/>
        <w:rPr>
          <w:lang w:val="ru-RU"/>
        </w:rPr>
      </w:pPr>
      <w:r w:rsidRPr="000A2E72">
        <w:rPr>
          <w:lang w:val="ru-RU"/>
        </w:rPr>
        <w:t>признавая</w:t>
      </w:r>
      <w:r w:rsidRPr="000A2E72">
        <w:rPr>
          <w:i w:val="0"/>
          <w:iCs/>
          <w:lang w:val="ru-RU"/>
        </w:rPr>
        <w:t xml:space="preserve">, 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a)</w:t>
      </w:r>
      <w:r w:rsidRPr="000A2E72">
        <w:rPr>
          <w:lang w:val="ru-RU"/>
        </w:rPr>
        <w:tab/>
        <w:t>что, как указано в Резолюции 146 (Пересм. Пусан, 2014 г.), Сектор стандартизации электросвязи МСЭ (МСЭ-Т) проводит основную часть работы, относящейся к РМЭ;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b)</w:t>
      </w:r>
      <w:r w:rsidRPr="000A2E72">
        <w:rPr>
          <w:i/>
          <w:iCs/>
          <w:lang w:val="ru-RU"/>
        </w:rPr>
        <w:tab/>
      </w:r>
      <w:r w:rsidRPr="000A2E72">
        <w:rPr>
          <w:lang w:val="ru-RU"/>
        </w:rPr>
        <w:t xml:space="preserve">важность вклада исследовательских комиссий МСЭ-Т в процесс представления вкладов МСЭ-Т в ГЭ-РМЭ, в соответствующих случаях и при необходимости, </w:t>
      </w:r>
    </w:p>
    <w:p w:rsidR="000A2E72" w:rsidRPr="000A2E72" w:rsidRDefault="000A2E72" w:rsidP="000A2E72">
      <w:pPr>
        <w:pStyle w:val="Call"/>
        <w:rPr>
          <w:lang w:val="ru-RU"/>
        </w:rPr>
      </w:pPr>
      <w:r w:rsidRPr="000A2E72">
        <w:rPr>
          <w:lang w:val="ru-RU"/>
        </w:rPr>
        <w:t>учитывая</w:t>
      </w:r>
      <w:r w:rsidRPr="000A2E72">
        <w:rPr>
          <w:i w:val="0"/>
          <w:iCs/>
          <w:lang w:val="ru-RU"/>
        </w:rPr>
        <w:t>,</w:t>
      </w:r>
      <w:r w:rsidRPr="000A2E72">
        <w:rPr>
          <w:lang w:val="ru-RU"/>
        </w:rPr>
        <w:t xml:space="preserve"> 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a)</w:t>
      </w:r>
      <w:r w:rsidRPr="000A2E72">
        <w:rPr>
          <w:lang w:val="ru-RU"/>
        </w:rPr>
        <w:tab/>
        <w:t>что МСЭ-Т играет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электросвязи/информационно-коммуникационных технологий;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i/>
          <w:iCs/>
          <w:lang w:val="ru-RU"/>
        </w:rPr>
        <w:t>b)</w:t>
      </w:r>
      <w:r w:rsidRPr="000A2E72">
        <w:rPr>
          <w:lang w:val="ru-RU"/>
        </w:rPr>
        <w:tab/>
        <w:t>что все Государства-Члены, а также Члены Сектора МСЭ-Т, должны иметь возможность внести вклад в дальнейшую работу по РМЭ,</w:t>
      </w:r>
    </w:p>
    <w:p w:rsidR="000A2E72" w:rsidRPr="000A2E72" w:rsidRDefault="000A2E72" w:rsidP="000A2E72">
      <w:pPr>
        <w:pStyle w:val="Call"/>
        <w:rPr>
          <w:lang w:val="ru-RU"/>
        </w:rPr>
      </w:pPr>
      <w:r w:rsidRPr="000A2E72">
        <w:rPr>
          <w:lang w:val="ru-RU"/>
        </w:rPr>
        <w:t>решает поручить Директору Бюро стандартизации электросвязи</w:t>
      </w:r>
    </w:p>
    <w:p w:rsidR="000A2E72" w:rsidRPr="000A2E72" w:rsidRDefault="000A2E72" w:rsidP="000A2E72">
      <w:pPr>
        <w:rPr>
          <w:color w:val="000000" w:themeColor="text1"/>
          <w:lang w:val="ru-RU"/>
        </w:rPr>
      </w:pPr>
      <w:r w:rsidRPr="000A2E72">
        <w:rPr>
          <w:lang w:val="ru-RU"/>
        </w:rPr>
        <w:t>1</w:t>
      </w:r>
      <w:r w:rsidRPr="000A2E72">
        <w:rPr>
          <w:lang w:val="ru-RU"/>
        </w:rPr>
        <w:tab/>
      </w:r>
      <w:r w:rsidRPr="000A2E72">
        <w:rPr>
          <w:color w:val="000000" w:themeColor="text1"/>
          <w:lang w:val="ru-RU"/>
        </w:rPr>
        <w:t>принять необходимые меры в рамках своей сферы компетенции для полного выполнения Резолюции 146 (Пересм. Пусан, 2014 г.) и Резолюции 1379 Совета;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color w:val="000000" w:themeColor="text1"/>
          <w:lang w:val="ru-RU"/>
        </w:rPr>
        <w:t>2</w:t>
      </w:r>
      <w:r w:rsidRPr="000A2E72">
        <w:rPr>
          <w:color w:val="000000" w:themeColor="text1"/>
          <w:lang w:val="ru-RU"/>
        </w:rPr>
        <w:tab/>
      </w:r>
      <w:r w:rsidRPr="000A2E72">
        <w:rPr>
          <w:lang w:val="ru-RU"/>
        </w:rPr>
        <w:t xml:space="preserve">представить </w:t>
      </w:r>
      <w:r w:rsidRPr="000A2E72">
        <w:rPr>
          <w:color w:val="000000" w:themeColor="text1"/>
          <w:lang w:val="ru-RU"/>
        </w:rPr>
        <w:t xml:space="preserve">результаты этой деятельности </w:t>
      </w:r>
      <w:r w:rsidRPr="000A2E72">
        <w:rPr>
          <w:lang w:val="ru-RU"/>
        </w:rPr>
        <w:t>ГЭ-РМЭ,</w:t>
      </w:r>
    </w:p>
    <w:p w:rsidR="000A2E72" w:rsidRPr="000A2E72" w:rsidRDefault="000A2E72" w:rsidP="000A2E72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0A2E72">
        <w:rPr>
          <w:lang w:val="ru-RU"/>
        </w:rPr>
        <w:br w:type="page"/>
      </w:r>
    </w:p>
    <w:p w:rsidR="000A2E72" w:rsidRPr="000A2E72" w:rsidRDefault="000A2E72" w:rsidP="000A2E72">
      <w:pPr>
        <w:pStyle w:val="Call"/>
        <w:rPr>
          <w:lang w:val="ru-RU"/>
        </w:rPr>
      </w:pPr>
      <w:r w:rsidRPr="000A2E72">
        <w:rPr>
          <w:lang w:val="ru-RU"/>
        </w:rPr>
        <w:lastRenderedPageBreak/>
        <w:t>поручает Консультативной группе по стандартизации электросвязи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lang w:val="ru-RU"/>
        </w:rPr>
        <w:t>представлять Директору Бюро стандартизации электросвязи консультации в соответствии с Резолюцией 146 (Пересм. Пусан, 2014 г.) и Резолюцией 1379 Совета,</w:t>
      </w:r>
    </w:p>
    <w:p w:rsidR="000A2E72" w:rsidRPr="000A2E72" w:rsidRDefault="000A2E72" w:rsidP="000A2E72">
      <w:pPr>
        <w:pStyle w:val="Call"/>
        <w:rPr>
          <w:lang w:val="ru-RU"/>
        </w:rPr>
      </w:pPr>
      <w:r w:rsidRPr="000A2E72">
        <w:rPr>
          <w:lang w:val="ru-RU"/>
        </w:rPr>
        <w:t>предлагает Государствам-Членам и Членам Сектора</w:t>
      </w:r>
    </w:p>
    <w:p w:rsidR="000A2E72" w:rsidRPr="000A2E72" w:rsidRDefault="000A2E72" w:rsidP="000A2E72">
      <w:pPr>
        <w:rPr>
          <w:lang w:val="ru-RU"/>
        </w:rPr>
      </w:pPr>
      <w:r w:rsidRPr="000A2E72">
        <w:rPr>
          <w:lang w:val="ru-RU"/>
        </w:rPr>
        <w:t xml:space="preserve">участвовать в выполнении настоящей Резолюции и вносить свой вклад в ее выполнение. </w:t>
      </w:r>
    </w:p>
    <w:p w:rsidR="000A2E72" w:rsidRPr="000A2E72" w:rsidRDefault="000A2E72" w:rsidP="000A2E72">
      <w:pPr>
        <w:pStyle w:val="Restitle"/>
        <w:rPr>
          <w:lang w:val="ru-RU"/>
        </w:rPr>
      </w:pPr>
    </w:p>
    <w:p w:rsidR="000A2E72" w:rsidRPr="000A2E72" w:rsidRDefault="000A2E72" w:rsidP="000A2E72">
      <w:pPr>
        <w:pStyle w:val="Resref"/>
        <w:rPr>
          <w:lang w:val="ru-RU"/>
        </w:rPr>
      </w:pPr>
    </w:p>
    <w:p w:rsidR="000A2E72" w:rsidRPr="000A2E72" w:rsidRDefault="000A2E72" w:rsidP="000A2E72">
      <w:pPr>
        <w:pStyle w:val="Resdate"/>
        <w:rPr>
          <w:lang w:val="ru-RU"/>
        </w:rPr>
      </w:pPr>
    </w:p>
    <w:p w:rsidR="000A2E72" w:rsidRDefault="000A2E72" w:rsidP="000A2E72">
      <w:pPr>
        <w:pStyle w:val="Normalaftertitle0"/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Default="00B906AB" w:rsidP="00B906AB">
      <w:pPr>
        <w:rPr>
          <w:lang w:val="ru-RU"/>
        </w:rPr>
      </w:pPr>
    </w:p>
    <w:p w:rsidR="00B906AB" w:rsidRPr="00117834" w:rsidRDefault="00B906AB" w:rsidP="00B906AB">
      <w:bookmarkStart w:id="11" w:name="_GoBack"/>
      <w:bookmarkEnd w:id="11"/>
    </w:p>
    <w:p w:rsidR="000A2E72" w:rsidRPr="000A2E72" w:rsidRDefault="000A2E72" w:rsidP="000A2E72">
      <w:pPr>
        <w:rPr>
          <w:lang w:val="ru-RU"/>
        </w:rPr>
      </w:pPr>
    </w:p>
    <w:p w:rsidR="000A2E72" w:rsidRPr="000A2E72" w:rsidRDefault="000A2E72" w:rsidP="000A2E72">
      <w:pPr>
        <w:rPr>
          <w:lang w:val="ru-RU"/>
        </w:rPr>
      </w:pPr>
    </w:p>
    <w:p w:rsidR="000A2E72" w:rsidRPr="000A2E72" w:rsidRDefault="000A2E72" w:rsidP="000A2E72">
      <w:pPr>
        <w:rPr>
          <w:lang w:val="ru-RU"/>
        </w:rPr>
      </w:pPr>
    </w:p>
    <w:p w:rsidR="000A2E72" w:rsidRPr="000A2E72" w:rsidRDefault="000A2E72" w:rsidP="000A2E72">
      <w:pPr>
        <w:rPr>
          <w:lang w:val="ru-RU"/>
        </w:rPr>
      </w:pPr>
    </w:p>
    <w:p w:rsidR="000A2E72" w:rsidRPr="000A2E72" w:rsidRDefault="000A2E72" w:rsidP="000A2E72">
      <w:pPr>
        <w:rPr>
          <w:lang w:val="ru-RU"/>
        </w:rPr>
      </w:pPr>
    </w:p>
    <w:p w:rsidR="000A2E72" w:rsidRPr="000A2E72" w:rsidRDefault="000A2E72" w:rsidP="000A2E72">
      <w:pPr>
        <w:rPr>
          <w:lang w:val="ru-RU"/>
        </w:rPr>
      </w:pPr>
    </w:p>
    <w:p w:rsidR="000A2E72" w:rsidRPr="000A2E72" w:rsidRDefault="000A2E72" w:rsidP="000A2E72">
      <w:pPr>
        <w:rPr>
          <w:lang w:val="ru-RU"/>
        </w:rPr>
      </w:pPr>
    </w:p>
    <w:p w:rsidR="00D86C3C" w:rsidRPr="000A2E72" w:rsidRDefault="00D86C3C" w:rsidP="00D86C3C">
      <w:pPr>
        <w:pStyle w:val="Restitle"/>
        <w:rPr>
          <w:lang w:val="ru-RU"/>
        </w:rPr>
      </w:pPr>
    </w:p>
    <w:sectPr w:rsidR="00D86C3C" w:rsidRPr="000A2E72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11783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17834">
      <w:rPr>
        <w:b/>
        <w:sz w:val="22"/>
        <w:szCs w:val="22"/>
      </w:rPr>
      <w:t>87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117834">
      <w:rPr>
        <w:b/>
        <w:bCs/>
        <w:sz w:val="22"/>
        <w:szCs w:val="22"/>
      </w:rPr>
      <w:t>87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117834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2E7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17834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1F5EB5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C3E6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3F2B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06AB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3509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7</cp:revision>
  <cp:lastPrinted>2016-12-16T08:34:00Z</cp:lastPrinted>
  <dcterms:created xsi:type="dcterms:W3CDTF">2016-12-14T10:14:00Z</dcterms:created>
  <dcterms:modified xsi:type="dcterms:W3CDTF">2016-12-16T08:34:00Z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