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19A7B" w14:textId="77777777" w:rsidR="0087098B" w:rsidRPr="00DE6304" w:rsidRDefault="0087098B" w:rsidP="0087098B">
      <w:pPr>
        <w:pStyle w:val="CoverNumber"/>
        <w:rPr>
          <w:b w:val="0"/>
          <w:bCs w:val="0"/>
          <w:rtl/>
        </w:rPr>
      </w:pPr>
      <w:bookmarkStart w:id="0" w:name="_Hlk183102759"/>
    </w:p>
    <w:p w14:paraId="41100A1F" w14:textId="77777777" w:rsidR="0087098B" w:rsidRPr="00DE6304" w:rsidRDefault="0087098B" w:rsidP="0087098B">
      <w:pPr>
        <w:pStyle w:val="CoverNumber"/>
        <w:rPr>
          <w:lang w:val="fr-FR"/>
        </w:rPr>
      </w:pPr>
    </w:p>
    <w:p w14:paraId="1F610BE7" w14:textId="77777777" w:rsidR="0087098B" w:rsidRPr="00E76F63" w:rsidRDefault="0087098B" w:rsidP="0087098B">
      <w:pPr>
        <w:pStyle w:val="CoverSeries"/>
        <w:rPr>
          <w:b/>
          <w:bCs/>
          <w:sz w:val="56"/>
          <w:szCs w:val="56"/>
          <w:lang w:val="fr-FR" w:bidi="ar-SA"/>
        </w:rPr>
      </w:pPr>
      <w:r w:rsidRPr="004273DB">
        <w:rPr>
          <w:b/>
          <w:bCs/>
          <w:sz w:val="56"/>
          <w:szCs w:val="56"/>
          <w:rtl/>
          <w:lang w:val="en-GB" w:bidi="ar-SA"/>
        </w:rPr>
        <w:t>الجمعية العالمية لتقييس الاتصالات</w:t>
      </w:r>
    </w:p>
    <w:p w14:paraId="69124FB8" w14:textId="77777777" w:rsidR="0087098B" w:rsidRPr="00E76F63" w:rsidRDefault="0087098B" w:rsidP="0087098B">
      <w:pPr>
        <w:pStyle w:val="CoverSeries"/>
        <w:rPr>
          <w:lang w:val="fr-FR" w:bidi="ar-SA"/>
        </w:rPr>
      </w:pPr>
      <w:r w:rsidRPr="002B4064">
        <w:rPr>
          <w:rFonts w:hint="cs"/>
          <w:rtl/>
          <w:lang w:bidi="ar-SA"/>
        </w:rPr>
        <w:t xml:space="preserve">الحـمامات، </w:t>
      </w:r>
      <w:r w:rsidRPr="00E76F63">
        <w:rPr>
          <w:lang w:val="fr-FR" w:bidi="ar-SA"/>
        </w:rPr>
        <w:t>25</w:t>
      </w:r>
      <w:r w:rsidRPr="002B4064">
        <w:rPr>
          <w:rFonts w:hint="cs"/>
          <w:rtl/>
          <w:lang w:bidi="ar-SA"/>
        </w:rPr>
        <w:t xml:space="preserve"> أكتوبر - </w:t>
      </w:r>
      <w:r w:rsidRPr="002B4064">
        <w:rPr>
          <w:lang w:val="fr-CH" w:bidi="ar-SA"/>
        </w:rPr>
        <w:t>3</w:t>
      </w:r>
      <w:r w:rsidRPr="002B4064">
        <w:rPr>
          <w:rFonts w:hint="cs"/>
          <w:rtl/>
          <w:lang w:bidi="ar-SA"/>
        </w:rPr>
        <w:t xml:space="preserve"> نوفمبر </w:t>
      </w:r>
      <w:r w:rsidRPr="00E76F63">
        <w:rPr>
          <w:lang w:val="fr-FR" w:bidi="ar-SA"/>
        </w:rPr>
        <w:t>2016</w:t>
      </w:r>
    </w:p>
    <w:p w14:paraId="7E892586" w14:textId="77777777" w:rsidR="0087098B" w:rsidRPr="00FC6892" w:rsidRDefault="0087098B" w:rsidP="0087098B">
      <w:pPr>
        <w:pBdr>
          <w:bottom w:val="single" w:sz="8" w:space="1" w:color="auto"/>
        </w:pBdr>
        <w:rPr>
          <w:rtl/>
        </w:rPr>
      </w:pPr>
    </w:p>
    <w:p w14:paraId="6E718428" w14:textId="4F9A68FF" w:rsidR="0087098B" w:rsidRPr="00E224A1" w:rsidRDefault="00845014" w:rsidP="006E7B02">
      <w:pPr>
        <w:pStyle w:val="BodyText"/>
        <w:jc w:val="left"/>
        <w:rPr>
          <w:rtl/>
          <w:lang w:bidi="ar-EG"/>
        </w:rPr>
      </w:pPr>
      <w:r w:rsidRPr="00845014">
        <w:rPr>
          <w:rFonts w:hint="cs"/>
          <w:rtl/>
        </w:rPr>
        <w:t>ال</w:t>
      </w:r>
      <w:r w:rsidRPr="00845014">
        <w:rPr>
          <w:rtl/>
        </w:rPr>
        <w:t xml:space="preserve">قـرار </w:t>
      </w:r>
      <w:r w:rsidRPr="00845014">
        <w:t>86</w:t>
      </w:r>
      <w:r w:rsidRPr="00845014">
        <w:rPr>
          <w:rFonts w:hint="cs"/>
          <w:rtl/>
        </w:rPr>
        <w:t xml:space="preserve"> </w:t>
      </w:r>
      <w:r w:rsidR="00B969C1">
        <w:rPr>
          <w:rFonts w:hint="eastAsia"/>
        </w:rPr>
        <w:t>–</w:t>
      </w:r>
      <w:r w:rsidRPr="00845014">
        <w:rPr>
          <w:rFonts w:hint="cs"/>
          <w:rtl/>
        </w:rPr>
        <w:t xml:space="preserve"> تيسير تنفيذ إعلان إفريقيا الذكية</w:t>
      </w:r>
    </w:p>
    <w:p w14:paraId="13E7E3C0" w14:textId="77777777" w:rsidR="0087098B" w:rsidRPr="00E76F63" w:rsidRDefault="0087098B" w:rsidP="0087098B">
      <w:pPr>
        <w:rPr>
          <w:lang w:val="en-US"/>
        </w:rPr>
      </w:pPr>
    </w:p>
    <w:p w14:paraId="421901E9" w14:textId="77777777" w:rsidR="0087098B" w:rsidRDefault="0087098B" w:rsidP="0087098B">
      <w:pPr>
        <w:rPr>
          <w:rtl/>
        </w:rPr>
        <w:sectPr w:rsidR="0087098B" w:rsidSect="0087098B">
          <w:footerReference w:type="default" r:id="rId8"/>
          <w:headerReference w:type="first" r:id="rId9"/>
          <w:footerReference w:type="first" r:id="rId10"/>
          <w:pgSz w:w="11907" w:h="16840" w:code="9"/>
          <w:pgMar w:top="1089" w:right="1089" w:bottom="284" w:left="1089" w:header="567" w:footer="284" w:gutter="0"/>
          <w:cols w:space="708"/>
          <w:titlePg/>
          <w:docGrid w:linePitch="360"/>
        </w:sectPr>
      </w:pPr>
    </w:p>
    <w:bookmarkEnd w:id="0"/>
    <w:p w14:paraId="102703DC" w14:textId="77777777" w:rsidR="00155FE5" w:rsidRPr="009A02A1" w:rsidRDefault="00155FE5" w:rsidP="008E6D73">
      <w:pPr>
        <w:jc w:val="center"/>
        <w:rPr>
          <w:sz w:val="36"/>
          <w:szCs w:val="36"/>
        </w:rPr>
      </w:pPr>
    </w:p>
    <w:p w14:paraId="43CBB775" w14:textId="77777777" w:rsidR="008E6D73" w:rsidRPr="009A02A1" w:rsidRDefault="008E6D73" w:rsidP="008E6D73">
      <w:pPr>
        <w:jc w:val="center"/>
        <w:rPr>
          <w:sz w:val="36"/>
          <w:szCs w:val="36"/>
          <w:rtl/>
          <w:lang w:bidi="ar-EG"/>
        </w:rPr>
      </w:pPr>
      <w:r w:rsidRPr="009A02A1">
        <w:rPr>
          <w:rFonts w:hint="cs"/>
          <w:sz w:val="36"/>
          <w:szCs w:val="36"/>
          <w:rtl/>
          <w:lang w:bidi="ar-EG"/>
        </w:rPr>
        <w:t>تمهيـد</w:t>
      </w:r>
    </w:p>
    <w:p w14:paraId="7949E79B" w14:textId="77777777" w:rsidR="00545C24" w:rsidRPr="009A02A1" w:rsidRDefault="00545C24" w:rsidP="00545C24">
      <w:pPr>
        <w:spacing w:line="180" w:lineRule="auto"/>
        <w:rPr>
          <w:sz w:val="20"/>
          <w:szCs w:val="26"/>
          <w:rtl/>
          <w:lang w:bidi="ar-EG"/>
        </w:rPr>
      </w:pPr>
      <w:r w:rsidRPr="009A02A1">
        <w:rPr>
          <w:rFonts w:hint="cs"/>
          <w:sz w:val="20"/>
          <w:szCs w:val="26"/>
          <w:rtl/>
          <w:lang w:bidi="ar-EG"/>
        </w:rPr>
        <w:t xml:space="preserve">الاتحاد الدولي للاتصالات وكالة متخصصة للأمم المتحدة في ميدان الاتصالات. وقطاع تقييس الاتصالات </w:t>
      </w:r>
      <w:r w:rsidRPr="009A02A1">
        <w:rPr>
          <w:sz w:val="20"/>
          <w:szCs w:val="26"/>
          <w:lang w:bidi="ar-EG"/>
        </w:rPr>
        <w:t>(ITU-T)</w:t>
      </w:r>
      <w:r w:rsidRPr="009A02A1">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234718ED" w14:textId="77777777"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وتحدد الجمعية العالمية لتقييس الاتصالات </w:t>
      </w:r>
      <w:r w:rsidRPr="009A02A1">
        <w:rPr>
          <w:sz w:val="20"/>
          <w:szCs w:val="26"/>
          <w:lang w:bidi="ar-EG"/>
        </w:rPr>
        <w:t>(WTSA)</w:t>
      </w:r>
      <w:r w:rsidRPr="009A02A1">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7993FA0F" w14:textId="77777777" w:rsidR="00545C24" w:rsidRPr="009A02A1" w:rsidRDefault="00545C24" w:rsidP="00545C24">
      <w:pPr>
        <w:spacing w:line="180" w:lineRule="auto"/>
        <w:rPr>
          <w:sz w:val="20"/>
          <w:szCs w:val="26"/>
          <w:rtl/>
          <w:lang w:bidi="ar-EG"/>
        </w:rPr>
      </w:pPr>
      <w:r w:rsidRPr="009A02A1">
        <w:rPr>
          <w:rFonts w:hint="cs"/>
          <w:sz w:val="20"/>
          <w:szCs w:val="26"/>
          <w:rtl/>
          <w:lang w:bidi="ar-EG"/>
        </w:rPr>
        <w:t xml:space="preserve">وتتم الموافقة على هذه التوصيات وفقاً للإجراء الموضح في القرار رقم </w:t>
      </w:r>
      <w:r w:rsidRPr="009A02A1">
        <w:rPr>
          <w:sz w:val="20"/>
          <w:szCs w:val="26"/>
          <w:lang w:bidi="ar-EG"/>
        </w:rPr>
        <w:t>1</w:t>
      </w:r>
      <w:r w:rsidRPr="009A02A1">
        <w:rPr>
          <w:rFonts w:hint="cs"/>
          <w:sz w:val="20"/>
          <w:szCs w:val="26"/>
          <w:rtl/>
          <w:lang w:bidi="ar-EG"/>
        </w:rPr>
        <w:t xml:space="preserve"> الصادر عن الجمعية العالمية لتقييس الاتصالات.</w:t>
      </w:r>
    </w:p>
    <w:p w14:paraId="3CED19F8" w14:textId="77777777" w:rsidR="00A361A9" w:rsidRPr="009A02A1" w:rsidRDefault="00545C24" w:rsidP="00155FE5">
      <w:pPr>
        <w:spacing w:line="180" w:lineRule="auto"/>
        <w:rPr>
          <w:rtl/>
          <w:lang w:val="en-US" w:bidi="ar-EG"/>
        </w:rPr>
      </w:pPr>
      <w:r w:rsidRPr="009A02A1">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9A02A1">
        <w:rPr>
          <w:sz w:val="20"/>
          <w:szCs w:val="26"/>
          <w:lang w:bidi="ar-EG"/>
        </w:rPr>
        <w:t>(ISO)</w:t>
      </w:r>
      <w:r w:rsidRPr="009A02A1">
        <w:rPr>
          <w:rFonts w:hint="cs"/>
          <w:sz w:val="20"/>
          <w:szCs w:val="26"/>
          <w:rtl/>
          <w:lang w:bidi="ar-EG"/>
        </w:rPr>
        <w:t xml:space="preserve"> واللجنة الكهرتقنية الدولية </w:t>
      </w:r>
      <w:r w:rsidRPr="009A02A1">
        <w:rPr>
          <w:sz w:val="20"/>
          <w:szCs w:val="26"/>
          <w:lang w:bidi="ar-EG"/>
        </w:rPr>
        <w:t>(IEC)</w:t>
      </w:r>
      <w:r w:rsidRPr="009A02A1">
        <w:rPr>
          <w:rFonts w:hint="cs"/>
          <w:sz w:val="20"/>
          <w:szCs w:val="26"/>
          <w:rtl/>
          <w:lang w:bidi="ar-EG"/>
        </w:rPr>
        <w:t>.</w:t>
      </w:r>
    </w:p>
    <w:p w14:paraId="6F0A1722" w14:textId="77777777" w:rsidR="00A361A9" w:rsidRPr="009A02A1" w:rsidRDefault="00A361A9" w:rsidP="00A361A9">
      <w:pPr>
        <w:spacing w:before="0" w:line="180" w:lineRule="auto"/>
        <w:rPr>
          <w:rtl/>
          <w:lang w:val="en-US" w:bidi="ar-EG"/>
        </w:rPr>
      </w:pPr>
    </w:p>
    <w:p w14:paraId="71265D99" w14:textId="77777777" w:rsidR="00A361A9" w:rsidRPr="009A02A1" w:rsidRDefault="00A361A9" w:rsidP="00A361A9">
      <w:pPr>
        <w:spacing w:before="0" w:line="180" w:lineRule="auto"/>
        <w:rPr>
          <w:rtl/>
          <w:lang w:val="en-US" w:bidi="ar-EG"/>
        </w:rPr>
      </w:pPr>
    </w:p>
    <w:p w14:paraId="67E1A64C" w14:textId="77777777" w:rsidR="00A361A9" w:rsidRPr="009A02A1" w:rsidRDefault="00A361A9" w:rsidP="00A361A9">
      <w:pPr>
        <w:spacing w:before="0" w:line="180" w:lineRule="auto"/>
        <w:rPr>
          <w:rtl/>
          <w:lang w:val="en-US" w:bidi="ar-EG"/>
        </w:rPr>
      </w:pPr>
    </w:p>
    <w:p w14:paraId="56B5AB38" w14:textId="77777777" w:rsidR="00A361A9" w:rsidRPr="009A02A1" w:rsidRDefault="00A361A9" w:rsidP="00A361A9">
      <w:pPr>
        <w:spacing w:before="0" w:line="180" w:lineRule="auto"/>
        <w:rPr>
          <w:rtl/>
          <w:lang w:val="en-US" w:bidi="ar-EG"/>
        </w:rPr>
      </w:pPr>
    </w:p>
    <w:p w14:paraId="1276559E" w14:textId="77777777" w:rsidR="00A361A9" w:rsidRPr="009A02A1" w:rsidRDefault="00A361A9" w:rsidP="00A361A9">
      <w:pPr>
        <w:spacing w:before="0" w:line="180" w:lineRule="auto"/>
        <w:rPr>
          <w:rtl/>
          <w:lang w:val="en-US" w:bidi="ar-EG"/>
        </w:rPr>
      </w:pPr>
    </w:p>
    <w:p w14:paraId="60BF52CE" w14:textId="77777777" w:rsidR="00A361A9" w:rsidRPr="009A02A1" w:rsidRDefault="00A361A9" w:rsidP="00A361A9">
      <w:pPr>
        <w:spacing w:before="0" w:line="180" w:lineRule="auto"/>
        <w:rPr>
          <w:rtl/>
          <w:lang w:val="en-US" w:bidi="ar-EG"/>
        </w:rPr>
      </w:pPr>
    </w:p>
    <w:p w14:paraId="26D8A2D2" w14:textId="77777777" w:rsidR="00A361A9" w:rsidRPr="009A02A1" w:rsidRDefault="00A361A9" w:rsidP="00A361A9">
      <w:pPr>
        <w:spacing w:before="0" w:line="180" w:lineRule="auto"/>
        <w:rPr>
          <w:rtl/>
          <w:lang w:val="en-US" w:bidi="ar-EG"/>
        </w:rPr>
      </w:pPr>
    </w:p>
    <w:p w14:paraId="5FEB2109" w14:textId="77777777" w:rsidR="00A361A9" w:rsidRPr="009A02A1" w:rsidRDefault="00A361A9" w:rsidP="00A361A9">
      <w:pPr>
        <w:spacing w:before="0" w:line="180" w:lineRule="auto"/>
        <w:rPr>
          <w:rtl/>
          <w:lang w:val="en-US" w:bidi="ar-EG"/>
        </w:rPr>
      </w:pPr>
    </w:p>
    <w:p w14:paraId="5A5F52CD" w14:textId="77777777" w:rsidR="00A361A9" w:rsidRPr="009A02A1" w:rsidRDefault="00A361A9" w:rsidP="00A361A9">
      <w:pPr>
        <w:spacing w:before="0" w:line="180" w:lineRule="auto"/>
        <w:rPr>
          <w:rtl/>
          <w:lang w:val="en-US" w:bidi="ar-EG"/>
        </w:rPr>
      </w:pPr>
    </w:p>
    <w:p w14:paraId="15F857F8" w14:textId="77777777" w:rsidR="00A361A9" w:rsidRPr="009A02A1" w:rsidRDefault="00A361A9" w:rsidP="00A361A9">
      <w:pPr>
        <w:spacing w:before="0" w:line="180" w:lineRule="auto"/>
        <w:rPr>
          <w:rtl/>
          <w:lang w:val="en-US" w:bidi="ar-EG"/>
        </w:rPr>
      </w:pPr>
    </w:p>
    <w:p w14:paraId="7353823C" w14:textId="77777777" w:rsidR="00A361A9" w:rsidRPr="009A02A1" w:rsidRDefault="00A361A9" w:rsidP="00A361A9">
      <w:pPr>
        <w:spacing w:before="0" w:line="180" w:lineRule="auto"/>
        <w:rPr>
          <w:rtl/>
          <w:lang w:val="en-US" w:bidi="ar-EG"/>
        </w:rPr>
      </w:pPr>
    </w:p>
    <w:p w14:paraId="65B81A07" w14:textId="77777777" w:rsidR="00A361A9" w:rsidRPr="009A02A1" w:rsidRDefault="00A361A9" w:rsidP="00A361A9">
      <w:pPr>
        <w:spacing w:before="0" w:line="180" w:lineRule="auto"/>
        <w:rPr>
          <w:rtl/>
          <w:lang w:val="en-US" w:bidi="ar-EG"/>
        </w:rPr>
      </w:pPr>
    </w:p>
    <w:p w14:paraId="62CB5D7A" w14:textId="77777777" w:rsidR="00A361A9" w:rsidRPr="009A02A1" w:rsidRDefault="00A361A9" w:rsidP="00A361A9">
      <w:pPr>
        <w:spacing w:before="0" w:line="180" w:lineRule="auto"/>
        <w:rPr>
          <w:rtl/>
          <w:lang w:val="en-US" w:bidi="ar-EG"/>
        </w:rPr>
      </w:pPr>
    </w:p>
    <w:p w14:paraId="2ECDF07B" w14:textId="77777777" w:rsidR="00A361A9" w:rsidRPr="009A02A1" w:rsidRDefault="00A361A9" w:rsidP="00A361A9">
      <w:pPr>
        <w:spacing w:before="0" w:line="180" w:lineRule="auto"/>
        <w:rPr>
          <w:rtl/>
          <w:lang w:val="en-US" w:bidi="ar-EG"/>
        </w:rPr>
      </w:pPr>
    </w:p>
    <w:p w14:paraId="2D8F6C63" w14:textId="77777777" w:rsidR="00A361A9" w:rsidRPr="009A02A1" w:rsidRDefault="00A361A9" w:rsidP="00A361A9">
      <w:pPr>
        <w:spacing w:before="0" w:line="180" w:lineRule="auto"/>
        <w:rPr>
          <w:rtl/>
          <w:lang w:val="en-US" w:bidi="ar-EG"/>
        </w:rPr>
      </w:pPr>
    </w:p>
    <w:p w14:paraId="723DD34D" w14:textId="77777777" w:rsidR="00A361A9" w:rsidRPr="009A02A1" w:rsidRDefault="00A361A9" w:rsidP="00A361A9">
      <w:pPr>
        <w:spacing w:before="0" w:line="180" w:lineRule="auto"/>
        <w:rPr>
          <w:rtl/>
          <w:lang w:val="en-US" w:bidi="ar-EG"/>
        </w:rPr>
      </w:pPr>
    </w:p>
    <w:p w14:paraId="48E019CC" w14:textId="77777777" w:rsidR="00A361A9" w:rsidRPr="009A02A1" w:rsidRDefault="00A361A9" w:rsidP="00A361A9">
      <w:pPr>
        <w:spacing w:before="0" w:line="180" w:lineRule="auto"/>
        <w:rPr>
          <w:rtl/>
          <w:lang w:val="en-US" w:bidi="ar-EG"/>
        </w:rPr>
      </w:pPr>
    </w:p>
    <w:p w14:paraId="584A8571" w14:textId="77777777" w:rsidR="00A361A9" w:rsidRPr="009A02A1" w:rsidRDefault="00A361A9" w:rsidP="00A361A9">
      <w:pPr>
        <w:spacing w:before="0" w:line="180" w:lineRule="auto"/>
        <w:rPr>
          <w:rtl/>
          <w:lang w:val="en-US" w:bidi="ar-EG"/>
        </w:rPr>
      </w:pPr>
    </w:p>
    <w:p w14:paraId="3DEE3431" w14:textId="77777777" w:rsidR="00A361A9" w:rsidRPr="009A02A1" w:rsidRDefault="00A361A9" w:rsidP="00A361A9">
      <w:pPr>
        <w:spacing w:before="0" w:line="180" w:lineRule="auto"/>
        <w:rPr>
          <w:rtl/>
          <w:lang w:val="en-US" w:bidi="ar-EG"/>
        </w:rPr>
      </w:pPr>
    </w:p>
    <w:p w14:paraId="7655041B" w14:textId="77777777" w:rsidR="00A361A9" w:rsidRPr="009A02A1" w:rsidRDefault="00A361A9" w:rsidP="00A361A9">
      <w:pPr>
        <w:spacing w:before="0" w:line="180" w:lineRule="auto"/>
        <w:rPr>
          <w:rtl/>
          <w:lang w:val="en-US" w:bidi="ar-EG"/>
        </w:rPr>
      </w:pPr>
    </w:p>
    <w:p w14:paraId="368B6483" w14:textId="77777777" w:rsidR="00A361A9" w:rsidRPr="009A02A1" w:rsidRDefault="00A361A9" w:rsidP="00A361A9">
      <w:pPr>
        <w:spacing w:before="0" w:line="180" w:lineRule="auto"/>
        <w:rPr>
          <w:rtl/>
          <w:lang w:val="en-US" w:bidi="ar-EG"/>
        </w:rPr>
      </w:pPr>
    </w:p>
    <w:p w14:paraId="1C9BD43A" w14:textId="77777777" w:rsidR="00A361A9" w:rsidRPr="009A02A1" w:rsidRDefault="00A361A9" w:rsidP="00A361A9">
      <w:pPr>
        <w:spacing w:before="0" w:line="180" w:lineRule="auto"/>
        <w:rPr>
          <w:rtl/>
          <w:lang w:val="en-US" w:bidi="ar-EG"/>
        </w:rPr>
      </w:pPr>
    </w:p>
    <w:p w14:paraId="2129785C" w14:textId="77777777" w:rsidR="00A361A9" w:rsidRPr="009A02A1" w:rsidRDefault="00A361A9" w:rsidP="00A361A9">
      <w:pPr>
        <w:spacing w:before="0" w:line="180" w:lineRule="auto"/>
        <w:rPr>
          <w:rtl/>
          <w:lang w:val="en-US" w:bidi="ar-EG"/>
        </w:rPr>
      </w:pPr>
    </w:p>
    <w:p w14:paraId="4EFB193E" w14:textId="77777777" w:rsidR="00A361A9" w:rsidRPr="009A02A1" w:rsidRDefault="00A361A9" w:rsidP="00A361A9">
      <w:pPr>
        <w:spacing w:before="0" w:line="180" w:lineRule="auto"/>
        <w:rPr>
          <w:rtl/>
          <w:lang w:val="en-US" w:bidi="ar-EG"/>
        </w:rPr>
      </w:pPr>
    </w:p>
    <w:p w14:paraId="120445BB" w14:textId="77777777" w:rsidR="00A361A9" w:rsidRPr="009A02A1" w:rsidRDefault="00A361A9" w:rsidP="00A361A9">
      <w:pPr>
        <w:spacing w:before="0" w:line="180" w:lineRule="auto"/>
        <w:rPr>
          <w:rtl/>
          <w:lang w:val="en-US" w:bidi="ar-EG"/>
        </w:rPr>
      </w:pPr>
    </w:p>
    <w:p w14:paraId="48F3C11E" w14:textId="77777777" w:rsidR="00A361A9" w:rsidRPr="009A02A1" w:rsidRDefault="00A361A9" w:rsidP="00A361A9">
      <w:pPr>
        <w:spacing w:before="0" w:line="180" w:lineRule="auto"/>
        <w:rPr>
          <w:lang w:val="en-US" w:bidi="ar-EG"/>
        </w:rPr>
      </w:pPr>
    </w:p>
    <w:p w14:paraId="4A447FDA" w14:textId="77777777" w:rsidR="00067B79" w:rsidRPr="009A02A1" w:rsidRDefault="00067B79" w:rsidP="00A361A9">
      <w:pPr>
        <w:spacing w:before="0" w:line="180" w:lineRule="auto"/>
        <w:rPr>
          <w:lang w:val="en-US" w:bidi="ar-EG"/>
        </w:rPr>
      </w:pPr>
    </w:p>
    <w:p w14:paraId="40E9B3E0" w14:textId="77777777" w:rsidR="00067B79" w:rsidRPr="009A02A1" w:rsidRDefault="00067B79" w:rsidP="00A361A9">
      <w:pPr>
        <w:spacing w:before="0" w:line="180" w:lineRule="auto"/>
        <w:rPr>
          <w:lang w:val="en-US" w:bidi="ar-EG"/>
        </w:rPr>
      </w:pPr>
    </w:p>
    <w:p w14:paraId="69847BAA" w14:textId="77777777" w:rsidR="00067B79" w:rsidRPr="009A02A1" w:rsidRDefault="00067B79" w:rsidP="00A361A9">
      <w:pPr>
        <w:spacing w:before="0" w:line="180" w:lineRule="auto"/>
        <w:rPr>
          <w:rtl/>
          <w:lang w:val="en-US" w:bidi="ar-EG"/>
        </w:rPr>
      </w:pPr>
    </w:p>
    <w:p w14:paraId="1A890BD1" w14:textId="77777777" w:rsidR="00A361A9" w:rsidRPr="009A02A1" w:rsidRDefault="00A361A9" w:rsidP="00EB51A1">
      <w:pPr>
        <w:spacing w:after="180"/>
        <w:jc w:val="center"/>
        <w:rPr>
          <w:sz w:val="20"/>
        </w:rPr>
      </w:pPr>
      <w:r w:rsidRPr="009A02A1">
        <w:rPr>
          <w:sz w:val="20"/>
        </w:rPr>
        <w:t>© ITU 20</w:t>
      </w:r>
      <w:r w:rsidR="00545C24" w:rsidRPr="009A02A1">
        <w:rPr>
          <w:sz w:val="20"/>
        </w:rPr>
        <w:t>1</w:t>
      </w:r>
      <w:r w:rsidR="00EB51A1" w:rsidRPr="009A02A1">
        <w:rPr>
          <w:sz w:val="20"/>
        </w:rPr>
        <w:t>6</w:t>
      </w:r>
    </w:p>
    <w:p w14:paraId="37E0EBB0" w14:textId="22CE0DC5" w:rsidR="0087098B" w:rsidRDefault="0087098B" w:rsidP="0087098B">
      <w:pPr>
        <w:jc w:val="center"/>
        <w:rPr>
          <w:szCs w:val="26"/>
          <w:rtl/>
          <w:lang w:bidi="ar-EG"/>
        </w:rPr>
      </w:pPr>
      <w:bookmarkStart w:id="1" w:name="_Hlk183103218"/>
      <w:r w:rsidRPr="0087098B">
        <w:rPr>
          <w:szCs w:val="26"/>
          <w:rtl/>
        </w:rPr>
        <w:t>أعيد نشر هذا القرار عام</w:t>
      </w:r>
      <w:r w:rsidRPr="0087098B">
        <w:rPr>
          <w:szCs w:val="26"/>
          <w:lang w:bidi="ar-EG"/>
        </w:rPr>
        <w:t xml:space="preserve"> ‎2024 </w:t>
      </w:r>
      <w:r w:rsidRPr="0087098B">
        <w:rPr>
          <w:szCs w:val="26"/>
          <w:rtl/>
        </w:rPr>
        <w:t xml:space="preserve">‏لتحديث صفحة الإحالة. ولم </w:t>
      </w:r>
      <w:r w:rsidRPr="0087098B">
        <w:rPr>
          <w:szCs w:val="26"/>
          <w:rtl/>
          <w:lang w:bidi="ar-EG"/>
        </w:rPr>
        <w:t xml:space="preserve">تُدخَل </w:t>
      </w:r>
      <w:r w:rsidRPr="0087098B">
        <w:rPr>
          <w:szCs w:val="26"/>
          <w:rtl/>
        </w:rPr>
        <w:t>أي تعديلات أخرى</w:t>
      </w:r>
      <w:r w:rsidRPr="0087098B">
        <w:rPr>
          <w:szCs w:val="26"/>
          <w:lang w:bidi="ar-EG"/>
        </w:rPr>
        <w:t>.‎</w:t>
      </w:r>
      <w:bookmarkEnd w:id="1"/>
    </w:p>
    <w:p w14:paraId="1697095A" w14:textId="3BF4C2C6" w:rsidR="00A361A9" w:rsidRPr="009A02A1" w:rsidRDefault="00545C24" w:rsidP="00A361A9">
      <w:pPr>
        <w:rPr>
          <w:szCs w:val="26"/>
          <w:rtl/>
        </w:rPr>
      </w:pPr>
      <w:r w:rsidRPr="009A02A1">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14:paraId="3B4E6C8E" w14:textId="77777777" w:rsidR="0020762D" w:rsidRPr="009A02A1" w:rsidRDefault="0020762D" w:rsidP="00F77988">
      <w:pPr>
        <w:rPr>
          <w:i/>
          <w:iCs/>
          <w:noProof/>
          <w:sz w:val="20"/>
          <w:szCs w:val="26"/>
        </w:rPr>
      </w:pPr>
    </w:p>
    <w:p w14:paraId="4AA75987" w14:textId="77777777" w:rsidR="0020762D" w:rsidRPr="009A02A1" w:rsidRDefault="0020762D" w:rsidP="00F77988">
      <w:pPr>
        <w:rPr>
          <w:i/>
          <w:iCs/>
          <w:noProof/>
          <w:sz w:val="20"/>
          <w:szCs w:val="26"/>
          <w:lang w:val="en-US" w:bidi="ar-EG"/>
        </w:rPr>
        <w:sectPr w:rsidR="0020762D" w:rsidRPr="009A02A1" w:rsidSect="00B16896">
          <w:footerReference w:type="default" r:id="rId11"/>
          <w:headerReference w:type="first" r:id="rId12"/>
          <w:pgSz w:w="11906" w:h="16838" w:code="9"/>
          <w:pgMar w:top="1077" w:right="1077" w:bottom="284" w:left="1077" w:header="567" w:footer="284" w:gutter="0"/>
          <w:pgNumType w:start="1"/>
          <w:cols w:space="708"/>
          <w:bidi/>
          <w:rtlGutter/>
          <w:docGrid w:linePitch="360"/>
        </w:sectPr>
      </w:pPr>
    </w:p>
    <w:p w14:paraId="112276FF" w14:textId="77777777" w:rsidR="00372CB9" w:rsidRDefault="00372CB9" w:rsidP="009544B9">
      <w:pPr>
        <w:pStyle w:val="ResNo"/>
      </w:pPr>
      <w:r w:rsidRPr="009A02A1">
        <w:rPr>
          <w:rFonts w:hint="cs"/>
          <w:rtl/>
        </w:rPr>
        <w:lastRenderedPageBreak/>
        <w:t>ال</w:t>
      </w:r>
      <w:r w:rsidRPr="009A02A1">
        <w:rPr>
          <w:rtl/>
        </w:rPr>
        <w:t xml:space="preserve">قـرار </w:t>
      </w:r>
      <w:r w:rsidR="009544B9">
        <w:rPr>
          <w:rStyle w:val="href"/>
        </w:rPr>
        <w:t>86</w:t>
      </w:r>
      <w:r w:rsidRPr="009A02A1">
        <w:rPr>
          <w:rFonts w:hint="cs"/>
          <w:rtl/>
        </w:rPr>
        <w:t xml:space="preserve"> (الحمامات، </w:t>
      </w:r>
      <w:r w:rsidRPr="009A02A1">
        <w:t>2016</w:t>
      </w:r>
      <w:r w:rsidRPr="009A02A1">
        <w:rPr>
          <w:rFonts w:hint="cs"/>
          <w:rtl/>
        </w:rPr>
        <w:t>)</w:t>
      </w:r>
    </w:p>
    <w:p w14:paraId="723BDE23" w14:textId="77777777" w:rsidR="008A5C0E" w:rsidRPr="008810C8" w:rsidRDefault="008A5C0E" w:rsidP="008A5C0E">
      <w:pPr>
        <w:pStyle w:val="Restitle"/>
        <w:rPr>
          <w:rtl/>
        </w:rPr>
      </w:pPr>
      <w:r w:rsidRPr="008810C8">
        <w:rPr>
          <w:rFonts w:hint="cs"/>
          <w:rtl/>
        </w:rPr>
        <w:t>تيسير تنفيذ إعلان إفريقيا الذكية</w:t>
      </w:r>
    </w:p>
    <w:p w14:paraId="7DC5EC2F" w14:textId="77777777" w:rsidR="008A5C0E" w:rsidRPr="008A5C0E" w:rsidRDefault="008A5C0E" w:rsidP="008A5C0E">
      <w:pPr>
        <w:pStyle w:val="Resref"/>
        <w:rPr>
          <w:rtl/>
        </w:rPr>
      </w:pPr>
      <w:r w:rsidRPr="008A5C0E">
        <w:rPr>
          <w:rFonts w:hint="cs"/>
          <w:rtl/>
        </w:rPr>
        <w:t xml:space="preserve">(الحمامات، </w:t>
      </w:r>
      <w:r w:rsidRPr="008A5C0E">
        <w:t>2016</w:t>
      </w:r>
      <w:r w:rsidRPr="008A5C0E">
        <w:rPr>
          <w:rFonts w:hint="cs"/>
          <w:rtl/>
        </w:rPr>
        <w:t>)</w:t>
      </w:r>
    </w:p>
    <w:p w14:paraId="2D02B080" w14:textId="77777777" w:rsidR="008A5C0E" w:rsidRPr="008810C8" w:rsidRDefault="008A5C0E" w:rsidP="008A5C0E">
      <w:pPr>
        <w:pStyle w:val="Normalaftertitle0"/>
        <w:rPr>
          <w:rtl/>
        </w:rPr>
      </w:pPr>
      <w:r w:rsidRPr="008810C8">
        <w:rPr>
          <w:rFonts w:hint="cs"/>
          <w:rtl/>
        </w:rPr>
        <w:t xml:space="preserve">إن الجمعية العالمية لتقييس الاتصالات </w:t>
      </w:r>
      <w:r w:rsidRPr="008810C8">
        <w:rPr>
          <w:rFonts w:hint="cs"/>
          <w:rtl/>
          <w:lang w:bidi="ar-EG"/>
        </w:rPr>
        <w:t>(الحمامات،</w:t>
      </w:r>
      <w:r w:rsidRPr="008810C8">
        <w:rPr>
          <w:rFonts w:hint="eastAsia"/>
          <w:rtl/>
          <w:lang w:bidi="ar-EG"/>
        </w:rPr>
        <w:t> </w:t>
      </w:r>
      <w:r w:rsidRPr="008810C8">
        <w:rPr>
          <w:lang w:bidi="ar-EG"/>
        </w:rPr>
        <w:t>2016</w:t>
      </w:r>
      <w:r w:rsidRPr="008810C8">
        <w:rPr>
          <w:rFonts w:hint="cs"/>
          <w:rtl/>
          <w:lang w:bidi="ar-EG"/>
        </w:rPr>
        <w:t>)،</w:t>
      </w:r>
    </w:p>
    <w:p w14:paraId="5B39E7DA" w14:textId="77777777" w:rsidR="008A5C0E" w:rsidRPr="00D46120" w:rsidRDefault="008A5C0E" w:rsidP="008A5C0E">
      <w:pPr>
        <w:pStyle w:val="Call"/>
        <w:rPr>
          <w:rtl/>
        </w:rPr>
      </w:pPr>
      <w:r w:rsidRPr="00D46120">
        <w:rPr>
          <w:rFonts w:hint="cs"/>
          <w:rtl/>
        </w:rPr>
        <w:t>إذ تذكّر</w:t>
      </w:r>
    </w:p>
    <w:p w14:paraId="57808FBA" w14:textId="77777777" w:rsidR="008A5C0E" w:rsidRPr="008810C8" w:rsidRDefault="008A5C0E" w:rsidP="008A5C0E">
      <w:pPr>
        <w:rPr>
          <w:rtl/>
        </w:rPr>
      </w:pPr>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Pr>
          <w:rFonts w:hint="cs"/>
          <w:rtl/>
          <w:lang w:bidi="ar-EG"/>
        </w:rPr>
        <w:tab/>
        <w:t>بالقرار</w:t>
      </w:r>
      <w:r w:rsidRPr="008810C8">
        <w:rPr>
          <w:rFonts w:hint="eastAsia"/>
          <w:rtl/>
          <w:lang w:bidi="ar-EG"/>
        </w:rPr>
        <w:t> </w:t>
      </w:r>
      <w:r w:rsidRPr="008810C8">
        <w:t>195</w:t>
      </w:r>
      <w:r w:rsidRPr="008810C8">
        <w:rPr>
          <w:rtl/>
        </w:rPr>
        <w:t xml:space="preserve"> (بوسان،</w:t>
      </w:r>
      <w:r w:rsidRPr="008810C8">
        <w:rPr>
          <w:rFonts w:hint="cs"/>
          <w:rtl/>
        </w:rPr>
        <w:t> </w:t>
      </w:r>
      <w:r w:rsidRPr="008810C8">
        <w:t>2014</w:t>
      </w:r>
      <w:r w:rsidRPr="008810C8">
        <w:rPr>
          <w:rtl/>
        </w:rPr>
        <w:t>) لمؤتمر المندوبين المفوضين</w:t>
      </w:r>
      <w:r w:rsidRPr="008810C8">
        <w:rPr>
          <w:rFonts w:hint="cs"/>
          <w:rtl/>
        </w:rPr>
        <w:t>، بشأن</w:t>
      </w:r>
      <w:r w:rsidRPr="008810C8">
        <w:rPr>
          <w:rtl/>
        </w:rPr>
        <w:t xml:space="preserve"> </w:t>
      </w:r>
      <w:r w:rsidRPr="008810C8">
        <w:rPr>
          <w:rFonts w:hint="cs"/>
          <w:rtl/>
        </w:rPr>
        <w:t>تنفيذ</w:t>
      </w:r>
      <w:r w:rsidRPr="008810C8">
        <w:rPr>
          <w:rtl/>
        </w:rPr>
        <w:t xml:space="preserve"> </w:t>
      </w:r>
      <w:r w:rsidRPr="008810C8">
        <w:rPr>
          <w:rFonts w:hint="cs"/>
          <w:rtl/>
        </w:rPr>
        <w:t>إعلان</w:t>
      </w:r>
      <w:r w:rsidRPr="008810C8">
        <w:rPr>
          <w:rtl/>
        </w:rPr>
        <w:t xml:space="preserve"> </w:t>
      </w:r>
      <w:r w:rsidRPr="008810C8">
        <w:rPr>
          <w:rFonts w:hint="cs"/>
          <w:rtl/>
        </w:rPr>
        <w:t>إفريقيا الذكية؛</w:t>
      </w:r>
    </w:p>
    <w:p w14:paraId="7A16C43C" w14:textId="77777777" w:rsidR="008A5C0E" w:rsidRPr="008810C8" w:rsidRDefault="008A5C0E" w:rsidP="008A5C0E">
      <w:pPr>
        <w:rPr>
          <w:rtl/>
        </w:rPr>
      </w:pPr>
      <w:r w:rsidRPr="008810C8">
        <w:rPr>
          <w:rFonts w:hint="cs"/>
          <w:i/>
          <w:iCs/>
          <w:rtl/>
        </w:rPr>
        <w:t>ب)</w:t>
      </w:r>
      <w:r w:rsidRPr="008810C8">
        <w:rPr>
          <w:rFonts w:hint="cs"/>
          <w:rtl/>
        </w:rPr>
        <w:tab/>
      </w:r>
      <w:r w:rsidRPr="008810C8">
        <w:rPr>
          <w:rFonts w:hint="cs"/>
          <w:rtl/>
          <w:lang w:bidi="ar-EG"/>
        </w:rPr>
        <w:t>بالقرار</w:t>
      </w:r>
      <w:r w:rsidRPr="008810C8">
        <w:rPr>
          <w:rFonts w:hint="eastAsia"/>
          <w:rtl/>
          <w:lang w:bidi="ar-EG"/>
        </w:rPr>
        <w:t> </w:t>
      </w:r>
      <w:r w:rsidRPr="008810C8">
        <w:t>197</w:t>
      </w:r>
      <w:r w:rsidRPr="008810C8">
        <w:rPr>
          <w:rtl/>
        </w:rPr>
        <w:t xml:space="preserve"> (بوسان،</w:t>
      </w:r>
      <w:r w:rsidRPr="008810C8">
        <w:rPr>
          <w:rFonts w:hint="cs"/>
          <w:rtl/>
        </w:rPr>
        <w:t> </w:t>
      </w:r>
      <w:r w:rsidRPr="008810C8">
        <w:t>2014</w:t>
      </w:r>
      <w:r w:rsidRPr="008810C8">
        <w:rPr>
          <w:rtl/>
        </w:rPr>
        <w:t>) لمؤتمر المندوبين المفوضين</w:t>
      </w:r>
      <w:r w:rsidRPr="008810C8">
        <w:rPr>
          <w:rFonts w:hint="cs"/>
          <w:rtl/>
        </w:rPr>
        <w:t>،</w:t>
      </w:r>
      <w:r w:rsidRPr="008810C8">
        <w:rPr>
          <w:rtl/>
        </w:rPr>
        <w:t xml:space="preserve"> تيسير إنترنت</w:t>
      </w:r>
      <w:r w:rsidRPr="008810C8">
        <w:rPr>
          <w:rFonts w:hint="cs"/>
          <w:rtl/>
        </w:rPr>
        <w:t> </w:t>
      </w:r>
      <w:r w:rsidRPr="008810C8">
        <w:rPr>
          <w:rtl/>
        </w:rPr>
        <w:t>الأشياء تمهيداً لعالم موصل بالكامل</w:t>
      </w:r>
      <w:r w:rsidRPr="008810C8">
        <w:rPr>
          <w:rFonts w:hint="cs"/>
          <w:rtl/>
        </w:rPr>
        <w:t>؛</w:t>
      </w:r>
    </w:p>
    <w:p w14:paraId="567320B1" w14:textId="77777777" w:rsidR="008A5C0E" w:rsidRPr="00A92274" w:rsidRDefault="008A5C0E" w:rsidP="008A5C0E">
      <w:pPr>
        <w:rPr>
          <w:spacing w:val="-6"/>
          <w:rtl/>
        </w:rPr>
      </w:pPr>
      <w:r w:rsidRPr="00A92274">
        <w:rPr>
          <w:rFonts w:hint="cs"/>
          <w:i/>
          <w:iCs/>
          <w:spacing w:val="-6"/>
          <w:rtl/>
          <w:lang w:bidi="ar-EG"/>
        </w:rPr>
        <w:t>ج)</w:t>
      </w:r>
      <w:r w:rsidRPr="00A92274">
        <w:rPr>
          <w:rFonts w:hint="cs"/>
          <w:spacing w:val="-6"/>
          <w:rtl/>
          <w:lang w:bidi="ar-EG"/>
        </w:rPr>
        <w:tab/>
        <w:t>بأن من المهم جداً أن تشارك البلدان</w:t>
      </w:r>
      <w:r w:rsidRPr="00A92274">
        <w:rPr>
          <w:rFonts w:hint="eastAsia"/>
          <w:spacing w:val="-6"/>
          <w:rtl/>
          <w:lang w:bidi="ar-EG"/>
        </w:rPr>
        <w:t> </w:t>
      </w:r>
      <w:r w:rsidRPr="00A92274">
        <w:rPr>
          <w:rFonts w:hint="cs"/>
          <w:spacing w:val="-6"/>
          <w:rtl/>
          <w:lang w:bidi="ar-EG"/>
        </w:rPr>
        <w:t>النامية</w:t>
      </w:r>
      <w:r w:rsidRPr="00A92274">
        <w:rPr>
          <w:rStyle w:val="FootnoteReference"/>
          <w:rFonts w:eastAsia="Batang"/>
          <w:spacing w:val="-6"/>
          <w:rtl/>
          <w:lang w:bidi="ar-EG"/>
        </w:rPr>
        <w:footnoteReference w:customMarkFollows="1" w:id="1"/>
        <w:t>1</w:t>
      </w:r>
      <w:r w:rsidRPr="00A92274">
        <w:rPr>
          <w:rFonts w:hint="cs"/>
          <w:spacing w:val="-6"/>
          <w:rtl/>
          <w:lang w:bidi="ar-EG"/>
        </w:rPr>
        <w:t xml:space="preserve"> وتُساهم بنشاط في وضع معايير الاتصالات/تكنولوجيا المعلومات والاتصالات</w:t>
      </w:r>
      <w:r w:rsidRPr="00A92274">
        <w:rPr>
          <w:rFonts w:hint="cs"/>
          <w:spacing w:val="-6"/>
          <w:rtl/>
        </w:rPr>
        <w:t>،</w:t>
      </w:r>
    </w:p>
    <w:p w14:paraId="19B9F98C" w14:textId="77777777" w:rsidR="008A5C0E" w:rsidRPr="00D46120" w:rsidRDefault="008A5C0E" w:rsidP="008A5C0E">
      <w:pPr>
        <w:pStyle w:val="Call"/>
        <w:rPr>
          <w:rtl/>
        </w:rPr>
      </w:pPr>
      <w:r w:rsidRPr="00D46120">
        <w:rPr>
          <w:rFonts w:hint="cs"/>
          <w:rtl/>
        </w:rPr>
        <w:t>وإذ تضع في اعتبارها</w:t>
      </w:r>
    </w:p>
    <w:p w14:paraId="0EA74222" w14:textId="77777777" w:rsidR="008A5C0E" w:rsidRPr="008810C8" w:rsidRDefault="008A5C0E" w:rsidP="008A5C0E">
      <w:pPr>
        <w:rPr>
          <w:rtl/>
          <w:lang w:bidi="ar-EG"/>
        </w:rPr>
      </w:pPr>
      <w:bookmarkStart w:id="2" w:name="_Toc408328024"/>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sidRPr="008810C8">
        <w:rPr>
          <w:rFonts w:hint="cs"/>
          <w:rtl/>
          <w:lang w:bidi="ar-EG"/>
        </w:rPr>
        <w:tab/>
      </w:r>
      <w:r w:rsidRPr="008810C8">
        <w:rPr>
          <w:rFonts w:hint="cs"/>
          <w:rtl/>
        </w:rPr>
        <w:t>ا</w:t>
      </w:r>
      <w:r w:rsidRPr="008810C8">
        <w:rPr>
          <w:rtl/>
        </w:rPr>
        <w:t>لقـرار</w:t>
      </w:r>
      <w:r w:rsidRPr="008810C8">
        <w:rPr>
          <w:rFonts w:hint="cs"/>
          <w:rtl/>
        </w:rPr>
        <w:t> </w:t>
      </w:r>
      <w:r w:rsidRPr="004467FC">
        <w:t>30</w:t>
      </w:r>
      <w:r w:rsidRPr="008810C8">
        <w:rPr>
          <w:rtl/>
        </w:rPr>
        <w:t xml:space="preserve"> (المراجَع في </w:t>
      </w:r>
      <w:r w:rsidRPr="008810C8">
        <w:rPr>
          <w:rFonts w:hint="cs"/>
          <w:rtl/>
        </w:rPr>
        <w:t>بوسان،</w:t>
      </w:r>
      <w:r w:rsidRPr="008810C8">
        <w:rPr>
          <w:rFonts w:hint="eastAsia"/>
          <w:rtl/>
        </w:rPr>
        <w:t> </w:t>
      </w:r>
      <w:r w:rsidRPr="008810C8">
        <w:t>2014</w:t>
      </w:r>
      <w:r w:rsidRPr="008810C8">
        <w:rPr>
          <w:rFonts w:hint="cs"/>
          <w:rtl/>
        </w:rPr>
        <w:t>)</w:t>
      </w:r>
      <w:bookmarkEnd w:id="2"/>
      <w:r w:rsidRPr="008810C8">
        <w:rPr>
          <w:rFonts w:hint="cs"/>
          <w:rtl/>
        </w:rPr>
        <w:t xml:space="preserve"> لمؤتمر المندوبين المفوضين، بشأن </w:t>
      </w:r>
      <w:bookmarkStart w:id="3" w:name="_Toc280260240"/>
      <w:bookmarkStart w:id="4" w:name="_Toc408328025"/>
      <w:r w:rsidRPr="008810C8">
        <w:rPr>
          <w:rFonts w:hint="cs"/>
          <w:rtl/>
        </w:rPr>
        <w:t>ال</w:t>
      </w:r>
      <w:r w:rsidRPr="008810C8">
        <w:rPr>
          <w:rtl/>
          <w:lang w:bidi="ar-EG"/>
        </w:rPr>
        <w:t xml:space="preserve">تدابير </w:t>
      </w:r>
      <w:r w:rsidRPr="008810C8">
        <w:rPr>
          <w:rFonts w:hint="cs"/>
          <w:rtl/>
          <w:lang w:bidi="ar-EG"/>
        </w:rPr>
        <w:t>ال</w:t>
      </w:r>
      <w:r w:rsidRPr="008810C8">
        <w:rPr>
          <w:rtl/>
          <w:lang w:bidi="ar-EG"/>
        </w:rPr>
        <w:t>خاصة لصالح أقل البلدان نمواً</w:t>
      </w:r>
      <w:r w:rsidRPr="008810C8">
        <w:rPr>
          <w:rFonts w:hint="cs"/>
          <w:rtl/>
          <w:lang w:bidi="ar-EG"/>
        </w:rPr>
        <w:t xml:space="preserve"> </w:t>
      </w:r>
      <w:r w:rsidRPr="008810C8">
        <w:rPr>
          <w:rtl/>
          <w:lang w:bidi="ar-EG"/>
        </w:rPr>
        <w:t>والدول الجزرية الصغيرة النامية والبلدان النامية غير</w:t>
      </w:r>
      <w:r w:rsidRPr="008810C8">
        <w:rPr>
          <w:rFonts w:hint="cs"/>
          <w:rtl/>
          <w:lang w:bidi="ar-EG"/>
        </w:rPr>
        <w:t> </w:t>
      </w:r>
      <w:r w:rsidRPr="008810C8">
        <w:rPr>
          <w:rtl/>
          <w:lang w:bidi="ar-EG"/>
        </w:rPr>
        <w:t>الساحلية</w:t>
      </w:r>
      <w:r w:rsidRPr="008810C8">
        <w:rPr>
          <w:rFonts w:hint="cs"/>
          <w:rtl/>
          <w:lang w:bidi="ar-EG"/>
        </w:rPr>
        <w:t xml:space="preserve"> و</w:t>
      </w:r>
      <w:r w:rsidRPr="008810C8">
        <w:rPr>
          <w:rFonts w:hint="eastAsia"/>
          <w:rtl/>
          <w:lang w:bidi="ar-EG"/>
        </w:rPr>
        <w:t>البلدان</w:t>
      </w:r>
      <w:r w:rsidRPr="008810C8">
        <w:rPr>
          <w:rtl/>
          <w:lang w:bidi="ar-EG"/>
        </w:rPr>
        <w:t xml:space="preserve"> </w:t>
      </w:r>
      <w:r w:rsidRPr="008810C8">
        <w:rPr>
          <w:rFonts w:hint="eastAsia"/>
          <w:rtl/>
          <w:lang w:bidi="ar-EG"/>
        </w:rPr>
        <w:t>التي</w:t>
      </w:r>
      <w:r w:rsidRPr="008810C8">
        <w:rPr>
          <w:rtl/>
          <w:lang w:bidi="ar-EG"/>
        </w:rPr>
        <w:t xml:space="preserve"> </w:t>
      </w:r>
      <w:r w:rsidRPr="008810C8">
        <w:rPr>
          <w:rFonts w:hint="eastAsia"/>
          <w:rtl/>
          <w:lang w:bidi="ar-EG"/>
        </w:rPr>
        <w:t>تمر</w:t>
      </w:r>
      <w:r w:rsidRPr="008810C8">
        <w:rPr>
          <w:rtl/>
          <w:lang w:bidi="ar-EG"/>
        </w:rPr>
        <w:t xml:space="preserve"> </w:t>
      </w:r>
      <w:r w:rsidRPr="008810C8">
        <w:rPr>
          <w:rFonts w:hint="eastAsia"/>
          <w:rtl/>
          <w:lang w:bidi="ar-EG"/>
        </w:rPr>
        <w:t>اقتصاداتها</w:t>
      </w:r>
      <w:r w:rsidRPr="008810C8">
        <w:rPr>
          <w:rtl/>
          <w:lang w:bidi="ar-EG"/>
        </w:rPr>
        <w:t xml:space="preserve"> </w:t>
      </w:r>
      <w:r w:rsidRPr="008810C8">
        <w:rPr>
          <w:rFonts w:hint="eastAsia"/>
          <w:rtl/>
          <w:lang w:bidi="ar-EG"/>
        </w:rPr>
        <w:t>بمرحلة</w:t>
      </w:r>
      <w:r w:rsidRPr="008810C8">
        <w:rPr>
          <w:rtl/>
          <w:lang w:bidi="ar-EG"/>
        </w:rPr>
        <w:t xml:space="preserve"> </w:t>
      </w:r>
      <w:r w:rsidRPr="008810C8">
        <w:rPr>
          <w:rFonts w:hint="eastAsia"/>
          <w:rtl/>
          <w:lang w:bidi="ar-EG"/>
        </w:rPr>
        <w:t>انتقالية</w:t>
      </w:r>
      <w:bookmarkEnd w:id="3"/>
      <w:bookmarkEnd w:id="4"/>
      <w:r w:rsidRPr="008810C8">
        <w:rPr>
          <w:rFonts w:hint="cs"/>
          <w:rtl/>
          <w:lang w:bidi="ar-EG"/>
        </w:rPr>
        <w:t>؛</w:t>
      </w:r>
    </w:p>
    <w:p w14:paraId="41A0D6C3" w14:textId="77777777" w:rsidR="008A5C0E" w:rsidRPr="008810C8" w:rsidRDefault="008A5C0E" w:rsidP="008A5C0E">
      <w:pPr>
        <w:rPr>
          <w:rtl/>
          <w:lang w:bidi="ar-EG"/>
        </w:rPr>
      </w:pPr>
      <w:bookmarkStart w:id="5" w:name="_Toc219803535"/>
      <w:bookmarkStart w:id="6" w:name="_Toc349551578"/>
      <w:r w:rsidRPr="008810C8">
        <w:rPr>
          <w:rFonts w:hint="cs"/>
          <w:i/>
          <w:iCs/>
          <w:rtl/>
          <w:lang w:val="fr-FR" w:bidi="ar-EG"/>
        </w:rPr>
        <w:t>ب</w:t>
      </w:r>
      <w:r w:rsidRPr="008810C8">
        <w:rPr>
          <w:rFonts w:hint="cs"/>
          <w:i/>
          <w:iCs/>
          <w:rtl/>
          <w:lang w:val="fr-FR" w:bidi="ar-SY"/>
        </w:rPr>
        <w:t>)</w:t>
      </w:r>
      <w:r w:rsidRPr="008810C8">
        <w:rPr>
          <w:rFonts w:hint="cs"/>
          <w:rtl/>
          <w:lang w:val="fr-FR" w:bidi="ar-SY"/>
        </w:rPr>
        <w:tab/>
      </w:r>
      <w:r w:rsidRPr="008810C8">
        <w:rPr>
          <w:rFonts w:hint="cs"/>
          <w:rtl/>
        </w:rPr>
        <w:t xml:space="preserve">أنه طبقاً للخطة </w:t>
      </w:r>
      <w:r w:rsidRPr="008810C8">
        <w:rPr>
          <w:rtl/>
        </w:rPr>
        <w:t>الاستراتيجية</w:t>
      </w:r>
      <w:r w:rsidRPr="008810C8">
        <w:rPr>
          <w:rFonts w:hint="cs"/>
          <w:rtl/>
        </w:rPr>
        <w:t xml:space="preserve"> للاتحاد</w:t>
      </w:r>
      <w:r w:rsidRPr="008810C8">
        <w:rPr>
          <w:rtl/>
        </w:rPr>
        <w:t xml:space="preserve"> للفترة </w:t>
      </w:r>
      <w:r w:rsidRPr="008810C8">
        <w:rPr>
          <w:lang w:bidi="ar-SY"/>
        </w:rPr>
        <w:t>2019</w:t>
      </w:r>
      <w:r w:rsidRPr="008810C8">
        <w:rPr>
          <w:lang w:bidi="ar-SY"/>
        </w:rPr>
        <w:noBreakHyphen/>
        <w:t>2016</w:t>
      </w:r>
      <w:r w:rsidRPr="008810C8">
        <w:rPr>
          <w:rFonts w:hint="cs"/>
          <w:rtl/>
          <w:lang w:bidi="ar-SY"/>
        </w:rPr>
        <w:t>، يعمل قطاع تقييس الاتصالات</w:t>
      </w:r>
      <w:r w:rsidRPr="008810C8">
        <w:rPr>
          <w:rFonts w:hint="cs"/>
          <w:rtl/>
          <w:lang w:bidi="ar-EG"/>
        </w:rPr>
        <w:t xml:space="preserve"> بالاتحاد</w:t>
      </w:r>
      <w:r w:rsidRPr="008810C8">
        <w:rPr>
          <w:rFonts w:hint="eastAsia"/>
          <w:rtl/>
          <w:lang w:bidi="ar-SY"/>
        </w:rPr>
        <w:t> </w:t>
      </w:r>
      <w:r w:rsidRPr="008810C8">
        <w:rPr>
          <w:lang w:bidi="ar-SY"/>
        </w:rPr>
        <w:t>(ITU-T)</w:t>
      </w:r>
      <w:r w:rsidRPr="008810C8">
        <w:rPr>
          <w:rFonts w:hint="cs"/>
          <w:rtl/>
          <w:lang w:bidi="ar-SY"/>
        </w:rPr>
        <w:t xml:space="preserve"> على "</w:t>
      </w:r>
      <w:r w:rsidRPr="008810C8">
        <w:rPr>
          <w:rFonts w:hint="eastAsia"/>
          <w:rtl/>
        </w:rPr>
        <w:t>تقديم</w:t>
      </w:r>
      <w:r w:rsidRPr="008810C8">
        <w:rPr>
          <w:rtl/>
        </w:rPr>
        <w:t xml:space="preserve"> </w:t>
      </w:r>
      <w:r w:rsidRPr="008810C8">
        <w:rPr>
          <w:rFonts w:hint="eastAsia"/>
          <w:rtl/>
        </w:rPr>
        <w:t>الدعم</w:t>
      </w:r>
      <w:r w:rsidRPr="008810C8">
        <w:rPr>
          <w:rtl/>
        </w:rPr>
        <w:t xml:space="preserve"> </w:t>
      </w:r>
      <w:r w:rsidRPr="008810C8">
        <w:rPr>
          <w:rFonts w:hint="eastAsia"/>
          <w:rtl/>
        </w:rPr>
        <w:t>والمساعدة</w:t>
      </w:r>
      <w:r w:rsidRPr="008810C8">
        <w:rPr>
          <w:rtl/>
        </w:rPr>
        <w:t xml:space="preserve"> </w:t>
      </w:r>
      <w:r w:rsidRPr="008810C8">
        <w:rPr>
          <w:rFonts w:hint="eastAsia"/>
          <w:rtl/>
        </w:rPr>
        <w:t>للبلدان</w:t>
      </w:r>
      <w:r w:rsidRPr="008810C8">
        <w:rPr>
          <w:rFonts w:hint="cs"/>
          <w:rtl/>
        </w:rPr>
        <w:t> </w:t>
      </w:r>
      <w:r w:rsidRPr="008810C8">
        <w:rPr>
          <w:rFonts w:hint="eastAsia"/>
          <w:rtl/>
        </w:rPr>
        <w:t>النامية</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سد</w:t>
      </w:r>
      <w:r w:rsidRPr="008810C8">
        <w:rPr>
          <w:rtl/>
        </w:rPr>
        <w:t xml:space="preserve"> </w:t>
      </w:r>
      <w:r w:rsidRPr="008810C8">
        <w:rPr>
          <w:rFonts w:hint="eastAsia"/>
          <w:rtl/>
        </w:rPr>
        <w:t>الفجوة</w:t>
      </w:r>
      <w:r w:rsidRPr="008810C8">
        <w:rPr>
          <w:rtl/>
        </w:rPr>
        <w:t xml:space="preserve"> </w:t>
      </w:r>
      <w:r w:rsidRPr="008810C8">
        <w:rPr>
          <w:rFonts w:hint="eastAsia"/>
          <w:rtl/>
        </w:rPr>
        <w:t>التقييسية</w:t>
      </w:r>
      <w:r w:rsidRPr="008810C8">
        <w:rPr>
          <w:rtl/>
        </w:rPr>
        <w:t xml:space="preserve"> في </w:t>
      </w:r>
      <w:r w:rsidRPr="008810C8">
        <w:rPr>
          <w:rFonts w:hint="eastAsia"/>
          <w:rtl/>
        </w:rPr>
        <w:t>كل</w:t>
      </w:r>
      <w:r w:rsidRPr="008810C8">
        <w:rPr>
          <w:rtl/>
        </w:rPr>
        <w:t xml:space="preserve"> </w:t>
      </w:r>
      <w:r w:rsidRPr="008810C8">
        <w:rPr>
          <w:rFonts w:hint="eastAsia"/>
          <w:rtl/>
        </w:rPr>
        <w:t>ما يتعلق</w:t>
      </w:r>
      <w:r w:rsidRPr="008810C8">
        <w:rPr>
          <w:rtl/>
        </w:rPr>
        <w:t xml:space="preserve"> </w:t>
      </w:r>
      <w:r w:rsidRPr="008810C8">
        <w:rPr>
          <w:rFonts w:hint="eastAsia"/>
          <w:rtl/>
        </w:rPr>
        <w:t>بأمور</w:t>
      </w:r>
      <w:r w:rsidRPr="008810C8">
        <w:rPr>
          <w:rtl/>
        </w:rPr>
        <w:t xml:space="preserve"> </w:t>
      </w:r>
      <w:r w:rsidRPr="008810C8">
        <w:rPr>
          <w:rFonts w:hint="eastAsia"/>
          <w:rtl/>
        </w:rPr>
        <w:t>التقييس</w:t>
      </w:r>
      <w:r w:rsidRPr="008810C8">
        <w:rPr>
          <w:rtl/>
        </w:rPr>
        <w:t xml:space="preserve"> </w:t>
      </w:r>
      <w:r w:rsidRPr="008810C8">
        <w:rPr>
          <w:rFonts w:hint="eastAsia"/>
          <w:rtl/>
        </w:rPr>
        <w:t>والبنية</w:t>
      </w:r>
      <w:r w:rsidRPr="008810C8">
        <w:rPr>
          <w:rtl/>
        </w:rPr>
        <w:t xml:space="preserve"> </w:t>
      </w:r>
      <w:r w:rsidRPr="008810C8">
        <w:rPr>
          <w:rFonts w:hint="eastAsia"/>
          <w:rtl/>
        </w:rPr>
        <w:t>التحتية</w:t>
      </w:r>
      <w:r w:rsidRPr="008810C8">
        <w:rPr>
          <w:rtl/>
        </w:rPr>
        <w:t xml:space="preserve"> </w:t>
      </w:r>
      <w:r w:rsidRPr="008810C8">
        <w:rPr>
          <w:rFonts w:hint="eastAsia"/>
          <w:rtl/>
        </w:rPr>
        <w:t>لشبكات</w:t>
      </w:r>
      <w:r w:rsidRPr="008810C8">
        <w:rPr>
          <w:rtl/>
        </w:rPr>
        <w:t xml:space="preserve"> </w:t>
      </w:r>
      <w:r w:rsidRPr="008810C8">
        <w:rPr>
          <w:rFonts w:hint="eastAsia"/>
          <w:rtl/>
        </w:rPr>
        <w:t>المعلومات</w:t>
      </w:r>
      <w:r w:rsidRPr="008810C8">
        <w:rPr>
          <w:rtl/>
        </w:rPr>
        <w:t xml:space="preserve"> </w:t>
      </w:r>
      <w:r w:rsidRPr="008810C8">
        <w:rPr>
          <w:rFonts w:hint="eastAsia"/>
          <w:rtl/>
        </w:rPr>
        <w:t>والاتصالات</w:t>
      </w:r>
      <w:r w:rsidRPr="008810C8">
        <w:rPr>
          <w:rtl/>
        </w:rPr>
        <w:t xml:space="preserve"> </w:t>
      </w:r>
      <w:r w:rsidRPr="008810C8">
        <w:rPr>
          <w:rFonts w:hint="eastAsia"/>
          <w:rtl/>
        </w:rPr>
        <w:t>وتطبيقاتها</w:t>
      </w:r>
      <w:r w:rsidRPr="008810C8">
        <w:rPr>
          <w:rtl/>
        </w:rPr>
        <w:t xml:space="preserve"> </w:t>
      </w:r>
      <w:r w:rsidRPr="008810C8">
        <w:rPr>
          <w:rFonts w:hint="eastAsia"/>
          <w:rtl/>
        </w:rPr>
        <w:t>وتوفير</w:t>
      </w:r>
      <w:r w:rsidRPr="008810C8">
        <w:rPr>
          <w:rtl/>
        </w:rPr>
        <w:t xml:space="preserve"> </w:t>
      </w:r>
      <w:r w:rsidRPr="008810C8">
        <w:rPr>
          <w:rFonts w:hint="eastAsia"/>
          <w:rtl/>
        </w:rPr>
        <w:t>المواد</w:t>
      </w:r>
      <w:r w:rsidRPr="008810C8">
        <w:rPr>
          <w:rtl/>
        </w:rPr>
        <w:t xml:space="preserve"> </w:t>
      </w:r>
      <w:r w:rsidRPr="008810C8">
        <w:rPr>
          <w:rFonts w:hint="eastAsia"/>
          <w:rtl/>
        </w:rPr>
        <w:t>التدريبية</w:t>
      </w:r>
      <w:r w:rsidRPr="008810C8">
        <w:rPr>
          <w:rtl/>
        </w:rPr>
        <w:t xml:space="preserve"> </w:t>
      </w:r>
      <w:r w:rsidRPr="008810C8">
        <w:rPr>
          <w:rFonts w:hint="eastAsia"/>
          <w:rtl/>
        </w:rPr>
        <w:t>ذات</w:t>
      </w:r>
      <w:r w:rsidRPr="008810C8">
        <w:rPr>
          <w:rtl/>
        </w:rPr>
        <w:t xml:space="preserve"> </w:t>
      </w:r>
      <w:r w:rsidRPr="008810C8">
        <w:rPr>
          <w:rFonts w:hint="eastAsia"/>
          <w:rtl/>
        </w:rPr>
        <w:t>الصلة</w:t>
      </w:r>
      <w:r w:rsidRPr="008810C8">
        <w:rPr>
          <w:rtl/>
        </w:rPr>
        <w:t xml:space="preserve"> </w:t>
      </w:r>
      <w:r w:rsidRPr="008810C8">
        <w:rPr>
          <w:rFonts w:hint="eastAsia"/>
          <w:rtl/>
        </w:rPr>
        <w:t>ببناء</w:t>
      </w:r>
      <w:r w:rsidRPr="008810C8">
        <w:rPr>
          <w:rtl/>
        </w:rPr>
        <w:t xml:space="preserve"> </w:t>
      </w:r>
      <w:r w:rsidRPr="008810C8">
        <w:rPr>
          <w:rFonts w:hint="eastAsia"/>
          <w:rtl/>
        </w:rPr>
        <w:t>القدرات</w:t>
      </w:r>
      <w:r w:rsidRPr="008810C8">
        <w:rPr>
          <w:rtl/>
        </w:rPr>
        <w:t xml:space="preserve"> </w:t>
      </w:r>
      <w:r w:rsidRPr="008810C8">
        <w:rPr>
          <w:rFonts w:hint="eastAsia"/>
          <w:rtl/>
        </w:rPr>
        <w:t>مع</w:t>
      </w:r>
      <w:r w:rsidRPr="008810C8">
        <w:rPr>
          <w:rtl/>
        </w:rPr>
        <w:t xml:space="preserve"> </w:t>
      </w:r>
      <w:r w:rsidRPr="008810C8">
        <w:rPr>
          <w:rFonts w:hint="cs"/>
          <w:rtl/>
        </w:rPr>
        <w:t xml:space="preserve">مراعاة </w:t>
      </w:r>
      <w:r w:rsidRPr="008810C8">
        <w:rPr>
          <w:rFonts w:hint="eastAsia"/>
          <w:rtl/>
        </w:rPr>
        <w:t>خصائص</w:t>
      </w:r>
      <w:r w:rsidRPr="008810C8">
        <w:rPr>
          <w:rtl/>
        </w:rPr>
        <w:t xml:space="preserve"> </w:t>
      </w:r>
      <w:r w:rsidRPr="008810C8">
        <w:rPr>
          <w:rFonts w:hint="eastAsia"/>
          <w:rtl/>
        </w:rPr>
        <w:t>بيئة</w:t>
      </w:r>
      <w:r w:rsidRPr="008810C8">
        <w:rPr>
          <w:rtl/>
        </w:rPr>
        <w:t xml:space="preserve"> </w:t>
      </w:r>
      <w:r w:rsidRPr="008810C8">
        <w:rPr>
          <w:rFonts w:hint="eastAsia"/>
          <w:rtl/>
        </w:rPr>
        <w:t>الاتصالات</w:t>
      </w:r>
      <w:r w:rsidRPr="008810C8">
        <w:rPr>
          <w:rtl/>
        </w:rPr>
        <w:t xml:space="preserve"> في </w:t>
      </w:r>
      <w:r w:rsidRPr="008810C8">
        <w:rPr>
          <w:rFonts w:hint="eastAsia"/>
          <w:rtl/>
        </w:rPr>
        <w:t>البلدان النامية</w:t>
      </w:r>
      <w:r w:rsidRPr="008810C8">
        <w:rPr>
          <w:rFonts w:hint="cs"/>
          <w:rtl/>
        </w:rPr>
        <w:t>"</w:t>
      </w:r>
      <w:r w:rsidRPr="008810C8">
        <w:rPr>
          <w:rFonts w:hint="cs"/>
          <w:rtl/>
          <w:lang w:bidi="ar-EG"/>
        </w:rPr>
        <w:t>؛</w:t>
      </w:r>
    </w:p>
    <w:bookmarkEnd w:id="5"/>
    <w:bookmarkEnd w:id="6"/>
    <w:p w14:paraId="525BCA76" w14:textId="77777777" w:rsidR="008A5C0E" w:rsidRPr="008810C8" w:rsidRDefault="008A5C0E" w:rsidP="008A5C0E">
      <w:pPr>
        <w:rPr>
          <w:rtl/>
          <w:lang w:bidi="ar-EG"/>
        </w:rPr>
      </w:pPr>
      <w:r w:rsidRPr="008810C8">
        <w:rPr>
          <w:rFonts w:hint="cs"/>
          <w:i/>
          <w:iCs/>
          <w:rtl/>
        </w:rPr>
        <w:t>ج)</w:t>
      </w:r>
      <w:r w:rsidRPr="008810C8">
        <w:rPr>
          <w:rFonts w:hint="cs"/>
          <w:i/>
          <w:iCs/>
          <w:rtl/>
        </w:rPr>
        <w:tab/>
      </w:r>
      <w:r w:rsidRPr="008810C8">
        <w:rPr>
          <w:rFonts w:hint="cs"/>
          <w:rtl/>
          <w:lang w:bidi="ar-EG"/>
        </w:rPr>
        <w:t>أن قطاعات صناعية متنوعة، كقطاعات الطاقة والنقل والصحة والزراعة وإدارة الكوارث وسلامة الجمهور والشبكات المنزلية، تعتمد على شبكات وتكنولوجيات الاتصالات الناشئة؛</w:t>
      </w:r>
    </w:p>
    <w:p w14:paraId="2672DF9E" w14:textId="77777777" w:rsidR="008A5C0E" w:rsidRPr="008810C8" w:rsidRDefault="008A5C0E" w:rsidP="008A5C0E">
      <w:pPr>
        <w:rPr>
          <w:rtl/>
          <w:lang w:bidi="ar-EG"/>
        </w:rPr>
      </w:pPr>
      <w:r w:rsidRPr="008810C8">
        <w:rPr>
          <w:rFonts w:ascii="Traditional Arabic" w:hAnsi="Traditional Arabic" w:hint="cs"/>
          <w:i/>
          <w:iCs/>
          <w:rtl/>
          <w:lang w:bidi="ar-EG"/>
        </w:rPr>
        <w:t>د</w:t>
      </w:r>
      <w:r w:rsidRPr="008810C8">
        <w:rPr>
          <w:rFonts w:hint="cs"/>
          <w:i/>
          <w:iCs/>
          <w:rtl/>
          <w:lang w:bidi="ar-EG"/>
        </w:rPr>
        <w:t> )</w:t>
      </w:r>
      <w:r w:rsidRPr="008810C8">
        <w:rPr>
          <w:rFonts w:hint="cs"/>
          <w:rtl/>
          <w:lang w:bidi="ar-EG"/>
        </w:rPr>
        <w:tab/>
        <w:t>أن ال</w:t>
      </w:r>
      <w:r w:rsidRPr="008810C8">
        <w:rPr>
          <w:rtl/>
          <w:lang w:bidi="ar-EG"/>
        </w:rPr>
        <w:t>قرار</w:t>
      </w:r>
      <w:r w:rsidRPr="008810C8">
        <w:rPr>
          <w:rFonts w:hint="cs"/>
          <w:rtl/>
          <w:lang w:bidi="ar-EG"/>
        </w:rPr>
        <w:t> </w:t>
      </w:r>
      <w:r w:rsidRPr="008810C8">
        <w:rPr>
          <w:lang w:bidi="ar-EG"/>
        </w:rPr>
        <w:t>1353</w:t>
      </w:r>
      <w:r w:rsidRPr="008810C8">
        <w:rPr>
          <w:rtl/>
          <w:lang w:bidi="ar-EG"/>
        </w:rPr>
        <w:t xml:space="preserve"> </w:t>
      </w:r>
      <w:r w:rsidRPr="008810C8">
        <w:rPr>
          <w:rFonts w:hint="cs"/>
          <w:rtl/>
          <w:lang w:bidi="ar-EG"/>
        </w:rPr>
        <w:t xml:space="preserve">لمجلس الاتحاد </w:t>
      </w:r>
      <w:r w:rsidRPr="008810C8">
        <w:rPr>
          <w:rtl/>
          <w:lang w:bidi="ar-EG"/>
        </w:rPr>
        <w:t xml:space="preserve">يعترف </w:t>
      </w:r>
      <w:r w:rsidRPr="008810C8">
        <w:rPr>
          <w:rFonts w:hint="cs"/>
          <w:rtl/>
          <w:lang w:bidi="ar-EG"/>
        </w:rPr>
        <w:t>ب</w:t>
      </w:r>
      <w:r w:rsidRPr="008810C8">
        <w:rPr>
          <w:rtl/>
          <w:lang w:bidi="ar-EG"/>
        </w:rPr>
        <w:t>أن الاتصالات</w:t>
      </w:r>
      <w:r w:rsidRPr="008810C8">
        <w:rPr>
          <w:rFonts w:hint="cs"/>
          <w:rtl/>
          <w:lang w:bidi="ar-EG"/>
        </w:rPr>
        <w:t>/</w:t>
      </w:r>
      <w:r w:rsidRPr="008810C8">
        <w:rPr>
          <w:rtl/>
          <w:lang w:bidi="ar-EG"/>
        </w:rPr>
        <w:t>تكنولوجيا المعلومات والاتصالات عناصر أساسية للبلدان</w:t>
      </w:r>
      <w:r w:rsidRPr="008810C8">
        <w:rPr>
          <w:rFonts w:hint="cs"/>
          <w:rtl/>
          <w:lang w:bidi="ar-EG"/>
        </w:rPr>
        <w:t> </w:t>
      </w:r>
      <w:r w:rsidRPr="008810C8">
        <w:rPr>
          <w:rtl/>
          <w:lang w:bidi="ar-EG"/>
        </w:rPr>
        <w:t>المتقدمة والبلدان</w:t>
      </w:r>
      <w:r w:rsidRPr="008810C8">
        <w:rPr>
          <w:rFonts w:hint="cs"/>
          <w:rtl/>
          <w:lang w:bidi="ar-EG"/>
        </w:rPr>
        <w:t> </w:t>
      </w:r>
      <w:r w:rsidRPr="008810C8">
        <w:rPr>
          <w:rtl/>
          <w:lang w:bidi="ar-EG"/>
        </w:rPr>
        <w:t>النامية</w:t>
      </w:r>
      <w:r w:rsidRPr="008810C8">
        <w:rPr>
          <w:rFonts w:hint="cs"/>
          <w:rtl/>
          <w:lang w:bidi="ar-EG"/>
        </w:rPr>
        <w:t xml:space="preserve"> </w:t>
      </w:r>
      <w:r w:rsidRPr="008810C8">
        <w:rPr>
          <w:rtl/>
          <w:lang w:bidi="ar-EG"/>
        </w:rPr>
        <w:t>لتحقيق التنمية المستدامة، ويكلف الأمين العام، بالتعاون مع مديري المكاتب، بتحديد الأنشطة الجديدة التي ينبغي أن يضطلع بها الاتحاد لدعم البلدان</w:t>
      </w:r>
      <w:r w:rsidRPr="008810C8">
        <w:rPr>
          <w:rFonts w:hint="cs"/>
          <w:rtl/>
          <w:lang w:bidi="ar-EG"/>
        </w:rPr>
        <w:t> </w:t>
      </w:r>
      <w:r w:rsidRPr="008810C8">
        <w:rPr>
          <w:rtl/>
          <w:lang w:bidi="ar-EG"/>
        </w:rPr>
        <w:t>النامية في </w:t>
      </w:r>
      <w:r w:rsidRPr="008810C8">
        <w:rPr>
          <w:rFonts w:hint="cs"/>
          <w:rtl/>
          <w:lang w:bidi="ar-EG"/>
        </w:rPr>
        <w:t xml:space="preserve">سعيها إلى </w:t>
      </w:r>
      <w:r w:rsidRPr="008810C8">
        <w:rPr>
          <w:rtl/>
          <w:lang w:bidi="ar-EG"/>
        </w:rPr>
        <w:t>تحقيق التنمية المستدامة من خلال الاتصالات وتكنولوجيا المعلومات</w:t>
      </w:r>
      <w:r w:rsidRPr="008810C8">
        <w:rPr>
          <w:rFonts w:hint="cs"/>
          <w:rtl/>
          <w:lang w:bidi="ar-EG"/>
        </w:rPr>
        <w:t> </w:t>
      </w:r>
      <w:r w:rsidRPr="008810C8">
        <w:rPr>
          <w:rtl/>
          <w:lang w:bidi="ar-EG"/>
        </w:rPr>
        <w:t>والاتصالات</w:t>
      </w:r>
      <w:r w:rsidRPr="008810C8">
        <w:rPr>
          <w:rFonts w:hint="cs"/>
          <w:rtl/>
          <w:lang w:bidi="ar-EG"/>
        </w:rPr>
        <w:t>،</w:t>
      </w:r>
    </w:p>
    <w:p w14:paraId="1FF98691" w14:textId="77777777" w:rsidR="008A5C0E" w:rsidRPr="00D46120" w:rsidRDefault="008A5C0E" w:rsidP="008A5C0E">
      <w:pPr>
        <w:pStyle w:val="Call"/>
        <w:rPr>
          <w:rtl/>
        </w:rPr>
      </w:pPr>
      <w:r w:rsidRPr="00D46120">
        <w:rPr>
          <w:rFonts w:hint="cs"/>
          <w:rtl/>
        </w:rPr>
        <w:t>وإذ تأخذ في الحسبان</w:t>
      </w:r>
    </w:p>
    <w:p w14:paraId="42AC3E2B" w14:textId="77777777" w:rsidR="008A5C0E" w:rsidRPr="008810C8" w:rsidRDefault="008A5C0E" w:rsidP="008A5C0E">
      <w:pPr>
        <w:rPr>
          <w:rtl/>
          <w:lang w:bidi="ar-EG"/>
        </w:rPr>
      </w:pPr>
      <w:r w:rsidRPr="008810C8">
        <w:rPr>
          <w:rFonts w:hint="cs"/>
          <w:rtl/>
          <w:lang w:bidi="ar-EG"/>
        </w:rPr>
        <w:t>ولاية أمانة إفريقيا</w:t>
      </w:r>
      <w:r w:rsidRPr="008810C8">
        <w:rPr>
          <w:rFonts w:hint="eastAsia"/>
          <w:rtl/>
          <w:lang w:bidi="ar-EG"/>
        </w:rPr>
        <w:t> </w:t>
      </w:r>
      <w:r w:rsidRPr="008810C8">
        <w:rPr>
          <w:rFonts w:hint="cs"/>
          <w:rtl/>
          <w:lang w:bidi="ar-EG"/>
        </w:rPr>
        <w:t>الذكية التي تتوافق مع أهداف الاتحاد من أجل البلدان النامية،</w:t>
      </w:r>
    </w:p>
    <w:p w14:paraId="64D9DB20" w14:textId="77777777" w:rsidR="008A5C0E" w:rsidRPr="00D46120" w:rsidRDefault="008A5C0E" w:rsidP="008A5C0E">
      <w:pPr>
        <w:pStyle w:val="Call"/>
        <w:rPr>
          <w:rtl/>
        </w:rPr>
      </w:pPr>
      <w:r w:rsidRPr="00D46120">
        <w:rPr>
          <w:rFonts w:hint="cs"/>
          <w:rtl/>
        </w:rPr>
        <w:t>وإذ تدرك</w:t>
      </w:r>
    </w:p>
    <w:p w14:paraId="14B83CDC" w14:textId="77777777" w:rsidR="008A5C0E" w:rsidRPr="008810C8" w:rsidRDefault="008A5C0E" w:rsidP="008A5C0E">
      <w:pPr>
        <w:rPr>
          <w:rtl/>
        </w:rPr>
      </w:pPr>
      <w:r w:rsidRPr="008810C8">
        <w:rPr>
          <w:rFonts w:hint="eastAsia"/>
          <w:i/>
          <w:iCs/>
          <w:rtl/>
          <w:lang w:bidi="ar-EG"/>
        </w:rPr>
        <w:t> </w:t>
      </w:r>
      <w:r w:rsidRPr="008810C8">
        <w:rPr>
          <w:rFonts w:hint="cs"/>
          <w:i/>
          <w:iCs/>
          <w:rtl/>
          <w:lang w:bidi="ar-EG"/>
        </w:rPr>
        <w:t>أ</w:t>
      </w:r>
      <w:r w:rsidRPr="008810C8">
        <w:rPr>
          <w:rFonts w:hint="eastAsia"/>
          <w:i/>
          <w:iCs/>
          <w:rtl/>
          <w:lang w:bidi="ar-EG"/>
        </w:rPr>
        <w:t> </w:t>
      </w:r>
      <w:r w:rsidRPr="008810C8">
        <w:rPr>
          <w:rFonts w:hint="cs"/>
          <w:i/>
          <w:iCs/>
          <w:rtl/>
          <w:lang w:bidi="ar-EG"/>
        </w:rPr>
        <w:t>)</w:t>
      </w:r>
      <w:r w:rsidRPr="008810C8">
        <w:rPr>
          <w:rFonts w:hint="cs"/>
          <w:rtl/>
          <w:lang w:bidi="ar-EG"/>
        </w:rPr>
        <w:tab/>
        <w:t>أن الدول الأعضاء في إفريقيا</w:t>
      </w:r>
      <w:r w:rsidRPr="008810C8">
        <w:rPr>
          <w:rFonts w:hint="eastAsia"/>
          <w:rtl/>
          <w:lang w:bidi="ar-EG"/>
        </w:rPr>
        <w:t> </w:t>
      </w:r>
      <w:r w:rsidRPr="008810C8">
        <w:rPr>
          <w:rFonts w:hint="cs"/>
          <w:rtl/>
          <w:lang w:bidi="ar-EG"/>
        </w:rPr>
        <w:t>الذكية وشركاءها من الدوائر الصناعية والمنظمات العاملة على مختلف المشاريع بحاجة إلى</w:t>
      </w:r>
      <w:r w:rsidRPr="008810C8">
        <w:rPr>
          <w:rFonts w:hint="eastAsia"/>
          <w:rtl/>
          <w:lang w:bidi="ar-EG"/>
        </w:rPr>
        <w:t> </w:t>
      </w:r>
      <w:r w:rsidRPr="008810C8">
        <w:rPr>
          <w:rFonts w:hint="cs"/>
          <w:rtl/>
          <w:lang w:bidi="ar-EG"/>
        </w:rPr>
        <w:t>معايير</w:t>
      </w:r>
      <w:r w:rsidRPr="008810C8">
        <w:rPr>
          <w:rFonts w:hint="eastAsia"/>
          <w:rtl/>
        </w:rPr>
        <w:t>؛</w:t>
      </w:r>
    </w:p>
    <w:p w14:paraId="7B037C6A" w14:textId="77777777" w:rsidR="008A5C0E" w:rsidRPr="008810C8" w:rsidRDefault="008A5C0E" w:rsidP="004467FC">
      <w:pPr>
        <w:spacing w:after="240"/>
        <w:rPr>
          <w:rtl/>
        </w:rPr>
      </w:pPr>
      <w:r w:rsidRPr="008810C8">
        <w:rPr>
          <w:rFonts w:hint="cs"/>
          <w:i/>
          <w:iCs/>
          <w:rtl/>
          <w:lang w:bidi="ar-EG"/>
        </w:rPr>
        <w:t>ب</w:t>
      </w:r>
      <w:r w:rsidRPr="008810C8">
        <w:rPr>
          <w:rFonts w:hint="eastAsia"/>
          <w:i/>
          <w:iCs/>
          <w:rtl/>
          <w:lang w:bidi="ar-EG"/>
        </w:rPr>
        <w:t> </w:t>
      </w:r>
      <w:r w:rsidRPr="008810C8">
        <w:rPr>
          <w:rFonts w:hint="cs"/>
          <w:i/>
          <w:iCs/>
          <w:rtl/>
          <w:lang w:bidi="ar-EG"/>
        </w:rPr>
        <w:t>)</w:t>
      </w:r>
      <w:r w:rsidRPr="008810C8">
        <w:rPr>
          <w:rFonts w:hint="cs"/>
          <w:rtl/>
          <w:lang w:bidi="ar-EG"/>
        </w:rPr>
        <w:tab/>
        <w:t>أن قطاع تقييس الاتصالات مسؤول عن أعمال التقييس التي تتعلق بالتكنولوجيات الناشئة،</w:t>
      </w:r>
    </w:p>
    <w:p w14:paraId="4FC8ED10" w14:textId="77777777" w:rsidR="008A5C0E" w:rsidRPr="00D46120" w:rsidRDefault="008A5C0E" w:rsidP="008A5C0E">
      <w:pPr>
        <w:pStyle w:val="Call"/>
        <w:rPr>
          <w:rtl/>
        </w:rPr>
      </w:pPr>
      <w:r w:rsidRPr="00D46120">
        <w:rPr>
          <w:rFonts w:hint="cs"/>
          <w:rtl/>
        </w:rPr>
        <w:lastRenderedPageBreak/>
        <w:t>تقرر</w:t>
      </w:r>
      <w:r w:rsidRPr="00D46120">
        <w:rPr>
          <w:rtl/>
        </w:rPr>
        <w:t xml:space="preserve"> </w:t>
      </w:r>
      <w:r w:rsidRPr="00D46120">
        <w:rPr>
          <w:rFonts w:hint="cs"/>
          <w:rtl/>
        </w:rPr>
        <w:t>أن</w:t>
      </w:r>
      <w:r w:rsidRPr="00D46120">
        <w:rPr>
          <w:rtl/>
        </w:rPr>
        <w:t xml:space="preserve"> </w:t>
      </w:r>
      <w:r w:rsidRPr="00D46120">
        <w:rPr>
          <w:rFonts w:hint="cs"/>
          <w:rtl/>
        </w:rPr>
        <w:t>تدعو</w:t>
      </w:r>
      <w:r w:rsidRPr="00D46120">
        <w:rPr>
          <w:rtl/>
        </w:rPr>
        <w:t xml:space="preserve"> </w:t>
      </w:r>
      <w:r w:rsidRPr="00D46120">
        <w:rPr>
          <w:rFonts w:hint="cs"/>
          <w:rtl/>
        </w:rPr>
        <w:t>لجان دراسات قطاع</w:t>
      </w:r>
      <w:r w:rsidRPr="00D46120">
        <w:rPr>
          <w:rtl/>
        </w:rPr>
        <w:t xml:space="preserve"> </w:t>
      </w:r>
      <w:r w:rsidRPr="00D46120">
        <w:rPr>
          <w:rFonts w:hint="cs"/>
          <w:rtl/>
        </w:rPr>
        <w:t>تقييس</w:t>
      </w:r>
      <w:r w:rsidRPr="00D46120">
        <w:rPr>
          <w:rtl/>
        </w:rPr>
        <w:t xml:space="preserve"> </w:t>
      </w:r>
      <w:r w:rsidRPr="00D46120">
        <w:rPr>
          <w:rFonts w:hint="cs"/>
          <w:rtl/>
        </w:rPr>
        <w:t>الاتصالات بالاتحاد</w:t>
      </w:r>
    </w:p>
    <w:p w14:paraId="6A3B50B5" w14:textId="77777777" w:rsidR="008A5C0E" w:rsidRPr="008810C8" w:rsidRDefault="008A5C0E" w:rsidP="008A5C0E">
      <w:pPr>
        <w:rPr>
          <w:rtl/>
        </w:rPr>
      </w:pPr>
      <w:r w:rsidRPr="008810C8">
        <w:rPr>
          <w:lang w:bidi="ar-SY"/>
        </w:rPr>
        <w:t>1</w:t>
      </w:r>
      <w:r w:rsidRPr="008810C8">
        <w:rPr>
          <w:rtl/>
        </w:rPr>
        <w:tab/>
      </w:r>
      <w:r w:rsidRPr="008810C8">
        <w:rPr>
          <w:rFonts w:hint="cs"/>
          <w:rtl/>
        </w:rPr>
        <w:t>إلى وضع توصيات لقطاع تقييس الاتصالات تهدف إلى تنفيذ التكنولوجيات الناشئة مع التركيز بوجه خاص على البلدان</w:t>
      </w:r>
      <w:r w:rsidRPr="008810C8">
        <w:rPr>
          <w:rFonts w:hint="eastAsia"/>
          <w:rtl/>
        </w:rPr>
        <w:t> </w:t>
      </w:r>
      <w:r w:rsidRPr="008810C8">
        <w:rPr>
          <w:rFonts w:hint="cs"/>
          <w:rtl/>
        </w:rPr>
        <w:t>النامية؛</w:t>
      </w:r>
    </w:p>
    <w:p w14:paraId="00941E0D" w14:textId="77777777" w:rsidR="008A5C0E" w:rsidRPr="008810C8" w:rsidRDefault="008A5C0E" w:rsidP="008A5C0E">
      <w:pPr>
        <w:rPr>
          <w:rtl/>
        </w:rPr>
      </w:pPr>
      <w:r w:rsidRPr="008810C8">
        <w:t>2</w:t>
      </w:r>
      <w:r w:rsidRPr="008810C8">
        <w:rPr>
          <w:rtl/>
        </w:rPr>
        <w:tab/>
      </w:r>
      <w:r w:rsidRPr="008810C8">
        <w:rPr>
          <w:rFonts w:hint="cs"/>
          <w:rtl/>
        </w:rPr>
        <w:t>إلى التعاون مع مكتب إفريقيا</w:t>
      </w:r>
      <w:r w:rsidRPr="008810C8">
        <w:rPr>
          <w:rFonts w:hint="eastAsia"/>
          <w:rtl/>
        </w:rPr>
        <w:t> </w:t>
      </w:r>
      <w:r w:rsidRPr="008810C8">
        <w:rPr>
          <w:rFonts w:hint="cs"/>
          <w:rtl/>
        </w:rPr>
        <w:t>الذكية فيما</w:t>
      </w:r>
      <w:r w:rsidRPr="008810C8">
        <w:rPr>
          <w:rFonts w:hint="eastAsia"/>
          <w:rtl/>
        </w:rPr>
        <w:t> </w:t>
      </w:r>
      <w:r w:rsidRPr="008810C8">
        <w:rPr>
          <w:rFonts w:hint="cs"/>
          <w:rtl/>
        </w:rPr>
        <w:t>يتعلق بالمعايير ذات الصلة بالتكنولوجيات الناشئة مع التركيز بشكل أكبر على حالات وسيناريوهات الاستخدام في البلدان النامية من خلال ما ينظم على الصعيد الإقليمي من اجتماعات ومنتديات وورش عمل وغير ذلك،</w:t>
      </w:r>
    </w:p>
    <w:p w14:paraId="4D519A96" w14:textId="77777777" w:rsidR="008A5C0E" w:rsidRPr="00D46120" w:rsidRDefault="008A5C0E" w:rsidP="008A5C0E">
      <w:pPr>
        <w:pStyle w:val="Call"/>
        <w:rPr>
          <w:rtl/>
        </w:rPr>
      </w:pPr>
      <w:r w:rsidRPr="00D46120">
        <w:rPr>
          <w:rFonts w:hint="cs"/>
          <w:rtl/>
        </w:rPr>
        <w:t xml:space="preserve">تكلّف مدير مكتب تقييس الاتصالات </w:t>
      </w:r>
      <w:r w:rsidRPr="00D46120">
        <w:rPr>
          <w:rtl/>
        </w:rPr>
        <w:t>بالتعاون مع مدير مكتب تنمية الاتصالات</w:t>
      </w:r>
    </w:p>
    <w:p w14:paraId="4EA4395F" w14:textId="77777777" w:rsidR="008A5C0E" w:rsidRPr="008810C8" w:rsidRDefault="008A5C0E" w:rsidP="008A5C0E">
      <w:pPr>
        <w:rPr>
          <w:rtl/>
        </w:rPr>
      </w:pPr>
      <w:r w:rsidRPr="008810C8">
        <w:rPr>
          <w:lang w:bidi="ar-EG"/>
        </w:rPr>
        <w:t>1</w:t>
      </w:r>
      <w:r w:rsidRPr="008810C8">
        <w:rPr>
          <w:lang w:bidi="ar-EG"/>
        </w:rPr>
        <w:tab/>
      </w:r>
      <w:r w:rsidRPr="008810C8">
        <w:rPr>
          <w:rFonts w:hint="cs"/>
          <w:rtl/>
          <w:lang w:bidi="ar"/>
        </w:rPr>
        <w:t>بإنشاء آليات تعاون وتآزر بين لجان دراسات قطاع تقييس الاتصالات ومكتب إفريقيا</w:t>
      </w:r>
      <w:r w:rsidRPr="008810C8">
        <w:rPr>
          <w:rFonts w:hint="eastAsia"/>
          <w:rtl/>
          <w:lang w:bidi="ar"/>
        </w:rPr>
        <w:t> </w:t>
      </w:r>
      <w:r w:rsidRPr="008810C8">
        <w:rPr>
          <w:rFonts w:hint="cs"/>
          <w:rtl/>
          <w:lang w:bidi="ar"/>
        </w:rPr>
        <w:t>الذكية في مجال وضع المعايير</w:t>
      </w:r>
      <w:r w:rsidRPr="008810C8">
        <w:rPr>
          <w:rFonts w:hint="cs"/>
          <w:rtl/>
        </w:rPr>
        <w:t>؛</w:t>
      </w:r>
    </w:p>
    <w:p w14:paraId="0D39BE64" w14:textId="77777777" w:rsidR="008A5C0E" w:rsidRPr="008810C8" w:rsidRDefault="008A5C0E" w:rsidP="008A5C0E">
      <w:pPr>
        <w:rPr>
          <w:rtl/>
          <w:lang w:bidi="ar-SY"/>
        </w:rPr>
      </w:pPr>
      <w:r w:rsidRPr="008810C8">
        <w:rPr>
          <w:lang w:bidi="ar-EG"/>
        </w:rPr>
        <w:t>2</w:t>
      </w:r>
      <w:r w:rsidRPr="008810C8">
        <w:rPr>
          <w:lang w:bidi="ar-EG"/>
        </w:rPr>
        <w:tab/>
      </w:r>
      <w:r w:rsidRPr="008810C8">
        <w:rPr>
          <w:rFonts w:hint="cs"/>
          <w:rtl/>
          <w:lang w:bidi="ar-EG"/>
        </w:rPr>
        <w:t>بمواصلة دعم إعلان إفريقيا</w:t>
      </w:r>
      <w:r w:rsidRPr="008810C8">
        <w:rPr>
          <w:rFonts w:hint="eastAsia"/>
          <w:rtl/>
          <w:lang w:bidi="ar-EG"/>
        </w:rPr>
        <w:t> </w:t>
      </w:r>
      <w:r w:rsidRPr="008810C8">
        <w:rPr>
          <w:rFonts w:hint="cs"/>
          <w:rtl/>
          <w:lang w:bidi="ar-EG"/>
        </w:rPr>
        <w:t>الذكية وفقاً للقرار</w:t>
      </w:r>
      <w:r w:rsidRPr="008810C8">
        <w:rPr>
          <w:rFonts w:hint="eastAsia"/>
          <w:rtl/>
          <w:lang w:bidi="ar-EG"/>
        </w:rPr>
        <w:t> </w:t>
      </w:r>
      <w:r w:rsidRPr="008810C8">
        <w:rPr>
          <w:lang w:bidi="ar-EG"/>
        </w:rPr>
        <w:t>195</w:t>
      </w:r>
      <w:r w:rsidRPr="008810C8">
        <w:rPr>
          <w:rFonts w:hint="cs"/>
          <w:rtl/>
          <w:lang w:bidi="ar-EG"/>
        </w:rPr>
        <w:t xml:space="preserve"> (بوسان،</w:t>
      </w:r>
      <w:r w:rsidRPr="008810C8">
        <w:rPr>
          <w:rFonts w:hint="eastAsia"/>
          <w:rtl/>
          <w:lang w:bidi="ar-EG"/>
        </w:rPr>
        <w:t> </w:t>
      </w:r>
      <w:r w:rsidRPr="008810C8">
        <w:rPr>
          <w:lang w:bidi="ar-EG"/>
        </w:rPr>
        <w:t>2014</w:t>
      </w:r>
      <w:r w:rsidRPr="008810C8">
        <w:rPr>
          <w:rFonts w:hint="cs"/>
          <w:rtl/>
          <w:lang w:bidi="ar-SY"/>
        </w:rPr>
        <w:t>)؛</w:t>
      </w:r>
    </w:p>
    <w:p w14:paraId="7B49C3BD" w14:textId="77777777" w:rsidR="008A5C0E" w:rsidRPr="008810C8" w:rsidRDefault="008A5C0E" w:rsidP="008A5C0E">
      <w:pPr>
        <w:rPr>
          <w:rtl/>
          <w:lang w:bidi="ar-EG"/>
        </w:rPr>
      </w:pPr>
      <w:r w:rsidRPr="008810C8">
        <w:rPr>
          <w:lang w:bidi="ar-EG"/>
        </w:rPr>
        <w:t>3</w:t>
      </w:r>
      <w:r w:rsidRPr="008810C8">
        <w:rPr>
          <w:lang w:bidi="ar-EG"/>
        </w:rPr>
        <w:tab/>
      </w:r>
      <w:r w:rsidRPr="008810C8">
        <w:rPr>
          <w:rFonts w:hint="eastAsia"/>
          <w:rtl/>
          <w:lang w:bidi="ar"/>
        </w:rPr>
        <w:t>بتقديم</w:t>
      </w:r>
      <w:r w:rsidRPr="008810C8">
        <w:rPr>
          <w:rtl/>
          <w:lang w:bidi="ar"/>
        </w:rPr>
        <w:t xml:space="preserve"> </w:t>
      </w:r>
      <w:r w:rsidRPr="008810C8">
        <w:rPr>
          <w:rFonts w:hint="eastAsia"/>
          <w:rtl/>
          <w:lang w:bidi="ar"/>
        </w:rPr>
        <w:t>المساعدة</w:t>
      </w:r>
      <w:r w:rsidRPr="008810C8">
        <w:rPr>
          <w:rtl/>
          <w:lang w:bidi="ar"/>
        </w:rPr>
        <w:t xml:space="preserve"> </w:t>
      </w:r>
      <w:r w:rsidRPr="008810C8">
        <w:rPr>
          <w:rFonts w:hint="eastAsia"/>
          <w:rtl/>
          <w:lang w:bidi="ar"/>
        </w:rPr>
        <w:t>إلى</w:t>
      </w:r>
      <w:r w:rsidRPr="008810C8">
        <w:rPr>
          <w:rtl/>
          <w:lang w:bidi="ar"/>
        </w:rPr>
        <w:t xml:space="preserve"> </w:t>
      </w:r>
      <w:r w:rsidRPr="008810C8">
        <w:rPr>
          <w:rFonts w:hint="eastAsia"/>
          <w:rtl/>
          <w:lang w:bidi="ar"/>
        </w:rPr>
        <w:t>إفريقيا الذكية</w:t>
      </w:r>
      <w:r w:rsidRPr="008810C8">
        <w:rPr>
          <w:rtl/>
          <w:lang w:bidi="ar"/>
        </w:rPr>
        <w:t xml:space="preserve"> </w:t>
      </w:r>
      <w:r w:rsidRPr="008810C8">
        <w:rPr>
          <w:rFonts w:hint="eastAsia"/>
          <w:rtl/>
          <w:lang w:bidi="ar"/>
        </w:rPr>
        <w:t>والأفرقة</w:t>
      </w:r>
      <w:r w:rsidRPr="008810C8">
        <w:rPr>
          <w:rtl/>
          <w:lang w:bidi="ar"/>
        </w:rPr>
        <w:t xml:space="preserve"> </w:t>
      </w:r>
      <w:r w:rsidRPr="008810C8">
        <w:rPr>
          <w:rFonts w:hint="eastAsia"/>
          <w:rtl/>
          <w:lang w:bidi="ar"/>
        </w:rPr>
        <w:t>الإقليمية</w:t>
      </w:r>
      <w:r w:rsidRPr="008810C8">
        <w:rPr>
          <w:rtl/>
          <w:lang w:bidi="ar"/>
        </w:rPr>
        <w:t xml:space="preserve"> </w:t>
      </w:r>
      <w:r w:rsidRPr="008810C8">
        <w:rPr>
          <w:rFonts w:hint="eastAsia"/>
          <w:rtl/>
          <w:lang w:bidi="ar"/>
        </w:rPr>
        <w:t>الإفريقية</w:t>
      </w:r>
      <w:r w:rsidRPr="008810C8">
        <w:rPr>
          <w:rtl/>
          <w:lang w:bidi="ar"/>
        </w:rPr>
        <w:t xml:space="preserve"> في </w:t>
      </w:r>
      <w:r w:rsidRPr="008810C8">
        <w:rPr>
          <w:rFonts w:hint="eastAsia"/>
          <w:rtl/>
          <w:lang w:bidi="ar"/>
        </w:rPr>
        <w:t>إطار</w:t>
      </w:r>
      <w:r w:rsidRPr="008810C8">
        <w:rPr>
          <w:rtl/>
          <w:lang w:bidi="ar"/>
        </w:rPr>
        <w:t xml:space="preserve"> الميزانية المخصصة، </w:t>
      </w:r>
      <w:r w:rsidRPr="008810C8">
        <w:rPr>
          <w:rFonts w:hint="cs"/>
          <w:rtl/>
          <w:lang w:bidi="ar-EG"/>
        </w:rPr>
        <w:t>لدعم</w:t>
      </w:r>
      <w:r w:rsidRPr="008810C8">
        <w:rPr>
          <w:rtl/>
          <w:lang w:bidi="ar-EG"/>
        </w:rPr>
        <w:t xml:space="preserve"> </w:t>
      </w:r>
      <w:r w:rsidRPr="008810C8">
        <w:rPr>
          <w:rFonts w:hint="eastAsia"/>
          <w:rtl/>
          <w:lang w:bidi="ar-EG"/>
        </w:rPr>
        <w:t>مشاريع</w:t>
      </w:r>
      <w:r w:rsidRPr="008810C8">
        <w:rPr>
          <w:rtl/>
          <w:lang w:bidi="ar-EG"/>
        </w:rPr>
        <w:t xml:space="preserve"> </w:t>
      </w:r>
      <w:r w:rsidRPr="008810C8">
        <w:rPr>
          <w:rFonts w:hint="eastAsia"/>
          <w:rtl/>
          <w:lang w:bidi="ar-EG"/>
        </w:rPr>
        <w:t>تجريبية</w:t>
      </w:r>
      <w:r w:rsidRPr="008810C8">
        <w:rPr>
          <w:rtl/>
          <w:lang w:bidi="ar-EG"/>
        </w:rPr>
        <w:t xml:space="preserve"> </w:t>
      </w:r>
      <w:r w:rsidRPr="008810C8">
        <w:rPr>
          <w:rFonts w:hint="eastAsia"/>
          <w:rtl/>
          <w:lang w:bidi="ar-EG"/>
        </w:rPr>
        <w:t>ترمي</w:t>
      </w:r>
      <w:r w:rsidRPr="008810C8">
        <w:rPr>
          <w:rtl/>
          <w:lang w:bidi="ar-EG"/>
        </w:rPr>
        <w:t xml:space="preserve"> </w:t>
      </w:r>
      <w:r w:rsidRPr="008810C8">
        <w:rPr>
          <w:rFonts w:hint="eastAsia"/>
          <w:rtl/>
          <w:lang w:bidi="ar-EG"/>
        </w:rPr>
        <w:t>إلى</w:t>
      </w:r>
      <w:r w:rsidRPr="008810C8">
        <w:rPr>
          <w:rtl/>
          <w:lang w:bidi="ar-EG"/>
        </w:rPr>
        <w:t xml:space="preserve"> </w:t>
      </w:r>
      <w:r w:rsidRPr="008810C8">
        <w:rPr>
          <w:rFonts w:hint="eastAsia"/>
          <w:rtl/>
          <w:lang w:bidi="ar-EG"/>
        </w:rPr>
        <w:t>تسريع</w:t>
      </w:r>
      <w:r w:rsidRPr="008810C8">
        <w:rPr>
          <w:rtl/>
          <w:lang w:bidi="ar-EG"/>
        </w:rPr>
        <w:t xml:space="preserve"> </w:t>
      </w:r>
      <w:r w:rsidRPr="008810C8">
        <w:rPr>
          <w:rFonts w:hint="eastAsia"/>
          <w:rtl/>
          <w:lang w:bidi="ar-EG"/>
        </w:rPr>
        <w:t>تنفيذ</w:t>
      </w:r>
      <w:r w:rsidRPr="008810C8">
        <w:rPr>
          <w:rtl/>
          <w:lang w:bidi="ar-EG"/>
        </w:rPr>
        <w:t xml:space="preserve"> </w:t>
      </w:r>
      <w:r w:rsidRPr="008810C8">
        <w:rPr>
          <w:rFonts w:hint="eastAsia"/>
          <w:rtl/>
          <w:lang w:bidi="ar-EG"/>
        </w:rPr>
        <w:t>معايير</w:t>
      </w:r>
      <w:r w:rsidRPr="008810C8">
        <w:rPr>
          <w:rtl/>
          <w:lang w:bidi="ar-EG"/>
        </w:rPr>
        <w:t xml:space="preserve"> </w:t>
      </w:r>
      <w:r w:rsidRPr="008810C8">
        <w:rPr>
          <w:rFonts w:hint="eastAsia"/>
          <w:rtl/>
          <w:lang w:bidi="ar-EG"/>
        </w:rPr>
        <w:t>الاتحاد</w:t>
      </w:r>
      <w:r w:rsidRPr="008810C8">
        <w:rPr>
          <w:rtl/>
          <w:lang w:bidi="ar-EG"/>
        </w:rPr>
        <w:t xml:space="preserve"> </w:t>
      </w:r>
      <w:r w:rsidRPr="008810C8">
        <w:rPr>
          <w:rFonts w:hint="eastAsia"/>
          <w:rtl/>
          <w:lang w:bidi="ar-EG"/>
        </w:rPr>
        <w:t>الدولي</w:t>
      </w:r>
      <w:r w:rsidRPr="008810C8">
        <w:rPr>
          <w:rtl/>
          <w:lang w:bidi="ar-EG"/>
        </w:rPr>
        <w:t xml:space="preserve"> </w:t>
      </w:r>
      <w:r w:rsidRPr="008810C8">
        <w:rPr>
          <w:rFonts w:hint="eastAsia"/>
          <w:rtl/>
          <w:lang w:bidi="ar-EG"/>
        </w:rPr>
        <w:t>للاتصالات</w:t>
      </w:r>
      <w:r w:rsidRPr="008810C8">
        <w:rPr>
          <w:rtl/>
          <w:lang w:bidi="ar-EG"/>
        </w:rPr>
        <w:t xml:space="preserve"> </w:t>
      </w:r>
      <w:r w:rsidRPr="008810C8">
        <w:rPr>
          <w:rFonts w:hint="eastAsia"/>
          <w:rtl/>
          <w:lang w:bidi="ar-EG"/>
        </w:rPr>
        <w:t>وتوصياته</w:t>
      </w:r>
      <w:r w:rsidRPr="008810C8">
        <w:rPr>
          <w:rFonts w:hint="eastAsia"/>
          <w:rtl/>
          <w:lang w:bidi="ar"/>
        </w:rPr>
        <w:t>؛</w:t>
      </w:r>
    </w:p>
    <w:p w14:paraId="57E71974" w14:textId="77777777" w:rsidR="008A5C0E" w:rsidRPr="008810C8" w:rsidRDefault="008A5C0E" w:rsidP="008A5C0E">
      <w:pPr>
        <w:rPr>
          <w:rtl/>
          <w:lang w:bidi="ar"/>
        </w:rPr>
      </w:pPr>
      <w:r w:rsidRPr="008810C8">
        <w:rPr>
          <w:lang w:bidi="ar-EG"/>
        </w:rPr>
        <w:t>4</w:t>
      </w:r>
      <w:r w:rsidRPr="008810C8">
        <w:rPr>
          <w:lang w:bidi="ar-EG"/>
        </w:rPr>
        <w:tab/>
      </w:r>
      <w:r w:rsidRPr="008810C8">
        <w:rPr>
          <w:rFonts w:hint="cs"/>
          <w:rtl/>
          <w:lang w:bidi="ar"/>
        </w:rPr>
        <w:t>بتعزيز الدورات التدريبية وتوفير التوجيه للدول الأعضاء في إفريقيا الذكية، وشركائها من الدوائر الصناعية والمنظمات، في إطار اعتمادها لمعايير قطاع تقييس الاتصالات.</w:t>
      </w:r>
    </w:p>
    <w:p w14:paraId="57C85147" w14:textId="77777777" w:rsidR="004467FC" w:rsidRDefault="004467FC" w:rsidP="004467FC"/>
    <w:p w14:paraId="3AE2FE57" w14:textId="77777777" w:rsidR="004467FC" w:rsidRDefault="004467FC" w:rsidP="004467FC">
      <w:pPr>
        <w:overflowPunct/>
        <w:autoSpaceDE/>
        <w:autoSpaceDN/>
        <w:adjustRightInd/>
        <w:spacing w:before="0" w:line="240" w:lineRule="auto"/>
        <w:jc w:val="left"/>
        <w:textAlignment w:val="auto"/>
      </w:pPr>
    </w:p>
    <w:p w14:paraId="31441883" w14:textId="77777777" w:rsidR="004467FC" w:rsidRDefault="004467FC" w:rsidP="004467FC">
      <w:pPr>
        <w:overflowPunct/>
        <w:autoSpaceDE/>
        <w:autoSpaceDN/>
        <w:adjustRightInd/>
        <w:spacing w:before="0" w:line="240" w:lineRule="auto"/>
        <w:jc w:val="left"/>
        <w:textAlignment w:val="auto"/>
      </w:pPr>
    </w:p>
    <w:p w14:paraId="1C6D2951" w14:textId="77777777" w:rsidR="004467FC" w:rsidRDefault="004467FC" w:rsidP="004467FC">
      <w:pPr>
        <w:overflowPunct/>
        <w:autoSpaceDE/>
        <w:autoSpaceDN/>
        <w:adjustRightInd/>
        <w:spacing w:before="0" w:line="240" w:lineRule="auto"/>
        <w:jc w:val="left"/>
        <w:textAlignment w:val="auto"/>
      </w:pPr>
    </w:p>
    <w:p w14:paraId="22D6C618" w14:textId="77777777" w:rsidR="004467FC" w:rsidRDefault="004467FC" w:rsidP="004467FC">
      <w:pPr>
        <w:overflowPunct/>
        <w:autoSpaceDE/>
        <w:autoSpaceDN/>
        <w:adjustRightInd/>
        <w:spacing w:before="0" w:line="240" w:lineRule="auto"/>
        <w:jc w:val="left"/>
        <w:textAlignment w:val="auto"/>
      </w:pPr>
    </w:p>
    <w:p w14:paraId="247A4D01" w14:textId="77777777" w:rsidR="004467FC" w:rsidRDefault="004467FC" w:rsidP="004467FC">
      <w:pPr>
        <w:overflowPunct/>
        <w:autoSpaceDE/>
        <w:autoSpaceDN/>
        <w:adjustRightInd/>
        <w:spacing w:before="0" w:line="240" w:lineRule="auto"/>
        <w:jc w:val="left"/>
        <w:textAlignment w:val="auto"/>
      </w:pPr>
    </w:p>
    <w:p w14:paraId="02E8E161" w14:textId="77777777" w:rsidR="004467FC" w:rsidRDefault="004467FC" w:rsidP="004467FC">
      <w:pPr>
        <w:overflowPunct/>
        <w:autoSpaceDE/>
        <w:autoSpaceDN/>
        <w:adjustRightInd/>
        <w:spacing w:before="0" w:line="240" w:lineRule="auto"/>
        <w:jc w:val="left"/>
        <w:textAlignment w:val="auto"/>
      </w:pPr>
    </w:p>
    <w:p w14:paraId="3B1AFAB0" w14:textId="77777777" w:rsidR="004467FC" w:rsidRDefault="004467FC" w:rsidP="004467FC">
      <w:pPr>
        <w:overflowPunct/>
        <w:autoSpaceDE/>
        <w:autoSpaceDN/>
        <w:adjustRightInd/>
        <w:spacing w:before="0" w:line="240" w:lineRule="auto"/>
        <w:jc w:val="left"/>
        <w:textAlignment w:val="auto"/>
      </w:pPr>
    </w:p>
    <w:p w14:paraId="1510117A" w14:textId="77777777" w:rsidR="004467FC" w:rsidRDefault="004467FC" w:rsidP="004467FC">
      <w:pPr>
        <w:overflowPunct/>
        <w:autoSpaceDE/>
        <w:autoSpaceDN/>
        <w:adjustRightInd/>
        <w:spacing w:before="0" w:line="240" w:lineRule="auto"/>
        <w:jc w:val="left"/>
        <w:textAlignment w:val="auto"/>
      </w:pPr>
    </w:p>
    <w:p w14:paraId="247B3024" w14:textId="77777777" w:rsidR="004467FC" w:rsidRDefault="004467FC" w:rsidP="004467FC">
      <w:pPr>
        <w:overflowPunct/>
        <w:autoSpaceDE/>
        <w:autoSpaceDN/>
        <w:adjustRightInd/>
        <w:spacing w:before="0" w:line="240" w:lineRule="auto"/>
        <w:jc w:val="left"/>
        <w:textAlignment w:val="auto"/>
      </w:pPr>
    </w:p>
    <w:p w14:paraId="24F29F1C" w14:textId="77777777" w:rsidR="004467FC" w:rsidRDefault="004467FC" w:rsidP="004467FC">
      <w:pPr>
        <w:overflowPunct/>
        <w:autoSpaceDE/>
        <w:autoSpaceDN/>
        <w:adjustRightInd/>
        <w:spacing w:before="0" w:line="240" w:lineRule="auto"/>
        <w:jc w:val="left"/>
        <w:textAlignment w:val="auto"/>
      </w:pPr>
    </w:p>
    <w:p w14:paraId="0ACEBA56" w14:textId="77777777" w:rsidR="004467FC" w:rsidRPr="000E4393" w:rsidRDefault="004467FC" w:rsidP="004467FC">
      <w:pPr>
        <w:rPr>
          <w:lang w:val="en-US"/>
        </w:rPr>
      </w:pPr>
    </w:p>
    <w:p w14:paraId="37CF1B75" w14:textId="77777777" w:rsidR="009A02A1" w:rsidRPr="009A02A1" w:rsidRDefault="009A02A1" w:rsidP="004467FC">
      <w:pPr>
        <w:pStyle w:val="Reasons"/>
      </w:pPr>
    </w:p>
    <w:sectPr w:rsidR="009A02A1" w:rsidRPr="009A02A1" w:rsidSect="00EB51A1">
      <w:footerReference w:type="even" r:id="rId13"/>
      <w:footerReference w:type="default" r:id="rId14"/>
      <w:headerReference w:type="first" r:id="rId15"/>
      <w:footerReference w:type="first" r:id="rId16"/>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E7DE" w14:textId="77777777" w:rsidR="003B76E7" w:rsidRDefault="003B76E7">
      <w:r>
        <w:separator/>
      </w:r>
    </w:p>
  </w:endnote>
  <w:endnote w:type="continuationSeparator" w:id="0">
    <w:p w14:paraId="6D05833A" w14:textId="77777777" w:rsidR="003B76E7" w:rsidRDefault="003B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Avenir Next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1438" w14:textId="65404CF1" w:rsidR="0087098B" w:rsidRPr="008A68DC" w:rsidRDefault="0087098B" w:rsidP="003118A8">
    <w:pPr>
      <w:tabs>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ED7CC6">
      <w:rPr>
        <w:b/>
        <w:bCs/>
        <w:noProof/>
      </w:rPr>
      <w:t>86</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309D" w14:textId="77777777" w:rsidR="0087098B" w:rsidRPr="003118A8" w:rsidRDefault="0087098B" w:rsidP="0087098B">
    <w:pPr>
      <w:pStyle w:val="Footer"/>
      <w:spacing w:after="120"/>
      <w:jc w:val="right"/>
    </w:pPr>
    <w:r w:rsidRPr="0033681A">
      <w:rPr>
        <w:noProof/>
      </w:rPr>
      <w:drawing>
        <wp:inline distT="0" distB="0" distL="0" distR="0" wp14:anchorId="05DED36D" wp14:editId="5061C2A8">
          <wp:extent cx="737870" cy="813435"/>
          <wp:effectExtent l="0" t="0" r="5080" b="5715"/>
          <wp:docPr id="331261195"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C976" w14:textId="0CB5A800" w:rsidR="002821C4" w:rsidRPr="002821C4" w:rsidRDefault="002821C4" w:rsidP="00282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B853" w14:textId="77777777" w:rsidR="00021726" w:rsidRDefault="00021726" w:rsidP="00067B79">
    <w:pPr>
      <w:pStyle w:val="Footer"/>
      <w:framePr w:wrap="around" w:vAnchor="text" w:hAnchor="text" w:xAlign="inside" w:y="1"/>
      <w:spacing w:before="0" w:line="320" w:lineRule="exact"/>
      <w:rPr>
        <w:rStyle w:val="PageNumber"/>
      </w:rPr>
    </w:pPr>
    <w:r>
      <w:rPr>
        <w:rStyle w:val="PageNumber"/>
        <w:rtl/>
      </w:rPr>
      <w:fldChar w:fldCharType="begin"/>
    </w:r>
    <w:r>
      <w:rPr>
        <w:rStyle w:val="PageNumber"/>
      </w:rPr>
      <w:instrText xml:space="preserve">PAGE  </w:instrText>
    </w:r>
    <w:r>
      <w:rPr>
        <w:rStyle w:val="PageNumber"/>
        <w:rtl/>
      </w:rPr>
      <w:fldChar w:fldCharType="separate"/>
    </w:r>
    <w:r w:rsidR="0057028A">
      <w:rPr>
        <w:rStyle w:val="PageNumber"/>
        <w:noProof/>
        <w:rtl/>
      </w:rPr>
      <w:t>2</w:t>
    </w:r>
    <w:r>
      <w:rPr>
        <w:rStyle w:val="PageNumber"/>
        <w:rtl/>
      </w:rPr>
      <w:fldChar w:fldCharType="end"/>
    </w:r>
  </w:p>
  <w:p w14:paraId="62E23732" w14:textId="0769384A" w:rsidR="00021726" w:rsidRPr="008A1312" w:rsidRDefault="00021726" w:rsidP="004467FC">
    <w:pPr>
      <w:spacing w:before="0" w:line="320" w:lineRule="exact"/>
      <w:ind w:left="841" w:hanging="841"/>
      <w:jc w:val="left"/>
      <w:rPr>
        <w:rFonts w:ascii="Times New Roman Bold"/>
        <w:sz w:val="21"/>
        <w:szCs w:val="28"/>
        <w:rtl/>
        <w:lang w:val="en-US" w:bidi="ar-EG"/>
      </w:rPr>
    </w:pPr>
    <w:r>
      <w:rPr>
        <w:b/>
        <w:bCs/>
        <w:sz w:val="21"/>
        <w:szCs w:val="28"/>
        <w:lang w:bidi="ar-EG"/>
      </w:rPr>
      <w:tab/>
    </w:r>
    <w:r w:rsidR="002F2144" w:rsidRPr="002F2144">
      <w:rPr>
        <w:rFonts w:ascii="Times New Roman Bold" w:hAnsi="Times New Roman Bold" w:hint="cs"/>
        <w:b/>
        <w:bCs/>
        <w:rtl/>
        <w:lang w:val="en-US" w:bidi="ar-EG"/>
      </w:rPr>
      <w:t xml:space="preserve">الجمعية العالمية لتقييس الاتصالات، </w:t>
    </w:r>
    <w:r w:rsidR="002F2144" w:rsidRPr="002F2144">
      <w:rPr>
        <w:rFonts w:ascii="Times New Roman Bold" w:hAnsi="Times New Roman Bold"/>
        <w:b/>
        <w:bCs/>
        <w:lang w:val="fr-CH" w:bidi="ar-EG"/>
      </w:rPr>
      <w:t>2016</w:t>
    </w:r>
    <w:r w:rsidR="002F2144" w:rsidRPr="002F2144">
      <w:rPr>
        <w:rFonts w:ascii="Times New Roman Bold" w:hAnsi="Times New Roman Bold" w:hint="cs"/>
        <w:b/>
        <w:bCs/>
        <w:rtl/>
        <w:lang w:val="en-US" w:bidi="ar-EG"/>
      </w:rPr>
      <w:t xml:space="preserve"> </w:t>
    </w:r>
    <w:r w:rsidR="002F2144" w:rsidRPr="002F2144">
      <w:rPr>
        <w:rFonts w:ascii="Times New Roman Bold" w:hAnsi="Times New Roman Bold"/>
        <w:b/>
        <w:bCs/>
        <w:rtl/>
        <w:lang w:val="en-US" w:bidi="ar-EG"/>
      </w:rPr>
      <w:t>–</w:t>
    </w:r>
    <w:r w:rsidR="002F2144" w:rsidRPr="002F2144">
      <w:rPr>
        <w:rFonts w:ascii="Times New Roman Bold" w:hAnsi="Times New Roman Bold" w:hint="cs"/>
        <w:b/>
        <w:bCs/>
        <w:rtl/>
        <w:lang w:val="en-US" w:bidi="ar-EG"/>
      </w:rPr>
      <w:t xml:space="preserve"> القرار </w:t>
    </w:r>
    <w:r w:rsidR="004467FC" w:rsidRPr="002F2144">
      <w:rPr>
        <w:rFonts w:ascii="Times New Roman Bold" w:hAnsi="Times New Roman Bold"/>
        <w:b/>
        <w:bCs/>
      </w:rPr>
      <w:fldChar w:fldCharType="begin"/>
    </w:r>
    <w:r w:rsidR="004467FC" w:rsidRPr="002F2144">
      <w:rPr>
        <w:rFonts w:ascii="Times New Roman Bold" w:hAnsi="Times New Roman Bold"/>
        <w:b/>
        <w:bCs/>
        <w:lang w:val="en-US"/>
      </w:rPr>
      <w:instrText>styleref href</w:instrText>
    </w:r>
    <w:r w:rsidR="004467FC" w:rsidRPr="002F2144">
      <w:rPr>
        <w:rFonts w:ascii="Times New Roman Bold" w:hAnsi="Times New Roman Bold"/>
        <w:b/>
        <w:bCs/>
      </w:rPr>
      <w:fldChar w:fldCharType="separate"/>
    </w:r>
    <w:r w:rsidR="00E76F63">
      <w:rPr>
        <w:rFonts w:ascii="Times New Roman Bold" w:hAnsi="Times New Roman Bold"/>
        <w:b/>
        <w:bCs/>
        <w:noProof/>
        <w:lang w:val="en-US"/>
      </w:rPr>
      <w:t>86</w:t>
    </w:r>
    <w:r w:rsidR="004467FC" w:rsidRPr="002F2144">
      <w:rPr>
        <w:rFonts w:ascii="Times New Roman Bold" w:hAnsi="Times New Roman Bold"/>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921B" w14:textId="1480E8FB"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ED7CC6">
      <w:rPr>
        <w:rFonts w:ascii="Times New Roman Bold" w:hAnsi="Times New Roman Bold"/>
        <w:b/>
        <w:bCs/>
        <w:noProof/>
      </w:rPr>
      <w:t>86</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9544B9">
      <w:rPr>
        <w:rStyle w:val="PageNumber"/>
        <w:noProof/>
        <w:rtl/>
      </w:rPr>
      <w:t>3</w:t>
    </w:r>
    <w:r w:rsidRPr="00562342">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AB93" w14:textId="780FDCD5" w:rsidR="00021726" w:rsidRPr="002F2144" w:rsidRDefault="002F2144" w:rsidP="002F2144">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E76F63">
      <w:rPr>
        <w:rFonts w:ascii="Times New Roman Bold" w:hAnsi="Times New Roman Bold"/>
        <w:b/>
        <w:bCs/>
        <w:noProof/>
        <w:lang w:val="en-US"/>
      </w:rPr>
      <w:t>86</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57028A">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B28CE" w14:textId="77777777" w:rsidR="003B76E7" w:rsidRDefault="003B76E7">
      <w:r>
        <w:separator/>
      </w:r>
    </w:p>
  </w:footnote>
  <w:footnote w:type="continuationSeparator" w:id="0">
    <w:p w14:paraId="43CAD523" w14:textId="77777777" w:rsidR="003B76E7" w:rsidRDefault="003B76E7">
      <w:r>
        <w:continuationSeparator/>
      </w:r>
    </w:p>
  </w:footnote>
  <w:footnote w:id="1">
    <w:p w14:paraId="5325EFFC" w14:textId="77777777" w:rsidR="008A5C0E" w:rsidRDefault="008A5C0E" w:rsidP="008A5C0E">
      <w:pPr>
        <w:pStyle w:val="FootnoteText"/>
        <w:tabs>
          <w:tab w:val="left" w:pos="374"/>
        </w:tabs>
      </w:pPr>
      <w:r>
        <w:rPr>
          <w:rStyle w:val="FootnoteReference"/>
          <w:rFonts w:eastAsia="Batang"/>
          <w:rtl/>
        </w:rPr>
        <w:t>1</w:t>
      </w:r>
      <w:r>
        <w:rPr>
          <w:rtl/>
        </w:rPr>
        <w:tab/>
      </w:r>
      <w:r w:rsidRPr="00557051">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87098B" w:rsidRPr="0087098B" w14:paraId="1E8EA09F" w14:textId="77777777" w:rsidTr="00AD4B4E">
      <w:trPr>
        <w:jc w:val="center"/>
      </w:trPr>
      <w:tc>
        <w:tcPr>
          <w:tcW w:w="5972" w:type="dxa"/>
        </w:tcPr>
        <w:p w14:paraId="5E7F2C96" w14:textId="77777777" w:rsidR="0087098B" w:rsidRPr="0087098B" w:rsidRDefault="0087098B" w:rsidP="0087098B">
          <w:pPr>
            <w:pStyle w:val="Header"/>
            <w:spacing w:before="60" w:after="0"/>
            <w:jc w:val="right"/>
            <w:rPr>
              <w:rFonts w:ascii="Dubai" w:hAnsi="Dubai" w:cs="Dubai"/>
              <w:color w:val="FFFFFF" w:themeColor="background1"/>
              <w:sz w:val="32"/>
              <w:szCs w:val="32"/>
            </w:rPr>
          </w:pPr>
          <w:r w:rsidRPr="0087098B">
            <w:rPr>
              <w:rFonts w:ascii="Dubai" w:hAnsi="Dubai" w:cs="Dubai"/>
              <w:noProof/>
            </w:rPr>
            <w:drawing>
              <wp:anchor distT="0" distB="0" distL="114300" distR="114300" simplePos="0" relativeHeight="251666944" behindDoc="0" locked="0" layoutInCell="1" allowOverlap="1" wp14:anchorId="10083E94" wp14:editId="27555CC1">
                <wp:simplePos x="0" y="0"/>
                <wp:positionH relativeFrom="column">
                  <wp:posOffset>2332672</wp:posOffset>
                </wp:positionH>
                <wp:positionV relativeFrom="paragraph">
                  <wp:posOffset>-25400</wp:posOffset>
                </wp:positionV>
                <wp:extent cx="1873250" cy="403521"/>
                <wp:effectExtent l="0" t="0" r="0" b="0"/>
                <wp:wrapNone/>
                <wp:docPr id="1220557882" name="Picture 122055788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4FDE4F22" w14:textId="77777777" w:rsidR="0087098B" w:rsidRPr="0087098B" w:rsidRDefault="0087098B" w:rsidP="0087098B">
          <w:pPr>
            <w:pStyle w:val="Header"/>
            <w:spacing w:before="60" w:after="0"/>
            <w:jc w:val="right"/>
            <w:rPr>
              <w:rFonts w:ascii="Dubai" w:hAnsi="Dubai" w:cs="Dubai"/>
              <w:b w:val="0"/>
              <w:bCs w:val="0"/>
              <w:spacing w:val="4"/>
              <w:sz w:val="28"/>
              <w:szCs w:val="28"/>
            </w:rPr>
          </w:pPr>
          <w:r w:rsidRPr="0087098B">
            <w:rPr>
              <w:rFonts w:ascii="Dubai" w:hAnsi="Dubai" w:cs="Dubai"/>
              <w:spacing w:val="4"/>
              <w:sz w:val="28"/>
              <w:szCs w:val="28"/>
              <w:rtl/>
            </w:rPr>
            <w:t>الاتح</w:t>
          </w:r>
          <w:r w:rsidRPr="0087098B">
            <w:rPr>
              <w:rFonts w:ascii="Dubai" w:hAnsi="Dubai" w:cs="Dubai"/>
              <w:spacing w:val="4"/>
              <w:sz w:val="28"/>
              <w:szCs w:val="28"/>
              <w:rtl/>
              <w:lang w:bidi="ar-EG"/>
            </w:rPr>
            <w:t>ـــــ</w:t>
          </w:r>
          <w:r w:rsidRPr="0087098B">
            <w:rPr>
              <w:rFonts w:ascii="Dubai" w:hAnsi="Dubai" w:cs="Dubai"/>
              <w:spacing w:val="4"/>
              <w:sz w:val="28"/>
              <w:szCs w:val="28"/>
              <w:rtl/>
            </w:rPr>
            <w:t>اد الـدولـــــي للاتصـــــالات</w:t>
          </w:r>
        </w:p>
      </w:tc>
    </w:tr>
    <w:tr w:rsidR="0087098B" w:rsidRPr="0087098B" w14:paraId="0A38A131" w14:textId="77777777" w:rsidTr="00AD4B4E">
      <w:trPr>
        <w:jc w:val="center"/>
      </w:trPr>
      <w:tc>
        <w:tcPr>
          <w:tcW w:w="5972" w:type="dxa"/>
        </w:tcPr>
        <w:p w14:paraId="60B4C25C" w14:textId="77777777" w:rsidR="0087098B" w:rsidRPr="0087098B" w:rsidRDefault="0087098B" w:rsidP="0087098B">
          <w:pPr>
            <w:pStyle w:val="Header"/>
            <w:spacing w:before="60" w:after="0"/>
            <w:jc w:val="left"/>
            <w:rPr>
              <w:rFonts w:ascii="Dubai" w:hAnsi="Dubai" w:cs="Dubai"/>
              <w:b w:val="0"/>
              <w:bCs w:val="0"/>
              <w:spacing w:val="4"/>
              <w:sz w:val="28"/>
              <w:szCs w:val="28"/>
            </w:rPr>
          </w:pPr>
          <w:r w:rsidRPr="0087098B">
            <w:rPr>
              <w:rFonts w:ascii="Dubai" w:hAnsi="Dubai" w:cs="Dubai"/>
              <w:b w:val="0"/>
              <w:bCs w:val="0"/>
              <w:spacing w:val="4"/>
              <w:sz w:val="28"/>
              <w:szCs w:val="28"/>
              <w:rtl/>
            </w:rPr>
            <w:t>القرارات</w:t>
          </w:r>
        </w:p>
      </w:tc>
      <w:tc>
        <w:tcPr>
          <w:tcW w:w="4518" w:type="dxa"/>
        </w:tcPr>
        <w:p w14:paraId="11913205" w14:textId="77777777" w:rsidR="0087098B" w:rsidRPr="0087098B" w:rsidRDefault="0087098B" w:rsidP="0087098B">
          <w:pPr>
            <w:pStyle w:val="Header"/>
            <w:spacing w:before="60" w:after="0"/>
            <w:jc w:val="right"/>
            <w:rPr>
              <w:rFonts w:ascii="Dubai" w:hAnsi="Dubai" w:cs="Dubai"/>
              <w:b w:val="0"/>
              <w:bCs w:val="0"/>
              <w:spacing w:val="4"/>
              <w:sz w:val="28"/>
              <w:szCs w:val="28"/>
            </w:rPr>
          </w:pPr>
          <w:r w:rsidRPr="0087098B">
            <w:rPr>
              <w:rFonts w:ascii="Dubai" w:hAnsi="Dubai" w:cs="Dubai"/>
              <w:b w:val="0"/>
              <w:bCs w:val="0"/>
              <w:spacing w:val="4"/>
              <w:sz w:val="28"/>
              <w:szCs w:val="28"/>
              <w:rtl/>
            </w:rPr>
            <w:t>قطاع التقييس</w:t>
          </w:r>
        </w:p>
      </w:tc>
    </w:tr>
  </w:tbl>
  <w:p w14:paraId="398C9132" w14:textId="77777777" w:rsidR="0087098B" w:rsidRDefault="0087098B"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7968" behindDoc="1" locked="0" layoutInCell="1" allowOverlap="1" wp14:anchorId="10D4194E" wp14:editId="33DB79DD">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8B792" id="Group 2" o:spid="_x0000_s1026" style="position:absolute;margin-left:-10.9pt;margin-top:80pt;width:612pt;height:20.75pt;z-index:-25164851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95A6" w14:textId="77777777" w:rsidR="00B76FE1" w:rsidRDefault="00B76FE1">
    <w:pPr>
      <w:pStyle w:val="Header"/>
    </w:pPr>
    <w:r>
      <w:rPr>
        <w:noProof/>
        <w:lang w:val="en-US" w:eastAsia="zh-CN"/>
      </w:rPr>
      <mc:AlternateContent>
        <mc:Choice Requires="wps">
          <w:drawing>
            <wp:anchor distT="0" distB="0" distL="114300" distR="114300" simplePos="0" relativeHeight="251663872" behindDoc="0" locked="0" layoutInCell="1" allowOverlap="1" wp14:anchorId="11D693D7" wp14:editId="6FF253B4">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06D4" w14:textId="0CE1EC6D"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D7CC6">
                            <w:rPr>
                              <w:rFonts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93D7"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1C7E06D4" w14:textId="0CE1EC6D"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51A1">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D7CC6">
                      <w:rPr>
                        <w:rFonts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F6E6" w14:textId="77777777" w:rsidR="00B76FE1" w:rsidRDefault="00B76FE1">
    <w:pPr>
      <w:pStyle w:val="Header"/>
    </w:pPr>
    <w:r>
      <w:rPr>
        <w:noProof/>
        <w:lang w:val="en-US" w:eastAsia="zh-CN"/>
      </w:rPr>
      <mc:AlternateContent>
        <mc:Choice Requires="wps">
          <w:drawing>
            <wp:anchor distT="0" distB="0" distL="114300" distR="114300" simplePos="0" relativeHeight="251664896" behindDoc="0" locked="0" layoutInCell="1" allowOverlap="1" wp14:anchorId="3E8224DD" wp14:editId="21CD1185">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7FE4" w14:textId="2DADB664"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028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76F63">
                            <w:rPr>
                              <w:rFonts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24DD"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" filled="f" stroked="f">
              <v:textbox style="layout-flow:vertical;mso-layout-flow-alt:bottom-to-top">
                <w:txbxContent>
                  <w:p w14:paraId="779A7FE4" w14:textId="2DADB664"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7028A">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76F63">
                      <w:rPr>
                        <w:rFonts w:cs="Times New Roman Bold"/>
                        <w:noProof/>
                        <w:szCs w:val="22"/>
                        <w:lang w:val="en-US"/>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42629659">
    <w:abstractNumId w:val="22"/>
  </w:num>
  <w:num w:numId="2" w16cid:durableId="682442765">
    <w:abstractNumId w:val="21"/>
  </w:num>
  <w:num w:numId="3" w16cid:durableId="1338578549">
    <w:abstractNumId w:val="19"/>
  </w:num>
  <w:num w:numId="4" w16cid:durableId="192815564">
    <w:abstractNumId w:val="12"/>
  </w:num>
  <w:num w:numId="5" w16cid:durableId="1116100681">
    <w:abstractNumId w:val="29"/>
  </w:num>
  <w:num w:numId="6" w16cid:durableId="263996511">
    <w:abstractNumId w:val="18"/>
  </w:num>
  <w:num w:numId="7" w16cid:durableId="614294171">
    <w:abstractNumId w:val="23"/>
  </w:num>
  <w:num w:numId="8" w16cid:durableId="1137139325">
    <w:abstractNumId w:val="30"/>
  </w:num>
  <w:num w:numId="9" w16cid:durableId="1025980068">
    <w:abstractNumId w:val="17"/>
  </w:num>
  <w:num w:numId="10" w16cid:durableId="738789376">
    <w:abstractNumId w:val="8"/>
  </w:num>
  <w:num w:numId="11" w16cid:durableId="1159078212">
    <w:abstractNumId w:val="6"/>
  </w:num>
  <w:num w:numId="12" w16cid:durableId="1788547966">
    <w:abstractNumId w:val="14"/>
  </w:num>
  <w:num w:numId="13" w16cid:durableId="528177731">
    <w:abstractNumId w:val="3"/>
  </w:num>
  <w:num w:numId="14" w16cid:durableId="210534176">
    <w:abstractNumId w:val="25"/>
  </w:num>
  <w:num w:numId="15" w16cid:durableId="2096979136">
    <w:abstractNumId w:val="28"/>
  </w:num>
  <w:num w:numId="16" w16cid:durableId="710617216">
    <w:abstractNumId w:val="15"/>
  </w:num>
  <w:num w:numId="17" w16cid:durableId="948392951">
    <w:abstractNumId w:val="9"/>
  </w:num>
  <w:num w:numId="18" w16cid:durableId="474225153">
    <w:abstractNumId w:val="0"/>
  </w:num>
  <w:num w:numId="19" w16cid:durableId="1608154435">
    <w:abstractNumId w:val="20"/>
  </w:num>
  <w:num w:numId="20" w16cid:durableId="1458719410">
    <w:abstractNumId w:val="4"/>
  </w:num>
  <w:num w:numId="21" w16cid:durableId="267740900">
    <w:abstractNumId w:val="26"/>
  </w:num>
  <w:num w:numId="22" w16cid:durableId="1801650255">
    <w:abstractNumId w:val="27"/>
  </w:num>
  <w:num w:numId="23" w16cid:durableId="1624462571">
    <w:abstractNumId w:val="2"/>
  </w:num>
  <w:num w:numId="24" w16cid:durableId="921984655">
    <w:abstractNumId w:val="5"/>
  </w:num>
  <w:num w:numId="25" w16cid:durableId="1297220898">
    <w:abstractNumId w:val="24"/>
  </w:num>
  <w:num w:numId="26" w16cid:durableId="173228475">
    <w:abstractNumId w:val="11"/>
  </w:num>
  <w:num w:numId="27" w16cid:durableId="691691750">
    <w:abstractNumId w:val="7"/>
  </w:num>
  <w:num w:numId="28" w16cid:durableId="1277103594">
    <w:abstractNumId w:val="13"/>
  </w:num>
  <w:num w:numId="29" w16cid:durableId="763846523">
    <w:abstractNumId w:val="16"/>
  </w:num>
  <w:num w:numId="30" w16cid:durableId="635376908">
    <w:abstractNumId w:val="1"/>
  </w:num>
  <w:num w:numId="31" w16cid:durableId="1816360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7B"/>
    <w:rsid w:val="00000D1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A41D6"/>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25EE9"/>
    <w:rsid w:val="00135457"/>
    <w:rsid w:val="00137937"/>
    <w:rsid w:val="00140715"/>
    <w:rsid w:val="001415AE"/>
    <w:rsid w:val="00143D5A"/>
    <w:rsid w:val="00147607"/>
    <w:rsid w:val="00147794"/>
    <w:rsid w:val="0015212A"/>
    <w:rsid w:val="0015309E"/>
    <w:rsid w:val="00155FE5"/>
    <w:rsid w:val="00156BA0"/>
    <w:rsid w:val="00160821"/>
    <w:rsid w:val="001647B6"/>
    <w:rsid w:val="00171FFF"/>
    <w:rsid w:val="00186E3A"/>
    <w:rsid w:val="0019238F"/>
    <w:rsid w:val="001A41E9"/>
    <w:rsid w:val="001A6430"/>
    <w:rsid w:val="001B20E8"/>
    <w:rsid w:val="001B51CE"/>
    <w:rsid w:val="001D07A6"/>
    <w:rsid w:val="001F42E5"/>
    <w:rsid w:val="00200776"/>
    <w:rsid w:val="002029E4"/>
    <w:rsid w:val="002034F7"/>
    <w:rsid w:val="00205113"/>
    <w:rsid w:val="0020762D"/>
    <w:rsid w:val="00214A92"/>
    <w:rsid w:val="0022328D"/>
    <w:rsid w:val="002279DA"/>
    <w:rsid w:val="00234918"/>
    <w:rsid w:val="00235961"/>
    <w:rsid w:val="00245EAB"/>
    <w:rsid w:val="00251A21"/>
    <w:rsid w:val="0026292E"/>
    <w:rsid w:val="00276447"/>
    <w:rsid w:val="00281670"/>
    <w:rsid w:val="002821C4"/>
    <w:rsid w:val="002823D9"/>
    <w:rsid w:val="002908BE"/>
    <w:rsid w:val="002A63E3"/>
    <w:rsid w:val="002B34EB"/>
    <w:rsid w:val="002B7988"/>
    <w:rsid w:val="002C3DBA"/>
    <w:rsid w:val="002C494C"/>
    <w:rsid w:val="002D2E43"/>
    <w:rsid w:val="002E0F04"/>
    <w:rsid w:val="002F2144"/>
    <w:rsid w:val="002F7CF0"/>
    <w:rsid w:val="00335EC6"/>
    <w:rsid w:val="0034486D"/>
    <w:rsid w:val="00353935"/>
    <w:rsid w:val="00355B9E"/>
    <w:rsid w:val="00356CB3"/>
    <w:rsid w:val="00372CB9"/>
    <w:rsid w:val="0037560B"/>
    <w:rsid w:val="00381B53"/>
    <w:rsid w:val="0039338F"/>
    <w:rsid w:val="003969E2"/>
    <w:rsid w:val="003B76E7"/>
    <w:rsid w:val="003C0046"/>
    <w:rsid w:val="003D32AC"/>
    <w:rsid w:val="003E1820"/>
    <w:rsid w:val="003E18F6"/>
    <w:rsid w:val="003E615C"/>
    <w:rsid w:val="003F62E1"/>
    <w:rsid w:val="00400120"/>
    <w:rsid w:val="004016E1"/>
    <w:rsid w:val="00407AB4"/>
    <w:rsid w:val="00412488"/>
    <w:rsid w:val="00412E7C"/>
    <w:rsid w:val="004242CC"/>
    <w:rsid w:val="004314A2"/>
    <w:rsid w:val="0043293E"/>
    <w:rsid w:val="00432F9F"/>
    <w:rsid w:val="00435274"/>
    <w:rsid w:val="004436A1"/>
    <w:rsid w:val="004467FC"/>
    <w:rsid w:val="00472811"/>
    <w:rsid w:val="004836D5"/>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3733E"/>
    <w:rsid w:val="005438B0"/>
    <w:rsid w:val="00545C24"/>
    <w:rsid w:val="00557219"/>
    <w:rsid w:val="00560291"/>
    <w:rsid w:val="00562805"/>
    <w:rsid w:val="0057028A"/>
    <w:rsid w:val="005879A0"/>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183F"/>
    <w:rsid w:val="00626CB5"/>
    <w:rsid w:val="00635583"/>
    <w:rsid w:val="00644070"/>
    <w:rsid w:val="00645D39"/>
    <w:rsid w:val="00647242"/>
    <w:rsid w:val="00655EF8"/>
    <w:rsid w:val="0065700E"/>
    <w:rsid w:val="006635B2"/>
    <w:rsid w:val="00686EB4"/>
    <w:rsid w:val="00694279"/>
    <w:rsid w:val="006955E4"/>
    <w:rsid w:val="006A62D4"/>
    <w:rsid w:val="006B6F6A"/>
    <w:rsid w:val="006D1BE2"/>
    <w:rsid w:val="006D63D1"/>
    <w:rsid w:val="006E1745"/>
    <w:rsid w:val="006E7427"/>
    <w:rsid w:val="006E7B02"/>
    <w:rsid w:val="006F32C7"/>
    <w:rsid w:val="006F46DB"/>
    <w:rsid w:val="006F7A80"/>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45014"/>
    <w:rsid w:val="00850F4D"/>
    <w:rsid w:val="0087098B"/>
    <w:rsid w:val="00877C84"/>
    <w:rsid w:val="008A5C0E"/>
    <w:rsid w:val="008B0713"/>
    <w:rsid w:val="008C3C45"/>
    <w:rsid w:val="008D1167"/>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43F1F"/>
    <w:rsid w:val="009544B9"/>
    <w:rsid w:val="00957EEC"/>
    <w:rsid w:val="00960097"/>
    <w:rsid w:val="00963E35"/>
    <w:rsid w:val="009655D7"/>
    <w:rsid w:val="009663DB"/>
    <w:rsid w:val="00967848"/>
    <w:rsid w:val="00972B20"/>
    <w:rsid w:val="00974357"/>
    <w:rsid w:val="00994432"/>
    <w:rsid w:val="009968FF"/>
    <w:rsid w:val="009A02A1"/>
    <w:rsid w:val="009A3881"/>
    <w:rsid w:val="009C18A8"/>
    <w:rsid w:val="009C6129"/>
    <w:rsid w:val="009C7E58"/>
    <w:rsid w:val="009D1636"/>
    <w:rsid w:val="009D6CF0"/>
    <w:rsid w:val="009E3176"/>
    <w:rsid w:val="009E7C7A"/>
    <w:rsid w:val="009F60EB"/>
    <w:rsid w:val="00A056BA"/>
    <w:rsid w:val="00A07991"/>
    <w:rsid w:val="00A1169B"/>
    <w:rsid w:val="00A12B91"/>
    <w:rsid w:val="00A1375F"/>
    <w:rsid w:val="00A233BA"/>
    <w:rsid w:val="00A2524A"/>
    <w:rsid w:val="00A2691D"/>
    <w:rsid w:val="00A27281"/>
    <w:rsid w:val="00A361A9"/>
    <w:rsid w:val="00A40DC0"/>
    <w:rsid w:val="00A45A68"/>
    <w:rsid w:val="00A55F84"/>
    <w:rsid w:val="00A61369"/>
    <w:rsid w:val="00A62FF2"/>
    <w:rsid w:val="00A7578D"/>
    <w:rsid w:val="00A759A0"/>
    <w:rsid w:val="00A82E43"/>
    <w:rsid w:val="00A833F4"/>
    <w:rsid w:val="00AA2CD7"/>
    <w:rsid w:val="00AB517F"/>
    <w:rsid w:val="00AB6B12"/>
    <w:rsid w:val="00AC1717"/>
    <w:rsid w:val="00AD1303"/>
    <w:rsid w:val="00AD63C6"/>
    <w:rsid w:val="00AD6A14"/>
    <w:rsid w:val="00AE2CE6"/>
    <w:rsid w:val="00AE3541"/>
    <w:rsid w:val="00AF30DD"/>
    <w:rsid w:val="00B05B9E"/>
    <w:rsid w:val="00B16896"/>
    <w:rsid w:val="00B416FC"/>
    <w:rsid w:val="00B43558"/>
    <w:rsid w:val="00B459C8"/>
    <w:rsid w:val="00B50573"/>
    <w:rsid w:val="00B76FE1"/>
    <w:rsid w:val="00B8580E"/>
    <w:rsid w:val="00B90175"/>
    <w:rsid w:val="00B91326"/>
    <w:rsid w:val="00B9167B"/>
    <w:rsid w:val="00B91F52"/>
    <w:rsid w:val="00B95A74"/>
    <w:rsid w:val="00B969C1"/>
    <w:rsid w:val="00BA5F83"/>
    <w:rsid w:val="00BC0875"/>
    <w:rsid w:val="00BC14DB"/>
    <w:rsid w:val="00BD0899"/>
    <w:rsid w:val="00BF0723"/>
    <w:rsid w:val="00BF18F5"/>
    <w:rsid w:val="00BF3FCF"/>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332D"/>
    <w:rsid w:val="00C97C5D"/>
    <w:rsid w:val="00CA7C37"/>
    <w:rsid w:val="00CB04C2"/>
    <w:rsid w:val="00CB45FF"/>
    <w:rsid w:val="00CC3588"/>
    <w:rsid w:val="00CD0DC1"/>
    <w:rsid w:val="00CD4869"/>
    <w:rsid w:val="00CF14ED"/>
    <w:rsid w:val="00CF63B5"/>
    <w:rsid w:val="00D00DCA"/>
    <w:rsid w:val="00D032CE"/>
    <w:rsid w:val="00D1271B"/>
    <w:rsid w:val="00D1378A"/>
    <w:rsid w:val="00D16D9C"/>
    <w:rsid w:val="00D27AF3"/>
    <w:rsid w:val="00D46120"/>
    <w:rsid w:val="00D54127"/>
    <w:rsid w:val="00D541B2"/>
    <w:rsid w:val="00D613C1"/>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D1289"/>
    <w:rsid w:val="00DE39ED"/>
    <w:rsid w:val="00DE6B9C"/>
    <w:rsid w:val="00DF31F3"/>
    <w:rsid w:val="00DF3A84"/>
    <w:rsid w:val="00DF3F36"/>
    <w:rsid w:val="00E0079A"/>
    <w:rsid w:val="00E10160"/>
    <w:rsid w:val="00E15B79"/>
    <w:rsid w:val="00E2425E"/>
    <w:rsid w:val="00E34741"/>
    <w:rsid w:val="00E37983"/>
    <w:rsid w:val="00E41E23"/>
    <w:rsid w:val="00E432B3"/>
    <w:rsid w:val="00E463FA"/>
    <w:rsid w:val="00E468CE"/>
    <w:rsid w:val="00E6703C"/>
    <w:rsid w:val="00E76F63"/>
    <w:rsid w:val="00E80AFF"/>
    <w:rsid w:val="00E830BB"/>
    <w:rsid w:val="00E87D57"/>
    <w:rsid w:val="00E971CB"/>
    <w:rsid w:val="00EA0591"/>
    <w:rsid w:val="00EA3551"/>
    <w:rsid w:val="00EB0FFF"/>
    <w:rsid w:val="00EB51A1"/>
    <w:rsid w:val="00EB7574"/>
    <w:rsid w:val="00EB7CB3"/>
    <w:rsid w:val="00EC65B8"/>
    <w:rsid w:val="00EC7F05"/>
    <w:rsid w:val="00ED4D0F"/>
    <w:rsid w:val="00ED7CC6"/>
    <w:rsid w:val="00EE4C10"/>
    <w:rsid w:val="00EE534A"/>
    <w:rsid w:val="00F614E1"/>
    <w:rsid w:val="00F72D50"/>
    <w:rsid w:val="00F75477"/>
    <w:rsid w:val="00F77988"/>
    <w:rsid w:val="00FA745F"/>
    <w:rsid w:val="00FA7C65"/>
    <w:rsid w:val="00FB1DE2"/>
    <w:rsid w:val="00FC50D2"/>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B0C4B"/>
  <w15:docId w15:val="{BF720EBE-6BF9-46FB-865E-62D84CC3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qFormat/>
    <w:pPr>
      <w:tabs>
        <w:tab w:val="left" w:pos="1021"/>
      </w:tabs>
      <w:spacing w:before="120"/>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pPr>
      <w:spacing w:before="120" w:after="360"/>
    </w:pPr>
    <w:rPr>
      <w:rFonts w:ascii="Times New Roman Bold" w:hAnsi="Times New Roman Bold"/>
      <w:b/>
      <w:bCs/>
      <w:sz w:val="28"/>
      <w:szCs w:val="40"/>
    </w:rPr>
  </w:style>
  <w:style w:type="paragraph" w:customStyle="1" w:styleId="PartNo">
    <w:name w:val="Part_No"/>
    <w:basedOn w:val="Normal"/>
    <w:next w:val="Normal"/>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rsid w:val="00125EE9"/>
    <w:pPr>
      <w:keepNext/>
      <w:keepLines/>
      <w:spacing w:before="180"/>
      <w:ind w:left="794" w:right="794"/>
    </w:pPr>
    <w:rPr>
      <w:i/>
      <w:iCs/>
    </w:rPr>
  </w:style>
  <w:style w:type="character" w:customStyle="1" w:styleId="CallChar">
    <w:name w:val="Call Char"/>
    <w:basedOn w:val="DefaultParagraphFont"/>
    <w:link w:val="Call"/>
    <w:locked/>
    <w:rsid w:val="00125EE9"/>
    <w:rPr>
      <w:rFonts w:eastAsia="Times New Roman" w:cs="Traditional Arabic"/>
      <w:i/>
      <w:iCs/>
      <w:sz w:val="22"/>
      <w:szCs w:val="30"/>
      <w:lang w:val="en-GB" w:eastAsia="en-US"/>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rsid w:val="000179A2"/>
    <w:pPr>
      <w:keepNext/>
      <w:spacing w:before="240"/>
    </w:pPr>
    <w:rPr>
      <w:i/>
      <w:iCs/>
      <w:sz w:val="24"/>
      <w:szCs w:val="32"/>
    </w:rPr>
  </w:style>
  <w:style w:type="paragraph" w:customStyle="1" w:styleId="Rectitle">
    <w:name w:val="Rec_title"/>
    <w:basedOn w:val="Normal"/>
    <w:next w:val="Normal"/>
    <w:link w:val="RectitleChar"/>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A62FF2"/>
    <w:pPr>
      <w:outlineLvl w:val="0"/>
    </w:pPr>
  </w:style>
  <w:style w:type="character" w:customStyle="1" w:styleId="RestitleChar">
    <w:name w:val="Res_title Char"/>
    <w:basedOn w:val="DefaultParagraphFont"/>
    <w:link w:val="Restitle"/>
    <w:rsid w:val="00A62FF2"/>
    <w:rPr>
      <w:rFonts w:ascii="Times New Roman Bold" w:eastAsia="Times New Roman" w:hAnsi="Times New Roman Bold" w:cs="Traditional Arabic"/>
      <w:b/>
      <w:bCs/>
      <w:sz w:val="28"/>
      <w:szCs w:val="40"/>
      <w:lang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style>
  <w:style w:type="paragraph" w:customStyle="1" w:styleId="ResNo">
    <w:name w:val="Res_No"/>
    <w:basedOn w:val="Normal"/>
    <w:next w:val="Normal"/>
    <w:link w:val="ResNoChar"/>
    <w:rsid w:val="00A62FF2"/>
    <w:pPr>
      <w:keepNext/>
      <w:keepLines/>
      <w:spacing w:before="480"/>
      <w:jc w:val="center"/>
      <w:outlineLvl w:val="0"/>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qFormat/>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ResNoChar">
    <w:name w:val="Res_No Char"/>
    <w:basedOn w:val="DefaultParagraphFont"/>
    <w:link w:val="ResNo"/>
    <w:rsid w:val="00A62FF2"/>
    <w:rPr>
      <w:rFonts w:eastAsia="Times New Roman" w:cs="Traditional Arabic"/>
      <w:caps/>
      <w:sz w:val="28"/>
      <w:szCs w:val="40"/>
      <w:lang w:val="en-GB" w:eastAsia="en-US"/>
    </w:rPr>
  </w:style>
  <w:style w:type="paragraph" w:customStyle="1" w:styleId="Reasons">
    <w:name w:val="Reasons"/>
    <w:basedOn w:val="Normal"/>
    <w:next w:val="Normal"/>
    <w:link w:val="ReasonsChar"/>
    <w:rsid w:val="008A5C0E"/>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8A5C0E"/>
    <w:rPr>
      <w:rFonts w:eastAsia="Times New Roman" w:cs="Traditional Arabic"/>
      <w:b/>
      <w:bCs/>
      <w:sz w:val="22"/>
      <w:szCs w:val="30"/>
      <w:lang w:eastAsia="en-US"/>
    </w:rPr>
  </w:style>
  <w:style w:type="character" w:customStyle="1" w:styleId="HeaderChar">
    <w:name w:val="Header Char"/>
    <w:aliases w:val="h Char,Header/Footer Char"/>
    <w:basedOn w:val="DefaultParagraphFont"/>
    <w:link w:val="Header"/>
    <w:rsid w:val="0087098B"/>
    <w:rPr>
      <w:rFonts w:ascii="Times New Roman Bold" w:eastAsia="Times New Roman" w:hAnsi="Times New Roman Bold" w:cs="Traditional Arabic"/>
      <w:b/>
      <w:bCs/>
      <w:sz w:val="22"/>
      <w:szCs w:val="30"/>
      <w:lang w:val="en-GB" w:eastAsia="en-US"/>
    </w:rPr>
  </w:style>
  <w:style w:type="paragraph" w:styleId="BodyText">
    <w:name w:val="Body Text"/>
    <w:basedOn w:val="Normal"/>
    <w:link w:val="BodyTextChar"/>
    <w:unhideWhenUsed/>
    <w:rsid w:val="0087098B"/>
    <w:pPr>
      <w:tabs>
        <w:tab w:val="left" w:pos="794"/>
        <w:tab w:val="left" w:pos="1191"/>
        <w:tab w:val="left" w:pos="1588"/>
        <w:tab w:val="left" w:pos="1985"/>
      </w:tabs>
      <w:overflowPunct/>
      <w:autoSpaceDE/>
      <w:autoSpaceDN/>
      <w:adjustRightInd/>
      <w:textAlignment w:val="auto"/>
    </w:pPr>
    <w:rPr>
      <w:rFonts w:ascii="Dubai" w:hAnsi="Dubai" w:cs="Dubai"/>
      <w:b/>
      <w:bCs/>
      <w:sz w:val="48"/>
      <w:szCs w:val="48"/>
      <w:lang w:val="en-US"/>
    </w:rPr>
  </w:style>
  <w:style w:type="character" w:customStyle="1" w:styleId="BodyTextChar">
    <w:name w:val="Body Text Char"/>
    <w:basedOn w:val="DefaultParagraphFont"/>
    <w:link w:val="BodyText"/>
    <w:rsid w:val="0087098B"/>
    <w:rPr>
      <w:rFonts w:ascii="Dubai" w:eastAsia="Times New Roman" w:hAnsi="Dubai" w:cs="Dubai"/>
      <w:b/>
      <w:bCs/>
      <w:sz w:val="48"/>
      <w:szCs w:val="48"/>
      <w:lang w:eastAsia="en-US"/>
    </w:rPr>
  </w:style>
  <w:style w:type="paragraph" w:customStyle="1" w:styleId="CoverNumber">
    <w:name w:val="Cover Number"/>
    <w:basedOn w:val="Normal"/>
    <w:qFormat/>
    <w:rsid w:val="0087098B"/>
    <w:pPr>
      <w:tabs>
        <w:tab w:val="left" w:pos="794"/>
        <w:tab w:val="left" w:pos="1191"/>
        <w:tab w:val="left" w:pos="1588"/>
        <w:tab w:val="left" w:pos="1985"/>
      </w:tabs>
      <w:overflowPunct/>
      <w:autoSpaceDE/>
      <w:autoSpaceDN/>
      <w:adjustRightInd/>
      <w:textAlignment w:val="auto"/>
    </w:pPr>
    <w:rPr>
      <w:rFonts w:ascii="Dubai" w:hAnsi="Dubai" w:cs="Dubai"/>
      <w:b/>
      <w:bCs/>
      <w:color w:val="000000" w:themeColor="text1"/>
      <w:sz w:val="48"/>
      <w:szCs w:val="48"/>
      <w:lang w:val="en-US" w:eastAsia="fr-FR" w:bidi="ar-EG"/>
    </w:rPr>
  </w:style>
  <w:style w:type="paragraph" w:customStyle="1" w:styleId="CoverSeries">
    <w:name w:val="Cover Series"/>
    <w:basedOn w:val="Normal"/>
    <w:qFormat/>
    <w:rsid w:val="0087098B"/>
    <w:pPr>
      <w:tabs>
        <w:tab w:val="left" w:pos="794"/>
        <w:tab w:val="left" w:pos="1191"/>
        <w:tab w:val="left" w:pos="1588"/>
        <w:tab w:val="left" w:pos="1985"/>
      </w:tabs>
      <w:overflowPunct/>
      <w:autoSpaceDE/>
      <w:autoSpaceDN/>
      <w:adjustRightInd/>
      <w:spacing w:before="240" w:line="168" w:lineRule="auto"/>
      <w:ind w:right="-125"/>
      <w:jc w:val="left"/>
      <w:textAlignment w:val="auto"/>
    </w:pPr>
    <w:rPr>
      <w:rFonts w:ascii="Dubai" w:hAnsi="Dubai" w:cs="Dubai"/>
      <w:color w:val="000000" w:themeColor="text1"/>
      <w:sz w:val="44"/>
      <w:szCs w:val="44"/>
      <w:lang w:val="en-US"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93A-AFA0-4406-B864-5C1825C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16</TotalTime>
  <Pages>6</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القـرار 86 – تيسير تنفيذ إعلان إفريقيا الذكية</vt:lpstr>
    </vt:vector>
  </TitlesOfParts>
  <Company>ITU</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86 – تيسير تنفيذ إعلان إفريقيا الذكية</dc:title>
  <dc:creator>Wardany</dc:creator>
  <cp:lastModifiedBy>TSB (ZL)</cp:lastModifiedBy>
  <cp:revision>11</cp:revision>
  <cp:lastPrinted>2024-11-21T16:26:00Z</cp:lastPrinted>
  <dcterms:created xsi:type="dcterms:W3CDTF">2024-11-21T16:23:00Z</dcterms:created>
  <dcterms:modified xsi:type="dcterms:W3CDTF">2024-11-29T16:01:00Z</dcterms:modified>
</cp:coreProperties>
</file>