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82C1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ECB2AF0"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proofErr w:type="spellStart"/>
            <w:r w:rsidR="00562E81" w:rsidRPr="00562E81">
              <w:rPr>
                <w:rFonts w:ascii="Arial" w:hAnsi="Arial" w:cs="Arial"/>
                <w:sz w:val="36"/>
                <w:szCs w:val="36"/>
                <w:lang w:val="en-GB"/>
              </w:rPr>
              <w:t>Hammamet</w:t>
            </w:r>
            <w:proofErr w:type="spellEnd"/>
            <w:r w:rsidR="00562E81" w:rsidRPr="00562E81">
              <w:rPr>
                <w:rFonts w:ascii="Arial" w:hAnsi="Arial" w:cs="Arial"/>
                <w:sz w:val="36"/>
                <w:szCs w:val="36"/>
                <w:lang w:val="en-GB"/>
              </w:rPr>
              <w:t xml:space="preserve">, 25 October </w:t>
            </w:r>
            <w:r w:rsidR="00562E81" w:rsidRPr="00562E81">
              <w:rPr>
                <w:rFonts w:ascii="Arial" w:hAnsi="Arial" w:cs="Arial"/>
                <w:sz w:val="36"/>
                <w:szCs w:val="36"/>
                <w:lang w:val="en-US"/>
              </w:rPr>
              <w:t>–</w:t>
            </w:r>
            <w:r w:rsidR="00562E81" w:rsidRPr="00562E81">
              <w:rPr>
                <w:rFonts w:ascii="Arial" w:hAnsi="Arial" w:cs="Arial"/>
                <w:sz w:val="36"/>
                <w:szCs w:val="36"/>
                <w:lang w:val="en-GB"/>
              </w:rPr>
              <w:t xml:space="preserve"> 3 November 2016</w:t>
            </w:r>
          </w:p>
          <w:p w14:paraId="318F1603" w14:textId="77777777" w:rsidR="00EA2A26" w:rsidRPr="00EA2A26" w:rsidRDefault="00EA2A26" w:rsidP="00367A2B">
            <w:pPr>
              <w:rPr>
                <w:lang w:val="en-GB"/>
              </w:rPr>
            </w:pPr>
          </w:p>
        </w:tc>
      </w:tr>
      <w:tr w:rsidR="00EA2A26" w:rsidRPr="00782C15"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5E136E83" w:rsidR="00EA2A26" w:rsidRPr="0033681A" w:rsidRDefault="00EA2A26" w:rsidP="005A4FA5">
            <w:pPr>
              <w:pStyle w:val="BodyText"/>
              <w:spacing w:before="440"/>
              <w:jc w:val="left"/>
              <w:rPr>
                <w:spacing w:val="-6"/>
                <w:sz w:val="44"/>
                <w:szCs w:val="44"/>
                <w:lang w:val="en-GB"/>
              </w:rPr>
            </w:pPr>
            <w:r>
              <w:rPr>
                <w:spacing w:val="-6"/>
                <w:sz w:val="44"/>
                <w:szCs w:val="44"/>
                <w:lang w:val="en-GB"/>
              </w:rPr>
              <w:t xml:space="preserve">Resolution </w:t>
            </w:r>
            <w:r w:rsidR="00562E81">
              <w:rPr>
                <w:spacing w:val="-6"/>
                <w:sz w:val="44"/>
                <w:szCs w:val="44"/>
                <w:lang w:val="en-GB"/>
              </w:rPr>
              <w:t>8</w:t>
            </w:r>
            <w:r w:rsidR="003E32E8">
              <w:rPr>
                <w:spacing w:val="-6"/>
                <w:sz w:val="44"/>
                <w:szCs w:val="44"/>
                <w:lang w:val="en-GB"/>
              </w:rPr>
              <w:t>5</w:t>
            </w:r>
            <w:r w:rsidR="00845E8E">
              <w:rPr>
                <w:spacing w:val="-6"/>
                <w:sz w:val="44"/>
                <w:szCs w:val="44"/>
                <w:lang w:val="en-GB"/>
              </w:rPr>
              <w:t xml:space="preserve"> – </w:t>
            </w:r>
            <w:r w:rsidR="003E32E8" w:rsidRPr="003E32E8">
              <w:rPr>
                <w:spacing w:val="-6"/>
                <w:sz w:val="44"/>
                <w:szCs w:val="44"/>
                <w:lang w:val="en-GB"/>
              </w:rPr>
              <w:t>Strengthening and diversifying the resources of the ITU Telecommunication Standardization Sector</w:t>
            </w:r>
          </w:p>
          <w:p w14:paraId="51262F1D" w14:textId="77777777" w:rsidR="00EA2A26" w:rsidRPr="00E70EFB" w:rsidRDefault="00EA2A26" w:rsidP="00367A2B">
            <w:pPr>
              <w:rPr>
                <w:lang w:val="en-GB"/>
              </w:rPr>
            </w:pPr>
          </w:p>
        </w:tc>
      </w:tr>
    </w:tbl>
    <w:p w14:paraId="7800F3B2" w14:textId="77777777" w:rsidR="00EA2A26" w:rsidRPr="00E70EFB"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E70EFB" w:rsidRDefault="00EA2A26" w:rsidP="00EA2A26">
      <w:pPr>
        <w:jc w:val="left"/>
        <w:rPr>
          <w:lang w:val="en-GB"/>
        </w:rPr>
        <w:sectPr w:rsidR="00EA2A26" w:rsidRPr="00E70EFB"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1" w:name="irecnoe"/>
      <w:bookmarkEnd w:id="1"/>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Default="00AA1264" w:rsidP="000E4393">
      <w:pPr>
        <w:spacing w:line="240" w:lineRule="exact"/>
        <w:jc w:val="center"/>
        <w:rPr>
          <w:sz w:val="20"/>
          <w:lang w:val="en-GB"/>
        </w:rPr>
      </w:pPr>
    </w:p>
    <w:p w14:paraId="7012CCB6" w14:textId="77777777" w:rsidR="00782C15" w:rsidRDefault="00782C15" w:rsidP="000E4393">
      <w:pPr>
        <w:spacing w:line="240" w:lineRule="exact"/>
        <w:jc w:val="center"/>
        <w:rPr>
          <w:sz w:val="20"/>
          <w:lang w:val="en-GB"/>
        </w:rPr>
      </w:pPr>
    </w:p>
    <w:p w14:paraId="01D6AB15" w14:textId="77777777" w:rsidR="00782C15" w:rsidRDefault="00782C15" w:rsidP="000E4393">
      <w:pPr>
        <w:spacing w:line="240" w:lineRule="exact"/>
        <w:jc w:val="center"/>
        <w:rPr>
          <w:sz w:val="20"/>
          <w:lang w:val="en-GB"/>
        </w:rPr>
      </w:pPr>
    </w:p>
    <w:p w14:paraId="4AC5ED26" w14:textId="77777777" w:rsidR="00782C15" w:rsidRPr="00F81B8E" w:rsidRDefault="00782C15"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362FA942" w:rsidR="00EA2A26" w:rsidRDefault="00EA2A26" w:rsidP="00EA2A26">
      <w:pPr>
        <w:jc w:val="center"/>
        <w:rPr>
          <w:sz w:val="20"/>
          <w:lang w:val="en-GB"/>
        </w:rPr>
      </w:pPr>
      <w:r w:rsidRPr="00EA2A26">
        <w:rPr>
          <w:sz w:val="20"/>
          <w:lang w:val="en-GB"/>
        </w:rPr>
        <w:sym w:font="Symbol" w:char="F0E3"/>
      </w:r>
      <w:r w:rsidRPr="00EA2A26">
        <w:rPr>
          <w:sz w:val="20"/>
          <w:lang w:val="en-GB"/>
        </w:rPr>
        <w:t> ITU 20</w:t>
      </w:r>
      <w:r w:rsidR="00E70EFB">
        <w:rPr>
          <w:sz w:val="20"/>
          <w:lang w:val="en-GB"/>
        </w:rPr>
        <w:t>1</w:t>
      </w:r>
      <w:r w:rsidR="00562E81">
        <w:rPr>
          <w:sz w:val="20"/>
          <w:lang w:val="en-GB"/>
        </w:rPr>
        <w:t>6</w:t>
      </w:r>
    </w:p>
    <w:p w14:paraId="0101480C" w14:textId="77777777" w:rsidR="00E70EFB" w:rsidRPr="00E70EFB" w:rsidRDefault="00E70EFB" w:rsidP="00E70EFB">
      <w:pPr>
        <w:jc w:val="center"/>
        <w:rPr>
          <w:sz w:val="20"/>
          <w:lang w:val="en-GB"/>
        </w:rPr>
      </w:pPr>
      <w:r w:rsidRPr="00E70EFB">
        <w:rPr>
          <w:sz w:val="20"/>
          <w:lang w:val="en-GB"/>
        </w:rPr>
        <w:t>This resolution was republished in 2024 to update the cover page. No other modifications were introduced.</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0C109A6D" w14:textId="77777777" w:rsidR="003E32E8" w:rsidRPr="00440BD9" w:rsidRDefault="003E32E8" w:rsidP="003E32E8">
      <w:pPr>
        <w:pStyle w:val="ResNo"/>
        <w:spacing w:before="100" w:beforeAutospacing="1"/>
        <w:rPr>
          <w:lang w:val="en-US"/>
        </w:rPr>
      </w:pPr>
      <w:r w:rsidRPr="000E4393">
        <w:rPr>
          <w:lang w:val="en-US"/>
        </w:rPr>
        <w:lastRenderedPageBreak/>
        <w:t xml:space="preserve">resolution </w:t>
      </w:r>
      <w:r>
        <w:rPr>
          <w:rStyle w:val="href"/>
          <w:lang w:val="en-US"/>
        </w:rPr>
        <w:t xml:space="preserve">85 </w:t>
      </w:r>
      <w:r w:rsidRPr="00440BD9">
        <w:rPr>
          <w:lang w:val="en-GB"/>
        </w:rPr>
        <w:t>(</w:t>
      </w:r>
      <w:proofErr w:type="spellStart"/>
      <w:r w:rsidRPr="00440BD9">
        <w:rPr>
          <w:caps w:val="0"/>
          <w:lang w:val="en-GB"/>
        </w:rPr>
        <w:t>Hammamet</w:t>
      </w:r>
      <w:proofErr w:type="spellEnd"/>
      <w:r w:rsidRPr="00440BD9">
        <w:rPr>
          <w:lang w:val="en-GB"/>
        </w:rPr>
        <w:t>, 2016)</w:t>
      </w:r>
    </w:p>
    <w:p w14:paraId="7400EC4F" w14:textId="77777777" w:rsidR="003E32E8" w:rsidRDefault="003E32E8" w:rsidP="003E32E8">
      <w:pPr>
        <w:pStyle w:val="Restitle"/>
        <w:rPr>
          <w:lang w:val="en-GB"/>
        </w:rPr>
      </w:pPr>
      <w:r w:rsidRPr="00440BD9">
        <w:rPr>
          <w:lang w:val="en-GB"/>
        </w:rPr>
        <w:t xml:space="preserve">Strengthening and diversifying the resources of the </w:t>
      </w:r>
      <w:r w:rsidRPr="00440BD9">
        <w:rPr>
          <w:lang w:val="en-GB"/>
        </w:rPr>
        <w:br/>
        <w:t>ITU Telecommunication Standardization Sector</w:t>
      </w:r>
    </w:p>
    <w:p w14:paraId="6276930D" w14:textId="77777777" w:rsidR="003E32E8" w:rsidRPr="00440BD9" w:rsidRDefault="003E32E8" w:rsidP="003E32E8">
      <w:pPr>
        <w:pStyle w:val="Resref"/>
        <w:rPr>
          <w:lang w:val="en-GB"/>
        </w:rPr>
      </w:pPr>
      <w:r w:rsidRPr="00440BD9">
        <w:rPr>
          <w:lang w:val="en-GB"/>
        </w:rPr>
        <w:t>(</w:t>
      </w:r>
      <w:proofErr w:type="spellStart"/>
      <w:r w:rsidRPr="00440BD9">
        <w:rPr>
          <w:lang w:val="en-GB"/>
        </w:rPr>
        <w:t>Hammamet</w:t>
      </w:r>
      <w:proofErr w:type="spellEnd"/>
      <w:r w:rsidRPr="00440BD9">
        <w:rPr>
          <w:lang w:val="en-GB"/>
        </w:rPr>
        <w:t>, 2016)</w:t>
      </w:r>
    </w:p>
    <w:p w14:paraId="79F43967" w14:textId="77777777" w:rsidR="003E32E8" w:rsidRPr="001902C7" w:rsidRDefault="003E32E8" w:rsidP="003E32E8">
      <w:pPr>
        <w:pStyle w:val="Normalaftertitle0"/>
      </w:pPr>
      <w:r w:rsidRPr="001902C7">
        <w:t>The World Telecommunication Standardization Assembly (</w:t>
      </w:r>
      <w:proofErr w:type="spellStart"/>
      <w:r w:rsidRPr="001902C7">
        <w:t>Hammamet</w:t>
      </w:r>
      <w:proofErr w:type="spellEnd"/>
      <w:r w:rsidRPr="001902C7">
        <w:t>, 2016),</w:t>
      </w:r>
    </w:p>
    <w:p w14:paraId="294B22E6" w14:textId="77777777" w:rsidR="003E32E8" w:rsidRPr="00016B0A" w:rsidRDefault="003E32E8" w:rsidP="003E32E8">
      <w:pPr>
        <w:pStyle w:val="Call"/>
        <w:rPr>
          <w:lang w:val="en-US"/>
        </w:rPr>
      </w:pPr>
      <w:r w:rsidRPr="00016B0A">
        <w:rPr>
          <w:lang w:val="en-US"/>
        </w:rPr>
        <w:t>considering</w:t>
      </w:r>
    </w:p>
    <w:p w14:paraId="42869C69" w14:textId="77777777" w:rsidR="003E32E8" w:rsidRPr="00434887" w:rsidRDefault="003E32E8" w:rsidP="003E32E8">
      <w:pPr>
        <w:rPr>
          <w:lang w:val="en-US"/>
        </w:rPr>
      </w:pPr>
      <w:r w:rsidRPr="00434887">
        <w:rPr>
          <w:i/>
          <w:iCs/>
          <w:lang w:val="en-US"/>
        </w:rPr>
        <w:t>a)</w:t>
      </w:r>
      <w:r w:rsidRPr="00434887">
        <w:rPr>
          <w:lang w:val="en-US"/>
        </w:rPr>
        <w:tab/>
        <w:t xml:space="preserve">Article 28 of the ITU Constitution and Article 33 of the ITU Convention, pertaining to the finances of the </w:t>
      </w:r>
      <w:proofErr w:type="gramStart"/>
      <w:r w:rsidRPr="00434887">
        <w:rPr>
          <w:lang w:val="en-US"/>
        </w:rPr>
        <w:t>Union;</w:t>
      </w:r>
      <w:proofErr w:type="gramEnd"/>
    </w:p>
    <w:p w14:paraId="412B2D3B" w14:textId="77777777" w:rsidR="003E32E8" w:rsidRPr="00434887" w:rsidRDefault="003E32E8" w:rsidP="003E32E8">
      <w:pPr>
        <w:rPr>
          <w:lang w:val="en-US"/>
        </w:rPr>
      </w:pPr>
      <w:r w:rsidRPr="00434887">
        <w:rPr>
          <w:i/>
          <w:iCs/>
          <w:lang w:val="en-US"/>
        </w:rPr>
        <w:t>b)</w:t>
      </w:r>
      <w:r w:rsidRPr="00434887">
        <w:rPr>
          <w:lang w:val="en-US"/>
        </w:rPr>
        <w:tab/>
        <w:t xml:space="preserve">Resolution 158 (Rev. Busan, 2014) of the Plenipotentiary Conference, instructing the Secretary-General to study possible new measures to generate additional revenue for the </w:t>
      </w:r>
      <w:proofErr w:type="gramStart"/>
      <w:r w:rsidRPr="00434887">
        <w:rPr>
          <w:lang w:val="en-US"/>
        </w:rPr>
        <w:t>Union;</w:t>
      </w:r>
      <w:proofErr w:type="gramEnd"/>
    </w:p>
    <w:p w14:paraId="3072F60B" w14:textId="77777777" w:rsidR="003E32E8" w:rsidRPr="00434887" w:rsidRDefault="003E32E8" w:rsidP="003E32E8">
      <w:pPr>
        <w:rPr>
          <w:lang w:val="en-US"/>
        </w:rPr>
      </w:pPr>
      <w:r w:rsidRPr="00434887">
        <w:rPr>
          <w:i/>
          <w:iCs/>
          <w:lang w:val="en-US"/>
        </w:rPr>
        <w:t>c)</w:t>
      </w:r>
      <w:r w:rsidRPr="00434887">
        <w:rPr>
          <w:lang w:val="en-US"/>
        </w:rPr>
        <w:tab/>
        <w:t xml:space="preserve">Resolution 34 (Rev. Dubai, 2012) of the World Telecommunication Standardization Assembly, on voluntary </w:t>
      </w:r>
      <w:proofErr w:type="gramStart"/>
      <w:r w:rsidRPr="00434887">
        <w:rPr>
          <w:lang w:val="en-US"/>
        </w:rPr>
        <w:t>contributions;</w:t>
      </w:r>
      <w:proofErr w:type="gramEnd"/>
    </w:p>
    <w:p w14:paraId="4555D405" w14:textId="77777777" w:rsidR="003E32E8" w:rsidRPr="00434887" w:rsidRDefault="003E32E8" w:rsidP="003E32E8">
      <w:pPr>
        <w:rPr>
          <w:lang w:val="en-US"/>
        </w:rPr>
      </w:pPr>
      <w:r w:rsidRPr="00434887">
        <w:rPr>
          <w:i/>
          <w:iCs/>
          <w:lang w:val="en-US"/>
        </w:rPr>
        <w:t>d)</w:t>
      </w:r>
      <w:r w:rsidRPr="00434887">
        <w:rPr>
          <w:lang w:val="en-US"/>
        </w:rPr>
        <w:tab/>
        <w:t>Resolution 44 (Rev. </w:t>
      </w:r>
      <w:proofErr w:type="spellStart"/>
      <w:r w:rsidRPr="00434887">
        <w:rPr>
          <w:lang w:val="en-US"/>
        </w:rPr>
        <w:t>Hammamet</w:t>
      </w:r>
      <w:proofErr w:type="spellEnd"/>
      <w:r w:rsidRPr="00434887">
        <w:rPr>
          <w:lang w:val="en-US"/>
        </w:rPr>
        <w:t>, 2016) of this assembly, on bridging the standardization gap between developed and developing countries</w:t>
      </w:r>
      <w:r w:rsidRPr="00434887">
        <w:rPr>
          <w:rStyle w:val="FootnoteReference"/>
          <w:lang w:val="en-US"/>
        </w:rPr>
        <w:footnoteReference w:customMarkFollows="1" w:id="1"/>
        <w:t>1</w:t>
      </w:r>
      <w:r w:rsidRPr="00434887">
        <w:rPr>
          <w:lang w:val="en-US"/>
        </w:rPr>
        <w:t>, which describes the sources from which funds will be raised for the purpose of bridging the standardization gap,</w:t>
      </w:r>
    </w:p>
    <w:p w14:paraId="08B39D5C" w14:textId="77777777" w:rsidR="003E32E8" w:rsidRPr="00434887" w:rsidRDefault="003E32E8" w:rsidP="003E32E8">
      <w:pPr>
        <w:pStyle w:val="Call"/>
        <w:rPr>
          <w:lang w:val="en-US"/>
        </w:rPr>
      </w:pPr>
      <w:r w:rsidRPr="00434887">
        <w:rPr>
          <w:lang w:val="en-US"/>
        </w:rPr>
        <w:t>noting</w:t>
      </w:r>
    </w:p>
    <w:p w14:paraId="6DA88838" w14:textId="77777777" w:rsidR="003E32E8" w:rsidRPr="00434887" w:rsidRDefault="003E32E8" w:rsidP="003E32E8">
      <w:pPr>
        <w:rPr>
          <w:lang w:val="en-US"/>
        </w:rPr>
      </w:pPr>
      <w:r w:rsidRPr="00434887">
        <w:rPr>
          <w:i/>
          <w:iCs/>
          <w:lang w:val="en-US"/>
        </w:rPr>
        <w:t>a)</w:t>
      </w:r>
      <w:r w:rsidRPr="00434887">
        <w:rPr>
          <w:lang w:val="en-US"/>
        </w:rPr>
        <w:tab/>
        <w:t>the deliberations of the 2016 session of the ITU Council, on international numbering resources (INRs) and the identification of other possible sources of revenue for the ITU Telecommunication Standardization Sector (ITU</w:t>
      </w:r>
      <w:r w:rsidRPr="00434887">
        <w:rPr>
          <w:lang w:val="en-US"/>
        </w:rPr>
        <w:noBreakHyphen/>
        <w:t xml:space="preserve">T), in the course of which the secretariat indicated that it would be difficult to present a balanced budget for 2018-2019 unless new sources of revenue are </w:t>
      </w:r>
      <w:proofErr w:type="gramStart"/>
      <w:r w:rsidRPr="00434887">
        <w:rPr>
          <w:lang w:val="en-US"/>
        </w:rPr>
        <w:t>identified;</w:t>
      </w:r>
      <w:proofErr w:type="gramEnd"/>
    </w:p>
    <w:p w14:paraId="757EB637" w14:textId="77777777" w:rsidR="003E32E8" w:rsidRPr="00434887" w:rsidRDefault="003E32E8" w:rsidP="003E32E8">
      <w:pPr>
        <w:rPr>
          <w:lang w:val="en-US"/>
        </w:rPr>
      </w:pPr>
      <w:r w:rsidRPr="00434887">
        <w:rPr>
          <w:i/>
          <w:iCs/>
          <w:lang w:val="en-US"/>
        </w:rPr>
        <w:t>b)</w:t>
      </w:r>
      <w:r w:rsidRPr="00434887">
        <w:rPr>
          <w:lang w:val="en-US"/>
        </w:rPr>
        <w:tab/>
        <w:t>the recommendation of the 2016 session of the Council that a study be presented to its 2017 session, identifying all possible sources of revenue for the Union without restriction to INR,</w:t>
      </w:r>
    </w:p>
    <w:p w14:paraId="19214F26" w14:textId="77777777" w:rsidR="003E32E8" w:rsidRPr="00434887" w:rsidRDefault="003E32E8" w:rsidP="003E32E8">
      <w:pPr>
        <w:pStyle w:val="Call"/>
        <w:rPr>
          <w:lang w:val="en-US"/>
        </w:rPr>
      </w:pPr>
      <w:r w:rsidRPr="00434887">
        <w:rPr>
          <w:lang w:val="en-US"/>
        </w:rPr>
        <w:t>observing</w:t>
      </w:r>
    </w:p>
    <w:p w14:paraId="2DE61F53" w14:textId="77777777" w:rsidR="003E32E8" w:rsidRPr="00434887" w:rsidRDefault="003E32E8" w:rsidP="003E32E8">
      <w:pPr>
        <w:rPr>
          <w:lang w:val="en-US"/>
        </w:rPr>
      </w:pPr>
      <w:r w:rsidRPr="00434887">
        <w:rPr>
          <w:i/>
          <w:iCs/>
          <w:lang w:val="en-US"/>
        </w:rPr>
        <w:t>a)</w:t>
      </w:r>
      <w:r w:rsidRPr="00434887">
        <w:rPr>
          <w:lang w:val="en-US"/>
        </w:rPr>
        <w:tab/>
        <w:t>that, while the work and activities of ITU</w:t>
      </w:r>
      <w:r w:rsidRPr="00434887">
        <w:rPr>
          <w:lang w:val="en-US"/>
        </w:rPr>
        <w:noBreakHyphen/>
        <w:t xml:space="preserve">T are continually increasing, the resources allocated to the Sector may be insufficient to cover fully all the work, activities and studies it carries </w:t>
      </w:r>
      <w:proofErr w:type="gramStart"/>
      <w:r w:rsidRPr="00434887">
        <w:rPr>
          <w:lang w:val="en-US"/>
        </w:rPr>
        <w:t>out;</w:t>
      </w:r>
      <w:proofErr w:type="gramEnd"/>
    </w:p>
    <w:p w14:paraId="704C87AB" w14:textId="77777777" w:rsidR="003E32E8" w:rsidRPr="00434887" w:rsidRDefault="003E32E8" w:rsidP="003E32E8">
      <w:pPr>
        <w:rPr>
          <w:i/>
          <w:iCs/>
          <w:lang w:val="en-US"/>
        </w:rPr>
      </w:pPr>
      <w:r w:rsidRPr="00434887">
        <w:rPr>
          <w:i/>
          <w:iCs/>
          <w:lang w:val="en-US"/>
        </w:rPr>
        <w:t>b)</w:t>
      </w:r>
      <w:r w:rsidRPr="00434887">
        <w:rPr>
          <w:lang w:val="en-US"/>
        </w:rPr>
        <w:tab/>
        <w:t xml:space="preserve">that Union revenues, which rely upon the contributions of Member States and Sector Members, have been in continuous </w:t>
      </w:r>
      <w:proofErr w:type="gramStart"/>
      <w:r w:rsidRPr="00434887">
        <w:rPr>
          <w:lang w:val="en-US"/>
        </w:rPr>
        <w:t>decline;</w:t>
      </w:r>
      <w:proofErr w:type="gramEnd"/>
    </w:p>
    <w:p w14:paraId="42FDA721" w14:textId="77777777" w:rsidR="003E32E8" w:rsidRPr="00434887" w:rsidRDefault="003E32E8" w:rsidP="003E32E8">
      <w:pPr>
        <w:rPr>
          <w:lang w:val="en-US"/>
        </w:rPr>
      </w:pPr>
      <w:r w:rsidRPr="00434887">
        <w:rPr>
          <w:i/>
          <w:iCs/>
          <w:lang w:val="en-US"/>
        </w:rPr>
        <w:t>c)</w:t>
      </w:r>
      <w:r w:rsidRPr="00434887">
        <w:rPr>
          <w:lang w:val="en-US"/>
        </w:rPr>
        <w:tab/>
        <w:t>that ITU</w:t>
      </w:r>
      <w:r w:rsidRPr="00434887">
        <w:rPr>
          <w:lang w:val="en-US"/>
        </w:rPr>
        <w:noBreakHyphen/>
        <w:t>T revenues must be increased by increasing and diversifying revenue sources,</w:t>
      </w:r>
    </w:p>
    <w:p w14:paraId="18016825" w14:textId="77777777" w:rsidR="003E32E8" w:rsidRPr="00434887" w:rsidRDefault="003E32E8" w:rsidP="003E32E8">
      <w:pPr>
        <w:pStyle w:val="Call"/>
        <w:rPr>
          <w:lang w:val="en-US"/>
        </w:rPr>
      </w:pPr>
      <w:r w:rsidRPr="00434887">
        <w:rPr>
          <w:lang w:val="en-US"/>
        </w:rPr>
        <w:t>resolves to instruct the Director of the Telecommunication Standardization Bureau</w:t>
      </w:r>
    </w:p>
    <w:p w14:paraId="09050E0A" w14:textId="77777777" w:rsidR="003E32E8" w:rsidRPr="00434887" w:rsidRDefault="003E32E8" w:rsidP="003E32E8">
      <w:pPr>
        <w:rPr>
          <w:lang w:val="en-US"/>
        </w:rPr>
      </w:pPr>
      <w:r w:rsidRPr="00434887">
        <w:rPr>
          <w:lang w:val="en-US"/>
        </w:rPr>
        <w:t xml:space="preserve">to participate in the study referred to in </w:t>
      </w:r>
      <w:r w:rsidRPr="00434887">
        <w:rPr>
          <w:i/>
          <w:iCs/>
          <w:lang w:val="en-US"/>
        </w:rPr>
        <w:t>noting</w:t>
      </w:r>
      <w:r w:rsidRPr="00434887">
        <w:rPr>
          <w:lang w:val="en-US"/>
        </w:rPr>
        <w:t> </w:t>
      </w:r>
      <w:r w:rsidRPr="00434887">
        <w:rPr>
          <w:i/>
          <w:iCs/>
          <w:lang w:val="en-US"/>
        </w:rPr>
        <w:t xml:space="preserve">b) </w:t>
      </w:r>
      <w:r w:rsidRPr="00434887">
        <w:rPr>
          <w:lang w:val="en-US"/>
        </w:rPr>
        <w:t>above, for possible new measures to generate additional revenue for ITU</w:t>
      </w:r>
      <w:r w:rsidRPr="00434887">
        <w:rPr>
          <w:lang w:val="en-US"/>
        </w:rPr>
        <w:noBreakHyphen/>
        <w:t>T, including revenues that may be obtained from INR and conformance and interoperability testing.</w:t>
      </w:r>
    </w:p>
    <w:p w14:paraId="21F84AC2" w14:textId="77777777" w:rsidR="003E32E8" w:rsidRDefault="003E32E8" w:rsidP="003E32E8">
      <w:pPr>
        <w:tabs>
          <w:tab w:val="clear" w:pos="794"/>
          <w:tab w:val="clear" w:pos="1191"/>
          <w:tab w:val="clear" w:pos="1588"/>
          <w:tab w:val="clear" w:pos="1985"/>
        </w:tabs>
        <w:overflowPunct/>
        <w:autoSpaceDE/>
        <w:autoSpaceDN/>
        <w:adjustRightInd/>
        <w:spacing w:before="0"/>
        <w:jc w:val="left"/>
        <w:textAlignment w:val="auto"/>
        <w:rPr>
          <w:lang w:val="en-GB"/>
        </w:rPr>
      </w:pPr>
    </w:p>
    <w:sectPr w:rsidR="003E32E8" w:rsidSect="0072674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2798" w14:textId="77777777" w:rsidR="00086617" w:rsidRDefault="00086617">
      <w:r>
        <w:separator/>
      </w:r>
    </w:p>
  </w:endnote>
  <w:endnote w:type="continuationSeparator" w:id="0">
    <w:p w14:paraId="7918E68A" w14:textId="77777777" w:rsidR="00086617" w:rsidRDefault="0008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F2A79E7"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t>WTSA-1</w:t>
    </w:r>
    <w:r w:rsidR="00E70EFB">
      <w:rPr>
        <w:lang w:val="en-US"/>
      </w:rPr>
      <w:t>2</w:t>
    </w:r>
    <w:r>
      <w:rPr>
        <w:lang w:val="en-US"/>
      </w:rPr>
      <w:t xml:space="preserve"> – Resolution </w:t>
    </w:r>
    <w:r>
      <w:fldChar w:fldCharType="begin"/>
    </w:r>
    <w:r>
      <w:rPr>
        <w:lang w:val="en-US"/>
      </w:rPr>
      <w:instrText>styleref href</w:instrText>
    </w:r>
    <w:r>
      <w:fldChar w:fldCharType="separate"/>
    </w:r>
    <w:r w:rsidR="001E0679">
      <w:rPr>
        <w:noProof/>
        <w:lang w:val="en-US"/>
      </w:rPr>
      <w:t>85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3A8CA3C" w:rsidR="00AA1264" w:rsidRPr="00D50046" w:rsidRDefault="00D50046"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1E0679">
      <w:rPr>
        <w:noProof/>
        <w:lang w:val="en-US"/>
      </w:rPr>
      <w:t>85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5D92DE3" w:rsidR="00A4766C" w:rsidRPr="00A4766C" w:rsidRDefault="00A4766C" w:rsidP="00D50046">
    <w:pPr>
      <w:pStyle w:val="FooterQP"/>
      <w:rPr>
        <w:lang w:val="en-US"/>
      </w:rPr>
    </w:pPr>
    <w:r>
      <w:rPr>
        <w:lang w:val="en-US"/>
      </w:rPr>
      <w:tab/>
    </w:r>
    <w:r>
      <w:rPr>
        <w:lang w:val="en-US"/>
      </w:rPr>
      <w:tab/>
      <w:t>WTSA-</w:t>
    </w:r>
    <w:r w:rsidR="00E70EFB">
      <w:rPr>
        <w:lang w:val="en-US"/>
      </w:rPr>
      <w:t>1</w:t>
    </w:r>
    <w:r w:rsidR="00562E81">
      <w:rPr>
        <w:lang w:val="en-US"/>
      </w:rPr>
      <w:t>6</w:t>
    </w:r>
    <w:r>
      <w:rPr>
        <w:lang w:val="en-US"/>
      </w:rPr>
      <w:t xml:space="preserve"> – Resolution </w:t>
    </w:r>
    <w:r>
      <w:fldChar w:fldCharType="begin"/>
    </w:r>
    <w:r>
      <w:rPr>
        <w:lang w:val="en-US"/>
      </w:rPr>
      <w:instrText>styleref href</w:instrText>
    </w:r>
    <w:r>
      <w:fldChar w:fldCharType="separate"/>
    </w:r>
    <w:r w:rsidR="001E0679">
      <w:rPr>
        <w:noProof/>
        <w:lang w:val="en-US"/>
      </w:rPr>
      <w:t>85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DCB43" w14:textId="77777777" w:rsidR="00086617" w:rsidRDefault="00086617">
      <w:r>
        <w:t>____________________</w:t>
      </w:r>
    </w:p>
  </w:footnote>
  <w:footnote w:type="continuationSeparator" w:id="0">
    <w:p w14:paraId="10C00E7E" w14:textId="77777777" w:rsidR="00086617" w:rsidRDefault="00086617">
      <w:r>
        <w:continuationSeparator/>
      </w:r>
    </w:p>
  </w:footnote>
  <w:footnote w:id="1">
    <w:p w14:paraId="4D58C600" w14:textId="77777777" w:rsidR="003E32E8" w:rsidRPr="003C75CE" w:rsidRDefault="003E32E8" w:rsidP="003E32E8">
      <w:pPr>
        <w:pStyle w:val="FootnoteText"/>
        <w:rPr>
          <w:lang w:val="en-US"/>
        </w:rPr>
      </w:pPr>
      <w:r w:rsidRPr="00434887">
        <w:rPr>
          <w:rStyle w:val="FootnoteReference"/>
          <w:lang w:val="en-US"/>
        </w:rPr>
        <w:t>1</w:t>
      </w:r>
      <w:r w:rsidRPr="00434887">
        <w:rPr>
          <w:lang w:val="en-US"/>
        </w:rPr>
        <w:tab/>
      </w:r>
      <w:r w:rsidRPr="00434887">
        <w:rPr>
          <w:color w:val="000000" w:themeColor="text1"/>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7CB7"/>
    <w:rsid w:val="0003503D"/>
    <w:rsid w:val="00086617"/>
    <w:rsid w:val="000B071B"/>
    <w:rsid w:val="000B47CD"/>
    <w:rsid w:val="000B5A36"/>
    <w:rsid w:val="000C22AE"/>
    <w:rsid w:val="000D378F"/>
    <w:rsid w:val="000D3CE4"/>
    <w:rsid w:val="000D5219"/>
    <w:rsid w:val="000D6DAE"/>
    <w:rsid w:val="000E4393"/>
    <w:rsid w:val="00117D80"/>
    <w:rsid w:val="001309FB"/>
    <w:rsid w:val="00162D57"/>
    <w:rsid w:val="001762A1"/>
    <w:rsid w:val="00190848"/>
    <w:rsid w:val="001A6B2D"/>
    <w:rsid w:val="001B4A76"/>
    <w:rsid w:val="001C5240"/>
    <w:rsid w:val="001C604C"/>
    <w:rsid w:val="001E0679"/>
    <w:rsid w:val="001F3813"/>
    <w:rsid w:val="001F5097"/>
    <w:rsid w:val="002178BA"/>
    <w:rsid w:val="002204D5"/>
    <w:rsid w:val="002210D5"/>
    <w:rsid w:val="00227040"/>
    <w:rsid w:val="00237B40"/>
    <w:rsid w:val="002462EF"/>
    <w:rsid w:val="00246C17"/>
    <w:rsid w:val="00271084"/>
    <w:rsid w:val="002742C3"/>
    <w:rsid w:val="002B5411"/>
    <w:rsid w:val="002C182C"/>
    <w:rsid w:val="002D5607"/>
    <w:rsid w:val="002E1B7B"/>
    <w:rsid w:val="002E6A20"/>
    <w:rsid w:val="0033029C"/>
    <w:rsid w:val="00331B2F"/>
    <w:rsid w:val="003374BB"/>
    <w:rsid w:val="0035222D"/>
    <w:rsid w:val="0038237B"/>
    <w:rsid w:val="003C21D1"/>
    <w:rsid w:val="003C3FD9"/>
    <w:rsid w:val="003D116F"/>
    <w:rsid w:val="003D7A8C"/>
    <w:rsid w:val="003E32E8"/>
    <w:rsid w:val="003F293E"/>
    <w:rsid w:val="003F6DE7"/>
    <w:rsid w:val="00443996"/>
    <w:rsid w:val="00447527"/>
    <w:rsid w:val="004568D2"/>
    <w:rsid w:val="004612A7"/>
    <w:rsid w:val="00462F6A"/>
    <w:rsid w:val="00467305"/>
    <w:rsid w:val="0048772A"/>
    <w:rsid w:val="00497A5E"/>
    <w:rsid w:val="004A58A4"/>
    <w:rsid w:val="004B7CB1"/>
    <w:rsid w:val="004F2E56"/>
    <w:rsid w:val="00501F47"/>
    <w:rsid w:val="00504D1F"/>
    <w:rsid w:val="00510BA8"/>
    <w:rsid w:val="00524FB2"/>
    <w:rsid w:val="0053765D"/>
    <w:rsid w:val="005569CA"/>
    <w:rsid w:val="00562E81"/>
    <w:rsid w:val="00562EF2"/>
    <w:rsid w:val="00574CFF"/>
    <w:rsid w:val="005A4FA5"/>
    <w:rsid w:val="005D1D45"/>
    <w:rsid w:val="00601999"/>
    <w:rsid w:val="00611CD0"/>
    <w:rsid w:val="00631549"/>
    <w:rsid w:val="006425B4"/>
    <w:rsid w:val="00653C1B"/>
    <w:rsid w:val="00665F6E"/>
    <w:rsid w:val="006678D7"/>
    <w:rsid w:val="006824D9"/>
    <w:rsid w:val="00684F2B"/>
    <w:rsid w:val="00693D4F"/>
    <w:rsid w:val="00697D23"/>
    <w:rsid w:val="006B0459"/>
    <w:rsid w:val="006B5987"/>
    <w:rsid w:val="006B6BD9"/>
    <w:rsid w:val="006E13C5"/>
    <w:rsid w:val="006E19D0"/>
    <w:rsid w:val="00706D36"/>
    <w:rsid w:val="00707551"/>
    <w:rsid w:val="007116DC"/>
    <w:rsid w:val="0071403C"/>
    <w:rsid w:val="00717E4B"/>
    <w:rsid w:val="00720F3C"/>
    <w:rsid w:val="00726747"/>
    <w:rsid w:val="0074102F"/>
    <w:rsid w:val="007550BF"/>
    <w:rsid w:val="00780423"/>
    <w:rsid w:val="00781E25"/>
    <w:rsid w:val="00782C15"/>
    <w:rsid w:val="00783EB8"/>
    <w:rsid w:val="007958DD"/>
    <w:rsid w:val="007A65CF"/>
    <w:rsid w:val="007E0240"/>
    <w:rsid w:val="007E35C9"/>
    <w:rsid w:val="007F32A3"/>
    <w:rsid w:val="008075CD"/>
    <w:rsid w:val="00837339"/>
    <w:rsid w:val="00845E8E"/>
    <w:rsid w:val="00851E30"/>
    <w:rsid w:val="00856E74"/>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B32EC"/>
    <w:rsid w:val="009C2357"/>
    <w:rsid w:val="009D10A5"/>
    <w:rsid w:val="009D26AE"/>
    <w:rsid w:val="009E1DCF"/>
    <w:rsid w:val="009F7009"/>
    <w:rsid w:val="00A01A91"/>
    <w:rsid w:val="00A24E9A"/>
    <w:rsid w:val="00A26B1A"/>
    <w:rsid w:val="00A3085D"/>
    <w:rsid w:val="00A4766C"/>
    <w:rsid w:val="00A6443F"/>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83CAD"/>
    <w:rsid w:val="00B92804"/>
    <w:rsid w:val="00BB34EA"/>
    <w:rsid w:val="00BE58E6"/>
    <w:rsid w:val="00BF610E"/>
    <w:rsid w:val="00C03A3F"/>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C0E45"/>
    <w:rsid w:val="00DE48B4"/>
    <w:rsid w:val="00E03ABC"/>
    <w:rsid w:val="00E154E2"/>
    <w:rsid w:val="00E20918"/>
    <w:rsid w:val="00E300EC"/>
    <w:rsid w:val="00E51820"/>
    <w:rsid w:val="00E56BAB"/>
    <w:rsid w:val="00E67297"/>
    <w:rsid w:val="00E70EFB"/>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27BC3"/>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CA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B83CAD"/>
    <w:pPr>
      <w:keepNext/>
      <w:keepLines/>
      <w:ind w:left="794"/>
      <w:jc w:val="left"/>
    </w:pPr>
    <w:rPr>
      <w:i/>
    </w:rPr>
  </w:style>
  <w:style w:type="character" w:customStyle="1" w:styleId="CallChar">
    <w:name w:val="Call Char"/>
    <w:link w:val="Call"/>
    <w:rsid w:val="00B83CAD"/>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A6443F"/>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rsid w:val="00A6443F"/>
    <w:pPr>
      <w:outlineLvl w:val="0"/>
    </w:pPr>
  </w:style>
  <w:style w:type="paragraph" w:customStyle="1" w:styleId="Resref">
    <w:name w:val="Res_ref"/>
    <w:basedOn w:val="Recref"/>
    <w:next w:val="Resdate"/>
    <w:qFormat/>
  </w:style>
  <w:style w:type="character" w:customStyle="1" w:styleId="RestitleChar">
    <w:name w:val="Res_title Char"/>
    <w:link w:val="Restitle"/>
    <w:uiPriority w:val="99"/>
    <w:rsid w:val="00A6443F"/>
    <w:rPr>
      <w:rFonts w:ascii="Times New Roman" w:hAnsi="Times New Roman"/>
      <w:b/>
      <w:sz w:val="28"/>
      <w:lang w:val="fr-FR" w:eastAsia="en-US"/>
    </w:rPr>
  </w:style>
  <w:style w:type="character" w:customStyle="1" w:styleId="ResNoChar">
    <w:name w:val="Res_No Char"/>
    <w:link w:val="ResNo"/>
    <w:rsid w:val="00A6443F"/>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3</Pages>
  <Words>526</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 83 –  Evaluation of the implementation of resolutions of the World Telecommunication Standardization Assembly</vt:lpstr>
    </vt:vector>
  </TitlesOfParts>
  <Company>ITU</Company>
  <LinksUpToDate>false</LinksUpToDate>
  <CharactersWithSpaces>3730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85 – Strengthening and diversifying the resources of the ITU Telecommunication Standardization Sector</dc:title>
  <dc:subject>WORLD TELECOMMUNICATION STANDARDIZATION ASSEMBLY - Florianópolis, 5-14 October 2004</dc:subject>
  <dc:creator>ITU-T</dc:creator>
  <cp:keywords/>
  <dc:description/>
  <cp:lastModifiedBy>Gachet, Christelle</cp:lastModifiedBy>
  <cp:revision>7</cp:revision>
  <cp:lastPrinted>2024-11-14T12:56:00Z</cp:lastPrinted>
  <dcterms:created xsi:type="dcterms:W3CDTF">2024-10-30T12:31:00Z</dcterms:created>
  <dcterms:modified xsi:type="dcterms:W3CDTF">2024-11-14T12:57:00Z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