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proofErr w:type="spellStart"/>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roofErr w:type="spellEnd"/>
          </w:p>
        </w:tc>
        <w:tc>
          <w:tcPr>
            <w:tcW w:w="5670" w:type="dxa"/>
          </w:tcPr>
          <w:p w14:paraId="0E9475D3" w14:textId="77777777" w:rsidR="00EA2A26" w:rsidRPr="00EA2A26" w:rsidRDefault="00EA2A26" w:rsidP="00A3085D">
            <w:pPr>
              <w:spacing w:before="60"/>
              <w:jc w:val="right"/>
              <w:rPr>
                <w:rFonts w:ascii="Arial" w:eastAsia="Avenir Next W1G Medium" w:hAnsi="Arial" w:cs="Arial"/>
                <w:sz w:val="24"/>
                <w:szCs w:val="24"/>
              </w:rPr>
            </w:pPr>
            <w:r w:rsidRPr="00EA2A26">
              <w:rPr>
                <w:rFonts w:ascii="Arial" w:eastAsia="Avenir Next W1G Medium" w:hAnsi="Arial" w:cs="Arial"/>
                <w:b/>
                <w:spacing w:val="-4"/>
                <w:sz w:val="24"/>
                <w:szCs w:val="24"/>
              </w:rPr>
              <w:t xml:space="preserve">International </w:t>
            </w:r>
            <w:proofErr w:type="spellStart"/>
            <w:r w:rsidRPr="00EA2A26">
              <w:rPr>
                <w:rFonts w:ascii="Arial" w:eastAsia="Avenir Next W1G Medium" w:hAnsi="Arial" w:cs="Arial"/>
                <w:b/>
                <w:spacing w:val="-4"/>
                <w:sz w:val="24"/>
                <w:szCs w:val="24"/>
              </w:rPr>
              <w:t>Telecommunication</w:t>
            </w:r>
            <w:proofErr w:type="spellEnd"/>
            <w:r w:rsidRPr="00EA2A26">
              <w:rPr>
                <w:rFonts w:ascii="Arial" w:eastAsia="Avenir Next W1G Medium" w:hAnsi="Arial" w:cs="Arial"/>
                <w:b/>
                <w:spacing w:val="-4"/>
                <w:sz w:val="24"/>
                <w:szCs w:val="24"/>
              </w:rPr>
              <w:t xml:space="preserve"> Union</w:t>
            </w:r>
          </w:p>
        </w:tc>
      </w:tr>
      <w:tr w:rsidR="00EA2A26" w:rsidRPr="0033681A" w14:paraId="42C85EB6" w14:textId="77777777" w:rsidTr="00367A2B">
        <w:trPr>
          <w:trHeight w:hRule="exact" w:val="992"/>
        </w:trPr>
        <w:tc>
          <w:tcPr>
            <w:tcW w:w="5070" w:type="dxa"/>
            <w:gridSpan w:val="2"/>
          </w:tcPr>
          <w:p w14:paraId="68B26EDA" w14:textId="7750E5F2" w:rsidR="00EA2A26" w:rsidRPr="00EA2A26" w:rsidRDefault="0053765D" w:rsidP="00367A2B">
            <w:pPr>
              <w:spacing w:before="0"/>
              <w:rPr>
                <w:rFonts w:ascii="Arial" w:eastAsia="Avenir Next W1G Medium" w:hAnsi="Arial" w:cs="Arial"/>
                <w:sz w:val="24"/>
                <w:szCs w:val="24"/>
              </w:rPr>
            </w:pPr>
            <w:proofErr w:type="spellStart"/>
            <w:r>
              <w:rPr>
                <w:rFonts w:ascii="Arial" w:eastAsia="Avenir Next W1G Medium" w:hAnsi="Arial" w:cs="Arial"/>
                <w:sz w:val="24"/>
                <w:szCs w:val="24"/>
              </w:rPr>
              <w:t>Resolutions</w:t>
            </w:r>
            <w:proofErr w:type="spellEnd"/>
          </w:p>
        </w:tc>
        <w:tc>
          <w:tcPr>
            <w:tcW w:w="5670" w:type="dxa"/>
          </w:tcPr>
          <w:p w14:paraId="20539D5B" w14:textId="77777777" w:rsidR="00EA2A26" w:rsidRPr="00EA2A26" w:rsidRDefault="00EA2A26" w:rsidP="00367A2B">
            <w:pPr>
              <w:spacing w:before="0"/>
              <w:jc w:val="right"/>
              <w:rPr>
                <w:rFonts w:ascii="Arial" w:eastAsia="Avenir Next W1G Medium" w:hAnsi="Arial" w:cs="Arial"/>
                <w:sz w:val="24"/>
                <w:szCs w:val="24"/>
              </w:rPr>
            </w:pPr>
            <w:proofErr w:type="spellStart"/>
            <w:r w:rsidRPr="00EA2A26">
              <w:rPr>
                <w:rFonts w:ascii="Arial" w:eastAsia="Avenir Next W1G Medium" w:hAnsi="Arial" w:cs="Arial"/>
                <w:sz w:val="24"/>
                <w:szCs w:val="24"/>
              </w:rPr>
              <w:t>Standardization</w:t>
            </w:r>
            <w:proofErr w:type="spellEnd"/>
            <w:r w:rsidRPr="00EA2A26">
              <w:rPr>
                <w:rFonts w:ascii="Arial" w:eastAsia="Avenir Next W1G Medium" w:hAnsi="Arial" w:cs="Arial"/>
                <w:sz w:val="24"/>
                <w:szCs w:val="24"/>
              </w:rPr>
              <w:t xml:space="preserve"> </w:t>
            </w:r>
            <w:proofErr w:type="spellStart"/>
            <w:r w:rsidRPr="00EA2A26">
              <w:rPr>
                <w:rFonts w:ascii="Arial" w:eastAsia="Avenir Next W1G Medium" w:hAnsi="Arial" w:cs="Arial"/>
                <w:sz w:val="24"/>
                <w:szCs w:val="24"/>
              </w:rPr>
              <w:t>Sector</w:t>
            </w:r>
            <w:proofErr w:type="spellEnd"/>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after="240"/>
              <w:rPr>
                <w:spacing w:val="-6"/>
                <w:sz w:val="44"/>
                <w:szCs w:val="44"/>
                <w:lang w:val="en-GB"/>
              </w:rPr>
            </w:pPr>
          </w:p>
        </w:tc>
      </w:tr>
      <w:tr w:rsidR="00EA2A26" w:rsidRPr="00D5430D"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57F807CE" w:rsidR="00EA2A26" w:rsidRPr="00EA2A26" w:rsidRDefault="00EA2A26" w:rsidP="00EA2A26">
            <w:pPr>
              <w:widowControl w:val="0"/>
              <w:tabs>
                <w:tab w:val="clear" w:pos="794"/>
                <w:tab w:val="clear" w:pos="1191"/>
                <w:tab w:val="clear" w:pos="1588"/>
                <w:tab w:val="clear" w:pos="1985"/>
              </w:tabs>
              <w:overflowPunct/>
              <w:adjustRightInd/>
              <w:spacing w:before="276"/>
              <w:jc w:val="left"/>
              <w:textAlignment w:val="auto"/>
              <w:rPr>
                <w:rFonts w:ascii="Arial" w:hAnsi="Arial" w:cs="Arial"/>
                <w:sz w:val="36"/>
                <w:szCs w:val="36"/>
                <w:lang w:val="en-GB"/>
              </w:rPr>
            </w:pPr>
            <w:r w:rsidRPr="00A14194">
              <w:rPr>
                <w:rFonts w:ascii="Arial" w:hAnsi="Arial" w:cs="Arial"/>
                <w:sz w:val="36"/>
                <w:szCs w:val="36"/>
                <w:lang w:val="en-US"/>
              </w:rPr>
              <w:t xml:space="preserve">WORLD TELECOMMUNICATION STANDARDIZATION ASSEMBLY </w:t>
            </w:r>
            <w:r w:rsidRPr="00A14194">
              <w:rPr>
                <w:rFonts w:ascii="Arial" w:hAnsi="Arial" w:cs="Arial"/>
                <w:sz w:val="36"/>
                <w:szCs w:val="36"/>
                <w:lang w:val="en-US"/>
              </w:rPr>
              <w:br/>
            </w:r>
            <w:r>
              <w:rPr>
                <w:rFonts w:ascii="Arial" w:hAnsi="Arial" w:cs="Arial"/>
                <w:sz w:val="36"/>
                <w:szCs w:val="36"/>
                <w:lang w:val="en-GB"/>
              </w:rPr>
              <w:t>New Delhi</w:t>
            </w:r>
            <w:r w:rsidRPr="00EA2A26">
              <w:rPr>
                <w:rFonts w:ascii="Arial" w:hAnsi="Arial" w:cs="Arial"/>
                <w:sz w:val="36"/>
                <w:szCs w:val="36"/>
                <w:lang w:val="en-GB"/>
              </w:rPr>
              <w:t>, 1</w:t>
            </w:r>
            <w:r>
              <w:rPr>
                <w:rFonts w:ascii="Arial" w:hAnsi="Arial" w:cs="Arial"/>
                <w:sz w:val="36"/>
                <w:szCs w:val="36"/>
                <w:lang w:val="en-GB"/>
              </w:rPr>
              <w:t>5</w:t>
            </w:r>
            <w:r w:rsidRPr="00EA2A26">
              <w:rPr>
                <w:rFonts w:ascii="Arial" w:hAnsi="Arial" w:cs="Arial"/>
                <w:sz w:val="36"/>
                <w:szCs w:val="36"/>
                <w:lang w:val="en-GB"/>
              </w:rPr>
              <w:t>-</w:t>
            </w:r>
            <w:r>
              <w:rPr>
                <w:rFonts w:ascii="Arial" w:hAnsi="Arial" w:cs="Arial"/>
                <w:sz w:val="36"/>
                <w:szCs w:val="36"/>
                <w:lang w:val="en-GB"/>
              </w:rPr>
              <w:t>24</w:t>
            </w:r>
            <w:r w:rsidRPr="00EA2A26">
              <w:rPr>
                <w:rFonts w:ascii="Arial" w:hAnsi="Arial" w:cs="Arial"/>
                <w:sz w:val="36"/>
                <w:szCs w:val="36"/>
                <w:lang w:val="en-GB"/>
              </w:rPr>
              <w:t xml:space="preserve"> </w:t>
            </w:r>
            <w:r>
              <w:rPr>
                <w:rFonts w:ascii="Arial" w:hAnsi="Arial" w:cs="Arial"/>
                <w:sz w:val="36"/>
                <w:szCs w:val="36"/>
                <w:lang w:val="en-GB"/>
              </w:rPr>
              <w:t>October</w:t>
            </w:r>
            <w:r w:rsidRPr="00EA2A26">
              <w:rPr>
                <w:rFonts w:ascii="Arial" w:hAnsi="Arial" w:cs="Arial"/>
                <w:sz w:val="36"/>
                <w:szCs w:val="36"/>
                <w:lang w:val="en-GB"/>
              </w:rPr>
              <w:t xml:space="preserve"> 202</w:t>
            </w:r>
            <w:r>
              <w:rPr>
                <w:rFonts w:ascii="Arial" w:hAnsi="Arial" w:cs="Arial"/>
                <w:sz w:val="36"/>
                <w:szCs w:val="36"/>
                <w:lang w:val="en-GB"/>
              </w:rPr>
              <w:t>4</w:t>
            </w:r>
          </w:p>
          <w:p w14:paraId="318F1603" w14:textId="77777777" w:rsidR="00EA2A26" w:rsidRPr="00EA2A26" w:rsidRDefault="00EA2A26" w:rsidP="00367A2B">
            <w:pPr>
              <w:rPr>
                <w:lang w:val="en-GB"/>
              </w:rPr>
            </w:pPr>
          </w:p>
        </w:tc>
      </w:tr>
      <w:tr w:rsidR="00EA2A26" w:rsidRPr="00D5430D" w14:paraId="40EA4FB7" w14:textId="77777777" w:rsidTr="00367A2B">
        <w:trPr>
          <w:trHeight w:val="743"/>
        </w:trPr>
        <w:tc>
          <w:tcPr>
            <w:tcW w:w="817" w:type="dxa"/>
          </w:tcPr>
          <w:p w14:paraId="5A48D328" w14:textId="77777777" w:rsidR="00EA2A26" w:rsidRPr="00EA2A26" w:rsidRDefault="00EA2A26" w:rsidP="00367A2B">
            <w:pPr>
              <w:tabs>
                <w:tab w:val="right" w:pos="9639"/>
              </w:tabs>
              <w:rPr>
                <w:rFonts w:ascii="Arial" w:hAnsi="Arial" w:cs="Arial"/>
                <w:sz w:val="48"/>
                <w:szCs w:val="48"/>
                <w:lang w:val="en-GB"/>
              </w:rPr>
            </w:pPr>
          </w:p>
        </w:tc>
        <w:tc>
          <w:tcPr>
            <w:tcW w:w="9923" w:type="dxa"/>
            <w:gridSpan w:val="2"/>
            <w:tcBorders>
              <w:top w:val="single" w:sz="8" w:space="0" w:color="auto"/>
            </w:tcBorders>
          </w:tcPr>
          <w:p w14:paraId="36D98092" w14:textId="019EC262" w:rsidR="00EA2A26" w:rsidRPr="001108C2" w:rsidRDefault="00EA2A26" w:rsidP="008D6223">
            <w:pPr>
              <w:pStyle w:val="BodyText"/>
              <w:spacing w:before="440"/>
              <w:jc w:val="left"/>
              <w:rPr>
                <w:spacing w:val="-6"/>
                <w:sz w:val="44"/>
                <w:szCs w:val="44"/>
                <w:lang w:val="en-GB"/>
              </w:rPr>
            </w:pPr>
            <w:bookmarkStart w:id="1" w:name="_Hlk183524451"/>
            <w:r>
              <w:rPr>
                <w:spacing w:val="-6"/>
                <w:sz w:val="44"/>
                <w:szCs w:val="44"/>
                <w:lang w:val="en-GB"/>
              </w:rPr>
              <w:t xml:space="preserve">Resolution </w:t>
            </w:r>
            <w:r w:rsidR="00C84984">
              <w:rPr>
                <w:spacing w:val="-6"/>
                <w:sz w:val="44"/>
                <w:szCs w:val="44"/>
                <w:lang w:val="en-GB"/>
              </w:rPr>
              <w:t>84</w:t>
            </w:r>
            <w:r w:rsidR="00845E8E">
              <w:rPr>
                <w:spacing w:val="-6"/>
                <w:sz w:val="44"/>
                <w:szCs w:val="44"/>
                <w:lang w:val="en-GB"/>
              </w:rPr>
              <w:t xml:space="preserve"> – </w:t>
            </w:r>
            <w:bookmarkStart w:id="2" w:name="_Toc104459776"/>
            <w:bookmarkStart w:id="3" w:name="_Toc104476584"/>
            <w:bookmarkStart w:id="4" w:name="_Toc111638477"/>
            <w:bookmarkEnd w:id="1"/>
            <w:r w:rsidR="00C84984" w:rsidRPr="00C84984">
              <w:rPr>
                <w:spacing w:val="-6"/>
                <w:sz w:val="44"/>
                <w:szCs w:val="44"/>
                <w:lang w:val="en-GB"/>
              </w:rPr>
              <w:t>Studies concerning the protection of users of telecommunication/information and communication technology services</w:t>
            </w:r>
            <w:bookmarkEnd w:id="2"/>
            <w:bookmarkEnd w:id="3"/>
            <w:bookmarkEnd w:id="4"/>
          </w:p>
          <w:p w14:paraId="51262F1D" w14:textId="77777777" w:rsidR="00EA2A26" w:rsidRPr="008D6223" w:rsidRDefault="00EA2A26" w:rsidP="00367A2B">
            <w:pPr>
              <w:rPr>
                <w:lang w:val="en-GB"/>
              </w:rPr>
            </w:pPr>
          </w:p>
        </w:tc>
      </w:tr>
    </w:tbl>
    <w:p w14:paraId="7800F3B2" w14:textId="77777777" w:rsidR="00EA2A26" w:rsidRPr="008D6223"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val="en-GB"/>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7"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8D6223" w:rsidRDefault="00EA2A26" w:rsidP="00EA2A26">
      <w:pPr>
        <w:jc w:val="left"/>
        <w:rPr>
          <w:lang w:val="en-GB"/>
        </w:rPr>
        <w:sectPr w:rsidR="00EA2A26" w:rsidRPr="008D6223" w:rsidSect="00EA2A26">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038" w:right="601" w:bottom="1860" w:left="618" w:header="567" w:footer="284" w:gutter="0"/>
          <w:pgNumType w:start="1"/>
          <w:cols w:space="720"/>
          <w:titlePg/>
          <w:docGrid w:linePitch="326"/>
        </w:sectPr>
      </w:pPr>
    </w:p>
    <w:p w14:paraId="4E8E85DC" w14:textId="77777777" w:rsidR="008968B6" w:rsidRPr="008968B6" w:rsidRDefault="008968B6" w:rsidP="00AA1264">
      <w:pPr>
        <w:spacing w:before="480"/>
        <w:jc w:val="center"/>
        <w:rPr>
          <w:lang w:val="en-US"/>
        </w:rPr>
      </w:pPr>
      <w:bookmarkStart w:id="5" w:name="irecnoe"/>
      <w:bookmarkEnd w:id="5"/>
      <w:r w:rsidRPr="008968B6">
        <w:rPr>
          <w:lang w:val="en-US"/>
        </w:rPr>
        <w:lastRenderedPageBreak/>
        <w:t>FOREWORD</w:t>
      </w:r>
    </w:p>
    <w:p w14:paraId="2A936C5A" w14:textId="2A15B50D" w:rsidR="00EA2A26" w:rsidRPr="00EA2A26" w:rsidRDefault="00EA2A26" w:rsidP="00EA2A26">
      <w:pPr>
        <w:spacing w:line="240" w:lineRule="exact"/>
        <w:rPr>
          <w:sz w:val="20"/>
          <w:lang w:val="en-GB"/>
        </w:rPr>
      </w:pPr>
      <w:r w:rsidRPr="00EA2A26">
        <w:rPr>
          <w:sz w:val="20"/>
          <w:lang w:val="en-GB"/>
        </w:rPr>
        <w:t>The International Telecommunication Union (ITU) is the United Nations specialized agency in the field of tele</w:t>
      </w:r>
      <w:r w:rsidRPr="00EA2A26">
        <w:rPr>
          <w:sz w:val="20"/>
          <w:lang w:val="en-GB"/>
        </w:rPr>
        <w:softHyphen/>
        <w:t>com</w:t>
      </w:r>
      <w:r w:rsidRPr="00EA2A26">
        <w:rPr>
          <w:sz w:val="20"/>
          <w:lang w:val="en-GB"/>
        </w:rPr>
        <w:softHyphen/>
        <w:t>mu</w:t>
      </w:r>
      <w:r w:rsidRPr="00EA2A26">
        <w:rPr>
          <w:sz w:val="20"/>
          <w:lang w:val="en-GB"/>
        </w:rPr>
        <w:softHyphen/>
        <w:t>ni</w:t>
      </w:r>
      <w:r w:rsidRPr="00EA2A26">
        <w:rPr>
          <w:sz w:val="20"/>
          <w:lang w:val="en-GB"/>
        </w:rPr>
        <w:softHyphen/>
        <w:t>ca</w:t>
      </w:r>
      <w:r w:rsidRPr="00EA2A26">
        <w:rPr>
          <w:sz w:val="20"/>
          <w:lang w:val="en-GB"/>
        </w:rPr>
        <w:softHyphen/>
        <w:t xml:space="preserve">tions, </w:t>
      </w:r>
      <w:r w:rsidR="0053765D">
        <w:rPr>
          <w:sz w:val="20"/>
          <w:lang w:val="en-GB"/>
        </w:rPr>
        <w:t xml:space="preserve">and </w:t>
      </w:r>
      <w:r w:rsidRPr="00EA2A26">
        <w:rPr>
          <w:sz w:val="20"/>
          <w:lang w:val="en-GB"/>
        </w:rPr>
        <w:t>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74B08AF7" w14:textId="77777777" w:rsidR="00EA2A26" w:rsidRPr="00EA2A26" w:rsidRDefault="00EA2A26" w:rsidP="00EA2A26">
      <w:pPr>
        <w:spacing w:line="240" w:lineRule="exact"/>
        <w:rPr>
          <w:sz w:val="20"/>
          <w:lang w:val="en-GB"/>
        </w:rPr>
      </w:pPr>
      <w:r w:rsidRPr="00EA2A26">
        <w:rPr>
          <w:sz w:val="20"/>
          <w:lang w:val="en-GB"/>
        </w:rPr>
        <w:t>The World Telecommunication Standardization Assembly (WTSA), which meets every four years, establishes the topics for study by the ITU</w:t>
      </w:r>
      <w:r w:rsidRPr="00EA2A26">
        <w:rPr>
          <w:sz w:val="20"/>
          <w:lang w:val="en-GB"/>
        </w:rPr>
        <w:noBreakHyphen/>
        <w:t>T study groups which, in turn, produce Recommendations on these topics.</w:t>
      </w:r>
    </w:p>
    <w:p w14:paraId="33D01081" w14:textId="77777777" w:rsidR="00EA2A26" w:rsidRPr="00EA2A26" w:rsidRDefault="00EA2A26" w:rsidP="00EA2A26">
      <w:pPr>
        <w:spacing w:line="240" w:lineRule="exact"/>
        <w:rPr>
          <w:sz w:val="20"/>
          <w:lang w:val="en-GB"/>
        </w:rPr>
      </w:pPr>
      <w:r w:rsidRPr="00EA2A26">
        <w:rPr>
          <w:sz w:val="20"/>
          <w:lang w:val="en-GB"/>
        </w:rPr>
        <w:t>The approval of ITU-T Recommendations is covered by the procedure laid down in WTSA Resolution 1.</w:t>
      </w:r>
    </w:p>
    <w:p w14:paraId="640B1B4E" w14:textId="5015F88F" w:rsidR="000E4393" w:rsidRPr="00F81B8E" w:rsidRDefault="00EA2A26" w:rsidP="00EA2A26">
      <w:pPr>
        <w:spacing w:line="240" w:lineRule="exact"/>
        <w:rPr>
          <w:sz w:val="20"/>
          <w:lang w:val="en-GB"/>
        </w:rPr>
      </w:pPr>
      <w:r w:rsidRPr="00EA2A26">
        <w:rPr>
          <w:sz w:val="20"/>
          <w:lang w:val="en-GB"/>
        </w:rPr>
        <w:t>In some areas of information technology which fall within ITU-T's purview, the necessary standards are prepared on a collaborative basis with ISO and IEC</w:t>
      </w:r>
      <w:r w:rsidR="0088751E" w:rsidRPr="0088751E">
        <w:rPr>
          <w:sz w:val="20"/>
          <w:lang w:val="en-US"/>
        </w:rPr>
        <w:t>.</w:t>
      </w:r>
    </w:p>
    <w:p w14:paraId="192371AE" w14:textId="77777777" w:rsidR="000E4393" w:rsidRPr="00F81B8E" w:rsidRDefault="000E4393" w:rsidP="000E4393">
      <w:pPr>
        <w:spacing w:line="240" w:lineRule="exact"/>
        <w:jc w:val="center"/>
        <w:rPr>
          <w:sz w:val="20"/>
          <w:lang w:val="en-GB"/>
        </w:rPr>
      </w:pPr>
    </w:p>
    <w:p w14:paraId="7FCCDABA" w14:textId="77777777" w:rsidR="000E4393" w:rsidRPr="00F81B8E" w:rsidRDefault="000E4393" w:rsidP="000E4393">
      <w:pPr>
        <w:spacing w:line="240" w:lineRule="exact"/>
        <w:jc w:val="center"/>
        <w:rPr>
          <w:sz w:val="20"/>
          <w:lang w:val="en-GB"/>
        </w:rPr>
      </w:pPr>
    </w:p>
    <w:p w14:paraId="70F00C73" w14:textId="77777777" w:rsidR="000E4393" w:rsidRPr="00F81B8E" w:rsidRDefault="000E4393" w:rsidP="000E4393">
      <w:pPr>
        <w:spacing w:line="240" w:lineRule="exact"/>
        <w:jc w:val="center"/>
        <w:rPr>
          <w:sz w:val="20"/>
          <w:lang w:val="en-GB"/>
        </w:rPr>
      </w:pPr>
    </w:p>
    <w:p w14:paraId="441A93C9" w14:textId="77777777" w:rsidR="000E4393" w:rsidRPr="00F81B8E" w:rsidRDefault="000E4393" w:rsidP="000E4393">
      <w:pPr>
        <w:spacing w:line="240" w:lineRule="exact"/>
        <w:jc w:val="center"/>
        <w:rPr>
          <w:sz w:val="20"/>
          <w:lang w:val="en-GB"/>
        </w:rPr>
      </w:pPr>
    </w:p>
    <w:p w14:paraId="4AA4512C" w14:textId="77777777" w:rsidR="000E4393" w:rsidRPr="00F81B8E" w:rsidRDefault="000E4393" w:rsidP="000E4393">
      <w:pPr>
        <w:spacing w:line="240" w:lineRule="exact"/>
        <w:jc w:val="center"/>
        <w:rPr>
          <w:sz w:val="20"/>
          <w:lang w:val="en-GB"/>
        </w:rPr>
      </w:pPr>
    </w:p>
    <w:p w14:paraId="1CCAE5F2" w14:textId="77777777" w:rsidR="000E4393" w:rsidRPr="00F81B8E" w:rsidRDefault="000E4393" w:rsidP="000E4393">
      <w:pPr>
        <w:spacing w:line="240" w:lineRule="exact"/>
        <w:jc w:val="center"/>
        <w:rPr>
          <w:sz w:val="20"/>
          <w:lang w:val="en-GB"/>
        </w:rPr>
      </w:pPr>
    </w:p>
    <w:p w14:paraId="2EE42A0A" w14:textId="77777777" w:rsidR="000E4393" w:rsidRPr="00F81B8E" w:rsidRDefault="000E4393" w:rsidP="000E4393">
      <w:pPr>
        <w:spacing w:line="240" w:lineRule="exact"/>
        <w:jc w:val="center"/>
        <w:rPr>
          <w:sz w:val="20"/>
          <w:lang w:val="en-GB"/>
        </w:rPr>
      </w:pPr>
    </w:p>
    <w:p w14:paraId="022D9329" w14:textId="77777777" w:rsidR="000E4393" w:rsidRPr="00F81B8E" w:rsidRDefault="000E4393" w:rsidP="000E4393">
      <w:pPr>
        <w:spacing w:line="240" w:lineRule="exact"/>
        <w:jc w:val="center"/>
        <w:rPr>
          <w:sz w:val="20"/>
          <w:lang w:val="en-GB"/>
        </w:rPr>
      </w:pPr>
    </w:p>
    <w:p w14:paraId="297330FC" w14:textId="77777777" w:rsidR="000E4393" w:rsidRPr="00F81B8E" w:rsidRDefault="000E4393" w:rsidP="000E4393">
      <w:pPr>
        <w:spacing w:line="240" w:lineRule="exact"/>
        <w:jc w:val="center"/>
        <w:rPr>
          <w:sz w:val="20"/>
          <w:lang w:val="en-GB"/>
        </w:rPr>
      </w:pPr>
    </w:p>
    <w:p w14:paraId="432B0A04" w14:textId="77777777" w:rsidR="000E4393" w:rsidRPr="00F81B8E" w:rsidRDefault="000E4393" w:rsidP="000E4393">
      <w:pPr>
        <w:spacing w:line="240" w:lineRule="exact"/>
        <w:jc w:val="center"/>
        <w:rPr>
          <w:sz w:val="20"/>
          <w:lang w:val="en-GB"/>
        </w:rPr>
      </w:pPr>
    </w:p>
    <w:p w14:paraId="652C1D75" w14:textId="77777777" w:rsidR="000E4393" w:rsidRPr="00F81B8E" w:rsidRDefault="000E4393" w:rsidP="000E4393">
      <w:pPr>
        <w:spacing w:line="240" w:lineRule="exact"/>
        <w:jc w:val="center"/>
        <w:rPr>
          <w:sz w:val="20"/>
          <w:lang w:val="en-GB"/>
        </w:rPr>
      </w:pPr>
    </w:p>
    <w:p w14:paraId="687301D2" w14:textId="77777777" w:rsidR="000E4393" w:rsidRPr="00F81B8E" w:rsidRDefault="000E4393" w:rsidP="000E4393">
      <w:pPr>
        <w:spacing w:line="240" w:lineRule="exact"/>
        <w:jc w:val="center"/>
        <w:rPr>
          <w:sz w:val="20"/>
          <w:lang w:val="en-GB"/>
        </w:rPr>
      </w:pPr>
    </w:p>
    <w:p w14:paraId="1F19B9D8" w14:textId="77777777" w:rsidR="000E4393" w:rsidRPr="00F81B8E" w:rsidRDefault="000E4393" w:rsidP="000E4393">
      <w:pPr>
        <w:spacing w:line="240" w:lineRule="exact"/>
        <w:jc w:val="center"/>
        <w:rPr>
          <w:sz w:val="20"/>
          <w:lang w:val="en-GB"/>
        </w:rPr>
      </w:pPr>
    </w:p>
    <w:p w14:paraId="38FB642B" w14:textId="77777777" w:rsidR="000E4393" w:rsidRPr="00F81B8E" w:rsidRDefault="000E4393" w:rsidP="000E4393">
      <w:pPr>
        <w:spacing w:line="240" w:lineRule="exact"/>
        <w:jc w:val="center"/>
        <w:rPr>
          <w:sz w:val="20"/>
          <w:lang w:val="en-GB"/>
        </w:rPr>
      </w:pPr>
    </w:p>
    <w:p w14:paraId="1F3E9127" w14:textId="77777777" w:rsidR="000E4393" w:rsidRPr="00F81B8E" w:rsidRDefault="000E4393" w:rsidP="000E4393">
      <w:pPr>
        <w:spacing w:line="240" w:lineRule="exact"/>
        <w:jc w:val="center"/>
        <w:rPr>
          <w:sz w:val="20"/>
          <w:lang w:val="en-GB"/>
        </w:rPr>
      </w:pPr>
    </w:p>
    <w:p w14:paraId="3E533C3E" w14:textId="77777777" w:rsidR="000E4393" w:rsidRPr="00F81B8E" w:rsidRDefault="000E4393" w:rsidP="000E4393">
      <w:pPr>
        <w:spacing w:line="240" w:lineRule="exact"/>
        <w:jc w:val="center"/>
        <w:rPr>
          <w:sz w:val="20"/>
          <w:lang w:val="en-GB"/>
        </w:rPr>
      </w:pPr>
    </w:p>
    <w:p w14:paraId="1A3ADD69" w14:textId="77777777" w:rsidR="000E4393" w:rsidRPr="00F81B8E" w:rsidRDefault="000E4393" w:rsidP="000E4393">
      <w:pPr>
        <w:spacing w:line="240" w:lineRule="exact"/>
        <w:jc w:val="center"/>
        <w:rPr>
          <w:sz w:val="20"/>
          <w:lang w:val="en-GB"/>
        </w:rPr>
      </w:pPr>
    </w:p>
    <w:p w14:paraId="5F4CB22D" w14:textId="77777777" w:rsidR="000E4393" w:rsidRPr="00F81B8E" w:rsidRDefault="000E4393" w:rsidP="000E4393">
      <w:pPr>
        <w:spacing w:line="240" w:lineRule="exact"/>
        <w:jc w:val="center"/>
        <w:rPr>
          <w:sz w:val="20"/>
          <w:lang w:val="en-GB"/>
        </w:rPr>
      </w:pPr>
    </w:p>
    <w:p w14:paraId="1C5C488F" w14:textId="77777777" w:rsidR="000E4393" w:rsidRDefault="000E4393" w:rsidP="000E4393">
      <w:pPr>
        <w:spacing w:line="240" w:lineRule="exact"/>
        <w:jc w:val="center"/>
        <w:rPr>
          <w:sz w:val="20"/>
          <w:lang w:val="en-GB"/>
        </w:rPr>
      </w:pPr>
    </w:p>
    <w:p w14:paraId="2A47E72B" w14:textId="77777777" w:rsidR="008305DC" w:rsidRDefault="008305DC" w:rsidP="000E4393">
      <w:pPr>
        <w:spacing w:line="240" w:lineRule="exact"/>
        <w:jc w:val="center"/>
        <w:rPr>
          <w:sz w:val="20"/>
          <w:lang w:val="en-GB"/>
        </w:rPr>
      </w:pPr>
    </w:p>
    <w:p w14:paraId="6CE679B2" w14:textId="77777777" w:rsidR="008305DC" w:rsidRDefault="008305DC" w:rsidP="000E4393">
      <w:pPr>
        <w:spacing w:line="240" w:lineRule="exact"/>
        <w:jc w:val="center"/>
        <w:rPr>
          <w:sz w:val="20"/>
          <w:lang w:val="en-GB"/>
        </w:rPr>
      </w:pPr>
    </w:p>
    <w:p w14:paraId="48CEB166" w14:textId="77777777" w:rsidR="008305DC" w:rsidRDefault="008305DC" w:rsidP="000E4393">
      <w:pPr>
        <w:spacing w:line="240" w:lineRule="exact"/>
        <w:jc w:val="center"/>
        <w:rPr>
          <w:sz w:val="20"/>
          <w:lang w:val="en-GB"/>
        </w:rPr>
      </w:pPr>
    </w:p>
    <w:p w14:paraId="73F08FC8" w14:textId="77777777" w:rsidR="008305DC" w:rsidRPr="00F81B8E" w:rsidRDefault="008305DC" w:rsidP="000E4393">
      <w:pPr>
        <w:spacing w:line="240" w:lineRule="exact"/>
        <w:jc w:val="center"/>
        <w:rPr>
          <w:sz w:val="20"/>
          <w:lang w:val="en-GB"/>
        </w:rPr>
      </w:pPr>
    </w:p>
    <w:p w14:paraId="1B58521F" w14:textId="77777777" w:rsidR="000E4393" w:rsidRPr="00F81B8E" w:rsidRDefault="000E4393" w:rsidP="000E4393">
      <w:pPr>
        <w:spacing w:line="240" w:lineRule="exact"/>
        <w:jc w:val="center"/>
        <w:rPr>
          <w:sz w:val="20"/>
          <w:lang w:val="en-GB"/>
        </w:rPr>
      </w:pPr>
    </w:p>
    <w:p w14:paraId="26531D45" w14:textId="77777777" w:rsidR="000E4393" w:rsidRPr="00F81B8E" w:rsidRDefault="000E4393" w:rsidP="000E4393">
      <w:pPr>
        <w:spacing w:line="240" w:lineRule="exact"/>
        <w:jc w:val="center"/>
        <w:rPr>
          <w:sz w:val="20"/>
          <w:lang w:val="en-GB"/>
        </w:rPr>
      </w:pPr>
    </w:p>
    <w:p w14:paraId="5D96A7C5" w14:textId="77777777" w:rsidR="000E4393" w:rsidRDefault="000E4393" w:rsidP="000E4393">
      <w:pPr>
        <w:spacing w:line="240" w:lineRule="exact"/>
        <w:jc w:val="center"/>
        <w:rPr>
          <w:sz w:val="20"/>
          <w:lang w:val="en-GB"/>
        </w:rPr>
      </w:pPr>
    </w:p>
    <w:p w14:paraId="77AF2A3F" w14:textId="77777777" w:rsidR="00AA1264" w:rsidRPr="00F81B8E" w:rsidRDefault="00AA1264" w:rsidP="000E4393">
      <w:pPr>
        <w:spacing w:line="240" w:lineRule="exact"/>
        <w:jc w:val="center"/>
        <w:rPr>
          <w:sz w:val="20"/>
          <w:lang w:val="en-GB"/>
        </w:rPr>
      </w:pPr>
    </w:p>
    <w:p w14:paraId="39F6B1E2" w14:textId="77777777" w:rsidR="00EA2A26" w:rsidRPr="00EA2A26" w:rsidRDefault="00EA2A26" w:rsidP="00EA2A26">
      <w:pPr>
        <w:rPr>
          <w:sz w:val="20"/>
          <w:lang w:val="en-GB"/>
        </w:rPr>
      </w:pPr>
    </w:p>
    <w:p w14:paraId="4812ECBE" w14:textId="77777777" w:rsidR="00EA2A26" w:rsidRPr="00EA2A26" w:rsidRDefault="00EA2A26" w:rsidP="00EA2A26">
      <w:pPr>
        <w:jc w:val="center"/>
        <w:rPr>
          <w:sz w:val="20"/>
          <w:lang w:val="en-GB"/>
        </w:rPr>
      </w:pPr>
      <w:r w:rsidRPr="00EA2A26">
        <w:rPr>
          <w:sz w:val="20"/>
          <w:lang w:val="en-GB"/>
        </w:rPr>
        <w:sym w:font="Symbol" w:char="F0E3"/>
      </w:r>
      <w:r w:rsidRPr="00EA2A26">
        <w:rPr>
          <w:sz w:val="20"/>
          <w:lang w:val="en-GB"/>
        </w:rPr>
        <w:t> ITU 2024</w:t>
      </w:r>
    </w:p>
    <w:p w14:paraId="5A25B5AD" w14:textId="19110400" w:rsidR="008968B6" w:rsidRPr="008968B6" w:rsidRDefault="00EA2A26" w:rsidP="00EA2A26">
      <w:pPr>
        <w:rPr>
          <w:lang w:val="en-US"/>
        </w:rPr>
      </w:pPr>
      <w:r w:rsidRPr="00EA2A26">
        <w:rPr>
          <w:sz w:val="20"/>
          <w:lang w:val="en-GB"/>
        </w:rPr>
        <w:t>All rights reserved. No part of this publication may be reproduced, by any means whatsoever, without the prior written permission of ITU.</w:t>
      </w:r>
    </w:p>
    <w:p w14:paraId="73B79B51" w14:textId="77777777" w:rsidR="00B73379" w:rsidRPr="000E4393" w:rsidRDefault="00B73379" w:rsidP="003374BB">
      <w:pPr>
        <w:pStyle w:val="ResNo"/>
        <w:rPr>
          <w:lang w:val="en-US"/>
        </w:rPr>
        <w:sectPr w:rsidR="00B73379" w:rsidRPr="000E4393" w:rsidSect="00DE48B4">
          <w:headerReference w:type="even" r:id="rId14"/>
          <w:footerReference w:type="even" r:id="rId15"/>
          <w:footerReference w:type="default" r:id="rId16"/>
          <w:footnotePr>
            <w:numRestart w:val="eachSect"/>
          </w:footnotePr>
          <w:type w:val="evenPage"/>
          <w:pgSz w:w="11907" w:h="16834" w:code="9"/>
          <w:pgMar w:top="1134" w:right="1134" w:bottom="1134" w:left="1134" w:header="567" w:footer="567" w:gutter="0"/>
          <w:paperSrc w:first="15" w:other="15"/>
          <w:pgNumType w:start="1"/>
          <w:cols w:space="720"/>
        </w:sectPr>
      </w:pPr>
    </w:p>
    <w:p w14:paraId="20F6C1E5" w14:textId="04500C6D" w:rsidR="008D6223" w:rsidRDefault="008D6223" w:rsidP="007C2680">
      <w:pPr>
        <w:pStyle w:val="ResNo"/>
        <w:outlineLvl w:val="0"/>
        <w:rPr>
          <w:lang w:val="en-GB"/>
        </w:rPr>
      </w:pPr>
      <w:bookmarkStart w:id="6" w:name="_Toc104459697"/>
      <w:bookmarkStart w:id="7" w:name="_Toc104476505"/>
      <w:bookmarkStart w:id="8" w:name="_Toc111636752"/>
      <w:bookmarkStart w:id="9" w:name="_Toc111638398"/>
      <w:r w:rsidRPr="008D6223">
        <w:rPr>
          <w:lang w:val="en-GB"/>
        </w:rPr>
        <w:lastRenderedPageBreak/>
        <w:t>RESOLUTION </w:t>
      </w:r>
      <w:r w:rsidR="00C84984">
        <w:rPr>
          <w:rStyle w:val="href"/>
          <w:lang w:val="en-GB"/>
        </w:rPr>
        <w:t>84</w:t>
      </w:r>
      <w:r w:rsidRPr="008D6223">
        <w:rPr>
          <w:lang w:val="en-GB"/>
        </w:rPr>
        <w:t xml:space="preserve"> (R</w:t>
      </w:r>
      <w:r w:rsidRPr="008D6223">
        <w:rPr>
          <w:caps w:val="0"/>
          <w:lang w:val="en-GB"/>
        </w:rPr>
        <w:t>ev</w:t>
      </w:r>
      <w:r w:rsidRPr="008D6223">
        <w:rPr>
          <w:lang w:val="en-GB"/>
        </w:rPr>
        <w:t>. N</w:t>
      </w:r>
      <w:r w:rsidRPr="008D6223">
        <w:rPr>
          <w:caps w:val="0"/>
          <w:lang w:val="en-GB"/>
        </w:rPr>
        <w:t>ew </w:t>
      </w:r>
      <w:r w:rsidRPr="008D6223">
        <w:rPr>
          <w:lang w:val="en-GB"/>
        </w:rPr>
        <w:t>D</w:t>
      </w:r>
      <w:r w:rsidRPr="008D6223">
        <w:rPr>
          <w:caps w:val="0"/>
          <w:lang w:val="en-GB"/>
        </w:rPr>
        <w:t>elhi</w:t>
      </w:r>
      <w:r w:rsidRPr="008D6223">
        <w:rPr>
          <w:lang w:val="en-GB"/>
        </w:rPr>
        <w:t>, 2024)</w:t>
      </w:r>
      <w:bookmarkEnd w:id="6"/>
      <w:bookmarkEnd w:id="7"/>
      <w:bookmarkEnd w:id="8"/>
      <w:bookmarkEnd w:id="9"/>
    </w:p>
    <w:p w14:paraId="4D992614" w14:textId="77777777" w:rsidR="00C84984" w:rsidRPr="00C84984" w:rsidRDefault="00C84984" w:rsidP="00C84984">
      <w:pPr>
        <w:pStyle w:val="Restitle"/>
        <w:outlineLvl w:val="0"/>
        <w:rPr>
          <w:lang w:val="en-GB"/>
        </w:rPr>
      </w:pPr>
      <w:r w:rsidRPr="00C84984">
        <w:rPr>
          <w:lang w:val="en-GB"/>
        </w:rPr>
        <w:t>Studies concerning the protection of users of telecommunication/information and communication technology services</w:t>
      </w:r>
    </w:p>
    <w:p w14:paraId="0756BE90" w14:textId="77777777" w:rsidR="00C84984" w:rsidRPr="00C84984" w:rsidRDefault="00C84984" w:rsidP="00C84984">
      <w:pPr>
        <w:pStyle w:val="Resref"/>
        <w:rPr>
          <w:lang w:val="en-GB"/>
        </w:rPr>
      </w:pPr>
      <w:r w:rsidRPr="00C84984">
        <w:rPr>
          <w:lang w:val="en-GB"/>
        </w:rPr>
        <w:t>(</w:t>
      </w:r>
      <w:proofErr w:type="spellStart"/>
      <w:r w:rsidRPr="00C84984">
        <w:rPr>
          <w:lang w:val="en-GB"/>
        </w:rPr>
        <w:t>Hammamet</w:t>
      </w:r>
      <w:proofErr w:type="spellEnd"/>
      <w:r w:rsidRPr="00C84984">
        <w:rPr>
          <w:lang w:val="en-GB"/>
        </w:rPr>
        <w:t>, 2016; Geneva, 2022; New Delhi, 2024)</w:t>
      </w:r>
    </w:p>
    <w:p w14:paraId="25D94001" w14:textId="77777777" w:rsidR="00C84984" w:rsidRPr="00174C13" w:rsidRDefault="00C84984" w:rsidP="00C84984">
      <w:pPr>
        <w:pStyle w:val="Normalaftertitle0"/>
      </w:pPr>
      <w:r w:rsidRPr="00174C13">
        <w:t>The World Telecommunication Standardization Assembly (New Delhi, 2024),</w:t>
      </w:r>
    </w:p>
    <w:p w14:paraId="1A7927DA" w14:textId="77777777" w:rsidR="00C84984" w:rsidRPr="00C84984" w:rsidRDefault="00C84984" w:rsidP="00C84984">
      <w:pPr>
        <w:pStyle w:val="Call"/>
        <w:rPr>
          <w:lang w:val="en-GB"/>
        </w:rPr>
      </w:pPr>
      <w:r w:rsidRPr="00C84984">
        <w:rPr>
          <w:lang w:val="en-GB"/>
        </w:rPr>
        <w:t>recalling</w:t>
      </w:r>
    </w:p>
    <w:p w14:paraId="34FAA698" w14:textId="77777777" w:rsidR="00C84984" w:rsidRPr="00C84984" w:rsidRDefault="00C84984" w:rsidP="00C84984">
      <w:pPr>
        <w:rPr>
          <w:lang w:val="en-GB"/>
        </w:rPr>
      </w:pPr>
      <w:r w:rsidRPr="00C84984">
        <w:rPr>
          <w:i/>
          <w:iCs/>
          <w:lang w:val="en-GB"/>
        </w:rPr>
        <w:t>a)</w:t>
      </w:r>
      <w:r w:rsidRPr="00C84984">
        <w:rPr>
          <w:lang w:val="en-GB"/>
        </w:rPr>
        <w:tab/>
        <w:t>Resolution 196 (Rev. Bucharest, 2022) of the Plenipotentiary Conference, on protecting telecommunication service users/</w:t>
      </w:r>
      <w:proofErr w:type="gramStart"/>
      <w:r w:rsidRPr="00C84984">
        <w:rPr>
          <w:lang w:val="en-GB"/>
        </w:rPr>
        <w:t>consumers;</w:t>
      </w:r>
      <w:proofErr w:type="gramEnd"/>
    </w:p>
    <w:p w14:paraId="0ED5EB3D" w14:textId="77777777" w:rsidR="00C84984" w:rsidRPr="00C84984" w:rsidRDefault="00C84984" w:rsidP="00C84984">
      <w:pPr>
        <w:rPr>
          <w:lang w:val="en-GB"/>
        </w:rPr>
      </w:pPr>
      <w:r w:rsidRPr="00C84984">
        <w:rPr>
          <w:i/>
          <w:iCs/>
          <w:lang w:val="en-GB"/>
        </w:rPr>
        <w:t>b)</w:t>
      </w:r>
      <w:r w:rsidRPr="00C84984">
        <w:rPr>
          <w:i/>
          <w:iCs/>
          <w:lang w:val="en-GB"/>
        </w:rPr>
        <w:tab/>
      </w:r>
      <w:r w:rsidRPr="00C84984">
        <w:rPr>
          <w:lang w:val="en-GB"/>
        </w:rPr>
        <w:t>Resolution 188 (Rev. Bucharest, 2022)</w:t>
      </w:r>
      <w:r w:rsidRPr="00C84984">
        <w:rPr>
          <w:webHidden/>
          <w:lang w:val="en-GB"/>
        </w:rPr>
        <w:t xml:space="preserve"> of the </w:t>
      </w:r>
      <w:r w:rsidRPr="00C84984">
        <w:rPr>
          <w:lang w:val="en-GB"/>
        </w:rPr>
        <w:t>Plenipotentiary Conference,</w:t>
      </w:r>
      <w:r w:rsidRPr="00C84984">
        <w:rPr>
          <w:webHidden/>
          <w:lang w:val="en-GB"/>
        </w:rPr>
        <w:t xml:space="preserve"> on </w:t>
      </w:r>
      <w:r w:rsidRPr="00C84984">
        <w:rPr>
          <w:lang w:val="en-GB"/>
        </w:rPr>
        <w:t xml:space="preserve">combating counterfeit and tampered telecommunication/information and communication technology (ICT) </w:t>
      </w:r>
      <w:proofErr w:type="gramStart"/>
      <w:r w:rsidRPr="00C84984">
        <w:rPr>
          <w:lang w:val="en-GB"/>
        </w:rPr>
        <w:t>devices;</w:t>
      </w:r>
      <w:proofErr w:type="gramEnd"/>
    </w:p>
    <w:p w14:paraId="3FAE4AB8" w14:textId="77777777" w:rsidR="00C84984" w:rsidRPr="00C84984" w:rsidRDefault="00C84984" w:rsidP="00C84984">
      <w:pPr>
        <w:rPr>
          <w:lang w:val="en-GB"/>
        </w:rPr>
      </w:pPr>
      <w:r w:rsidRPr="00C84984">
        <w:rPr>
          <w:i/>
          <w:iCs/>
          <w:lang w:val="en-GB"/>
        </w:rPr>
        <w:t>c)</w:t>
      </w:r>
      <w:r w:rsidRPr="00C84984">
        <w:rPr>
          <w:i/>
          <w:iCs/>
          <w:lang w:val="en-GB"/>
        </w:rPr>
        <w:tab/>
      </w:r>
      <w:r w:rsidRPr="00C84984">
        <w:rPr>
          <w:lang w:val="en-GB"/>
        </w:rPr>
        <w:t>Resolution 189 (Rev. Bucharest, 2022)</w:t>
      </w:r>
      <w:r w:rsidRPr="00C84984">
        <w:rPr>
          <w:webHidden/>
          <w:lang w:val="en-GB"/>
        </w:rPr>
        <w:t xml:space="preserve"> of the </w:t>
      </w:r>
      <w:r w:rsidRPr="00C84984">
        <w:rPr>
          <w:lang w:val="en-GB"/>
        </w:rPr>
        <w:t>Plenipotentiary Conference,</w:t>
      </w:r>
      <w:r w:rsidRPr="00C84984">
        <w:rPr>
          <w:webHidden/>
          <w:lang w:val="en-GB"/>
        </w:rPr>
        <w:t xml:space="preserve"> on a</w:t>
      </w:r>
      <w:r w:rsidRPr="00C84984">
        <w:rPr>
          <w:lang w:val="en-GB"/>
        </w:rPr>
        <w:t xml:space="preserve">ssisting Member States to combat and deter mobile device </w:t>
      </w:r>
      <w:proofErr w:type="gramStart"/>
      <w:r w:rsidRPr="00C84984">
        <w:rPr>
          <w:lang w:val="en-GB"/>
        </w:rPr>
        <w:t>theft;</w:t>
      </w:r>
      <w:proofErr w:type="gramEnd"/>
    </w:p>
    <w:p w14:paraId="1C753A3B" w14:textId="77777777" w:rsidR="00C84984" w:rsidRPr="00C84984" w:rsidRDefault="00C84984" w:rsidP="00C84984">
      <w:pPr>
        <w:rPr>
          <w:lang w:val="en-GB"/>
        </w:rPr>
      </w:pPr>
      <w:r w:rsidRPr="00C84984">
        <w:rPr>
          <w:i/>
          <w:iCs/>
          <w:lang w:val="en-GB"/>
        </w:rPr>
        <w:t>d)</w:t>
      </w:r>
      <w:r w:rsidRPr="00C84984">
        <w:rPr>
          <w:i/>
          <w:iCs/>
          <w:lang w:val="en-GB"/>
        </w:rPr>
        <w:tab/>
      </w:r>
      <w:r w:rsidRPr="00C84984">
        <w:rPr>
          <w:lang w:val="en-GB"/>
        </w:rPr>
        <w:t xml:space="preserve">Resolution 174 (Rev. Busan, 2014) of the Plenipotentiary Conference, on ITU's role with regard to international public policy issues relating to the risk of illicit use of </w:t>
      </w:r>
      <w:proofErr w:type="gramStart"/>
      <w:r w:rsidRPr="00C84984">
        <w:rPr>
          <w:lang w:val="en-GB"/>
        </w:rPr>
        <w:t>ICTs;</w:t>
      </w:r>
      <w:proofErr w:type="gramEnd"/>
    </w:p>
    <w:p w14:paraId="5847A48D" w14:textId="77777777" w:rsidR="00C84984" w:rsidRPr="00C84984" w:rsidRDefault="00C84984" w:rsidP="00C84984">
      <w:pPr>
        <w:rPr>
          <w:lang w:val="en-GB"/>
        </w:rPr>
      </w:pPr>
      <w:r w:rsidRPr="00C84984">
        <w:rPr>
          <w:i/>
          <w:iCs/>
          <w:lang w:val="en-GB"/>
        </w:rPr>
        <w:t>e)</w:t>
      </w:r>
      <w:r w:rsidRPr="00C84984">
        <w:rPr>
          <w:i/>
          <w:iCs/>
          <w:lang w:val="en-GB"/>
        </w:rPr>
        <w:tab/>
      </w:r>
      <w:r w:rsidRPr="00C84984">
        <w:rPr>
          <w:lang w:val="en-GB"/>
        </w:rPr>
        <w:t xml:space="preserve">Resolution 181 (Guadalajara, 2010) of the Plenipotentiary Conference, on definitions and terminology relating to building confidence and security in the use of </w:t>
      </w:r>
      <w:proofErr w:type="gramStart"/>
      <w:r w:rsidRPr="00C84984">
        <w:rPr>
          <w:lang w:val="en-GB"/>
        </w:rPr>
        <w:t>ICTs;</w:t>
      </w:r>
      <w:proofErr w:type="gramEnd"/>
    </w:p>
    <w:p w14:paraId="4F809B20" w14:textId="77777777" w:rsidR="00C84984" w:rsidRPr="00C84984" w:rsidRDefault="00C84984" w:rsidP="00C84984">
      <w:pPr>
        <w:rPr>
          <w:i/>
          <w:iCs/>
          <w:lang w:val="en-GB"/>
        </w:rPr>
      </w:pPr>
      <w:r w:rsidRPr="00C84984">
        <w:rPr>
          <w:i/>
          <w:iCs/>
          <w:lang w:val="en-GB"/>
        </w:rPr>
        <w:t>f)</w:t>
      </w:r>
      <w:r w:rsidRPr="00C84984">
        <w:rPr>
          <w:i/>
          <w:iCs/>
          <w:lang w:val="en-GB"/>
        </w:rPr>
        <w:tab/>
      </w:r>
      <w:r w:rsidRPr="00C84984">
        <w:rPr>
          <w:lang w:val="en-GB"/>
        </w:rPr>
        <w:t xml:space="preserve">Resolutions 55/63 and 56/121 of the United Nations General Assembly (UNGA), which established the legal framework on combating the criminal misuse of information </w:t>
      </w:r>
      <w:proofErr w:type="gramStart"/>
      <w:r w:rsidRPr="00C84984">
        <w:rPr>
          <w:lang w:val="en-GB"/>
        </w:rPr>
        <w:t>technologies;</w:t>
      </w:r>
      <w:proofErr w:type="gramEnd"/>
    </w:p>
    <w:p w14:paraId="13CBF5AA" w14:textId="77777777" w:rsidR="00C84984" w:rsidRPr="00C84984" w:rsidRDefault="00C84984" w:rsidP="00C84984">
      <w:pPr>
        <w:rPr>
          <w:lang w:val="en-GB"/>
        </w:rPr>
      </w:pPr>
      <w:r w:rsidRPr="00C84984">
        <w:rPr>
          <w:i/>
          <w:iCs/>
          <w:lang w:val="en-GB"/>
        </w:rPr>
        <w:t>g)</w:t>
      </w:r>
      <w:r w:rsidRPr="00C84984">
        <w:rPr>
          <w:lang w:val="en-GB"/>
        </w:rPr>
        <w:tab/>
        <w:t xml:space="preserve">Resolution 64 (Rev. Kigali, 2022) of the World Telecommunication Development Conference, on protecting and supporting users/consumers of telecommunication/ICT </w:t>
      </w:r>
      <w:proofErr w:type="gramStart"/>
      <w:r w:rsidRPr="00C84984">
        <w:rPr>
          <w:lang w:val="en-GB"/>
        </w:rPr>
        <w:t>services;</w:t>
      </w:r>
      <w:proofErr w:type="gramEnd"/>
    </w:p>
    <w:p w14:paraId="129C48D6" w14:textId="77777777" w:rsidR="00C84984" w:rsidRPr="00C84984" w:rsidRDefault="00C84984" w:rsidP="00C84984">
      <w:pPr>
        <w:rPr>
          <w:lang w:val="en-GB"/>
        </w:rPr>
      </w:pPr>
      <w:r w:rsidRPr="00C84984">
        <w:rPr>
          <w:i/>
          <w:iCs/>
          <w:lang w:val="en-GB"/>
        </w:rPr>
        <w:t>h)</w:t>
      </w:r>
      <w:r w:rsidRPr="00C84984">
        <w:rPr>
          <w:i/>
          <w:iCs/>
          <w:lang w:val="en-GB"/>
        </w:rPr>
        <w:tab/>
      </w:r>
      <w:r w:rsidRPr="00C84984">
        <w:rPr>
          <w:lang w:val="en-GB"/>
        </w:rPr>
        <w:t>the International Telecommunication Regulations,</w:t>
      </w:r>
    </w:p>
    <w:p w14:paraId="10A2F790" w14:textId="77777777" w:rsidR="00C84984" w:rsidRPr="00C84984" w:rsidRDefault="00C84984" w:rsidP="00C84984">
      <w:pPr>
        <w:pStyle w:val="Call"/>
        <w:rPr>
          <w:lang w:val="en-GB"/>
        </w:rPr>
      </w:pPr>
      <w:r w:rsidRPr="00C84984">
        <w:rPr>
          <w:lang w:val="en-GB"/>
        </w:rPr>
        <w:t>recognizing</w:t>
      </w:r>
    </w:p>
    <w:p w14:paraId="56FFFD2B" w14:textId="77777777" w:rsidR="00C84984" w:rsidRPr="00C84984" w:rsidRDefault="00C84984" w:rsidP="00C84984">
      <w:pPr>
        <w:rPr>
          <w:lang w:val="en-GB"/>
        </w:rPr>
      </w:pPr>
      <w:r w:rsidRPr="00C84984">
        <w:rPr>
          <w:i/>
          <w:iCs/>
          <w:lang w:val="en-GB"/>
        </w:rPr>
        <w:t>a)</w:t>
      </w:r>
      <w:r w:rsidRPr="00C84984">
        <w:rPr>
          <w:i/>
          <w:iCs/>
          <w:lang w:val="en-GB"/>
        </w:rPr>
        <w:tab/>
      </w:r>
      <w:r w:rsidRPr="00C84984">
        <w:rPr>
          <w:lang w:val="en-GB"/>
        </w:rPr>
        <w:t xml:space="preserve">the United Nations Guidelines for Consumer </w:t>
      </w:r>
      <w:proofErr w:type="gramStart"/>
      <w:r w:rsidRPr="00C84984">
        <w:rPr>
          <w:lang w:val="en-GB"/>
        </w:rPr>
        <w:t>Protection;</w:t>
      </w:r>
      <w:proofErr w:type="gramEnd"/>
    </w:p>
    <w:p w14:paraId="35A03AC1" w14:textId="77777777" w:rsidR="00C84984" w:rsidRPr="00C84984" w:rsidRDefault="00C84984" w:rsidP="00C84984">
      <w:pPr>
        <w:rPr>
          <w:lang w:val="en-GB"/>
        </w:rPr>
      </w:pPr>
      <w:r w:rsidRPr="00C84984">
        <w:rPr>
          <w:i/>
          <w:iCs/>
          <w:lang w:val="en-GB"/>
        </w:rPr>
        <w:t>b)</w:t>
      </w:r>
      <w:r w:rsidRPr="00C84984">
        <w:rPr>
          <w:lang w:val="en-GB"/>
        </w:rPr>
        <w:tab/>
        <w:t>that, in order to achieve its own objectives, the Union must, among other things, promote standardization of telecommunications worldwide, ensuring a satisfactory quality of service (QoS</w:t>
      </w:r>
      <w:proofErr w:type="gramStart"/>
      <w:r w:rsidRPr="00C84984">
        <w:rPr>
          <w:lang w:val="en-GB"/>
        </w:rPr>
        <w:t>);</w:t>
      </w:r>
      <w:proofErr w:type="gramEnd"/>
    </w:p>
    <w:p w14:paraId="5EFAD9AD" w14:textId="77777777" w:rsidR="00C84984" w:rsidRPr="00C84984" w:rsidRDefault="00C84984" w:rsidP="00C84984">
      <w:pPr>
        <w:rPr>
          <w:lang w:val="en-GB"/>
        </w:rPr>
      </w:pPr>
      <w:r w:rsidRPr="00C84984">
        <w:rPr>
          <w:i/>
          <w:iCs/>
          <w:szCs w:val="24"/>
          <w:lang w:val="en-GB"/>
        </w:rPr>
        <w:t>c)</w:t>
      </w:r>
      <w:r w:rsidRPr="00C84984">
        <w:rPr>
          <w:szCs w:val="24"/>
          <w:lang w:val="en-GB"/>
        </w:rPr>
        <w:tab/>
      </w:r>
      <w:r w:rsidRPr="00C84984">
        <w:rPr>
          <w:lang w:val="en-GB"/>
        </w:rPr>
        <w:t>§ 13 </w:t>
      </w:r>
      <w:r w:rsidRPr="00C84984">
        <w:rPr>
          <w:i/>
          <w:iCs/>
          <w:lang w:val="en-GB"/>
        </w:rPr>
        <w:t>e)</w:t>
      </w:r>
      <w:r w:rsidRPr="00C84984">
        <w:rPr>
          <w:lang w:val="en-GB"/>
        </w:rPr>
        <w:t xml:space="preserve"> of the Geneva Plan of Action of the World Summit on the Information Society (WSIS), which states that governments should continue to update their domestic consumer-protection laws to respond to the new requirements of the information </w:t>
      </w:r>
      <w:proofErr w:type="gramStart"/>
      <w:r w:rsidRPr="00C84984">
        <w:rPr>
          <w:lang w:val="en-GB"/>
        </w:rPr>
        <w:t>society;</w:t>
      </w:r>
      <w:proofErr w:type="gramEnd"/>
    </w:p>
    <w:p w14:paraId="587D9A56" w14:textId="77777777" w:rsidR="00C84984" w:rsidRPr="00C84984" w:rsidRDefault="00C84984" w:rsidP="00C84984">
      <w:pPr>
        <w:rPr>
          <w:szCs w:val="24"/>
          <w:lang w:val="en-GB"/>
        </w:rPr>
      </w:pPr>
      <w:r w:rsidRPr="00C84984">
        <w:rPr>
          <w:i/>
          <w:iCs/>
          <w:szCs w:val="24"/>
          <w:lang w:val="en-GB"/>
        </w:rPr>
        <w:t>d)</w:t>
      </w:r>
      <w:r w:rsidRPr="00C84984">
        <w:rPr>
          <w:szCs w:val="24"/>
          <w:lang w:val="en-GB"/>
        </w:rPr>
        <w:tab/>
        <w:t>that the WSIS Tunis Agenda for the Information Society called for the development of national consumer-protection laws and practices, and enforcement mechanisms where necessary,</w:t>
      </w:r>
    </w:p>
    <w:p w14:paraId="6596C2EF" w14:textId="77777777" w:rsidR="00C84984" w:rsidRPr="00C84984" w:rsidRDefault="00C84984" w:rsidP="00C84984">
      <w:pPr>
        <w:rPr>
          <w:lang w:val="en-GB"/>
        </w:rPr>
      </w:pPr>
      <w:r w:rsidRPr="00C84984">
        <w:rPr>
          <w:lang w:val="en-GB"/>
        </w:rPr>
        <w:br w:type="page"/>
      </w:r>
    </w:p>
    <w:p w14:paraId="63C14807" w14:textId="77777777" w:rsidR="00C84984" w:rsidRPr="00C84984" w:rsidRDefault="00C84984" w:rsidP="00C84984">
      <w:pPr>
        <w:pStyle w:val="Call"/>
        <w:rPr>
          <w:lang w:val="en-GB"/>
        </w:rPr>
      </w:pPr>
      <w:r w:rsidRPr="00C84984">
        <w:rPr>
          <w:lang w:val="en-GB"/>
        </w:rPr>
        <w:t>considering</w:t>
      </w:r>
    </w:p>
    <w:p w14:paraId="08F52264" w14:textId="77777777" w:rsidR="00C84984" w:rsidRPr="00C84984" w:rsidRDefault="00C84984" w:rsidP="00C84984">
      <w:pPr>
        <w:rPr>
          <w:lang w:val="en-GB"/>
        </w:rPr>
      </w:pPr>
      <w:r w:rsidRPr="00C84984">
        <w:rPr>
          <w:i/>
          <w:iCs/>
          <w:lang w:val="en-GB"/>
        </w:rPr>
        <w:t>a)</w:t>
      </w:r>
      <w:r w:rsidRPr="00C84984">
        <w:rPr>
          <w:lang w:val="en-GB"/>
        </w:rPr>
        <w:tab/>
      </w:r>
      <w:r w:rsidRPr="00C84984">
        <w:rPr>
          <w:lang w:val="en-GB" w:eastAsia="zh-CN"/>
        </w:rPr>
        <w:t xml:space="preserve">that </w:t>
      </w:r>
      <w:r w:rsidRPr="00C84984">
        <w:rPr>
          <w:lang w:val="en-GB"/>
        </w:rPr>
        <w:t>counterfeit</w:t>
      </w:r>
      <w:r w:rsidRPr="00C84984">
        <w:rPr>
          <w:lang w:val="en-GB" w:eastAsia="zh-CN"/>
        </w:rPr>
        <w:t xml:space="preserve"> telecommunication/ICT devices may negatively impact on security and QoS for </w:t>
      </w:r>
      <w:proofErr w:type="gramStart"/>
      <w:r w:rsidRPr="00C84984">
        <w:rPr>
          <w:lang w:val="en-GB" w:eastAsia="zh-CN"/>
        </w:rPr>
        <w:t>users</w:t>
      </w:r>
      <w:r w:rsidRPr="00C84984">
        <w:rPr>
          <w:lang w:val="en-GB"/>
        </w:rPr>
        <w:t>;</w:t>
      </w:r>
      <w:proofErr w:type="gramEnd"/>
    </w:p>
    <w:p w14:paraId="3F3514BE" w14:textId="77777777" w:rsidR="00C84984" w:rsidRPr="00C84984" w:rsidRDefault="00C84984" w:rsidP="00C84984">
      <w:pPr>
        <w:rPr>
          <w:i/>
          <w:iCs/>
          <w:lang w:val="en-GB"/>
        </w:rPr>
      </w:pPr>
      <w:r w:rsidRPr="00C84984">
        <w:rPr>
          <w:i/>
          <w:iCs/>
          <w:lang w:val="en-GB"/>
        </w:rPr>
        <w:t>b)</w:t>
      </w:r>
      <w:r w:rsidRPr="00C84984">
        <w:rPr>
          <w:lang w:val="en-GB"/>
        </w:rPr>
        <w:tab/>
      </w:r>
      <w:r w:rsidRPr="00C84984">
        <w:rPr>
          <w:lang w:val="en-GB" w:eastAsia="zh-CN"/>
        </w:rPr>
        <w:t xml:space="preserve">that consumer-related laws, policies and practices limit fraudulent, deceitful and unfair business conducts, and such protections are indispensable for building consumer trust and establishing a more equitable relationship between telecommunication/ICT entrepreneurs and </w:t>
      </w:r>
      <w:proofErr w:type="gramStart"/>
      <w:r w:rsidRPr="00C84984">
        <w:rPr>
          <w:lang w:val="en-GB" w:eastAsia="zh-CN"/>
        </w:rPr>
        <w:t>consumers</w:t>
      </w:r>
      <w:r w:rsidRPr="00C84984">
        <w:rPr>
          <w:lang w:val="en-GB"/>
        </w:rPr>
        <w:t>;</w:t>
      </w:r>
      <w:proofErr w:type="gramEnd"/>
    </w:p>
    <w:p w14:paraId="7269A2A0" w14:textId="77777777" w:rsidR="00C84984" w:rsidRPr="00C84984" w:rsidRDefault="00C84984" w:rsidP="00C84984">
      <w:pPr>
        <w:rPr>
          <w:lang w:val="en-GB"/>
        </w:rPr>
      </w:pPr>
      <w:r w:rsidRPr="00C84984">
        <w:rPr>
          <w:i/>
          <w:iCs/>
          <w:lang w:val="en-GB"/>
        </w:rPr>
        <w:t>c)</w:t>
      </w:r>
      <w:r w:rsidRPr="00C84984">
        <w:rPr>
          <w:lang w:val="en-GB"/>
        </w:rPr>
        <w:tab/>
        <w:t xml:space="preserve">that the Internet permits the introduction of new applications in telecommunication/ICT services based on new and emerging technologies, which continue to record high levels of use, even though there are challenges regarding QoS and uncertainty of </w:t>
      </w:r>
      <w:proofErr w:type="gramStart"/>
      <w:r w:rsidRPr="00C84984">
        <w:rPr>
          <w:lang w:val="en-GB"/>
        </w:rPr>
        <w:t>origin;</w:t>
      </w:r>
      <w:proofErr w:type="gramEnd"/>
    </w:p>
    <w:p w14:paraId="5990B9A7" w14:textId="77777777" w:rsidR="00C84984" w:rsidRPr="00C84984" w:rsidRDefault="00C84984" w:rsidP="00C84984">
      <w:pPr>
        <w:rPr>
          <w:lang w:val="en-GB"/>
        </w:rPr>
      </w:pPr>
      <w:r w:rsidRPr="00C84984">
        <w:rPr>
          <w:i/>
          <w:iCs/>
          <w:lang w:val="en-GB"/>
        </w:rPr>
        <w:t>d)</w:t>
      </w:r>
      <w:r w:rsidRPr="00C84984">
        <w:rPr>
          <w:lang w:val="en-GB"/>
        </w:rPr>
        <w:tab/>
        <w:t>that network QoS should be consistent with ITU Telecommunication Standardization Sector (ITU</w:t>
      </w:r>
      <w:r w:rsidRPr="00C84984">
        <w:rPr>
          <w:lang w:val="en-GB"/>
        </w:rPr>
        <w:noBreakHyphen/>
        <w:t xml:space="preserve">T) Recommendations and other recognized international </w:t>
      </w:r>
      <w:proofErr w:type="gramStart"/>
      <w:r w:rsidRPr="00C84984">
        <w:rPr>
          <w:lang w:val="en-GB"/>
        </w:rPr>
        <w:t>standards;</w:t>
      </w:r>
      <w:proofErr w:type="gramEnd"/>
    </w:p>
    <w:p w14:paraId="202F1A4E" w14:textId="77777777" w:rsidR="00C84984" w:rsidRPr="00C84984" w:rsidRDefault="00C84984" w:rsidP="00C84984">
      <w:pPr>
        <w:rPr>
          <w:lang w:val="en-GB"/>
        </w:rPr>
      </w:pPr>
      <w:r w:rsidRPr="00C84984">
        <w:rPr>
          <w:i/>
          <w:iCs/>
          <w:lang w:val="en-GB"/>
        </w:rPr>
        <w:t>e)</w:t>
      </w:r>
      <w:r w:rsidRPr="00C84984">
        <w:rPr>
          <w:lang w:val="en-GB"/>
        </w:rPr>
        <w:tab/>
      </w:r>
      <w:r w:rsidRPr="00C84984">
        <w:rPr>
          <w:lang w:val="en-GB" w:eastAsia="zh-CN"/>
        </w:rPr>
        <w:t xml:space="preserve">that telecommunications/ICTs can offer new and substantial benefits to consumers, including </w:t>
      </w:r>
      <w:r w:rsidRPr="00C84984">
        <w:rPr>
          <w:lang w:val="en-GB"/>
        </w:rPr>
        <w:t>convenience</w:t>
      </w:r>
      <w:r w:rsidRPr="00C84984">
        <w:rPr>
          <w:lang w:val="en-GB" w:eastAsia="zh-CN"/>
        </w:rPr>
        <w:t xml:space="preserve"> and access to a broad range of goods and/or services, and the ability to collect and compare information about these goods and/or </w:t>
      </w:r>
      <w:proofErr w:type="gramStart"/>
      <w:r w:rsidRPr="00C84984">
        <w:rPr>
          <w:lang w:val="en-GB" w:eastAsia="zh-CN"/>
        </w:rPr>
        <w:t>services;</w:t>
      </w:r>
      <w:proofErr w:type="gramEnd"/>
    </w:p>
    <w:p w14:paraId="4A10E59F" w14:textId="77777777" w:rsidR="00C84984" w:rsidRPr="00C84984" w:rsidRDefault="00C84984" w:rsidP="00C84984">
      <w:pPr>
        <w:rPr>
          <w:lang w:val="en-GB"/>
        </w:rPr>
      </w:pPr>
      <w:r w:rsidRPr="00C84984">
        <w:rPr>
          <w:i/>
          <w:iCs/>
          <w:lang w:val="en-GB"/>
        </w:rPr>
        <w:t>f)</w:t>
      </w:r>
      <w:r w:rsidRPr="00C84984">
        <w:rPr>
          <w:lang w:val="en-GB"/>
        </w:rPr>
        <w:tab/>
      </w:r>
      <w:r w:rsidRPr="00C84984">
        <w:rPr>
          <w:lang w:val="en-GB" w:eastAsia="zh-CN"/>
        </w:rPr>
        <w:t xml:space="preserve">that consumer trust in telecommunications/ICTs is bolstered by the continuous development of </w:t>
      </w:r>
      <w:r w:rsidRPr="00C84984">
        <w:rPr>
          <w:lang w:val="en-GB"/>
        </w:rPr>
        <w:t>transparent</w:t>
      </w:r>
      <w:r w:rsidRPr="00C84984">
        <w:rPr>
          <w:lang w:val="en-GB" w:eastAsia="zh-CN"/>
        </w:rPr>
        <w:t xml:space="preserve">, effective consumer-protection mechanisms that limit the presence of fraudulent, deceitful or unfair business </w:t>
      </w:r>
      <w:proofErr w:type="gramStart"/>
      <w:r w:rsidRPr="00C84984">
        <w:rPr>
          <w:lang w:val="en-GB" w:eastAsia="zh-CN"/>
        </w:rPr>
        <w:t>practices</w:t>
      </w:r>
      <w:r w:rsidRPr="00C84984">
        <w:rPr>
          <w:lang w:val="en-GB"/>
        </w:rPr>
        <w:t>;</w:t>
      </w:r>
      <w:proofErr w:type="gramEnd"/>
    </w:p>
    <w:p w14:paraId="0545E2F3" w14:textId="77777777" w:rsidR="00C84984" w:rsidRPr="00C84984" w:rsidRDefault="00C84984" w:rsidP="00C84984">
      <w:pPr>
        <w:rPr>
          <w:lang w:val="en-GB"/>
        </w:rPr>
      </w:pPr>
      <w:r w:rsidRPr="00C84984">
        <w:rPr>
          <w:i/>
          <w:iCs/>
          <w:lang w:val="en-GB"/>
        </w:rPr>
        <w:t>g)</w:t>
      </w:r>
      <w:r w:rsidRPr="00C84984">
        <w:rPr>
          <w:lang w:val="en-GB"/>
        </w:rPr>
        <w:tab/>
      </w:r>
      <w:r w:rsidRPr="00C84984">
        <w:rPr>
          <w:lang w:val="en-GB" w:eastAsia="zh-CN"/>
        </w:rPr>
        <w:t xml:space="preserve">that </w:t>
      </w:r>
      <w:r w:rsidRPr="00C84984">
        <w:rPr>
          <w:lang w:val="en-GB"/>
        </w:rPr>
        <w:t>education</w:t>
      </w:r>
      <w:r w:rsidRPr="00C84984">
        <w:rPr>
          <w:lang w:val="en-GB" w:eastAsia="zh-CN"/>
        </w:rPr>
        <w:t xml:space="preserve"> and dissemination of information on the consumption and use of telecommunication/ICT products and services must be </w:t>
      </w:r>
      <w:proofErr w:type="gramStart"/>
      <w:r w:rsidRPr="00C84984">
        <w:rPr>
          <w:lang w:val="en-GB" w:eastAsia="zh-CN"/>
        </w:rPr>
        <w:t>encouraged</w:t>
      </w:r>
      <w:r w:rsidRPr="00C84984">
        <w:rPr>
          <w:lang w:val="en-GB"/>
        </w:rPr>
        <w:t>;</w:t>
      </w:r>
      <w:proofErr w:type="gramEnd"/>
    </w:p>
    <w:p w14:paraId="6520441D" w14:textId="77777777" w:rsidR="00C84984" w:rsidRPr="00C84984" w:rsidRDefault="00C84984" w:rsidP="00C84984">
      <w:pPr>
        <w:rPr>
          <w:lang w:val="en-GB"/>
        </w:rPr>
      </w:pPr>
      <w:r w:rsidRPr="00C84984">
        <w:rPr>
          <w:i/>
          <w:iCs/>
          <w:lang w:val="en-GB"/>
        </w:rPr>
        <w:t>h)</w:t>
      </w:r>
      <w:r w:rsidRPr="00C84984">
        <w:rPr>
          <w:lang w:val="en-GB"/>
        </w:rPr>
        <w:tab/>
        <w:t xml:space="preserve">that access to telecommunications/ICTs must be open and </w:t>
      </w:r>
      <w:proofErr w:type="gramStart"/>
      <w:r w:rsidRPr="00C84984">
        <w:rPr>
          <w:lang w:val="en-GB"/>
        </w:rPr>
        <w:t>affordable;</w:t>
      </w:r>
      <w:proofErr w:type="gramEnd"/>
    </w:p>
    <w:p w14:paraId="21E20373" w14:textId="77777777" w:rsidR="00C84984" w:rsidRPr="00C84984" w:rsidRDefault="00C84984" w:rsidP="00C84984">
      <w:pPr>
        <w:rPr>
          <w:lang w:val="en-GB"/>
        </w:rPr>
      </w:pPr>
      <w:proofErr w:type="spellStart"/>
      <w:r w:rsidRPr="00C84984">
        <w:rPr>
          <w:i/>
          <w:iCs/>
          <w:lang w:val="en-GB"/>
        </w:rPr>
        <w:t>i</w:t>
      </w:r>
      <w:proofErr w:type="spellEnd"/>
      <w:r w:rsidRPr="00C84984">
        <w:rPr>
          <w:i/>
          <w:iCs/>
          <w:lang w:val="en-GB"/>
        </w:rPr>
        <w:t>)</w:t>
      </w:r>
      <w:r w:rsidRPr="00C84984">
        <w:rPr>
          <w:lang w:val="en-GB"/>
        </w:rPr>
        <w:tab/>
      </w:r>
      <w:r w:rsidRPr="00C84984">
        <w:rPr>
          <w:lang w:val="en-GB" w:eastAsia="zh-CN"/>
        </w:rPr>
        <w:t>that a number of countries are introducing conformity-assessment regimes and procedures based on applicable ITU</w:t>
      </w:r>
      <w:r w:rsidRPr="00C84984">
        <w:rPr>
          <w:lang w:val="en-GB" w:eastAsia="zh-CN"/>
        </w:rPr>
        <w:noBreakHyphen/>
        <w:t xml:space="preserve">T </w:t>
      </w:r>
      <w:r w:rsidRPr="00C84984">
        <w:rPr>
          <w:lang w:val="en-GB"/>
        </w:rPr>
        <w:t>Recommendations</w:t>
      </w:r>
      <w:r w:rsidRPr="00C84984">
        <w:rPr>
          <w:lang w:val="en-GB" w:eastAsia="zh-CN"/>
        </w:rPr>
        <w:t xml:space="preserve">, leading to better QoS/quality </w:t>
      </w:r>
      <w:r w:rsidRPr="00C84984">
        <w:rPr>
          <w:lang w:val="en-GB"/>
        </w:rPr>
        <w:t xml:space="preserve">of experience, and to higher probability of interoperability of equipment, services and </w:t>
      </w:r>
      <w:proofErr w:type="gramStart"/>
      <w:r w:rsidRPr="00C84984">
        <w:rPr>
          <w:lang w:val="en-GB"/>
        </w:rPr>
        <w:t>systems;</w:t>
      </w:r>
      <w:proofErr w:type="gramEnd"/>
    </w:p>
    <w:p w14:paraId="76AB105E" w14:textId="77777777" w:rsidR="00C84984" w:rsidRPr="00C84984" w:rsidRDefault="00C84984" w:rsidP="00C84984">
      <w:pPr>
        <w:rPr>
          <w:lang w:val="en-GB"/>
        </w:rPr>
      </w:pPr>
      <w:r w:rsidRPr="00C84984">
        <w:rPr>
          <w:i/>
          <w:iCs/>
          <w:lang w:val="en-GB"/>
        </w:rPr>
        <w:t>j)</w:t>
      </w:r>
      <w:r w:rsidRPr="00C84984">
        <w:rPr>
          <w:lang w:val="en-GB"/>
        </w:rPr>
        <w:tab/>
      </w:r>
      <w:r w:rsidRPr="00C84984">
        <w:rPr>
          <w:lang w:val="en-GB" w:eastAsia="zh-CN"/>
        </w:rPr>
        <w:t xml:space="preserve">that digital transformation and the adoption of future networks will affect point of interconnection, </w:t>
      </w:r>
      <w:r w:rsidRPr="00C84984">
        <w:rPr>
          <w:lang w:val="en-GB"/>
        </w:rPr>
        <w:t>QoS</w:t>
      </w:r>
      <w:r w:rsidRPr="00C84984">
        <w:rPr>
          <w:lang w:val="en-GB" w:eastAsia="zh-CN"/>
        </w:rPr>
        <w:t xml:space="preserve"> and other operational aspects, which will also </w:t>
      </w:r>
      <w:proofErr w:type="gramStart"/>
      <w:r w:rsidRPr="00C84984">
        <w:rPr>
          <w:lang w:val="en-GB" w:eastAsia="zh-CN"/>
        </w:rPr>
        <w:t>have an effect on</w:t>
      </w:r>
      <w:proofErr w:type="gramEnd"/>
      <w:r w:rsidRPr="00C84984">
        <w:rPr>
          <w:lang w:val="en-GB" w:eastAsia="zh-CN"/>
        </w:rPr>
        <w:t xml:space="preserve"> costs to the end user,</w:t>
      </w:r>
    </w:p>
    <w:p w14:paraId="1B9FCBD4" w14:textId="77777777" w:rsidR="00C84984" w:rsidRPr="00C84984" w:rsidRDefault="00C84984" w:rsidP="00C84984">
      <w:pPr>
        <w:pStyle w:val="Call"/>
        <w:rPr>
          <w:lang w:val="en-GB"/>
        </w:rPr>
      </w:pPr>
      <w:r w:rsidRPr="00C84984">
        <w:rPr>
          <w:lang w:val="en-GB"/>
        </w:rPr>
        <w:t>noting</w:t>
      </w:r>
    </w:p>
    <w:p w14:paraId="5C5B4A39" w14:textId="77777777" w:rsidR="00C84984" w:rsidRPr="00C84984" w:rsidRDefault="00C84984" w:rsidP="00C84984">
      <w:pPr>
        <w:rPr>
          <w:lang w:val="en-GB" w:eastAsia="zh-CN"/>
        </w:rPr>
      </w:pPr>
      <w:r w:rsidRPr="00C84984">
        <w:rPr>
          <w:i/>
          <w:iCs/>
          <w:lang w:val="en-GB"/>
        </w:rPr>
        <w:t>a)</w:t>
      </w:r>
      <w:r w:rsidRPr="00C84984">
        <w:rPr>
          <w:lang w:val="en-GB"/>
        </w:rPr>
        <w:tab/>
      </w:r>
      <w:r w:rsidRPr="00C84984">
        <w:rPr>
          <w:lang w:val="en-GB" w:eastAsia="zh-CN"/>
        </w:rPr>
        <w:t xml:space="preserve">the importance of keeping users and consumers informed about the basic characteristics, quality, </w:t>
      </w:r>
      <w:r w:rsidRPr="00C84984">
        <w:rPr>
          <w:lang w:val="en-GB"/>
        </w:rPr>
        <w:t>security</w:t>
      </w:r>
      <w:r w:rsidRPr="00C84984">
        <w:rPr>
          <w:lang w:val="en-GB" w:eastAsia="zh-CN"/>
        </w:rPr>
        <w:t xml:space="preserve"> and rates of the different services offered by operators, and of other protection mechanisms promoting consumer and user </w:t>
      </w:r>
      <w:proofErr w:type="gramStart"/>
      <w:r w:rsidRPr="00C84984">
        <w:rPr>
          <w:lang w:val="en-GB" w:eastAsia="zh-CN"/>
        </w:rPr>
        <w:t>rights;</w:t>
      </w:r>
      <w:proofErr w:type="gramEnd"/>
    </w:p>
    <w:p w14:paraId="353B4E1D" w14:textId="77777777" w:rsidR="00C84984" w:rsidRPr="00C84984" w:rsidRDefault="00C84984" w:rsidP="00C84984">
      <w:pPr>
        <w:rPr>
          <w:lang w:val="en-GB"/>
        </w:rPr>
      </w:pPr>
      <w:r w:rsidRPr="00C84984">
        <w:rPr>
          <w:i/>
          <w:iCs/>
          <w:lang w:val="en-GB"/>
        </w:rPr>
        <w:t>b)</w:t>
      </w:r>
      <w:r w:rsidRPr="00C84984">
        <w:rPr>
          <w:lang w:val="en-GB"/>
        </w:rPr>
        <w:tab/>
        <w:t xml:space="preserve">the importance of addressing trust in the use of telecommunication/ICT services, considering both the benefits and potential deceptive practices generated from the increased use of emerging applications and technologies by telecommunication/ICT services, and the importance of building confidence and security in the use of telecommunications/ICTs in the context of user </w:t>
      </w:r>
      <w:proofErr w:type="gramStart"/>
      <w:r w:rsidRPr="00C84984">
        <w:rPr>
          <w:lang w:val="en-GB"/>
        </w:rPr>
        <w:t>protection;</w:t>
      </w:r>
      <w:proofErr w:type="gramEnd"/>
    </w:p>
    <w:p w14:paraId="3F308D78" w14:textId="77777777" w:rsidR="00C84984" w:rsidRPr="00C84984" w:rsidRDefault="00C84984" w:rsidP="00C84984">
      <w:pPr>
        <w:rPr>
          <w:lang w:val="en-GB"/>
        </w:rPr>
      </w:pPr>
      <w:r w:rsidRPr="00C84984">
        <w:rPr>
          <w:i/>
          <w:iCs/>
          <w:lang w:val="en-GB"/>
        </w:rPr>
        <w:t>c)</w:t>
      </w:r>
      <w:r w:rsidRPr="00C84984">
        <w:rPr>
          <w:i/>
          <w:iCs/>
          <w:lang w:val="en-GB"/>
        </w:rPr>
        <w:tab/>
      </w:r>
      <w:r w:rsidRPr="00C84984">
        <w:rPr>
          <w:lang w:val="en-GB"/>
        </w:rPr>
        <w:t xml:space="preserve">that landlocked countries pay higher overall costs for access than neighbouring countries in coastal </w:t>
      </w:r>
      <w:proofErr w:type="gramStart"/>
      <w:r w:rsidRPr="00C84984">
        <w:rPr>
          <w:lang w:val="en-GB"/>
        </w:rPr>
        <w:t>areas;</w:t>
      </w:r>
      <w:proofErr w:type="gramEnd"/>
    </w:p>
    <w:p w14:paraId="44B013C1" w14:textId="77777777" w:rsidR="00C84984" w:rsidRPr="00C84984" w:rsidRDefault="00C84984" w:rsidP="00C84984">
      <w:pPr>
        <w:rPr>
          <w:lang w:val="en-GB"/>
        </w:rPr>
      </w:pPr>
      <w:r w:rsidRPr="00C84984">
        <w:rPr>
          <w:lang w:val="en-GB"/>
        </w:rPr>
        <w:br w:type="page"/>
      </w:r>
    </w:p>
    <w:p w14:paraId="31F2A0D1" w14:textId="77777777" w:rsidR="00C84984" w:rsidRPr="00C84984" w:rsidRDefault="00C84984" w:rsidP="00C84984">
      <w:pPr>
        <w:rPr>
          <w:lang w:val="en-GB"/>
        </w:rPr>
      </w:pPr>
      <w:r w:rsidRPr="00C84984">
        <w:rPr>
          <w:i/>
          <w:iCs/>
          <w:lang w:val="en-GB"/>
        </w:rPr>
        <w:t>d)</w:t>
      </w:r>
      <w:r w:rsidRPr="00C84984">
        <w:rPr>
          <w:lang w:val="en-GB"/>
        </w:rPr>
        <w:tab/>
        <w:t xml:space="preserve">that the issue of accessibility of telecommunication/ICT services and the establishment of fair costs depend on different </w:t>
      </w:r>
      <w:proofErr w:type="gramStart"/>
      <w:r w:rsidRPr="00C84984">
        <w:rPr>
          <w:lang w:val="en-GB"/>
        </w:rPr>
        <w:t>factors;</w:t>
      </w:r>
      <w:proofErr w:type="gramEnd"/>
    </w:p>
    <w:p w14:paraId="44103343" w14:textId="77777777" w:rsidR="00C84984" w:rsidRPr="00C84984" w:rsidRDefault="00C84984" w:rsidP="00C84984">
      <w:pPr>
        <w:rPr>
          <w:lang w:val="en-GB"/>
        </w:rPr>
      </w:pPr>
      <w:r w:rsidRPr="00C84984">
        <w:rPr>
          <w:i/>
          <w:iCs/>
          <w:lang w:val="en-GB"/>
        </w:rPr>
        <w:t>e)</w:t>
      </w:r>
      <w:r w:rsidRPr="00C84984">
        <w:rPr>
          <w:lang w:val="en-GB"/>
        </w:rPr>
        <w:tab/>
        <w:t>that end users are increasingly aware of the importance of their data and how they are being used and protected,</w:t>
      </w:r>
    </w:p>
    <w:p w14:paraId="3C8B7A2A" w14:textId="77777777" w:rsidR="00C84984" w:rsidRPr="00C84984" w:rsidRDefault="00C84984" w:rsidP="00C84984">
      <w:pPr>
        <w:pStyle w:val="Call"/>
        <w:rPr>
          <w:lang w:val="en-GB"/>
        </w:rPr>
      </w:pPr>
      <w:r w:rsidRPr="00C84984">
        <w:rPr>
          <w:lang w:val="en-GB"/>
        </w:rPr>
        <w:t>resolves</w:t>
      </w:r>
    </w:p>
    <w:p w14:paraId="4DDA7B84" w14:textId="77777777" w:rsidR="00C84984" w:rsidRPr="00C84984" w:rsidRDefault="00C84984" w:rsidP="00C84984">
      <w:pPr>
        <w:rPr>
          <w:lang w:val="en-GB"/>
        </w:rPr>
      </w:pPr>
      <w:r w:rsidRPr="00C84984">
        <w:rPr>
          <w:lang w:val="en-GB"/>
        </w:rPr>
        <w:t>1</w:t>
      </w:r>
      <w:r w:rsidRPr="00C84984">
        <w:rPr>
          <w:lang w:val="en-GB"/>
        </w:rPr>
        <w:tab/>
        <w:t>to continue developing relevant ITU</w:t>
      </w:r>
      <w:r w:rsidRPr="00C84984">
        <w:rPr>
          <w:lang w:val="en-GB"/>
        </w:rPr>
        <w:noBreakHyphen/>
        <w:t xml:space="preserve">T Recommendations in order to provide solutions ensuring and protecting the rights of users/consumers of telecommunication/ICT services, notably in the areas of quality, security and tariff mechanisms, taking into account the challenges and solutions offered by new telecommunication/ICT </w:t>
      </w:r>
      <w:proofErr w:type="gramStart"/>
      <w:r w:rsidRPr="00C84984">
        <w:rPr>
          <w:lang w:val="en-GB"/>
        </w:rPr>
        <w:t>technologies;</w:t>
      </w:r>
      <w:proofErr w:type="gramEnd"/>
    </w:p>
    <w:p w14:paraId="51C1641F" w14:textId="77777777" w:rsidR="00C84984" w:rsidRPr="00C84984" w:rsidRDefault="00C84984" w:rsidP="00C84984">
      <w:pPr>
        <w:rPr>
          <w:lang w:val="en-GB"/>
        </w:rPr>
      </w:pPr>
      <w:r w:rsidRPr="00C84984">
        <w:rPr>
          <w:lang w:val="en-GB"/>
        </w:rPr>
        <w:t>2</w:t>
      </w:r>
      <w:r w:rsidRPr="00C84984">
        <w:rPr>
          <w:lang w:val="en-GB"/>
        </w:rPr>
        <w:tab/>
        <w:t>that ITU</w:t>
      </w:r>
      <w:r w:rsidRPr="00C84984">
        <w:rPr>
          <w:lang w:val="en-GB"/>
        </w:rPr>
        <w:noBreakHyphen/>
        <w:t>T, through its study groups, continue close collaboration with the ITU Telecommunication Development Sector (ITU</w:t>
      </w:r>
      <w:r w:rsidRPr="00C84984">
        <w:rPr>
          <w:lang w:val="en-GB"/>
        </w:rPr>
        <w:noBreakHyphen/>
        <w:t xml:space="preserve">D) and its study groups on issues associated with protection of telecommunication/ICT service users/consumers, as </w:t>
      </w:r>
      <w:proofErr w:type="gramStart"/>
      <w:r w:rsidRPr="00C84984">
        <w:rPr>
          <w:lang w:val="en-GB"/>
        </w:rPr>
        <w:t>appropriate;</w:t>
      </w:r>
      <w:proofErr w:type="gramEnd"/>
    </w:p>
    <w:p w14:paraId="032AEC0E" w14:textId="77777777" w:rsidR="00C84984" w:rsidRPr="00C84984" w:rsidRDefault="00C84984" w:rsidP="00C84984">
      <w:pPr>
        <w:rPr>
          <w:lang w:val="en-GB"/>
        </w:rPr>
      </w:pPr>
      <w:r w:rsidRPr="00C84984">
        <w:rPr>
          <w:lang w:val="en-GB"/>
        </w:rPr>
        <w:t>3</w:t>
      </w:r>
      <w:r w:rsidRPr="00C84984">
        <w:rPr>
          <w:lang w:val="en-GB"/>
        </w:rPr>
        <w:tab/>
        <w:t xml:space="preserve">that the </w:t>
      </w:r>
      <w:r w:rsidRPr="00C84984">
        <w:rPr>
          <w:lang w:val="en-GB" w:eastAsia="zh-CN"/>
        </w:rPr>
        <w:t>study groups concerned should expedite work on ITU</w:t>
      </w:r>
      <w:r w:rsidRPr="00C84984">
        <w:rPr>
          <w:lang w:val="en-GB" w:eastAsia="zh-CN"/>
        </w:rPr>
        <w:noBreakHyphen/>
        <w:t xml:space="preserve">T Recommendations that would provide additional </w:t>
      </w:r>
      <w:r w:rsidRPr="00C84984">
        <w:rPr>
          <w:lang w:val="en-GB"/>
        </w:rPr>
        <w:t>detail</w:t>
      </w:r>
      <w:r w:rsidRPr="00C84984">
        <w:rPr>
          <w:lang w:val="en-GB" w:eastAsia="zh-CN"/>
        </w:rPr>
        <w:t xml:space="preserve"> and guidance for the implementation of this </w:t>
      </w:r>
      <w:proofErr w:type="gramStart"/>
      <w:r w:rsidRPr="00C84984">
        <w:rPr>
          <w:lang w:val="en-GB" w:eastAsia="zh-CN"/>
        </w:rPr>
        <w:t>resolution</w:t>
      </w:r>
      <w:r w:rsidRPr="00C84984">
        <w:rPr>
          <w:lang w:val="en-GB"/>
        </w:rPr>
        <w:t>;</w:t>
      </w:r>
      <w:proofErr w:type="gramEnd"/>
    </w:p>
    <w:p w14:paraId="20AE930E" w14:textId="77777777" w:rsidR="00C84984" w:rsidRPr="00C84984" w:rsidRDefault="00C84984" w:rsidP="00C84984">
      <w:pPr>
        <w:rPr>
          <w:lang w:val="en-GB"/>
        </w:rPr>
      </w:pPr>
      <w:r w:rsidRPr="00C84984">
        <w:rPr>
          <w:lang w:val="en-GB"/>
        </w:rPr>
        <w:t>4</w:t>
      </w:r>
      <w:r w:rsidRPr="00C84984">
        <w:rPr>
          <w:lang w:val="en-GB"/>
        </w:rPr>
        <w:tab/>
        <w:t>that ITU</w:t>
      </w:r>
      <w:r w:rsidRPr="00C84984">
        <w:rPr>
          <w:lang w:val="en-GB"/>
        </w:rPr>
        <w:noBreakHyphen/>
        <w:t>T Study Group 3, where appropriate with relevant ITU</w:t>
      </w:r>
      <w:r w:rsidRPr="00C84984">
        <w:rPr>
          <w:lang w:val="en-GB"/>
        </w:rPr>
        <w:noBreakHyphen/>
        <w:t xml:space="preserve">T study groups, within their mandates, should carry out studies on standards for protection and user-centric considerations to build and protect consumer confidence, and improve convenience and access for users/consumers of telecommunication/ICT </w:t>
      </w:r>
      <w:proofErr w:type="gramStart"/>
      <w:r w:rsidRPr="00C84984">
        <w:rPr>
          <w:lang w:val="en-GB"/>
        </w:rPr>
        <w:t>services;</w:t>
      </w:r>
      <w:proofErr w:type="gramEnd"/>
    </w:p>
    <w:p w14:paraId="644C3BE1" w14:textId="77777777" w:rsidR="00C84984" w:rsidRPr="00C84984" w:rsidRDefault="00C84984" w:rsidP="00C84984">
      <w:pPr>
        <w:rPr>
          <w:lang w:val="en-GB"/>
        </w:rPr>
      </w:pPr>
      <w:r w:rsidRPr="00C84984">
        <w:rPr>
          <w:lang w:val="en-GB"/>
        </w:rPr>
        <w:t>5</w:t>
      </w:r>
      <w:r w:rsidRPr="00C84984">
        <w:rPr>
          <w:lang w:val="en-GB"/>
        </w:rPr>
        <w:tab/>
        <w:t>that ITU</w:t>
      </w:r>
      <w:r w:rsidRPr="00C84984">
        <w:rPr>
          <w:lang w:val="en-GB"/>
        </w:rPr>
        <w:noBreakHyphen/>
        <w:t>T Study Group 3 should liaise with ITU</w:t>
      </w:r>
      <w:r w:rsidRPr="00C84984">
        <w:rPr>
          <w:lang w:val="en-GB"/>
        </w:rPr>
        <w:noBreakHyphen/>
        <w:t>D Study Group 1 on the issues associated with best practices in the field of protection of users/consumers of telecommunication/ICT services,</w:t>
      </w:r>
    </w:p>
    <w:p w14:paraId="5BA215A1" w14:textId="77777777" w:rsidR="00C84984" w:rsidRPr="00C84984" w:rsidRDefault="00C84984" w:rsidP="00C84984">
      <w:pPr>
        <w:pStyle w:val="Call"/>
        <w:rPr>
          <w:lang w:val="en-GB"/>
        </w:rPr>
      </w:pPr>
      <w:r w:rsidRPr="00C84984">
        <w:rPr>
          <w:lang w:val="en-GB"/>
        </w:rPr>
        <w:t>instructs the Director of the Telecommunication Standardization Bureau, in collaboration with the Director of the Telecommunication Development Bureau</w:t>
      </w:r>
    </w:p>
    <w:p w14:paraId="7424BB18" w14:textId="77777777" w:rsidR="00C84984" w:rsidRPr="00C84984" w:rsidRDefault="00C84984" w:rsidP="00C84984">
      <w:pPr>
        <w:rPr>
          <w:lang w:val="en-GB"/>
        </w:rPr>
      </w:pPr>
      <w:r w:rsidRPr="00C84984">
        <w:rPr>
          <w:lang w:val="en-GB"/>
        </w:rPr>
        <w:t>1</w:t>
      </w:r>
      <w:r w:rsidRPr="00C84984">
        <w:rPr>
          <w:lang w:val="en-GB"/>
        </w:rPr>
        <w:tab/>
        <w:t>to make efforts to implement Resolution 196 (Rev. Bucharest, 2022</w:t>
      </w:r>
      <w:proofErr w:type="gramStart"/>
      <w:r w:rsidRPr="00C84984">
        <w:rPr>
          <w:lang w:val="en-GB"/>
        </w:rPr>
        <w:t>);</w:t>
      </w:r>
      <w:proofErr w:type="gramEnd"/>
    </w:p>
    <w:p w14:paraId="402A805B" w14:textId="77777777" w:rsidR="00C84984" w:rsidRPr="00C84984" w:rsidRDefault="00C84984" w:rsidP="00C84984">
      <w:pPr>
        <w:rPr>
          <w:lang w:val="en-GB"/>
        </w:rPr>
      </w:pPr>
      <w:r w:rsidRPr="00C84984">
        <w:rPr>
          <w:lang w:val="en-GB"/>
        </w:rPr>
        <w:t>2</w:t>
      </w:r>
      <w:r w:rsidRPr="00C84984">
        <w:rPr>
          <w:lang w:val="en-GB"/>
        </w:rPr>
        <w:tab/>
        <w:t>to encourage active participation of developing countries</w:t>
      </w:r>
      <w:r w:rsidRPr="00C84984">
        <w:rPr>
          <w:rStyle w:val="FootnoteReference"/>
          <w:lang w:val="en-GB"/>
        </w:rPr>
        <w:footnoteReference w:customMarkFollows="1" w:id="1"/>
        <w:t>1</w:t>
      </w:r>
      <w:r w:rsidRPr="00C84984">
        <w:rPr>
          <w:lang w:val="en-GB"/>
        </w:rPr>
        <w:t xml:space="preserve"> in the relevant ITU</w:t>
      </w:r>
      <w:r w:rsidRPr="00C84984">
        <w:rPr>
          <w:lang w:val="en-GB"/>
        </w:rPr>
        <w:noBreakHyphen/>
        <w:t>T study groups and strengthen relations with other standards-development organizations involved in resolving issues associated with protection of telecommunication/ICT service users/</w:t>
      </w:r>
      <w:proofErr w:type="gramStart"/>
      <w:r w:rsidRPr="00C84984">
        <w:rPr>
          <w:lang w:val="en-GB"/>
        </w:rPr>
        <w:t>consumers;</w:t>
      </w:r>
      <w:proofErr w:type="gramEnd"/>
    </w:p>
    <w:p w14:paraId="398AE79E" w14:textId="77777777" w:rsidR="00C84984" w:rsidRPr="00C84984" w:rsidRDefault="00C84984" w:rsidP="00C84984">
      <w:pPr>
        <w:rPr>
          <w:lang w:val="en-GB"/>
        </w:rPr>
      </w:pPr>
      <w:r w:rsidRPr="00C84984">
        <w:rPr>
          <w:lang w:val="en-GB"/>
        </w:rPr>
        <w:t>3</w:t>
      </w:r>
      <w:r w:rsidRPr="00C84984">
        <w:rPr>
          <w:lang w:val="en-GB"/>
        </w:rPr>
        <w:tab/>
        <w:t xml:space="preserve">to contribute to the relevant initiatives on the protection of users/consumers, </w:t>
      </w:r>
      <w:proofErr w:type="gramStart"/>
      <w:r w:rsidRPr="00C84984">
        <w:rPr>
          <w:lang w:val="en-GB"/>
        </w:rPr>
        <w:t>provided that</w:t>
      </w:r>
      <w:proofErr w:type="gramEnd"/>
      <w:r w:rsidRPr="00C84984">
        <w:rPr>
          <w:lang w:val="en-GB"/>
        </w:rPr>
        <w:t xml:space="preserve"> this does not overlap with or duplicate activities of the other Sectors,</w:t>
      </w:r>
    </w:p>
    <w:p w14:paraId="20E479F5" w14:textId="77777777" w:rsidR="00C84984" w:rsidRPr="00C84984" w:rsidRDefault="00C84984" w:rsidP="00C84984">
      <w:pPr>
        <w:rPr>
          <w:lang w:val="en-GB"/>
        </w:rPr>
      </w:pPr>
      <w:r w:rsidRPr="00C84984">
        <w:rPr>
          <w:lang w:val="en-GB"/>
        </w:rPr>
        <w:br w:type="page"/>
      </w:r>
    </w:p>
    <w:p w14:paraId="78277282" w14:textId="77777777" w:rsidR="00C84984" w:rsidRPr="00C84984" w:rsidRDefault="00C84984" w:rsidP="00C84984">
      <w:pPr>
        <w:pStyle w:val="Call"/>
        <w:rPr>
          <w:lang w:val="en-GB"/>
        </w:rPr>
      </w:pPr>
      <w:r w:rsidRPr="00C84984">
        <w:rPr>
          <w:lang w:val="en-GB"/>
        </w:rPr>
        <w:t>invites Member States</w:t>
      </w:r>
    </w:p>
    <w:p w14:paraId="1C60E282" w14:textId="77777777" w:rsidR="00C84984" w:rsidRPr="00C84984" w:rsidRDefault="00C84984" w:rsidP="00C84984">
      <w:pPr>
        <w:rPr>
          <w:lang w:val="en-GB"/>
        </w:rPr>
      </w:pPr>
      <w:r w:rsidRPr="00C84984">
        <w:rPr>
          <w:lang w:val="en-GB"/>
        </w:rPr>
        <w:t>to consider the creation of an enabling environment in which telecommunication/ICT services are provided to users, with the appropriate level of quality, confidence and security and accessibility, which stimulates competitive, fair and affordable prices, in order in general to protect users/consumers of telecommunication/ICT services and to foster a consumer-centric telecommunication/ICT ecosystem,</w:t>
      </w:r>
    </w:p>
    <w:p w14:paraId="4BDE63AD" w14:textId="77777777" w:rsidR="00C84984" w:rsidRPr="00C84984" w:rsidRDefault="00C84984" w:rsidP="00C84984">
      <w:pPr>
        <w:pStyle w:val="Call"/>
        <w:rPr>
          <w:lang w:val="en-GB"/>
        </w:rPr>
      </w:pPr>
      <w:r w:rsidRPr="00C84984">
        <w:rPr>
          <w:lang w:val="en-GB"/>
        </w:rPr>
        <w:t>invites Member States, Sector Members, Associates and Academia</w:t>
      </w:r>
    </w:p>
    <w:p w14:paraId="2DA2C482" w14:textId="77777777" w:rsidR="00C84984" w:rsidRPr="00C84984" w:rsidRDefault="00C84984" w:rsidP="00C84984">
      <w:pPr>
        <w:rPr>
          <w:lang w:val="en-GB"/>
        </w:rPr>
      </w:pPr>
      <w:r w:rsidRPr="00C84984">
        <w:rPr>
          <w:lang w:val="en-GB"/>
        </w:rPr>
        <w:t>1</w:t>
      </w:r>
      <w:r w:rsidRPr="00C84984">
        <w:rPr>
          <w:lang w:val="en-GB"/>
        </w:rPr>
        <w:tab/>
        <w:t>to contribute to this work by submitting contributions to the relevant ITU</w:t>
      </w:r>
      <w:r w:rsidRPr="00C84984">
        <w:rPr>
          <w:lang w:val="en-GB"/>
        </w:rPr>
        <w:noBreakHyphen/>
        <w:t xml:space="preserve">T study groups on Questions related to the protection of users of telecommunication/ICT services, and to collaborate on implementing this </w:t>
      </w:r>
      <w:proofErr w:type="gramStart"/>
      <w:r w:rsidRPr="00C84984">
        <w:rPr>
          <w:lang w:val="en-GB"/>
        </w:rPr>
        <w:t>resolution;</w:t>
      </w:r>
      <w:proofErr w:type="gramEnd"/>
    </w:p>
    <w:p w14:paraId="58596ED7" w14:textId="77777777" w:rsidR="00C84984" w:rsidRPr="00C84984" w:rsidRDefault="00C84984" w:rsidP="00C84984">
      <w:pPr>
        <w:rPr>
          <w:lang w:val="en-GB"/>
        </w:rPr>
      </w:pPr>
      <w:r w:rsidRPr="00C84984">
        <w:rPr>
          <w:lang w:val="en-GB"/>
        </w:rPr>
        <w:t>2</w:t>
      </w:r>
      <w:r w:rsidRPr="00C84984">
        <w:rPr>
          <w:lang w:val="en-GB"/>
        </w:rPr>
        <w:tab/>
        <w:t>to collaborate and promote cooperation with relevant stakeholders, at regional and international levels, while promoting user-centric considerations on matters associated with protection of users/consumers of telecommunication/ICT services.</w:t>
      </w:r>
    </w:p>
    <w:p w14:paraId="79FE101C" w14:textId="77777777" w:rsidR="00C84984" w:rsidRPr="00C84984" w:rsidRDefault="00C84984" w:rsidP="00C84984">
      <w:pPr>
        <w:rPr>
          <w:lang w:val="en-GB"/>
        </w:rPr>
      </w:pPr>
    </w:p>
    <w:p w14:paraId="6634CAE0" w14:textId="77777777" w:rsidR="00EF574C" w:rsidRDefault="00EF574C" w:rsidP="006E25D3">
      <w:pPr>
        <w:rPr>
          <w:lang w:val="en-GB"/>
        </w:rPr>
      </w:pPr>
    </w:p>
    <w:p w14:paraId="2DC94B10" w14:textId="77777777" w:rsidR="003D6362" w:rsidRDefault="003D6362" w:rsidP="006E25D3">
      <w:pPr>
        <w:rPr>
          <w:lang w:val="en-GB"/>
        </w:rPr>
      </w:pPr>
    </w:p>
    <w:p w14:paraId="55B45D73" w14:textId="77777777" w:rsidR="003D6362" w:rsidRDefault="003D6362" w:rsidP="006E25D3">
      <w:pPr>
        <w:rPr>
          <w:lang w:val="en-GB"/>
        </w:rPr>
      </w:pPr>
    </w:p>
    <w:p w14:paraId="468DC3F3" w14:textId="77777777" w:rsidR="003D6362" w:rsidRDefault="003D6362" w:rsidP="006E25D3">
      <w:pPr>
        <w:rPr>
          <w:lang w:val="en-GB"/>
        </w:rPr>
      </w:pPr>
    </w:p>
    <w:p w14:paraId="5E14F260" w14:textId="77777777" w:rsidR="003D6362" w:rsidRDefault="003D6362" w:rsidP="006E25D3">
      <w:pPr>
        <w:rPr>
          <w:lang w:val="en-GB"/>
        </w:rPr>
      </w:pPr>
    </w:p>
    <w:p w14:paraId="4070F52D" w14:textId="77777777" w:rsidR="003D6362" w:rsidRDefault="003D6362" w:rsidP="006E25D3">
      <w:pPr>
        <w:rPr>
          <w:lang w:val="en-GB"/>
        </w:rPr>
      </w:pPr>
    </w:p>
    <w:p w14:paraId="1EC4D36B" w14:textId="77777777" w:rsidR="003D6362" w:rsidRDefault="003D6362" w:rsidP="006E25D3">
      <w:pPr>
        <w:rPr>
          <w:lang w:val="en-GB"/>
        </w:rPr>
      </w:pPr>
    </w:p>
    <w:p w14:paraId="7E96BB8C" w14:textId="77777777" w:rsidR="003D6362" w:rsidRDefault="003D6362" w:rsidP="006E25D3">
      <w:pPr>
        <w:rPr>
          <w:lang w:val="en-GB"/>
        </w:rPr>
      </w:pPr>
    </w:p>
    <w:p w14:paraId="284DBCE0" w14:textId="77777777" w:rsidR="003D6362" w:rsidRDefault="003D6362" w:rsidP="006E25D3">
      <w:pPr>
        <w:rPr>
          <w:lang w:val="en-GB"/>
        </w:rPr>
      </w:pPr>
    </w:p>
    <w:p w14:paraId="31807015" w14:textId="77777777" w:rsidR="003D6362" w:rsidRDefault="003D6362" w:rsidP="006E25D3">
      <w:pPr>
        <w:rPr>
          <w:lang w:val="en-GB"/>
        </w:rPr>
      </w:pPr>
    </w:p>
    <w:p w14:paraId="73645F22" w14:textId="77777777" w:rsidR="003D6362" w:rsidRDefault="003D6362" w:rsidP="006E25D3">
      <w:pPr>
        <w:rPr>
          <w:lang w:val="en-GB"/>
        </w:rPr>
      </w:pPr>
    </w:p>
    <w:p w14:paraId="1A5C0401" w14:textId="77777777" w:rsidR="003D6362" w:rsidRDefault="003D6362" w:rsidP="006E25D3">
      <w:pPr>
        <w:rPr>
          <w:lang w:val="en-GB"/>
        </w:rPr>
      </w:pPr>
    </w:p>
    <w:p w14:paraId="433AFB58" w14:textId="77777777" w:rsidR="003D6362" w:rsidRDefault="003D6362" w:rsidP="006E25D3">
      <w:pPr>
        <w:rPr>
          <w:lang w:val="en-GB"/>
        </w:rPr>
      </w:pPr>
    </w:p>
    <w:p w14:paraId="5DFF9556" w14:textId="77777777" w:rsidR="003D6362" w:rsidRDefault="003D6362" w:rsidP="006E25D3">
      <w:pPr>
        <w:rPr>
          <w:lang w:val="en-GB"/>
        </w:rPr>
      </w:pPr>
    </w:p>
    <w:p w14:paraId="5906FE28" w14:textId="77777777" w:rsidR="003D6362" w:rsidRPr="00894BC6" w:rsidRDefault="003D6362" w:rsidP="006E25D3">
      <w:pPr>
        <w:rPr>
          <w:lang w:val="en-GB"/>
        </w:rPr>
      </w:pPr>
    </w:p>
    <w:sectPr w:rsidR="003D6362" w:rsidRPr="00894BC6" w:rsidSect="0072674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CD366" w14:textId="77777777" w:rsidR="001A6B2D" w:rsidRDefault="001A6B2D">
      <w:r>
        <w:separator/>
      </w:r>
    </w:p>
  </w:endnote>
  <w:endnote w:type="continuationSeparator" w:id="0">
    <w:p w14:paraId="1E0A8D5F" w14:textId="77777777" w:rsidR="001A6B2D" w:rsidRDefault="001A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5D04E" w14:textId="77777777" w:rsidR="000D1CBD" w:rsidRDefault="000D1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A0C6B" w14:textId="77777777" w:rsidR="000D1CBD" w:rsidRDefault="000D1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9E20A" w14:textId="77777777" w:rsidR="000D1CBD" w:rsidRDefault="000D1C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1B73A2EF" w:rsidR="00C72AF4" w:rsidRPr="00D50046" w:rsidRDefault="00D50046"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sidR="00EA12A2">
      <w:rPr>
        <w:b w:val="0"/>
        <w:noProof/>
        <w:lang w:val="en-US"/>
      </w:rPr>
      <w:t>26</w:t>
    </w:r>
    <w:r>
      <w:rPr>
        <w:b w:val="0"/>
      </w:rPr>
      <w:fldChar w:fldCharType="end"/>
    </w:r>
    <w:r>
      <w:rPr>
        <w:lang w:val="en-US"/>
      </w:rPr>
      <w:tab/>
    </w:r>
    <w:r w:rsidR="000D1CBD">
      <w:rPr>
        <w:lang w:val="en-US"/>
      </w:rPr>
      <w:t xml:space="preserve">WTSA-24 – Resolution </w:t>
    </w:r>
    <w:r w:rsidR="000D1CBD">
      <w:fldChar w:fldCharType="begin"/>
    </w:r>
    <w:r w:rsidR="000D1CBD">
      <w:rPr>
        <w:lang w:val="en-US"/>
      </w:rPr>
      <w:instrText>styleref href</w:instrText>
    </w:r>
    <w:r w:rsidR="000D1CBD">
      <w:fldChar w:fldCharType="separate"/>
    </w:r>
    <w:r w:rsidR="003D6362">
      <w:rPr>
        <w:noProof/>
        <w:lang w:val="en-US"/>
      </w:rPr>
      <w:t>84</w:t>
    </w:r>
    <w:r w:rsidR="000D1CBD">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63E2EAD2" w:rsidR="00AA1264" w:rsidRPr="00D50046" w:rsidRDefault="00D50046" w:rsidP="00D50046">
    <w:pPr>
      <w:pStyle w:val="FooterQP"/>
      <w:rPr>
        <w:lang w:val="en-US"/>
      </w:rPr>
    </w:pPr>
    <w:r>
      <w:rPr>
        <w:lang w:val="en-US"/>
      </w:rPr>
      <w:tab/>
    </w:r>
    <w:r>
      <w:rPr>
        <w:lang w:val="en-US"/>
      </w:rPr>
      <w:tab/>
    </w:r>
    <w:r w:rsidR="000D1CBD">
      <w:rPr>
        <w:lang w:val="en-US"/>
      </w:rPr>
      <w:t xml:space="preserve">WTSA-24 – Resolution </w:t>
    </w:r>
    <w:r w:rsidR="000D1CBD">
      <w:fldChar w:fldCharType="begin"/>
    </w:r>
    <w:r w:rsidR="000D1CBD">
      <w:rPr>
        <w:lang w:val="en-US"/>
      </w:rPr>
      <w:instrText>styleref href</w:instrText>
    </w:r>
    <w:r w:rsidR="000D1CBD">
      <w:fldChar w:fldCharType="separate"/>
    </w:r>
    <w:r w:rsidR="003D6362">
      <w:rPr>
        <w:noProof/>
        <w:lang w:val="en-US"/>
      </w:rPr>
      <w:t>84</w:t>
    </w:r>
    <w:r w:rsidR="000D1CBD">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1C36CE61" w:rsidR="00A4766C" w:rsidRPr="00A4766C" w:rsidRDefault="00A4766C" w:rsidP="00D50046">
    <w:pPr>
      <w:pStyle w:val="FooterQP"/>
      <w:rPr>
        <w:lang w:val="en-US"/>
      </w:rPr>
    </w:pPr>
    <w:r>
      <w:rPr>
        <w:lang w:val="en-US"/>
      </w:rPr>
      <w:tab/>
    </w:r>
    <w:r>
      <w:rPr>
        <w:lang w:val="en-US"/>
      </w:rPr>
      <w:tab/>
      <w:t>WTSA-</w:t>
    </w:r>
    <w:r w:rsidR="00FE715C">
      <w:rPr>
        <w:lang w:val="en-US"/>
      </w:rPr>
      <w:t>2</w:t>
    </w:r>
    <w:r w:rsidR="00EA2A26">
      <w:rPr>
        <w:lang w:val="en-US"/>
      </w:rPr>
      <w:t>4</w:t>
    </w:r>
    <w:r>
      <w:rPr>
        <w:lang w:val="en-US"/>
      </w:rPr>
      <w:t xml:space="preserve"> – Resolution </w:t>
    </w:r>
    <w:r>
      <w:fldChar w:fldCharType="begin"/>
    </w:r>
    <w:r>
      <w:rPr>
        <w:lang w:val="en-US"/>
      </w:rPr>
      <w:instrText>styleref href</w:instrText>
    </w:r>
    <w:r>
      <w:fldChar w:fldCharType="separate"/>
    </w:r>
    <w:r w:rsidR="003D6362">
      <w:rPr>
        <w:noProof/>
        <w:lang w:val="en-US"/>
      </w:rPr>
      <w:t>84</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45CB6" w14:textId="77777777" w:rsidR="001A6B2D" w:rsidRDefault="001A6B2D">
      <w:r>
        <w:t>____________________</w:t>
      </w:r>
    </w:p>
  </w:footnote>
  <w:footnote w:type="continuationSeparator" w:id="0">
    <w:p w14:paraId="0DB943FD" w14:textId="77777777" w:rsidR="001A6B2D" w:rsidRDefault="001A6B2D">
      <w:r>
        <w:continuationSeparator/>
      </w:r>
    </w:p>
  </w:footnote>
  <w:footnote w:id="1">
    <w:p w14:paraId="22BCF27E" w14:textId="77777777" w:rsidR="00C84984" w:rsidRPr="00C84984" w:rsidRDefault="00C84984" w:rsidP="00C84984">
      <w:pPr>
        <w:pStyle w:val="FootnoteText"/>
        <w:rPr>
          <w:lang w:val="en-GB"/>
        </w:rPr>
      </w:pPr>
      <w:r w:rsidRPr="00C84984">
        <w:rPr>
          <w:rStyle w:val="FootnoteReference"/>
          <w:lang w:val="en-GB"/>
        </w:rPr>
        <w:t>1</w:t>
      </w:r>
      <w:r w:rsidRPr="00C84984">
        <w:rPr>
          <w:lang w:val="en-GB"/>
        </w:rPr>
        <w:t xml:space="preserve"> </w:t>
      </w:r>
      <w:r w:rsidRPr="00C84984">
        <w:rPr>
          <w:lang w:val="en-GB"/>
        </w:rPr>
        <w:tab/>
        <w:t>These include the least developed countries, small island developing states, landlocked developing countries and countries with economic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93857" w14:textId="77777777" w:rsidR="000D1CBD" w:rsidRDefault="000D1C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45F76"/>
    <w:rsid w:val="000541A8"/>
    <w:rsid w:val="00087AFB"/>
    <w:rsid w:val="00093F2C"/>
    <w:rsid w:val="000B071B"/>
    <w:rsid w:val="000B47CD"/>
    <w:rsid w:val="000B5A36"/>
    <w:rsid w:val="000C22AE"/>
    <w:rsid w:val="000D1CBD"/>
    <w:rsid w:val="000D378F"/>
    <w:rsid w:val="000D3CE4"/>
    <w:rsid w:val="000D5219"/>
    <w:rsid w:val="000D6DAE"/>
    <w:rsid w:val="000E4393"/>
    <w:rsid w:val="00110377"/>
    <w:rsid w:val="001108C2"/>
    <w:rsid w:val="00117D80"/>
    <w:rsid w:val="001309FB"/>
    <w:rsid w:val="00154098"/>
    <w:rsid w:val="00155126"/>
    <w:rsid w:val="001726A1"/>
    <w:rsid w:val="00173F88"/>
    <w:rsid w:val="001762A1"/>
    <w:rsid w:val="001A6B2D"/>
    <w:rsid w:val="001B4A76"/>
    <w:rsid w:val="001C5240"/>
    <w:rsid w:val="001C604C"/>
    <w:rsid w:val="001D787F"/>
    <w:rsid w:val="001E034B"/>
    <w:rsid w:val="001F3813"/>
    <w:rsid w:val="0020756B"/>
    <w:rsid w:val="002178BA"/>
    <w:rsid w:val="002204D5"/>
    <w:rsid w:val="002210D5"/>
    <w:rsid w:val="00227040"/>
    <w:rsid w:val="00237B40"/>
    <w:rsid w:val="002462EF"/>
    <w:rsid w:val="00246C17"/>
    <w:rsid w:val="002506CC"/>
    <w:rsid w:val="002742C3"/>
    <w:rsid w:val="002B6530"/>
    <w:rsid w:val="002C182C"/>
    <w:rsid w:val="002D5607"/>
    <w:rsid w:val="002E1B7B"/>
    <w:rsid w:val="002E6A20"/>
    <w:rsid w:val="0031766C"/>
    <w:rsid w:val="0033029C"/>
    <w:rsid w:val="00331B2F"/>
    <w:rsid w:val="003374BB"/>
    <w:rsid w:val="003468A3"/>
    <w:rsid w:val="00347F93"/>
    <w:rsid w:val="0035222D"/>
    <w:rsid w:val="0038237B"/>
    <w:rsid w:val="003C21D1"/>
    <w:rsid w:val="003C3FD9"/>
    <w:rsid w:val="003D116F"/>
    <w:rsid w:val="003D6362"/>
    <w:rsid w:val="003D7A8C"/>
    <w:rsid w:val="003F1DB8"/>
    <w:rsid w:val="003F293E"/>
    <w:rsid w:val="00402B77"/>
    <w:rsid w:val="00447527"/>
    <w:rsid w:val="004568D2"/>
    <w:rsid w:val="004612A7"/>
    <w:rsid w:val="00462F6A"/>
    <w:rsid w:val="00467305"/>
    <w:rsid w:val="0048772A"/>
    <w:rsid w:val="004A0C82"/>
    <w:rsid w:val="004A58A4"/>
    <w:rsid w:val="004B7CB1"/>
    <w:rsid w:val="004C0A9D"/>
    <w:rsid w:val="004F2E56"/>
    <w:rsid w:val="00501F47"/>
    <w:rsid w:val="00504D1F"/>
    <w:rsid w:val="00510BA8"/>
    <w:rsid w:val="00524FB2"/>
    <w:rsid w:val="0053765D"/>
    <w:rsid w:val="005569CA"/>
    <w:rsid w:val="00562EF2"/>
    <w:rsid w:val="00574CFF"/>
    <w:rsid w:val="00580A1C"/>
    <w:rsid w:val="005A5015"/>
    <w:rsid w:val="005D01E1"/>
    <w:rsid w:val="005D1D45"/>
    <w:rsid w:val="005D5226"/>
    <w:rsid w:val="00601999"/>
    <w:rsid w:val="0061154B"/>
    <w:rsid w:val="00611CD0"/>
    <w:rsid w:val="00631549"/>
    <w:rsid w:val="00632F08"/>
    <w:rsid w:val="006425B4"/>
    <w:rsid w:val="006452F7"/>
    <w:rsid w:val="00653C1B"/>
    <w:rsid w:val="00664B8D"/>
    <w:rsid w:val="00665F6E"/>
    <w:rsid w:val="006678D7"/>
    <w:rsid w:val="00667C83"/>
    <w:rsid w:val="006813D9"/>
    <w:rsid w:val="006824D9"/>
    <w:rsid w:val="00684F2B"/>
    <w:rsid w:val="00693D4F"/>
    <w:rsid w:val="00697D23"/>
    <w:rsid w:val="006B0459"/>
    <w:rsid w:val="006B5987"/>
    <w:rsid w:val="006B6BD9"/>
    <w:rsid w:val="006C2C81"/>
    <w:rsid w:val="006D1ED4"/>
    <w:rsid w:val="006E13C5"/>
    <w:rsid w:val="006E25D3"/>
    <w:rsid w:val="00706D36"/>
    <w:rsid w:val="00707551"/>
    <w:rsid w:val="007116DC"/>
    <w:rsid w:val="00712791"/>
    <w:rsid w:val="0071403C"/>
    <w:rsid w:val="00717E4B"/>
    <w:rsid w:val="00720F3C"/>
    <w:rsid w:val="00726747"/>
    <w:rsid w:val="0074102F"/>
    <w:rsid w:val="00743214"/>
    <w:rsid w:val="007550BF"/>
    <w:rsid w:val="0076138E"/>
    <w:rsid w:val="00780240"/>
    <w:rsid w:val="00780423"/>
    <w:rsid w:val="00781E25"/>
    <w:rsid w:val="00783EB8"/>
    <w:rsid w:val="007958DD"/>
    <w:rsid w:val="007C2680"/>
    <w:rsid w:val="007E0240"/>
    <w:rsid w:val="007F32A3"/>
    <w:rsid w:val="008075CD"/>
    <w:rsid w:val="00821A49"/>
    <w:rsid w:val="008305DC"/>
    <w:rsid w:val="00837339"/>
    <w:rsid w:val="00845E8E"/>
    <w:rsid w:val="00851E30"/>
    <w:rsid w:val="008756CA"/>
    <w:rsid w:val="0088751E"/>
    <w:rsid w:val="00892885"/>
    <w:rsid w:val="00894BC6"/>
    <w:rsid w:val="008968B6"/>
    <w:rsid w:val="008A4E91"/>
    <w:rsid w:val="008B4CF6"/>
    <w:rsid w:val="008C2E41"/>
    <w:rsid w:val="008C7FC3"/>
    <w:rsid w:val="008D6223"/>
    <w:rsid w:val="008D6D8D"/>
    <w:rsid w:val="008D7C48"/>
    <w:rsid w:val="008F341F"/>
    <w:rsid w:val="00901958"/>
    <w:rsid w:val="009055E3"/>
    <w:rsid w:val="00905B41"/>
    <w:rsid w:val="00916468"/>
    <w:rsid w:val="009219DE"/>
    <w:rsid w:val="0092650E"/>
    <w:rsid w:val="00931C08"/>
    <w:rsid w:val="00931EE1"/>
    <w:rsid w:val="009330E7"/>
    <w:rsid w:val="00934946"/>
    <w:rsid w:val="009423EF"/>
    <w:rsid w:val="0095090C"/>
    <w:rsid w:val="0096681E"/>
    <w:rsid w:val="00974C0C"/>
    <w:rsid w:val="009755D7"/>
    <w:rsid w:val="00980416"/>
    <w:rsid w:val="009C2357"/>
    <w:rsid w:val="009C7DD4"/>
    <w:rsid w:val="009D10A5"/>
    <w:rsid w:val="009D26AE"/>
    <w:rsid w:val="009E1DCF"/>
    <w:rsid w:val="009F7009"/>
    <w:rsid w:val="00A01A91"/>
    <w:rsid w:val="00A069E9"/>
    <w:rsid w:val="00A06A7C"/>
    <w:rsid w:val="00A24E9A"/>
    <w:rsid w:val="00A26B1A"/>
    <w:rsid w:val="00A3085D"/>
    <w:rsid w:val="00A419BA"/>
    <w:rsid w:val="00A4766C"/>
    <w:rsid w:val="00A65D98"/>
    <w:rsid w:val="00A77112"/>
    <w:rsid w:val="00A83D3D"/>
    <w:rsid w:val="00AA1264"/>
    <w:rsid w:val="00AA2D89"/>
    <w:rsid w:val="00AA3A93"/>
    <w:rsid w:val="00AC4AF1"/>
    <w:rsid w:val="00AD0EBA"/>
    <w:rsid w:val="00AE4C26"/>
    <w:rsid w:val="00AF7A71"/>
    <w:rsid w:val="00B150A9"/>
    <w:rsid w:val="00B20B99"/>
    <w:rsid w:val="00B23929"/>
    <w:rsid w:val="00B241C9"/>
    <w:rsid w:val="00B3059C"/>
    <w:rsid w:val="00B33CAA"/>
    <w:rsid w:val="00B50CB4"/>
    <w:rsid w:val="00B50D4E"/>
    <w:rsid w:val="00B50F17"/>
    <w:rsid w:val="00B56BC0"/>
    <w:rsid w:val="00B64111"/>
    <w:rsid w:val="00B64A41"/>
    <w:rsid w:val="00B67290"/>
    <w:rsid w:val="00B73379"/>
    <w:rsid w:val="00B73B62"/>
    <w:rsid w:val="00B91FDC"/>
    <w:rsid w:val="00B92804"/>
    <w:rsid w:val="00BB34EA"/>
    <w:rsid w:val="00BE58E6"/>
    <w:rsid w:val="00BF610E"/>
    <w:rsid w:val="00C12E70"/>
    <w:rsid w:val="00C32F69"/>
    <w:rsid w:val="00C42785"/>
    <w:rsid w:val="00C64078"/>
    <w:rsid w:val="00C706FC"/>
    <w:rsid w:val="00C72AF4"/>
    <w:rsid w:val="00C77514"/>
    <w:rsid w:val="00C84984"/>
    <w:rsid w:val="00C9125E"/>
    <w:rsid w:val="00CB7F83"/>
    <w:rsid w:val="00CD10C2"/>
    <w:rsid w:val="00CD3865"/>
    <w:rsid w:val="00CE767E"/>
    <w:rsid w:val="00CF024D"/>
    <w:rsid w:val="00D20887"/>
    <w:rsid w:val="00D26ECC"/>
    <w:rsid w:val="00D4292A"/>
    <w:rsid w:val="00D43775"/>
    <w:rsid w:val="00D457B6"/>
    <w:rsid w:val="00D50046"/>
    <w:rsid w:val="00D5430D"/>
    <w:rsid w:val="00D54881"/>
    <w:rsid w:val="00D66950"/>
    <w:rsid w:val="00D76D88"/>
    <w:rsid w:val="00D8497D"/>
    <w:rsid w:val="00D94D9E"/>
    <w:rsid w:val="00DA7D60"/>
    <w:rsid w:val="00DB15EA"/>
    <w:rsid w:val="00DB2AF8"/>
    <w:rsid w:val="00DB4C1B"/>
    <w:rsid w:val="00DB5592"/>
    <w:rsid w:val="00DB58AC"/>
    <w:rsid w:val="00DC0E45"/>
    <w:rsid w:val="00DE25F7"/>
    <w:rsid w:val="00DE36C2"/>
    <w:rsid w:val="00DE48B4"/>
    <w:rsid w:val="00E03ABC"/>
    <w:rsid w:val="00E154E2"/>
    <w:rsid w:val="00E20918"/>
    <w:rsid w:val="00E300EC"/>
    <w:rsid w:val="00E51820"/>
    <w:rsid w:val="00E56BAB"/>
    <w:rsid w:val="00E63996"/>
    <w:rsid w:val="00E67297"/>
    <w:rsid w:val="00E758D6"/>
    <w:rsid w:val="00E82452"/>
    <w:rsid w:val="00E83C1C"/>
    <w:rsid w:val="00E929AB"/>
    <w:rsid w:val="00E96B11"/>
    <w:rsid w:val="00E96C27"/>
    <w:rsid w:val="00EA12A2"/>
    <w:rsid w:val="00EA2A26"/>
    <w:rsid w:val="00EB3556"/>
    <w:rsid w:val="00EE1126"/>
    <w:rsid w:val="00EE2FE2"/>
    <w:rsid w:val="00EE4B7A"/>
    <w:rsid w:val="00EE50B5"/>
    <w:rsid w:val="00EF574C"/>
    <w:rsid w:val="00F0099E"/>
    <w:rsid w:val="00F12607"/>
    <w:rsid w:val="00F12B7D"/>
    <w:rsid w:val="00F15F98"/>
    <w:rsid w:val="00F34748"/>
    <w:rsid w:val="00F4281C"/>
    <w:rsid w:val="00F435B9"/>
    <w:rsid w:val="00F576B9"/>
    <w:rsid w:val="00F67E96"/>
    <w:rsid w:val="00F71C39"/>
    <w:rsid w:val="00FA70B7"/>
    <w:rsid w:val="00FA7783"/>
    <w:rsid w:val="00FC3FE7"/>
    <w:rsid w:val="00FD23A9"/>
    <w:rsid w:val="00FD74FC"/>
    <w:rsid w:val="00FE715C"/>
    <w:rsid w:val="00FF0521"/>
    <w:rsid w:val="00FF2798"/>
    <w:rsid w:val="00FF46B1"/>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1A8"/>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uiPriority w:val="99"/>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uiPriority w:val="99"/>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uiPriority w:val="99"/>
    <w:rsid w:val="003374BB"/>
    <w:rPr>
      <w:b/>
      <w:sz w:val="28"/>
      <w:lang w:val="fr-FR" w:eastAsia="en-US" w:bidi="ar-SA"/>
    </w:rPr>
  </w:style>
  <w:style w:type="character" w:customStyle="1" w:styleId="ResNoChar">
    <w:name w:val="Res_No Char"/>
    <w:link w:val="ResNo"/>
    <w:uiPriority w:val="99"/>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ind w:left="1132"/>
      <w:jc w:val="left"/>
    </w:pPr>
    <w:rPr>
      <w:sz w:val="24"/>
      <w:lang w:val="en-GB"/>
    </w:rPr>
  </w:style>
  <w:style w:type="paragraph" w:styleId="Index4">
    <w:name w:val="index 4"/>
    <w:basedOn w:val="Normal"/>
    <w:next w:val="Normal"/>
    <w:semiHidden/>
    <w:pPr>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pPr>
    <w:rPr>
      <w:sz w:val="24"/>
      <w:lang w:val="en-GB"/>
    </w:rPr>
  </w:style>
  <w:style w:type="paragraph" w:customStyle="1" w:styleId="blanc">
    <w:name w:val="blanc"/>
    <w:basedOn w:val="Normal"/>
    <w:pPr>
      <w:tabs>
        <w:tab w:val="clear" w:pos="794"/>
        <w:tab w:val="clear" w:pos="1191"/>
        <w:tab w:val="clear" w:pos="1588"/>
        <w:tab w:val="clear" w:pos="1985"/>
      </w:tabs>
      <w:spacing w:before="0"/>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ind w:left="794"/>
      <w:jc w:val="left"/>
    </w:pPr>
  </w:style>
  <w:style w:type="paragraph" w:customStyle="1" w:styleId="TableTitle">
    <w:name w:val="Table_Title"/>
    <w:basedOn w:val="Normal"/>
    <w:next w:val="Tabletext"/>
    <w:rsid w:val="00A01A91"/>
    <w:pPr>
      <w:keepNext/>
      <w:keepLines/>
      <w:spacing w:before="480" w:after="120"/>
      <w:jc w:val="center"/>
    </w:pPr>
    <w:rPr>
      <w:b/>
      <w:sz w:val="24"/>
      <w:lang w:val="en-GB"/>
    </w:rPr>
  </w:style>
  <w:style w:type="paragraph" w:customStyle="1" w:styleId="Normalaftertitle0">
    <w:name w:val="Normal after title"/>
    <w:basedOn w:val="Normal"/>
    <w:next w:val="Normal"/>
    <w:link w:val="NormalaftertitleChar"/>
    <w:rsid w:val="004A58A4"/>
    <w:pPr>
      <w:spacing w:before="280"/>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uiPriority w:val="99"/>
    <w:rsid w:val="00DB2AF8"/>
    <w:pPr>
      <w:keepNext/>
      <w:keepLines/>
      <w:spacing w:before="480" w:after="80"/>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jc w:val="center"/>
    </w:pPr>
    <w:rPr>
      <w:caps/>
      <w:sz w:val="24"/>
      <w:lang w:val="en-GB"/>
    </w:rPr>
  </w:style>
  <w:style w:type="paragraph" w:customStyle="1" w:styleId="Figuretitle">
    <w:name w:val="Figure_title"/>
    <w:basedOn w:val="Normal"/>
    <w:next w:val="Normal"/>
    <w:rsid w:val="000E4393"/>
    <w:pPr>
      <w:keepLines/>
      <w:spacing w:before="0" w:after="480"/>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jc w:val="center"/>
    </w:pPr>
    <w:rPr>
      <w:caps/>
      <w:sz w:val="28"/>
      <w:lang w:val="en-GB"/>
    </w:rPr>
  </w:style>
  <w:style w:type="paragraph" w:customStyle="1" w:styleId="Appendixtitle">
    <w:name w:val="Appendix_title"/>
    <w:basedOn w:val="Normal"/>
    <w:next w:val="Normal"/>
    <w:rsid w:val="000E4393"/>
    <w:pPr>
      <w:keepNext/>
      <w:keepLines/>
      <w:spacing w:before="240" w:after="280"/>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510BA8"/>
    <w:rPr>
      <w:b/>
      <w:bCs/>
    </w:rPr>
  </w:style>
  <w:style w:type="character" w:customStyle="1" w:styleId="CommentTextChar">
    <w:name w:val="Comment Text Char"/>
    <w:basedOn w:val="DefaultParagraphFont"/>
    <w:link w:val="CommentText"/>
    <w:semiHidden/>
    <w:rsid w:val="00510BA8"/>
    <w:rPr>
      <w:rFonts w:ascii="Times New Roman" w:hAnsi="Times New Roman"/>
      <w:lang w:val="fr-FR" w:eastAsia="en-US"/>
    </w:rPr>
  </w:style>
  <w:style w:type="character" w:customStyle="1" w:styleId="CommentSubjectChar">
    <w:name w:val="Comment Subject Char"/>
    <w:basedOn w:val="CommentTextChar"/>
    <w:link w:val="CommentSubject"/>
    <w:semiHidden/>
    <w:rsid w:val="00510BA8"/>
    <w:rPr>
      <w:rFonts w:ascii="Times New Roman" w:hAnsi="Times New Roman"/>
      <w:b/>
      <w:bCs/>
      <w:lang w:val="fr-FR" w:eastAsia="en-US"/>
    </w:rPr>
  </w:style>
  <w:style w:type="paragraph" w:customStyle="1" w:styleId="Annextitle">
    <w:name w:val="Annex_title"/>
    <w:basedOn w:val="Normal"/>
    <w:next w:val="Normal"/>
    <w:uiPriority w:val="99"/>
    <w:rsid w:val="00110377"/>
    <w:pPr>
      <w:keepNext/>
      <w:keepLines/>
      <w:spacing w:before="240" w:after="280"/>
      <w:jc w:val="center"/>
    </w:pPr>
    <w:rPr>
      <w:rFonts w:ascii="Times New Roman Bold" w:hAnsi="Times New Roman Bold"/>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5</TotalTime>
  <Pages>6</Pages>
  <Words>1274</Words>
  <Characters>8227</Characters>
  <Application>Microsoft Office Word</Application>
  <DocSecurity>0</DocSecurity>
  <Lines>175</Lines>
  <Paragraphs>125</Paragraphs>
  <ScaleCrop>false</ScaleCrop>
  <HeadingPairs>
    <vt:vector size="2" baseType="variant">
      <vt:variant>
        <vt:lpstr>Title</vt:lpstr>
      </vt:variant>
      <vt:variant>
        <vt:i4>1</vt:i4>
      </vt:variant>
    </vt:vector>
  </HeadingPairs>
  <TitlesOfParts>
    <vt:vector size="1" baseType="lpstr">
      <vt:lpstr>Resolution 79 – Role of telecommunications/information and communication technologies in handling and controlling e waste from telecommunication and information technology equipment and methods of treating it</vt:lpstr>
    </vt:vector>
  </TitlesOfParts>
  <Company>ITU</Company>
  <LinksUpToDate>false</LinksUpToDate>
  <CharactersWithSpaces>9376</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84 – Studies concerning the protection of users of telecommunication/information and communication technology services</dc:title>
  <dc:subject>WORLD TELECOMMUNICATION STANDARDIZATION ASSEMBLY - Florianópolis, 5-14 October 2004</dc:subject>
  <dc:creator>ITU-T</dc:creator>
  <cp:keywords>WTSA-24 New Delhi, 15-24 October 2024</cp:keywords>
  <dc:description/>
  <cp:lastModifiedBy>Gachet, Christelle</cp:lastModifiedBy>
  <cp:revision>4</cp:revision>
  <cp:lastPrinted>2024-11-27T06:37:00Z</cp:lastPrinted>
  <dcterms:created xsi:type="dcterms:W3CDTF">2024-11-27T06:39:00Z</dcterms:created>
  <dcterms:modified xsi:type="dcterms:W3CDTF">2024-11-27T06:42:00Z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