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232936" w:rsidRPr="008968B6" w14:paraId="71E72BC6" w14:textId="77777777" w:rsidTr="00F960A1">
        <w:trPr>
          <w:trHeight w:hRule="exact" w:val="1418"/>
        </w:trPr>
        <w:tc>
          <w:tcPr>
            <w:tcW w:w="1428" w:type="dxa"/>
            <w:gridSpan w:val="2"/>
          </w:tcPr>
          <w:p w14:paraId="4B8F267C" w14:textId="77777777" w:rsidR="00232936" w:rsidRPr="008968B6" w:rsidRDefault="00232936" w:rsidP="00F960A1">
            <w:pPr>
              <w:rPr>
                <w:sz w:val="24"/>
                <w:lang w:val="en-GB"/>
              </w:rPr>
            </w:pPr>
            <w:r>
              <w:rPr>
                <w:noProof/>
                <w:lang w:val="en-US" w:eastAsia="zh-CN"/>
              </w:rPr>
              <w:drawing>
                <wp:anchor distT="0" distB="0" distL="114300" distR="114300" simplePos="0" relativeHeight="251659264" behindDoc="0" locked="0" layoutInCell="0" allowOverlap="1" wp14:anchorId="5847A823" wp14:editId="500A2DAA">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433E5" w14:textId="77777777" w:rsidR="00232936" w:rsidRPr="008968B6" w:rsidRDefault="00232936" w:rsidP="00F960A1">
            <w:pPr>
              <w:spacing w:before="0"/>
              <w:rPr>
                <w:b/>
                <w:sz w:val="16"/>
                <w:lang w:val="en-US"/>
              </w:rPr>
            </w:pPr>
          </w:p>
        </w:tc>
        <w:tc>
          <w:tcPr>
            <w:tcW w:w="8520" w:type="dxa"/>
            <w:gridSpan w:val="3"/>
          </w:tcPr>
          <w:p w14:paraId="7B07B1A7" w14:textId="77777777" w:rsidR="00232936" w:rsidRPr="008968B6" w:rsidRDefault="00232936" w:rsidP="00F960A1">
            <w:pPr>
              <w:spacing w:before="0"/>
              <w:rPr>
                <w:rFonts w:ascii="Arial" w:hAnsi="Arial" w:cs="Arial"/>
                <w:sz w:val="24"/>
                <w:lang w:val="en-US"/>
              </w:rPr>
            </w:pPr>
          </w:p>
          <w:p w14:paraId="71374F39" w14:textId="77777777" w:rsidR="00232936" w:rsidRPr="00B81031" w:rsidRDefault="00232936" w:rsidP="00F960A1">
            <w:pPr>
              <w:spacing w:before="284"/>
              <w:rPr>
                <w:rFonts w:ascii="Arial" w:hAnsi="Arial" w:cs="Arial"/>
                <w:b/>
                <w:bCs/>
                <w:szCs w:val="22"/>
                <w:lang w:val="en-US"/>
              </w:rPr>
            </w:pPr>
            <w:r>
              <w:rPr>
                <w:rFonts w:ascii="Arial" w:hAnsi="Arial" w:cs="Arial"/>
                <w:b/>
                <w:bCs/>
                <w:color w:val="808080"/>
                <w:spacing w:val="72"/>
                <w:lang w:val="fr-CH"/>
              </w:rPr>
              <w:t>Union internationale des télécommunications</w:t>
            </w:r>
          </w:p>
        </w:tc>
      </w:tr>
      <w:tr w:rsidR="00232936" w:rsidRPr="008968B6" w14:paraId="7B3FF1D7" w14:textId="77777777" w:rsidTr="00F960A1">
        <w:trPr>
          <w:trHeight w:hRule="exact" w:val="992"/>
        </w:trPr>
        <w:tc>
          <w:tcPr>
            <w:tcW w:w="1428" w:type="dxa"/>
            <w:gridSpan w:val="2"/>
          </w:tcPr>
          <w:p w14:paraId="4C8744B0" w14:textId="77777777" w:rsidR="00232936" w:rsidRPr="008968B6" w:rsidRDefault="00232936" w:rsidP="00F960A1">
            <w:pPr>
              <w:spacing w:before="0"/>
              <w:rPr>
                <w:sz w:val="24"/>
                <w:lang w:val="en-US"/>
              </w:rPr>
            </w:pPr>
          </w:p>
        </w:tc>
        <w:tc>
          <w:tcPr>
            <w:tcW w:w="8520" w:type="dxa"/>
            <w:gridSpan w:val="3"/>
          </w:tcPr>
          <w:p w14:paraId="7C62F438" w14:textId="77777777" w:rsidR="00232936" w:rsidRPr="008968B6" w:rsidRDefault="00232936" w:rsidP="00F960A1">
            <w:pPr>
              <w:rPr>
                <w:sz w:val="24"/>
                <w:lang w:val="en-US"/>
              </w:rPr>
            </w:pPr>
          </w:p>
        </w:tc>
      </w:tr>
      <w:tr w:rsidR="00232936" w:rsidRPr="008968B6" w14:paraId="792EB8C4" w14:textId="77777777" w:rsidTr="00F960A1">
        <w:tblPrEx>
          <w:tblCellMar>
            <w:left w:w="85" w:type="dxa"/>
            <w:right w:w="85" w:type="dxa"/>
          </w:tblCellMar>
        </w:tblPrEx>
        <w:trPr>
          <w:gridBefore w:val="2"/>
          <w:wBefore w:w="1428" w:type="dxa"/>
        </w:trPr>
        <w:tc>
          <w:tcPr>
            <w:tcW w:w="2520" w:type="dxa"/>
          </w:tcPr>
          <w:p w14:paraId="5F2DBBB7" w14:textId="77777777" w:rsidR="00232936" w:rsidRPr="008968B6" w:rsidRDefault="00232936" w:rsidP="00F960A1">
            <w:pPr>
              <w:rPr>
                <w:b/>
                <w:sz w:val="18"/>
                <w:lang w:val="en-US"/>
              </w:rPr>
            </w:pPr>
            <w:bookmarkStart w:id="0" w:name="dnume" w:colFirst="1" w:colLast="1"/>
            <w:r w:rsidRPr="008968B6">
              <w:rPr>
                <w:rFonts w:ascii="Arial" w:hAnsi="Arial"/>
                <w:b/>
                <w:spacing w:val="40"/>
                <w:sz w:val="72"/>
                <w:lang w:val="en-US"/>
              </w:rPr>
              <w:t>U</w:t>
            </w:r>
            <w:r>
              <w:rPr>
                <w:rFonts w:ascii="Arial" w:hAnsi="Arial"/>
                <w:b/>
                <w:spacing w:val="40"/>
                <w:sz w:val="72"/>
                <w:lang w:val="en-US"/>
              </w:rPr>
              <w:t>IT</w:t>
            </w:r>
            <w:r w:rsidRPr="008968B6">
              <w:rPr>
                <w:rFonts w:ascii="Arial" w:hAnsi="Arial"/>
                <w:b/>
                <w:spacing w:val="40"/>
                <w:sz w:val="72"/>
                <w:lang w:val="en-US"/>
              </w:rPr>
              <w:t>-T</w:t>
            </w:r>
          </w:p>
        </w:tc>
        <w:tc>
          <w:tcPr>
            <w:tcW w:w="6000" w:type="dxa"/>
            <w:gridSpan w:val="2"/>
          </w:tcPr>
          <w:p w14:paraId="788749FF" w14:textId="77777777" w:rsidR="00232936" w:rsidRPr="008968B6" w:rsidRDefault="00232936" w:rsidP="00F960A1">
            <w:pPr>
              <w:spacing w:before="240"/>
              <w:jc w:val="right"/>
              <w:rPr>
                <w:b/>
                <w:sz w:val="18"/>
                <w:lang w:val="en-US"/>
              </w:rPr>
            </w:pPr>
          </w:p>
        </w:tc>
      </w:tr>
      <w:tr w:rsidR="00232936" w:rsidRPr="00B81031" w14:paraId="7262BA23" w14:textId="77777777" w:rsidTr="00F960A1">
        <w:tblPrEx>
          <w:tblCellMar>
            <w:left w:w="85" w:type="dxa"/>
            <w:right w:w="85" w:type="dxa"/>
          </w:tblCellMar>
        </w:tblPrEx>
        <w:trPr>
          <w:gridBefore w:val="2"/>
          <w:wBefore w:w="1428" w:type="dxa"/>
          <w:trHeight w:val="974"/>
        </w:trPr>
        <w:tc>
          <w:tcPr>
            <w:tcW w:w="4549" w:type="dxa"/>
            <w:gridSpan w:val="2"/>
          </w:tcPr>
          <w:p w14:paraId="10731E3C" w14:textId="77777777" w:rsidR="00232936" w:rsidRPr="00B81031" w:rsidRDefault="00232936" w:rsidP="00F960A1">
            <w:pPr>
              <w:jc w:val="left"/>
              <w:rPr>
                <w:b/>
                <w:sz w:val="20"/>
                <w:lang w:val="fr-CH"/>
              </w:rPr>
            </w:pPr>
            <w:bookmarkStart w:id="1" w:name="ddatee" w:colFirst="1" w:colLast="1"/>
            <w:bookmarkEnd w:id="0"/>
            <w:r w:rsidRPr="00AC5972">
              <w:rPr>
                <w:rFonts w:ascii="Arial" w:hAnsi="Arial"/>
                <w:sz w:val="20"/>
                <w:lang w:val="fr-CH"/>
              </w:rPr>
              <w:t>SECTEUR  DE  LA  NORMALISATION</w:t>
            </w:r>
            <w:r w:rsidRPr="00AC5972">
              <w:rPr>
                <w:rFonts w:ascii="Arial" w:hAnsi="Arial" w:cs="Arial"/>
                <w:sz w:val="20"/>
                <w:lang w:val="fr-CH"/>
              </w:rPr>
              <w:br/>
            </w:r>
            <w:r w:rsidRPr="00AC5972">
              <w:rPr>
                <w:rFonts w:ascii="Arial" w:hAnsi="Arial"/>
                <w:sz w:val="20"/>
                <w:lang w:val="fr-CH"/>
              </w:rPr>
              <w:t>DES  TÉLÉCOMMUNICATIONS</w:t>
            </w:r>
            <w:r w:rsidRPr="00AC5972">
              <w:rPr>
                <w:rFonts w:ascii="Arial" w:hAnsi="Arial"/>
                <w:sz w:val="20"/>
                <w:lang w:val="fr-CH"/>
              </w:rPr>
              <w:br/>
              <w:t>DE  L'UIT</w:t>
            </w:r>
          </w:p>
        </w:tc>
        <w:tc>
          <w:tcPr>
            <w:tcW w:w="3971" w:type="dxa"/>
          </w:tcPr>
          <w:p w14:paraId="2B5B8DFC" w14:textId="77777777" w:rsidR="00232936" w:rsidRPr="00B81031" w:rsidRDefault="00232936" w:rsidP="00F960A1">
            <w:pPr>
              <w:spacing w:before="0"/>
              <w:jc w:val="right"/>
              <w:rPr>
                <w:b/>
                <w:sz w:val="18"/>
                <w:lang w:val="fr-CH"/>
              </w:rPr>
            </w:pPr>
          </w:p>
        </w:tc>
      </w:tr>
      <w:tr w:rsidR="00232936" w:rsidRPr="00B81031" w14:paraId="38906A4D" w14:textId="77777777" w:rsidTr="00F960A1">
        <w:trPr>
          <w:cantSplit/>
          <w:trHeight w:hRule="exact" w:val="3402"/>
        </w:trPr>
        <w:tc>
          <w:tcPr>
            <w:tcW w:w="1418" w:type="dxa"/>
          </w:tcPr>
          <w:p w14:paraId="508BB664" w14:textId="77777777" w:rsidR="00232936" w:rsidRPr="00B81031" w:rsidRDefault="00232936" w:rsidP="00F960A1">
            <w:pPr>
              <w:tabs>
                <w:tab w:val="right" w:pos="9639"/>
              </w:tabs>
              <w:rPr>
                <w:rFonts w:ascii="Arial" w:hAnsi="Arial"/>
                <w:sz w:val="18"/>
                <w:lang w:val="fr-CH"/>
              </w:rPr>
            </w:pPr>
            <w:bookmarkStart w:id="2" w:name="dsece" w:colFirst="1" w:colLast="1"/>
            <w:bookmarkEnd w:id="1"/>
          </w:p>
        </w:tc>
        <w:tc>
          <w:tcPr>
            <w:tcW w:w="8530" w:type="dxa"/>
            <w:gridSpan w:val="4"/>
            <w:tcBorders>
              <w:bottom w:val="single" w:sz="12" w:space="0" w:color="auto"/>
            </w:tcBorders>
            <w:vAlign w:val="bottom"/>
          </w:tcPr>
          <w:p w14:paraId="1AE106E7" w14:textId="77777777" w:rsidR="00232936" w:rsidRPr="00B81031" w:rsidRDefault="00232936" w:rsidP="00F960A1">
            <w:pPr>
              <w:tabs>
                <w:tab w:val="right" w:pos="9639"/>
              </w:tabs>
              <w:jc w:val="left"/>
              <w:rPr>
                <w:rFonts w:ascii="Arial" w:hAnsi="Arial"/>
                <w:sz w:val="32"/>
                <w:lang w:val="fr-CH"/>
              </w:rPr>
            </w:pPr>
            <w:r w:rsidRPr="00AC5972">
              <w:rPr>
                <w:rFonts w:ascii="Arial" w:hAnsi="Arial"/>
                <w:sz w:val="32"/>
                <w:lang w:val="fr-CH"/>
              </w:rPr>
              <w:t>ASSEMBLÉE</w:t>
            </w:r>
            <w:r w:rsidRPr="00311F37">
              <w:rPr>
                <w:rFonts w:ascii="Arial" w:hAnsi="Arial"/>
                <w:sz w:val="32"/>
                <w:lang w:val="fr-CH"/>
              </w:rPr>
              <w:t xml:space="preserve"> MONDIALE DE NORMALISATION DES TÉLÉCOMMUNICATIONS</w:t>
            </w:r>
            <w:r w:rsidRPr="00B81031">
              <w:rPr>
                <w:rFonts w:ascii="Arial" w:hAnsi="Arial"/>
                <w:sz w:val="32"/>
                <w:lang w:val="fr-CH"/>
              </w:rPr>
              <w:br/>
            </w:r>
            <w:r>
              <w:rPr>
                <w:rFonts w:ascii="Arial" w:hAnsi="Arial"/>
                <w:sz w:val="32"/>
                <w:lang w:val="fr-CH"/>
              </w:rPr>
              <w:t>Genève</w:t>
            </w:r>
            <w:r w:rsidRPr="00B81031">
              <w:rPr>
                <w:rFonts w:ascii="Arial" w:hAnsi="Arial"/>
                <w:sz w:val="32"/>
                <w:lang w:val="fr-CH"/>
              </w:rPr>
              <w:t xml:space="preserve">, 1-9 </w:t>
            </w:r>
            <w:r>
              <w:rPr>
                <w:rFonts w:ascii="Arial" w:hAnsi="Arial"/>
                <w:sz w:val="32"/>
                <w:lang w:val="fr-CH"/>
              </w:rPr>
              <w:t xml:space="preserve">mars </w:t>
            </w:r>
            <w:r w:rsidRPr="00B81031">
              <w:rPr>
                <w:rFonts w:ascii="Arial" w:hAnsi="Arial"/>
                <w:sz w:val="32"/>
                <w:lang w:val="fr-CH"/>
              </w:rPr>
              <w:t>2022</w:t>
            </w:r>
          </w:p>
          <w:p w14:paraId="45D286F6" w14:textId="77777777" w:rsidR="00232936" w:rsidRPr="00B81031" w:rsidRDefault="00232936" w:rsidP="00F960A1">
            <w:pPr>
              <w:tabs>
                <w:tab w:val="right" w:pos="9639"/>
              </w:tabs>
              <w:jc w:val="left"/>
              <w:rPr>
                <w:rFonts w:ascii="Arial" w:hAnsi="Arial"/>
                <w:sz w:val="32"/>
                <w:lang w:val="fr-CH"/>
              </w:rPr>
            </w:pPr>
          </w:p>
        </w:tc>
      </w:tr>
      <w:tr w:rsidR="00232936" w:rsidRPr="00B81031" w14:paraId="0704EB6D" w14:textId="77777777" w:rsidTr="00F960A1">
        <w:trPr>
          <w:cantSplit/>
          <w:trHeight w:hRule="exact" w:val="3912"/>
        </w:trPr>
        <w:tc>
          <w:tcPr>
            <w:tcW w:w="1418" w:type="dxa"/>
          </w:tcPr>
          <w:p w14:paraId="174AEB22" w14:textId="77777777" w:rsidR="00232936" w:rsidRPr="00B81031" w:rsidRDefault="00232936" w:rsidP="00F960A1">
            <w:pPr>
              <w:tabs>
                <w:tab w:val="right" w:pos="9639"/>
              </w:tabs>
              <w:rPr>
                <w:rFonts w:ascii="Arial" w:hAnsi="Arial"/>
                <w:sz w:val="18"/>
                <w:lang w:val="fr-CH"/>
              </w:rPr>
            </w:pPr>
            <w:bookmarkStart w:id="3" w:name="c1tite" w:colFirst="1" w:colLast="1"/>
            <w:bookmarkEnd w:id="2"/>
          </w:p>
        </w:tc>
        <w:tc>
          <w:tcPr>
            <w:tcW w:w="8530" w:type="dxa"/>
            <w:gridSpan w:val="4"/>
          </w:tcPr>
          <w:p w14:paraId="302B450E" w14:textId="34FBEEAC" w:rsidR="00232936" w:rsidRPr="00B81031" w:rsidRDefault="00232936" w:rsidP="00232936">
            <w:pPr>
              <w:tabs>
                <w:tab w:val="right" w:pos="9639"/>
              </w:tabs>
              <w:jc w:val="left"/>
              <w:rPr>
                <w:rFonts w:ascii="Arial" w:hAnsi="Arial"/>
                <w:b/>
                <w:bCs/>
                <w:sz w:val="36"/>
                <w:lang w:val="fr-CH"/>
              </w:rPr>
            </w:pPr>
            <w:r>
              <w:rPr>
                <w:rFonts w:ascii="Arial" w:hAnsi="Arial"/>
                <w:b/>
                <w:bCs/>
                <w:sz w:val="36"/>
              </w:rPr>
              <w:t xml:space="preserve">Résolution 84 – </w:t>
            </w:r>
            <w:r w:rsidRPr="00232936">
              <w:rPr>
                <w:rFonts w:ascii="Arial" w:hAnsi="Arial"/>
                <w:b/>
                <w:bCs/>
                <w:sz w:val="36"/>
              </w:rPr>
              <w:t>Études relatives à la protection des utilisateurs de services de télécommunication/technologies de l'information et de la communication</w:t>
            </w:r>
          </w:p>
        </w:tc>
      </w:tr>
      <w:bookmarkEnd w:id="3"/>
      <w:tr w:rsidR="00232936" w:rsidRPr="00B81031" w14:paraId="063404EE" w14:textId="77777777" w:rsidTr="00F960A1">
        <w:trPr>
          <w:cantSplit/>
          <w:trHeight w:hRule="exact" w:val="1418"/>
        </w:trPr>
        <w:tc>
          <w:tcPr>
            <w:tcW w:w="1418" w:type="dxa"/>
          </w:tcPr>
          <w:p w14:paraId="62C8770F" w14:textId="77777777" w:rsidR="00232936" w:rsidRPr="00B81031" w:rsidRDefault="00232936" w:rsidP="00F960A1">
            <w:pPr>
              <w:tabs>
                <w:tab w:val="right" w:pos="9639"/>
              </w:tabs>
              <w:rPr>
                <w:rFonts w:ascii="Arial" w:hAnsi="Arial"/>
                <w:sz w:val="18"/>
                <w:lang w:val="fr-CH"/>
              </w:rPr>
            </w:pPr>
          </w:p>
        </w:tc>
        <w:tc>
          <w:tcPr>
            <w:tcW w:w="8530" w:type="dxa"/>
            <w:gridSpan w:val="4"/>
            <w:vAlign w:val="bottom"/>
          </w:tcPr>
          <w:p w14:paraId="3F8C58B6" w14:textId="77777777" w:rsidR="00232936" w:rsidRPr="00B81031" w:rsidRDefault="00232936" w:rsidP="00F960A1">
            <w:pPr>
              <w:tabs>
                <w:tab w:val="right" w:pos="9639"/>
              </w:tabs>
              <w:spacing w:before="0"/>
              <w:jc w:val="left"/>
              <w:rPr>
                <w:rFonts w:ascii="Arial" w:hAnsi="Arial"/>
                <w:sz w:val="18"/>
                <w:lang w:val="fr-CH"/>
              </w:rPr>
            </w:pPr>
            <w:bookmarkStart w:id="4" w:name="dnum2e"/>
            <w:bookmarkEnd w:id="4"/>
          </w:p>
        </w:tc>
      </w:tr>
    </w:tbl>
    <w:p w14:paraId="14ADC487" w14:textId="77777777" w:rsidR="00232936" w:rsidRPr="008968B6" w:rsidRDefault="00232936" w:rsidP="00232936">
      <w:pPr>
        <w:tabs>
          <w:tab w:val="right" w:pos="9639"/>
        </w:tabs>
        <w:spacing w:before="240"/>
        <w:jc w:val="right"/>
        <w:rPr>
          <w:sz w:val="20"/>
          <w:lang w:val="en-US"/>
        </w:rPr>
      </w:pPr>
      <w:bookmarkStart w:id="5" w:name="c2tope"/>
      <w:bookmarkEnd w:id="5"/>
      <w:r>
        <w:rPr>
          <w:noProof/>
        </w:rPr>
        <w:drawing>
          <wp:inline distT="0" distB="0" distL="0" distR="0" wp14:anchorId="3186C2A1" wp14:editId="19E5553C">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9592D02" w14:textId="77777777" w:rsidR="00232936" w:rsidRPr="008968B6" w:rsidRDefault="00232936" w:rsidP="00232936">
      <w:pPr>
        <w:spacing w:before="80"/>
        <w:jc w:val="left"/>
        <w:rPr>
          <w:i/>
          <w:sz w:val="20"/>
          <w:lang w:val="en-US"/>
        </w:rPr>
      </w:pPr>
    </w:p>
    <w:p w14:paraId="1D2087E3" w14:textId="77777777" w:rsidR="00232936" w:rsidRPr="008968B6" w:rsidRDefault="00232936" w:rsidP="00232936">
      <w:pPr>
        <w:jc w:val="left"/>
        <w:rPr>
          <w:sz w:val="24"/>
          <w:lang w:val="en-US"/>
        </w:rPr>
        <w:sectPr w:rsidR="00232936" w:rsidRPr="008968B6" w:rsidSect="0058281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089" w:right="1089" w:bottom="284" w:left="1089" w:header="567" w:footer="284" w:gutter="0"/>
          <w:pgNumType w:start="1"/>
          <w:cols w:space="720"/>
        </w:sectPr>
      </w:pPr>
    </w:p>
    <w:p w14:paraId="0409C0FF" w14:textId="77777777" w:rsidR="00232936" w:rsidRPr="00B81031" w:rsidRDefault="00232936" w:rsidP="00232936">
      <w:pPr>
        <w:spacing w:before="480"/>
        <w:jc w:val="center"/>
        <w:rPr>
          <w:rFonts w:eastAsia="SimSun"/>
          <w:lang w:val="fr-CH"/>
        </w:rPr>
      </w:pPr>
      <w:bookmarkStart w:id="6" w:name="irecnoe"/>
      <w:bookmarkEnd w:id="6"/>
      <w:r w:rsidRPr="00B81031">
        <w:rPr>
          <w:rFonts w:eastAsia="SimSun"/>
          <w:lang w:val="fr-CH"/>
        </w:rPr>
        <w:lastRenderedPageBreak/>
        <w:t>AVANT-PROPOS</w:t>
      </w:r>
    </w:p>
    <w:p w14:paraId="053DAC97" w14:textId="77777777" w:rsidR="00232936" w:rsidRPr="00B81031" w:rsidRDefault="00232936" w:rsidP="00232936">
      <w:pPr>
        <w:rPr>
          <w:rFonts w:eastAsia="SimSun"/>
          <w:sz w:val="20"/>
          <w:lang w:val="fr-CH"/>
        </w:rPr>
      </w:pPr>
      <w:bookmarkStart w:id="7" w:name="iitextf"/>
      <w:r w:rsidRPr="00B81031">
        <w:rPr>
          <w:rFonts w:eastAsia="SimSun"/>
          <w:sz w:val="20"/>
          <w:lang w:val="fr-CH"/>
        </w:rPr>
        <w:t>L'Union internationale des télécommunications (UIT) est une institution spécialisée des Nations Unies dans le domaine des télé</w:t>
      </w:r>
      <w:r w:rsidRPr="00B81031">
        <w:rPr>
          <w:rFonts w:eastAsia="SimSun"/>
          <w:sz w:val="20"/>
          <w:lang w:val="fr-CH"/>
        </w:rPr>
        <w:softHyphen/>
        <w:t>com</w:t>
      </w:r>
      <w:r w:rsidRPr="00B81031">
        <w:rPr>
          <w:rFonts w:eastAsia="SimSun"/>
          <w:sz w:val="20"/>
          <w:lang w:val="fr-CH"/>
        </w:rPr>
        <w:softHyphen/>
        <w:t>mu</w:t>
      </w:r>
      <w:r w:rsidRPr="00B81031">
        <w:rPr>
          <w:rFonts w:eastAsia="SimSun"/>
          <w:sz w:val="20"/>
          <w:lang w:val="fr-CH"/>
        </w:rPr>
        <w:softHyphen/>
        <w:t>ni</w:t>
      </w:r>
      <w:r w:rsidRPr="00B81031">
        <w:rPr>
          <w:rFonts w:eastAsia="SimSun"/>
          <w:sz w:val="20"/>
          <w:lang w:val="fr-CH"/>
        </w:rPr>
        <w:softHyphen/>
        <w:t>ca</w:t>
      </w:r>
      <w:r w:rsidRPr="00B81031">
        <w:rPr>
          <w:rFonts w:eastAsia="SimSun"/>
          <w:sz w:val="20"/>
          <w:lang w:val="fr-CH"/>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B81031">
        <w:rPr>
          <w:rFonts w:eastAsia="SimSun"/>
          <w:sz w:val="20"/>
          <w:lang w:val="fr-CH"/>
        </w:rPr>
        <w:softHyphen/>
        <w:t>com</w:t>
      </w:r>
      <w:r w:rsidRPr="00B81031">
        <w:rPr>
          <w:rFonts w:eastAsia="SimSun"/>
          <w:sz w:val="20"/>
          <w:lang w:val="fr-CH"/>
        </w:rPr>
        <w:softHyphen/>
        <w:t>mu</w:t>
      </w:r>
      <w:r w:rsidRPr="00B81031">
        <w:rPr>
          <w:rFonts w:eastAsia="SimSun"/>
          <w:sz w:val="20"/>
          <w:lang w:val="fr-CH"/>
        </w:rPr>
        <w:softHyphen/>
        <w:t>ni</w:t>
      </w:r>
      <w:r w:rsidRPr="00B81031">
        <w:rPr>
          <w:rFonts w:eastAsia="SimSun"/>
          <w:sz w:val="20"/>
          <w:lang w:val="fr-CH"/>
        </w:rPr>
        <w:softHyphen/>
        <w:t>ca</w:t>
      </w:r>
      <w:r w:rsidRPr="00B81031">
        <w:rPr>
          <w:rFonts w:eastAsia="SimSun"/>
          <w:sz w:val="20"/>
          <w:lang w:val="fr-CH"/>
        </w:rPr>
        <w:softHyphen/>
        <w:t>tions à l'échelle mondiale.</w:t>
      </w:r>
    </w:p>
    <w:p w14:paraId="2A12C7F1" w14:textId="77777777" w:rsidR="00232936" w:rsidRPr="00B81031" w:rsidRDefault="00232936" w:rsidP="00232936">
      <w:pPr>
        <w:rPr>
          <w:rFonts w:eastAsia="SimSun"/>
          <w:sz w:val="20"/>
          <w:lang w:val="fr-CH"/>
        </w:rPr>
      </w:pPr>
      <w:r w:rsidRPr="00B81031">
        <w:rPr>
          <w:rFonts w:eastAsia="SimSun"/>
          <w:sz w:val="20"/>
          <w:lang w:val="fr-CH"/>
        </w:rPr>
        <w:t>L'Assemblée mondiale de normalisation des télécommunications (AMNT), qui se réunit tous les quatre ans, détermine les thèmes d'étude à traiter par les Commissions d'études de l'UIT</w:t>
      </w:r>
      <w:r w:rsidRPr="00B81031">
        <w:rPr>
          <w:rFonts w:eastAsia="SimSun"/>
          <w:sz w:val="20"/>
          <w:lang w:val="fr-CH"/>
        </w:rPr>
        <w:noBreakHyphen/>
        <w:t>T, lesquelles élaborent en retour des Recommandations sur ces thèmes.</w:t>
      </w:r>
    </w:p>
    <w:p w14:paraId="2D8D2D09" w14:textId="77777777" w:rsidR="00232936" w:rsidRPr="00B81031" w:rsidRDefault="00232936" w:rsidP="00232936">
      <w:pPr>
        <w:rPr>
          <w:rFonts w:eastAsia="SimSun"/>
          <w:sz w:val="20"/>
          <w:lang w:val="fr-CH"/>
        </w:rPr>
      </w:pPr>
      <w:r w:rsidRPr="00B81031">
        <w:rPr>
          <w:rFonts w:eastAsia="SimSun"/>
          <w:sz w:val="20"/>
          <w:lang w:val="fr-CH"/>
        </w:rPr>
        <w:t>L'approbation des Recommandations par les Membres de l'UIT</w:t>
      </w:r>
      <w:r w:rsidRPr="00B81031">
        <w:rPr>
          <w:rFonts w:eastAsia="SimSun"/>
          <w:sz w:val="20"/>
          <w:lang w:val="fr-CH"/>
        </w:rPr>
        <w:noBreakHyphen/>
        <w:t>T s'effectue selon la procédure définie dans la Résolution 1 de l'AMNT.</w:t>
      </w:r>
    </w:p>
    <w:p w14:paraId="1C058CDC" w14:textId="77777777" w:rsidR="00232936" w:rsidRPr="00B81031" w:rsidRDefault="00232936" w:rsidP="00232936">
      <w:pPr>
        <w:rPr>
          <w:rFonts w:eastAsia="SimSun"/>
          <w:lang w:val="fr-CH"/>
        </w:rPr>
      </w:pPr>
      <w:r w:rsidRPr="00B81031">
        <w:rPr>
          <w:rFonts w:eastAsia="SimSun"/>
          <w:sz w:val="20"/>
          <w:lang w:val="fr-CH"/>
        </w:rPr>
        <w:t>Dans certains secteurs des technologies de l'information qui correspondent à la sphère de compétence de l'UIT-T, les normes nécessaires se préparent en collaboration avec l'ISO et la CEI.</w:t>
      </w:r>
    </w:p>
    <w:bookmarkEnd w:id="7"/>
    <w:p w14:paraId="1BF99E8E" w14:textId="77777777" w:rsidR="00232936" w:rsidRPr="00B81031" w:rsidRDefault="00232936" w:rsidP="00232936">
      <w:pPr>
        <w:jc w:val="center"/>
        <w:rPr>
          <w:rFonts w:eastAsia="SimSun"/>
          <w:lang w:val="fr-CH"/>
        </w:rPr>
      </w:pPr>
    </w:p>
    <w:p w14:paraId="52445DC4" w14:textId="77777777" w:rsidR="00232936" w:rsidRPr="00B81031" w:rsidRDefault="00232936" w:rsidP="00232936">
      <w:pPr>
        <w:jc w:val="center"/>
        <w:rPr>
          <w:rFonts w:eastAsia="SimSun"/>
          <w:lang w:val="fr-CH"/>
        </w:rPr>
      </w:pPr>
    </w:p>
    <w:p w14:paraId="23CDFA2D" w14:textId="77777777" w:rsidR="00232936" w:rsidRPr="00B81031" w:rsidRDefault="00232936" w:rsidP="00232936">
      <w:pPr>
        <w:jc w:val="center"/>
        <w:rPr>
          <w:rFonts w:eastAsia="SimSun"/>
          <w:lang w:val="fr-CH"/>
        </w:rPr>
      </w:pPr>
    </w:p>
    <w:p w14:paraId="30035F40" w14:textId="77777777" w:rsidR="00232936" w:rsidRPr="00B81031" w:rsidRDefault="00232936" w:rsidP="00232936">
      <w:pPr>
        <w:jc w:val="center"/>
        <w:rPr>
          <w:rFonts w:eastAsia="SimSun"/>
          <w:lang w:val="fr-CH"/>
        </w:rPr>
      </w:pPr>
    </w:p>
    <w:p w14:paraId="0C69D7FF" w14:textId="77777777" w:rsidR="00232936" w:rsidRPr="00B81031" w:rsidRDefault="00232936" w:rsidP="00232936">
      <w:pPr>
        <w:jc w:val="center"/>
        <w:rPr>
          <w:rFonts w:eastAsia="SimSun"/>
          <w:lang w:val="fr-CH"/>
        </w:rPr>
      </w:pPr>
    </w:p>
    <w:p w14:paraId="538FF886" w14:textId="77777777" w:rsidR="00232936" w:rsidRPr="00B81031" w:rsidRDefault="00232936" w:rsidP="00232936">
      <w:pPr>
        <w:jc w:val="center"/>
        <w:rPr>
          <w:rFonts w:eastAsia="SimSun"/>
          <w:lang w:val="fr-CH"/>
        </w:rPr>
      </w:pPr>
    </w:p>
    <w:p w14:paraId="553E10EF" w14:textId="77777777" w:rsidR="00232936" w:rsidRPr="00B81031" w:rsidRDefault="00232936" w:rsidP="00232936">
      <w:pPr>
        <w:jc w:val="center"/>
        <w:rPr>
          <w:rFonts w:eastAsia="SimSun"/>
          <w:lang w:val="fr-CH"/>
        </w:rPr>
      </w:pPr>
    </w:p>
    <w:p w14:paraId="491C7C03" w14:textId="77777777" w:rsidR="00232936" w:rsidRPr="00B81031" w:rsidRDefault="00232936" w:rsidP="00232936">
      <w:pPr>
        <w:jc w:val="center"/>
        <w:rPr>
          <w:rFonts w:eastAsia="SimSun"/>
          <w:lang w:val="fr-CH"/>
        </w:rPr>
      </w:pPr>
    </w:p>
    <w:p w14:paraId="64CE5B1A" w14:textId="77777777" w:rsidR="00232936" w:rsidRPr="00B81031" w:rsidRDefault="00232936" w:rsidP="00232936">
      <w:pPr>
        <w:jc w:val="center"/>
        <w:rPr>
          <w:rFonts w:eastAsia="SimSun"/>
          <w:lang w:val="fr-CH"/>
        </w:rPr>
      </w:pPr>
    </w:p>
    <w:p w14:paraId="5B89D062" w14:textId="77777777" w:rsidR="00232936" w:rsidRPr="00B81031" w:rsidRDefault="00232936" w:rsidP="00232936">
      <w:pPr>
        <w:jc w:val="center"/>
        <w:rPr>
          <w:rFonts w:eastAsia="SimSun"/>
          <w:lang w:val="fr-CH"/>
        </w:rPr>
      </w:pPr>
    </w:p>
    <w:p w14:paraId="510C1492" w14:textId="77777777" w:rsidR="00232936" w:rsidRPr="00B81031" w:rsidRDefault="00232936" w:rsidP="00232936">
      <w:pPr>
        <w:jc w:val="center"/>
        <w:rPr>
          <w:rFonts w:eastAsia="SimSun"/>
          <w:lang w:val="fr-CH"/>
        </w:rPr>
      </w:pPr>
    </w:p>
    <w:p w14:paraId="577DFE21" w14:textId="77777777" w:rsidR="00232936" w:rsidRPr="00B81031" w:rsidRDefault="00232936" w:rsidP="00232936">
      <w:pPr>
        <w:jc w:val="center"/>
        <w:rPr>
          <w:rFonts w:eastAsia="SimSun"/>
          <w:lang w:val="fr-CH"/>
        </w:rPr>
      </w:pPr>
    </w:p>
    <w:p w14:paraId="178B10B5" w14:textId="77777777" w:rsidR="00232936" w:rsidRPr="00B81031" w:rsidRDefault="00232936" w:rsidP="00232936">
      <w:pPr>
        <w:jc w:val="center"/>
        <w:rPr>
          <w:rFonts w:eastAsia="SimSun"/>
          <w:lang w:val="fr-CH"/>
        </w:rPr>
      </w:pPr>
    </w:p>
    <w:p w14:paraId="4D0CA5A0" w14:textId="77777777" w:rsidR="00232936" w:rsidRPr="00B81031" w:rsidRDefault="00232936" w:rsidP="00232936">
      <w:pPr>
        <w:jc w:val="center"/>
        <w:rPr>
          <w:rFonts w:eastAsia="SimSun"/>
          <w:lang w:val="fr-CH"/>
        </w:rPr>
      </w:pPr>
    </w:p>
    <w:p w14:paraId="793ADBF7" w14:textId="77777777" w:rsidR="00232936" w:rsidRPr="00B81031" w:rsidRDefault="00232936" w:rsidP="00232936">
      <w:pPr>
        <w:jc w:val="center"/>
        <w:rPr>
          <w:rFonts w:eastAsia="SimSun"/>
          <w:lang w:val="fr-CH"/>
        </w:rPr>
      </w:pPr>
    </w:p>
    <w:p w14:paraId="621581B3" w14:textId="77777777" w:rsidR="00232936" w:rsidRPr="00B81031" w:rsidRDefault="00232936" w:rsidP="00232936">
      <w:pPr>
        <w:jc w:val="center"/>
        <w:rPr>
          <w:rFonts w:eastAsia="SimSun"/>
          <w:lang w:val="fr-CH"/>
        </w:rPr>
      </w:pPr>
    </w:p>
    <w:p w14:paraId="6E1D8A50" w14:textId="77777777" w:rsidR="00232936" w:rsidRPr="00B81031" w:rsidRDefault="00232936" w:rsidP="00232936">
      <w:pPr>
        <w:jc w:val="center"/>
        <w:rPr>
          <w:rFonts w:eastAsia="SimSun"/>
          <w:lang w:val="fr-CH"/>
        </w:rPr>
      </w:pPr>
    </w:p>
    <w:p w14:paraId="7E501A8A" w14:textId="77777777" w:rsidR="00232936" w:rsidRPr="00B81031" w:rsidRDefault="00232936" w:rsidP="00232936">
      <w:pPr>
        <w:jc w:val="center"/>
        <w:rPr>
          <w:rFonts w:eastAsia="SimSun"/>
          <w:lang w:val="fr-CH"/>
        </w:rPr>
      </w:pPr>
    </w:p>
    <w:p w14:paraId="62172D85" w14:textId="77777777" w:rsidR="00232936" w:rsidRPr="00B81031" w:rsidRDefault="00232936" w:rsidP="00232936">
      <w:pPr>
        <w:jc w:val="center"/>
        <w:rPr>
          <w:rFonts w:eastAsia="SimSun"/>
          <w:lang w:val="fr-CH"/>
        </w:rPr>
      </w:pPr>
    </w:p>
    <w:p w14:paraId="2E3A3E3B" w14:textId="77777777" w:rsidR="00232936" w:rsidRPr="00B81031" w:rsidRDefault="00232936" w:rsidP="00232936">
      <w:pPr>
        <w:jc w:val="center"/>
        <w:rPr>
          <w:rFonts w:eastAsia="SimSun"/>
          <w:lang w:val="fr-CH"/>
        </w:rPr>
      </w:pPr>
    </w:p>
    <w:p w14:paraId="0B721B07" w14:textId="77777777" w:rsidR="00232936" w:rsidRPr="00B81031" w:rsidRDefault="00232936" w:rsidP="00232936">
      <w:pPr>
        <w:jc w:val="center"/>
        <w:rPr>
          <w:rFonts w:eastAsia="SimSun"/>
          <w:lang w:val="fr-CH"/>
        </w:rPr>
      </w:pPr>
    </w:p>
    <w:p w14:paraId="33839ADC" w14:textId="77777777" w:rsidR="00232936" w:rsidRPr="00B81031" w:rsidRDefault="00232936" w:rsidP="00232936">
      <w:pPr>
        <w:jc w:val="center"/>
        <w:rPr>
          <w:rFonts w:eastAsia="SimSun"/>
          <w:lang w:val="fr-CH"/>
        </w:rPr>
      </w:pPr>
    </w:p>
    <w:p w14:paraId="5AD8B00E" w14:textId="77777777" w:rsidR="00232936" w:rsidRPr="00B81031" w:rsidRDefault="00232936" w:rsidP="00232936">
      <w:pPr>
        <w:jc w:val="center"/>
        <w:rPr>
          <w:rFonts w:eastAsia="SimSun"/>
          <w:lang w:val="fr-CH"/>
        </w:rPr>
      </w:pPr>
    </w:p>
    <w:p w14:paraId="45E6E386" w14:textId="77777777" w:rsidR="00232936" w:rsidRPr="00B81031" w:rsidRDefault="00232936" w:rsidP="00232936">
      <w:pPr>
        <w:jc w:val="center"/>
        <w:rPr>
          <w:rFonts w:eastAsia="SimSun"/>
          <w:lang w:val="fr-CH"/>
        </w:rPr>
      </w:pPr>
    </w:p>
    <w:p w14:paraId="45B36EBC" w14:textId="77777777" w:rsidR="00232936" w:rsidRPr="00B81031" w:rsidRDefault="00232936" w:rsidP="00232936">
      <w:pPr>
        <w:jc w:val="center"/>
        <w:rPr>
          <w:rFonts w:eastAsia="SimSun"/>
          <w:sz w:val="20"/>
          <w:lang w:val="fr-CH"/>
        </w:rPr>
      </w:pPr>
      <w:r w:rsidRPr="00B81031">
        <w:rPr>
          <w:rFonts w:ascii="Symbol" w:eastAsia="SimSun" w:hAnsi="Symbol"/>
          <w:sz w:val="20"/>
          <w:lang w:val="en-GB"/>
        </w:rPr>
        <w:t></w:t>
      </w:r>
      <w:r w:rsidRPr="00B81031">
        <w:rPr>
          <w:rFonts w:eastAsia="SimSun"/>
          <w:sz w:val="20"/>
          <w:lang w:val="fr-CH"/>
        </w:rPr>
        <w:t>  UIT  </w:t>
      </w:r>
      <w:bookmarkStart w:id="8" w:name="iiannef"/>
      <w:bookmarkEnd w:id="8"/>
      <w:r w:rsidRPr="00B81031">
        <w:rPr>
          <w:rFonts w:eastAsia="SimSun"/>
          <w:sz w:val="20"/>
          <w:lang w:val="fr-CH"/>
        </w:rPr>
        <w:t>2022</w:t>
      </w:r>
    </w:p>
    <w:p w14:paraId="0FAC0116" w14:textId="77777777" w:rsidR="00232936" w:rsidRPr="00B81031" w:rsidRDefault="00232936" w:rsidP="00232936">
      <w:pPr>
        <w:rPr>
          <w:lang w:val="fr-CH"/>
        </w:rPr>
      </w:pPr>
      <w:r w:rsidRPr="00B81031">
        <w:rPr>
          <w:rFonts w:eastAsia="SimSun"/>
          <w:sz w:val="20"/>
          <w:lang w:val="fr-CH"/>
        </w:rPr>
        <w:t>Tous droits réservés. Aucune partie de cette publication ne peut être reproduite, par quelque procédé que ce soit, sans l'accord écrit préalable de l'UIT.</w:t>
      </w:r>
    </w:p>
    <w:p w14:paraId="54B253DA" w14:textId="77777777" w:rsidR="00232936" w:rsidRPr="00B81031" w:rsidRDefault="00232936" w:rsidP="00232936">
      <w:pPr>
        <w:pStyle w:val="ResNo"/>
        <w:rPr>
          <w:lang w:val="fr-CH"/>
        </w:rPr>
        <w:sectPr w:rsidR="00232936" w:rsidRPr="00B81031" w:rsidSect="00DE48B4">
          <w:headerReference w:type="even" r:id="rId16"/>
          <w:footerReference w:type="even" r:id="rId17"/>
          <w:footerReference w:type="default" r:id="rId18"/>
          <w:footnotePr>
            <w:numRestart w:val="eachSect"/>
          </w:footnotePr>
          <w:type w:val="evenPage"/>
          <w:pgSz w:w="11907" w:h="16834" w:code="9"/>
          <w:pgMar w:top="1134" w:right="1134" w:bottom="1134" w:left="1134" w:header="567" w:footer="567" w:gutter="0"/>
          <w:paperSrc w:first="15" w:other="15"/>
          <w:pgNumType w:start="1"/>
          <w:cols w:space="720"/>
        </w:sectPr>
      </w:pPr>
    </w:p>
    <w:p w14:paraId="5736E12D" w14:textId="59D2D606" w:rsidR="00E851EC" w:rsidRPr="0099001F" w:rsidRDefault="008A66E0" w:rsidP="0099001F">
      <w:pPr>
        <w:pStyle w:val="ResNo"/>
        <w:jc w:val="center"/>
        <w:rPr>
          <w:b w:val="0"/>
          <w:bCs/>
        </w:rPr>
      </w:pPr>
      <w:r w:rsidRPr="0099001F">
        <w:rPr>
          <w:b w:val="0"/>
          <w:bCs/>
          <w:lang w:val="fr-CH"/>
        </w:rPr>
        <w:lastRenderedPageBreak/>
        <w:t xml:space="preserve">RÉSOLUTION </w:t>
      </w:r>
      <w:r w:rsidR="00B76AB8" w:rsidRPr="00EF1FBF">
        <w:rPr>
          <w:rStyle w:val="href0"/>
          <w:b w:val="0"/>
          <w:bCs/>
        </w:rPr>
        <w:t>8</w:t>
      </w:r>
      <w:r w:rsidR="00AA1C3F">
        <w:rPr>
          <w:rStyle w:val="href0"/>
          <w:b w:val="0"/>
          <w:bCs/>
        </w:rPr>
        <w:t>4</w:t>
      </w:r>
      <w:r w:rsidR="00E851EC" w:rsidRPr="0099001F">
        <w:rPr>
          <w:b w:val="0"/>
          <w:bCs/>
        </w:rPr>
        <w:t xml:space="preserve"> (</w:t>
      </w:r>
      <w:r w:rsidR="0099001F" w:rsidRPr="0099001F">
        <w:rPr>
          <w:b w:val="0"/>
          <w:bCs/>
        </w:rPr>
        <w:t>Rév. Genève, 2022</w:t>
      </w:r>
      <w:r w:rsidR="00E851EC" w:rsidRPr="0099001F">
        <w:rPr>
          <w:b w:val="0"/>
          <w:bCs/>
        </w:rPr>
        <w:t>)</w:t>
      </w:r>
    </w:p>
    <w:p w14:paraId="6F6951F6" w14:textId="59558DAD" w:rsidR="00E851EC" w:rsidRPr="009E47FF" w:rsidRDefault="00AA1C3F" w:rsidP="00E851EC">
      <w:pPr>
        <w:pStyle w:val="Restitle"/>
        <w:rPr>
          <w:highlight w:val="lightGray"/>
        </w:rPr>
      </w:pPr>
      <w:r w:rsidRPr="00AA1C3F">
        <w:t xml:space="preserve">Études relatives à la protection des utilisateurs de services </w:t>
      </w:r>
      <w:r w:rsidRPr="00AA1C3F">
        <w:br/>
        <w:t xml:space="preserve">de télécommunication/technologies de l'information </w:t>
      </w:r>
      <w:r w:rsidRPr="00AA1C3F">
        <w:br/>
        <w:t>et de la communication</w:t>
      </w:r>
    </w:p>
    <w:p w14:paraId="5D7F9F3B" w14:textId="77777777" w:rsidR="00AA1C3F" w:rsidRPr="00E0617D" w:rsidRDefault="00AA1C3F" w:rsidP="00AA1C3F">
      <w:pPr>
        <w:pStyle w:val="Resref"/>
        <w:keepNext w:val="0"/>
        <w:keepLines w:val="0"/>
      </w:pPr>
      <w:r w:rsidRPr="00E0617D">
        <w:t>(Hammamet, 2016; Genève, 2022)</w:t>
      </w:r>
    </w:p>
    <w:p w14:paraId="040C710E" w14:textId="77777777" w:rsidR="00AA1C3F" w:rsidRPr="00780B27" w:rsidRDefault="00AA1C3F" w:rsidP="00AA1C3F">
      <w:pPr>
        <w:pStyle w:val="Normalaftertitle00"/>
        <w:rPr>
          <w:sz w:val="22"/>
          <w:szCs w:val="22"/>
          <w:lang w:val="fr-FR"/>
        </w:rPr>
      </w:pPr>
      <w:r w:rsidRPr="00780B27">
        <w:rPr>
          <w:sz w:val="22"/>
          <w:szCs w:val="22"/>
          <w:lang w:val="fr-FR"/>
        </w:rPr>
        <w:t>L'Assemblée mondiale de normalisation des télécommunications (Genève, 2022),</w:t>
      </w:r>
    </w:p>
    <w:p w14:paraId="6C59D8A9" w14:textId="77777777" w:rsidR="00AA1C3F" w:rsidRPr="00E0617D" w:rsidRDefault="00AA1C3F" w:rsidP="00AA1C3F">
      <w:pPr>
        <w:pStyle w:val="Call"/>
      </w:pPr>
      <w:r w:rsidRPr="00E0617D">
        <w:t>rappelant</w:t>
      </w:r>
    </w:p>
    <w:p w14:paraId="4DD9BC89" w14:textId="77777777" w:rsidR="00AA1C3F" w:rsidRPr="00E0617D" w:rsidRDefault="00AA1C3F" w:rsidP="00AA1C3F">
      <w:r w:rsidRPr="00E0617D">
        <w:rPr>
          <w:i/>
          <w:iCs/>
        </w:rPr>
        <w:t>a)</w:t>
      </w:r>
      <w:r w:rsidRPr="00E0617D">
        <w:tab/>
        <w:t>la Résolution 196 (Rév. Dubaï, 2018) de la Conférence de plénipotentiaires, relative à la protection des utilisateurs/consommateurs de services de télécommunication;</w:t>
      </w:r>
    </w:p>
    <w:p w14:paraId="3522B866" w14:textId="77777777" w:rsidR="00AA1C3F" w:rsidRPr="00E0617D" w:rsidRDefault="00AA1C3F" w:rsidP="00AA1C3F">
      <w:r w:rsidRPr="00E0617D">
        <w:rPr>
          <w:i/>
          <w:iCs/>
        </w:rPr>
        <w:t>b)</w:t>
      </w:r>
      <w:r w:rsidRPr="00E0617D">
        <w:rPr>
          <w:i/>
          <w:iCs/>
        </w:rPr>
        <w:tab/>
      </w:r>
      <w:r w:rsidRPr="00E0617D">
        <w:t>la Résolution 188 (Rév. Dubaï, 2018) de la Conférence de plénipotentiaires, intitulée "Lutter contre la contrefaçon de dispositifs de télécommunication fondés sur les technologies de l'information et de la communication";</w:t>
      </w:r>
    </w:p>
    <w:p w14:paraId="1008F8B9" w14:textId="77777777" w:rsidR="00AA1C3F" w:rsidRPr="00E0617D" w:rsidRDefault="00AA1C3F" w:rsidP="00AA1C3F">
      <w:r w:rsidRPr="00E0617D">
        <w:rPr>
          <w:i/>
          <w:iCs/>
        </w:rPr>
        <w:t>c)</w:t>
      </w:r>
      <w:r w:rsidRPr="00E0617D">
        <w:rPr>
          <w:i/>
          <w:iCs/>
        </w:rPr>
        <w:tab/>
      </w:r>
      <w:r w:rsidRPr="00E0617D">
        <w:t>la</w:t>
      </w:r>
      <w:r w:rsidRPr="00E0617D">
        <w:rPr>
          <w:i/>
          <w:iCs/>
        </w:rPr>
        <w:t xml:space="preserve"> </w:t>
      </w:r>
      <w:r w:rsidRPr="00E0617D">
        <w:t>Résolution 189 (Rév. Dubaï, 2018) de la Conférence de plénipotentiaires, intitulée "Aider les États Membres à lutter contre le vol de dispositifs mobiles et à prévenir ce phénomène";</w:t>
      </w:r>
    </w:p>
    <w:p w14:paraId="433A989D" w14:textId="77777777" w:rsidR="00AA1C3F" w:rsidRPr="00E0617D" w:rsidRDefault="00AA1C3F" w:rsidP="00AA1C3F">
      <w:r w:rsidRPr="00E0617D">
        <w:rPr>
          <w:i/>
          <w:iCs/>
        </w:rPr>
        <w:t>d)</w:t>
      </w:r>
      <w:r w:rsidRPr="00E0617D">
        <w:tab/>
        <w:t>la Résolution 64 (Rév. Buenos Aires, 2017 de la Conférence mondiale de développement des télécommunications sur la protection et l'appui pour les utilisateurs/consommateurs de services issus des télécommunications/technologies de l'information et de la communication (TIC);</w:t>
      </w:r>
    </w:p>
    <w:p w14:paraId="39FD9CD9" w14:textId="77777777" w:rsidR="00AA1C3F" w:rsidRPr="00E0617D" w:rsidRDefault="00AA1C3F" w:rsidP="00AA1C3F">
      <w:r w:rsidRPr="00E0617D">
        <w:rPr>
          <w:i/>
          <w:iCs/>
        </w:rPr>
        <w:t>e)</w:t>
      </w:r>
      <w:r w:rsidRPr="00E0617D">
        <w:rPr>
          <w:i/>
          <w:iCs/>
        </w:rPr>
        <w:tab/>
      </w:r>
      <w:r w:rsidRPr="00E0617D">
        <w:t>le Règlement des télécommunications internationales,</w:t>
      </w:r>
    </w:p>
    <w:p w14:paraId="5176F431" w14:textId="77777777" w:rsidR="00AA1C3F" w:rsidRPr="00E0617D" w:rsidRDefault="00AA1C3F" w:rsidP="00AA1C3F">
      <w:pPr>
        <w:pStyle w:val="Call"/>
      </w:pPr>
      <w:r w:rsidRPr="00E0617D">
        <w:t>reconnaissant</w:t>
      </w:r>
    </w:p>
    <w:p w14:paraId="5B82E0F4" w14:textId="77777777" w:rsidR="00AA1C3F" w:rsidRPr="00E0617D" w:rsidRDefault="00AA1C3F" w:rsidP="00AA1C3F">
      <w:pPr>
        <w:rPr>
          <w:i/>
          <w:iCs/>
          <w:szCs w:val="24"/>
        </w:rPr>
      </w:pPr>
      <w:r w:rsidRPr="00E0617D">
        <w:rPr>
          <w:i/>
          <w:iCs/>
        </w:rPr>
        <w:t>a)</w:t>
      </w:r>
      <w:r w:rsidRPr="00E0617D">
        <w:rPr>
          <w:i/>
          <w:iCs/>
        </w:rPr>
        <w:tab/>
      </w:r>
      <w:r w:rsidRPr="00E0617D">
        <w:t>les principes directeurs des Nations Unies pour la protection du consommateur</w:t>
      </w:r>
      <w:r w:rsidRPr="00E0617D">
        <w:rPr>
          <w:szCs w:val="24"/>
        </w:rPr>
        <w:t>;</w:t>
      </w:r>
    </w:p>
    <w:p w14:paraId="46FCD2B9" w14:textId="77777777" w:rsidR="00AA1C3F" w:rsidRPr="00E0617D" w:rsidRDefault="00AA1C3F" w:rsidP="00AA1C3F">
      <w:r w:rsidRPr="00E0617D">
        <w:rPr>
          <w:i/>
          <w:iCs/>
        </w:rPr>
        <w:t>b)</w:t>
      </w:r>
      <w:r w:rsidRPr="00E0617D">
        <w:tab/>
        <w:t>que, pour atteindre ses propres objectifs, l'Union doit notamment promouvoir la normalisation des télécommunications dans le monde, afin de garantir une qualité de service satisfaisante;</w:t>
      </w:r>
    </w:p>
    <w:p w14:paraId="6C2CD421" w14:textId="77777777" w:rsidR="00AA1C3F" w:rsidRPr="00E0617D" w:rsidRDefault="00AA1C3F" w:rsidP="00AA1C3F">
      <w:r w:rsidRPr="00E0617D">
        <w:rPr>
          <w:i/>
          <w:iCs/>
        </w:rPr>
        <w:t>c)</w:t>
      </w:r>
      <w:r w:rsidRPr="00E0617D">
        <w:tab/>
        <w:t xml:space="preserve">l'alinéa </w:t>
      </w:r>
      <w:r w:rsidRPr="00E0617D">
        <w:rPr>
          <w:i/>
          <w:iCs/>
        </w:rPr>
        <w:t>e)</w:t>
      </w:r>
      <w:r w:rsidRPr="00E0617D">
        <w: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t>
      </w:r>
    </w:p>
    <w:p w14:paraId="0ED2D66D" w14:textId="77777777" w:rsidR="00AA1C3F" w:rsidRPr="00E0617D" w:rsidRDefault="00AA1C3F" w:rsidP="00AA1C3F">
      <w:pPr>
        <w:pStyle w:val="Call"/>
      </w:pPr>
      <w:r w:rsidRPr="00E0617D">
        <w:t>considérant</w:t>
      </w:r>
    </w:p>
    <w:p w14:paraId="4978BE62" w14:textId="77777777" w:rsidR="00AA1C3F" w:rsidRPr="00E0617D" w:rsidRDefault="00AA1C3F" w:rsidP="00AA1C3F">
      <w:r w:rsidRPr="00E0617D">
        <w:rPr>
          <w:i/>
          <w:iCs/>
        </w:rPr>
        <w:t>a)</w:t>
      </w:r>
      <w:r w:rsidRPr="00E0617D">
        <w:tab/>
      </w:r>
      <w:r w:rsidRPr="00E0617D">
        <w:rPr>
          <w:rFonts w:eastAsia="MS Mincho"/>
          <w:lang w:eastAsia="ja-JP"/>
        </w:rPr>
        <w:t xml:space="preserve">que les </w:t>
      </w:r>
      <w:r w:rsidRPr="00E0617D">
        <w:t>dispositifs de télécommunication/</w:t>
      </w:r>
      <w:r w:rsidRPr="00E0617D">
        <w:rPr>
          <w:color w:val="000000"/>
        </w:rPr>
        <w:t>TIC</w:t>
      </w:r>
      <w:r w:rsidRPr="00E0617D">
        <w:t xml:space="preserve"> </w:t>
      </w:r>
      <w:r w:rsidRPr="00E0617D">
        <w:rPr>
          <w:rFonts w:eastAsia="MS Mincho"/>
          <w:lang w:eastAsia="ja-JP"/>
        </w:rPr>
        <w:t xml:space="preserve">de contrefaçon </w:t>
      </w:r>
      <w:r w:rsidRPr="00E0617D">
        <w:t>risquent de nuire à la sécurité et à la qualité de service pour les utilisateurs;</w:t>
      </w:r>
    </w:p>
    <w:p w14:paraId="382C8494" w14:textId="77777777" w:rsidR="00AA1C3F" w:rsidRPr="00E0617D" w:rsidRDefault="00AA1C3F" w:rsidP="00AA1C3F">
      <w:r w:rsidRPr="00E0617D">
        <w:rPr>
          <w:i/>
          <w:iCs/>
        </w:rPr>
        <w:t>b)</w:t>
      </w:r>
      <w:r w:rsidRPr="00E0617D">
        <w:tab/>
        <w: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p>
    <w:p w14:paraId="1EE6E67A" w14:textId="77777777" w:rsidR="00AA1C3F" w:rsidRPr="00E0617D" w:rsidRDefault="00AA1C3F" w:rsidP="00AA1C3F">
      <w:r w:rsidRPr="00E0617D">
        <w:rPr>
          <w:i/>
          <w:iCs/>
        </w:rPr>
        <w:t>c)</w:t>
      </w:r>
      <w:r w:rsidRPr="00E0617D">
        <w:tab/>
        <w:t>que l'Internet permet la mise en œuvre de nouvelles applications dans les services de télécommunication/TIC, grâce à la technologie très évoluée qui le caractérise,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p>
    <w:p w14:paraId="1B249F74" w14:textId="77777777" w:rsidR="00AA1C3F" w:rsidRPr="00E0617D" w:rsidRDefault="00AA1C3F" w:rsidP="00AA1C3F">
      <w:r w:rsidRPr="00E0617D">
        <w:rPr>
          <w:i/>
          <w:iCs/>
        </w:rPr>
        <w:t>d)</w:t>
      </w:r>
      <w:r w:rsidRPr="00E0617D">
        <w:tab/>
        <w:t>que la qualité de service des réseaux devrait être conforme aux Recommandations du Secteur de la normalisation des télécommunications de l'UIT (UIT</w:t>
      </w:r>
      <w:r w:rsidRPr="00E0617D">
        <w:noBreakHyphen/>
        <w:t>T) et aux autres normes internationales reconnues;</w:t>
      </w:r>
    </w:p>
    <w:p w14:paraId="32147669" w14:textId="77777777" w:rsidR="00780B27" w:rsidRDefault="00780B27" w:rsidP="00AA1C3F">
      <w:pPr>
        <w:rPr>
          <w:i/>
          <w:iCs/>
        </w:rPr>
      </w:pPr>
      <w:r>
        <w:rPr>
          <w:i/>
          <w:iCs/>
        </w:rPr>
        <w:br w:type="page"/>
      </w:r>
    </w:p>
    <w:p w14:paraId="6705E367" w14:textId="241AC56C" w:rsidR="00AA1C3F" w:rsidRPr="00E0617D" w:rsidRDefault="00AA1C3F" w:rsidP="00AA1C3F">
      <w:r w:rsidRPr="00E0617D">
        <w:rPr>
          <w:i/>
          <w:iCs/>
        </w:rPr>
        <w:lastRenderedPageBreak/>
        <w:t>e)</w:t>
      </w:r>
      <w:r w:rsidRPr="00E0617D">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14:paraId="67F1E472" w14:textId="77777777" w:rsidR="00AA1C3F" w:rsidRPr="00E0617D" w:rsidRDefault="00AA1C3F" w:rsidP="00AA1C3F">
      <w:r w:rsidRPr="00E0617D">
        <w:rPr>
          <w:i/>
          <w:iCs/>
        </w:rPr>
        <w:t>f)</w:t>
      </w:r>
      <w:r w:rsidRPr="00E0617D">
        <w:tab/>
        <w: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p>
    <w:p w14:paraId="45D5D72F" w14:textId="77777777" w:rsidR="00AA1C3F" w:rsidRPr="00E0617D" w:rsidRDefault="00AA1C3F" w:rsidP="00AA1C3F">
      <w:r w:rsidRPr="00E0617D">
        <w:rPr>
          <w:i/>
          <w:iCs/>
        </w:rPr>
        <w:t>g)</w:t>
      </w:r>
      <w:r w:rsidRPr="00E0617D">
        <w:tab/>
        <w:t>qu'il faut encourager la sensibilisation et la diffusion d'informations sur la consommation et l'utilisation des produits et services de télécommunication/TIC;</w:t>
      </w:r>
    </w:p>
    <w:p w14:paraId="37AD03E3" w14:textId="77777777" w:rsidR="00AA1C3F" w:rsidRPr="00E0617D" w:rsidRDefault="00AA1C3F" w:rsidP="00AA1C3F">
      <w:r w:rsidRPr="00E0617D">
        <w:rPr>
          <w:i/>
          <w:iCs/>
        </w:rPr>
        <w:t>h)</w:t>
      </w:r>
      <w:r w:rsidRPr="00E0617D">
        <w:tab/>
        <w:t>que l'accès aux télécommunications/TIC doit être ouvert et financièrement accessible;</w:t>
      </w:r>
    </w:p>
    <w:p w14:paraId="037ADED4" w14:textId="77777777" w:rsidR="00AA1C3F" w:rsidRPr="00E0617D" w:rsidRDefault="00AA1C3F" w:rsidP="00AA1C3F">
      <w:r w:rsidRPr="00E0617D">
        <w:rPr>
          <w:i/>
          <w:iCs/>
        </w:rPr>
        <w:t>i)</w:t>
      </w:r>
      <w:r w:rsidRPr="00E0617D">
        <w:tab/>
        <w:t>qu'un certain nombre de pays adoptent des systèmes et des procédures d'évaluation de la conformité fondés sur les Recommandations UIT</w:t>
      </w:r>
      <w:r w:rsidRPr="00E0617D">
        <w:noBreakHyphen/>
        <w:t>T applicables, qui se traduiront par une amélioration de la QoS et de la qualité d'expérience ainsi que de la probabilité d'interopérabilité des équipements, des services et des systèmes;</w:t>
      </w:r>
    </w:p>
    <w:p w14:paraId="1BC329CF" w14:textId="77777777" w:rsidR="00AA1C3F" w:rsidRPr="00E0617D" w:rsidRDefault="00AA1C3F" w:rsidP="00AA1C3F">
      <w:r w:rsidRPr="00E0617D">
        <w:rPr>
          <w:i/>
          <w:iCs/>
        </w:rPr>
        <w:t>j)</w:t>
      </w:r>
      <w:r w:rsidRPr="00E0617D">
        <w:tab/>
        <w:t>que la migration des réseaux existants vers les réseaux de prochaine génération aura des conséquences sur les points d'interconnexion, la qualité de service et d'autres aspects opérationnels, ce qui influera également sur les coûts pour l'utilisateur final,</w:t>
      </w:r>
    </w:p>
    <w:p w14:paraId="2927A5EB" w14:textId="77777777" w:rsidR="00AA1C3F" w:rsidRPr="00E0617D" w:rsidRDefault="00AA1C3F" w:rsidP="00AA1C3F">
      <w:pPr>
        <w:pStyle w:val="Call"/>
      </w:pPr>
      <w:r w:rsidRPr="00E0617D">
        <w:t>notant</w:t>
      </w:r>
    </w:p>
    <w:p w14:paraId="7114F94A" w14:textId="77777777" w:rsidR="00AA1C3F" w:rsidRPr="00E0617D" w:rsidRDefault="00AA1C3F" w:rsidP="00AA1C3F">
      <w:r w:rsidRPr="00E0617D">
        <w:rPr>
          <w:i/>
          <w:iCs/>
        </w:rPr>
        <w:t>a)</w:t>
      </w:r>
      <w:r w:rsidRPr="00E0617D">
        <w:tab/>
        <w:t>le fait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p>
    <w:p w14:paraId="4CAC92AE" w14:textId="77777777" w:rsidR="00AA1C3F" w:rsidRPr="00E0617D" w:rsidRDefault="00AA1C3F" w:rsidP="00AA1C3F">
      <w:r w:rsidRPr="00E0617D">
        <w:rPr>
          <w:i/>
          <w:iCs/>
        </w:rPr>
        <w:t>b)</w:t>
      </w:r>
      <w:r w:rsidRPr="00E0617D">
        <w:tab/>
        <w:t>que les coûts globaux de l'accès sont plus élevés pour les pays sans littoral que pour les pays voisins des zones côtières;</w:t>
      </w:r>
    </w:p>
    <w:p w14:paraId="1383EE5C" w14:textId="77777777" w:rsidR="00AA1C3F" w:rsidRPr="00E0617D" w:rsidRDefault="00AA1C3F" w:rsidP="00AA1C3F">
      <w:r w:rsidRPr="00E0617D">
        <w:rPr>
          <w:i/>
          <w:iCs/>
        </w:rPr>
        <w:t>c)</w:t>
      </w:r>
      <w:r w:rsidRPr="00E0617D">
        <w:tab/>
        <w:t>que la question de l'accessibilité des services de télécommunication/TIC et l'établissement de coûts équitables dépendent de différents facteurs,</w:t>
      </w:r>
    </w:p>
    <w:p w14:paraId="475C0E65" w14:textId="77777777" w:rsidR="00AA1C3F" w:rsidRPr="00E0617D" w:rsidRDefault="00AA1C3F" w:rsidP="00AA1C3F">
      <w:pPr>
        <w:pStyle w:val="Call"/>
      </w:pPr>
      <w:r w:rsidRPr="00E0617D">
        <w:t>décide</w:t>
      </w:r>
    </w:p>
    <w:p w14:paraId="31A123C4" w14:textId="77777777" w:rsidR="00AA1C3F" w:rsidRPr="00E0617D" w:rsidRDefault="00AA1C3F" w:rsidP="00AA1C3F">
      <w:r w:rsidRPr="00E0617D">
        <w:t>1</w:t>
      </w:r>
      <w:r w:rsidRPr="00E0617D">
        <w:tab/>
        <w:t>de continuer d'élaborer des Recommandations UIT</w:t>
      </w:r>
      <w:r w:rsidRPr="00E0617D">
        <w:noBreakHyphen/>
        <w:t>T pertinentes, afin de trouver des solutions permettant de garantir et de protéger les droits des utilisateurs/consommateurs de services de télécommunication/TIC notamment en ce qui concerne la qualité, la sécurité et les mécanismes de tarification;</w:t>
      </w:r>
    </w:p>
    <w:p w14:paraId="0DE5DF56" w14:textId="77777777" w:rsidR="00AA1C3F" w:rsidRPr="00E0617D" w:rsidRDefault="00AA1C3F" w:rsidP="00AA1C3F">
      <w:r w:rsidRPr="00E0617D">
        <w:t>2</w:t>
      </w:r>
      <w:r w:rsidRPr="00E0617D">
        <w:tab/>
        <w:t>que l'UIT-T, par l'intermédiaire de ses commissions d'études, continuera de collaborer étroitement avec le Secteur du développement des télécommunications de l'UIT (UIT-D) et ses commissions d'études concernant les questions associées à la protection des utilisateurs/consommateurs de services de télécommunication/TIC, selon qu'il conviendra;</w:t>
      </w:r>
    </w:p>
    <w:p w14:paraId="46B5A482" w14:textId="77777777" w:rsidR="00AA1C3F" w:rsidRPr="00E0617D" w:rsidRDefault="00AA1C3F" w:rsidP="00AA1C3F">
      <w:r w:rsidRPr="00E0617D">
        <w:t>3</w:t>
      </w:r>
      <w:r w:rsidRPr="00E0617D">
        <w:tab/>
        <w:t>qu'il convient que les commissions d'études concernées accélèrent les travaux sur les Recommandations qui fourniront des renseignements et des indications supplémentaires pour la mise en œuvre de la présente Résolution;</w:t>
      </w:r>
    </w:p>
    <w:p w14:paraId="3CCAA699" w14:textId="77777777" w:rsidR="00AA1C3F" w:rsidRPr="00E0617D" w:rsidRDefault="00AA1C3F" w:rsidP="00AA1C3F">
      <w:r w:rsidRPr="00E0617D">
        <w:t>4</w:t>
      </w:r>
      <w:r w:rsidRPr="00E0617D">
        <w:tab/>
        <w:t>que la Commission d'études 3 de l'UIT</w:t>
      </w:r>
      <w:r w:rsidRPr="00E0617D">
        <w:noBreakHyphen/>
        <w:t>T, en collaboration s'il y a lieu avec les Commissions d'études 2, 11, 12, 17 et 20 de l'UIT</w:t>
      </w:r>
      <w:r w:rsidRPr="00E0617D">
        <w:noBreakHyphen/>
        <w:t>T, dans le cadre de leur mandat respectif, devra mener des études portant notamment sur les normes relatives à la protection et les considérations centrées sur l'utilisateur concernant les utilisateurs/consommateurs de services de télécommunication/TIC;</w:t>
      </w:r>
    </w:p>
    <w:p w14:paraId="45661964" w14:textId="77777777" w:rsidR="00AA1C3F" w:rsidRPr="00E0617D" w:rsidRDefault="00AA1C3F" w:rsidP="00AA1C3F">
      <w:r w:rsidRPr="00E0617D">
        <w:t>5</w:t>
      </w:r>
      <w:r w:rsidRPr="00E0617D">
        <w:tab/>
        <w:t>que la Commission d'études 3 devra assurer la liaison avec la Commission d'études 1 de l'UIT-D sur les questions relatives aux bonnes pratiques en matière de protection des utilisateurs/consommateurs de services de télécommunication/TIC,</w:t>
      </w:r>
    </w:p>
    <w:p w14:paraId="4F882156" w14:textId="77777777" w:rsidR="00780B27" w:rsidRDefault="00780B27" w:rsidP="00AA1C3F">
      <w:pPr>
        <w:pStyle w:val="Call"/>
      </w:pPr>
      <w:r>
        <w:br w:type="page"/>
      </w:r>
    </w:p>
    <w:p w14:paraId="78E8FB0C" w14:textId="4C0AA5D1" w:rsidR="00AA1C3F" w:rsidRPr="00E0617D" w:rsidRDefault="00AA1C3F" w:rsidP="00AA1C3F">
      <w:pPr>
        <w:pStyle w:val="Call"/>
      </w:pPr>
      <w:r w:rsidRPr="00E0617D">
        <w:lastRenderedPageBreak/>
        <w:t>invite le Directeur du Bureau de la normalisation des télécommunications,</w:t>
      </w:r>
      <w:r w:rsidRPr="00E0617D">
        <w:rPr>
          <w:color w:val="000000"/>
        </w:rPr>
        <w:t xml:space="preserve"> en collaboration avec le Directeur du Bureau de développement des télécommunications</w:t>
      </w:r>
    </w:p>
    <w:p w14:paraId="1CF406E1" w14:textId="77777777" w:rsidR="00AA1C3F" w:rsidRPr="00E0617D" w:rsidRDefault="00AA1C3F" w:rsidP="00AA1C3F">
      <w:r w:rsidRPr="00E0617D">
        <w:t>1</w:t>
      </w:r>
      <w:r w:rsidRPr="00E0617D">
        <w:tab/>
        <w:t>à s'efforcer de mettre en œuvre la Résolution 196 (Rév. Dubaï 2018);</w:t>
      </w:r>
    </w:p>
    <w:p w14:paraId="58B8A19B" w14:textId="77777777" w:rsidR="00AA1C3F" w:rsidRPr="00E0617D" w:rsidRDefault="00AA1C3F" w:rsidP="00AA1C3F">
      <w:r w:rsidRPr="00E0617D">
        <w:t>2</w:t>
      </w:r>
      <w:r w:rsidRPr="00E0617D">
        <w:tab/>
        <w:t>à encourager la participation active des pays en développement</w:t>
      </w:r>
      <w:r w:rsidRPr="00E0617D">
        <w:rPr>
          <w:rStyle w:val="FootnoteReference"/>
        </w:rPr>
        <w:footnoteReference w:customMarkFollows="1" w:id="1"/>
        <w:t>1</w:t>
      </w:r>
      <w:r w:rsidRPr="00E0617D">
        <w:t xml:space="preserve"> aux travaux des commissions d'études concernées de l'UIT-T et à renforcer les relations avec les autres organisations de normalisation qui s'efforcent de résoudre les problèmes associés à la protection des utilisateurs/consommateurs de services de télécommunication/TIC;</w:t>
      </w:r>
    </w:p>
    <w:p w14:paraId="3E1C962B" w14:textId="77777777" w:rsidR="00AA1C3F" w:rsidRPr="00E0617D" w:rsidRDefault="00AA1C3F" w:rsidP="00AA1C3F">
      <w:r w:rsidRPr="00E0617D">
        <w:t>3</w:t>
      </w:r>
      <w:r w:rsidRPr="00E0617D">
        <w:tab/>
        <w:t>à contribuer aux initiatives pertinentes relatives à la protection des utilisateurs/consommateurs, à condition que ces initiatives ne se chevauchent pas et ne fassent pas double emploi avec les activités des autres Secteurs,</w:t>
      </w:r>
    </w:p>
    <w:p w14:paraId="69B9C7CF" w14:textId="77777777" w:rsidR="00AA1C3F" w:rsidRPr="00E0617D" w:rsidRDefault="00AA1C3F" w:rsidP="00AA1C3F">
      <w:pPr>
        <w:pStyle w:val="Call"/>
      </w:pPr>
      <w:r w:rsidRPr="00E0617D">
        <w:t>invite les États Membres</w:t>
      </w:r>
    </w:p>
    <w:p w14:paraId="17334863" w14:textId="77777777" w:rsidR="00AA1C3F" w:rsidRPr="00E0617D" w:rsidRDefault="00AA1C3F" w:rsidP="00AA1C3F">
      <w:r w:rsidRPr="00E0617D">
        <w:t>à envisager de mettre en place un environnement propice, dans lequel les opérateurs de télécommunication pourront fournir à leurs utilisateurs des services de télécommunication/TIC présentant le niveau de qualité, de confiance et de sécurité voulu, et qui sera de nature à favoriser des prix compétitifs, équitables et abordables, de façon à garantir en général la protection des utilisateurs/consommateurs de services de télécommunication/TIC,</w:t>
      </w:r>
    </w:p>
    <w:p w14:paraId="256CBEEE" w14:textId="77777777" w:rsidR="00AA1C3F" w:rsidRPr="00E0617D" w:rsidRDefault="00AA1C3F" w:rsidP="00AA1C3F">
      <w:pPr>
        <w:pStyle w:val="Call"/>
      </w:pPr>
      <w:r w:rsidRPr="00E0617D">
        <w:t>invite les États Membres, les Membres du Secteur, les Associés et les établissements universitaires</w:t>
      </w:r>
    </w:p>
    <w:p w14:paraId="57E57671" w14:textId="77777777" w:rsidR="00AA1C3F" w:rsidRPr="00E0617D" w:rsidRDefault="00AA1C3F" w:rsidP="00AA1C3F">
      <w:r w:rsidRPr="00E0617D">
        <w:t>1</w:t>
      </w:r>
      <w:r w:rsidRPr="00E0617D">
        <w:tab/>
        <w:t>à contribuer à ces travaux en soumettant aux commissions d'études concernées de l'UIT</w:t>
      </w:r>
      <w:r w:rsidRPr="00E0617D">
        <w:noBreakHyphen/>
        <w:t>T des contributions sur les questions liées à la protection des utilisateurs de services de télécommunication/TIC et à collaborer à la mise en œuvre de la présente Résolution;</w:t>
      </w:r>
    </w:p>
    <w:p w14:paraId="18FDBFEB" w14:textId="77777777" w:rsidR="00AA1C3F" w:rsidRPr="00E0617D" w:rsidRDefault="00AA1C3F" w:rsidP="00AA1C3F">
      <w:r w:rsidRPr="00E0617D">
        <w:t>2</w:t>
      </w:r>
      <w:r w:rsidRPr="00E0617D">
        <w:tab/>
        <w:t>à collaborer et à promouvoir la coopération avec les parties prenantes concernées, tant au</w:t>
      </w:r>
      <w:r w:rsidRPr="00E0617D" w:rsidDel="007854B2">
        <w:t xml:space="preserve"> </w:t>
      </w:r>
      <w:r w:rsidRPr="00E0617D">
        <w:t>niveau régional qu'au niveau international, tout en mettant en avant les considérations axées sur l'utilisateur dans les questions liées à la protection des utilisateurs/consommateurs de services de télécommunication/TIC.</w:t>
      </w:r>
    </w:p>
    <w:p w14:paraId="71A4098A" w14:textId="563B16CF" w:rsidR="00F461C9" w:rsidRDefault="00F461C9" w:rsidP="00AF2D68"/>
    <w:p w14:paraId="33E6F0AC" w14:textId="426A4527" w:rsidR="00F461C9" w:rsidRDefault="00F461C9" w:rsidP="00AF2D68"/>
    <w:p w14:paraId="01EBBE37" w14:textId="0FB3A4AB" w:rsidR="00780B27" w:rsidRDefault="00780B27" w:rsidP="00AF2D68"/>
    <w:p w14:paraId="79C0F202" w14:textId="456EB5B8" w:rsidR="00780B27" w:rsidRDefault="00780B27" w:rsidP="00AF2D68"/>
    <w:p w14:paraId="433E2BA9" w14:textId="245AABD1" w:rsidR="00780B27" w:rsidRDefault="00780B27" w:rsidP="00AF2D68"/>
    <w:p w14:paraId="457E3BA1" w14:textId="11628879" w:rsidR="00780B27" w:rsidRDefault="00780B27" w:rsidP="00AF2D68"/>
    <w:p w14:paraId="0C1A442E" w14:textId="12005905" w:rsidR="00780B27" w:rsidRDefault="00780B27" w:rsidP="00AF2D68"/>
    <w:p w14:paraId="3263D6AE" w14:textId="59A7E3FF" w:rsidR="00780B27" w:rsidRDefault="00780B27" w:rsidP="00AF2D68"/>
    <w:p w14:paraId="18E287C7" w14:textId="3B3071CB" w:rsidR="00780B27" w:rsidRDefault="00780B27" w:rsidP="00AF2D68"/>
    <w:p w14:paraId="4C8A5CC6" w14:textId="3F92A42E" w:rsidR="00780B27" w:rsidRDefault="00780B27" w:rsidP="00AF2D68"/>
    <w:p w14:paraId="77B15F36" w14:textId="77777777" w:rsidR="00780B27" w:rsidRDefault="00780B27" w:rsidP="00AF2D68"/>
    <w:sectPr w:rsidR="00780B27" w:rsidSect="00913BDA">
      <w:headerReference w:type="even" r:id="rId19"/>
      <w:headerReference w:type="default" r:id="rId20"/>
      <w:footerReference w:type="even" r:id="rId21"/>
      <w:footerReference w:type="default" r:id="rId22"/>
      <w:footerReference w:type="first" r:id="rId23"/>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8A54" w14:textId="77777777" w:rsidR="0046152E" w:rsidRDefault="0046152E">
      <w:r>
        <w:separator/>
      </w:r>
    </w:p>
  </w:endnote>
  <w:endnote w:type="continuationSeparator" w:id="0">
    <w:p w14:paraId="3ECD9255" w14:textId="77777777" w:rsidR="0046152E" w:rsidRDefault="0046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AB6D" w14:textId="77777777" w:rsidR="0084335A" w:rsidRDefault="0084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CB31" w14:textId="77777777" w:rsidR="0084335A" w:rsidRDefault="00843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FF10" w14:textId="77777777" w:rsidR="0084335A" w:rsidRDefault="008433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3114" w14:textId="77777777" w:rsidR="00232936" w:rsidRPr="00DE48B4" w:rsidRDefault="00232936"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9857" w14:textId="77777777" w:rsidR="00232936" w:rsidRPr="008968B6" w:rsidRDefault="00232936"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BE9" w14:textId="0B35BF88" w:rsidR="00A8419C" w:rsidRPr="002136D8" w:rsidRDefault="002136D8" w:rsidP="002136D8">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w:t>
    </w:r>
    <w:r w:rsidRPr="0084335A">
      <w:t>Résolution</w:t>
    </w:r>
    <w:r>
      <w:rPr>
        <w:lang w:val="en-US"/>
      </w:rPr>
      <w:t xml:space="preserve"> </w:t>
    </w:r>
    <w:r>
      <w:fldChar w:fldCharType="begin"/>
    </w:r>
    <w:r>
      <w:rPr>
        <w:lang w:val="en-US"/>
      </w:rPr>
      <w:instrText>styleref href</w:instrText>
    </w:r>
    <w:r>
      <w:fldChar w:fldCharType="separate"/>
    </w:r>
    <w:r w:rsidR="0084335A">
      <w:rPr>
        <w:noProof/>
        <w:lang w:val="en-US"/>
      </w:rPr>
      <w:t>84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91F" w14:textId="5A895479" w:rsidR="00A8419C" w:rsidRPr="00DB4145" w:rsidRDefault="00DB4145" w:rsidP="00DB4145">
    <w:pPr>
      <w:pStyle w:val="FooterQP"/>
      <w:rPr>
        <w:lang w:val="en-US"/>
      </w:rPr>
    </w:pPr>
    <w:r>
      <w:rPr>
        <w:lang w:val="en-US"/>
      </w:rPr>
      <w:tab/>
    </w:r>
    <w:r>
      <w:rPr>
        <w:lang w:val="en-US"/>
      </w:rPr>
      <w:tab/>
      <w:t xml:space="preserve">AMNT-20 – </w:t>
    </w:r>
    <w:r w:rsidRPr="0084335A">
      <w:t>Résolution</w:t>
    </w:r>
    <w:r>
      <w:rPr>
        <w:lang w:val="en-US"/>
      </w:rPr>
      <w:t xml:space="preserve"> </w:t>
    </w:r>
    <w:r>
      <w:fldChar w:fldCharType="begin"/>
    </w:r>
    <w:r>
      <w:rPr>
        <w:lang w:val="en-US"/>
      </w:rPr>
      <w:instrText>styleref href</w:instrText>
    </w:r>
    <w:r>
      <w:fldChar w:fldCharType="separate"/>
    </w:r>
    <w:r w:rsidR="0084335A">
      <w:rPr>
        <w:noProof/>
        <w:lang w:val="en-US"/>
      </w:rPr>
      <w:t>84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290" w14:textId="6AB519E1" w:rsidR="00AF2D68" w:rsidRPr="002136D8" w:rsidRDefault="002136D8" w:rsidP="002136D8">
    <w:pPr>
      <w:pStyle w:val="FooterQP"/>
      <w:rPr>
        <w:lang w:val="en-US"/>
      </w:rPr>
    </w:pPr>
    <w:r>
      <w:rPr>
        <w:lang w:val="en-US"/>
      </w:rPr>
      <w:tab/>
    </w:r>
    <w:r>
      <w:rPr>
        <w:lang w:val="en-US"/>
      </w:rPr>
      <w:tab/>
      <w:t xml:space="preserve">AMNT-20 – </w:t>
    </w:r>
    <w:r w:rsidRPr="0084335A">
      <w:t>Résolution</w:t>
    </w:r>
    <w:r>
      <w:rPr>
        <w:lang w:val="en-US"/>
      </w:rPr>
      <w:t xml:space="preserve"> </w:t>
    </w:r>
    <w:r>
      <w:fldChar w:fldCharType="begin"/>
    </w:r>
    <w:r>
      <w:rPr>
        <w:lang w:val="en-US"/>
      </w:rPr>
      <w:instrText>styleref href</w:instrText>
    </w:r>
    <w:r>
      <w:fldChar w:fldCharType="separate"/>
    </w:r>
    <w:r w:rsidR="0084335A">
      <w:rPr>
        <w:noProof/>
        <w:lang w:val="en-US"/>
      </w:rPr>
      <w:t>84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F7E1" w14:textId="77777777" w:rsidR="0046152E" w:rsidRDefault="0046152E">
      <w:r>
        <w:t>____________________</w:t>
      </w:r>
    </w:p>
  </w:footnote>
  <w:footnote w:type="continuationSeparator" w:id="0">
    <w:p w14:paraId="66B8E722" w14:textId="77777777" w:rsidR="0046152E" w:rsidRDefault="0046152E">
      <w:r>
        <w:continuationSeparator/>
      </w:r>
    </w:p>
  </w:footnote>
  <w:footnote w:id="1">
    <w:p w14:paraId="59B85F4E" w14:textId="77777777" w:rsidR="00AA1C3F" w:rsidRPr="00E0617D" w:rsidRDefault="00AA1C3F" w:rsidP="00AA1C3F">
      <w:pPr>
        <w:pStyle w:val="FootnoteText"/>
      </w:pPr>
      <w:r w:rsidRPr="00E0617D">
        <w:rPr>
          <w:rStyle w:val="FootnoteReference"/>
        </w:rPr>
        <w:t>1</w:t>
      </w:r>
      <w:r w:rsidRPr="00E0617D">
        <w:t xml:space="preserve"> </w:t>
      </w:r>
      <w:r w:rsidRPr="00E0617D">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A1DC" w14:textId="77777777" w:rsidR="00232936" w:rsidRDefault="0023293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1D19" w14:textId="77777777" w:rsidR="00232936" w:rsidRDefault="00232936">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C7F3" w14:textId="77777777" w:rsidR="0084335A" w:rsidRDefault="00843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E099" w14:textId="77777777" w:rsidR="00232936" w:rsidRDefault="00232936">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7C9" w14:textId="77777777" w:rsidR="00C42B10" w:rsidRDefault="00C42B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24"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7093180">
    <w:abstractNumId w:val="19"/>
  </w:num>
  <w:num w:numId="2" w16cid:durableId="155390603">
    <w:abstractNumId w:val="15"/>
  </w:num>
  <w:num w:numId="3" w16cid:durableId="990718579">
    <w:abstractNumId w:val="9"/>
  </w:num>
  <w:num w:numId="4" w16cid:durableId="423840637">
    <w:abstractNumId w:val="18"/>
  </w:num>
  <w:num w:numId="5" w16cid:durableId="620574631">
    <w:abstractNumId w:val="14"/>
  </w:num>
  <w:num w:numId="6" w16cid:durableId="286855276">
    <w:abstractNumId w:val="6"/>
  </w:num>
  <w:num w:numId="7" w16cid:durableId="846096703">
    <w:abstractNumId w:val="23"/>
  </w:num>
  <w:num w:numId="8" w16cid:durableId="318585400">
    <w:abstractNumId w:val="0"/>
  </w:num>
  <w:num w:numId="9" w16cid:durableId="1093550895">
    <w:abstractNumId w:val="20"/>
  </w:num>
  <w:num w:numId="10" w16cid:durableId="1712802770">
    <w:abstractNumId w:val="8"/>
  </w:num>
  <w:num w:numId="11" w16cid:durableId="28115076">
    <w:abstractNumId w:val="1"/>
  </w:num>
  <w:num w:numId="12" w16cid:durableId="1446268145">
    <w:abstractNumId w:val="10"/>
  </w:num>
  <w:num w:numId="13" w16cid:durableId="1377658252">
    <w:abstractNumId w:val="16"/>
  </w:num>
  <w:num w:numId="14" w16cid:durableId="1916472636">
    <w:abstractNumId w:val="3"/>
  </w:num>
  <w:num w:numId="15" w16cid:durableId="13270168">
    <w:abstractNumId w:val="5"/>
  </w:num>
  <w:num w:numId="16" w16cid:durableId="575823145">
    <w:abstractNumId w:val="17"/>
  </w:num>
  <w:num w:numId="17" w16cid:durableId="1804225851">
    <w:abstractNumId w:val="7"/>
  </w:num>
  <w:num w:numId="18" w16cid:durableId="1071973671">
    <w:abstractNumId w:val="13"/>
  </w:num>
  <w:num w:numId="19" w16cid:durableId="949582384">
    <w:abstractNumId w:val="4"/>
  </w:num>
  <w:num w:numId="20" w16cid:durableId="335423289">
    <w:abstractNumId w:val="11"/>
  </w:num>
  <w:num w:numId="21" w16cid:durableId="963385422">
    <w:abstractNumId w:val="24"/>
  </w:num>
  <w:num w:numId="22" w16cid:durableId="2066223913">
    <w:abstractNumId w:val="22"/>
  </w:num>
  <w:num w:numId="23" w16cid:durableId="1343703926">
    <w:abstractNumId w:val="2"/>
  </w:num>
  <w:num w:numId="24" w16cid:durableId="1162815960">
    <w:abstractNumId w:val="12"/>
  </w:num>
  <w:num w:numId="25" w16cid:durableId="1752846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2D5D"/>
    <w:rsid w:val="00034872"/>
    <w:rsid w:val="00093B7B"/>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36D8"/>
    <w:rsid w:val="00215D7B"/>
    <w:rsid w:val="002167B8"/>
    <w:rsid w:val="00217791"/>
    <w:rsid w:val="00232936"/>
    <w:rsid w:val="00243C77"/>
    <w:rsid w:val="00271AC0"/>
    <w:rsid w:val="00274849"/>
    <w:rsid w:val="0028794F"/>
    <w:rsid w:val="002923F1"/>
    <w:rsid w:val="002952C6"/>
    <w:rsid w:val="002C3A8D"/>
    <w:rsid w:val="002C7353"/>
    <w:rsid w:val="002E2CFB"/>
    <w:rsid w:val="002F08F4"/>
    <w:rsid w:val="002F55D0"/>
    <w:rsid w:val="00311192"/>
    <w:rsid w:val="00311F37"/>
    <w:rsid w:val="0031393D"/>
    <w:rsid w:val="00320C55"/>
    <w:rsid w:val="0035602D"/>
    <w:rsid w:val="00357CFF"/>
    <w:rsid w:val="00372E35"/>
    <w:rsid w:val="0039710E"/>
    <w:rsid w:val="003A55FD"/>
    <w:rsid w:val="003A57F4"/>
    <w:rsid w:val="003B42BC"/>
    <w:rsid w:val="003E424C"/>
    <w:rsid w:val="00436471"/>
    <w:rsid w:val="0045738E"/>
    <w:rsid w:val="0046152E"/>
    <w:rsid w:val="004A196C"/>
    <w:rsid w:val="004A2271"/>
    <w:rsid w:val="004B2A84"/>
    <w:rsid w:val="004B4ADF"/>
    <w:rsid w:val="004E489E"/>
    <w:rsid w:val="00524ECF"/>
    <w:rsid w:val="005303E1"/>
    <w:rsid w:val="00532E38"/>
    <w:rsid w:val="005363D3"/>
    <w:rsid w:val="00542D7C"/>
    <w:rsid w:val="00555BC4"/>
    <w:rsid w:val="005939B4"/>
    <w:rsid w:val="00594048"/>
    <w:rsid w:val="005A7625"/>
    <w:rsid w:val="005C3A2B"/>
    <w:rsid w:val="005D4C46"/>
    <w:rsid w:val="00605426"/>
    <w:rsid w:val="00670808"/>
    <w:rsid w:val="006734F6"/>
    <w:rsid w:val="006D34A0"/>
    <w:rsid w:val="006E0DB1"/>
    <w:rsid w:val="006F6569"/>
    <w:rsid w:val="007175CA"/>
    <w:rsid w:val="00732C6F"/>
    <w:rsid w:val="00735CFB"/>
    <w:rsid w:val="00736828"/>
    <w:rsid w:val="0074364C"/>
    <w:rsid w:val="0075696E"/>
    <w:rsid w:val="00762D2E"/>
    <w:rsid w:val="00770007"/>
    <w:rsid w:val="00771B04"/>
    <w:rsid w:val="00780B27"/>
    <w:rsid w:val="007C585A"/>
    <w:rsid w:val="007E0A86"/>
    <w:rsid w:val="0080529A"/>
    <w:rsid w:val="00814657"/>
    <w:rsid w:val="008225FB"/>
    <w:rsid w:val="00832238"/>
    <w:rsid w:val="00840DD3"/>
    <w:rsid w:val="0084335A"/>
    <w:rsid w:val="00890C03"/>
    <w:rsid w:val="00895013"/>
    <w:rsid w:val="008968B6"/>
    <w:rsid w:val="008A4C14"/>
    <w:rsid w:val="008A66E0"/>
    <w:rsid w:val="008B1654"/>
    <w:rsid w:val="008B5637"/>
    <w:rsid w:val="008B7A32"/>
    <w:rsid w:val="00902E78"/>
    <w:rsid w:val="009051DF"/>
    <w:rsid w:val="00905B9E"/>
    <w:rsid w:val="00913010"/>
    <w:rsid w:val="00913BDA"/>
    <w:rsid w:val="00925FF7"/>
    <w:rsid w:val="00927BFB"/>
    <w:rsid w:val="00935D28"/>
    <w:rsid w:val="00970ECA"/>
    <w:rsid w:val="0099001F"/>
    <w:rsid w:val="009A16F6"/>
    <w:rsid w:val="009B173B"/>
    <w:rsid w:val="009B27D0"/>
    <w:rsid w:val="009D5BDD"/>
    <w:rsid w:val="009F107E"/>
    <w:rsid w:val="00A20553"/>
    <w:rsid w:val="00A25654"/>
    <w:rsid w:val="00A80BA4"/>
    <w:rsid w:val="00A81CCC"/>
    <w:rsid w:val="00A8419C"/>
    <w:rsid w:val="00A937E0"/>
    <w:rsid w:val="00AA1C3F"/>
    <w:rsid w:val="00AC622B"/>
    <w:rsid w:val="00AC6AA3"/>
    <w:rsid w:val="00AE3ADA"/>
    <w:rsid w:val="00AE7F0A"/>
    <w:rsid w:val="00AF2D68"/>
    <w:rsid w:val="00B62C56"/>
    <w:rsid w:val="00B758AA"/>
    <w:rsid w:val="00B76AB8"/>
    <w:rsid w:val="00B86D99"/>
    <w:rsid w:val="00B9040E"/>
    <w:rsid w:val="00BA068C"/>
    <w:rsid w:val="00BD71E4"/>
    <w:rsid w:val="00C25EAA"/>
    <w:rsid w:val="00C26282"/>
    <w:rsid w:val="00C31070"/>
    <w:rsid w:val="00C36D4E"/>
    <w:rsid w:val="00C42B10"/>
    <w:rsid w:val="00C50F7A"/>
    <w:rsid w:val="00C97C18"/>
    <w:rsid w:val="00CA53FC"/>
    <w:rsid w:val="00CB2074"/>
    <w:rsid w:val="00CD6FAF"/>
    <w:rsid w:val="00CF559F"/>
    <w:rsid w:val="00D43879"/>
    <w:rsid w:val="00D70EE6"/>
    <w:rsid w:val="00D77498"/>
    <w:rsid w:val="00D819A4"/>
    <w:rsid w:val="00D833C9"/>
    <w:rsid w:val="00D84836"/>
    <w:rsid w:val="00DB4145"/>
    <w:rsid w:val="00DD5C3D"/>
    <w:rsid w:val="00DF1309"/>
    <w:rsid w:val="00E143D1"/>
    <w:rsid w:val="00E15C07"/>
    <w:rsid w:val="00E17E4E"/>
    <w:rsid w:val="00E213F4"/>
    <w:rsid w:val="00E60FAB"/>
    <w:rsid w:val="00E64849"/>
    <w:rsid w:val="00E80E40"/>
    <w:rsid w:val="00E851EC"/>
    <w:rsid w:val="00EA1272"/>
    <w:rsid w:val="00EB67B3"/>
    <w:rsid w:val="00EB6BEB"/>
    <w:rsid w:val="00EC12B6"/>
    <w:rsid w:val="00EE6B43"/>
    <w:rsid w:val="00EF1FBF"/>
    <w:rsid w:val="00F05524"/>
    <w:rsid w:val="00F23C79"/>
    <w:rsid w:val="00F375D8"/>
    <w:rsid w:val="00F37CBC"/>
    <w:rsid w:val="00F461C9"/>
    <w:rsid w:val="00F51075"/>
    <w:rsid w:val="00F60B83"/>
    <w:rsid w:val="00F6120B"/>
    <w:rsid w:val="00FA7344"/>
    <w:rsid w:val="00FD1EA5"/>
    <w:rsid w:val="00FD1F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3CA1"/>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qFormat/>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BA068C"/>
    <w:pPr>
      <w:outlineLvl w:val="0"/>
    </w:pPr>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 w:type="paragraph" w:customStyle="1" w:styleId="Normalaftertitle00">
    <w:name w:val="Normal after title00"/>
    <w:basedOn w:val="Normal"/>
    <w:next w:val="Normal"/>
    <w:rsid w:val="0099001F"/>
    <w:pPr>
      <w:spacing w:before="280"/>
      <w:jc w:val="left"/>
    </w:pPr>
    <w:rPr>
      <w:rFonts w:eastAsia="SimSun"/>
      <w:sz w:val="24"/>
      <w:lang w:val="en-GB"/>
    </w:rPr>
  </w:style>
  <w:style w:type="paragraph" w:customStyle="1" w:styleId="Normalaftertitle1">
    <w:name w:val="Normal after title1"/>
    <w:basedOn w:val="Normal"/>
    <w:next w:val="Normal"/>
    <w:rsid w:val="00B76AB8"/>
    <w:pPr>
      <w:spacing w:before="280"/>
      <w:jc w:val="left"/>
    </w:pPr>
    <w:rPr>
      <w:rFonts w:eastAsia="SimSun"/>
      <w:sz w:val="24"/>
      <w:lang w:val="en-GB"/>
    </w:rPr>
  </w:style>
  <w:style w:type="character" w:customStyle="1" w:styleId="FooterChar">
    <w:name w:val="Footer Char"/>
    <w:basedOn w:val="DefaultParagraphFont"/>
    <w:link w:val="Footer"/>
    <w:rsid w:val="00232936"/>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232936"/>
    <w:rPr>
      <w:rFonts w:ascii="Times New Roman" w:hAnsi="Times New Roman"/>
      <w:sz w:val="18"/>
      <w:lang w:val="fr-FR" w:eastAsia="en-US"/>
    </w:rPr>
  </w:style>
  <w:style w:type="character" w:customStyle="1" w:styleId="ResNoChar">
    <w:name w:val="Res_No Char"/>
    <w:link w:val="ResNo"/>
    <w:rsid w:val="00232936"/>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FA5F-A344-49E4-8399-ADFE4256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6</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Résolution 89 – Promouvoir l'utilisation des technologies de l'information et de la communication pour réduire les disparités en matière d'inclusion financière</vt:lpstr>
    </vt:vector>
  </TitlesOfParts>
  <Company>ITU</Company>
  <LinksUpToDate>false</LinksUpToDate>
  <CharactersWithSpaces>10162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84 – Études relatives à la protection des utilisateurs de services de télécommunication/technologies de l'information et de la communication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8</cp:revision>
  <cp:lastPrinted>2022-04-20T13:13:00Z</cp:lastPrinted>
  <dcterms:created xsi:type="dcterms:W3CDTF">2022-04-14T06:29:00Z</dcterms:created>
  <dcterms:modified xsi:type="dcterms:W3CDTF">2022-04-26T08:40:00Z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