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</w:t>
            </w:r>
            <w:proofErr w:type="spellEnd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Internacional de </w:t>
            </w: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Telecomunicaciones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  <w:proofErr w:type="spellEnd"/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 xml:space="preserve"> de </w:t>
            </w: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Normalización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FB1F47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03CBABCB" w:rsidR="00EA2A26" w:rsidRPr="00623DDD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623DDD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623DDD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proofErr w:type="spellStart"/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>Hammamet</w:t>
            </w:r>
            <w:proofErr w:type="spellEnd"/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, 25 </w:t>
            </w:r>
            <w:r w:rsid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de octubre </w:t>
            </w:r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– 3 </w:t>
            </w:r>
            <w:r w:rsid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de noviembre de </w:t>
            </w:r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>2016</w:t>
            </w:r>
          </w:p>
          <w:p w14:paraId="318F1603" w14:textId="77777777" w:rsidR="00EA2A26" w:rsidRPr="00623DDD" w:rsidRDefault="00EA2A26" w:rsidP="00367A2B">
            <w:pPr>
              <w:rPr>
                <w:lang w:val="es-ES"/>
              </w:rPr>
            </w:pPr>
          </w:p>
        </w:tc>
      </w:tr>
      <w:tr w:rsidR="00EA2A26" w:rsidRPr="00FB1F47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623DDD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03172533" w:rsidR="00EA2A26" w:rsidRPr="00791F4B" w:rsidRDefault="00347EE0" w:rsidP="00791F4B">
            <w:pPr>
              <w:pStyle w:val="BodyText"/>
              <w:spacing w:before="440" w:line="240" w:lineRule="auto"/>
              <w:jc w:val="left"/>
              <w:rPr>
                <w:spacing w:val="-6"/>
                <w:sz w:val="44"/>
                <w:szCs w:val="44"/>
                <w:lang w:val="es-ES"/>
              </w:rPr>
            </w:pPr>
            <w:r w:rsidRPr="00791F4B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791F4B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623DDD" w:rsidRPr="00791F4B">
              <w:rPr>
                <w:spacing w:val="-6"/>
                <w:sz w:val="44"/>
                <w:szCs w:val="44"/>
                <w:lang w:val="es-ES"/>
              </w:rPr>
              <w:t>83</w:t>
            </w:r>
            <w:r w:rsidR="00845E8E" w:rsidRPr="00791F4B">
              <w:rPr>
                <w:spacing w:val="-6"/>
                <w:sz w:val="44"/>
                <w:szCs w:val="44"/>
                <w:lang w:val="es-ES"/>
              </w:rPr>
              <w:t xml:space="preserve"> –</w:t>
            </w:r>
            <w:r w:rsidR="00791F4B" w:rsidRPr="00791F4B">
              <w:rPr>
                <w:sz w:val="44"/>
                <w:szCs w:val="44"/>
                <w:lang w:val="es-ES"/>
              </w:rPr>
              <w:t xml:space="preserve"> Evaluación de la aplicación de las Resoluciones de la Asamblea Mundial de Normalización de las Telecomunicaciones</w:t>
            </w:r>
          </w:p>
          <w:p w14:paraId="51262F1D" w14:textId="77777777" w:rsidR="00EA2A26" w:rsidRPr="00791F4B" w:rsidRDefault="00EA2A26" w:rsidP="00367A2B">
            <w:pPr>
              <w:rPr>
                <w:lang w:val="es-ES"/>
              </w:rPr>
            </w:pPr>
          </w:p>
        </w:tc>
      </w:tr>
    </w:tbl>
    <w:p w14:paraId="7800F3B2" w14:textId="77777777" w:rsidR="00EA2A26" w:rsidRPr="00791F4B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791F4B" w:rsidRDefault="00EA2A26" w:rsidP="00EA2A26">
      <w:pPr>
        <w:jc w:val="left"/>
        <w:rPr>
          <w:lang w:val="es-ES"/>
        </w:rPr>
        <w:sectPr w:rsidR="00EA2A26" w:rsidRPr="00791F4B" w:rsidSect="00EA2A26">
          <w:headerReference w:type="even" r:id="rId8"/>
          <w:headerReference w:type="default" r:id="rId9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623DDD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623DDD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5C488F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623DDD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623DDD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08A1EC14" w:rsidR="00EA2A26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623DDD">
        <w:rPr>
          <w:sz w:val="20"/>
          <w:lang w:val="es-ES"/>
        </w:rPr>
        <w:t> </w:t>
      </w:r>
      <w:r w:rsidR="00423BC5" w:rsidRPr="00623DDD">
        <w:rPr>
          <w:sz w:val="20"/>
          <w:lang w:val="es-ES"/>
        </w:rPr>
        <w:t>UIT</w:t>
      </w:r>
      <w:r w:rsidRPr="00623DDD">
        <w:rPr>
          <w:sz w:val="20"/>
          <w:lang w:val="es-ES"/>
        </w:rPr>
        <w:t> 20</w:t>
      </w:r>
      <w:r w:rsidR="009C3A66">
        <w:rPr>
          <w:sz w:val="20"/>
          <w:lang w:val="es-ES"/>
        </w:rPr>
        <w:t>16</w:t>
      </w:r>
    </w:p>
    <w:p w14:paraId="7796E331" w14:textId="7296D00D" w:rsidR="003A60A2" w:rsidRPr="00623DDD" w:rsidRDefault="003A60A2" w:rsidP="003A60A2">
      <w:pPr>
        <w:spacing w:before="120" w:line="240" w:lineRule="auto"/>
        <w:rPr>
          <w:sz w:val="20"/>
          <w:lang w:val="es-ES"/>
        </w:rPr>
      </w:pPr>
      <w:r w:rsidRPr="003A60A2">
        <w:rPr>
          <w:sz w:val="20"/>
          <w:lang w:val="es-ES"/>
        </w:rPr>
        <w:t>Esta resolución se volvió a publicar en 2024 para actualizar la portada. No se introdujeron otras modificaciones.</w:t>
      </w:r>
    </w:p>
    <w:p w14:paraId="5A25B5AD" w14:textId="249216DD" w:rsidR="008968B6" w:rsidRPr="00623DDD" w:rsidRDefault="00347EE0" w:rsidP="00EA2A26">
      <w:pPr>
        <w:spacing w:before="120" w:line="240" w:lineRule="auto"/>
        <w:rPr>
          <w:lang w:val="es-ES"/>
        </w:rPr>
      </w:pPr>
      <w:r w:rsidRPr="00623DDD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623DDD" w:rsidRDefault="00B73379" w:rsidP="003374BB">
      <w:pPr>
        <w:pStyle w:val="ResNo"/>
        <w:rPr>
          <w:lang w:val="es-ES"/>
        </w:rPr>
        <w:sectPr w:rsidR="00B73379" w:rsidRPr="00623DDD" w:rsidSect="00DE48B4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4D4A4BEC" w:rsidR="00AA1264" w:rsidRPr="00965A02" w:rsidRDefault="00347EE0" w:rsidP="00AA1264">
      <w:pPr>
        <w:pStyle w:val="ResNo"/>
        <w:rPr>
          <w:lang w:val="es-ES"/>
        </w:rPr>
      </w:pPr>
      <w:r w:rsidRPr="00965A02">
        <w:rPr>
          <w:lang w:val="es-ES"/>
        </w:rPr>
        <w:lastRenderedPageBreak/>
        <w:t>RESOLUCIÓN</w:t>
      </w:r>
      <w:r w:rsidR="00AA1264" w:rsidRPr="00965A02">
        <w:rPr>
          <w:lang w:val="es-ES"/>
        </w:rPr>
        <w:t xml:space="preserve"> </w:t>
      </w:r>
      <w:r w:rsidR="009C3A66" w:rsidRPr="00965A02">
        <w:rPr>
          <w:rStyle w:val="href"/>
          <w:lang w:val="es-ES"/>
        </w:rPr>
        <w:t>83</w:t>
      </w:r>
      <w:r w:rsidR="00AA1264" w:rsidRPr="00965A02">
        <w:rPr>
          <w:lang w:val="es-ES"/>
        </w:rPr>
        <w:t xml:space="preserve"> </w:t>
      </w:r>
      <w:r w:rsidR="009C3A66" w:rsidRPr="00965A02">
        <w:rPr>
          <w:lang w:val="es-ES"/>
        </w:rPr>
        <w:t>(H</w:t>
      </w:r>
      <w:r w:rsidR="009C3A66" w:rsidRPr="00965A02">
        <w:rPr>
          <w:caps w:val="0"/>
          <w:lang w:val="es-ES"/>
        </w:rPr>
        <w:t>ammamet</w:t>
      </w:r>
      <w:r w:rsidR="009C3A66" w:rsidRPr="00965A02">
        <w:rPr>
          <w:lang w:val="es-ES"/>
        </w:rPr>
        <w:t>, 2016)</w:t>
      </w:r>
    </w:p>
    <w:p w14:paraId="6653DE94" w14:textId="77777777" w:rsidR="009C3A66" w:rsidRPr="009C3A66" w:rsidRDefault="009C3A66" w:rsidP="009C3A66">
      <w:pPr>
        <w:pStyle w:val="Restitle"/>
        <w:rPr>
          <w:lang w:val="es-ES"/>
        </w:rPr>
      </w:pPr>
      <w:r w:rsidRPr="009C3A66">
        <w:rPr>
          <w:lang w:val="es-ES"/>
        </w:rPr>
        <w:t xml:space="preserve">Evaluación de la aplicación de las Resoluciones de la </w:t>
      </w:r>
      <w:r w:rsidRPr="009C3A66">
        <w:rPr>
          <w:lang w:val="es-ES"/>
        </w:rPr>
        <w:br/>
        <w:t>Asamblea Mundial de Normalización de las Telecomunicaciones</w:t>
      </w:r>
    </w:p>
    <w:p w14:paraId="3A8ECE93" w14:textId="77777777" w:rsidR="009C3A66" w:rsidRPr="009C3A66" w:rsidRDefault="009C3A66" w:rsidP="009C3A66">
      <w:pPr>
        <w:pStyle w:val="Resref"/>
        <w:rPr>
          <w:lang w:val="es-ES"/>
        </w:rPr>
      </w:pPr>
      <w:r w:rsidRPr="009C3A66">
        <w:rPr>
          <w:lang w:val="es-ES"/>
        </w:rPr>
        <w:t>(</w:t>
      </w:r>
      <w:proofErr w:type="spellStart"/>
      <w:r w:rsidRPr="009C3A66">
        <w:rPr>
          <w:lang w:val="es-ES"/>
        </w:rPr>
        <w:t>Hammamet</w:t>
      </w:r>
      <w:proofErr w:type="spellEnd"/>
      <w:r w:rsidRPr="009C3A66">
        <w:rPr>
          <w:lang w:val="es-ES"/>
        </w:rPr>
        <w:t>, 2016)</w:t>
      </w:r>
    </w:p>
    <w:p w14:paraId="1397AC15" w14:textId="77777777" w:rsidR="009C3A66" w:rsidRPr="004941A6" w:rsidRDefault="009C3A66" w:rsidP="009C3A66">
      <w:pPr>
        <w:pStyle w:val="Normalaftertitle0"/>
        <w:rPr>
          <w:lang w:val="es-ES_tradnl"/>
        </w:rPr>
      </w:pPr>
      <w:r w:rsidRPr="004941A6">
        <w:rPr>
          <w:lang w:val="es-ES_tradnl"/>
        </w:rPr>
        <w:t>La Asamblea Mundial de Normalización de las Telecomunicaciones (</w:t>
      </w:r>
      <w:proofErr w:type="spellStart"/>
      <w:r w:rsidRPr="004941A6">
        <w:rPr>
          <w:lang w:val="es-ES_tradnl"/>
        </w:rPr>
        <w:t>Hammamet</w:t>
      </w:r>
      <w:proofErr w:type="spellEnd"/>
      <w:r w:rsidRPr="004941A6">
        <w:rPr>
          <w:lang w:val="es-ES_tradnl"/>
        </w:rPr>
        <w:t>, 2016),</w:t>
      </w:r>
    </w:p>
    <w:p w14:paraId="3CB14A77" w14:textId="77777777" w:rsidR="009C3A66" w:rsidRPr="009C3A66" w:rsidRDefault="009C3A66" w:rsidP="009C3A66">
      <w:pPr>
        <w:pStyle w:val="Call"/>
        <w:rPr>
          <w:lang w:val="es-ES"/>
        </w:rPr>
      </w:pPr>
      <w:r w:rsidRPr="009C3A66">
        <w:rPr>
          <w:lang w:val="es-ES"/>
        </w:rPr>
        <w:t>reconociendo</w:t>
      </w:r>
    </w:p>
    <w:p w14:paraId="788290D7" w14:textId="77777777" w:rsidR="009C3A66" w:rsidRPr="009C3A66" w:rsidRDefault="009C3A66" w:rsidP="009C3A66">
      <w:pPr>
        <w:rPr>
          <w:lang w:val="es-ES"/>
        </w:rPr>
      </w:pPr>
      <w:r w:rsidRPr="009C3A66">
        <w:rPr>
          <w:i/>
          <w:iCs/>
          <w:lang w:val="es-ES"/>
        </w:rPr>
        <w:t>a)</w:t>
      </w:r>
      <w:r w:rsidRPr="009C3A66">
        <w:rPr>
          <w:lang w:val="es-ES"/>
        </w:rPr>
        <w:tab/>
        <w:t>que las Resoluciones adoptadas por la presente Asamblea contienen numerosas instrucciones al Grupo Asesor de Normalización de las Telecomunicaciones (GANT) y a la Oficina de Normalización de las Telecomunicaciones e invitaciones a los Estados Miembros, los Miembros de Sector, los Asociados y las Instituciones Académicas;</w:t>
      </w:r>
    </w:p>
    <w:p w14:paraId="43FB9199" w14:textId="77777777" w:rsidR="009C3A66" w:rsidRPr="009C3A66" w:rsidRDefault="009C3A66" w:rsidP="009C3A66">
      <w:pPr>
        <w:rPr>
          <w:lang w:val="es-ES"/>
        </w:rPr>
      </w:pPr>
      <w:r w:rsidRPr="009C3A66">
        <w:rPr>
          <w:i/>
          <w:iCs/>
          <w:lang w:val="es-ES"/>
        </w:rPr>
        <w:t>b)</w:t>
      </w:r>
      <w:r w:rsidRPr="009C3A66">
        <w:rPr>
          <w:lang w:val="es-ES"/>
        </w:rPr>
        <w:tab/>
        <w:t>la soberanía de los Estados Miembros en lo que atañe a la implementación de las Resoluciones de la Asamblea de Normalización de las Telecomunicaciones (AMNT),</w:t>
      </w:r>
    </w:p>
    <w:p w14:paraId="250D8069" w14:textId="77777777" w:rsidR="009C3A66" w:rsidRPr="009C3A66" w:rsidRDefault="009C3A66" w:rsidP="009C3A66">
      <w:pPr>
        <w:pStyle w:val="Call"/>
        <w:rPr>
          <w:lang w:val="es-ES"/>
        </w:rPr>
      </w:pPr>
      <w:r w:rsidRPr="009C3A66">
        <w:rPr>
          <w:lang w:val="es-ES"/>
        </w:rPr>
        <w:t>observando</w:t>
      </w:r>
    </w:p>
    <w:p w14:paraId="12041038" w14:textId="77777777" w:rsidR="009C3A66" w:rsidRPr="009C3A66" w:rsidRDefault="009C3A66" w:rsidP="009C3A66">
      <w:pPr>
        <w:rPr>
          <w:lang w:val="es-ES"/>
        </w:rPr>
      </w:pPr>
      <w:r w:rsidRPr="009C3A66">
        <w:rPr>
          <w:i/>
          <w:iCs/>
          <w:lang w:val="es-ES"/>
        </w:rPr>
        <w:t>a)</w:t>
      </w:r>
      <w:r w:rsidRPr="009C3A66">
        <w:rPr>
          <w:lang w:val="es-ES"/>
        </w:rPr>
        <w:tab/>
        <w:t>que interesa al conjunto de los Miembros del Sector de Normalización de las Telecomunicaciones de la UIT (UIT-T) que las Resoluciones de la Asamblea Mundial de Normalización de las Telecomunicaciones (AMNT):</w:t>
      </w:r>
    </w:p>
    <w:p w14:paraId="40EEE02D" w14:textId="77777777" w:rsidR="009C3A66" w:rsidRPr="009C3A66" w:rsidRDefault="009C3A66" w:rsidP="009C3A66">
      <w:pPr>
        <w:pStyle w:val="enumlev1"/>
        <w:rPr>
          <w:lang w:val="es-ES"/>
        </w:rPr>
      </w:pPr>
      <w:r w:rsidRPr="009C3A66">
        <w:rPr>
          <w:lang w:val="es-ES"/>
        </w:rPr>
        <w:t>i)</w:t>
      </w:r>
      <w:r w:rsidRPr="009C3A66">
        <w:rPr>
          <w:lang w:val="es-ES"/>
        </w:rPr>
        <w:tab/>
        <w:t>sean conocidas, aceptadas y aplicadas por todos;</w:t>
      </w:r>
    </w:p>
    <w:p w14:paraId="271B0227" w14:textId="77777777" w:rsidR="009C3A66" w:rsidRPr="009C3A66" w:rsidRDefault="009C3A66" w:rsidP="009C3A66">
      <w:pPr>
        <w:pStyle w:val="enumlev1"/>
        <w:rPr>
          <w:lang w:val="es-ES"/>
        </w:rPr>
      </w:pPr>
      <w:proofErr w:type="spellStart"/>
      <w:r w:rsidRPr="009C3A66">
        <w:rPr>
          <w:lang w:val="es-ES"/>
        </w:rPr>
        <w:t>ii</w:t>
      </w:r>
      <w:proofErr w:type="spellEnd"/>
      <w:r w:rsidRPr="009C3A66">
        <w:rPr>
          <w:lang w:val="es-ES"/>
        </w:rPr>
        <w:t>)</w:t>
      </w:r>
      <w:r w:rsidRPr="009C3A66">
        <w:rPr>
          <w:lang w:val="es-ES"/>
        </w:rPr>
        <w:tab/>
        <w:t>se apliquen para promover el desarrollo de las telecomunicaciones y para colmar la brecha digital, teniendo en cuenta las inquietudes de los países en desarrollo</w:t>
      </w:r>
      <w:r w:rsidRPr="009C3A66">
        <w:rPr>
          <w:rStyle w:val="FootnoteReference"/>
          <w:lang w:val="es-ES"/>
        </w:rPr>
        <w:footnoteReference w:customMarkFollows="1" w:id="1"/>
        <w:t>1</w:t>
      </w:r>
      <w:r w:rsidRPr="009C3A66">
        <w:rPr>
          <w:lang w:val="es-ES"/>
        </w:rPr>
        <w:t xml:space="preserve">; </w:t>
      </w:r>
    </w:p>
    <w:p w14:paraId="522E69E9" w14:textId="77777777" w:rsidR="009C3A66" w:rsidRPr="009C3A66" w:rsidRDefault="009C3A66" w:rsidP="009C3A66">
      <w:pPr>
        <w:rPr>
          <w:lang w:val="es-ES"/>
        </w:rPr>
      </w:pPr>
      <w:r w:rsidRPr="009C3A66">
        <w:rPr>
          <w:i/>
          <w:iCs/>
          <w:lang w:val="es-ES"/>
        </w:rPr>
        <w:t>b)</w:t>
      </w:r>
      <w:r w:rsidRPr="009C3A66">
        <w:rPr>
          <w:lang w:val="es-ES"/>
        </w:rPr>
        <w:tab/>
        <w:t>que, en el Artículo 13 del Convenio de la UIT, se prevé que la AMNT puede asignar asuntos específicos dentro de su competencia al GANT,</w:t>
      </w:r>
    </w:p>
    <w:p w14:paraId="59A1DE05" w14:textId="77777777" w:rsidR="009C3A66" w:rsidRPr="009C3A66" w:rsidRDefault="009C3A66" w:rsidP="009C3A66">
      <w:pPr>
        <w:pStyle w:val="Call"/>
        <w:rPr>
          <w:lang w:val="es-ES"/>
        </w:rPr>
      </w:pPr>
      <w:r w:rsidRPr="009C3A66">
        <w:rPr>
          <w:lang w:val="es-ES"/>
        </w:rPr>
        <w:t>considerando</w:t>
      </w:r>
    </w:p>
    <w:p w14:paraId="31CF3F82" w14:textId="77777777" w:rsidR="009C3A66" w:rsidRPr="009C3A66" w:rsidRDefault="009C3A66" w:rsidP="009C3A66">
      <w:pPr>
        <w:rPr>
          <w:lang w:val="es-ES"/>
        </w:rPr>
      </w:pPr>
      <w:r w:rsidRPr="009C3A66">
        <w:rPr>
          <w:lang w:val="es-ES"/>
        </w:rPr>
        <w:t xml:space="preserve">que el GANT presentará propuestas para mejorar la eficiencia en el funcionamiento del UIT-T, </w:t>
      </w:r>
    </w:p>
    <w:p w14:paraId="76C421F5" w14:textId="77777777" w:rsidR="009C3A66" w:rsidRPr="009C3A66" w:rsidRDefault="009C3A66" w:rsidP="009C3A66">
      <w:pPr>
        <w:pStyle w:val="Call"/>
        <w:rPr>
          <w:lang w:val="es-ES"/>
        </w:rPr>
      </w:pPr>
      <w:r w:rsidRPr="009C3A66">
        <w:rPr>
          <w:lang w:val="es-ES"/>
        </w:rPr>
        <w:t>resuelve invitar a los Estados Miembros y a los Miembros de Sector</w:t>
      </w:r>
    </w:p>
    <w:p w14:paraId="5D57BBFF" w14:textId="77777777" w:rsidR="009C3A66" w:rsidRPr="009C3A66" w:rsidRDefault="009C3A66" w:rsidP="009C3A66">
      <w:pPr>
        <w:rPr>
          <w:lang w:val="es-ES"/>
        </w:rPr>
      </w:pPr>
      <w:r w:rsidRPr="009C3A66">
        <w:rPr>
          <w:lang w:val="es-ES"/>
        </w:rPr>
        <w:t>1</w:t>
      </w:r>
      <w:r w:rsidRPr="009C3A66">
        <w:rPr>
          <w:lang w:val="es-ES"/>
        </w:rPr>
        <w:tab/>
        <w:t>a indicar, como parte de las reuniones preparatorias para la AMNT, los progresos en la aplicación de las Resoluciones adoptadas para el anterior periodo de estudios;</w:t>
      </w:r>
    </w:p>
    <w:p w14:paraId="09D4198E" w14:textId="77777777" w:rsidR="009C3A66" w:rsidRPr="009C3A66" w:rsidRDefault="009C3A66" w:rsidP="009C3A66">
      <w:pPr>
        <w:rPr>
          <w:lang w:val="es-ES"/>
        </w:rPr>
      </w:pPr>
      <w:r w:rsidRPr="009C3A66">
        <w:rPr>
          <w:lang w:val="es-ES"/>
        </w:rPr>
        <w:t>2</w:t>
      </w:r>
      <w:r w:rsidRPr="009C3A66">
        <w:rPr>
          <w:lang w:val="es-ES"/>
        </w:rPr>
        <w:tab/>
        <w:t>a formular propuestas para mejorar la aplicación de las Resoluciones,</w:t>
      </w:r>
    </w:p>
    <w:p w14:paraId="76A3279C" w14:textId="77777777" w:rsidR="009C3A66" w:rsidRPr="009C3A66" w:rsidRDefault="009C3A66" w:rsidP="009C3A66">
      <w:pPr>
        <w:pStyle w:val="Call"/>
        <w:rPr>
          <w:lang w:val="es-ES"/>
        </w:rPr>
      </w:pPr>
      <w:r w:rsidRPr="009C3A66">
        <w:rPr>
          <w:lang w:val="es-ES"/>
        </w:rPr>
        <w:t xml:space="preserve">encarga al </w:t>
      </w:r>
      <w:proofErr w:type="gramStart"/>
      <w:r w:rsidRPr="009C3A66">
        <w:rPr>
          <w:lang w:val="es-ES"/>
        </w:rPr>
        <w:t>Director</w:t>
      </w:r>
      <w:proofErr w:type="gramEnd"/>
      <w:r w:rsidRPr="009C3A66">
        <w:rPr>
          <w:lang w:val="es-ES"/>
        </w:rPr>
        <w:t xml:space="preserve"> de la Oficina de Normalización de las Telecomunicaciones, en colaboración con los Directores de las demás Oficinas</w:t>
      </w:r>
    </w:p>
    <w:p w14:paraId="6C338F8B" w14:textId="77777777" w:rsidR="009C3A66" w:rsidRPr="009C3A66" w:rsidRDefault="009C3A66" w:rsidP="009C3A66">
      <w:pPr>
        <w:rPr>
          <w:lang w:val="es-ES"/>
        </w:rPr>
      </w:pPr>
      <w:r w:rsidRPr="009C3A66">
        <w:rPr>
          <w:lang w:val="es-ES"/>
        </w:rPr>
        <w:t>que tome las medidas necesarias para evaluar la aplicación de las Resoluciones de la AMNT por todas las partes interesadas,</w:t>
      </w:r>
    </w:p>
    <w:p w14:paraId="1116BBB7" w14:textId="77777777" w:rsidR="009C3A66" w:rsidRPr="009C3A66" w:rsidRDefault="009C3A66" w:rsidP="009C3A66">
      <w:pPr>
        <w:pStyle w:val="Call"/>
        <w:rPr>
          <w:lang w:val="es-ES"/>
        </w:rPr>
      </w:pPr>
      <w:r w:rsidRPr="009C3A66">
        <w:rPr>
          <w:lang w:val="es-ES"/>
        </w:rPr>
        <w:t xml:space="preserve">encarga al </w:t>
      </w:r>
      <w:proofErr w:type="gramStart"/>
      <w:r w:rsidRPr="009C3A66">
        <w:rPr>
          <w:lang w:val="es-ES"/>
        </w:rPr>
        <w:t>Director</w:t>
      </w:r>
      <w:proofErr w:type="gramEnd"/>
      <w:r w:rsidRPr="009C3A66">
        <w:rPr>
          <w:lang w:val="es-ES"/>
        </w:rPr>
        <w:t xml:space="preserve"> de la Oficina de Normalización de las Telecomunicaciones</w:t>
      </w:r>
    </w:p>
    <w:p w14:paraId="5196721E" w14:textId="5EB55AE8" w:rsidR="00E03ABC" w:rsidRPr="009C3A66" w:rsidRDefault="009C3A66" w:rsidP="000E4393">
      <w:pPr>
        <w:rPr>
          <w:lang w:val="es-ES"/>
        </w:rPr>
      </w:pPr>
      <w:r w:rsidRPr="009C3A66">
        <w:rPr>
          <w:lang w:val="es-ES"/>
        </w:rPr>
        <w:t>que tome en consideración la aplicación de las Resoluciones de la AMNT y presente un informe de evaluación al GANT.</w:t>
      </w:r>
    </w:p>
    <w:sectPr w:rsidR="00E03ABC" w:rsidRPr="009C3A66" w:rsidSect="007267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FA209" w14:textId="77777777" w:rsidR="002F389D" w:rsidRDefault="002F389D">
      <w:r>
        <w:separator/>
      </w:r>
    </w:p>
  </w:endnote>
  <w:endnote w:type="continuationSeparator" w:id="0">
    <w:p w14:paraId="430E30E4" w14:textId="77777777" w:rsidR="002F389D" w:rsidRDefault="002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6EF81077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  <w:t>WTSA-1</w:t>
    </w:r>
    <w:r w:rsidR="00B150A9">
      <w:rPr>
        <w:lang w:val="en-US"/>
      </w:rPr>
      <w:t>6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302B0">
      <w:rPr>
        <w:noProof/>
        <w:lang w:val="en-US"/>
      </w:rPr>
      <w:t>83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393F1637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302B0">
      <w:rPr>
        <w:noProof/>
        <w:lang w:val="en-US"/>
      </w:rPr>
      <w:t>83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50998A2F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7245FB">
      <w:rPr>
        <w:lang w:val="en-US"/>
      </w:rPr>
      <w:t>16</w:t>
    </w:r>
    <w:r>
      <w:rPr>
        <w:lang w:val="en-US"/>
      </w:rPr>
      <w:t xml:space="preserve"> – </w:t>
    </w:r>
    <w:proofErr w:type="spellStart"/>
    <w:r w:rsidR="00347EE0">
      <w:rPr>
        <w:lang w:val="en-US"/>
      </w:rPr>
      <w:t>Resolución</w:t>
    </w:r>
    <w:proofErr w:type="spellEnd"/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302B0">
      <w:rPr>
        <w:noProof/>
        <w:lang w:val="en-US"/>
      </w:rPr>
      <w:t>83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5B38" w14:textId="77777777" w:rsidR="002F389D" w:rsidRDefault="002F389D">
      <w:r>
        <w:t>____________________</w:t>
      </w:r>
    </w:p>
  </w:footnote>
  <w:footnote w:type="continuationSeparator" w:id="0">
    <w:p w14:paraId="4DB8CC61" w14:textId="77777777" w:rsidR="002F389D" w:rsidRDefault="002F389D">
      <w:r>
        <w:continuationSeparator/>
      </w:r>
    </w:p>
  </w:footnote>
  <w:footnote w:id="1">
    <w:p w14:paraId="39350D81" w14:textId="77777777" w:rsidR="009C3A66" w:rsidRPr="009C3A66" w:rsidRDefault="009C3A66" w:rsidP="009C3A66">
      <w:pPr>
        <w:pStyle w:val="FootnoteText"/>
        <w:rPr>
          <w:lang w:val="es-ES"/>
        </w:rPr>
      </w:pPr>
      <w:r w:rsidRPr="009C3A66">
        <w:rPr>
          <w:rStyle w:val="FootnoteReference"/>
          <w:lang w:val="es-ES"/>
        </w:rPr>
        <w:t>1</w:t>
      </w:r>
      <w:r w:rsidRPr="009C3A66"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51442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A6AF5"/>
    <w:rsid w:val="001B4A76"/>
    <w:rsid w:val="001B5A76"/>
    <w:rsid w:val="001C5240"/>
    <w:rsid w:val="001C604C"/>
    <w:rsid w:val="001F3813"/>
    <w:rsid w:val="00200C3A"/>
    <w:rsid w:val="0021580A"/>
    <w:rsid w:val="002178BA"/>
    <w:rsid w:val="002204D5"/>
    <w:rsid w:val="002210D5"/>
    <w:rsid w:val="00227040"/>
    <w:rsid w:val="00237B40"/>
    <w:rsid w:val="002462EF"/>
    <w:rsid w:val="00246C17"/>
    <w:rsid w:val="00256336"/>
    <w:rsid w:val="002742C3"/>
    <w:rsid w:val="002A37D9"/>
    <w:rsid w:val="002C182C"/>
    <w:rsid w:val="002D5607"/>
    <w:rsid w:val="002E1B7B"/>
    <w:rsid w:val="002E6A20"/>
    <w:rsid w:val="002F389D"/>
    <w:rsid w:val="00331B2F"/>
    <w:rsid w:val="003374BB"/>
    <w:rsid w:val="00347EE0"/>
    <w:rsid w:val="0035222D"/>
    <w:rsid w:val="0038237B"/>
    <w:rsid w:val="003A60A2"/>
    <w:rsid w:val="003C3FD9"/>
    <w:rsid w:val="003D116F"/>
    <w:rsid w:val="003D7A8C"/>
    <w:rsid w:val="003F293E"/>
    <w:rsid w:val="00401308"/>
    <w:rsid w:val="00423BC5"/>
    <w:rsid w:val="004568D2"/>
    <w:rsid w:val="004612A7"/>
    <w:rsid w:val="00462F6A"/>
    <w:rsid w:val="00467305"/>
    <w:rsid w:val="0048772A"/>
    <w:rsid w:val="004A1F7E"/>
    <w:rsid w:val="004A58A4"/>
    <w:rsid w:val="004B7CB1"/>
    <w:rsid w:val="004F2E56"/>
    <w:rsid w:val="00501F47"/>
    <w:rsid w:val="00504D1F"/>
    <w:rsid w:val="00514AB2"/>
    <w:rsid w:val="00524FB2"/>
    <w:rsid w:val="00532120"/>
    <w:rsid w:val="0053765D"/>
    <w:rsid w:val="00551B43"/>
    <w:rsid w:val="005569CA"/>
    <w:rsid w:val="00562EF2"/>
    <w:rsid w:val="00574CFF"/>
    <w:rsid w:val="005A48CF"/>
    <w:rsid w:val="005D1D45"/>
    <w:rsid w:val="00601999"/>
    <w:rsid w:val="00611CD0"/>
    <w:rsid w:val="00623DDD"/>
    <w:rsid w:val="00631549"/>
    <w:rsid w:val="006425B4"/>
    <w:rsid w:val="00653C1B"/>
    <w:rsid w:val="00661781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45FB"/>
    <w:rsid w:val="00726747"/>
    <w:rsid w:val="0074102F"/>
    <w:rsid w:val="0074356A"/>
    <w:rsid w:val="007550BF"/>
    <w:rsid w:val="00780423"/>
    <w:rsid w:val="00781E25"/>
    <w:rsid w:val="00783EB8"/>
    <w:rsid w:val="00791F4B"/>
    <w:rsid w:val="007958DD"/>
    <w:rsid w:val="007E0240"/>
    <w:rsid w:val="007F32A3"/>
    <w:rsid w:val="008075CD"/>
    <w:rsid w:val="00837339"/>
    <w:rsid w:val="00845E8E"/>
    <w:rsid w:val="00851E30"/>
    <w:rsid w:val="00875146"/>
    <w:rsid w:val="0088751E"/>
    <w:rsid w:val="008968B6"/>
    <w:rsid w:val="008B4CF6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65A02"/>
    <w:rsid w:val="00974C0C"/>
    <w:rsid w:val="009755D7"/>
    <w:rsid w:val="009C2357"/>
    <w:rsid w:val="009C3A66"/>
    <w:rsid w:val="009D10A5"/>
    <w:rsid w:val="009D26AE"/>
    <w:rsid w:val="009E1DCF"/>
    <w:rsid w:val="009F7009"/>
    <w:rsid w:val="00A01A91"/>
    <w:rsid w:val="00A07A58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C13B0"/>
    <w:rsid w:val="00BC24A5"/>
    <w:rsid w:val="00BE58E6"/>
    <w:rsid w:val="00BF610E"/>
    <w:rsid w:val="00C12E70"/>
    <w:rsid w:val="00C302B0"/>
    <w:rsid w:val="00C32F69"/>
    <w:rsid w:val="00C42785"/>
    <w:rsid w:val="00C64078"/>
    <w:rsid w:val="00C706FC"/>
    <w:rsid w:val="00C72AF4"/>
    <w:rsid w:val="00CD10C2"/>
    <w:rsid w:val="00CD3865"/>
    <w:rsid w:val="00CE767E"/>
    <w:rsid w:val="00CF024D"/>
    <w:rsid w:val="00D20887"/>
    <w:rsid w:val="00D26ECC"/>
    <w:rsid w:val="00D27855"/>
    <w:rsid w:val="00D4292A"/>
    <w:rsid w:val="00D457B6"/>
    <w:rsid w:val="00D50046"/>
    <w:rsid w:val="00D54881"/>
    <w:rsid w:val="00D66950"/>
    <w:rsid w:val="00D76D88"/>
    <w:rsid w:val="00D8497D"/>
    <w:rsid w:val="00D94D9E"/>
    <w:rsid w:val="00DA3784"/>
    <w:rsid w:val="00DA7D60"/>
    <w:rsid w:val="00DB2AF8"/>
    <w:rsid w:val="00DB5592"/>
    <w:rsid w:val="00DD3247"/>
    <w:rsid w:val="00DE48B4"/>
    <w:rsid w:val="00E03ABC"/>
    <w:rsid w:val="00E154E2"/>
    <w:rsid w:val="00E20918"/>
    <w:rsid w:val="00E26E9A"/>
    <w:rsid w:val="00E300EC"/>
    <w:rsid w:val="00E51820"/>
    <w:rsid w:val="00E56BAB"/>
    <w:rsid w:val="00E67297"/>
    <w:rsid w:val="00E758D6"/>
    <w:rsid w:val="00E82452"/>
    <w:rsid w:val="00E83C1C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7E96"/>
    <w:rsid w:val="00F7649F"/>
    <w:rsid w:val="00FA70B7"/>
    <w:rsid w:val="00FB1F47"/>
    <w:rsid w:val="00FB7576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31</TotalTime>
  <Pages>3</Pages>
  <Words>587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xxx – Title</vt:lpstr>
    </vt:vector>
  </TitlesOfParts>
  <Company>ITU</Company>
  <LinksUpToDate>false</LinksUpToDate>
  <CharactersWithSpaces>3907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83 – Evaluación de la aplicación de las Resoluciones de la Asamblea Mundial de Normalización de las Telecomunicaciones</dc:title>
  <dc:subject>WORLD TELECOMMUNICATION STANDARDIZATION ASSEMBLY - Florianópolis, 5-14 October 2004</dc:subject>
  <dc:creator>ITU-T</dc:creator>
  <cp:keywords>WTSA-24 New Delhi, 15-24 October 2024</cp:keywords>
  <dc:description/>
  <cp:lastModifiedBy>Catalano Moreira, Rossana</cp:lastModifiedBy>
  <cp:revision>18</cp:revision>
  <cp:lastPrinted>2024-11-22T08:20:00Z</cp:lastPrinted>
  <dcterms:created xsi:type="dcterms:W3CDTF">2024-11-21T15:21:00Z</dcterms:created>
  <dcterms:modified xsi:type="dcterms:W3CDTF">2024-11-22T08:25:00Z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