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margin" w:tblpY="506"/>
        <w:tblOverlap w:val="never"/>
        <w:tblW w:w="10740" w:type="dxa"/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5670"/>
      </w:tblGrid>
      <w:tr w:rsidR="00EA2A26" w:rsidRPr="0033681A" w14:paraId="7078E33C" w14:textId="77777777" w:rsidTr="00367A2B">
        <w:trPr>
          <w:trHeight w:hRule="exact" w:val="426"/>
        </w:trPr>
        <w:tc>
          <w:tcPr>
            <w:tcW w:w="5070" w:type="dxa"/>
            <w:gridSpan w:val="2"/>
          </w:tcPr>
          <w:p w14:paraId="1C1FE4AD" w14:textId="77777777" w:rsidR="00EA2A26" w:rsidRPr="0033681A" w:rsidRDefault="00EA2A26" w:rsidP="00A3085D">
            <w:pPr>
              <w:spacing w:before="60"/>
              <w:rPr>
                <w:rFonts w:ascii="Arial" w:eastAsia="Avenir Next W1G Medium" w:hAnsi="Arial" w:cs="Arial"/>
                <w:noProof/>
                <w:szCs w:val="24"/>
              </w:rPr>
            </w:pPr>
            <w:bookmarkStart w:id="0" w:name="c2tope"/>
            <w:bookmarkEnd w:id="0"/>
            <w:proofErr w:type="spellStart"/>
            <w:r w:rsidRPr="0033681A">
              <w:rPr>
                <w:rFonts w:ascii="Arial" w:hAnsi="Arial" w:cs="Arial"/>
                <w:b/>
                <w:color w:val="009CD6"/>
                <w:spacing w:val="-4"/>
                <w:sz w:val="32"/>
                <w:szCs w:val="32"/>
              </w:rPr>
              <w:t>ITU</w:t>
            </w:r>
            <w:r w:rsidRPr="0033681A">
              <w:rPr>
                <w:rFonts w:ascii="Arial" w:hAnsi="Arial" w:cs="Arial"/>
                <w:b/>
                <w:color w:val="292829"/>
                <w:spacing w:val="-4"/>
                <w:sz w:val="32"/>
                <w:szCs w:val="32"/>
              </w:rPr>
              <w:t>Publications</w:t>
            </w:r>
            <w:proofErr w:type="spellEnd"/>
          </w:p>
        </w:tc>
        <w:tc>
          <w:tcPr>
            <w:tcW w:w="5670" w:type="dxa"/>
          </w:tcPr>
          <w:p w14:paraId="0E9475D3" w14:textId="4988F2A4" w:rsidR="00EA2A26" w:rsidRPr="00EA2A26" w:rsidRDefault="00347EE0" w:rsidP="00A3085D">
            <w:pPr>
              <w:spacing w:before="60"/>
              <w:jc w:val="right"/>
              <w:rPr>
                <w:rFonts w:ascii="Arial" w:eastAsia="Avenir Next W1G Medium" w:hAnsi="Arial" w:cs="Arial"/>
                <w:sz w:val="24"/>
                <w:szCs w:val="24"/>
              </w:rPr>
            </w:pPr>
            <w:proofErr w:type="spellStart"/>
            <w:r w:rsidRPr="00347EE0">
              <w:rPr>
                <w:rFonts w:ascii="Arial" w:eastAsia="Avenir Next W1G Medium" w:hAnsi="Arial" w:cs="Arial"/>
                <w:b/>
                <w:spacing w:val="-4"/>
                <w:sz w:val="24"/>
                <w:szCs w:val="24"/>
              </w:rPr>
              <w:t>Unión</w:t>
            </w:r>
            <w:proofErr w:type="spellEnd"/>
            <w:r w:rsidRPr="00347EE0">
              <w:rPr>
                <w:rFonts w:ascii="Arial" w:eastAsia="Avenir Next W1G Medium" w:hAnsi="Arial" w:cs="Arial"/>
                <w:b/>
                <w:spacing w:val="-4"/>
                <w:sz w:val="24"/>
                <w:szCs w:val="24"/>
              </w:rPr>
              <w:t xml:space="preserve"> Internacional de </w:t>
            </w:r>
            <w:proofErr w:type="spellStart"/>
            <w:r w:rsidRPr="00347EE0">
              <w:rPr>
                <w:rFonts w:ascii="Arial" w:eastAsia="Avenir Next W1G Medium" w:hAnsi="Arial" w:cs="Arial"/>
                <w:b/>
                <w:spacing w:val="-4"/>
                <w:sz w:val="24"/>
                <w:szCs w:val="24"/>
              </w:rPr>
              <w:t>Telecomunicaciones</w:t>
            </w:r>
            <w:proofErr w:type="spellEnd"/>
          </w:p>
        </w:tc>
      </w:tr>
      <w:tr w:rsidR="00EA2A26" w:rsidRPr="0033681A" w14:paraId="42C85EB6" w14:textId="77777777" w:rsidTr="00367A2B">
        <w:trPr>
          <w:trHeight w:hRule="exact" w:val="992"/>
        </w:trPr>
        <w:tc>
          <w:tcPr>
            <w:tcW w:w="5070" w:type="dxa"/>
            <w:gridSpan w:val="2"/>
          </w:tcPr>
          <w:p w14:paraId="68B26EDA" w14:textId="32FCBD5F" w:rsidR="00EA2A26" w:rsidRPr="00EA2A26" w:rsidRDefault="00347EE0" w:rsidP="00367A2B">
            <w:pPr>
              <w:spacing w:before="0"/>
              <w:rPr>
                <w:rFonts w:ascii="Arial" w:eastAsia="Avenir Next W1G Medium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venir Next W1G Medium" w:hAnsi="Arial" w:cs="Arial"/>
                <w:sz w:val="24"/>
                <w:szCs w:val="24"/>
              </w:rPr>
              <w:t>Resoluciones</w:t>
            </w:r>
            <w:proofErr w:type="spellEnd"/>
          </w:p>
        </w:tc>
        <w:tc>
          <w:tcPr>
            <w:tcW w:w="5670" w:type="dxa"/>
          </w:tcPr>
          <w:p w14:paraId="20539D5B" w14:textId="66840162" w:rsidR="00EA2A26" w:rsidRPr="00EA2A26" w:rsidRDefault="00347EE0" w:rsidP="00367A2B">
            <w:pPr>
              <w:spacing w:before="0"/>
              <w:jc w:val="right"/>
              <w:rPr>
                <w:rFonts w:ascii="Arial" w:eastAsia="Avenir Next W1G Medium" w:hAnsi="Arial" w:cs="Arial"/>
                <w:sz w:val="24"/>
                <w:szCs w:val="24"/>
              </w:rPr>
            </w:pPr>
            <w:proofErr w:type="spellStart"/>
            <w:r w:rsidRPr="00347EE0">
              <w:rPr>
                <w:rFonts w:ascii="Arial" w:eastAsia="Avenir Next W1G Medium" w:hAnsi="Arial" w:cs="Arial"/>
                <w:sz w:val="24"/>
                <w:szCs w:val="24"/>
              </w:rPr>
              <w:t>Sector</w:t>
            </w:r>
            <w:proofErr w:type="spellEnd"/>
            <w:r w:rsidRPr="00347EE0">
              <w:rPr>
                <w:rFonts w:ascii="Arial" w:eastAsia="Avenir Next W1G Medium" w:hAnsi="Arial" w:cs="Arial"/>
                <w:sz w:val="24"/>
                <w:szCs w:val="24"/>
              </w:rPr>
              <w:t xml:space="preserve"> de </w:t>
            </w:r>
            <w:proofErr w:type="spellStart"/>
            <w:r w:rsidRPr="00347EE0">
              <w:rPr>
                <w:rFonts w:ascii="Arial" w:eastAsia="Avenir Next W1G Medium" w:hAnsi="Arial" w:cs="Arial"/>
                <w:sz w:val="24"/>
                <w:szCs w:val="24"/>
              </w:rPr>
              <w:t>Normalización</w:t>
            </w:r>
            <w:proofErr w:type="spellEnd"/>
          </w:p>
        </w:tc>
      </w:tr>
      <w:tr w:rsidR="00EA2A26" w:rsidRPr="0033681A" w14:paraId="6AE027A4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709"/>
        </w:trPr>
        <w:tc>
          <w:tcPr>
            <w:tcW w:w="9923" w:type="dxa"/>
            <w:gridSpan w:val="2"/>
          </w:tcPr>
          <w:p w14:paraId="1BE63DDE" w14:textId="77777777" w:rsidR="00EA2A26" w:rsidRPr="0033681A" w:rsidRDefault="00EA2A26" w:rsidP="00367A2B">
            <w:pPr>
              <w:pStyle w:val="BodyText"/>
              <w:spacing w:before="440"/>
              <w:rPr>
                <w:b w:val="0"/>
                <w:bCs w:val="0"/>
                <w:spacing w:val="-6"/>
                <w:sz w:val="44"/>
                <w:szCs w:val="44"/>
                <w:lang w:val="en-GB"/>
              </w:rPr>
            </w:pPr>
          </w:p>
        </w:tc>
      </w:tr>
      <w:tr w:rsidR="00EA2A26" w:rsidRPr="00613D5C" w14:paraId="09112B91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129"/>
        </w:trPr>
        <w:tc>
          <w:tcPr>
            <w:tcW w:w="9923" w:type="dxa"/>
            <w:gridSpan w:val="2"/>
          </w:tcPr>
          <w:p w14:paraId="345DAF0C" w14:textId="77777777" w:rsidR="00EA2A26" w:rsidRPr="00613D5C" w:rsidRDefault="00EA2A26" w:rsidP="00367A2B">
            <w:pPr>
              <w:pStyle w:val="BodyText"/>
              <w:spacing w:before="120" w:after="240"/>
              <w:rPr>
                <w:spacing w:val="-6"/>
                <w:sz w:val="44"/>
                <w:szCs w:val="44"/>
                <w:lang w:val="en-GB"/>
              </w:rPr>
            </w:pPr>
          </w:p>
        </w:tc>
      </w:tr>
      <w:tr w:rsidR="00EA2A26" w:rsidRPr="00A408D4" w14:paraId="594C2C35" w14:textId="77777777" w:rsidTr="00367A2B">
        <w:trPr>
          <w:trHeight w:val="80"/>
        </w:trPr>
        <w:tc>
          <w:tcPr>
            <w:tcW w:w="817" w:type="dxa"/>
          </w:tcPr>
          <w:p w14:paraId="72C102BC" w14:textId="77777777" w:rsidR="00EA2A26" w:rsidRPr="00613D5C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9923" w:type="dxa"/>
            <w:gridSpan w:val="2"/>
            <w:tcBorders>
              <w:bottom w:val="single" w:sz="8" w:space="0" w:color="auto"/>
            </w:tcBorders>
          </w:tcPr>
          <w:p w14:paraId="46F1491F" w14:textId="6458DB41" w:rsidR="00EA2A26" w:rsidRPr="008B7E09" w:rsidRDefault="00347EE0" w:rsidP="00EA2A26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djustRightInd/>
              <w:spacing w:before="276" w:line="240" w:lineRule="auto"/>
              <w:jc w:val="left"/>
              <w:textAlignment w:val="auto"/>
              <w:rPr>
                <w:rFonts w:ascii="Arial" w:hAnsi="Arial" w:cs="Arial"/>
                <w:sz w:val="36"/>
                <w:szCs w:val="36"/>
                <w:lang w:val="es-ES"/>
              </w:rPr>
            </w:pPr>
            <w:r w:rsidRPr="008B7E09">
              <w:rPr>
                <w:rFonts w:ascii="Arial" w:hAnsi="Arial" w:cs="Arial"/>
                <w:sz w:val="36"/>
                <w:szCs w:val="36"/>
                <w:lang w:val="es-ES"/>
              </w:rPr>
              <w:t xml:space="preserve">ASAMBLEA MUNDIAL DE NORMALIZACIÓN DE LAS TELECOMUNICACIONES </w:t>
            </w:r>
            <w:r w:rsidR="00EA2A26" w:rsidRPr="008B7E09">
              <w:rPr>
                <w:rFonts w:ascii="Arial" w:hAnsi="Arial" w:cs="Arial"/>
                <w:sz w:val="36"/>
                <w:szCs w:val="36"/>
                <w:lang w:val="es-ES"/>
              </w:rPr>
              <w:br/>
            </w:r>
            <w:r w:rsidRPr="008B7E09">
              <w:rPr>
                <w:rFonts w:ascii="Arial" w:hAnsi="Arial" w:cs="Arial"/>
                <w:sz w:val="36"/>
                <w:szCs w:val="36"/>
                <w:lang w:val="es-ES"/>
              </w:rPr>
              <w:t>Nueva Delhi</w:t>
            </w:r>
            <w:r w:rsidR="00EA2A26" w:rsidRPr="008B7E09">
              <w:rPr>
                <w:rFonts w:ascii="Arial" w:hAnsi="Arial" w:cs="Arial"/>
                <w:sz w:val="36"/>
                <w:szCs w:val="36"/>
                <w:lang w:val="es-ES"/>
              </w:rPr>
              <w:t xml:space="preserve">, 15-24 </w:t>
            </w:r>
            <w:r w:rsidRPr="008B7E09">
              <w:rPr>
                <w:rFonts w:ascii="Arial" w:hAnsi="Arial" w:cs="Arial"/>
                <w:sz w:val="36"/>
                <w:szCs w:val="36"/>
                <w:lang w:val="es-ES"/>
              </w:rPr>
              <w:t>de octubre de</w:t>
            </w:r>
            <w:r w:rsidR="00423BC5" w:rsidRPr="008B7E09">
              <w:rPr>
                <w:rFonts w:ascii="Arial" w:hAnsi="Arial" w:cs="Arial"/>
                <w:sz w:val="36"/>
                <w:szCs w:val="36"/>
                <w:lang w:val="es-ES"/>
              </w:rPr>
              <w:t xml:space="preserve"> </w:t>
            </w:r>
            <w:r w:rsidR="00EA2A26" w:rsidRPr="008B7E09">
              <w:rPr>
                <w:rFonts w:ascii="Arial" w:hAnsi="Arial" w:cs="Arial"/>
                <w:sz w:val="36"/>
                <w:szCs w:val="36"/>
                <w:lang w:val="es-ES"/>
              </w:rPr>
              <w:t>2024</w:t>
            </w:r>
          </w:p>
          <w:p w14:paraId="318F1603" w14:textId="77777777" w:rsidR="00EA2A26" w:rsidRPr="008B7E09" w:rsidRDefault="00EA2A26" w:rsidP="00367A2B">
            <w:pPr>
              <w:rPr>
                <w:lang w:val="es-ES"/>
              </w:rPr>
            </w:pPr>
          </w:p>
        </w:tc>
      </w:tr>
      <w:tr w:rsidR="00EA2A26" w:rsidRPr="00A408D4" w14:paraId="40EA4FB7" w14:textId="77777777" w:rsidTr="00367A2B">
        <w:trPr>
          <w:trHeight w:val="743"/>
        </w:trPr>
        <w:tc>
          <w:tcPr>
            <w:tcW w:w="817" w:type="dxa"/>
          </w:tcPr>
          <w:p w14:paraId="5A48D328" w14:textId="77777777" w:rsidR="00EA2A26" w:rsidRPr="008B7E09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48"/>
                <w:szCs w:val="48"/>
                <w:lang w:val="es-ES"/>
              </w:rPr>
            </w:pPr>
          </w:p>
        </w:tc>
        <w:tc>
          <w:tcPr>
            <w:tcW w:w="9923" w:type="dxa"/>
            <w:gridSpan w:val="2"/>
            <w:tcBorders>
              <w:top w:val="single" w:sz="8" w:space="0" w:color="auto"/>
            </w:tcBorders>
          </w:tcPr>
          <w:p w14:paraId="36D98092" w14:textId="3889A61F" w:rsidR="00EA2A26" w:rsidRPr="00251518" w:rsidRDefault="00347EE0" w:rsidP="00251518">
            <w:pPr>
              <w:pStyle w:val="BodyText"/>
              <w:spacing w:before="440" w:line="240" w:lineRule="auto"/>
              <w:jc w:val="left"/>
              <w:rPr>
                <w:spacing w:val="-6"/>
                <w:sz w:val="44"/>
                <w:szCs w:val="44"/>
                <w:lang w:val="es-ES"/>
              </w:rPr>
            </w:pPr>
            <w:r w:rsidRPr="00251518">
              <w:rPr>
                <w:spacing w:val="-6"/>
                <w:sz w:val="44"/>
                <w:szCs w:val="44"/>
                <w:lang w:val="es-ES"/>
              </w:rPr>
              <w:t>Resolución</w:t>
            </w:r>
            <w:r w:rsidR="00EA2A26" w:rsidRPr="00251518">
              <w:rPr>
                <w:spacing w:val="-6"/>
                <w:sz w:val="44"/>
                <w:szCs w:val="44"/>
                <w:lang w:val="es-ES"/>
              </w:rPr>
              <w:t xml:space="preserve"> </w:t>
            </w:r>
            <w:r w:rsidR="00A408D4">
              <w:rPr>
                <w:spacing w:val="-6"/>
                <w:sz w:val="44"/>
                <w:szCs w:val="44"/>
                <w:lang w:val="es-ES"/>
              </w:rPr>
              <w:t>78</w:t>
            </w:r>
            <w:r w:rsidR="00845E8E" w:rsidRPr="00251518">
              <w:rPr>
                <w:spacing w:val="-6"/>
                <w:sz w:val="44"/>
                <w:szCs w:val="44"/>
                <w:lang w:val="es-ES"/>
              </w:rPr>
              <w:t xml:space="preserve"> – </w:t>
            </w:r>
            <w:r w:rsidR="00A408D4" w:rsidRPr="00A408D4">
              <w:rPr>
                <w:spacing w:val="-6"/>
                <w:sz w:val="44"/>
                <w:szCs w:val="44"/>
                <w:lang w:val="es-ES"/>
              </w:rPr>
              <w:t>Aplicaciones y normas de las tecnologías de la información y la comunicación para mejorar el acceso a los</w:t>
            </w:r>
            <w:r w:rsidR="00A408D4">
              <w:rPr>
                <w:spacing w:val="-6"/>
                <w:sz w:val="44"/>
                <w:szCs w:val="44"/>
                <w:lang w:val="es-ES"/>
              </w:rPr>
              <w:t> </w:t>
            </w:r>
            <w:r w:rsidR="00A408D4" w:rsidRPr="00A408D4">
              <w:rPr>
                <w:spacing w:val="-6"/>
                <w:sz w:val="44"/>
                <w:szCs w:val="44"/>
                <w:lang w:val="es-ES"/>
              </w:rPr>
              <w:t xml:space="preserve">servicios de </w:t>
            </w:r>
            <w:proofErr w:type="spellStart"/>
            <w:r w:rsidR="00A408D4" w:rsidRPr="00A408D4">
              <w:rPr>
                <w:spacing w:val="-6"/>
                <w:sz w:val="44"/>
                <w:szCs w:val="44"/>
                <w:lang w:val="es-ES"/>
              </w:rPr>
              <w:t>cibersalud</w:t>
            </w:r>
            <w:proofErr w:type="spellEnd"/>
          </w:p>
          <w:p w14:paraId="51262F1D" w14:textId="77777777" w:rsidR="00EA2A26" w:rsidRPr="00251518" w:rsidRDefault="00EA2A26" w:rsidP="00367A2B">
            <w:pPr>
              <w:rPr>
                <w:lang w:val="es-ES"/>
              </w:rPr>
            </w:pPr>
          </w:p>
        </w:tc>
      </w:tr>
    </w:tbl>
    <w:p w14:paraId="7800F3B2" w14:textId="77777777" w:rsidR="00EA2A26" w:rsidRPr="00251518" w:rsidRDefault="00EA2A26" w:rsidP="00EA2A2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sz w:val="18"/>
          <w:lang w:val="es-ES"/>
        </w:rPr>
      </w:pPr>
      <w:r w:rsidRPr="0033681A">
        <w:rPr>
          <w:rFonts w:ascii="Arial" w:eastAsia="Avenir Next W1G Medium" w:hAnsi="Arial" w:cs="Arial"/>
          <w:noProof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4C388CF" wp14:editId="2C642E50">
                <wp:simplePos x="0" y="0"/>
                <wp:positionH relativeFrom="page">
                  <wp:posOffset>6350</wp:posOffset>
                </wp:positionH>
                <wp:positionV relativeFrom="page">
                  <wp:posOffset>908685</wp:posOffset>
                </wp:positionV>
                <wp:extent cx="7772400" cy="22987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29870"/>
                          <a:chOff x="0" y="1784"/>
                          <a:chExt cx="11906" cy="362"/>
                        </a:xfrm>
                      </wpg:grpSpPr>
                      <wps:wsp>
                        <wps:cNvPr id="3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1817"/>
                            <a:ext cx="11906" cy="329"/>
                          </a:xfrm>
                          <a:prstGeom prst="rect">
                            <a:avLst/>
                          </a:prstGeom>
                          <a:solidFill>
                            <a:srgbClr val="9D17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5"/>
                        <wps:cNvSpPr>
                          <a:spLocks/>
                        </wps:cNvSpPr>
                        <wps:spPr bwMode="auto">
                          <a:xfrm>
                            <a:off x="1109" y="1784"/>
                            <a:ext cx="627" cy="314"/>
                          </a:xfrm>
                          <a:custGeom>
                            <a:avLst/>
                            <a:gdLst>
                              <a:gd name="T0" fmla="+- 0 1736 1109"/>
                              <a:gd name="T1" fmla="*/ T0 w 627"/>
                              <a:gd name="T2" fmla="+- 0 1784 1784"/>
                              <a:gd name="T3" fmla="*/ 1784 h 314"/>
                              <a:gd name="T4" fmla="+- 0 1109 1109"/>
                              <a:gd name="T5" fmla="*/ T4 w 627"/>
                              <a:gd name="T6" fmla="+- 0 1784 1784"/>
                              <a:gd name="T7" fmla="*/ 1784 h 314"/>
                              <a:gd name="T8" fmla="+- 0 1423 1109"/>
                              <a:gd name="T9" fmla="*/ T8 w 627"/>
                              <a:gd name="T10" fmla="+- 0 2097 1784"/>
                              <a:gd name="T11" fmla="*/ 2097 h 314"/>
                              <a:gd name="T12" fmla="+- 0 1736 1109"/>
                              <a:gd name="T13" fmla="*/ T12 w 627"/>
                              <a:gd name="T14" fmla="+- 0 1784 1784"/>
                              <a:gd name="T15" fmla="*/ 1784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27" h="314">
                                <a:moveTo>
                                  <a:pt x="627" y="0"/>
                                </a:moveTo>
                                <a:lnTo>
                                  <a:pt x="0" y="0"/>
                                </a:lnTo>
                                <a:lnTo>
                                  <a:pt x="314" y="313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CC4C1" id="Group 30" o:spid="_x0000_s1026" style="position:absolute;margin-left:.5pt;margin-top:71.55pt;width:612pt;height:18.1pt;z-index:-251656192;mso-position-horizontal-relative:page;mso-position-vertical-relative:page" coordorigin=",1784" coordsize="11906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DO6wMAAIQLAAAOAAAAZHJzL2Uyb0RvYy54bWzcVttu4zYQfS/QfyD42GIjUVYsW4iyCJIm&#10;KLBtF1j1A2iJuqCSqJKy5ezXd4aUbMp1tost0IfmwRE1RzNzzsyQvHt/bBtyEErXsksou/EpEV0m&#10;87orE/p7+vxuQ4keeJfzRnYioa9C0/f33393N/axCGQlm1woAk46HY99Qqth6GPP01klWq5vZC86&#10;MBZStXyApSq9XPERvLeNF/j+2hulynslM6E1vH2yRnpv/BeFyIbfikKLgTQJhdwG86vM7w5/vfs7&#10;HpeK91WdTWnwb8ii5XUHQU+unvjAyV7Vf3PV1pmSWhbDTSZbTxZFnQnDAdgw/4LNi5L73nAp47Hs&#10;TzKBtBc6fbPb7NfDi+o/9R+VzR4eP8jsDw26eGNfxq4d16UFk934i8yhnnw/SEP8WKgWXQAlcjT6&#10;vp70FceBZPAyiqIg9KEMGdiCYLuJpgJkFVTp/BmLNqGtTFb9NH3L2NZf2y9X6wCtHo9tUJPolBgW&#10;HjpJn8XS/06sTxXvhamBRjE+KlLnCV0xSjreggC5zDRCTMIYG0CznNpqSTr5WPGuFA9KybESPIec&#10;mKGw+AAXGirxleKyDYusSrO+rkbBdqERj3ulhxchW4IPCVUwGqZw/PBBD1bOGYJ11LKp8+e6acxC&#10;lbvHRpEDhzHaPrHIf5i8L2BNh+BO4mfWI76B8lhetjY7mb8CRyXtLMLeAQ+VVJ8pGWEOE6r/3HMl&#10;KGl+7kCnLQtDHFyzCG+jABbKtexcC+8ycJXQgRL7+DjYYd/3qi4riMQM6U4+QOMWtSGO+dmspmSh&#10;ff6rPgou++gWhV20BdTCnUmnw2Zh/7FhGPO3lMDQnSdr7pl1EE1TxUwLn6aKx9nedgwWde4S2OFy&#10;6Bd8VebTCKRQkqJtYN/88R3xCYtWa2IiAhMXBjNjYT94JPXJSDD2BQb0WLjahOBv3g3OEVczDFyh&#10;nVRkZfN3A4YzyuYFIlzN63aGYV7h9bxg6/mavEDLE8W384Iz0XUWBqureUHJTs7SzfW82FL7wN9G&#10;VwVjrvgGdVUxdqn/W6V0C5Cy4I3kLgqAhbpWTeZWYCkbtOOp4XhldyrozGM3NSE8waTDgeibue6l&#10;xmMkBbbQ7elq2qUAha34BhiiI9j0IsT7MtjOUQp62h3uy2gGOqFvYOjAbZCJAW7El7cTRQncTnZ2&#10;OHo+IHEkgI9kTKgZ2gqPodDQbuVBpNIgBuRv7BDXHK8Q7WxvOhcHzeOgZtv8vze+MAaiVsDFcpjt&#10;83+Lu4w5W7NGamE/xPTNuX2ihEo4u8ziNNHuofNs/qYEFrD/1aFjrjJw1TMqTddSvEu6a3NInS/P&#10;938BAAD//wMAUEsDBBQABgAIAAAAIQDm8rmA3gAAAAoBAAAPAAAAZHJzL2Rvd25yZXYueG1sTE9N&#10;T8MwDL0j8R8iI3Fj6QeDUZpO0wScJiQ2JLRb1nhttcapmqzt/j3eCU7287PeR76cbCsG7H3jSEE8&#10;i0Aglc40VCn43r0/LED4oMno1hEquKCHZXF7k+vMuJG+cNiGSrAI+UwrqEPoMil9WaPVfuY6JOaO&#10;rrc6MOwraXo9srhtZRJFT9Lqhtih1h2uayxP27NV8DHqcZXGb8PmdFxf9rv5588mRqXu76bVK4iA&#10;U/h7hmt8jg4FZzq4MxkvWsbcJPB4TGMQVz5J5nw68Pb8koIscvm/QvELAAD//wMAUEsBAi0AFAAG&#10;AAgAAAAhALaDOJL+AAAA4QEAABMAAAAAAAAAAAAAAAAAAAAAAFtDb250ZW50X1R5cGVzXS54bWxQ&#10;SwECLQAUAAYACAAAACEAOP0h/9YAAACUAQAACwAAAAAAAAAAAAAAAAAvAQAAX3JlbHMvLnJlbHNQ&#10;SwECLQAUAAYACAAAACEAH8WgzusDAACECwAADgAAAAAAAAAAAAAAAAAuAgAAZHJzL2Uyb0RvYy54&#10;bWxQSwECLQAUAAYACAAAACEA5vK5gN4AAAAKAQAADwAAAAAAAAAAAAAAAABFBgAAZHJzL2Rvd25y&#10;ZXYueG1sUEsFBgAAAAAEAAQA8wAAAFAHAAAAAA==&#10;">
                <v:rect id="docshape4" o:spid="_x0000_s1027" style="position:absolute;top:1817;width:1190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47UwgAAANsAAAAPAAAAZHJzL2Rvd25yZXYueG1sRI/BasMw&#10;EETvhf6D2EJutRwXQnAshxBoCL2UOPmAxdpaptbKteTE/vuoEMhxmJk3TLGdbCeuNPjWsYJlkoIg&#10;rp1uuVFwOX++r0H4gKyxc0wKZvKwLV9fCsy1u/GJrlVoRISwz1GBCaHPpfS1IYs+cT1x9H7cYDFE&#10;OTRSD3iLcNvJLE1X0mLLccFgT3tD9W81WgUH97WujJ9a3/zx924+Vdk475VavE27DYhAU3iGH+2j&#10;VvCxhP8v8QfI8g4AAP//AwBQSwECLQAUAAYACAAAACEA2+H2y+4AAACFAQAAEwAAAAAAAAAAAAAA&#10;AAAAAAAAW0NvbnRlbnRfVHlwZXNdLnhtbFBLAQItABQABgAIAAAAIQBa9CxbvwAAABUBAAALAAAA&#10;AAAAAAAAAAAAAB8BAABfcmVscy8ucmVsc1BLAQItABQABgAIAAAAIQB5D47UwgAAANsAAAAPAAAA&#10;AAAAAAAAAAAAAAcCAABkcnMvZG93bnJldi54bWxQSwUGAAAAAAMAAwC3AAAA9gIAAAAA&#10;" fillcolor="#9d170a" stroked="f"/>
                <v:shape id="docshape5" o:spid="_x0000_s1028" style="position:absolute;left:1109;top:17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zzgwwAAANsAAAAPAAAAZHJzL2Rvd25yZXYueG1sRI9Pi8Iw&#10;FMTvC/sdwhO8LGtqV0qpRlkEQU/ivz0/mmdbbF5KE9v67TeC4HGYmd8wi9VgatFR6yrLCqaTCARx&#10;bnXFhYLzafOdgnAeWWNtmRQ8yMFq+fmxwEzbng/UHX0hAoRdhgpK75tMSpeXZNBNbEMcvKttDfog&#10;20LqFvsAN7WMoyiRBisOCyU2tC4pvx3vRsG+T/PLujo/4q/ZPt3NmoT+ukSp8Wj4nYPwNPh3+NXe&#10;agU/MTy/hB8gl/8AAAD//wMAUEsBAi0AFAAGAAgAAAAhANvh9svuAAAAhQEAABMAAAAAAAAAAAAA&#10;AAAAAAAAAFtDb250ZW50X1R5cGVzXS54bWxQSwECLQAUAAYACAAAACEAWvQsW78AAAAVAQAACwAA&#10;AAAAAAAAAAAAAAAfAQAAX3JlbHMvLnJlbHNQSwECLQAUAAYACAAAACEAwes84MMAAADbAAAADwAA&#10;AAAAAAAAAAAAAAAHAgAAZHJzL2Rvd25yZXYueG1sUEsFBgAAAAADAAMAtwAAAPcCAAAAAA==&#10;" path="m627,l,,314,313,627,xe" stroked="f">
                  <v:path arrowok="t" o:connecttype="custom" o:connectlocs="627,1784;0,1784;314,2097;627,1784" o:connectangles="0,0,0,0"/>
                </v:shape>
                <w10:wrap anchorx="page" anchory="page"/>
              </v:group>
            </w:pict>
          </mc:Fallback>
        </mc:AlternateContent>
      </w:r>
      <w:r w:rsidRPr="0033681A">
        <w:rPr>
          <w:noProof/>
        </w:rPr>
        <w:drawing>
          <wp:anchor distT="0" distB="0" distL="0" distR="0" simplePos="0" relativeHeight="251659264" behindDoc="1" locked="0" layoutInCell="1" allowOverlap="1" wp14:anchorId="1A5186FC" wp14:editId="44B435CE">
            <wp:simplePos x="0" y="0"/>
            <wp:positionH relativeFrom="page">
              <wp:posOffset>6355080</wp:posOffset>
            </wp:positionH>
            <wp:positionV relativeFrom="page">
              <wp:posOffset>9591675</wp:posOffset>
            </wp:positionV>
            <wp:extent cx="737870" cy="813435"/>
            <wp:effectExtent l="0" t="0" r="0" b="0"/>
            <wp:wrapNone/>
            <wp:docPr id="1" name="image1.png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, icon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1FA29" w14:textId="77777777" w:rsidR="00EA2A26" w:rsidRPr="00251518" w:rsidRDefault="00EA2A26" w:rsidP="00EA2A26">
      <w:pPr>
        <w:jc w:val="left"/>
        <w:rPr>
          <w:lang w:val="es-ES"/>
        </w:rPr>
        <w:sectPr w:rsidR="00EA2A26" w:rsidRPr="00251518" w:rsidSect="00EA2A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oddPage"/>
          <w:pgSz w:w="11907" w:h="16840" w:code="9"/>
          <w:pgMar w:top="1038" w:right="601" w:bottom="1860" w:left="618" w:header="567" w:footer="284" w:gutter="0"/>
          <w:pgNumType w:start="1"/>
          <w:cols w:space="720"/>
          <w:titlePg/>
          <w:docGrid w:linePitch="326"/>
        </w:sectPr>
      </w:pPr>
    </w:p>
    <w:p w14:paraId="4E8E85DC" w14:textId="7A3BA8F4" w:rsidR="008968B6" w:rsidRPr="00DC1CCA" w:rsidRDefault="00347EE0" w:rsidP="00AA1264">
      <w:pPr>
        <w:spacing w:before="480" w:line="240" w:lineRule="auto"/>
        <w:jc w:val="center"/>
        <w:rPr>
          <w:lang w:val="es-ES"/>
        </w:rPr>
      </w:pPr>
      <w:bookmarkStart w:id="1" w:name="irecnoe"/>
      <w:bookmarkEnd w:id="1"/>
      <w:r w:rsidRPr="00DC1CCA">
        <w:rPr>
          <w:lang w:val="es-ES"/>
        </w:rPr>
        <w:lastRenderedPageBreak/>
        <w:t>PREFACIO</w:t>
      </w:r>
    </w:p>
    <w:p w14:paraId="224BFE8E" w14:textId="77777777" w:rsidR="00347EE0" w:rsidRPr="00347EE0" w:rsidRDefault="00347EE0" w:rsidP="00347EE0">
      <w:pPr>
        <w:spacing w:before="120" w:line="240" w:lineRule="auto"/>
        <w:rPr>
          <w:rFonts w:eastAsia="SimSun"/>
          <w:sz w:val="20"/>
          <w:lang w:val="es-ES"/>
        </w:rPr>
      </w:pPr>
      <w:r w:rsidRPr="00347EE0">
        <w:rPr>
          <w:rFonts w:eastAsia="SimSun"/>
          <w:sz w:val="20"/>
          <w:lang w:val="es-ES"/>
        </w:rPr>
        <w:t>La Unión Internacional de Telecomunicaciones (UIT) es el organismo especializado de las Naciones Unidas en el campo de las telecomunicaciones y de las tecnologías de la información y la comunicación. El Sector de Normalización de las Telecomunicaciones de la UIT (UIT-T) es un órgano permanente de la UIT. Este órgano estudia los aspectos técnicos, de explotación y tarifarios y publica Recomendaciones sobre los mismos, con miras a la normalización de las telecomunicaciones en el plano mundial.</w:t>
      </w:r>
    </w:p>
    <w:p w14:paraId="58714A47" w14:textId="77777777" w:rsidR="00347EE0" w:rsidRPr="00347EE0" w:rsidRDefault="00347EE0" w:rsidP="00347EE0">
      <w:pPr>
        <w:spacing w:before="120" w:line="240" w:lineRule="auto"/>
        <w:rPr>
          <w:rFonts w:eastAsia="SimSun"/>
          <w:sz w:val="20"/>
          <w:lang w:val="es-ES"/>
        </w:rPr>
      </w:pPr>
      <w:r w:rsidRPr="00347EE0">
        <w:rPr>
          <w:rFonts w:eastAsia="SimSun"/>
          <w:sz w:val="20"/>
          <w:lang w:val="es-ES"/>
        </w:rPr>
        <w:t>La Asamblea Mundial de Normalización de las Telecomunicaciones (AMNT), que se celebra cada cuatro años, establece los temas que han de estudiar las Comisiones de Estudio del UIT-T, que a su vez producen Recomendaciones sobre dichos temas.</w:t>
      </w:r>
    </w:p>
    <w:p w14:paraId="0D3B6495" w14:textId="77777777" w:rsidR="00347EE0" w:rsidRPr="00347EE0" w:rsidRDefault="00347EE0" w:rsidP="00347EE0">
      <w:pPr>
        <w:spacing w:before="120" w:line="240" w:lineRule="auto"/>
        <w:rPr>
          <w:rFonts w:eastAsia="SimSun"/>
          <w:sz w:val="20"/>
          <w:lang w:val="es-ES"/>
        </w:rPr>
      </w:pPr>
      <w:r w:rsidRPr="00347EE0">
        <w:rPr>
          <w:rFonts w:eastAsia="SimSun"/>
          <w:sz w:val="20"/>
          <w:lang w:val="es-ES"/>
        </w:rPr>
        <w:t>La aprobación de Recomendaciones por los Miembros del UIT-T es el objeto del procedimiento establecido en la Resolución 1 de la AMNT.</w:t>
      </w:r>
    </w:p>
    <w:p w14:paraId="3A8E52FD" w14:textId="77777777" w:rsidR="00347EE0" w:rsidRPr="00347EE0" w:rsidRDefault="00347EE0" w:rsidP="00347EE0">
      <w:pPr>
        <w:spacing w:before="120" w:line="240" w:lineRule="auto"/>
        <w:rPr>
          <w:rFonts w:eastAsia="SimSun"/>
          <w:sz w:val="20"/>
          <w:lang w:val="es-ES"/>
        </w:rPr>
      </w:pPr>
      <w:r w:rsidRPr="00347EE0">
        <w:rPr>
          <w:rFonts w:eastAsia="SimSun"/>
          <w:sz w:val="20"/>
          <w:lang w:val="es-ES"/>
        </w:rPr>
        <w:t>En ciertos sectores de la tecnología de la información que corresponden a la esfera de competencia del UIT-T, se preparan las normas necesarias en colaboración con la ISO y la CEI.</w:t>
      </w:r>
    </w:p>
    <w:p w14:paraId="192371AE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7FCCDABA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70F00C73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441A93C9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4AA4512C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1CCAE5F2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2EE42A0A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022D9329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297330FC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432B0A04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652C1D75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687301D2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1F19B9D8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38FB642B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1F3E9127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3E533C3E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1A3ADD69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5F4CB22D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1C5C488F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1B58521F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5D96A7C5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77AF2A3F" w14:textId="77777777" w:rsidR="00AA1264" w:rsidRPr="008B7E09" w:rsidRDefault="00AA1264" w:rsidP="000E4393">
      <w:pPr>
        <w:spacing w:line="240" w:lineRule="exact"/>
        <w:jc w:val="center"/>
        <w:rPr>
          <w:sz w:val="20"/>
          <w:lang w:val="es-ES"/>
        </w:rPr>
      </w:pPr>
    </w:p>
    <w:p w14:paraId="39F6B1E2" w14:textId="77777777" w:rsidR="00EA2A26" w:rsidRPr="008B7E09" w:rsidRDefault="00EA2A26" w:rsidP="00EA2A26">
      <w:pPr>
        <w:spacing w:before="120" w:line="240" w:lineRule="auto"/>
        <w:rPr>
          <w:sz w:val="20"/>
          <w:lang w:val="es-ES"/>
        </w:rPr>
      </w:pPr>
    </w:p>
    <w:p w14:paraId="4812ECBE" w14:textId="6AEFAE01" w:rsidR="00EA2A26" w:rsidRPr="008B7E09" w:rsidRDefault="00EA2A26" w:rsidP="00EA2A26">
      <w:pPr>
        <w:spacing w:before="120" w:line="240" w:lineRule="auto"/>
        <w:jc w:val="center"/>
        <w:rPr>
          <w:sz w:val="20"/>
          <w:lang w:val="es-ES"/>
        </w:rPr>
      </w:pPr>
      <w:r w:rsidRPr="00EA2A26">
        <w:rPr>
          <w:sz w:val="20"/>
          <w:lang w:val="en-GB"/>
        </w:rPr>
        <w:sym w:font="Symbol" w:char="F0E3"/>
      </w:r>
      <w:r w:rsidRPr="008B7E09">
        <w:rPr>
          <w:sz w:val="20"/>
          <w:lang w:val="es-ES"/>
        </w:rPr>
        <w:t> </w:t>
      </w:r>
      <w:r w:rsidR="00423BC5" w:rsidRPr="008B7E09">
        <w:rPr>
          <w:sz w:val="20"/>
          <w:lang w:val="es-ES"/>
        </w:rPr>
        <w:t>UIT</w:t>
      </w:r>
      <w:r w:rsidRPr="008B7E09">
        <w:rPr>
          <w:sz w:val="20"/>
          <w:lang w:val="es-ES"/>
        </w:rPr>
        <w:t> 2024</w:t>
      </w:r>
    </w:p>
    <w:p w14:paraId="5A25B5AD" w14:textId="249216DD" w:rsidR="008968B6" w:rsidRPr="008B7E09" w:rsidRDefault="00347EE0" w:rsidP="00EA2A26">
      <w:pPr>
        <w:spacing w:before="120" w:line="240" w:lineRule="auto"/>
        <w:rPr>
          <w:lang w:val="es-ES"/>
        </w:rPr>
      </w:pPr>
      <w:r w:rsidRPr="008B7E09">
        <w:rPr>
          <w:sz w:val="20"/>
          <w:lang w:val="es-ES"/>
        </w:rPr>
        <w:t>Reservados todos los derechos. Ninguna parte de esta publicación puede reproducirse por ningún procedimiento sin previa autorización escrita por parte de la UIT.</w:t>
      </w:r>
    </w:p>
    <w:p w14:paraId="73B79B51" w14:textId="77777777" w:rsidR="00B73379" w:rsidRPr="008B7E09" w:rsidRDefault="00B73379" w:rsidP="003374BB">
      <w:pPr>
        <w:pStyle w:val="ResNo"/>
        <w:rPr>
          <w:lang w:val="es-ES"/>
        </w:rPr>
        <w:sectPr w:rsidR="00B73379" w:rsidRPr="008B7E09" w:rsidSect="00DE48B4">
          <w:headerReference w:type="even" r:id="rId14"/>
          <w:footerReference w:type="even" r:id="rId15"/>
          <w:footerReference w:type="default" r:id="rId16"/>
          <w:footnotePr>
            <w:numRestart w:val="eachSect"/>
          </w:footnotePr>
          <w:type w:val="evenPage"/>
          <w:pgSz w:w="11907" w:h="16834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14:paraId="65CE5AB9" w14:textId="64EFA9BD" w:rsidR="00AA1264" w:rsidRDefault="00347EE0" w:rsidP="00AA1264">
      <w:pPr>
        <w:pStyle w:val="ResNo"/>
        <w:rPr>
          <w:lang w:val="es-ES"/>
        </w:rPr>
      </w:pPr>
      <w:r w:rsidRPr="00DD5D50">
        <w:rPr>
          <w:lang w:val="es-ES"/>
        </w:rPr>
        <w:lastRenderedPageBreak/>
        <w:t>RESOLUCIÓN</w:t>
      </w:r>
      <w:r w:rsidR="00AA1264" w:rsidRPr="00DD5D50">
        <w:rPr>
          <w:lang w:val="es-ES"/>
        </w:rPr>
        <w:t xml:space="preserve"> </w:t>
      </w:r>
      <w:r w:rsidR="002768F6">
        <w:rPr>
          <w:rStyle w:val="href"/>
          <w:lang w:val="es-ES"/>
        </w:rPr>
        <w:t>78</w:t>
      </w:r>
      <w:r w:rsidR="00AA1264" w:rsidRPr="00DD5D50">
        <w:rPr>
          <w:lang w:val="es-ES"/>
        </w:rPr>
        <w:t xml:space="preserve"> </w:t>
      </w:r>
      <w:r w:rsidR="00DD5D50">
        <w:rPr>
          <w:lang w:val="es-ES"/>
        </w:rPr>
        <w:t>(</w:t>
      </w:r>
      <w:r w:rsidR="00DD5D50" w:rsidRPr="005C2A3C">
        <w:rPr>
          <w:caps w:val="0"/>
          <w:lang w:val="es-ES"/>
        </w:rPr>
        <w:t>Rev</w:t>
      </w:r>
      <w:r w:rsidR="00DD5D50" w:rsidRPr="005C2A3C">
        <w:rPr>
          <w:lang w:val="es-ES"/>
        </w:rPr>
        <w:t>. </w:t>
      </w:r>
      <w:r w:rsidR="00DD5D50" w:rsidRPr="005C2A3C">
        <w:rPr>
          <w:caps w:val="0"/>
          <w:lang w:val="es-ES"/>
        </w:rPr>
        <w:t>Nueva Delhi</w:t>
      </w:r>
      <w:r w:rsidR="00DD5D50" w:rsidRPr="005C2A3C">
        <w:rPr>
          <w:lang w:val="es-ES"/>
        </w:rPr>
        <w:t>, 2024</w:t>
      </w:r>
      <w:r w:rsidR="00DD5D50">
        <w:rPr>
          <w:lang w:val="es-ES"/>
        </w:rPr>
        <w:t>)</w:t>
      </w:r>
    </w:p>
    <w:p w14:paraId="0C39A535" w14:textId="77777777" w:rsidR="0003150C" w:rsidRPr="0014777C" w:rsidRDefault="0003150C" w:rsidP="0003150C">
      <w:pPr>
        <w:pStyle w:val="Restitle"/>
        <w:rPr>
          <w:lang w:val="es-ES"/>
        </w:rPr>
      </w:pPr>
      <w:bookmarkStart w:id="2" w:name="_Toc111990533"/>
      <w:r w:rsidRPr="1C7B5B94">
        <w:rPr>
          <w:lang w:val="es-ES"/>
        </w:rPr>
        <w:t xml:space="preserve">Aplicaciones y normas de las tecnologías de la información y la comunicación para mejorar el acceso a los servicios de </w:t>
      </w:r>
      <w:proofErr w:type="spellStart"/>
      <w:r w:rsidRPr="1C7B5B94">
        <w:rPr>
          <w:lang w:val="es-ES"/>
        </w:rPr>
        <w:t>cibersalud</w:t>
      </w:r>
      <w:bookmarkEnd w:id="2"/>
      <w:proofErr w:type="spellEnd"/>
    </w:p>
    <w:p w14:paraId="1A838CE4" w14:textId="77777777" w:rsidR="0003150C" w:rsidRPr="0014777C" w:rsidRDefault="0003150C" w:rsidP="0003150C">
      <w:pPr>
        <w:pStyle w:val="Resref"/>
        <w:rPr>
          <w:lang w:val="es-ES_tradnl"/>
        </w:rPr>
      </w:pPr>
      <w:r w:rsidRPr="0014777C">
        <w:rPr>
          <w:lang w:val="es-ES_tradnl"/>
        </w:rPr>
        <w:t xml:space="preserve">(Dubái, 2012; </w:t>
      </w:r>
      <w:proofErr w:type="spellStart"/>
      <w:r w:rsidRPr="0014777C">
        <w:rPr>
          <w:lang w:val="es-ES_tradnl"/>
        </w:rPr>
        <w:t>Hammamet</w:t>
      </w:r>
      <w:proofErr w:type="spellEnd"/>
      <w:r w:rsidRPr="0014777C">
        <w:rPr>
          <w:lang w:val="es-ES_tradnl"/>
        </w:rPr>
        <w:t>, 2016; Ginebra, 2022; Nueva Delhi, 2024)</w:t>
      </w:r>
    </w:p>
    <w:p w14:paraId="43C0C7DE" w14:textId="77777777" w:rsidR="0003150C" w:rsidRPr="0014777C" w:rsidRDefault="0003150C" w:rsidP="0003150C">
      <w:pPr>
        <w:pStyle w:val="Normalaftertitle01"/>
        <w:rPr>
          <w:lang w:val="es-ES_tradnl"/>
        </w:rPr>
      </w:pPr>
      <w:r w:rsidRPr="0014777C">
        <w:rPr>
          <w:lang w:val="es-ES_tradnl"/>
        </w:rPr>
        <w:t>La Asamblea Mundial de Normalización de las Telecomunicaciones (Nueva Delhi, 2024),</w:t>
      </w:r>
    </w:p>
    <w:p w14:paraId="55C05C99" w14:textId="77777777" w:rsidR="0003150C" w:rsidRPr="0014777C" w:rsidRDefault="0003150C" w:rsidP="0003150C">
      <w:pPr>
        <w:pStyle w:val="Call"/>
        <w:rPr>
          <w:lang w:val="es-ES_tradnl"/>
        </w:rPr>
      </w:pPr>
      <w:r w:rsidRPr="0014777C">
        <w:rPr>
          <w:lang w:val="es-ES_tradnl"/>
        </w:rPr>
        <w:t>recordando</w:t>
      </w:r>
    </w:p>
    <w:p w14:paraId="4FAD4853" w14:textId="77777777" w:rsidR="0003150C" w:rsidRPr="0014777C" w:rsidRDefault="0003150C" w:rsidP="0003150C">
      <w:pPr>
        <w:rPr>
          <w:lang w:val="es-ES"/>
        </w:rPr>
      </w:pPr>
      <w:r w:rsidRPr="1C7B5B94">
        <w:rPr>
          <w:i/>
          <w:iCs/>
          <w:lang w:val="es-ES"/>
        </w:rPr>
        <w:t>a)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la Resolución 183 (Rev. </w:t>
      </w:r>
      <w:proofErr w:type="spellStart"/>
      <w:r w:rsidRPr="1C7B5B94">
        <w:rPr>
          <w:lang w:val="es-ES"/>
        </w:rPr>
        <w:t>Busán</w:t>
      </w:r>
      <w:proofErr w:type="spellEnd"/>
      <w:r w:rsidRPr="1C7B5B94">
        <w:rPr>
          <w:lang w:val="es-ES"/>
        </w:rPr>
        <w:t>, 2014) de la Conferencia de Plenipotenciarios, sobre las aplicaciones de telecomunicaciones/tecnologías de la información y la comunicación (TIC) para la 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>;</w:t>
      </w:r>
    </w:p>
    <w:p w14:paraId="45BC83D3" w14:textId="77777777" w:rsidR="0003150C" w:rsidRPr="0014777C" w:rsidRDefault="0003150C" w:rsidP="0003150C">
      <w:pPr>
        <w:rPr>
          <w:lang w:val="es-ES_tradnl"/>
        </w:rPr>
      </w:pPr>
      <w:r w:rsidRPr="0014777C">
        <w:rPr>
          <w:i/>
          <w:iCs/>
          <w:lang w:val="es-ES_tradnl"/>
        </w:rPr>
        <w:t>b)</w:t>
      </w:r>
      <w:r w:rsidRPr="0014777C">
        <w:rPr>
          <w:lang w:val="es-ES_tradnl"/>
        </w:rPr>
        <w:tab/>
        <w:t>la Resolución 5</w:t>
      </w:r>
      <w:r>
        <w:rPr>
          <w:lang w:val="es-ES_tradnl"/>
        </w:rPr>
        <w:t>4</w:t>
      </w:r>
      <w:r w:rsidRPr="0014777C">
        <w:rPr>
          <w:lang w:val="es-ES_tradnl"/>
        </w:rPr>
        <w:t xml:space="preserve"> (Rev. Dubái, 2014) de la Conferencia Mundial de Desarrollo de las Telecomunicaciones, sobre </w:t>
      </w:r>
      <w:r>
        <w:rPr>
          <w:lang w:val="es-ES_tradnl"/>
        </w:rPr>
        <w:t xml:space="preserve">aplicaciones de </w:t>
      </w:r>
      <w:r w:rsidRPr="0014777C">
        <w:rPr>
          <w:lang w:val="es-ES_tradnl"/>
        </w:rPr>
        <w:t>las TIC;</w:t>
      </w:r>
    </w:p>
    <w:p w14:paraId="6C1A102A" w14:textId="77777777" w:rsidR="0003150C" w:rsidRPr="0014777C" w:rsidRDefault="0003150C" w:rsidP="0003150C">
      <w:pPr>
        <w:rPr>
          <w:lang w:val="es-ES_tradnl"/>
        </w:rPr>
      </w:pPr>
      <w:r w:rsidRPr="0014777C">
        <w:rPr>
          <w:i/>
          <w:iCs/>
          <w:lang w:val="es-ES_tradnl"/>
        </w:rPr>
        <w:t>c)</w:t>
      </w:r>
      <w:r w:rsidRPr="0014777C">
        <w:rPr>
          <w:lang w:val="es-ES_tradnl"/>
        </w:rPr>
        <w:tab/>
        <w:t>la Resolución 70/1 de la Asamblea General de las Naciones Unidas, Transformar nuestro mundo: la Agenda 2030 para el Desarrollo Sostenible,</w:t>
      </w:r>
    </w:p>
    <w:p w14:paraId="3EEB0548" w14:textId="77777777" w:rsidR="0003150C" w:rsidRPr="0014777C" w:rsidRDefault="0003150C" w:rsidP="0003150C">
      <w:pPr>
        <w:pStyle w:val="Call"/>
        <w:rPr>
          <w:lang w:val="es-ES_tradnl"/>
        </w:rPr>
      </w:pPr>
      <w:bookmarkStart w:id="3" w:name="_Hlk180327533"/>
      <w:r w:rsidRPr="0014777C">
        <w:rPr>
          <w:lang w:val="es-ES_tradnl"/>
        </w:rPr>
        <w:t>reconociendo</w:t>
      </w:r>
    </w:p>
    <w:p w14:paraId="593675E5" w14:textId="77777777" w:rsidR="0003150C" w:rsidRPr="0014777C" w:rsidRDefault="0003150C" w:rsidP="0003150C">
      <w:pPr>
        <w:rPr>
          <w:lang w:val="es-ES_tradnl"/>
        </w:rPr>
      </w:pPr>
      <w:r w:rsidRPr="0014777C">
        <w:rPr>
          <w:i/>
          <w:iCs/>
          <w:lang w:val="es-ES_tradnl"/>
        </w:rPr>
        <w:t>a)</w:t>
      </w:r>
      <w:r w:rsidRPr="0014777C">
        <w:rPr>
          <w:i/>
          <w:iCs/>
          <w:lang w:val="es-ES_tradnl"/>
        </w:rPr>
        <w:tab/>
      </w:r>
      <w:r w:rsidRPr="0014777C">
        <w:rPr>
          <w:lang w:val="es-ES_tradnl"/>
        </w:rPr>
        <w:t xml:space="preserve">el Objetivo de Desarrollo Sostenible </w:t>
      </w:r>
      <w:r>
        <w:rPr>
          <w:lang w:val="es-ES_tradnl"/>
        </w:rPr>
        <w:t xml:space="preserve">3 </w:t>
      </w:r>
      <w:r w:rsidRPr="0014777C">
        <w:rPr>
          <w:lang w:val="es-ES_tradnl"/>
        </w:rPr>
        <w:t>(ODS 3), relativo a garantizar una vida sana y promover el bienestar para todos en todas las edades;</w:t>
      </w:r>
    </w:p>
    <w:p w14:paraId="1955AAC2" w14:textId="77777777" w:rsidR="0003150C" w:rsidRPr="0014777C" w:rsidRDefault="0003150C" w:rsidP="0003150C">
      <w:pPr>
        <w:rPr>
          <w:lang w:val="es-ES_tradnl"/>
        </w:rPr>
      </w:pPr>
      <w:r w:rsidRPr="0014777C">
        <w:rPr>
          <w:i/>
          <w:iCs/>
          <w:lang w:val="es-ES_tradnl"/>
        </w:rPr>
        <w:t>b)</w:t>
      </w:r>
      <w:r w:rsidRPr="0014777C">
        <w:rPr>
          <w:lang w:val="es-ES_tradnl"/>
        </w:rPr>
        <w:tab/>
        <w:t>la Estrategia Mundial sobre Salud Digital 2020-2025 de la Organización Mundial de la Salud (OMS) sobre la utilización de las tecnologías digitales para lograr la cobertura sanitaria universal y mejorar los resultados sanitarios;</w:t>
      </w:r>
    </w:p>
    <w:bookmarkEnd w:id="3"/>
    <w:p w14:paraId="0684A2C8" w14:textId="77777777" w:rsidR="0003150C" w:rsidRPr="0014777C" w:rsidRDefault="0003150C" w:rsidP="0003150C">
      <w:pPr>
        <w:rPr>
          <w:i/>
          <w:iCs/>
          <w:lang w:val="es-ES_tradnl"/>
        </w:rPr>
      </w:pPr>
      <w:r w:rsidRPr="0014777C">
        <w:rPr>
          <w:i/>
          <w:iCs/>
          <w:lang w:val="es-ES_tradnl"/>
        </w:rPr>
        <w:t>c)</w:t>
      </w:r>
      <w:r w:rsidRPr="0014777C">
        <w:rPr>
          <w:i/>
          <w:iCs/>
          <w:lang w:val="es-ES_tradnl"/>
        </w:rPr>
        <w:tab/>
      </w:r>
      <w:r w:rsidRPr="0014777C">
        <w:rPr>
          <w:lang w:val="es-ES_tradnl"/>
        </w:rPr>
        <w:t>que los enfoques innovadores, utilizando los adelantos de las TIC, también pueden facilitar mucho la consecución del ODS 3, sobre todo para las zonas rurales, distantes e insuficientemente atendidas y en los países en desarrollo</w:t>
      </w:r>
      <w:r w:rsidRPr="0014777C">
        <w:rPr>
          <w:rStyle w:val="FootnoteReference"/>
          <w:lang w:val="es-ES_tradnl"/>
        </w:rPr>
        <w:footnoteReference w:customMarkFollows="1" w:id="1"/>
        <w:t>1</w:t>
      </w:r>
      <w:r w:rsidRPr="0014777C">
        <w:rPr>
          <w:lang w:val="es-ES_tradnl"/>
        </w:rPr>
        <w:t>;</w:t>
      </w:r>
    </w:p>
    <w:p w14:paraId="29657F04" w14:textId="77777777" w:rsidR="0003150C" w:rsidRPr="0014777C" w:rsidRDefault="0003150C" w:rsidP="0003150C">
      <w:pPr>
        <w:rPr>
          <w:lang w:val="es-ES"/>
        </w:rPr>
      </w:pPr>
      <w:r w:rsidRPr="1C7B5B94">
        <w:rPr>
          <w:i/>
          <w:iCs/>
          <w:lang w:val="es-ES"/>
        </w:rPr>
        <w:t>d)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que las TIC están transformando la prestación de servicios de atención sanitaria gracias a las aplicaciones de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 de bajo coste, que permiten a las personas pobres y envejecidas tener acceso a servicios de salud;</w:t>
      </w:r>
    </w:p>
    <w:p w14:paraId="35C6844F" w14:textId="77777777" w:rsidR="0003150C" w:rsidRPr="0014777C" w:rsidRDefault="0003150C" w:rsidP="0003150C">
      <w:pPr>
        <w:rPr>
          <w:i/>
          <w:iCs/>
          <w:lang w:val="es-ES_tradnl"/>
        </w:rPr>
      </w:pPr>
      <w:r w:rsidRPr="0014777C">
        <w:rPr>
          <w:i/>
          <w:iCs/>
          <w:lang w:val="es-ES_tradnl"/>
        </w:rPr>
        <w:t>e)</w:t>
      </w:r>
      <w:r w:rsidRPr="0014777C">
        <w:rPr>
          <w:i/>
          <w:iCs/>
          <w:lang w:val="es-ES_tradnl"/>
        </w:rPr>
        <w:tab/>
      </w:r>
      <w:r w:rsidRPr="0014777C">
        <w:rPr>
          <w:lang w:val="es-ES_tradnl"/>
        </w:rPr>
        <w:t>la importancia que reviste salvaguardar los derechos y la privacidad de los pacientes;</w:t>
      </w:r>
    </w:p>
    <w:p w14:paraId="1BCEABF5" w14:textId="77777777" w:rsidR="0003150C" w:rsidRPr="0014777C" w:rsidRDefault="0003150C" w:rsidP="0003150C">
      <w:pPr>
        <w:rPr>
          <w:lang w:val="es-ES"/>
        </w:rPr>
      </w:pPr>
      <w:r w:rsidRPr="1C7B5B94">
        <w:rPr>
          <w:i/>
          <w:iCs/>
          <w:lang w:val="es-ES"/>
        </w:rPr>
        <w:t>f)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que hay en curso deliberaciones de orden jurídico y reglamentario a escala nacional acerca de la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 y sus aplicaciones, y que se trata de un área que evoluciona rápidamente;</w:t>
      </w:r>
    </w:p>
    <w:p w14:paraId="62A7A700" w14:textId="77777777" w:rsidR="0003150C" w:rsidRPr="0014777C" w:rsidRDefault="0003150C" w:rsidP="0003150C">
      <w:pPr>
        <w:rPr>
          <w:lang w:val="es-ES"/>
        </w:rPr>
      </w:pPr>
      <w:r w:rsidRPr="1C7B5B94">
        <w:rPr>
          <w:i/>
          <w:iCs/>
          <w:lang w:val="es-ES"/>
        </w:rPr>
        <w:t>g)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que las nuevas telecomunicaciones/TIC para el metaverso y la inteligencia artificial (IA) pueden emplearse en diversos sectores y ámbitos de servicio, incluida la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>,</w:t>
      </w:r>
    </w:p>
    <w:p w14:paraId="54BE9266" w14:textId="77777777" w:rsidR="0003150C" w:rsidRPr="0014777C" w:rsidRDefault="0003150C" w:rsidP="0003150C">
      <w:pPr>
        <w:overflowPunct/>
        <w:autoSpaceDE/>
        <w:autoSpaceDN/>
        <w:adjustRightInd/>
        <w:spacing w:before="0"/>
        <w:textAlignment w:val="auto"/>
        <w:rPr>
          <w:i/>
          <w:lang w:val="es-ES_tradnl"/>
        </w:rPr>
      </w:pPr>
      <w:r w:rsidRPr="0014777C">
        <w:rPr>
          <w:lang w:val="es-ES_tradnl"/>
        </w:rPr>
        <w:br w:type="page"/>
      </w:r>
    </w:p>
    <w:p w14:paraId="2E03465F" w14:textId="77777777" w:rsidR="0003150C" w:rsidRPr="0014777C" w:rsidRDefault="0003150C" w:rsidP="0003150C">
      <w:pPr>
        <w:pStyle w:val="Call"/>
        <w:rPr>
          <w:lang w:val="es-ES_tradnl"/>
        </w:rPr>
      </w:pPr>
      <w:r w:rsidRPr="0014777C">
        <w:rPr>
          <w:lang w:val="es-ES_tradnl"/>
        </w:rPr>
        <w:lastRenderedPageBreak/>
        <w:t>considerando</w:t>
      </w:r>
    </w:p>
    <w:p w14:paraId="4EAF72E4" w14:textId="77777777" w:rsidR="0003150C" w:rsidRPr="0014777C" w:rsidRDefault="0003150C" w:rsidP="0003150C">
      <w:pPr>
        <w:rPr>
          <w:lang w:val="es-ES"/>
        </w:rPr>
      </w:pPr>
      <w:r w:rsidRPr="1C7B5B94">
        <w:rPr>
          <w:i/>
          <w:iCs/>
          <w:lang w:val="es-ES"/>
        </w:rPr>
        <w:t>a)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que la Cumbre Mundial sobre la Sociedad de la Información, que se celebró en dos fases (Ginebra, 2003 y Túnez, 2005), incluyó la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 en el Plan de Acción de Ginebra como una de las aplicaciones importantes de las TIC señalando la necesidad de "promover la colaboración entre gobiernos, planificadores, profesionales de la salud y otras entidades, con la participación de organizaciones internacionales, para crear sistemas de información y de atención sanitaria fiables, oportunos, de gran calidad y asequibles y para promover la capacitación, la enseñanza y la investigación continuas en medicina mediante la utilización de las TIC, respetando y protegiendo siempre el derecho de los ciudadanos a la privacidad [...]. Alentar la adopción de las TIC para mejorar y extender los sistemas de atención sanitaria y de información sobre la salud a las zonas distantes y desatendidas, así como a las poblaciones vulnerables, teniendo en cuenta las funciones que desempeñan las mujeres como proveedoras de atención de salud en sus familias y comunidades";</w:t>
      </w:r>
    </w:p>
    <w:p w14:paraId="3BD78080" w14:textId="77777777" w:rsidR="0003150C" w:rsidRPr="0014777C" w:rsidRDefault="0003150C" w:rsidP="0003150C">
      <w:pPr>
        <w:rPr>
          <w:lang w:val="es-ES"/>
        </w:rPr>
      </w:pPr>
      <w:r w:rsidRPr="1C7B5B94">
        <w:rPr>
          <w:i/>
          <w:iCs/>
          <w:lang w:val="es-ES"/>
        </w:rPr>
        <w:t>b)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que la OMS aprobó en mayo de 2005 la Resolución WHA58.28 sobre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, y subrayó que "la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 consiste en el apoyo que la utilización costo eficaz y segura de las tecnologías de la información y las comunicaciones ofrece a la salud y a los ámbitos relacionados con ella, con inclusión de los servicios de atención de salud, la vigilancia y la documentación sanitarias, así como la educación, los conocimientos y las investigaciones en materia de salud";</w:t>
      </w:r>
    </w:p>
    <w:p w14:paraId="55698903" w14:textId="77777777" w:rsidR="0003150C" w:rsidRPr="0014777C" w:rsidRDefault="0003150C" w:rsidP="0003150C">
      <w:pPr>
        <w:rPr>
          <w:lang w:val="es-ES"/>
        </w:rPr>
      </w:pPr>
      <w:r w:rsidRPr="1C7B5B94">
        <w:rPr>
          <w:i/>
          <w:iCs/>
          <w:lang w:val="es-ES"/>
        </w:rPr>
        <w:t>c)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que la OMS y la UIT desempeñan un papel esencial en el fortalecimiento de la coordinación entre los interesados en todos los temas técnicos de la normalización de aplicaciones de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 y utilizaciones de protocolos de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>;</w:t>
      </w:r>
    </w:p>
    <w:p w14:paraId="4CBA221D" w14:textId="77777777" w:rsidR="0003150C" w:rsidRPr="0014777C" w:rsidRDefault="0003150C" w:rsidP="0003150C">
      <w:pPr>
        <w:rPr>
          <w:lang w:val="es-ES"/>
        </w:rPr>
      </w:pPr>
      <w:r w:rsidRPr="1C7B5B94">
        <w:rPr>
          <w:i/>
          <w:iCs/>
          <w:lang w:val="es-ES"/>
        </w:rPr>
        <w:t>d)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la necesidad acuciante de proporcionar una atención de salud segura, puntual, eficiente y efectiva mediante la utilización de las telecomunicaciones/TIC en la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>;</w:t>
      </w:r>
    </w:p>
    <w:p w14:paraId="1BBB8D33" w14:textId="77777777" w:rsidR="0003150C" w:rsidRPr="0014777C" w:rsidRDefault="0003150C" w:rsidP="0003150C">
      <w:pPr>
        <w:rPr>
          <w:lang w:val="es-ES"/>
        </w:rPr>
      </w:pPr>
      <w:r w:rsidRPr="1C7B5B94">
        <w:rPr>
          <w:i/>
          <w:iCs/>
          <w:lang w:val="es-ES"/>
        </w:rPr>
        <w:t>e)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que existen numerosas aplicaciones de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 y de TIC, pero aún dista mucho para su plena optimización e integración, en particular en las zonas rurales, distantes e insuficientemente atendidas;</w:t>
      </w:r>
    </w:p>
    <w:p w14:paraId="0524AF21" w14:textId="77777777" w:rsidR="0003150C" w:rsidRPr="0014777C" w:rsidRDefault="0003150C" w:rsidP="0003150C">
      <w:pPr>
        <w:rPr>
          <w:lang w:val="es-ES_tradnl"/>
        </w:rPr>
      </w:pPr>
      <w:r w:rsidRPr="0014777C">
        <w:rPr>
          <w:i/>
          <w:iCs/>
          <w:lang w:val="es-ES_tradnl"/>
        </w:rPr>
        <w:t>f)</w:t>
      </w:r>
      <w:r w:rsidRPr="0014777C">
        <w:rPr>
          <w:lang w:val="es-ES_tradnl"/>
        </w:rPr>
        <w:tab/>
        <w:t>la importancia de mantener un impulso que permita que las posibles ventajas de las telecomunicaciones/TIC en el sector de la atención sanitaria se vean respaldadas por marcos reglamentarios, jurídicos y políticos adecuados y seguros en los sectores de telecomunicaciones y de salud,</w:t>
      </w:r>
    </w:p>
    <w:p w14:paraId="6B5F310B" w14:textId="77777777" w:rsidR="0003150C" w:rsidRPr="0014777C" w:rsidRDefault="0003150C" w:rsidP="0003150C">
      <w:pPr>
        <w:pStyle w:val="Call"/>
        <w:rPr>
          <w:lang w:val="es-ES_tradnl"/>
        </w:rPr>
      </w:pPr>
      <w:r w:rsidRPr="0014777C">
        <w:rPr>
          <w:lang w:val="es-ES_tradnl"/>
        </w:rPr>
        <w:t>observando</w:t>
      </w:r>
    </w:p>
    <w:p w14:paraId="3DE96BB5" w14:textId="77777777" w:rsidR="0003150C" w:rsidRPr="0014777C" w:rsidRDefault="0003150C" w:rsidP="0003150C">
      <w:pPr>
        <w:rPr>
          <w:lang w:val="es-ES"/>
        </w:rPr>
      </w:pPr>
      <w:r w:rsidRPr="1C7B5B94">
        <w:rPr>
          <w:i/>
          <w:iCs/>
          <w:lang w:val="es-ES"/>
        </w:rPr>
        <w:t>a)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los trabajos y estudios en curso en la Comisión de Estudio 2 del Sector de Desarrollo de las Telecomunicaciones de la UIT (UIT-D), en el marco de la Cuestión 2/2, sobre telecomunicaciones/TIC para la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>;</w:t>
      </w:r>
    </w:p>
    <w:p w14:paraId="3ED5CA35" w14:textId="77777777" w:rsidR="0003150C" w:rsidRPr="0014777C" w:rsidRDefault="0003150C" w:rsidP="0003150C">
      <w:pPr>
        <w:rPr>
          <w:lang w:val="es-ES_tradnl"/>
        </w:rPr>
      </w:pPr>
      <w:r w:rsidRPr="0014777C">
        <w:rPr>
          <w:i/>
          <w:iCs/>
          <w:lang w:val="es-ES_tradnl"/>
        </w:rPr>
        <w:t>b)</w:t>
      </w:r>
      <w:r w:rsidRPr="0014777C">
        <w:rPr>
          <w:lang w:val="es-ES_tradnl"/>
        </w:rPr>
        <w:tab/>
        <w:t xml:space="preserve">los trabajos y estudios en curso en la Comisión de Estudio 21 del Sector de Normalización de las Telecomunicaciones de la UIT (UIT-T), en el marco de </w:t>
      </w:r>
      <w:r>
        <w:rPr>
          <w:lang w:val="es-ES_tradnl"/>
        </w:rPr>
        <w:t>su</w:t>
      </w:r>
      <w:r w:rsidRPr="0014777C">
        <w:rPr>
          <w:lang w:val="es-ES_tradnl"/>
        </w:rPr>
        <w:t xml:space="preserve"> Cuestión </w:t>
      </w:r>
      <w:r>
        <w:rPr>
          <w:lang w:val="es-ES_tradnl"/>
        </w:rPr>
        <w:t xml:space="preserve">relativa al </w:t>
      </w:r>
      <w:r w:rsidRPr="0014777C">
        <w:rPr>
          <w:lang w:val="es-ES_tradnl"/>
        </w:rPr>
        <w:t xml:space="preserve">marco de multimedios para aplicaciones </w:t>
      </w:r>
      <w:r>
        <w:rPr>
          <w:lang w:val="es-ES_tradnl"/>
        </w:rPr>
        <w:t xml:space="preserve">digitales </w:t>
      </w:r>
      <w:r w:rsidRPr="0014777C">
        <w:rPr>
          <w:lang w:val="es-ES_tradnl"/>
        </w:rPr>
        <w:t>de salud;</w:t>
      </w:r>
    </w:p>
    <w:p w14:paraId="2ABB29B9" w14:textId="77777777" w:rsidR="0003150C" w:rsidRPr="0014777C" w:rsidRDefault="0003150C" w:rsidP="0003150C">
      <w:pPr>
        <w:rPr>
          <w:lang w:val="es-ES"/>
        </w:rPr>
      </w:pPr>
      <w:r w:rsidRPr="1C7B5B94">
        <w:rPr>
          <w:i/>
          <w:iCs/>
          <w:lang w:val="es-ES"/>
        </w:rPr>
        <w:t>c)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los trabajos completados y los productos elaborados por el Grupo Temático sobre IA para la salud (FG-AI4H), una colaboración entre la UIT y la OMS encaminada a establecer un marco de evaluación normalizado que permita valorar los métodos basados en la IA que se utilizan para tomar decisiones en materia de salud, diagnóstico, </w:t>
      </w:r>
      <w:proofErr w:type="spellStart"/>
      <w:r w:rsidRPr="1C7B5B94">
        <w:rPr>
          <w:lang w:val="es-ES"/>
        </w:rPr>
        <w:t>triaje</w:t>
      </w:r>
      <w:proofErr w:type="spellEnd"/>
      <w:r w:rsidRPr="1C7B5B94">
        <w:rPr>
          <w:lang w:val="es-ES"/>
        </w:rPr>
        <w:t xml:space="preserve"> o tratamiento;</w:t>
      </w:r>
    </w:p>
    <w:p w14:paraId="733B2667" w14:textId="77777777" w:rsidR="0003150C" w:rsidRDefault="0003150C" w:rsidP="0003150C">
      <w:pPr>
        <w:rPr>
          <w:i/>
          <w:lang w:val="es-ES_tradnl"/>
        </w:rPr>
      </w:pPr>
      <w:r>
        <w:rPr>
          <w:i/>
          <w:lang w:val="es-ES_tradnl"/>
        </w:rPr>
        <w:br w:type="page"/>
      </w:r>
    </w:p>
    <w:p w14:paraId="4D9D0FA3" w14:textId="79C41A8A" w:rsidR="0003150C" w:rsidRPr="0003150C" w:rsidRDefault="0003150C" w:rsidP="0003150C">
      <w:pPr>
        <w:rPr>
          <w:lang w:val="es-ES_tradnl"/>
        </w:rPr>
      </w:pPr>
      <w:r w:rsidRPr="0014777C">
        <w:rPr>
          <w:i/>
          <w:lang w:val="es-ES_tradnl"/>
        </w:rPr>
        <w:lastRenderedPageBreak/>
        <w:t>d)</w:t>
      </w:r>
      <w:r w:rsidRPr="0014777C">
        <w:rPr>
          <w:lang w:val="es-ES_tradnl"/>
        </w:rPr>
        <w:tab/>
        <w:t xml:space="preserve">la puesta en marcha de la Iniciativa Mundial de las Naciones Unidas sobre IA para la salud (GI-AI4H) por la UIT, la OMS y la Organización Mundial de la Propiedad Intelectual (OMPI) el 5 de julio de 2023 durante la Cumbre AI </w:t>
      </w:r>
      <w:proofErr w:type="spellStart"/>
      <w:r w:rsidRPr="0014777C">
        <w:rPr>
          <w:lang w:val="es-ES_tradnl"/>
        </w:rPr>
        <w:t>for</w:t>
      </w:r>
      <w:proofErr w:type="spellEnd"/>
      <w:r w:rsidRPr="0014777C">
        <w:rPr>
          <w:lang w:val="es-ES_tradnl"/>
        </w:rPr>
        <w:t xml:space="preserve"> Good como continuación del </w:t>
      </w:r>
      <w:r>
        <w:rPr>
          <w:lang w:val="es-ES_tradnl"/>
        </w:rPr>
        <w:t>F</w:t>
      </w:r>
      <w:r w:rsidRPr="0014777C">
        <w:rPr>
          <w:lang w:val="es-ES_tradnl"/>
        </w:rPr>
        <w:t>G-AI4H;</w:t>
      </w:r>
    </w:p>
    <w:p w14:paraId="1D6DC3F2" w14:textId="77777777" w:rsidR="0003150C" w:rsidRPr="0014777C" w:rsidRDefault="0003150C" w:rsidP="0003150C">
      <w:pPr>
        <w:rPr>
          <w:lang w:val="es-ES_tradnl"/>
        </w:rPr>
      </w:pPr>
      <w:r w:rsidRPr="0014777C">
        <w:rPr>
          <w:i/>
          <w:iCs/>
          <w:lang w:val="es-ES_tradnl"/>
        </w:rPr>
        <w:t>e)</w:t>
      </w:r>
      <w:r w:rsidRPr="0014777C">
        <w:rPr>
          <w:lang w:val="es-ES_tradnl"/>
        </w:rPr>
        <w:tab/>
        <w:t>que las normas TIC relativas a la atención sanitaria deben adaptarse en función de las necesidades a las condiciones de cada Estado Miembro, lo que exigirá un fortalecimiento de la creación de capacidad y un aumento del apoyo;</w:t>
      </w:r>
    </w:p>
    <w:p w14:paraId="1702EBB1" w14:textId="77777777" w:rsidR="0003150C" w:rsidRPr="0014777C" w:rsidRDefault="0003150C" w:rsidP="0003150C">
      <w:pPr>
        <w:rPr>
          <w:lang w:val="es-ES"/>
        </w:rPr>
      </w:pPr>
      <w:r w:rsidRPr="1C7B5B94">
        <w:rPr>
          <w:i/>
          <w:iCs/>
          <w:lang w:val="es-ES"/>
        </w:rPr>
        <w:t>f)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los trabajos en curso en el UIT-D para reducir la brecha digital en materia de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>;</w:t>
      </w:r>
    </w:p>
    <w:p w14:paraId="6618916E" w14:textId="77777777" w:rsidR="0003150C" w:rsidRPr="0014777C" w:rsidRDefault="0003150C" w:rsidP="0003150C">
      <w:pPr>
        <w:rPr>
          <w:lang w:val="es-ES"/>
        </w:rPr>
      </w:pPr>
      <w:r w:rsidRPr="1C7B5B94">
        <w:rPr>
          <w:i/>
          <w:iCs/>
          <w:lang w:val="es-ES"/>
        </w:rPr>
        <w:t>g)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los trabajos y estudios que está llevando a cabo la Comisión de Estudio 20 del UIT-T sobre la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>;</w:t>
      </w:r>
    </w:p>
    <w:p w14:paraId="579028A3" w14:textId="77777777" w:rsidR="0003150C" w:rsidRPr="0014777C" w:rsidRDefault="0003150C" w:rsidP="0003150C">
      <w:pPr>
        <w:rPr>
          <w:lang w:val="es-ES"/>
        </w:rPr>
      </w:pPr>
      <w:r w:rsidRPr="1C7B5B94">
        <w:rPr>
          <w:i/>
          <w:iCs/>
          <w:lang w:val="es-ES"/>
        </w:rPr>
        <w:t>h)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los trabajos que están llevando a cabo los organismos de normalización pertinentes, incluido el Comité Técnico sobre informática sanitaria de la Organización Internacional de Normalización (ISO TC 215), en el ámbito de la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>;</w:t>
      </w:r>
    </w:p>
    <w:p w14:paraId="5073E2D6" w14:textId="77777777" w:rsidR="0003150C" w:rsidRPr="0014777C" w:rsidRDefault="0003150C" w:rsidP="0003150C">
      <w:pPr>
        <w:rPr>
          <w:lang w:val="es-ES_tradnl"/>
        </w:rPr>
      </w:pPr>
      <w:r w:rsidRPr="0014777C">
        <w:rPr>
          <w:i/>
          <w:lang w:val="es-ES_tradnl"/>
        </w:rPr>
        <w:t>i)</w:t>
      </w:r>
      <w:r w:rsidRPr="0014777C">
        <w:rPr>
          <w:lang w:val="es-ES_tradnl"/>
        </w:rPr>
        <w:tab/>
        <w:t>que la elaboración y la aplicación experimental de casos de uso y soluciones del ámbito sanitario están progresando en el entorno del metaverso,</w:t>
      </w:r>
    </w:p>
    <w:p w14:paraId="08D1FB9F" w14:textId="77777777" w:rsidR="0003150C" w:rsidRPr="0014777C" w:rsidRDefault="0003150C" w:rsidP="0003150C">
      <w:pPr>
        <w:pStyle w:val="Call"/>
        <w:rPr>
          <w:lang w:val="es-ES"/>
        </w:rPr>
      </w:pPr>
      <w:proofErr w:type="gramStart"/>
      <w:r w:rsidRPr="1C7B5B94">
        <w:rPr>
          <w:lang w:val="es-ES"/>
        </w:rPr>
        <w:t>reconociendo</w:t>
      </w:r>
      <w:proofErr w:type="gramEnd"/>
      <w:r w:rsidRPr="1C7B5B94">
        <w:rPr>
          <w:lang w:val="es-ES"/>
        </w:rPr>
        <w:t xml:space="preserve"> además</w:t>
      </w:r>
    </w:p>
    <w:p w14:paraId="7AAEA7FF" w14:textId="77777777" w:rsidR="0003150C" w:rsidRPr="0014777C" w:rsidRDefault="0003150C" w:rsidP="0003150C">
      <w:pPr>
        <w:rPr>
          <w:lang w:val="es-ES"/>
        </w:rPr>
      </w:pPr>
      <w:r w:rsidRPr="1C7B5B94">
        <w:rPr>
          <w:i/>
          <w:iCs/>
          <w:lang w:val="es-ES"/>
        </w:rPr>
        <w:t>a)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la importancia de la normalización de las telecomunicaciones/TIC en los servicios de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 para promover la interoperabilidad con el fin de que la asistencia sanitaria sea más inclusiva y de aprovechar todo el potencial de las TIC para mejorar los sistemas y aplicaciones sanitarios;</w:t>
      </w:r>
    </w:p>
    <w:p w14:paraId="196FEC68" w14:textId="77777777" w:rsidR="0003150C" w:rsidRPr="0014777C" w:rsidRDefault="0003150C" w:rsidP="0003150C">
      <w:pPr>
        <w:rPr>
          <w:lang w:val="es-ES"/>
        </w:rPr>
      </w:pPr>
      <w:r w:rsidRPr="1C7B5B94">
        <w:rPr>
          <w:i/>
          <w:iCs/>
          <w:lang w:val="es-ES"/>
        </w:rPr>
        <w:t>b)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que las telecomunicaciones/TIC nuevas e incipientes podría reforzar las capacidades de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 al mejorar la eficiencia y eficacia en la prestación de atención sanitaria;</w:t>
      </w:r>
    </w:p>
    <w:p w14:paraId="75CD148A" w14:textId="77777777" w:rsidR="0003150C" w:rsidRPr="0014777C" w:rsidRDefault="0003150C" w:rsidP="0003150C">
      <w:pPr>
        <w:rPr>
          <w:lang w:val="es-ES"/>
        </w:rPr>
      </w:pPr>
      <w:r w:rsidRPr="1C7B5B94">
        <w:rPr>
          <w:i/>
          <w:iCs/>
          <w:lang w:val="es-ES"/>
        </w:rPr>
        <w:t>c)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que la integración de las aplicaciones y servicios de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 en plataformas de identidad digital podría facilitar el acceso a los servicios de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 sin poner en peligro los derechos y la privacidad de los pacientes;</w:t>
      </w:r>
    </w:p>
    <w:p w14:paraId="5799EC44" w14:textId="77777777" w:rsidR="0003150C" w:rsidRPr="0014777C" w:rsidRDefault="0003150C" w:rsidP="0003150C">
      <w:pPr>
        <w:rPr>
          <w:lang w:val="es-ES_tradnl"/>
        </w:rPr>
      </w:pPr>
      <w:r w:rsidRPr="0014777C">
        <w:rPr>
          <w:i/>
          <w:iCs/>
          <w:lang w:val="es-ES_tradnl"/>
        </w:rPr>
        <w:t>d)</w:t>
      </w:r>
      <w:r w:rsidRPr="0014777C">
        <w:rPr>
          <w:lang w:val="es-ES_tradnl"/>
        </w:rPr>
        <w:tab/>
        <w:t>que, para los profesionales de la salud, la interoperabilidad de los sistemas de información es importante y fundamental, sobre todo en los países en desarrollo, para la prestación de unos servicios sanitarios de calidad y la reducción de sus costes;</w:t>
      </w:r>
    </w:p>
    <w:p w14:paraId="4709C98A" w14:textId="77777777" w:rsidR="0003150C" w:rsidRPr="0014777C" w:rsidRDefault="0003150C" w:rsidP="0003150C">
      <w:pPr>
        <w:rPr>
          <w:lang w:val="es-ES"/>
        </w:rPr>
      </w:pPr>
      <w:r w:rsidRPr="1C7B5B94">
        <w:rPr>
          <w:i/>
          <w:iCs/>
          <w:lang w:val="es-ES"/>
        </w:rPr>
        <w:t>e)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que las telecomunicaciones/TIC desempeñan un papel importante en la prestación de servicios de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 a las zonas rurales, distantes e insuficientemente atendidas, y en la búsqueda de soluciones a los retos que plantean las emergencias de salud pública,</w:t>
      </w:r>
    </w:p>
    <w:p w14:paraId="5D858EFE" w14:textId="77777777" w:rsidR="0003150C" w:rsidRPr="0014777C" w:rsidRDefault="0003150C" w:rsidP="0003150C">
      <w:pPr>
        <w:pStyle w:val="Call"/>
        <w:rPr>
          <w:lang w:val="es-ES"/>
        </w:rPr>
      </w:pPr>
      <w:r w:rsidRPr="1C7B5B94">
        <w:rPr>
          <w:lang w:val="es-ES"/>
        </w:rPr>
        <w:t xml:space="preserve">resuelve encargar al </w:t>
      </w:r>
      <w:proofErr w:type="gramStart"/>
      <w:r w:rsidRPr="1C7B5B94">
        <w:rPr>
          <w:lang w:val="es-ES"/>
        </w:rPr>
        <w:t>Director</w:t>
      </w:r>
      <w:proofErr w:type="gramEnd"/>
      <w:r w:rsidRPr="1C7B5B94">
        <w:rPr>
          <w:lang w:val="es-ES"/>
        </w:rPr>
        <w:t xml:space="preserve"> de la Oficina de Normalización de las Telecomunicaciones, en colaboración con el Director de la Oficina de Desarrollo de las Telecomunicaciones y el Director de la Oficina de Radiocomunicaciones</w:t>
      </w:r>
    </w:p>
    <w:p w14:paraId="67CB9AA3" w14:textId="77777777" w:rsidR="0003150C" w:rsidRPr="0014777C" w:rsidRDefault="0003150C" w:rsidP="0003150C">
      <w:pPr>
        <w:rPr>
          <w:lang w:val="es-ES"/>
        </w:rPr>
      </w:pPr>
      <w:r w:rsidRPr="1C7B5B94">
        <w:rPr>
          <w:lang w:val="es-ES"/>
        </w:rPr>
        <w:t>1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que dé prioridad al estudio de la ampliación de las iniciativas de telecomunicaciones/TIC en el ámbito de la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 y a la coordinación de sus actividades de normalización relacionadas;</w:t>
      </w:r>
    </w:p>
    <w:p w14:paraId="08F83C6E" w14:textId="77777777" w:rsidR="0003150C" w:rsidRPr="0014777C" w:rsidRDefault="0003150C" w:rsidP="0003150C">
      <w:pPr>
        <w:rPr>
          <w:lang w:val="es-ES"/>
        </w:rPr>
      </w:pPr>
      <w:r w:rsidRPr="1C7B5B94">
        <w:rPr>
          <w:lang w:val="es-ES"/>
        </w:rPr>
        <w:t>2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que prosiga las actividades de la UIT sobre aplicaciones de telecomunicaciones/TIC para la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, con el fin de contribuir a los esfuerzos más amplios de ámbito mundial en materia de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>;</w:t>
      </w:r>
    </w:p>
    <w:p w14:paraId="42D00BE7" w14:textId="77777777" w:rsidR="0003150C" w:rsidRDefault="0003150C" w:rsidP="0003150C">
      <w:pPr>
        <w:rPr>
          <w:lang w:val="es-ES"/>
        </w:rPr>
      </w:pPr>
      <w:r>
        <w:rPr>
          <w:lang w:val="es-ES"/>
        </w:rPr>
        <w:br w:type="page"/>
      </w:r>
    </w:p>
    <w:p w14:paraId="3632F9F0" w14:textId="4838B6F7" w:rsidR="0003150C" w:rsidRPr="0014777C" w:rsidRDefault="0003150C" w:rsidP="0003150C">
      <w:pPr>
        <w:rPr>
          <w:lang w:val="es-ES"/>
        </w:rPr>
      </w:pPr>
      <w:r w:rsidRPr="1C7B5B94">
        <w:rPr>
          <w:lang w:val="es-ES"/>
        </w:rPr>
        <w:lastRenderedPageBreak/>
        <w:t>3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que colabore con la OMS, la OMPI, instituciones académicas y otras organizaciones competentes en actividades relacionadas con la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 en general y con esta Resolución en particular;</w:t>
      </w:r>
    </w:p>
    <w:p w14:paraId="5CAB4BF2" w14:textId="77777777" w:rsidR="0003150C" w:rsidRPr="0014777C" w:rsidRDefault="0003150C" w:rsidP="0003150C">
      <w:pPr>
        <w:rPr>
          <w:lang w:val="es-ES"/>
        </w:rPr>
      </w:pPr>
      <w:r w:rsidRPr="1C7B5B94">
        <w:rPr>
          <w:lang w:val="es-ES"/>
        </w:rPr>
        <w:t>4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que organice seminarios y talleres sobre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 para los países en desarrollo y evalúe las necesidades de esos países, que son los que más necesitan aplicaciones de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>;</w:t>
      </w:r>
    </w:p>
    <w:p w14:paraId="74F560BB" w14:textId="60770CAD" w:rsidR="0003150C" w:rsidRPr="0014777C" w:rsidRDefault="0003150C" w:rsidP="0003150C">
      <w:pPr>
        <w:rPr>
          <w:lang w:val="es-ES_tradnl"/>
        </w:rPr>
      </w:pPr>
      <w:r w:rsidRPr="0014777C">
        <w:rPr>
          <w:lang w:val="es-ES_tradnl"/>
        </w:rPr>
        <w:t>5</w:t>
      </w:r>
      <w:r w:rsidRPr="0014777C">
        <w:rPr>
          <w:lang w:val="es-ES_tradnl"/>
        </w:rPr>
        <w:tab/>
        <w:t xml:space="preserve">que fomente la labor de normalización basada en los productos del </w:t>
      </w:r>
      <w:r>
        <w:rPr>
          <w:lang w:val="es-ES_tradnl"/>
        </w:rPr>
        <w:t>F</w:t>
      </w:r>
      <w:r w:rsidRPr="0014777C">
        <w:rPr>
          <w:lang w:val="es-ES_tradnl"/>
        </w:rPr>
        <w:t>G-AI4H,</w:t>
      </w:r>
    </w:p>
    <w:p w14:paraId="048CD1C2" w14:textId="77777777" w:rsidR="0003150C" w:rsidRPr="0014777C" w:rsidRDefault="0003150C" w:rsidP="0003150C">
      <w:pPr>
        <w:pStyle w:val="Call"/>
        <w:keepNext w:val="0"/>
        <w:keepLines w:val="0"/>
        <w:rPr>
          <w:lang w:val="es-ES_tradnl"/>
        </w:rPr>
      </w:pPr>
      <w:r w:rsidRPr="0014777C">
        <w:rPr>
          <w:lang w:val="es-ES_tradnl"/>
        </w:rPr>
        <w:t xml:space="preserve">encarga a las Comisiones de Estudio 20 y 21 del Sector de Normalización de las Telecomunicaciones de la UIT, cada una dentro del alcance de su mandato, en colaboración con las Comisiones de Estudio competentes, </w:t>
      </w:r>
      <w:r>
        <w:rPr>
          <w:lang w:val="es-ES_tradnl"/>
        </w:rPr>
        <w:t>en particular</w:t>
      </w:r>
      <w:r w:rsidRPr="0014777C">
        <w:rPr>
          <w:lang w:val="es-ES_tradnl"/>
        </w:rPr>
        <w:t xml:space="preserve"> las Comisiones de Estudio 11 y 17 del Sector de Normalización de las Telecomunicaciones de la UIT</w:t>
      </w:r>
    </w:p>
    <w:p w14:paraId="2957C1A4" w14:textId="77777777" w:rsidR="0003150C" w:rsidRPr="0014777C" w:rsidRDefault="0003150C" w:rsidP="0003150C">
      <w:pPr>
        <w:rPr>
          <w:lang w:val="es-ES"/>
        </w:rPr>
      </w:pPr>
      <w:r w:rsidRPr="1C7B5B94">
        <w:rPr>
          <w:lang w:val="es-ES"/>
        </w:rPr>
        <w:t>1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que identifiquen y documenten ejemplos de prácticas idóneas en materia de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 en el campo de las telecomunicaciones/TIC, para su divulgación a los Estados Miembros y Miembros de Sector de la UIT;</w:t>
      </w:r>
    </w:p>
    <w:p w14:paraId="26AC72F7" w14:textId="77777777" w:rsidR="0003150C" w:rsidRPr="0014777C" w:rsidRDefault="0003150C" w:rsidP="0003150C">
      <w:pPr>
        <w:rPr>
          <w:lang w:val="es-ES"/>
        </w:rPr>
      </w:pPr>
      <w:r w:rsidRPr="1C7B5B94">
        <w:rPr>
          <w:lang w:val="es-ES"/>
        </w:rPr>
        <w:t>2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que coordinen actividades y estudios relativos a la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 entre las Comisiones de Estudio, los Grupos Temáticos y otros grupos competentes del UITT, el Sector de Radiocomunicaciones de la UIT (UITR) y el UITD, a fin de fomentar en particular la sensibilización sobre las normas de telecomunicaciones/TIC que conciernen a la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>;</w:t>
      </w:r>
    </w:p>
    <w:p w14:paraId="40C34506" w14:textId="77777777" w:rsidR="0003150C" w:rsidRPr="0014777C" w:rsidRDefault="0003150C" w:rsidP="0003150C">
      <w:pPr>
        <w:rPr>
          <w:lang w:val="es-ES"/>
        </w:rPr>
      </w:pPr>
      <w:r w:rsidRPr="1C7B5B94">
        <w:rPr>
          <w:lang w:val="es-ES"/>
        </w:rPr>
        <w:t>3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que, para garantizar el amplio despliegue de servicios de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 en diversas condiciones operativas, estudien protocolos de comunicación relativos a la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>, en particular entre redes heterogéneas;</w:t>
      </w:r>
    </w:p>
    <w:p w14:paraId="1E3BC21C" w14:textId="77777777" w:rsidR="0003150C" w:rsidRPr="0014777C" w:rsidRDefault="0003150C" w:rsidP="0003150C">
      <w:pPr>
        <w:rPr>
          <w:lang w:val="es-ES"/>
        </w:rPr>
      </w:pPr>
      <w:r w:rsidRPr="1C7B5B94">
        <w:rPr>
          <w:lang w:val="es-ES"/>
        </w:rPr>
        <w:t>4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que elaboren Recomendaciones UIT-T y documentos no normativos en favor de aplicaciones y servicios de telecomunicaciones/TIC para la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 que sean seguros, fiables y resilientes;</w:t>
      </w:r>
    </w:p>
    <w:p w14:paraId="75927839" w14:textId="77777777" w:rsidR="0003150C" w:rsidRPr="0014777C" w:rsidRDefault="0003150C" w:rsidP="0003150C">
      <w:pPr>
        <w:rPr>
          <w:lang w:val="es-ES"/>
        </w:rPr>
      </w:pPr>
      <w:r w:rsidRPr="1C7B5B94">
        <w:rPr>
          <w:lang w:val="es-ES"/>
        </w:rPr>
        <w:t>5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que estudien soluciones normalizadas que proporcionen servicios de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 seguros, interoperables e inmersivos en entornos basados en la IA y el metaverso;</w:t>
      </w:r>
    </w:p>
    <w:p w14:paraId="0F1B0A90" w14:textId="77777777" w:rsidR="0003150C" w:rsidRPr="0014777C" w:rsidRDefault="0003150C" w:rsidP="0003150C">
      <w:pPr>
        <w:rPr>
          <w:lang w:val="es-ES"/>
        </w:rPr>
      </w:pPr>
      <w:r w:rsidRPr="1C7B5B94">
        <w:rPr>
          <w:lang w:val="es-ES"/>
        </w:rPr>
        <w:t>6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que, ajustándose al actual mandato de las Comisiones de Estudio del UIT-T, den prioridad al estudio de normas de seguridad (por ejemplo, para comunicaciones, servicios, aspectos relacionados con redes y distintos servicios de bases de datos, tratamiento de registros, identificación, autentificación, integridad y para la protección de los derechos y la privacidad de los pacientes) relativas a la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, habida cuenta del </w:t>
      </w:r>
      <w:r w:rsidRPr="1C7B5B94">
        <w:rPr>
          <w:i/>
          <w:iCs/>
          <w:lang w:val="es-ES"/>
        </w:rPr>
        <w:t xml:space="preserve">reconociendo e) </w:t>
      </w:r>
      <w:r w:rsidRPr="1C7B5B94">
        <w:rPr>
          <w:lang w:val="es-ES"/>
        </w:rPr>
        <w:t>de la presente Resolución;</w:t>
      </w:r>
    </w:p>
    <w:p w14:paraId="1B70E080" w14:textId="77777777" w:rsidR="0003150C" w:rsidRPr="0014777C" w:rsidRDefault="0003150C" w:rsidP="0003150C">
      <w:pPr>
        <w:rPr>
          <w:lang w:val="es-ES_tradnl"/>
        </w:rPr>
      </w:pPr>
      <w:r w:rsidRPr="008C772E">
        <w:rPr>
          <w:lang w:val="es-ES_tradnl"/>
        </w:rPr>
        <w:t>7</w:t>
      </w:r>
      <w:r w:rsidRPr="0014777C">
        <w:rPr>
          <w:lang w:val="es-ES_tradnl"/>
        </w:rPr>
        <w:tab/>
        <w:t xml:space="preserve">que cooperen con </w:t>
      </w:r>
      <w:r>
        <w:rPr>
          <w:lang w:val="es-ES_tradnl"/>
        </w:rPr>
        <w:t>los organismos de normalización</w:t>
      </w:r>
      <w:r w:rsidRPr="0014777C">
        <w:rPr>
          <w:lang w:val="es-ES_tradnl"/>
        </w:rPr>
        <w:t xml:space="preserve"> pertinentes que apoyan activamente la presente Resolución, con miras a minimizar la duplicación de esfuerzos y lograr una utilización eficiente de los recursos,</w:t>
      </w:r>
    </w:p>
    <w:p w14:paraId="54614C17" w14:textId="77777777" w:rsidR="0003150C" w:rsidRPr="0014777C" w:rsidRDefault="0003150C" w:rsidP="0003150C">
      <w:pPr>
        <w:pStyle w:val="Call"/>
        <w:rPr>
          <w:lang w:val="es-ES"/>
        </w:rPr>
      </w:pPr>
      <w:r w:rsidRPr="1C7B5B94">
        <w:rPr>
          <w:lang w:val="es-ES"/>
        </w:rPr>
        <w:t xml:space="preserve">encarga al </w:t>
      </w:r>
      <w:proofErr w:type="gramStart"/>
      <w:r w:rsidRPr="1C7B5B94">
        <w:rPr>
          <w:lang w:val="es-ES"/>
        </w:rPr>
        <w:t>Director</w:t>
      </w:r>
      <w:proofErr w:type="gramEnd"/>
      <w:r w:rsidRPr="1C7B5B94">
        <w:rPr>
          <w:lang w:val="es-ES"/>
        </w:rPr>
        <w:t xml:space="preserve"> de la Oficina de Normalización de las Telecomunicaciones, en colaboración con el Director de la Oficina de Desarrollo de las Telecomunicaciones</w:t>
      </w:r>
    </w:p>
    <w:p w14:paraId="33B0F409" w14:textId="77777777" w:rsidR="0003150C" w:rsidRPr="0014777C" w:rsidRDefault="0003150C" w:rsidP="0003150C">
      <w:pPr>
        <w:rPr>
          <w:lang w:val="es-ES"/>
        </w:rPr>
      </w:pPr>
      <w:r w:rsidRPr="1C7B5B94">
        <w:rPr>
          <w:lang w:val="es-ES"/>
        </w:rPr>
        <w:t xml:space="preserve">que apoye campañas de sensibilización, elaboradas por la Oficina de Desarrollo de las Telecomunicaciones a petición de los interesados, para sensibilizar a la población sobre la utilización de aplicaciones de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>, como la telemedicina, en los países en desarrollo, con sujeción a los recursos disponibles,</w:t>
      </w:r>
    </w:p>
    <w:p w14:paraId="26417B88" w14:textId="77777777" w:rsidR="0003150C" w:rsidRDefault="0003150C" w:rsidP="0003150C">
      <w:pPr>
        <w:pStyle w:val="Call"/>
        <w:rPr>
          <w:lang w:val="es-ES_tradnl"/>
        </w:rPr>
      </w:pPr>
      <w:r>
        <w:rPr>
          <w:lang w:val="es-ES_tradnl"/>
        </w:rPr>
        <w:br w:type="page"/>
      </w:r>
    </w:p>
    <w:p w14:paraId="268EC367" w14:textId="60D6A9EB" w:rsidR="0003150C" w:rsidRPr="0014777C" w:rsidRDefault="0003150C" w:rsidP="0003150C">
      <w:pPr>
        <w:pStyle w:val="Call"/>
        <w:rPr>
          <w:lang w:val="es-ES_tradnl"/>
        </w:rPr>
      </w:pPr>
      <w:r w:rsidRPr="0014777C">
        <w:rPr>
          <w:lang w:val="es-ES_tradnl"/>
        </w:rPr>
        <w:lastRenderedPageBreak/>
        <w:t>invita a los Estados Miembros</w:t>
      </w:r>
    </w:p>
    <w:p w14:paraId="5058549D" w14:textId="16D50B80" w:rsidR="0003150C" w:rsidRPr="0003150C" w:rsidRDefault="0003150C" w:rsidP="0003150C">
      <w:pPr>
        <w:rPr>
          <w:lang w:val="es-ES"/>
        </w:rPr>
      </w:pPr>
      <w:r w:rsidRPr="1C7B5B94">
        <w:rPr>
          <w:lang w:val="es-ES"/>
        </w:rPr>
        <w:t xml:space="preserve">a estudiar, si procede, la elaboración y/o la mejora de marcos, ya sean leyes, reglamentos, normas, códigos de conducta o directrices, para fomentar el desarrollo de servicios, productos y terminales de telecomunicaciones/TIC para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 y aplicaciones de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>, en particular para hacer frente a las emergencias de salud pública,</w:t>
      </w:r>
    </w:p>
    <w:p w14:paraId="67B2E9D1" w14:textId="77777777" w:rsidR="0003150C" w:rsidRPr="0014777C" w:rsidRDefault="0003150C" w:rsidP="0003150C">
      <w:pPr>
        <w:pStyle w:val="Call"/>
        <w:rPr>
          <w:lang w:val="es-ES_tradnl"/>
        </w:rPr>
      </w:pPr>
      <w:r w:rsidRPr="0014777C">
        <w:rPr>
          <w:lang w:val="es-ES_tradnl"/>
        </w:rPr>
        <w:t>alienta a los Estados Miembros, Miembros de Sector, Asociados e Instituciones Académicas</w:t>
      </w:r>
    </w:p>
    <w:p w14:paraId="55C0EE83" w14:textId="77777777" w:rsidR="0003150C" w:rsidRPr="0014777C" w:rsidRDefault="0003150C" w:rsidP="0003150C">
      <w:pPr>
        <w:rPr>
          <w:lang w:val="es-ES"/>
        </w:rPr>
      </w:pPr>
      <w:r w:rsidRPr="1C7B5B94">
        <w:rPr>
          <w:lang w:val="es-ES"/>
        </w:rPr>
        <w:t>1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a participar activamente en los estudios del UIT-T sobre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, incluidas las soluciones eficaces para hacer frente a las emergencias de salud pública, y a apoyar la prestación de servicios de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 dirigidos a la población en fase de envejecimiento y a las personas con discapacidades y con necesidades específicas, presentando contribuciones y por otros medios apropiados;</w:t>
      </w:r>
    </w:p>
    <w:p w14:paraId="658AED88" w14:textId="77777777" w:rsidR="0003150C" w:rsidRPr="0014777C" w:rsidRDefault="0003150C" w:rsidP="0003150C">
      <w:pPr>
        <w:rPr>
          <w:lang w:val="es-ES"/>
        </w:rPr>
      </w:pPr>
      <w:r w:rsidRPr="1C7B5B94">
        <w:rPr>
          <w:lang w:val="es-ES"/>
        </w:rPr>
        <w:t>2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a promover el desarrollo de tecnologías y soluciones de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 sostenibles, inocuas para el medio ambiente y seguras;</w:t>
      </w:r>
    </w:p>
    <w:p w14:paraId="1DC7615C" w14:textId="77777777" w:rsidR="0003150C" w:rsidRPr="0014777C" w:rsidRDefault="0003150C" w:rsidP="0003150C">
      <w:pPr>
        <w:rPr>
          <w:lang w:val="es-ES"/>
        </w:rPr>
      </w:pPr>
      <w:r w:rsidRPr="1C7B5B94">
        <w:rPr>
          <w:lang w:val="es-ES"/>
        </w:rPr>
        <w:t>3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a promover la implementación de los productos de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 xml:space="preserve"> del FG-AI4H y la GIAI4H;</w:t>
      </w:r>
    </w:p>
    <w:p w14:paraId="63A6E35F" w14:textId="04EECFEE" w:rsidR="00077A2D" w:rsidRPr="0014777C" w:rsidRDefault="0003150C" w:rsidP="0003150C">
      <w:pPr>
        <w:pStyle w:val="enumlev1"/>
        <w:rPr>
          <w:lang w:val="es-ES_tradnl"/>
        </w:rPr>
      </w:pPr>
      <w:r w:rsidRPr="1C7B5B94">
        <w:rPr>
          <w:lang w:val="es-ES"/>
        </w:rPr>
        <w:t>4</w:t>
      </w:r>
      <w:r w:rsidRPr="00FC5825">
        <w:rPr>
          <w:lang w:val="es-ES"/>
        </w:rPr>
        <w:tab/>
      </w:r>
      <w:r w:rsidRPr="1C7B5B94">
        <w:rPr>
          <w:lang w:val="es-ES"/>
        </w:rPr>
        <w:t xml:space="preserve">a colaborar activamente con la comunidad mundial de la GI-AI4H que se ocupa de promover el intercambio de conocimientos y facilitar soluciones accesibles y útiles en el ámbito de la </w:t>
      </w:r>
      <w:proofErr w:type="spellStart"/>
      <w:r w:rsidRPr="1C7B5B94">
        <w:rPr>
          <w:lang w:val="es-ES"/>
        </w:rPr>
        <w:t>cibersalud</w:t>
      </w:r>
      <w:proofErr w:type="spellEnd"/>
      <w:r w:rsidRPr="1C7B5B94">
        <w:rPr>
          <w:lang w:val="es-ES"/>
        </w:rPr>
        <w:t>.</w:t>
      </w:r>
    </w:p>
    <w:p w14:paraId="64D13C99" w14:textId="77777777" w:rsidR="00077A2D" w:rsidRDefault="00077A2D" w:rsidP="00077A2D">
      <w:pPr>
        <w:rPr>
          <w:lang w:val="es-ES"/>
        </w:rPr>
      </w:pPr>
    </w:p>
    <w:p w14:paraId="29454487" w14:textId="77777777" w:rsidR="0003150C" w:rsidRDefault="0003150C" w:rsidP="00077A2D">
      <w:pPr>
        <w:rPr>
          <w:lang w:val="es-ES"/>
        </w:rPr>
      </w:pPr>
    </w:p>
    <w:p w14:paraId="4374C416" w14:textId="77777777" w:rsidR="0003150C" w:rsidRDefault="0003150C" w:rsidP="00077A2D">
      <w:pPr>
        <w:rPr>
          <w:lang w:val="es-ES"/>
        </w:rPr>
      </w:pPr>
    </w:p>
    <w:p w14:paraId="3C87FC94" w14:textId="77777777" w:rsidR="0003150C" w:rsidRDefault="0003150C" w:rsidP="00077A2D">
      <w:pPr>
        <w:rPr>
          <w:lang w:val="es-ES"/>
        </w:rPr>
      </w:pPr>
    </w:p>
    <w:p w14:paraId="34282995" w14:textId="77777777" w:rsidR="0003150C" w:rsidRDefault="0003150C" w:rsidP="00077A2D">
      <w:pPr>
        <w:rPr>
          <w:lang w:val="es-ES"/>
        </w:rPr>
      </w:pPr>
    </w:p>
    <w:p w14:paraId="36B59BA3" w14:textId="77777777" w:rsidR="0003150C" w:rsidRDefault="0003150C" w:rsidP="00077A2D">
      <w:pPr>
        <w:rPr>
          <w:lang w:val="es-ES"/>
        </w:rPr>
      </w:pPr>
    </w:p>
    <w:p w14:paraId="124AEE1E" w14:textId="77777777" w:rsidR="0003150C" w:rsidRDefault="0003150C" w:rsidP="00077A2D">
      <w:pPr>
        <w:rPr>
          <w:lang w:val="es-ES"/>
        </w:rPr>
      </w:pPr>
    </w:p>
    <w:p w14:paraId="5E5DA103" w14:textId="77777777" w:rsidR="0003150C" w:rsidRDefault="0003150C" w:rsidP="00077A2D">
      <w:pPr>
        <w:rPr>
          <w:lang w:val="es-ES"/>
        </w:rPr>
      </w:pPr>
    </w:p>
    <w:p w14:paraId="757BC0F8" w14:textId="77777777" w:rsidR="0003150C" w:rsidRDefault="0003150C" w:rsidP="00077A2D">
      <w:pPr>
        <w:rPr>
          <w:lang w:val="es-ES"/>
        </w:rPr>
      </w:pPr>
    </w:p>
    <w:p w14:paraId="4694E94C" w14:textId="77777777" w:rsidR="0003150C" w:rsidRPr="00077A2D" w:rsidRDefault="0003150C" w:rsidP="00077A2D">
      <w:pPr>
        <w:rPr>
          <w:lang w:val="es-ES"/>
        </w:rPr>
      </w:pPr>
    </w:p>
    <w:sectPr w:rsidR="0003150C" w:rsidRPr="00077A2D" w:rsidSect="0072674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34" w:code="9"/>
      <w:pgMar w:top="1134" w:right="1134" w:bottom="1134" w:left="1134" w:header="567" w:footer="567" w:gutter="0"/>
      <w:paperSrc w:first="15" w:other="15"/>
      <w:pgNumType w:start="1"/>
      <w:cols w:space="720"/>
      <w:vAlign w:val="both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8562D" w14:textId="77777777" w:rsidR="00AC4BB8" w:rsidRDefault="00AC4BB8">
      <w:r>
        <w:separator/>
      </w:r>
    </w:p>
  </w:endnote>
  <w:endnote w:type="continuationSeparator" w:id="0">
    <w:p w14:paraId="0DE9726D" w14:textId="77777777" w:rsidR="00AC4BB8" w:rsidRDefault="00AC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A8C0A" w14:textId="77777777" w:rsidR="002F6393" w:rsidRDefault="002F6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0E5D5" w14:textId="77777777" w:rsidR="002F6393" w:rsidRDefault="002F63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E8F78" w14:textId="77777777" w:rsidR="002F6393" w:rsidRDefault="002F639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54EDF" w14:textId="77777777" w:rsidR="000D3CE4" w:rsidRPr="00DE48B4" w:rsidRDefault="000D3CE4" w:rsidP="00DE48B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05C13" w14:textId="77777777" w:rsidR="000D3CE4" w:rsidRPr="008968B6" w:rsidRDefault="000D3CE4" w:rsidP="008968B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BAB00" w14:textId="2DBC3B38" w:rsidR="00C72AF4" w:rsidRPr="00D50046" w:rsidRDefault="00700AE2" w:rsidP="00B150A9">
    <w:pPr>
      <w:pStyle w:val="FooterQP"/>
      <w:tabs>
        <w:tab w:val="clear" w:pos="907"/>
        <w:tab w:val="left" w:pos="851"/>
      </w:tabs>
      <w:rPr>
        <w:lang w:val="en-US"/>
      </w:rPr>
    </w:pP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>
      <w:rPr>
        <w:b w:val="0"/>
      </w:rPr>
      <w:t>2</w:t>
    </w:r>
    <w:r>
      <w:rPr>
        <w:b w:val="0"/>
      </w:rPr>
      <w:fldChar w:fldCharType="end"/>
    </w:r>
    <w:r>
      <w:rPr>
        <w:lang w:val="en-US"/>
      </w:rPr>
      <w:tab/>
      <w:t xml:space="preserve">AMNT-24 – </w:t>
    </w:r>
    <w:proofErr w:type="spellStart"/>
    <w:r>
      <w:rPr>
        <w:lang w:val="en-US"/>
      </w:rPr>
      <w:t>Resolución</w:t>
    </w:r>
    <w:proofErr w:type="spellEnd"/>
    <w:r>
      <w:rPr>
        <w:lang w:val="en-US"/>
      </w:rPr>
      <w:t xml:space="preserve"> </w:t>
    </w:r>
    <w:r w:rsidR="00D50046">
      <w:fldChar w:fldCharType="begin"/>
    </w:r>
    <w:r w:rsidR="00D50046">
      <w:rPr>
        <w:lang w:val="en-US"/>
      </w:rPr>
      <w:instrText>styleref href</w:instrText>
    </w:r>
    <w:r w:rsidR="00D50046">
      <w:fldChar w:fldCharType="separate"/>
    </w:r>
    <w:r w:rsidR="0003150C">
      <w:rPr>
        <w:noProof/>
        <w:lang w:val="en-US"/>
      </w:rPr>
      <w:t>78</w:t>
    </w:r>
    <w:r w:rsidR="00D50046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543F9" w14:textId="7CE8C64C" w:rsidR="00AA1264" w:rsidRPr="00D50046" w:rsidRDefault="00D50046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="002F6393">
      <w:rPr>
        <w:lang w:val="en-US"/>
      </w:rPr>
      <w:t xml:space="preserve">AMNT-24 – </w:t>
    </w:r>
    <w:proofErr w:type="spellStart"/>
    <w:r w:rsidR="002F6393">
      <w:rPr>
        <w:lang w:val="en-US"/>
      </w:rPr>
      <w:t>Resolución</w:t>
    </w:r>
    <w:proofErr w:type="spellEnd"/>
    <w:r w:rsidR="002F6393">
      <w:rPr>
        <w:lang w:val="en-US"/>
      </w:rPr>
      <w:t xml:space="preserve"> </w:t>
    </w:r>
    <w:r>
      <w:fldChar w:fldCharType="begin"/>
    </w:r>
    <w:r>
      <w:rPr>
        <w:lang w:val="en-US"/>
      </w:rPr>
      <w:instrText>styleref href</w:instrText>
    </w:r>
    <w:r>
      <w:fldChar w:fldCharType="separate"/>
    </w:r>
    <w:r w:rsidR="0003150C">
      <w:rPr>
        <w:noProof/>
        <w:lang w:val="en-US"/>
      </w:rPr>
      <w:t>78</w:t>
    </w:r>
    <w:r>
      <w:fldChar w:fldCharType="end"/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25</w:t>
    </w:r>
    <w:r w:rsidRPr="00B73379">
      <w:rPr>
        <w:b w:val="0"/>
        <w:bCs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6C6A4" w14:textId="3BC46177" w:rsidR="00A4766C" w:rsidRPr="00A4766C" w:rsidRDefault="00A4766C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="002A37D9">
      <w:rPr>
        <w:lang w:val="en-US"/>
      </w:rPr>
      <w:t>AMNT</w:t>
    </w:r>
    <w:r>
      <w:rPr>
        <w:lang w:val="en-US"/>
      </w:rPr>
      <w:t>-</w:t>
    </w:r>
    <w:r w:rsidR="00FE715C">
      <w:rPr>
        <w:lang w:val="en-US"/>
      </w:rPr>
      <w:t>2</w:t>
    </w:r>
    <w:r w:rsidR="00EA2A26">
      <w:rPr>
        <w:lang w:val="en-US"/>
      </w:rPr>
      <w:t>4</w:t>
    </w:r>
    <w:r>
      <w:rPr>
        <w:lang w:val="en-US"/>
      </w:rPr>
      <w:t xml:space="preserve"> – </w:t>
    </w:r>
    <w:proofErr w:type="spellStart"/>
    <w:r w:rsidR="00347EE0">
      <w:rPr>
        <w:lang w:val="en-US"/>
      </w:rPr>
      <w:t>Resolución</w:t>
    </w:r>
    <w:proofErr w:type="spellEnd"/>
    <w:r>
      <w:rPr>
        <w:lang w:val="en-US"/>
      </w:rPr>
      <w:t xml:space="preserve"> </w:t>
    </w:r>
    <w:r>
      <w:fldChar w:fldCharType="begin"/>
    </w:r>
    <w:r>
      <w:rPr>
        <w:lang w:val="en-US"/>
      </w:rPr>
      <w:instrText>styleref href</w:instrText>
    </w:r>
    <w:r>
      <w:fldChar w:fldCharType="separate"/>
    </w:r>
    <w:r w:rsidR="0003150C">
      <w:rPr>
        <w:noProof/>
        <w:lang w:val="en-US"/>
      </w:rPr>
      <w:t>78</w:t>
    </w:r>
    <w:r>
      <w:fldChar w:fldCharType="end"/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15</w:t>
    </w:r>
    <w:r w:rsidRPr="00B73379">
      <w:rPr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591F0" w14:textId="77777777" w:rsidR="00AC4BB8" w:rsidRDefault="00AC4BB8">
      <w:r>
        <w:t>____________________</w:t>
      </w:r>
    </w:p>
  </w:footnote>
  <w:footnote w:type="continuationSeparator" w:id="0">
    <w:p w14:paraId="109843B8" w14:textId="77777777" w:rsidR="00AC4BB8" w:rsidRDefault="00AC4BB8">
      <w:r>
        <w:continuationSeparator/>
      </w:r>
    </w:p>
  </w:footnote>
  <w:footnote w:id="1">
    <w:p w14:paraId="58AB9834" w14:textId="77777777" w:rsidR="0003150C" w:rsidRPr="00C26676" w:rsidRDefault="0003150C" w:rsidP="0003150C">
      <w:pPr>
        <w:pStyle w:val="FootnoteText"/>
        <w:rPr>
          <w:lang w:val="es-ES"/>
        </w:rPr>
      </w:pPr>
      <w:r w:rsidRPr="0094774A">
        <w:rPr>
          <w:rStyle w:val="FootnoteReference"/>
          <w:lang w:val="es-ES"/>
        </w:rPr>
        <w:t>1</w:t>
      </w:r>
      <w:r>
        <w:rPr>
          <w:lang w:val="es-ES"/>
        </w:rPr>
        <w:tab/>
      </w:r>
      <w:r w:rsidRPr="001B2206">
        <w:rPr>
          <w:lang w:val="es-ES"/>
        </w:rPr>
        <w:t>Este término comprende los países menos adelantados, los pequeños Estados insulares en desarrollo, los países en desarrollo sin litoral y los países con economías en transición.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10BE2" w14:textId="77777777" w:rsidR="00EA2A26" w:rsidRDefault="00EA2A26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6D224" w14:textId="77777777" w:rsidR="00EA2A26" w:rsidRDefault="00EA2A26" w:rsidP="00CE6FB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123FF" w14:textId="77777777" w:rsidR="002F6393" w:rsidRDefault="002F639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2A584" w14:textId="77777777" w:rsidR="00A65D98" w:rsidRDefault="00A65D98">
    <w:pPr>
      <w:pStyle w:val="Header"/>
      <w:ind w:right="360"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F2D71" w14:textId="77777777" w:rsidR="00C72AF4" w:rsidRDefault="00C72AF4">
    <w:pPr>
      <w:pStyle w:val="Header"/>
      <w:ind w:right="360"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CFEDD" w14:textId="77777777" w:rsidR="00AA1264" w:rsidRPr="00AA1264" w:rsidRDefault="00AA1264" w:rsidP="00AA126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4BC5B" w14:textId="77777777" w:rsidR="00A4766C" w:rsidRDefault="00A47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3771CF"/>
    <w:multiLevelType w:val="hybridMultilevel"/>
    <w:tmpl w:val="A6E2B150"/>
    <w:lvl w:ilvl="0" w:tplc="13AC265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AD64F5"/>
    <w:multiLevelType w:val="hybridMultilevel"/>
    <w:tmpl w:val="FB7ECF2E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945E817E">
      <w:start w:val="3"/>
      <w:numFmt w:val="bullet"/>
      <w:lvlText w:val="-"/>
      <w:lvlJc w:val="left"/>
      <w:pPr>
        <w:tabs>
          <w:tab w:val="num" w:pos="2339"/>
        </w:tabs>
        <w:ind w:left="2339" w:hanging="465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6" w15:restartNumberingAfterBreak="0">
    <w:nsid w:val="04C10297"/>
    <w:multiLevelType w:val="hybridMultilevel"/>
    <w:tmpl w:val="C9E84DA2"/>
    <w:lvl w:ilvl="0" w:tplc="B9C2E4B0">
      <w:start w:val="3"/>
      <w:numFmt w:val="lowerRoman"/>
      <w:lvlText w:val="%1)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94"/>
        </w:tabs>
        <w:ind w:left="1594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94"/>
        </w:tabs>
        <w:ind w:left="279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4"/>
        </w:tabs>
        <w:ind w:left="319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94"/>
        </w:tabs>
        <w:ind w:left="399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00"/>
      </w:pPr>
    </w:lvl>
  </w:abstractNum>
  <w:abstractNum w:abstractNumId="7" w15:restartNumberingAfterBreak="0">
    <w:nsid w:val="06D13142"/>
    <w:multiLevelType w:val="multilevel"/>
    <w:tmpl w:val="FC805C12"/>
    <w:lvl w:ilvl="0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6DB3661"/>
    <w:multiLevelType w:val="hybridMultilevel"/>
    <w:tmpl w:val="18B06554"/>
    <w:lvl w:ilvl="0" w:tplc="C728CD9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0C0E3449"/>
    <w:multiLevelType w:val="hybridMultilevel"/>
    <w:tmpl w:val="12049A1A"/>
    <w:lvl w:ilvl="0" w:tplc="32400C4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137C3191"/>
    <w:multiLevelType w:val="multilevel"/>
    <w:tmpl w:val="3426EF6A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7E552A1"/>
    <w:multiLevelType w:val="hybridMultilevel"/>
    <w:tmpl w:val="9C3ACEEA"/>
    <w:lvl w:ilvl="0" w:tplc="3C3C5DB6">
      <w:start w:val="3"/>
      <w:numFmt w:val="lowerLetter"/>
      <w:lvlText w:val="%1)"/>
      <w:lvlJc w:val="left"/>
      <w:pPr>
        <w:tabs>
          <w:tab w:val="num" w:pos="1155"/>
        </w:tabs>
        <w:ind w:left="1155" w:hanging="79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DB2326"/>
    <w:multiLevelType w:val="hybridMultilevel"/>
    <w:tmpl w:val="2A5A2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63433"/>
    <w:multiLevelType w:val="hybridMultilevel"/>
    <w:tmpl w:val="542460AA"/>
    <w:lvl w:ilvl="0" w:tplc="5756D91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C7644E"/>
    <w:multiLevelType w:val="hybridMultilevel"/>
    <w:tmpl w:val="5D2016D4"/>
    <w:lvl w:ilvl="0" w:tplc="18C6A21C">
      <w:start w:val="1"/>
      <w:numFmt w:val="lowerLetter"/>
      <w:lvlText w:val="%1)"/>
      <w:lvlJc w:val="left"/>
      <w:pPr>
        <w:ind w:left="36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8073DB"/>
    <w:multiLevelType w:val="hybridMultilevel"/>
    <w:tmpl w:val="B7F4B8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4B2CB9"/>
    <w:multiLevelType w:val="multilevel"/>
    <w:tmpl w:val="705E47D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A75D95"/>
    <w:multiLevelType w:val="hybridMultilevel"/>
    <w:tmpl w:val="03CCFCEA"/>
    <w:lvl w:ilvl="0" w:tplc="F1829A40">
      <w:start w:val="1"/>
      <w:numFmt w:val="lowerLetter"/>
      <w:lvlText w:val="%1)"/>
      <w:lvlJc w:val="left"/>
      <w:pPr>
        <w:ind w:left="720" w:hanging="72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580ADD"/>
    <w:multiLevelType w:val="hybridMultilevel"/>
    <w:tmpl w:val="57D874FA"/>
    <w:lvl w:ilvl="0" w:tplc="D16005EA">
      <w:start w:val="3"/>
      <w:numFmt w:val="lowerRoman"/>
      <w:lvlText w:val="%1)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9" w15:restartNumberingAfterBreak="0">
    <w:nsid w:val="559F0960"/>
    <w:multiLevelType w:val="hybridMultilevel"/>
    <w:tmpl w:val="C52E18BE"/>
    <w:lvl w:ilvl="0" w:tplc="0B066290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A955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037678"/>
    <w:multiLevelType w:val="hybridMultilevel"/>
    <w:tmpl w:val="36B05B1C"/>
    <w:lvl w:ilvl="0" w:tplc="4D02BE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8CB65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 Bold" w:eastAsia="Times New Roman" w:hAnsi="Times New Roman Bold"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BF6C09"/>
    <w:multiLevelType w:val="hybridMultilevel"/>
    <w:tmpl w:val="94225D8E"/>
    <w:lvl w:ilvl="0" w:tplc="92D22FAA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5726E"/>
    <w:multiLevelType w:val="multilevel"/>
    <w:tmpl w:val="4BDC83F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D496900"/>
    <w:multiLevelType w:val="hybridMultilevel"/>
    <w:tmpl w:val="D528DF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3C4DA6"/>
    <w:multiLevelType w:val="hybridMultilevel"/>
    <w:tmpl w:val="AA5C218A"/>
    <w:lvl w:ilvl="0" w:tplc="04090017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</w:lvl>
    <w:lvl w:ilvl="1" w:tplc="48DA20EE">
      <w:start w:val="1"/>
      <w:numFmt w:val="decimal"/>
      <w:lvlText w:val="%2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1B001E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6A26EA"/>
    <w:multiLevelType w:val="hybridMultilevel"/>
    <w:tmpl w:val="4A180894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26" w15:restartNumberingAfterBreak="0">
    <w:nsid w:val="7AF43A61"/>
    <w:multiLevelType w:val="hybridMultilevel"/>
    <w:tmpl w:val="B890094C"/>
    <w:lvl w:ilvl="0" w:tplc="0C78C4B4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10BA4"/>
    <w:multiLevelType w:val="hybridMultilevel"/>
    <w:tmpl w:val="4AA87EB8"/>
    <w:lvl w:ilvl="0" w:tplc="27E61176">
      <w:start w:val="1"/>
      <w:numFmt w:val="lowerLetter"/>
      <w:lvlText w:val="%1)"/>
      <w:lvlJc w:val="left"/>
      <w:pPr>
        <w:tabs>
          <w:tab w:val="num" w:pos="795"/>
        </w:tabs>
        <w:ind w:left="795" w:hanging="79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450147"/>
    <w:multiLevelType w:val="hybridMultilevel"/>
    <w:tmpl w:val="166A2A8E"/>
    <w:lvl w:ilvl="0" w:tplc="1FF8DF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508400534">
    <w:abstractNumId w:val="28"/>
  </w:num>
  <w:num w:numId="2" w16cid:durableId="1539005737">
    <w:abstractNumId w:val="13"/>
  </w:num>
  <w:num w:numId="3" w16cid:durableId="139750628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2763375">
    <w:abstractNumId w:val="18"/>
  </w:num>
  <w:num w:numId="5" w16cid:durableId="769550680">
    <w:abstractNumId w:val="20"/>
  </w:num>
  <w:num w:numId="6" w16cid:durableId="1028213405">
    <w:abstractNumId w:val="8"/>
  </w:num>
  <w:num w:numId="7" w16cid:durableId="40861194">
    <w:abstractNumId w:val="6"/>
  </w:num>
  <w:num w:numId="8" w16cid:durableId="548878394">
    <w:abstractNumId w:val="26"/>
  </w:num>
  <w:num w:numId="9" w16cid:durableId="17086759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3695314">
    <w:abstractNumId w:val="21"/>
  </w:num>
  <w:num w:numId="11" w16cid:durableId="1320033458">
    <w:abstractNumId w:val="4"/>
  </w:num>
  <w:num w:numId="12" w16cid:durableId="1625772228">
    <w:abstractNumId w:val="14"/>
  </w:num>
  <w:num w:numId="13" w16cid:durableId="1976832084">
    <w:abstractNumId w:val="15"/>
  </w:num>
  <w:num w:numId="14" w16cid:durableId="1031564875">
    <w:abstractNumId w:val="23"/>
  </w:num>
  <w:num w:numId="15" w16cid:durableId="163209178">
    <w:abstractNumId w:val="12"/>
  </w:num>
  <w:num w:numId="16" w16cid:durableId="922253490">
    <w:abstractNumId w:val="27"/>
  </w:num>
  <w:num w:numId="17" w16cid:durableId="100997407">
    <w:abstractNumId w:val="24"/>
  </w:num>
  <w:num w:numId="18" w16cid:durableId="1323191817">
    <w:abstractNumId w:val="19"/>
  </w:num>
  <w:num w:numId="19" w16cid:durableId="1344938320">
    <w:abstractNumId w:val="9"/>
  </w:num>
  <w:num w:numId="20" w16cid:durableId="1045105427">
    <w:abstractNumId w:val="16"/>
  </w:num>
  <w:num w:numId="21" w16cid:durableId="957953241">
    <w:abstractNumId w:val="10"/>
  </w:num>
  <w:num w:numId="22" w16cid:durableId="884409409">
    <w:abstractNumId w:val="22"/>
  </w:num>
  <w:num w:numId="23" w16cid:durableId="1534727971">
    <w:abstractNumId w:val="7"/>
  </w:num>
  <w:num w:numId="24" w16cid:durableId="108009643">
    <w:abstractNumId w:val="25"/>
  </w:num>
  <w:num w:numId="25" w16cid:durableId="160618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26"/>
    <w:rsid w:val="00001053"/>
    <w:rsid w:val="00006C17"/>
    <w:rsid w:val="00011D78"/>
    <w:rsid w:val="00017B45"/>
    <w:rsid w:val="00023463"/>
    <w:rsid w:val="0003150C"/>
    <w:rsid w:val="0003503D"/>
    <w:rsid w:val="00051442"/>
    <w:rsid w:val="00077A2D"/>
    <w:rsid w:val="000A381D"/>
    <w:rsid w:val="000B071B"/>
    <w:rsid w:val="000B47CD"/>
    <w:rsid w:val="000B5A36"/>
    <w:rsid w:val="000C22AE"/>
    <w:rsid w:val="000D378F"/>
    <w:rsid w:val="000D3CE4"/>
    <w:rsid w:val="000D5219"/>
    <w:rsid w:val="000D6DAE"/>
    <w:rsid w:val="000E4393"/>
    <w:rsid w:val="00117D80"/>
    <w:rsid w:val="001309FB"/>
    <w:rsid w:val="001762A1"/>
    <w:rsid w:val="001B4A76"/>
    <w:rsid w:val="001C5240"/>
    <w:rsid w:val="001C604C"/>
    <w:rsid w:val="001F3813"/>
    <w:rsid w:val="002178BA"/>
    <w:rsid w:val="002204D5"/>
    <w:rsid w:val="002210D5"/>
    <w:rsid w:val="00227040"/>
    <w:rsid w:val="00237B40"/>
    <w:rsid w:val="002462EF"/>
    <w:rsid w:val="00246C17"/>
    <w:rsid w:val="00251518"/>
    <w:rsid w:val="00256336"/>
    <w:rsid w:val="002742C3"/>
    <w:rsid w:val="002768F6"/>
    <w:rsid w:val="002A37D9"/>
    <w:rsid w:val="002C182C"/>
    <w:rsid w:val="002D129E"/>
    <w:rsid w:val="002D5607"/>
    <w:rsid w:val="002E1B7B"/>
    <w:rsid w:val="002E6A20"/>
    <w:rsid w:val="002F389D"/>
    <w:rsid w:val="002F6393"/>
    <w:rsid w:val="00331B2F"/>
    <w:rsid w:val="003374BB"/>
    <w:rsid w:val="00347EE0"/>
    <w:rsid w:val="0035222D"/>
    <w:rsid w:val="0038237B"/>
    <w:rsid w:val="003C3FD9"/>
    <w:rsid w:val="003D116F"/>
    <w:rsid w:val="003D7A8C"/>
    <w:rsid w:val="003F293E"/>
    <w:rsid w:val="00401308"/>
    <w:rsid w:val="00423BC5"/>
    <w:rsid w:val="004568D2"/>
    <w:rsid w:val="004612A7"/>
    <w:rsid w:val="00462F6A"/>
    <w:rsid w:val="00467305"/>
    <w:rsid w:val="0048772A"/>
    <w:rsid w:val="004A1F7E"/>
    <w:rsid w:val="004A58A4"/>
    <w:rsid w:val="004B7CB1"/>
    <w:rsid w:val="004F2E56"/>
    <w:rsid w:val="00501F47"/>
    <w:rsid w:val="00504D1F"/>
    <w:rsid w:val="00514AB2"/>
    <w:rsid w:val="00524FB2"/>
    <w:rsid w:val="0053765D"/>
    <w:rsid w:val="00551B43"/>
    <w:rsid w:val="005569CA"/>
    <w:rsid w:val="00562EF2"/>
    <w:rsid w:val="00574CFF"/>
    <w:rsid w:val="005A48CF"/>
    <w:rsid w:val="005D1D45"/>
    <w:rsid w:val="00601999"/>
    <w:rsid w:val="00611CD0"/>
    <w:rsid w:val="006144AB"/>
    <w:rsid w:val="00631549"/>
    <w:rsid w:val="006425B4"/>
    <w:rsid w:val="00653C1B"/>
    <w:rsid w:val="00661781"/>
    <w:rsid w:val="00665F6E"/>
    <w:rsid w:val="006678D7"/>
    <w:rsid w:val="006824D9"/>
    <w:rsid w:val="00684F2B"/>
    <w:rsid w:val="00693D4F"/>
    <w:rsid w:val="00697D23"/>
    <w:rsid w:val="006B0459"/>
    <w:rsid w:val="006B5987"/>
    <w:rsid w:val="006E13C5"/>
    <w:rsid w:val="00700AE2"/>
    <w:rsid w:val="00706D36"/>
    <w:rsid w:val="00707551"/>
    <w:rsid w:val="007116DC"/>
    <w:rsid w:val="0071403C"/>
    <w:rsid w:val="00717E4B"/>
    <w:rsid w:val="00720F3C"/>
    <w:rsid w:val="00726747"/>
    <w:rsid w:val="0074102F"/>
    <w:rsid w:val="007550BF"/>
    <w:rsid w:val="00780423"/>
    <w:rsid w:val="00781E25"/>
    <w:rsid w:val="00783EB8"/>
    <w:rsid w:val="007958DD"/>
    <w:rsid w:val="007E0240"/>
    <w:rsid w:val="007F32A3"/>
    <w:rsid w:val="008075CD"/>
    <w:rsid w:val="00837339"/>
    <w:rsid w:val="00843268"/>
    <w:rsid w:val="00845E8E"/>
    <w:rsid w:val="00851E30"/>
    <w:rsid w:val="0088751E"/>
    <w:rsid w:val="008968B6"/>
    <w:rsid w:val="008972C5"/>
    <w:rsid w:val="008B4CF6"/>
    <w:rsid w:val="008B7E09"/>
    <w:rsid w:val="008C7FC3"/>
    <w:rsid w:val="008D6D8D"/>
    <w:rsid w:val="00901958"/>
    <w:rsid w:val="009055E3"/>
    <w:rsid w:val="00905B41"/>
    <w:rsid w:val="00916468"/>
    <w:rsid w:val="0092650E"/>
    <w:rsid w:val="00931C08"/>
    <w:rsid w:val="00931EE1"/>
    <w:rsid w:val="009330E7"/>
    <w:rsid w:val="00934946"/>
    <w:rsid w:val="009423EF"/>
    <w:rsid w:val="0095090C"/>
    <w:rsid w:val="00951280"/>
    <w:rsid w:val="00952426"/>
    <w:rsid w:val="009732A2"/>
    <w:rsid w:val="00974C0C"/>
    <w:rsid w:val="009755D7"/>
    <w:rsid w:val="009C2357"/>
    <w:rsid w:val="009D10A5"/>
    <w:rsid w:val="009D26AE"/>
    <w:rsid w:val="009E1DCF"/>
    <w:rsid w:val="009F7009"/>
    <w:rsid w:val="00A01A91"/>
    <w:rsid w:val="00A07A58"/>
    <w:rsid w:val="00A24E9A"/>
    <w:rsid w:val="00A26B1A"/>
    <w:rsid w:val="00A3085D"/>
    <w:rsid w:val="00A408D4"/>
    <w:rsid w:val="00A4766C"/>
    <w:rsid w:val="00A5746D"/>
    <w:rsid w:val="00A65D98"/>
    <w:rsid w:val="00A75601"/>
    <w:rsid w:val="00A83D3D"/>
    <w:rsid w:val="00AA1264"/>
    <w:rsid w:val="00AA2D89"/>
    <w:rsid w:val="00AC4AF1"/>
    <w:rsid w:val="00AC4BB8"/>
    <w:rsid w:val="00AD7ADC"/>
    <w:rsid w:val="00AE4C26"/>
    <w:rsid w:val="00B150A9"/>
    <w:rsid w:val="00B2011C"/>
    <w:rsid w:val="00B23929"/>
    <w:rsid w:val="00B241C9"/>
    <w:rsid w:val="00B3059C"/>
    <w:rsid w:val="00B33CAA"/>
    <w:rsid w:val="00B50CB4"/>
    <w:rsid w:val="00B50D4E"/>
    <w:rsid w:val="00B50F17"/>
    <w:rsid w:val="00B56BC0"/>
    <w:rsid w:val="00B67290"/>
    <w:rsid w:val="00B73379"/>
    <w:rsid w:val="00B73B62"/>
    <w:rsid w:val="00B92804"/>
    <w:rsid w:val="00BB34EA"/>
    <w:rsid w:val="00BC13B0"/>
    <w:rsid w:val="00BE53DB"/>
    <w:rsid w:val="00BE58E6"/>
    <w:rsid w:val="00BF610E"/>
    <w:rsid w:val="00C12E70"/>
    <w:rsid w:val="00C32F69"/>
    <w:rsid w:val="00C42785"/>
    <w:rsid w:val="00C64078"/>
    <w:rsid w:val="00C706FC"/>
    <w:rsid w:val="00C72AF4"/>
    <w:rsid w:val="00CD10C2"/>
    <w:rsid w:val="00CD3865"/>
    <w:rsid w:val="00CE767E"/>
    <w:rsid w:val="00CF024D"/>
    <w:rsid w:val="00D20887"/>
    <w:rsid w:val="00D26ECC"/>
    <w:rsid w:val="00D27855"/>
    <w:rsid w:val="00D4292A"/>
    <w:rsid w:val="00D457B6"/>
    <w:rsid w:val="00D50046"/>
    <w:rsid w:val="00D54881"/>
    <w:rsid w:val="00D66950"/>
    <w:rsid w:val="00D76D88"/>
    <w:rsid w:val="00D8497D"/>
    <w:rsid w:val="00D94D9E"/>
    <w:rsid w:val="00DA125E"/>
    <w:rsid w:val="00DA7D60"/>
    <w:rsid w:val="00DB2AF8"/>
    <w:rsid w:val="00DB350D"/>
    <w:rsid w:val="00DB5592"/>
    <w:rsid w:val="00DC1CCA"/>
    <w:rsid w:val="00DD5D50"/>
    <w:rsid w:val="00DE48B4"/>
    <w:rsid w:val="00E03ABC"/>
    <w:rsid w:val="00E154E2"/>
    <w:rsid w:val="00E20918"/>
    <w:rsid w:val="00E300EC"/>
    <w:rsid w:val="00E51820"/>
    <w:rsid w:val="00E56BAB"/>
    <w:rsid w:val="00E67297"/>
    <w:rsid w:val="00E758D6"/>
    <w:rsid w:val="00E82452"/>
    <w:rsid w:val="00E83C1C"/>
    <w:rsid w:val="00E96B11"/>
    <w:rsid w:val="00E96C27"/>
    <w:rsid w:val="00EA12A2"/>
    <w:rsid w:val="00EA2A26"/>
    <w:rsid w:val="00EB3556"/>
    <w:rsid w:val="00EC4C99"/>
    <w:rsid w:val="00EE1126"/>
    <w:rsid w:val="00EE2FE2"/>
    <w:rsid w:val="00EE4B7A"/>
    <w:rsid w:val="00F0099E"/>
    <w:rsid w:val="00F12607"/>
    <w:rsid w:val="00F15F98"/>
    <w:rsid w:val="00F34748"/>
    <w:rsid w:val="00F4281C"/>
    <w:rsid w:val="00F576B9"/>
    <w:rsid w:val="00F67E96"/>
    <w:rsid w:val="00FA70B7"/>
    <w:rsid w:val="00FC2788"/>
    <w:rsid w:val="00FD23A9"/>
    <w:rsid w:val="00FE715C"/>
    <w:rsid w:val="00FF0521"/>
    <w:rsid w:val="00FF2798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CE57DB"/>
  <w15:docId w15:val="{4EFD016A-5C5C-47F6-9039-194AE1CE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360"/>
      <w:outlineLvl w:val="1"/>
    </w:pPr>
  </w:style>
  <w:style w:type="paragraph" w:styleId="Heading3">
    <w:name w:val="heading 3"/>
    <w:basedOn w:val="Heading1"/>
    <w:next w:val="Normal"/>
    <w:qFormat/>
    <w:pPr>
      <w:spacing w:before="24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rsid w:val="00B3059C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 w:line="240" w:lineRule="exact"/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qFormat/>
    <w:rsid w:val="003374BB"/>
    <w:rPr>
      <w:lang w:val="fr-FR" w:eastAsia="en-US" w:bidi="ar-SA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</w:style>
  <w:style w:type="character" w:customStyle="1" w:styleId="enumlev1Char">
    <w:name w:val="enumlev1 Char"/>
    <w:link w:val="enumlev1"/>
    <w:qFormat/>
    <w:rsid w:val="003374BB"/>
    <w:rPr>
      <w:sz w:val="22"/>
      <w:lang w:val="fr-FR" w:eastAsia="en-US" w:bidi="ar-SA"/>
    </w:r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</w:style>
  <w:style w:type="paragraph" w:customStyle="1" w:styleId="Chaptitle">
    <w:name w:val="Chap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uiPriority w:val="99"/>
    <w:pPr>
      <w:spacing w:before="400"/>
    </w:pPr>
  </w:style>
  <w:style w:type="character" w:styleId="PageNumber">
    <w:name w:val="page number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pPr>
      <w:jc w:val="left"/>
    </w:pPr>
  </w:style>
  <w:style w:type="paragraph" w:styleId="BodyTextFirstIndent">
    <w:name w:val="Body Text First Indent"/>
    <w:basedOn w:val="BodyText"/>
    <w:rsid w:val="00EE1126"/>
    <w:pPr>
      <w:spacing w:after="120"/>
      <w:ind w:firstLine="210"/>
    </w:pPr>
    <w:rPr>
      <w:rFonts w:ascii="Times New Roman" w:hAnsi="Times New Roman" w:cs="Times New Roman"/>
      <w:b w:val="0"/>
      <w:bCs w:val="0"/>
      <w:sz w:val="22"/>
    </w:rPr>
  </w:style>
  <w:style w:type="paragraph" w:styleId="BodyText">
    <w:name w:val="Body Text"/>
    <w:basedOn w:val="Normal"/>
    <w:link w:val="BodyTextChar"/>
    <w:uiPriority w:val="1"/>
    <w:qFormat/>
    <w:rPr>
      <w:rFonts w:ascii="Arial" w:hAnsi="Arial" w:cs="Arial"/>
      <w:b/>
      <w:bCs/>
      <w:sz w:val="36"/>
    </w:rPr>
  </w:style>
  <w:style w:type="paragraph" w:customStyle="1" w:styleId="AnnexNoTitle">
    <w:name w:val="Annex_NoTitle"/>
    <w:basedOn w:val="Normal"/>
    <w:next w:val="Normalaftertitle"/>
    <w:pPr>
      <w:keepNext/>
      <w:keepLines/>
      <w:spacing w:before="720" w:after="120"/>
      <w:jc w:val="center"/>
    </w:pPr>
    <w:rPr>
      <w:b/>
      <w:sz w:val="24"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Title"/>
    <w:basedOn w:val="AnnexNoTitle"/>
    <w:next w:val="Normalaftertitle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uiPriority w:val="99"/>
    <w:pPr>
      <w:keepNext/>
      <w:keepLines/>
      <w:spacing w:before="240"/>
      <w:ind w:left="794"/>
      <w:jc w:val="left"/>
    </w:pPr>
    <w:rPr>
      <w:i/>
    </w:rPr>
  </w:style>
  <w:style w:type="character" w:customStyle="1" w:styleId="CallChar">
    <w:name w:val="Call Char"/>
    <w:link w:val="Call"/>
    <w:rsid w:val="00E03ABC"/>
    <w:rPr>
      <w:i/>
      <w:sz w:val="22"/>
      <w:lang w:val="fr-FR" w:eastAsia="en-US" w:bidi="ar-SA"/>
    </w:rPr>
  </w:style>
  <w:style w:type="paragraph" w:customStyle="1" w:styleId="ChapNo">
    <w:name w:val="Chap_No"/>
    <w:basedOn w:val="Normal"/>
    <w:next w:val="Chap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pPr>
      <w:ind w:left="284"/>
      <w:jc w:val="left"/>
    </w:pPr>
  </w:style>
  <w:style w:type="paragraph" w:styleId="Index3">
    <w:name w:val="index 3"/>
    <w:basedOn w:val="Normal"/>
    <w:next w:val="Normal"/>
    <w:semiHidden/>
    <w:pPr>
      <w:ind w:left="567"/>
      <w:jc w:val="left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Rectitle"/>
    <w:link w:val="RecNoChar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 w:line="240" w:lineRule="auto"/>
      <w:jc w:val="center"/>
    </w:pPr>
    <w:rPr>
      <w:b/>
      <w:sz w:val="28"/>
    </w:rPr>
  </w:style>
  <w:style w:type="character" w:customStyle="1" w:styleId="RecNoChar">
    <w:name w:val="Rec_No Char"/>
    <w:link w:val="RecNo"/>
    <w:rsid w:val="003D7A8C"/>
    <w:rPr>
      <w:b/>
      <w:sz w:val="28"/>
      <w:lang w:val="fr-FR" w:eastAsia="en-US" w:bidi="ar-SA"/>
    </w:rPr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DD5D50"/>
    <w:pPr>
      <w:tabs>
        <w:tab w:val="clear" w:pos="794"/>
        <w:tab w:val="clear" w:pos="1191"/>
        <w:tab w:val="clear" w:pos="1588"/>
        <w:tab w:val="clear" w:pos="1985"/>
      </w:tabs>
      <w:jc w:val="center"/>
      <w:outlineLvl w:val="0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uiPriority w:val="99"/>
  </w:style>
  <w:style w:type="paragraph" w:customStyle="1" w:styleId="Resref">
    <w:name w:val="Res_ref"/>
    <w:basedOn w:val="Recref"/>
    <w:next w:val="Resdate"/>
    <w:uiPriority w:val="99"/>
    <w:qFormat/>
  </w:style>
  <w:style w:type="character" w:customStyle="1" w:styleId="RestitleChar">
    <w:name w:val="Res_title Char"/>
    <w:link w:val="Restitle"/>
    <w:rsid w:val="003374BB"/>
    <w:rPr>
      <w:b/>
      <w:sz w:val="28"/>
      <w:lang w:val="fr-FR" w:eastAsia="en-US" w:bidi="ar-SA"/>
    </w:rPr>
  </w:style>
  <w:style w:type="character" w:customStyle="1" w:styleId="ResNoChar">
    <w:name w:val="Res_No Char"/>
    <w:link w:val="ResNo"/>
    <w:rsid w:val="00DD5D50"/>
    <w:rPr>
      <w:rFonts w:ascii="Times New Roman" w:hAnsi="Times New Roman"/>
      <w:caps/>
      <w:sz w:val="28"/>
      <w:lang w:val="fr-FR" w:eastAsia="en-US"/>
    </w:rPr>
  </w:style>
  <w:style w:type="paragraph" w:customStyle="1" w:styleId="SectionNo">
    <w:name w:val="Section_No"/>
    <w:basedOn w:val="Normal"/>
    <w:next w:val="Sectiontitl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Index5">
    <w:name w:val="index 5"/>
    <w:basedOn w:val="Normal"/>
    <w:next w:val="Normal"/>
    <w:semiHidden/>
    <w:pPr>
      <w:spacing w:before="120" w:line="240" w:lineRule="auto"/>
      <w:ind w:left="1132"/>
      <w:jc w:val="left"/>
    </w:pPr>
    <w:rPr>
      <w:sz w:val="24"/>
      <w:lang w:val="en-GB"/>
    </w:rPr>
  </w:style>
  <w:style w:type="paragraph" w:styleId="Index4">
    <w:name w:val="index 4"/>
    <w:basedOn w:val="Normal"/>
    <w:next w:val="Normal"/>
    <w:semiHidden/>
    <w:pPr>
      <w:spacing w:before="120" w:line="240" w:lineRule="auto"/>
      <w:ind w:left="849"/>
      <w:jc w:val="left"/>
    </w:pPr>
    <w:rPr>
      <w:sz w:val="24"/>
      <w:lang w:val="en-GB"/>
    </w:rPr>
  </w:style>
  <w:style w:type="paragraph" w:styleId="BodyText2">
    <w:name w:val="Body Text 2"/>
    <w:basedOn w:val="Normal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character" w:customStyle="1" w:styleId="href">
    <w:name w:val="href"/>
    <w:basedOn w:val="DefaultParagraphFont"/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 w:line="240" w:lineRule="auto"/>
    </w:pPr>
    <w:rPr>
      <w:sz w:val="24"/>
      <w:lang w:val="en-GB"/>
    </w:rPr>
  </w:style>
  <w:style w:type="paragraph" w:customStyle="1" w:styleId="blanc">
    <w:name w:val="blanc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 w:line="240" w:lineRule="auto"/>
      <w:jc w:val="left"/>
    </w:pPr>
    <w:rPr>
      <w:sz w:val="2"/>
      <w:lang w:val="en-US"/>
    </w:rPr>
  </w:style>
  <w:style w:type="paragraph" w:customStyle="1" w:styleId="NormalIndent">
    <w:name w:val="Normal_Indent"/>
    <w:basedOn w:val="Normal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TableTitle">
    <w:name w:val="Table_Title"/>
    <w:basedOn w:val="Normal"/>
    <w:next w:val="Tabletext"/>
    <w:rsid w:val="00A01A91"/>
    <w:pPr>
      <w:keepNext/>
      <w:keepLines/>
      <w:spacing w:before="480" w:after="120" w:line="240" w:lineRule="auto"/>
      <w:jc w:val="center"/>
    </w:pPr>
    <w:rPr>
      <w:b/>
      <w:sz w:val="24"/>
      <w:lang w:val="en-GB"/>
    </w:rPr>
  </w:style>
  <w:style w:type="paragraph" w:customStyle="1" w:styleId="Normalaftertitle0">
    <w:name w:val="Normal after title"/>
    <w:basedOn w:val="Normal"/>
    <w:next w:val="Normal"/>
    <w:link w:val="NormalaftertitleChar"/>
    <w:rsid w:val="004A58A4"/>
    <w:pPr>
      <w:spacing w:before="280" w:line="240" w:lineRule="auto"/>
    </w:pPr>
    <w:rPr>
      <w:lang w:val="en-GB"/>
    </w:rPr>
  </w:style>
  <w:style w:type="character" w:customStyle="1" w:styleId="docdisplay">
    <w:name w:val="doc_display"/>
    <w:basedOn w:val="DefaultParagraphFont"/>
    <w:rsid w:val="00A83D3D"/>
  </w:style>
  <w:style w:type="paragraph" w:customStyle="1" w:styleId="AnnexNo">
    <w:name w:val="Annex_No"/>
    <w:basedOn w:val="Normal"/>
    <w:next w:val="Normal"/>
    <w:rsid w:val="00DB2AF8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character" w:customStyle="1" w:styleId="CharChar">
    <w:name w:val="Char Char"/>
    <w:semiHidden/>
    <w:locked/>
    <w:rsid w:val="009D26AE"/>
    <w:rPr>
      <w:sz w:val="24"/>
      <w:lang w:val="en-GB" w:eastAsia="en-US" w:bidi="ar-SA"/>
    </w:rPr>
  </w:style>
  <w:style w:type="character" w:customStyle="1" w:styleId="NormalaftertitleChar">
    <w:name w:val="Normal after title Char"/>
    <w:link w:val="Normalaftertitle0"/>
    <w:locked/>
    <w:rsid w:val="004A58A4"/>
    <w:rPr>
      <w:rFonts w:ascii="Times New Roman" w:hAnsi="Times New Roman"/>
      <w:sz w:val="22"/>
      <w:lang w:val="en-GB" w:eastAsia="en-US"/>
    </w:rPr>
  </w:style>
  <w:style w:type="paragraph" w:styleId="BodyTextIndent">
    <w:name w:val="Body Text Indent"/>
    <w:basedOn w:val="Normal"/>
    <w:rsid w:val="00EE1126"/>
    <w:pPr>
      <w:spacing w:after="120"/>
      <w:ind w:left="283"/>
    </w:pPr>
  </w:style>
  <w:style w:type="paragraph" w:styleId="List2">
    <w:name w:val="List 2"/>
    <w:basedOn w:val="Normal"/>
    <w:rsid w:val="00EE1126"/>
    <w:pPr>
      <w:spacing w:before="120" w:line="240" w:lineRule="auto"/>
      <w:ind w:left="566" w:hanging="283"/>
    </w:pPr>
    <w:rPr>
      <w:sz w:val="24"/>
    </w:rPr>
  </w:style>
  <w:style w:type="paragraph" w:styleId="BodyTextIndent2">
    <w:name w:val="Body Text Indent 2"/>
    <w:basedOn w:val="Normal"/>
    <w:rsid w:val="008B4CF6"/>
    <w:pPr>
      <w:spacing w:after="120" w:line="480" w:lineRule="auto"/>
      <w:ind w:left="283"/>
    </w:pPr>
  </w:style>
  <w:style w:type="paragraph" w:customStyle="1" w:styleId="Formal">
    <w:name w:val="Formal"/>
    <w:basedOn w:val="ASN1"/>
    <w:rsid w:val="008B4CF6"/>
    <w:pPr>
      <w:overflowPunct w:val="0"/>
      <w:autoSpaceDE w:val="0"/>
      <w:autoSpaceDN w:val="0"/>
      <w:adjustRightInd w:val="0"/>
      <w:textAlignment w:val="baseline"/>
    </w:pPr>
    <w:rPr>
      <w:b w:val="0"/>
      <w:lang w:val="en-US"/>
    </w:rPr>
  </w:style>
  <w:style w:type="paragraph" w:customStyle="1" w:styleId="FigureNo">
    <w:name w:val="Figure_No"/>
    <w:basedOn w:val="Normal"/>
    <w:next w:val="Figuretitle"/>
    <w:uiPriority w:val="99"/>
    <w:rsid w:val="000E4393"/>
    <w:pPr>
      <w:keepNext/>
      <w:keepLines/>
      <w:spacing w:before="480" w:after="120" w:line="240" w:lineRule="auto"/>
      <w:jc w:val="center"/>
    </w:pPr>
    <w:rPr>
      <w:caps/>
      <w:sz w:val="24"/>
      <w:lang w:val="en-GB"/>
    </w:rPr>
  </w:style>
  <w:style w:type="paragraph" w:customStyle="1" w:styleId="Figuretitle">
    <w:name w:val="Figure_title"/>
    <w:basedOn w:val="Normal"/>
    <w:next w:val="Normal"/>
    <w:rsid w:val="000E4393"/>
    <w:pPr>
      <w:keepLines/>
      <w:spacing w:before="0" w:after="480" w:line="240" w:lineRule="auto"/>
      <w:jc w:val="center"/>
    </w:pPr>
    <w:rPr>
      <w:rFonts w:ascii="Times New Roman Bold" w:hAnsi="Times New Roman Bold"/>
      <w:b/>
      <w:sz w:val="24"/>
      <w:lang w:val="en-GB"/>
    </w:rPr>
  </w:style>
  <w:style w:type="paragraph" w:customStyle="1" w:styleId="AppendixNo">
    <w:name w:val="Appendix_No"/>
    <w:basedOn w:val="Normal"/>
    <w:next w:val="Normal"/>
    <w:uiPriority w:val="99"/>
    <w:rsid w:val="000E4393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uiPriority w:val="99"/>
    <w:rsid w:val="000E4393"/>
    <w:pPr>
      <w:keepNext/>
      <w:keepLines/>
      <w:spacing w:before="240" w:after="280" w:line="240" w:lineRule="auto"/>
      <w:jc w:val="center"/>
    </w:pPr>
    <w:rPr>
      <w:rFonts w:ascii="Times New Roman Bold" w:hAnsi="Times New Roman Bold"/>
      <w:b/>
      <w:sz w:val="28"/>
      <w:lang w:val="en-GB"/>
    </w:rPr>
  </w:style>
  <w:style w:type="character" w:customStyle="1" w:styleId="FooterChar">
    <w:name w:val="Footer Char"/>
    <w:basedOn w:val="DefaultParagraphFont"/>
    <w:link w:val="Footer"/>
    <w:rsid w:val="00AA1264"/>
    <w:rPr>
      <w:rFonts w:ascii="Times New Roman" w:hAnsi="Times New Roman"/>
      <w:sz w:val="22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AA1264"/>
    <w:rPr>
      <w:rFonts w:ascii="Times New Roman" w:hAnsi="Times New Roman"/>
      <w:sz w:val="18"/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A2A26"/>
    <w:rPr>
      <w:rFonts w:ascii="Arial" w:hAnsi="Arial" w:cs="Arial"/>
      <w:b/>
      <w:bCs/>
      <w:sz w:val="36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6336"/>
    <w:pPr>
      <w:spacing w:line="240" w:lineRule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56336"/>
    <w:rPr>
      <w:rFonts w:ascii="Times New Roman" w:hAnsi="Times New Roman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256336"/>
    <w:rPr>
      <w:rFonts w:ascii="Times New Roman" w:hAnsi="Times New Roman"/>
      <w:b/>
      <w:bCs/>
      <w:lang w:val="fr-FR" w:eastAsia="en-US"/>
    </w:rPr>
  </w:style>
  <w:style w:type="character" w:customStyle="1" w:styleId="TabletextChar">
    <w:name w:val="Table_text Char"/>
    <w:link w:val="Tabletext"/>
    <w:qFormat/>
    <w:locked/>
    <w:rsid w:val="00DD5D50"/>
    <w:rPr>
      <w:rFonts w:ascii="Times New Roman" w:hAnsi="Times New Roman"/>
      <w:lang w:val="fr-FR" w:eastAsia="en-US"/>
    </w:rPr>
  </w:style>
  <w:style w:type="paragraph" w:customStyle="1" w:styleId="Normalaftertitle00">
    <w:name w:val="Normal after title00"/>
    <w:basedOn w:val="Normal"/>
    <w:next w:val="Normal"/>
    <w:rsid w:val="00DD5D5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 w:line="240" w:lineRule="auto"/>
      <w:jc w:val="left"/>
    </w:pPr>
    <w:rPr>
      <w:rFonts w:eastAsia="MS Mincho"/>
      <w:sz w:val="24"/>
      <w:lang w:val="en-GB"/>
    </w:rPr>
  </w:style>
  <w:style w:type="paragraph" w:customStyle="1" w:styleId="Reasons">
    <w:name w:val="Reasons"/>
    <w:basedOn w:val="Normal"/>
    <w:uiPriority w:val="99"/>
    <w:qFormat/>
    <w:rsid w:val="00077A2D"/>
    <w:pPr>
      <w:tabs>
        <w:tab w:val="clear" w:pos="794"/>
        <w:tab w:val="clear" w:pos="1191"/>
        <w:tab w:val="left" w:pos="1134"/>
      </w:tabs>
      <w:spacing w:before="120" w:line="240" w:lineRule="auto"/>
      <w:jc w:val="left"/>
    </w:pPr>
    <w:rPr>
      <w:sz w:val="24"/>
      <w:lang w:val="en-GB"/>
    </w:rPr>
  </w:style>
  <w:style w:type="paragraph" w:customStyle="1" w:styleId="Normalaftertitle01">
    <w:name w:val="Normal after title0"/>
    <w:basedOn w:val="Normal"/>
    <w:next w:val="Normal"/>
    <w:rsid w:val="0003150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 w:line="240" w:lineRule="auto"/>
      <w:jc w:val="left"/>
    </w:pPr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mmouni\AppData\Roaming\Microsoft\Templates\Livre_jau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Livre_jaune.dot</Template>
  <TotalTime>6</TotalTime>
  <Pages>7</Pages>
  <Words>2186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Resolución 32 – Fortalecimiento de los métodos de trabajo electrónicos del Sector de Normalización de las Telecomunicaciones de la UIT</vt:lpstr>
    </vt:vector>
  </TitlesOfParts>
  <Company>ITU</Company>
  <LinksUpToDate>false</LinksUpToDate>
  <CharactersWithSpaces>14193</CharactersWithSpaces>
  <SharedDoc>false</SharedDoc>
  <HLinks>
    <vt:vector size="6" baseType="variant">
      <vt:variant>
        <vt:i4>5832781</vt:i4>
      </vt:variant>
      <vt:variant>
        <vt:i4>2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78 – Aplicaciones y normas de las tecnologías de la información y la comunicación para mejorar el acceso a los servicios de cibersalud</dc:title>
  <dc:subject>WORLD TELECOMMUNICATION STANDARDIZATION ASSEMBLY - Florianópolis, 5-14 October 2004</dc:subject>
  <dc:creator>ITU-T</dc:creator>
  <cp:keywords>WTSA-24 New Delhi, 15-24 October 2024</cp:keywords>
  <dc:description/>
  <cp:lastModifiedBy>Catalano Moreira, Rossana</cp:lastModifiedBy>
  <cp:revision>5</cp:revision>
  <cp:lastPrinted>2024-11-26T15:17:00Z</cp:lastPrinted>
  <dcterms:created xsi:type="dcterms:W3CDTF">2024-11-27T13:33:00Z</dcterms:created>
  <dcterms:modified xsi:type="dcterms:W3CDTF">2024-11-27T13:38:00Z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