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2D3942" w:rsidRDefault="00135457" w:rsidP="002B555C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>رار</w:t>
      </w:r>
      <w:r w:rsidR="002B555C">
        <w:rPr>
          <w:rFonts w:hint="eastAsia"/>
          <w:szCs w:val="52"/>
          <w:rtl/>
        </w:rPr>
        <w:t> </w:t>
      </w:r>
      <w:r w:rsidR="00B90C69">
        <w:rPr>
          <w:szCs w:val="52"/>
          <w:lang w:val="fr-CH"/>
        </w:rPr>
        <w:t>7</w:t>
      </w:r>
      <w:r w:rsidR="002B555C">
        <w:rPr>
          <w:szCs w:val="52"/>
          <w:lang w:val="fr-CH"/>
        </w:rPr>
        <w:t>7</w:t>
      </w:r>
      <w:r w:rsidR="002B555C">
        <w:rPr>
          <w:rFonts w:hint="eastAsia"/>
          <w:szCs w:val="52"/>
          <w:rtl/>
          <w:lang w:val="fr-CH"/>
        </w:rPr>
        <w:t> </w:t>
      </w:r>
      <w:r w:rsidRPr="00135457">
        <w:rPr>
          <w:rFonts w:hint="cs"/>
          <w:szCs w:val="52"/>
          <w:rtl/>
          <w:lang w:val="fr-CH"/>
        </w:rPr>
        <w:t>-</w:t>
      </w:r>
      <w:bookmarkStart w:id="4" w:name="_Toc349551634"/>
      <w:bookmarkEnd w:id="0"/>
      <w:bookmarkEnd w:id="1"/>
      <w:bookmarkEnd w:id="2"/>
      <w:bookmarkEnd w:id="3"/>
      <w:r w:rsidR="002B555C">
        <w:rPr>
          <w:rFonts w:hint="eastAsia"/>
          <w:szCs w:val="52"/>
          <w:rtl/>
          <w:lang w:val="fr-CH"/>
        </w:rPr>
        <w:t> </w:t>
      </w:r>
      <w:r w:rsidR="002B555C" w:rsidRPr="002B555C">
        <w:rPr>
          <w:rFonts w:hint="cs"/>
          <w:szCs w:val="52"/>
          <w:rtl/>
        </w:rPr>
        <w:t>أعمال التقييس المتعلقة بالتوصيل</w:t>
      </w:r>
      <w:r w:rsidR="002B555C">
        <w:rPr>
          <w:rFonts w:hint="cs"/>
          <w:szCs w:val="52"/>
          <w:rtl/>
        </w:rPr>
        <w:t xml:space="preserve"> </w:t>
      </w:r>
      <w:r w:rsidR="002B555C" w:rsidRPr="002B555C">
        <w:rPr>
          <w:rFonts w:hint="cs"/>
          <w:szCs w:val="52"/>
          <w:rtl/>
        </w:rPr>
        <w:t>الشبكي المعرّف بالبرمجيات في قطاع تقييس الاتصالات للاتحاد الدولي للاتصالات</w:t>
      </w:r>
      <w:bookmarkEnd w:id="4"/>
    </w:p>
    <w:p w:rsidR="000179A2" w:rsidRPr="00780EB8" w:rsidRDefault="000179A2" w:rsidP="000179A2">
      <w:pPr>
        <w:rPr>
          <w:noProof/>
          <w:rtl/>
        </w:rPr>
      </w:pPr>
    </w:p>
    <w:p w:rsidR="009F378C" w:rsidRDefault="009F378C" w:rsidP="00645D39">
      <w:pPr>
        <w:spacing w:before="240"/>
        <w:rPr>
          <w:noProof/>
          <w:rtl/>
        </w:rPr>
      </w:pPr>
    </w:p>
    <w:p w:rsidR="00717C9C" w:rsidRDefault="00717C9C" w:rsidP="00645D39">
      <w:pPr>
        <w:spacing w:before="240"/>
        <w:rPr>
          <w:noProof/>
        </w:rPr>
      </w:pPr>
    </w:p>
    <w:p w:rsidR="00E557A5" w:rsidRDefault="00E557A5" w:rsidP="00645D39">
      <w:pPr>
        <w:spacing w:before="240"/>
        <w:rPr>
          <w:noProof/>
        </w:rPr>
      </w:pPr>
    </w:p>
    <w:p w:rsidR="00BF5874" w:rsidRDefault="00BF5874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2B555C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DA697C">
        <w:rPr>
          <w:rStyle w:val="href"/>
        </w:rPr>
        <w:t>7</w:t>
      </w:r>
      <w:r w:rsidR="002B555C">
        <w:rPr>
          <w:rStyle w:val="href"/>
        </w:rPr>
        <w:t>7</w:t>
      </w:r>
      <w:r w:rsidR="003822C9">
        <w:rPr>
          <w:rStyle w:val="href"/>
          <w:rFonts w:hint="cs"/>
          <w:rtl/>
        </w:rPr>
        <w:t xml:space="preserve"> </w:t>
      </w:r>
      <w:r w:rsidR="003822C9">
        <w:rPr>
          <w:rFonts w:hint="cs"/>
          <w:rtl/>
        </w:rPr>
        <w:t xml:space="preserve">(دبي، </w:t>
      </w:r>
      <w:r w:rsidR="003822C9">
        <w:t>2012</w:t>
      </w:r>
      <w:r w:rsidR="003822C9">
        <w:rPr>
          <w:rFonts w:hint="cs"/>
          <w:rtl/>
          <w:lang w:bidi="ar-SY"/>
        </w:rPr>
        <w:t>)</w:t>
      </w:r>
      <w:bookmarkStart w:id="5" w:name="_GoBack"/>
      <w:bookmarkEnd w:id="5"/>
    </w:p>
    <w:p w:rsidR="002B555C" w:rsidRPr="007C70C7" w:rsidRDefault="002B555C" w:rsidP="002B555C">
      <w:pPr>
        <w:pStyle w:val="Restitle"/>
        <w:rPr>
          <w:rtl/>
        </w:rPr>
      </w:pPr>
      <w:r w:rsidRPr="00C77803">
        <w:rPr>
          <w:rFonts w:eastAsia="SimSun" w:hint="cs"/>
          <w:rtl/>
        </w:rPr>
        <w:t>أعمال التقييس</w:t>
      </w:r>
      <w:r w:rsidRPr="00F3087D">
        <w:rPr>
          <w:rFonts w:eastAsia="SimSun" w:hint="cs"/>
          <w:rtl/>
        </w:rPr>
        <w:t xml:space="preserve"> </w:t>
      </w:r>
      <w:r w:rsidRPr="00C77803">
        <w:rPr>
          <w:rFonts w:eastAsia="SimSun" w:hint="cs"/>
          <w:rtl/>
        </w:rPr>
        <w:t>المتعلقة بالتوصيل الشبكي المعرّف بالبرمجيات</w:t>
      </w:r>
      <w:r w:rsidRPr="00C77803">
        <w:rPr>
          <w:rFonts w:eastAsia="SimSun"/>
          <w:rtl/>
        </w:rPr>
        <w:br/>
      </w:r>
      <w:r w:rsidRPr="00C77803">
        <w:rPr>
          <w:rFonts w:eastAsia="SimSun" w:hint="cs"/>
          <w:rtl/>
        </w:rPr>
        <w:t>في قطاع تقييس الاتصالات</w:t>
      </w:r>
      <w:r>
        <w:rPr>
          <w:rFonts w:eastAsia="SimSun" w:hint="cs"/>
          <w:rtl/>
        </w:rPr>
        <w:t xml:space="preserve"> للاتحاد الدولي للاتصالات</w:t>
      </w:r>
    </w:p>
    <w:p w:rsidR="002B555C" w:rsidRDefault="002B555C" w:rsidP="002B555C">
      <w:pPr>
        <w:pStyle w:val="Resref"/>
        <w:rPr>
          <w:rtl/>
          <w:lang w:bidi="ar-EG"/>
        </w:rPr>
      </w:pPr>
      <w:r w:rsidRPr="008F78EC">
        <w:rPr>
          <w:i w:val="0"/>
        </w:rPr>
        <w:t>)</w:t>
      </w:r>
      <w:r>
        <w:rPr>
          <w:rFonts w:hint="cs"/>
          <w:rtl/>
          <w:lang w:bidi="ar-EG"/>
        </w:rPr>
        <w:t xml:space="preserve">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</w:t>
      </w:r>
    </w:p>
    <w:p w:rsidR="002B555C" w:rsidRDefault="002B555C" w:rsidP="002B555C">
      <w:pPr>
        <w:pStyle w:val="Normalaftertitle0"/>
        <w:rPr>
          <w:rtl/>
          <w:lang w:bidi="ar-EG"/>
        </w:rPr>
      </w:pPr>
      <w:r>
        <w:rPr>
          <w:rFonts w:hint="cs"/>
          <w:rtl/>
        </w:rPr>
        <w:t xml:space="preserve">إن الجمعية العالمية لتقييس الاتصالات (دبي، </w:t>
      </w:r>
      <w:r>
        <w:rPr>
          <w:lang w:bidi="ar-EG"/>
        </w:rPr>
        <w:t>(2012</w:t>
      </w:r>
      <w:r>
        <w:rPr>
          <w:rFonts w:hint="cs"/>
          <w:rtl/>
          <w:lang w:bidi="ar-EG"/>
        </w:rPr>
        <w:t>،</w:t>
      </w:r>
    </w:p>
    <w:p w:rsidR="002B555C" w:rsidRPr="006D4394" w:rsidRDefault="002B555C" w:rsidP="002B555C">
      <w:pPr>
        <w:pStyle w:val="Call"/>
        <w:rPr>
          <w:rtl/>
          <w:lang w:bidi="ar-EG"/>
        </w:rPr>
      </w:pPr>
      <w:r w:rsidRPr="006D4394">
        <w:rPr>
          <w:rFonts w:hint="cs"/>
          <w:rtl/>
          <w:lang w:bidi="ar-EG"/>
        </w:rPr>
        <w:t>إذ تضع في اعتبارها</w:t>
      </w:r>
    </w:p>
    <w:p w:rsidR="002B555C" w:rsidRDefault="002B555C" w:rsidP="002B555C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Pr="00C77803">
        <w:rPr>
          <w:rFonts w:hint="cs"/>
          <w:i/>
          <w:iCs/>
          <w:rtl/>
        </w:rPr>
        <w:t>أ )</w:t>
      </w:r>
      <w:r w:rsidRPr="00C77803">
        <w:rPr>
          <w:rFonts w:hint="cs"/>
          <w:rtl/>
        </w:rPr>
        <w:tab/>
        <w:t>أن التوصيل</w:t>
      </w:r>
      <w:r w:rsidRPr="00C77803">
        <w:rPr>
          <w:rtl/>
        </w:rPr>
        <w:t> </w:t>
      </w:r>
      <w:r w:rsidRPr="00C77803">
        <w:rPr>
          <w:rFonts w:hint="cs"/>
          <w:rtl/>
        </w:rPr>
        <w:t>الشبكي المعرف بالبرمجيات</w:t>
      </w:r>
      <w:r w:rsidRPr="00C77803">
        <w:rPr>
          <w:rFonts w:hint="cs"/>
          <w:rtl/>
          <w:lang w:bidi="ar-EG"/>
        </w:rPr>
        <w:t xml:space="preserve"> </w:t>
      </w:r>
      <w:r w:rsidRPr="00C77803">
        <w:rPr>
          <w:lang w:bidi="ar-EG"/>
        </w:rPr>
        <w:t>(SDN)</w:t>
      </w:r>
      <w:r w:rsidRPr="00C77803">
        <w:rPr>
          <w:rFonts w:hint="cs"/>
          <w:rtl/>
        </w:rPr>
        <w:t xml:space="preserve"> سيحدث تغييراً عميقاً في مشهد صناعة تكنولوجيا المعلومات والاتصالات</w:t>
      </w:r>
      <w:r>
        <w:rPr>
          <w:rFonts w:hint="eastAsia"/>
          <w:rtl/>
        </w:rPr>
        <w:t> </w:t>
      </w:r>
      <w:r>
        <w:t>(ICT)</w:t>
      </w:r>
      <w:r w:rsidRPr="00C77803">
        <w:rPr>
          <w:rFonts w:hint="cs"/>
          <w:rtl/>
        </w:rPr>
        <w:t xml:space="preserve"> في العقود القادمة؛</w:t>
      </w:r>
    </w:p>
    <w:p w:rsidR="002B555C" w:rsidRPr="00B750A4" w:rsidRDefault="002B555C" w:rsidP="002B555C">
      <w:pPr>
        <w:rPr>
          <w:rtl/>
        </w:rPr>
      </w:pPr>
      <w:r w:rsidRPr="00B750A4">
        <w:rPr>
          <w:rFonts w:hint="cs"/>
          <w:i/>
          <w:iCs/>
          <w:rtl/>
        </w:rPr>
        <w:t>ب)</w:t>
      </w:r>
      <w:r w:rsidRPr="00B750A4">
        <w:rPr>
          <w:rFonts w:hint="cs"/>
          <w:rtl/>
        </w:rPr>
        <w:tab/>
        <w:t>الفوائد المتعددة التي يمكن للتوصيل الشبكي المعرف بالبرمجيات أن يجلبها لصناعة الاتصالات/تكنولوجيا المعلومات</w:t>
      </w:r>
      <w:r>
        <w:rPr>
          <w:rFonts w:hint="eastAsia"/>
          <w:rtl/>
        </w:rPr>
        <w:t> </w:t>
      </w:r>
      <w:r w:rsidRPr="00B750A4">
        <w:rPr>
          <w:rFonts w:hint="cs"/>
          <w:rtl/>
        </w:rPr>
        <w:t>والاتصالات؛</w:t>
      </w:r>
    </w:p>
    <w:p w:rsidR="002B555C" w:rsidRDefault="002B555C" w:rsidP="002B555C">
      <w:pPr>
        <w:rPr>
          <w:rtl/>
        </w:rPr>
      </w:pPr>
      <w:r w:rsidRPr="00C8480A">
        <w:rPr>
          <w:rFonts w:hint="cs"/>
          <w:i/>
          <w:iCs/>
          <w:rtl/>
        </w:rPr>
        <w:t>ج)</w:t>
      </w:r>
      <w:r w:rsidRPr="007C70C7">
        <w:rPr>
          <w:rFonts w:hint="cs"/>
          <w:rtl/>
        </w:rPr>
        <w:tab/>
        <w:t>سرعة تزايد الاهتمام باستخدام التوصيل</w:t>
      </w:r>
      <w:r w:rsidRPr="007C70C7">
        <w:rPr>
          <w:rtl/>
        </w:rPr>
        <w:t> </w:t>
      </w:r>
      <w:r w:rsidRPr="007C70C7">
        <w:t>SDN</w:t>
      </w:r>
      <w:r w:rsidRPr="007C70C7">
        <w:rPr>
          <w:rFonts w:hint="cs"/>
          <w:rtl/>
        </w:rPr>
        <w:t xml:space="preserve"> في صناعة </w:t>
      </w:r>
      <w:r>
        <w:rPr>
          <w:rFonts w:hint="cs"/>
          <w:rtl/>
        </w:rPr>
        <w:t>الاتصالات/</w:t>
      </w:r>
      <w:r w:rsidRPr="007C70C7">
        <w:rPr>
          <w:rFonts w:hint="cs"/>
          <w:rtl/>
        </w:rPr>
        <w:t xml:space="preserve">تكنولوجيا المعلومات والاتصالات </w:t>
      </w:r>
      <w:r>
        <w:rPr>
          <w:rFonts w:hint="cs"/>
          <w:rtl/>
        </w:rPr>
        <w:t>من جانب</w:t>
      </w:r>
      <w:r w:rsidRPr="007C70C7">
        <w:rPr>
          <w:rFonts w:hint="cs"/>
          <w:rtl/>
        </w:rPr>
        <w:t xml:space="preserve"> عدد كبير من الشركات؛</w:t>
      </w:r>
    </w:p>
    <w:p w:rsidR="002B555C" w:rsidRDefault="002B555C" w:rsidP="002B555C">
      <w:pPr>
        <w:rPr>
          <w:rtl/>
        </w:rPr>
      </w:pPr>
      <w:r w:rsidRPr="00C8480A">
        <w:rPr>
          <w:rFonts w:hint="cs"/>
          <w:i/>
          <w:iCs/>
          <w:rtl/>
        </w:rPr>
        <w:t>د</w:t>
      </w:r>
      <w:r>
        <w:rPr>
          <w:rFonts w:hint="cs"/>
          <w:i/>
          <w:iCs/>
          <w:rtl/>
        </w:rPr>
        <w:t xml:space="preserve"> </w:t>
      </w:r>
      <w:r w:rsidRPr="00C8480A">
        <w:rPr>
          <w:rFonts w:hint="cs"/>
          <w:i/>
          <w:iCs/>
          <w:rtl/>
        </w:rPr>
        <w:t>)</w:t>
      </w:r>
      <w:r w:rsidRPr="007C70C7">
        <w:rPr>
          <w:rFonts w:hint="cs"/>
          <w:rtl/>
        </w:rPr>
        <w:tab/>
        <w:t>أن تطبيق التوصيل</w:t>
      </w:r>
      <w:r w:rsidRPr="007C70C7">
        <w:rPr>
          <w:rtl/>
        </w:rPr>
        <w:t> </w:t>
      </w:r>
      <w:r w:rsidRPr="007C70C7">
        <w:t>SDN</w:t>
      </w:r>
      <w:r w:rsidRPr="007C70C7">
        <w:rPr>
          <w:rFonts w:hint="cs"/>
          <w:rtl/>
        </w:rPr>
        <w:t xml:space="preserve"> بشكل واسع سيتطلب نظاماً </w:t>
      </w:r>
      <w:r>
        <w:rPr>
          <w:rFonts w:hint="cs"/>
          <w:rtl/>
        </w:rPr>
        <w:t>من المعايير</w:t>
      </w:r>
      <w:r w:rsidRPr="007C70C7">
        <w:rPr>
          <w:rFonts w:hint="cs"/>
          <w:rtl/>
        </w:rPr>
        <w:t xml:space="preserve"> القابلة للنشر لم </w:t>
      </w:r>
      <w:r w:rsidRPr="00B914D8">
        <w:rPr>
          <w:rFonts w:hint="cs"/>
          <w:rtl/>
        </w:rPr>
        <w:t>تُستحدث</w:t>
      </w:r>
      <w:r w:rsidRPr="007C70C7">
        <w:rPr>
          <w:rFonts w:hint="cs"/>
          <w:rtl/>
        </w:rPr>
        <w:t xml:space="preserve"> بعد،</w:t>
      </w:r>
    </w:p>
    <w:p w:rsidR="002B555C" w:rsidRPr="00A93311" w:rsidRDefault="002B555C" w:rsidP="002B555C">
      <w:pPr>
        <w:pStyle w:val="Call"/>
        <w:rPr>
          <w:rtl/>
          <w:lang w:bidi="ar-EG"/>
        </w:rPr>
      </w:pPr>
      <w:r w:rsidRPr="00A93311">
        <w:rPr>
          <w:rFonts w:hint="cs"/>
          <w:rtl/>
          <w:lang w:bidi="ar-EG"/>
        </w:rPr>
        <w:t>وإذ تلاحظ</w:t>
      </w:r>
    </w:p>
    <w:p w:rsidR="002B555C" w:rsidRDefault="002B555C" w:rsidP="002B555C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Pr="00C8480A">
        <w:rPr>
          <w:rFonts w:hint="cs"/>
          <w:i/>
          <w:iCs/>
          <w:rtl/>
        </w:rPr>
        <w:t>أ</w:t>
      </w:r>
      <w:r>
        <w:rPr>
          <w:rFonts w:hint="cs"/>
          <w:i/>
          <w:iCs/>
          <w:rtl/>
        </w:rPr>
        <w:t xml:space="preserve"> </w:t>
      </w:r>
      <w:r w:rsidRPr="00C8480A">
        <w:rPr>
          <w:rFonts w:hint="cs"/>
          <w:i/>
          <w:iCs/>
          <w:rtl/>
        </w:rPr>
        <w:t>)</w:t>
      </w:r>
      <w:r w:rsidRPr="007C70C7">
        <w:rPr>
          <w:rFonts w:hint="cs"/>
          <w:rtl/>
        </w:rPr>
        <w:tab/>
        <w:t xml:space="preserve">أن قطاع تقييس الاتصالات ينبغي أن يضطلع بدور قيادي في تطوير نظام </w:t>
      </w:r>
      <w:r>
        <w:rPr>
          <w:rFonts w:hint="cs"/>
          <w:rtl/>
        </w:rPr>
        <w:t>لمعايير التوصيل</w:t>
      </w:r>
      <w:r>
        <w:rPr>
          <w:rFonts w:hint="eastAsia"/>
          <w:rtl/>
        </w:rPr>
        <w:t> </w:t>
      </w:r>
      <w:r>
        <w:t>SDN</w:t>
      </w:r>
      <w:r w:rsidRPr="007C70C7">
        <w:rPr>
          <w:rFonts w:hint="cs"/>
          <w:rtl/>
        </w:rPr>
        <w:t xml:space="preserve"> القابلة للنشر المذكور</w:t>
      </w:r>
      <w:r>
        <w:rPr>
          <w:rFonts w:hint="eastAsia"/>
          <w:rtl/>
        </w:rPr>
        <w:t> </w:t>
      </w:r>
      <w:r w:rsidRPr="007C70C7">
        <w:rPr>
          <w:rFonts w:hint="cs"/>
          <w:rtl/>
        </w:rPr>
        <w:t>أعلاه؛</w:t>
      </w:r>
    </w:p>
    <w:p w:rsidR="002B555C" w:rsidRDefault="002B555C" w:rsidP="002B555C">
      <w:pPr>
        <w:rPr>
          <w:rtl/>
          <w:lang w:bidi="ar-EG"/>
        </w:rPr>
      </w:pPr>
      <w:r w:rsidRPr="00C8480A">
        <w:rPr>
          <w:rFonts w:hint="cs"/>
          <w:i/>
          <w:iCs/>
          <w:spacing w:val="-4"/>
          <w:rtl/>
        </w:rPr>
        <w:t>ب)</w:t>
      </w:r>
      <w:r w:rsidRPr="00C8480A">
        <w:rPr>
          <w:rFonts w:hint="cs"/>
          <w:spacing w:val="-4"/>
          <w:rtl/>
        </w:rPr>
        <w:tab/>
      </w:r>
      <w:r w:rsidRPr="007C70C7">
        <w:rPr>
          <w:rFonts w:hint="cs"/>
          <w:rtl/>
        </w:rPr>
        <w:t>أنه ينبغي إنشاء نظام إيكولوجي للمعايير يكون قطاع تقييس الاتصالات في صميمه،</w:t>
      </w:r>
    </w:p>
    <w:p w:rsidR="002B555C" w:rsidRPr="00C613DA" w:rsidRDefault="002B555C" w:rsidP="002B555C">
      <w:pPr>
        <w:pStyle w:val="Call"/>
        <w:rPr>
          <w:rtl/>
          <w:lang w:bidi="ar-EG"/>
        </w:rPr>
      </w:pPr>
      <w:r w:rsidRPr="00C613DA">
        <w:rPr>
          <w:rFonts w:hint="cs"/>
          <w:rtl/>
          <w:lang w:bidi="ar-EG"/>
        </w:rPr>
        <w:t>وإذ تعترف</w:t>
      </w:r>
    </w:p>
    <w:p w:rsidR="002B555C" w:rsidRPr="00EA56E8" w:rsidRDefault="002B555C" w:rsidP="002B555C">
      <w:pPr>
        <w:rPr>
          <w:spacing w:val="-4"/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r w:rsidRPr="00C8480A">
        <w:rPr>
          <w:rFonts w:hint="cs"/>
          <w:i/>
          <w:iCs/>
          <w:rtl/>
          <w:lang w:bidi="ar-EG"/>
        </w:rPr>
        <w:t>أ</w:t>
      </w:r>
      <w:r>
        <w:rPr>
          <w:rFonts w:hint="cs"/>
          <w:i/>
          <w:iCs/>
          <w:rtl/>
          <w:lang w:bidi="ar-EG"/>
        </w:rPr>
        <w:t xml:space="preserve"> </w:t>
      </w:r>
      <w:r w:rsidRPr="00C8480A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Pr="00EA56E8">
        <w:rPr>
          <w:rFonts w:hint="cs"/>
          <w:spacing w:val="-4"/>
          <w:rtl/>
          <w:lang w:bidi="ar-EG"/>
        </w:rPr>
        <w:t xml:space="preserve">أن </w:t>
      </w:r>
      <w:r w:rsidRPr="00EA56E8">
        <w:rPr>
          <w:rFonts w:hint="cs"/>
          <w:spacing w:val="-4"/>
          <w:rtl/>
        </w:rPr>
        <w:t>قطاع</w:t>
      </w:r>
      <w:r w:rsidRPr="00EA56E8">
        <w:rPr>
          <w:rFonts w:hint="cs"/>
          <w:spacing w:val="-4"/>
          <w:rtl/>
          <w:lang w:bidi="ar-EG"/>
        </w:rPr>
        <w:t xml:space="preserve"> تقييس الاتصالات يتمتع بمزايا فريدة من نوعها عندما يتعلق الأمر بالمتطلبات والمعايير الخاصة بالمعمارية؛</w:t>
      </w:r>
    </w:p>
    <w:p w:rsidR="002B555C" w:rsidRDefault="002B555C" w:rsidP="002B555C">
      <w:pPr>
        <w:rPr>
          <w:rtl/>
          <w:lang w:bidi="ar-EG"/>
        </w:rPr>
      </w:pPr>
      <w:r w:rsidRPr="00C8480A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أنه يلزم أولاً أساس متين من حيث المتطلبات والمعايير الخاصة بالمعمارية فيما يتعلق بالتوصيل</w:t>
      </w:r>
      <w:r>
        <w:rPr>
          <w:rtl/>
          <w:lang w:bidi="ar-EG"/>
        </w:rPr>
        <w:t> </w:t>
      </w:r>
      <w:r>
        <w:rPr>
          <w:lang w:bidi="ar-EG"/>
        </w:rPr>
        <w:t>SDN</w:t>
      </w:r>
      <w:r>
        <w:rPr>
          <w:rFonts w:hint="cs"/>
          <w:rtl/>
          <w:lang w:bidi="ar-EG"/>
        </w:rPr>
        <w:t xml:space="preserve"> ليتسنى وضع مجموعة كاملة من المعايير من خلال التآزر على مستوى الصناعة؛</w:t>
      </w:r>
    </w:p>
    <w:p w:rsidR="002B555C" w:rsidRDefault="002B555C" w:rsidP="002B555C">
      <w:pPr>
        <w:rPr>
          <w:rtl/>
          <w:lang w:bidi="ar-EG"/>
        </w:rPr>
      </w:pPr>
      <w:r w:rsidRPr="00C8480A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  <w:t xml:space="preserve">أن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لقطاع تقييس الاتصالات شاركت وتشارك في دراسة التوصيل</w:t>
      </w:r>
      <w:r>
        <w:rPr>
          <w:rtl/>
          <w:lang w:bidi="ar-EG"/>
        </w:rPr>
        <w:t> </w:t>
      </w:r>
      <w:r>
        <w:rPr>
          <w:lang w:bidi="ar-EG"/>
        </w:rPr>
        <w:t>SDN</w:t>
      </w:r>
      <w:r>
        <w:rPr>
          <w:rFonts w:hint="cs"/>
          <w:rtl/>
          <w:lang w:bidi="ar-EG"/>
        </w:rPr>
        <w:t xml:space="preserve"> من أجل تطوير شبكات المستقبل وتتعاون مع منظمات وضع المعايير ذات الصلة،</w:t>
      </w:r>
    </w:p>
    <w:p w:rsidR="002B555C" w:rsidRDefault="002B555C" w:rsidP="002B555C">
      <w:pPr>
        <w:pStyle w:val="Call"/>
        <w:rPr>
          <w:rtl/>
        </w:rPr>
      </w:pPr>
      <w:r>
        <w:rPr>
          <w:rFonts w:hint="cs"/>
          <w:rtl/>
          <w:lang w:bidi="ar-EG"/>
        </w:rPr>
        <w:t>تقرر تكليف لجنة الدراسات </w:t>
      </w:r>
      <w:r>
        <w:rPr>
          <w:lang w:bidi="ar-EG"/>
        </w:rPr>
        <w:t>13</w:t>
      </w:r>
      <w:r>
        <w:rPr>
          <w:rFonts w:hint="cs"/>
          <w:rtl/>
        </w:rPr>
        <w:t xml:space="preserve"> لقطاع تقييس الاتصالات</w:t>
      </w:r>
    </w:p>
    <w:p w:rsidR="002B555C" w:rsidRDefault="002B555C" w:rsidP="002B555C">
      <w:pPr>
        <w:rPr>
          <w:rtl/>
          <w:lang w:bidi="ar-EG"/>
        </w:rPr>
      </w:pPr>
      <w:r>
        <w:t>1</w:t>
      </w:r>
      <w:r>
        <w:rPr>
          <w:rFonts w:hint="cs"/>
          <w:rtl/>
        </w:rPr>
        <w:tab/>
        <w:t>بتنظيم الهياكل اللازمة ضمن لجنة الدراسات</w:t>
      </w:r>
      <w:r>
        <w:rPr>
          <w:rFonts w:hint="eastAsia"/>
          <w:rtl/>
        </w:rPr>
        <w:t> </w:t>
      </w:r>
      <w:r>
        <w:t>13</w:t>
      </w:r>
      <w:r>
        <w:rPr>
          <w:rFonts w:hint="cs"/>
          <w:rtl/>
          <w:lang w:bidi="ar-EG"/>
        </w:rPr>
        <w:t xml:space="preserve"> لتوسيع وتسريع العمل على معمارية </w:t>
      </w:r>
      <w:r w:rsidRPr="00C77803">
        <w:rPr>
          <w:rFonts w:hint="cs"/>
          <w:rtl/>
        </w:rPr>
        <w:t>التوصيل</w:t>
      </w:r>
      <w:r w:rsidRPr="00C77803">
        <w:rPr>
          <w:rtl/>
        </w:rPr>
        <w:t> </w:t>
      </w:r>
      <w:r w:rsidRPr="00C77803">
        <w:rPr>
          <w:rFonts w:hint="cs"/>
          <w:rtl/>
        </w:rPr>
        <w:t>الشبكي المعرف بالبرمجيات</w:t>
      </w:r>
      <w:r>
        <w:rPr>
          <w:rFonts w:hint="eastAsia"/>
          <w:rtl/>
          <w:lang w:bidi="ar-EG"/>
        </w:rPr>
        <w:t> </w:t>
      </w:r>
      <w:r w:rsidRPr="00C77803">
        <w:rPr>
          <w:lang w:bidi="ar-EG"/>
        </w:rPr>
        <w:t>(SDN)</w:t>
      </w:r>
      <w:r>
        <w:rPr>
          <w:rFonts w:hint="cs"/>
          <w:rtl/>
          <w:lang w:bidi="ar-EG"/>
        </w:rPr>
        <w:t xml:space="preserve"> ومتطلباته اعتباراً من اجتماعها الأول في فترة الدراسة المقبلة؛</w:t>
      </w:r>
    </w:p>
    <w:p w:rsidR="002B555C" w:rsidRPr="000006AB" w:rsidRDefault="002B555C" w:rsidP="002B555C">
      <w:pPr>
        <w:rPr>
          <w:spacing w:val="-4"/>
          <w:rtl/>
        </w:rPr>
      </w:pPr>
      <w:r w:rsidRPr="000006AB">
        <w:rPr>
          <w:spacing w:val="-4"/>
        </w:rPr>
        <w:t>2</w:t>
      </w:r>
      <w:r w:rsidRPr="000006AB">
        <w:rPr>
          <w:rFonts w:hint="cs"/>
          <w:spacing w:val="-4"/>
          <w:rtl/>
        </w:rPr>
        <w:tab/>
        <w:t xml:space="preserve">بتقديم توصيات إلى </w:t>
      </w:r>
      <w:r>
        <w:rPr>
          <w:rFonts w:hint="cs"/>
          <w:spacing w:val="-4"/>
          <w:rtl/>
        </w:rPr>
        <w:t xml:space="preserve">الفريق </w:t>
      </w:r>
      <w:r w:rsidRPr="000006AB">
        <w:rPr>
          <w:rFonts w:hint="cs"/>
          <w:spacing w:val="-4"/>
          <w:rtl/>
        </w:rPr>
        <w:t>الاستشاري لتقييس الاتصالات</w:t>
      </w:r>
      <w:r>
        <w:rPr>
          <w:rFonts w:hint="eastAsia"/>
          <w:spacing w:val="-4"/>
          <w:rtl/>
        </w:rPr>
        <w:t> </w:t>
      </w:r>
      <w:r>
        <w:rPr>
          <w:spacing w:val="-4"/>
        </w:rPr>
        <w:t>(TSAG)</w:t>
      </w:r>
      <w:r>
        <w:rPr>
          <w:rFonts w:hint="cs"/>
          <w:spacing w:val="-4"/>
          <w:rtl/>
        </w:rPr>
        <w:t xml:space="preserve"> </w:t>
      </w:r>
      <w:r w:rsidRPr="000006AB">
        <w:rPr>
          <w:rFonts w:hint="cs"/>
          <w:spacing w:val="-4"/>
          <w:rtl/>
        </w:rPr>
        <w:t>بشأن كيفية تناول المواضيع التي تقع خارج</w:t>
      </w:r>
      <w:r>
        <w:rPr>
          <w:rFonts w:hint="eastAsia"/>
          <w:spacing w:val="-4"/>
          <w:rtl/>
        </w:rPr>
        <w:t> </w:t>
      </w:r>
      <w:r>
        <w:rPr>
          <w:rFonts w:hint="cs"/>
          <w:spacing w:val="-4"/>
          <w:rtl/>
        </w:rPr>
        <w:t>اختصاص لجنة الدراسات </w:t>
      </w:r>
      <w:r>
        <w:rPr>
          <w:spacing w:val="-4"/>
        </w:rPr>
        <w:t>13</w:t>
      </w:r>
      <w:r>
        <w:rPr>
          <w:rFonts w:hint="cs"/>
          <w:spacing w:val="-4"/>
          <w:rtl/>
        </w:rPr>
        <w:t>،</w:t>
      </w:r>
    </w:p>
    <w:p w:rsidR="002B555C" w:rsidRPr="003D260C" w:rsidRDefault="002B555C" w:rsidP="002B555C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تكلف</w:t>
      </w:r>
      <w:r w:rsidRPr="003D260C">
        <w:rPr>
          <w:rFonts w:hint="cs"/>
          <w:rtl/>
          <w:lang w:bidi="ar-EG"/>
        </w:rPr>
        <w:t xml:space="preserve"> الفريق الاستشاري لتقييس الاتصالات</w:t>
      </w:r>
    </w:p>
    <w:p w:rsidR="002B555C" w:rsidRDefault="002B555C" w:rsidP="002B555C">
      <w:pPr>
        <w:rPr>
          <w:rtl/>
          <w:lang w:bidi="ar-EG"/>
        </w:rPr>
      </w:pPr>
      <w:r w:rsidRPr="008A741F">
        <w:rPr>
          <w:rFonts w:hint="eastAsia"/>
          <w:rtl/>
          <w:lang w:bidi="ar-EG"/>
        </w:rPr>
        <w:t>بدراسة</w:t>
      </w:r>
      <w:r w:rsidRPr="008A741F">
        <w:rPr>
          <w:rtl/>
          <w:lang w:bidi="ar-EG"/>
        </w:rPr>
        <w:t xml:space="preserve"> هذه المسألة</w:t>
      </w:r>
      <w:r w:rsidRPr="008A741F">
        <w:rPr>
          <w:rFonts w:hint="cs"/>
          <w:rtl/>
          <w:lang w:bidi="ar-EG"/>
        </w:rPr>
        <w:t xml:space="preserve">، والنظر في مدخلات لجنة الدراسات </w:t>
      </w:r>
      <w:r w:rsidRPr="008A741F">
        <w:rPr>
          <w:lang w:bidi="ar-EG"/>
        </w:rPr>
        <w:t>13</w:t>
      </w:r>
      <w:r w:rsidRPr="008A741F">
        <w:rPr>
          <w:rFonts w:hint="cs"/>
          <w:rtl/>
          <w:lang w:bidi="ar-EG"/>
        </w:rPr>
        <w:t xml:space="preserve"> ولجان الدراسات</w:t>
      </w:r>
      <w:r>
        <w:rPr>
          <w:rFonts w:hint="cs"/>
          <w:rtl/>
          <w:lang w:bidi="ar-EG"/>
        </w:rPr>
        <w:t xml:space="preserve"> المعنية</w:t>
      </w:r>
      <w:r w:rsidRPr="008A741F">
        <w:rPr>
          <w:rFonts w:hint="cs"/>
          <w:rtl/>
          <w:lang w:bidi="ar-EG"/>
        </w:rPr>
        <w:t xml:space="preserve"> الأخرى،</w:t>
      </w:r>
      <w:r w:rsidRPr="008A741F">
        <w:rPr>
          <w:rtl/>
          <w:lang w:bidi="ar-EG"/>
        </w:rPr>
        <w:t xml:space="preserve"> واتخاذ الإجراءات اللازمة حسب الاقتضاء بهدف اتخاذ قرار بشأن أنشطة تقييس </w:t>
      </w:r>
      <w:r w:rsidRPr="008A741F">
        <w:rPr>
          <w:rFonts w:hint="eastAsia"/>
          <w:rtl/>
          <w:lang w:bidi="ar-EG"/>
        </w:rPr>
        <w:t>التوصيل</w:t>
      </w:r>
      <w:r w:rsidRPr="008A741F">
        <w:rPr>
          <w:rtl/>
          <w:lang w:bidi="ar-EG"/>
        </w:rPr>
        <w:t> </w:t>
      </w:r>
      <w:r w:rsidRPr="008A741F">
        <w:rPr>
          <w:lang w:bidi="ar-EG"/>
        </w:rPr>
        <w:t>SDN</w:t>
      </w:r>
      <w:r w:rsidRPr="008A741F">
        <w:rPr>
          <w:rtl/>
          <w:lang w:bidi="ar-EG"/>
        </w:rPr>
        <w:t xml:space="preserve"> </w:t>
      </w:r>
      <w:r w:rsidRPr="008A741F">
        <w:rPr>
          <w:rFonts w:hint="cs"/>
          <w:rtl/>
          <w:lang w:bidi="ar-EG"/>
        </w:rPr>
        <w:t>اللازمة</w:t>
      </w:r>
      <w:r>
        <w:rPr>
          <w:rFonts w:hint="cs"/>
          <w:rtl/>
          <w:lang w:bidi="ar-EG"/>
        </w:rPr>
        <w:t xml:space="preserve"> </w:t>
      </w:r>
      <w:r w:rsidRPr="008A741F">
        <w:rPr>
          <w:rtl/>
          <w:lang w:bidi="ar-EG"/>
        </w:rPr>
        <w:t xml:space="preserve">في قطاع تقييس الاتصالات </w:t>
      </w:r>
      <w:r>
        <w:rPr>
          <w:rFonts w:hint="cs"/>
          <w:rtl/>
          <w:lang w:bidi="ar-EG"/>
        </w:rPr>
        <w:t>مع اتخاذ</w:t>
      </w:r>
      <w:r w:rsidRPr="008A741F">
        <w:rPr>
          <w:rtl/>
          <w:lang w:bidi="ar-EG"/>
        </w:rPr>
        <w:t xml:space="preserve"> التدابير</w:t>
      </w:r>
      <w:r>
        <w:rPr>
          <w:rFonts w:hint="cs"/>
          <w:rtl/>
          <w:lang w:bidi="ar-EG"/>
        </w:rPr>
        <w:t> </w:t>
      </w:r>
      <w:r w:rsidRPr="008A741F">
        <w:rPr>
          <w:rtl/>
          <w:lang w:bidi="ar-EG"/>
        </w:rPr>
        <w:t>التالية:</w:t>
      </w:r>
    </w:p>
    <w:p w:rsidR="002B555C" w:rsidRPr="00530E70" w:rsidRDefault="002B555C" w:rsidP="002B555C">
      <w:pPr>
        <w:pStyle w:val="enumlev1"/>
        <w:rPr>
          <w:spacing w:val="-4"/>
          <w:rtl/>
          <w:lang w:bidi="ar-EG"/>
        </w:rPr>
      </w:pPr>
      <w:r w:rsidRPr="00383378">
        <w:rPr>
          <w:rFonts w:hint="cs"/>
          <w:rtl/>
          <w:lang w:bidi="ar-SY"/>
        </w:rPr>
        <w:t>•</w:t>
      </w:r>
      <w:r w:rsidRPr="00383378">
        <w:rPr>
          <w:rFonts w:hint="cs"/>
          <w:rtl/>
        </w:rPr>
        <w:tab/>
      </w:r>
      <w:r w:rsidRPr="00530E70">
        <w:rPr>
          <w:rFonts w:hint="cs"/>
          <w:spacing w:val="-4"/>
          <w:rtl/>
          <w:lang w:bidi="ar-EG"/>
        </w:rPr>
        <w:t>تحديد لجنة (لجان) الدراسات ذات الصلة للقيام بأعمال المتابعة ووضع ترتيب تنظيمي مناسب بشأن التوصيل</w:t>
      </w:r>
      <w:r w:rsidRPr="00530E70">
        <w:rPr>
          <w:spacing w:val="-4"/>
          <w:rtl/>
          <w:lang w:bidi="ar-EG"/>
        </w:rPr>
        <w:t> </w:t>
      </w:r>
      <w:r w:rsidRPr="00530E70">
        <w:rPr>
          <w:spacing w:val="-4"/>
          <w:lang w:bidi="ar-EG"/>
        </w:rPr>
        <w:t>SDN</w:t>
      </w:r>
      <w:r w:rsidRPr="00530E70">
        <w:rPr>
          <w:rFonts w:hint="cs"/>
          <w:spacing w:val="-4"/>
          <w:rtl/>
          <w:lang w:bidi="ar-EG"/>
        </w:rPr>
        <w:t>؛</w:t>
      </w:r>
    </w:p>
    <w:p w:rsidR="002B555C" w:rsidRDefault="002B555C" w:rsidP="002B555C">
      <w:pPr>
        <w:pStyle w:val="enumlev1"/>
        <w:rPr>
          <w:rtl/>
          <w:lang w:bidi="ar-EG"/>
        </w:rPr>
      </w:pPr>
      <w:r w:rsidRPr="00383378">
        <w:rPr>
          <w:rFonts w:hint="cs"/>
          <w:rtl/>
          <w:lang w:bidi="ar-SY"/>
        </w:rPr>
        <w:t>•</w:t>
      </w:r>
      <w:r w:rsidRPr="00383378">
        <w:rPr>
          <w:rFonts w:hint="cs"/>
          <w:rtl/>
        </w:rPr>
        <w:tab/>
      </w:r>
      <w:r>
        <w:rPr>
          <w:rFonts w:hint="cs"/>
          <w:rtl/>
          <w:lang w:bidi="ar-EG"/>
        </w:rPr>
        <w:t>تنسيق العمل</w:t>
      </w:r>
      <w:r w:rsidRPr="003870B9">
        <w:rPr>
          <w:rFonts w:hint="cs"/>
          <w:rtl/>
          <w:lang w:bidi="ar-EG"/>
        </w:rPr>
        <w:t xml:space="preserve"> على المسائل التقنية للتوصيل </w:t>
      </w:r>
      <w:r w:rsidRPr="003870B9">
        <w:rPr>
          <w:lang w:bidi="ar-EG"/>
        </w:rPr>
        <w:t>SDN</w:t>
      </w:r>
      <w:r w:rsidRPr="003870B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بين جميع لجان الدراسات، كل حسب مجال خبراتها</w:t>
      </w:r>
      <w:r w:rsidRPr="003870B9">
        <w:rPr>
          <w:rFonts w:hint="cs"/>
          <w:rtl/>
          <w:lang w:bidi="ar-EG"/>
        </w:rPr>
        <w:t>؛</w:t>
      </w:r>
    </w:p>
    <w:p w:rsidR="002B555C" w:rsidRDefault="002B555C" w:rsidP="002B555C">
      <w:pPr>
        <w:pStyle w:val="enumlev1"/>
        <w:rPr>
          <w:rtl/>
          <w:lang w:bidi="ar-EG"/>
        </w:rPr>
      </w:pPr>
      <w:r w:rsidRPr="00383378">
        <w:rPr>
          <w:rFonts w:hint="cs"/>
          <w:rtl/>
          <w:lang w:bidi="ar-SY"/>
        </w:rPr>
        <w:t>•</w:t>
      </w:r>
      <w:r w:rsidRPr="00383378">
        <w:rPr>
          <w:rFonts w:hint="cs"/>
          <w:rtl/>
        </w:rPr>
        <w:tab/>
      </w:r>
      <w:r>
        <w:rPr>
          <w:rFonts w:hint="cs"/>
          <w:rtl/>
          <w:lang w:bidi="ar-EG"/>
        </w:rPr>
        <w:t>تعزيز التعاون مع المنظمات والمنتديات الأخرى المعنية بوضع المعايير المتعلقة بالتوصيل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SDN</w:t>
      </w:r>
      <w:r>
        <w:rPr>
          <w:rFonts w:hint="cs"/>
          <w:rtl/>
          <w:lang w:bidi="ar-EG"/>
        </w:rPr>
        <w:t>؛</w:t>
      </w:r>
    </w:p>
    <w:p w:rsidR="002B555C" w:rsidRDefault="002B555C" w:rsidP="002B555C">
      <w:pPr>
        <w:pStyle w:val="enumlev1"/>
        <w:rPr>
          <w:rtl/>
          <w:lang w:bidi="ar-EG"/>
        </w:rPr>
      </w:pPr>
      <w:r w:rsidRPr="00383378">
        <w:rPr>
          <w:rFonts w:hint="cs"/>
          <w:rtl/>
          <w:lang w:bidi="ar-SY"/>
        </w:rPr>
        <w:t>•</w:t>
      </w:r>
      <w:r w:rsidRPr="00383378">
        <w:rPr>
          <w:rFonts w:hint="cs"/>
          <w:rtl/>
        </w:rPr>
        <w:tab/>
      </w:r>
      <w:r>
        <w:rPr>
          <w:rFonts w:hint="cs"/>
          <w:rtl/>
          <w:lang w:bidi="ar-EG"/>
        </w:rPr>
        <w:t>تحديد رؤية استراتيجية واضحة لتقييس التوصيل</w:t>
      </w:r>
      <w:r>
        <w:rPr>
          <w:rtl/>
          <w:lang w:bidi="ar-EG"/>
        </w:rPr>
        <w:t> </w:t>
      </w:r>
      <w:r>
        <w:rPr>
          <w:lang w:bidi="ar-EG"/>
        </w:rPr>
        <w:t>SDN</w:t>
      </w:r>
      <w:r>
        <w:rPr>
          <w:rFonts w:hint="cs"/>
          <w:rtl/>
          <w:lang w:bidi="ar-EG"/>
        </w:rPr>
        <w:t xml:space="preserve"> والدور النشيط الهام الذي ينبغي لقطاع تقييس الاتصالات الاضطلاع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به،</w:t>
      </w:r>
    </w:p>
    <w:p w:rsidR="002B555C" w:rsidRPr="00A11AB6" w:rsidRDefault="002B555C" w:rsidP="002B555C">
      <w:pPr>
        <w:pStyle w:val="Call"/>
        <w:rPr>
          <w:rtl/>
          <w:lang w:bidi="ar-EG"/>
        </w:rPr>
      </w:pPr>
      <w:r w:rsidRPr="00A11AB6">
        <w:rPr>
          <w:rFonts w:hint="cs"/>
          <w:rtl/>
          <w:lang w:bidi="ar-EG"/>
        </w:rPr>
        <w:t>تكلف مدير مكتب تقييس الاتصالات</w:t>
      </w:r>
    </w:p>
    <w:p w:rsidR="002B555C" w:rsidRDefault="002B555C" w:rsidP="002B555C">
      <w:pPr>
        <w:rPr>
          <w:rtl/>
          <w:lang w:bidi="ar-EG"/>
        </w:rPr>
      </w:pPr>
      <w:r w:rsidRPr="001F5EAB">
        <w:t>1</w:t>
      </w:r>
      <w:r w:rsidRPr="001F5EAB">
        <w:rPr>
          <w:rtl/>
          <w:lang w:bidi="ar-EG"/>
        </w:rPr>
        <w:tab/>
      </w:r>
      <w:r w:rsidRPr="001F5EAB">
        <w:rPr>
          <w:rFonts w:hint="cs"/>
          <w:rtl/>
          <w:lang w:bidi="ar-EG"/>
        </w:rPr>
        <w:t>بتقديم المساعدة اللازمة بهدف تسريع هذه الجهود لا</w:t>
      </w:r>
      <w:r>
        <w:rPr>
          <w:rFonts w:hint="eastAsia"/>
          <w:rtl/>
          <w:lang w:bidi="ar-EG"/>
        </w:rPr>
        <w:t> </w:t>
      </w:r>
      <w:r w:rsidRPr="001F5EAB">
        <w:rPr>
          <w:rFonts w:hint="cs"/>
          <w:rtl/>
          <w:lang w:bidi="ar-EG"/>
        </w:rPr>
        <w:t>سيما اغتنام أي فرصة متاحة</w:t>
      </w:r>
      <w:r>
        <w:rPr>
          <w:rFonts w:hint="cs"/>
          <w:rtl/>
          <w:lang w:bidi="ar-EG"/>
        </w:rPr>
        <w:t xml:space="preserve"> في حدود الميزانية المعتمدة</w:t>
      </w:r>
      <w:r w:rsidRPr="001F5EAB">
        <w:rPr>
          <w:rFonts w:hint="eastAsia"/>
          <w:rtl/>
          <w:lang w:bidi="ar-EG"/>
        </w:rPr>
        <w:t xml:space="preserve"> لتبادل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الآراء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مع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دوائر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صناعة</w:t>
      </w:r>
      <w:r w:rsidRPr="001F5EA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الاتصالات/</w:t>
      </w:r>
      <w:r w:rsidRPr="001F5EAB">
        <w:rPr>
          <w:rFonts w:hint="eastAsia"/>
          <w:rtl/>
          <w:lang w:bidi="ar-EG"/>
        </w:rPr>
        <w:t>تكنولوجيا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المعلومات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والاتصالات</w:t>
      </w:r>
      <w:r w:rsidRPr="001F5EA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خلال وسائل منها </w:t>
      </w:r>
      <w:r w:rsidRPr="001F5EAB">
        <w:rPr>
          <w:rFonts w:hint="cs"/>
          <w:rtl/>
          <w:lang w:bidi="ar"/>
        </w:rPr>
        <w:t>اجتماع</w:t>
      </w:r>
      <w:r>
        <w:rPr>
          <w:rFonts w:hint="cs"/>
          <w:rtl/>
          <w:lang w:bidi="ar"/>
        </w:rPr>
        <w:t>ات</w:t>
      </w:r>
      <w:r w:rsidRPr="001F5EAB">
        <w:rPr>
          <w:rFonts w:hint="cs"/>
          <w:rtl/>
          <w:lang w:bidi="ar"/>
        </w:rPr>
        <w:t xml:space="preserve"> </w:t>
      </w:r>
      <w:r w:rsidRPr="001F5EAB">
        <w:rPr>
          <w:rtl/>
          <w:lang w:bidi="ar"/>
        </w:rPr>
        <w:t xml:space="preserve">كبار </w:t>
      </w:r>
      <w:r>
        <w:rPr>
          <w:rFonts w:hint="cs"/>
          <w:rtl/>
          <w:lang w:bidi="ar"/>
        </w:rPr>
        <w:t>موظفي التكنولوجيا </w:t>
      </w:r>
      <w:r>
        <w:rPr>
          <w:lang w:bidi="ar"/>
        </w:rPr>
        <w:t>(</w:t>
      </w:r>
      <w:r w:rsidRPr="001F5EAB">
        <w:rPr>
          <w:lang w:bidi="ar-EG"/>
        </w:rPr>
        <w:t>CTO</w:t>
      </w:r>
      <w:r>
        <w:rPr>
          <w:lang w:bidi="ar-EG"/>
        </w:rPr>
        <w:t>)</w:t>
      </w:r>
      <w:r>
        <w:rPr>
          <w:rFonts w:hint="cs"/>
          <w:rtl/>
          <w:lang w:bidi="ar"/>
        </w:rPr>
        <w:t xml:space="preserve"> (بموجب القرار </w:t>
      </w:r>
      <w:r>
        <w:rPr>
          <w:lang w:bidi="ar"/>
        </w:rPr>
        <w:t>68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2012</w:t>
      </w:r>
      <w:r>
        <w:rPr>
          <w:rFonts w:hint="cs"/>
          <w:rtl/>
          <w:lang w:bidi="ar-SY"/>
        </w:rPr>
        <w:t>) لهذه الجمعية</w:t>
      </w:r>
      <w:r>
        <w:rPr>
          <w:rFonts w:hint="cs"/>
          <w:rtl/>
          <w:lang w:bidi="ar-EG"/>
        </w:rPr>
        <w:t xml:space="preserve">) </w:t>
      </w:r>
      <w:r w:rsidRPr="001F5EAB">
        <w:rPr>
          <w:rFonts w:hint="eastAsia"/>
          <w:rtl/>
          <w:lang w:bidi="ar-EG"/>
        </w:rPr>
        <w:t>ولا</w:t>
      </w:r>
      <w:r>
        <w:rPr>
          <w:rFonts w:hint="cs"/>
          <w:rtl/>
          <w:lang w:bidi="ar-EG"/>
        </w:rPr>
        <w:t> </w:t>
      </w:r>
      <w:r w:rsidRPr="001F5EAB">
        <w:rPr>
          <w:rFonts w:hint="eastAsia"/>
          <w:rtl/>
          <w:lang w:bidi="ar-EG"/>
        </w:rPr>
        <w:t>سيما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تعزيز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مشاركة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دوائر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الصناعة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في</w:t>
      </w:r>
      <w:r w:rsidRPr="001F5EAB">
        <w:rPr>
          <w:rtl/>
          <w:lang w:bidi="ar-EG"/>
        </w:rPr>
        <w:t xml:space="preserve"> </w:t>
      </w:r>
      <w:r w:rsidRPr="001F5EAB">
        <w:rPr>
          <w:rFonts w:hint="eastAsia"/>
          <w:rtl/>
          <w:lang w:bidi="ar-EG"/>
        </w:rPr>
        <w:t>أعمال</w:t>
      </w:r>
      <w:r w:rsidRPr="001F5EAB">
        <w:rPr>
          <w:rtl/>
          <w:lang w:bidi="ar-EG"/>
        </w:rPr>
        <w:t xml:space="preserve"> تقييس </w:t>
      </w:r>
      <w:r w:rsidRPr="00CA6A11">
        <w:rPr>
          <w:rFonts w:hint="eastAsia"/>
          <w:rtl/>
          <w:lang w:bidi="ar-EG"/>
        </w:rPr>
        <w:t>التوصيل</w:t>
      </w:r>
      <w:r w:rsidRPr="00CA6A11">
        <w:rPr>
          <w:rtl/>
          <w:lang w:bidi="ar-EG"/>
        </w:rPr>
        <w:t> </w:t>
      </w:r>
      <w:r w:rsidRPr="00CA6A11">
        <w:rPr>
          <w:lang w:bidi="ar-EG"/>
        </w:rPr>
        <w:t>SDN</w:t>
      </w:r>
      <w:r w:rsidRPr="00CA6A11">
        <w:rPr>
          <w:rtl/>
          <w:lang w:bidi="ar-EG"/>
        </w:rPr>
        <w:t xml:space="preserve"> في قطاع تقييس الاتصالات</w:t>
      </w:r>
      <w:r>
        <w:rPr>
          <w:rFonts w:hint="cs"/>
          <w:rtl/>
          <w:lang w:bidi="ar-EG"/>
        </w:rPr>
        <w:t>؛</w:t>
      </w:r>
    </w:p>
    <w:p w:rsidR="002B555C" w:rsidRDefault="002B555C" w:rsidP="002B555C">
      <w:pPr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</w:rPr>
        <w:tab/>
        <w:t xml:space="preserve">بتنظيم ورشة عمل بشأن </w:t>
      </w:r>
      <w:r w:rsidRPr="00CA6A11">
        <w:rPr>
          <w:rFonts w:hint="eastAsia"/>
          <w:rtl/>
          <w:lang w:bidi="ar-EG"/>
        </w:rPr>
        <w:t>التوصيل</w:t>
      </w:r>
      <w:r w:rsidRPr="00CA6A11">
        <w:rPr>
          <w:rtl/>
          <w:lang w:bidi="ar-EG"/>
        </w:rPr>
        <w:t> </w:t>
      </w:r>
      <w:r w:rsidRPr="00CA6A11">
        <w:rPr>
          <w:lang w:bidi="ar-EG"/>
        </w:rPr>
        <w:t>SDN</w:t>
      </w:r>
      <w:r>
        <w:rPr>
          <w:rFonts w:hint="cs"/>
          <w:rtl/>
          <w:lang w:bidi="ar-EG"/>
        </w:rPr>
        <w:t xml:space="preserve"> في عام </w:t>
      </w:r>
      <w:r>
        <w:rPr>
          <w:lang w:bidi="ar-EG"/>
        </w:rPr>
        <w:t>2013</w:t>
      </w:r>
      <w:r>
        <w:rPr>
          <w:rFonts w:hint="cs"/>
          <w:rtl/>
          <w:lang w:bidi="ar-EG"/>
        </w:rPr>
        <w:t xml:space="preserve"> للترويج ل</w:t>
      </w:r>
      <w:r w:rsidRPr="00CA6A11">
        <w:rPr>
          <w:rFonts w:hint="eastAsia"/>
          <w:rtl/>
          <w:lang w:bidi="ar-EG"/>
        </w:rPr>
        <w:t>لتوصيل</w:t>
      </w:r>
      <w:r w:rsidRPr="00CA6A11">
        <w:rPr>
          <w:rtl/>
          <w:lang w:bidi="ar-EG"/>
        </w:rPr>
        <w:t> </w:t>
      </w:r>
      <w:r w:rsidRPr="00CA6A11">
        <w:rPr>
          <w:lang w:bidi="ar-EG"/>
        </w:rPr>
        <w:t>SDN</w:t>
      </w:r>
      <w:r w:rsidRPr="00CA6A11">
        <w:rPr>
          <w:rtl/>
          <w:lang w:bidi="ar-EG"/>
        </w:rPr>
        <w:t xml:space="preserve"> في قطاع تقييس الاتصالات</w:t>
      </w:r>
      <w:r>
        <w:rPr>
          <w:rFonts w:hint="cs"/>
          <w:rtl/>
          <w:lang w:bidi="ar-EG"/>
        </w:rPr>
        <w:t>،</w:t>
      </w:r>
    </w:p>
    <w:p w:rsidR="002B555C" w:rsidRPr="00A11AB6" w:rsidRDefault="002B555C" w:rsidP="002B555C">
      <w:pPr>
        <w:pStyle w:val="Call"/>
        <w:rPr>
          <w:rtl/>
          <w:lang w:bidi="ar-EG"/>
        </w:rPr>
      </w:pPr>
      <w:r w:rsidRPr="00A11AB6">
        <w:rPr>
          <w:rFonts w:hint="cs"/>
          <w:rtl/>
          <w:lang w:bidi="ar-EG"/>
        </w:rPr>
        <w:t>تدعو الدول الأعضاء وأعضاء القطاع والمنتسبين والهيئات الأكاديمية</w:t>
      </w:r>
    </w:p>
    <w:p w:rsidR="002B555C" w:rsidRDefault="002B555C" w:rsidP="002B555C">
      <w:pPr>
        <w:rPr>
          <w:rtl/>
        </w:rPr>
      </w:pPr>
      <w:r w:rsidRPr="007C70C7">
        <w:rPr>
          <w:rFonts w:hint="cs"/>
          <w:rtl/>
        </w:rPr>
        <w:t xml:space="preserve">إلى تقديم مساهمات </w:t>
      </w:r>
      <w:r>
        <w:rPr>
          <w:rFonts w:hint="cs"/>
          <w:rtl/>
        </w:rPr>
        <w:t>لتطوير</w:t>
      </w:r>
      <w:r w:rsidRPr="007C70C7">
        <w:rPr>
          <w:rFonts w:hint="cs"/>
          <w:rtl/>
        </w:rPr>
        <w:t xml:space="preserve"> تقييس التوصيل</w:t>
      </w:r>
      <w:r w:rsidRPr="007C70C7">
        <w:rPr>
          <w:rtl/>
        </w:rPr>
        <w:t> </w:t>
      </w:r>
      <w:r w:rsidRPr="007C70C7">
        <w:t>SDN</w:t>
      </w:r>
      <w:r w:rsidRPr="007C70C7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7C70C7">
        <w:rPr>
          <w:rFonts w:hint="cs"/>
          <w:rtl/>
        </w:rPr>
        <w:t>قطاع تقييس الاتصالات.</w:t>
      </w:r>
    </w:p>
    <w:p w:rsidR="002B555C" w:rsidRDefault="002B555C" w:rsidP="002B555C"/>
    <w:p w:rsidR="002B555C" w:rsidRDefault="002B555C" w:rsidP="002B555C"/>
    <w:p w:rsidR="00C42CF1" w:rsidRDefault="00C42CF1" w:rsidP="002B555C"/>
    <w:p w:rsidR="00C42CF1" w:rsidRDefault="00C42CF1" w:rsidP="002B555C"/>
    <w:p w:rsidR="002B555C" w:rsidRDefault="002B555C" w:rsidP="002B555C"/>
    <w:p w:rsidR="002B555C" w:rsidRDefault="002B555C" w:rsidP="002B555C"/>
    <w:p w:rsidR="002B555C" w:rsidRDefault="002B555C" w:rsidP="002B555C"/>
    <w:p w:rsidR="002B555C" w:rsidRDefault="002B555C" w:rsidP="002B555C"/>
    <w:p w:rsidR="002B555C" w:rsidRDefault="002B555C" w:rsidP="002B555C"/>
    <w:p w:rsidR="002B555C" w:rsidRDefault="002B555C" w:rsidP="002B555C"/>
    <w:p w:rsidR="006319B6" w:rsidRPr="002B555C" w:rsidRDefault="006319B6" w:rsidP="002B555C">
      <w:pPr>
        <w:pStyle w:val="Restitle"/>
        <w:rPr>
          <w:rtl/>
          <w:lang w:val="en-GB"/>
        </w:rPr>
      </w:pPr>
    </w:p>
    <w:sectPr w:rsidR="006319B6" w:rsidRPr="002B555C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3822C9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3822C9">
      <w:rPr>
        <w:rFonts w:ascii="Times New Roman Bold" w:hAnsi="Times New Roman Bold" w:cs="Times New Roman Bold"/>
        <w:b/>
        <w:bCs/>
        <w:noProof/>
        <w:szCs w:val="22"/>
        <w:rtl/>
      </w:rPr>
      <w:t>77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2B555C">
      <w:rPr>
        <w:rFonts w:ascii="Times New Roman Bold" w:hAnsi="Times New Roman Bold" w:cs="Times New Roman Bold"/>
        <w:b/>
        <w:bCs w:val="0"/>
        <w:noProof/>
        <w:szCs w:val="22"/>
        <w:rtl/>
      </w:rPr>
      <w:t>77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2B555C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3822C9">
      <w:rPr>
        <w:rFonts w:ascii="Times New Roman Bold" w:hAnsi="Times New Roman Bold" w:cs="Times New Roman Bold"/>
        <w:b/>
        <w:bCs w:val="0"/>
        <w:noProof/>
        <w:szCs w:val="22"/>
        <w:rtl/>
      </w:rPr>
      <w:t>77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3822C9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153D2" wp14:editId="3E5994C7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3822C9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3822C9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3822C9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3822C9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C73E3"/>
    <w:rsid w:val="000D12D7"/>
    <w:rsid w:val="000D16B3"/>
    <w:rsid w:val="000E2C86"/>
    <w:rsid w:val="000E6976"/>
    <w:rsid w:val="000F3B12"/>
    <w:rsid w:val="000F40C0"/>
    <w:rsid w:val="000F6F51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A37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0CE3"/>
    <w:rsid w:val="00214A92"/>
    <w:rsid w:val="002224E4"/>
    <w:rsid w:val="0022328D"/>
    <w:rsid w:val="002279DA"/>
    <w:rsid w:val="00234918"/>
    <w:rsid w:val="00245EAB"/>
    <w:rsid w:val="00251E3E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555C"/>
    <w:rsid w:val="002B7988"/>
    <w:rsid w:val="002C236A"/>
    <w:rsid w:val="002C276B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64AA0"/>
    <w:rsid w:val="00372411"/>
    <w:rsid w:val="003731DB"/>
    <w:rsid w:val="0037560B"/>
    <w:rsid w:val="00381E6B"/>
    <w:rsid w:val="003822C9"/>
    <w:rsid w:val="003969E2"/>
    <w:rsid w:val="003B5545"/>
    <w:rsid w:val="003C0046"/>
    <w:rsid w:val="003C3090"/>
    <w:rsid w:val="003C32A5"/>
    <w:rsid w:val="003C372B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1BD1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5548"/>
    <w:rsid w:val="00626CB5"/>
    <w:rsid w:val="006319B6"/>
    <w:rsid w:val="00635583"/>
    <w:rsid w:val="00644070"/>
    <w:rsid w:val="00645D39"/>
    <w:rsid w:val="00655EF8"/>
    <w:rsid w:val="0065700E"/>
    <w:rsid w:val="006635B2"/>
    <w:rsid w:val="006803BD"/>
    <w:rsid w:val="00686EB4"/>
    <w:rsid w:val="00694279"/>
    <w:rsid w:val="006955E4"/>
    <w:rsid w:val="006A62D4"/>
    <w:rsid w:val="006B6F6A"/>
    <w:rsid w:val="006C0D8E"/>
    <w:rsid w:val="006D1BE2"/>
    <w:rsid w:val="006D63D1"/>
    <w:rsid w:val="006E1745"/>
    <w:rsid w:val="006E7427"/>
    <w:rsid w:val="006F32C7"/>
    <w:rsid w:val="006F46DB"/>
    <w:rsid w:val="00714717"/>
    <w:rsid w:val="00715A0D"/>
    <w:rsid w:val="00717C9C"/>
    <w:rsid w:val="00730044"/>
    <w:rsid w:val="007368B5"/>
    <w:rsid w:val="00737B98"/>
    <w:rsid w:val="00737E66"/>
    <w:rsid w:val="00757540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A29C7"/>
    <w:rsid w:val="007B4E25"/>
    <w:rsid w:val="007B798C"/>
    <w:rsid w:val="007B7C3C"/>
    <w:rsid w:val="007D449A"/>
    <w:rsid w:val="007D688D"/>
    <w:rsid w:val="007E379A"/>
    <w:rsid w:val="007F1E39"/>
    <w:rsid w:val="007F2211"/>
    <w:rsid w:val="007F37AC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1EA6"/>
    <w:rsid w:val="0087642B"/>
    <w:rsid w:val="00877C84"/>
    <w:rsid w:val="008B0713"/>
    <w:rsid w:val="008C3C45"/>
    <w:rsid w:val="008E2BB6"/>
    <w:rsid w:val="008E2C06"/>
    <w:rsid w:val="008E30D8"/>
    <w:rsid w:val="008E416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00B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379F"/>
    <w:rsid w:val="009F60EB"/>
    <w:rsid w:val="00A056BA"/>
    <w:rsid w:val="00A07991"/>
    <w:rsid w:val="00A1002D"/>
    <w:rsid w:val="00A10C47"/>
    <w:rsid w:val="00A1169B"/>
    <w:rsid w:val="00A12B91"/>
    <w:rsid w:val="00A1375F"/>
    <w:rsid w:val="00A21B8C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77ACA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E5D6F"/>
    <w:rsid w:val="00AF30DD"/>
    <w:rsid w:val="00B05B9E"/>
    <w:rsid w:val="00B16896"/>
    <w:rsid w:val="00B3325B"/>
    <w:rsid w:val="00B35BD6"/>
    <w:rsid w:val="00B43558"/>
    <w:rsid w:val="00B459C8"/>
    <w:rsid w:val="00B50573"/>
    <w:rsid w:val="00B76FE1"/>
    <w:rsid w:val="00B8580E"/>
    <w:rsid w:val="00B90C69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BF5874"/>
    <w:rsid w:val="00C02DF8"/>
    <w:rsid w:val="00C07502"/>
    <w:rsid w:val="00C12750"/>
    <w:rsid w:val="00C12C0C"/>
    <w:rsid w:val="00C203F5"/>
    <w:rsid w:val="00C22A28"/>
    <w:rsid w:val="00C34D03"/>
    <w:rsid w:val="00C37165"/>
    <w:rsid w:val="00C42431"/>
    <w:rsid w:val="00C42890"/>
    <w:rsid w:val="00C42CF1"/>
    <w:rsid w:val="00C43EE0"/>
    <w:rsid w:val="00C4735E"/>
    <w:rsid w:val="00C61CBA"/>
    <w:rsid w:val="00C64EAD"/>
    <w:rsid w:val="00C669DE"/>
    <w:rsid w:val="00C67734"/>
    <w:rsid w:val="00C70811"/>
    <w:rsid w:val="00C7347B"/>
    <w:rsid w:val="00C82CEC"/>
    <w:rsid w:val="00C85E68"/>
    <w:rsid w:val="00C90B72"/>
    <w:rsid w:val="00C97C5D"/>
    <w:rsid w:val="00CA2AF1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40DF5"/>
    <w:rsid w:val="00D50B12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A66ED"/>
    <w:rsid w:val="00DA697C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557A5"/>
    <w:rsid w:val="00E6703C"/>
    <w:rsid w:val="00E753F4"/>
    <w:rsid w:val="00E80AFF"/>
    <w:rsid w:val="00E8232B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0FF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B3B08"/>
    <w:rsid w:val="00FB6F23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62A8-02E5-46AE-B48C-392B4DBD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110</TotalTime>
  <Pages>4</Pages>
  <Words>644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93</cp:revision>
  <cp:lastPrinted>2009-02-06T14:30:00Z</cp:lastPrinted>
  <dcterms:created xsi:type="dcterms:W3CDTF">2013-04-17T14:43:00Z</dcterms:created>
  <dcterms:modified xsi:type="dcterms:W3CDTF">2013-04-23T14:55:00Z</dcterms:modified>
</cp:coreProperties>
</file>