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FC71F0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FC71F0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FC71F0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FC71F0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FC71F0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FC71F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FC71F0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FC71F0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FC71F0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FC71F0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FC71F0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FC71F0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FC71F0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FC71F0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FC71F0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FC71F0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FC71F0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FC71F0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FC71F0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FC71F0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FC71F0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FC71F0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FC71F0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FC71F0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FC71F0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FC71F0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FC71F0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FC71F0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FC71F0" w:rsidRDefault="00EA2A26" w:rsidP="00367A2B">
            <w:pPr>
              <w:rPr>
                <w:lang w:val="ru-RU"/>
              </w:rPr>
            </w:pPr>
          </w:p>
        </w:tc>
      </w:tr>
      <w:tr w:rsidR="00EA2A26" w:rsidRPr="00FC71F0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FC71F0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41FF1445" w:rsidR="00EA2A26" w:rsidRPr="00FC71F0" w:rsidRDefault="001B5C6B" w:rsidP="00945BDE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FC71F0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945BDE" w:rsidRPr="00FC71F0">
              <w:rPr>
                <w:spacing w:val="-6"/>
                <w:sz w:val="44"/>
                <w:szCs w:val="44"/>
                <w:lang w:val="ru-RU"/>
              </w:rPr>
              <w:t>76</w:t>
            </w:r>
            <w:r w:rsidR="00845E8E" w:rsidRPr="00FC71F0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945BDE" w:rsidRPr="00FC71F0">
              <w:rPr>
                <w:spacing w:val="-6"/>
                <w:sz w:val="44"/>
                <w:szCs w:val="44"/>
                <w:lang w:val="ru-RU"/>
              </w:rPr>
              <w:t>Проверка на соответствие и функциональную совместимость, помощь развивающимся странами возможная будущая программа, связанная со Знаком МСЭ</w:t>
            </w:r>
          </w:p>
          <w:p w14:paraId="51262F1D" w14:textId="77777777" w:rsidR="00EA2A26" w:rsidRPr="00FC71F0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FC71F0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FC71F0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FC71F0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FC71F0" w:rsidRDefault="00EA2A26" w:rsidP="00EA2A26">
      <w:pPr>
        <w:jc w:val="left"/>
        <w:rPr>
          <w:lang w:val="ru-RU"/>
        </w:rPr>
        <w:sectPr w:rsidR="00EA2A26" w:rsidRPr="00FC71F0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FC71F0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FC71F0">
        <w:rPr>
          <w:lang w:val="ru-RU"/>
        </w:rPr>
        <w:lastRenderedPageBreak/>
        <w:t>ПРЕДИСЛОВИЕ</w:t>
      </w:r>
    </w:p>
    <w:p w14:paraId="09A8E349" w14:textId="77777777" w:rsidR="00E60A09" w:rsidRPr="00FC71F0" w:rsidRDefault="00E60A09" w:rsidP="00E60A09">
      <w:pPr>
        <w:rPr>
          <w:sz w:val="20"/>
          <w:lang w:val="ru-RU"/>
        </w:rPr>
      </w:pPr>
      <w:bookmarkStart w:id="2" w:name="iitextf"/>
      <w:r w:rsidRPr="00FC71F0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FC71F0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FC71F0" w:rsidRDefault="00E60A09" w:rsidP="00E60A09">
      <w:pPr>
        <w:rPr>
          <w:sz w:val="20"/>
          <w:lang w:val="ru-RU"/>
        </w:rPr>
      </w:pPr>
      <w:r w:rsidRPr="00FC71F0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FC71F0" w:rsidRDefault="00E60A09" w:rsidP="00E60A09">
      <w:pPr>
        <w:rPr>
          <w:sz w:val="20"/>
          <w:lang w:val="ru-RU"/>
        </w:rPr>
      </w:pPr>
      <w:r w:rsidRPr="00FC71F0">
        <w:rPr>
          <w:sz w:val="20"/>
          <w:lang w:val="ru-RU"/>
        </w:rPr>
        <w:t xml:space="preserve">Утверждение </w:t>
      </w:r>
      <w:r w:rsidRPr="00FC71F0">
        <w:rPr>
          <w:caps/>
          <w:sz w:val="20"/>
          <w:lang w:val="ru-RU"/>
        </w:rPr>
        <w:t>р</w:t>
      </w:r>
      <w:r w:rsidRPr="00FC71F0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FC71F0">
        <w:rPr>
          <w:sz w:val="20"/>
          <w:lang w:val="ru-RU"/>
        </w:rPr>
        <w:t>.</w:t>
      </w:r>
    </w:p>
    <w:p w14:paraId="7104090E" w14:textId="77777777" w:rsidR="00E60A09" w:rsidRPr="00FC71F0" w:rsidRDefault="00E60A09" w:rsidP="00E60A09">
      <w:pPr>
        <w:rPr>
          <w:lang w:val="ru-RU"/>
        </w:rPr>
      </w:pPr>
      <w:r w:rsidRPr="00FC71F0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FC71F0" w:rsidRDefault="00E60A09" w:rsidP="00E60A09">
      <w:pPr>
        <w:rPr>
          <w:lang w:val="ru-RU"/>
        </w:rPr>
      </w:pPr>
    </w:p>
    <w:p w14:paraId="1BF1A502" w14:textId="77777777" w:rsidR="00E60A09" w:rsidRPr="00FC71F0" w:rsidRDefault="00E60A09" w:rsidP="00E60A09">
      <w:pPr>
        <w:rPr>
          <w:lang w:val="ru-RU"/>
        </w:rPr>
      </w:pPr>
    </w:p>
    <w:p w14:paraId="2053FC85" w14:textId="77777777" w:rsidR="00E60A09" w:rsidRPr="00FC71F0" w:rsidRDefault="00E60A09" w:rsidP="00E60A09">
      <w:pPr>
        <w:rPr>
          <w:lang w:val="ru-RU"/>
        </w:rPr>
      </w:pPr>
    </w:p>
    <w:p w14:paraId="510B3609" w14:textId="77777777" w:rsidR="00E60A09" w:rsidRPr="00FC71F0" w:rsidRDefault="00E60A09" w:rsidP="00E60A09">
      <w:pPr>
        <w:rPr>
          <w:lang w:val="ru-RU"/>
        </w:rPr>
      </w:pPr>
    </w:p>
    <w:p w14:paraId="3624C831" w14:textId="77777777" w:rsidR="00E60A09" w:rsidRPr="00FC71F0" w:rsidRDefault="00E60A09" w:rsidP="00E60A09">
      <w:pPr>
        <w:rPr>
          <w:lang w:val="ru-RU"/>
        </w:rPr>
      </w:pPr>
    </w:p>
    <w:p w14:paraId="3C20E03C" w14:textId="77777777" w:rsidR="00E60A09" w:rsidRPr="00FC71F0" w:rsidRDefault="00E60A09" w:rsidP="00E60A09">
      <w:pPr>
        <w:rPr>
          <w:lang w:val="ru-RU"/>
        </w:rPr>
      </w:pPr>
    </w:p>
    <w:p w14:paraId="54472EDE" w14:textId="77777777" w:rsidR="00E60A09" w:rsidRPr="00FC71F0" w:rsidRDefault="00E60A09" w:rsidP="00E60A09">
      <w:pPr>
        <w:rPr>
          <w:lang w:val="ru-RU"/>
        </w:rPr>
      </w:pPr>
    </w:p>
    <w:p w14:paraId="49DDE904" w14:textId="77777777" w:rsidR="00E60A09" w:rsidRPr="00FC71F0" w:rsidRDefault="00E60A09" w:rsidP="00E60A09">
      <w:pPr>
        <w:rPr>
          <w:lang w:val="ru-RU"/>
        </w:rPr>
      </w:pPr>
    </w:p>
    <w:p w14:paraId="61412DA5" w14:textId="77777777" w:rsidR="00E60A09" w:rsidRPr="00FC71F0" w:rsidRDefault="00E60A09" w:rsidP="00E60A09">
      <w:pPr>
        <w:rPr>
          <w:lang w:val="ru-RU"/>
        </w:rPr>
      </w:pPr>
    </w:p>
    <w:p w14:paraId="1C810210" w14:textId="77777777" w:rsidR="00E60A09" w:rsidRPr="00FC71F0" w:rsidRDefault="00E60A09" w:rsidP="00E60A09">
      <w:pPr>
        <w:rPr>
          <w:lang w:val="ru-RU"/>
        </w:rPr>
      </w:pPr>
    </w:p>
    <w:p w14:paraId="1C38E19A" w14:textId="77777777" w:rsidR="00E60A09" w:rsidRPr="00FC71F0" w:rsidRDefault="00E60A09" w:rsidP="00E60A09">
      <w:pPr>
        <w:rPr>
          <w:lang w:val="ru-RU"/>
        </w:rPr>
      </w:pPr>
    </w:p>
    <w:p w14:paraId="4D3396DA" w14:textId="77777777" w:rsidR="00E60A09" w:rsidRPr="00FC71F0" w:rsidRDefault="00E60A09" w:rsidP="00E60A09">
      <w:pPr>
        <w:rPr>
          <w:lang w:val="ru-RU"/>
        </w:rPr>
      </w:pPr>
    </w:p>
    <w:p w14:paraId="4F2F1517" w14:textId="77777777" w:rsidR="00E60A09" w:rsidRPr="00FC71F0" w:rsidRDefault="00E60A09" w:rsidP="00E60A09">
      <w:pPr>
        <w:rPr>
          <w:lang w:val="ru-RU"/>
        </w:rPr>
      </w:pPr>
    </w:p>
    <w:p w14:paraId="5C4902C6" w14:textId="77777777" w:rsidR="00E60A09" w:rsidRPr="00FC71F0" w:rsidRDefault="00E60A09" w:rsidP="00E60A09">
      <w:pPr>
        <w:rPr>
          <w:lang w:val="ru-RU"/>
        </w:rPr>
      </w:pPr>
    </w:p>
    <w:p w14:paraId="77FC4396" w14:textId="77777777" w:rsidR="00E60A09" w:rsidRPr="00FC71F0" w:rsidRDefault="00E60A09" w:rsidP="00E60A09">
      <w:pPr>
        <w:rPr>
          <w:lang w:val="ru-RU"/>
        </w:rPr>
      </w:pPr>
    </w:p>
    <w:p w14:paraId="66D8DB35" w14:textId="77777777" w:rsidR="008B6349" w:rsidRPr="00FC71F0" w:rsidRDefault="008B6349" w:rsidP="00E60A09">
      <w:pPr>
        <w:rPr>
          <w:lang w:val="ru-RU"/>
        </w:rPr>
      </w:pPr>
    </w:p>
    <w:p w14:paraId="48008D63" w14:textId="77777777" w:rsidR="008B6349" w:rsidRPr="00FC71F0" w:rsidRDefault="008B6349" w:rsidP="00E60A09">
      <w:pPr>
        <w:rPr>
          <w:lang w:val="ru-RU"/>
        </w:rPr>
      </w:pPr>
    </w:p>
    <w:p w14:paraId="36C41597" w14:textId="77777777" w:rsidR="008B6349" w:rsidRPr="00FC71F0" w:rsidRDefault="008B6349" w:rsidP="00E60A09">
      <w:pPr>
        <w:rPr>
          <w:lang w:val="ru-RU"/>
        </w:rPr>
      </w:pPr>
    </w:p>
    <w:p w14:paraId="29854E5F" w14:textId="77777777" w:rsidR="008B6349" w:rsidRPr="00FC71F0" w:rsidRDefault="008B6349" w:rsidP="00E60A09">
      <w:pPr>
        <w:rPr>
          <w:lang w:val="ru-RU"/>
        </w:rPr>
      </w:pPr>
    </w:p>
    <w:p w14:paraId="3941F9B3" w14:textId="77777777" w:rsidR="008B6349" w:rsidRPr="00FC71F0" w:rsidRDefault="008B6349" w:rsidP="00E60A09">
      <w:pPr>
        <w:rPr>
          <w:lang w:val="ru-RU"/>
        </w:rPr>
      </w:pPr>
    </w:p>
    <w:p w14:paraId="33823CA9" w14:textId="77777777" w:rsidR="00E60A09" w:rsidRPr="00FC71F0" w:rsidRDefault="00E60A09" w:rsidP="00E60A09">
      <w:pPr>
        <w:rPr>
          <w:lang w:val="ru-RU"/>
        </w:rPr>
      </w:pPr>
    </w:p>
    <w:p w14:paraId="265DF33E" w14:textId="77777777" w:rsidR="00E60A09" w:rsidRPr="00FC71F0" w:rsidRDefault="00E60A09" w:rsidP="00E60A09">
      <w:pPr>
        <w:rPr>
          <w:lang w:val="ru-RU"/>
        </w:rPr>
      </w:pPr>
    </w:p>
    <w:p w14:paraId="7D494ED0" w14:textId="77777777" w:rsidR="00E60A09" w:rsidRPr="00FC71F0" w:rsidRDefault="00E60A09" w:rsidP="00E60A09">
      <w:pPr>
        <w:rPr>
          <w:lang w:val="ru-RU"/>
        </w:rPr>
      </w:pPr>
    </w:p>
    <w:p w14:paraId="3554E9A0" w14:textId="77777777" w:rsidR="00E60A09" w:rsidRPr="00FC71F0" w:rsidRDefault="00E60A09" w:rsidP="00E60A09">
      <w:pPr>
        <w:rPr>
          <w:lang w:val="ru-RU"/>
        </w:rPr>
      </w:pPr>
    </w:p>
    <w:p w14:paraId="0D1B6C2B" w14:textId="77777777" w:rsidR="00D324F1" w:rsidRPr="00FC71F0" w:rsidRDefault="00D324F1" w:rsidP="00E60A09">
      <w:pPr>
        <w:rPr>
          <w:lang w:val="ru-RU"/>
        </w:rPr>
      </w:pPr>
    </w:p>
    <w:p w14:paraId="648D7BD9" w14:textId="77777777" w:rsidR="00D324F1" w:rsidRPr="00FC71F0" w:rsidRDefault="00D324F1" w:rsidP="00E60A09">
      <w:pPr>
        <w:rPr>
          <w:lang w:val="ru-RU"/>
        </w:rPr>
      </w:pPr>
    </w:p>
    <w:p w14:paraId="15937F0A" w14:textId="3B24DFE4" w:rsidR="00E60A09" w:rsidRPr="00FC71F0" w:rsidRDefault="00E60A09" w:rsidP="00E60A09">
      <w:pPr>
        <w:jc w:val="center"/>
        <w:rPr>
          <w:sz w:val="20"/>
          <w:lang w:val="ru-RU"/>
        </w:rPr>
      </w:pPr>
      <w:r w:rsidRPr="00FC71F0">
        <w:rPr>
          <w:sz w:val="20"/>
          <w:lang w:val="ru-RU"/>
        </w:rPr>
        <w:sym w:font="Symbol" w:char="F0E3"/>
      </w:r>
      <w:r w:rsidRPr="00FC71F0">
        <w:rPr>
          <w:sz w:val="20"/>
          <w:lang w:val="ru-RU"/>
        </w:rPr>
        <w:t>  ITU  </w:t>
      </w:r>
      <w:bookmarkStart w:id="3" w:name="iiannee"/>
      <w:bookmarkEnd w:id="3"/>
      <w:r w:rsidRPr="00FC71F0">
        <w:rPr>
          <w:sz w:val="20"/>
          <w:lang w:val="ru-RU"/>
        </w:rPr>
        <w:t>2024</w:t>
      </w:r>
    </w:p>
    <w:p w14:paraId="5A25B5AD" w14:textId="3FBBDADE" w:rsidR="008968B6" w:rsidRPr="00FC71F0" w:rsidRDefault="00E60A09" w:rsidP="00EA2A26">
      <w:pPr>
        <w:rPr>
          <w:lang w:val="ru-RU"/>
        </w:rPr>
      </w:pPr>
      <w:r w:rsidRPr="00FC71F0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FC71F0" w:rsidRDefault="00B73379" w:rsidP="003374BB">
      <w:pPr>
        <w:pStyle w:val="ResNo"/>
        <w:rPr>
          <w:lang w:val="ru-RU"/>
        </w:rPr>
        <w:sectPr w:rsidR="00B73379" w:rsidRPr="00FC71F0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3FFC02E9" w14:textId="66917733" w:rsidR="00983563" w:rsidRPr="00FC71F0" w:rsidRDefault="00983563" w:rsidP="00983563">
      <w:pPr>
        <w:pStyle w:val="ResNo"/>
        <w:rPr>
          <w:lang w:val="ru-RU"/>
        </w:rPr>
      </w:pPr>
      <w:r w:rsidRPr="00FC71F0">
        <w:rPr>
          <w:lang w:val="ru-RU"/>
        </w:rPr>
        <w:lastRenderedPageBreak/>
        <w:t xml:space="preserve">РЕЗОЛЮЦИЯ </w:t>
      </w:r>
      <w:r w:rsidRPr="00FC71F0">
        <w:rPr>
          <w:rStyle w:val="href"/>
          <w:lang w:val="ru-RU"/>
        </w:rPr>
        <w:t>76</w:t>
      </w:r>
      <w:r w:rsidRPr="00FC71F0">
        <w:rPr>
          <w:lang w:val="ru-RU"/>
        </w:rPr>
        <w:t xml:space="preserve"> </w:t>
      </w:r>
      <w:r w:rsidR="00FC71F0" w:rsidRPr="00FC71F0">
        <w:rPr>
          <w:caps w:val="0"/>
          <w:lang w:val="ru-RU"/>
        </w:rPr>
        <w:t>(</w:t>
      </w:r>
      <w:proofErr w:type="spellStart"/>
      <w:r w:rsidR="00FC71F0" w:rsidRPr="00FC71F0">
        <w:rPr>
          <w:caps w:val="0"/>
          <w:lang w:val="ru-RU"/>
        </w:rPr>
        <w:t>Пересм</w:t>
      </w:r>
      <w:proofErr w:type="spellEnd"/>
      <w:r w:rsidR="00FC71F0" w:rsidRPr="00FC71F0">
        <w:rPr>
          <w:caps w:val="0"/>
          <w:lang w:val="ru-RU"/>
        </w:rPr>
        <w:t>. Нью-Дели, 2024 г.)</w:t>
      </w:r>
    </w:p>
    <w:p w14:paraId="4208793D" w14:textId="0F831D0E" w:rsidR="00983563" w:rsidRPr="00FC71F0" w:rsidRDefault="00983563" w:rsidP="00983563">
      <w:pPr>
        <w:pStyle w:val="Restitle"/>
        <w:rPr>
          <w:lang w:val="ru-RU"/>
        </w:rPr>
      </w:pPr>
      <w:bookmarkStart w:id="4" w:name="_Toc112777475"/>
      <w:r w:rsidRPr="00FC71F0">
        <w:rPr>
          <w:lang w:val="ru-RU"/>
        </w:rPr>
        <w:t xml:space="preserve">Проверка на соответствие и функциональную совместимость, помощь развивающимся странами возможная будущая программа, </w:t>
      </w:r>
      <w:r w:rsidR="00472903">
        <w:rPr>
          <w:lang w:val="ru-RU"/>
        </w:rPr>
        <w:br/>
      </w:r>
      <w:r w:rsidRPr="00FC71F0">
        <w:rPr>
          <w:lang w:val="ru-RU"/>
        </w:rPr>
        <w:t>связанная со Знаком МСЭ</w:t>
      </w:r>
      <w:bookmarkEnd w:id="4"/>
    </w:p>
    <w:p w14:paraId="5A1FF5C5" w14:textId="77777777" w:rsidR="00983563" w:rsidRPr="00FC71F0" w:rsidRDefault="00983563" w:rsidP="00983563">
      <w:pPr>
        <w:pStyle w:val="Resref"/>
        <w:rPr>
          <w:lang w:val="ru-RU"/>
        </w:rPr>
      </w:pPr>
      <w:r w:rsidRPr="00FC71F0">
        <w:rPr>
          <w:lang w:val="ru-RU"/>
        </w:rPr>
        <w:t xml:space="preserve">(Йоханнесбург, 2008 г.; Дубай, 2012 г.; </w:t>
      </w:r>
      <w:proofErr w:type="spellStart"/>
      <w:r w:rsidRPr="00FC71F0">
        <w:rPr>
          <w:lang w:val="ru-RU"/>
        </w:rPr>
        <w:t>Хаммамет</w:t>
      </w:r>
      <w:proofErr w:type="spellEnd"/>
      <w:r w:rsidRPr="00FC71F0">
        <w:rPr>
          <w:lang w:val="ru-RU"/>
        </w:rPr>
        <w:t>, 2016 г.; Женева, 2022 г.; Нью-Дели, 2024 г.)</w:t>
      </w:r>
    </w:p>
    <w:p w14:paraId="172473E4" w14:textId="77777777" w:rsidR="00983563" w:rsidRPr="00FC71F0" w:rsidRDefault="00983563" w:rsidP="00983563">
      <w:pPr>
        <w:pStyle w:val="Normalaftertitle0"/>
        <w:keepNext/>
        <w:keepLines/>
        <w:rPr>
          <w:lang w:val="ru-RU"/>
        </w:rPr>
      </w:pPr>
      <w:r w:rsidRPr="00FC71F0">
        <w:rPr>
          <w:lang w:val="ru-RU"/>
        </w:rPr>
        <w:t>Всемирная ассамблея по стандартизации электросвязи (Нью-Дели, 2024 г.),</w:t>
      </w:r>
    </w:p>
    <w:p w14:paraId="6C7EA5D3" w14:textId="77777777" w:rsidR="00983563" w:rsidRPr="00FC71F0" w:rsidRDefault="00983563" w:rsidP="00983563">
      <w:pPr>
        <w:pStyle w:val="Call"/>
        <w:rPr>
          <w:lang w:val="ru-RU"/>
        </w:rPr>
      </w:pPr>
      <w:r w:rsidRPr="00FC71F0">
        <w:rPr>
          <w:lang w:val="ru-RU"/>
        </w:rPr>
        <w:t>напоминая</w:t>
      </w:r>
      <w:r w:rsidRPr="00FC71F0">
        <w:rPr>
          <w:i w:val="0"/>
          <w:iCs/>
          <w:lang w:val="ru-RU"/>
        </w:rPr>
        <w:t>,</w:t>
      </w:r>
    </w:p>
    <w:p w14:paraId="51AC921A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a)</w:t>
      </w:r>
      <w:r w:rsidRPr="00FC71F0">
        <w:rPr>
          <w:i/>
          <w:iCs/>
          <w:lang w:val="ru-RU"/>
        </w:rPr>
        <w:tab/>
      </w:r>
      <w:r w:rsidRPr="00FC71F0">
        <w:rPr>
          <w:lang w:val="ru-RU"/>
        </w:rPr>
        <w:t>что в Резолюции 123 (</w:t>
      </w:r>
      <w:proofErr w:type="spellStart"/>
      <w:r w:rsidRPr="00FC71F0">
        <w:rPr>
          <w:lang w:val="ru-RU"/>
        </w:rPr>
        <w:t>Пересм</w:t>
      </w:r>
      <w:proofErr w:type="spellEnd"/>
      <w:r w:rsidRPr="00FC71F0">
        <w:rPr>
          <w:lang w:val="ru-RU"/>
        </w:rPr>
        <w:t>. Бухарест, 2022 г.) Полномочной конференции Генеральному секретарю и Директорам трех Бюро поручается тесно сотрудничать между собой, чтобы активизировать деятельность и сократить разрыв в стандартизации между развивающимися</w:t>
      </w:r>
      <w:r w:rsidRPr="00FC71F0">
        <w:rPr>
          <w:rStyle w:val="FootnoteReference"/>
          <w:lang w:val="ru-RU"/>
        </w:rPr>
        <w:footnoteReference w:customMarkFollows="1" w:id="1"/>
        <w:t>1</w:t>
      </w:r>
      <w:r w:rsidRPr="00FC71F0">
        <w:rPr>
          <w:lang w:val="ru-RU"/>
        </w:rPr>
        <w:t xml:space="preserve"> и развитыми странами;</w:t>
      </w:r>
    </w:p>
    <w:p w14:paraId="646DD26C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b)</w:t>
      </w:r>
      <w:r w:rsidRPr="00FC71F0">
        <w:rPr>
          <w:lang w:val="ru-RU"/>
        </w:rPr>
        <w:tab/>
        <w:t xml:space="preserve">что в Статье 17 Устава МСЭ указано, что хотя функции Сектора стандартизации электросвязи МСЭ (МСЭ-Т) заключаются в выполнении целей Союза, относящихся к стандартизации электросвязи, МСЭ-Т осуществляет такие функции "с учетом особых интересов развивающихся стран"; </w:t>
      </w:r>
    </w:p>
    <w:p w14:paraId="642E7769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c)</w:t>
      </w:r>
      <w:r w:rsidRPr="00FC71F0">
        <w:rPr>
          <w:lang w:val="ru-RU"/>
        </w:rPr>
        <w:tab/>
        <w:t xml:space="preserve">о работе, проделанной </w:t>
      </w:r>
      <w:r w:rsidRPr="00FC71F0">
        <w:rPr>
          <w:color w:val="000000"/>
          <w:lang w:val="ru-RU"/>
        </w:rPr>
        <w:t>11-й Исследовательской комиссией МСЭ-Т по программам по соответствию и функциональной совместимости (C&amp;I), в том числе относящейся к Руководящему комитету по оценке соответствия (CASC)</w:t>
      </w:r>
      <w:r w:rsidRPr="00FC71F0">
        <w:rPr>
          <w:lang w:val="ru-RU"/>
        </w:rPr>
        <w:t>;</w:t>
      </w:r>
    </w:p>
    <w:p w14:paraId="65A7F2D9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d)</w:t>
      </w:r>
      <w:r w:rsidRPr="00FC71F0">
        <w:rPr>
          <w:lang w:val="ru-RU"/>
        </w:rPr>
        <w:tab/>
        <w:t>о Резолюции 177 (</w:t>
      </w:r>
      <w:proofErr w:type="spellStart"/>
      <w:r w:rsidRPr="00FC71F0">
        <w:rPr>
          <w:lang w:val="ru-RU"/>
        </w:rPr>
        <w:t>Пересм</w:t>
      </w:r>
      <w:proofErr w:type="spellEnd"/>
      <w:r w:rsidRPr="00FC71F0">
        <w:rPr>
          <w:lang w:val="ru-RU"/>
        </w:rPr>
        <w:t>. Бухарест, 2022 г.) Полномочной конференции о C&amp;I;</w:t>
      </w:r>
    </w:p>
    <w:p w14:paraId="771C6AC3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e)</w:t>
      </w:r>
      <w:r w:rsidRPr="00FC71F0">
        <w:rPr>
          <w:lang w:val="ru-RU"/>
        </w:rPr>
        <w:tab/>
        <w:t>о Резолюции 47 (</w:t>
      </w:r>
      <w:proofErr w:type="spellStart"/>
      <w:r w:rsidRPr="00FC71F0">
        <w:rPr>
          <w:lang w:val="ru-RU"/>
        </w:rPr>
        <w:t>Пересм</w:t>
      </w:r>
      <w:proofErr w:type="spellEnd"/>
      <w:r w:rsidRPr="00FC71F0">
        <w:rPr>
          <w:lang w:val="ru-RU"/>
        </w:rPr>
        <w:t>. Кигали, 2022 г.) Всемирной конференции по развитию электросвязи о повышении степени понимания и эффективности применения Рекомендаций МСЭ в развивающихся странах, включая проверку на C&amp;I систем, производимых на основе Рекомендаций МСЭ,</w:t>
      </w:r>
    </w:p>
    <w:p w14:paraId="1838A551" w14:textId="77777777" w:rsidR="00983563" w:rsidRPr="00FC71F0" w:rsidRDefault="00983563" w:rsidP="00983563">
      <w:pPr>
        <w:pStyle w:val="Call"/>
        <w:rPr>
          <w:lang w:val="ru-RU"/>
        </w:rPr>
      </w:pPr>
      <w:r w:rsidRPr="00FC71F0">
        <w:rPr>
          <w:lang w:val="ru-RU"/>
        </w:rPr>
        <w:t>признавая</w:t>
      </w:r>
      <w:r w:rsidRPr="00FC71F0">
        <w:rPr>
          <w:i w:val="0"/>
          <w:iCs/>
          <w:lang w:val="ru-RU"/>
        </w:rPr>
        <w:t>,</w:t>
      </w:r>
    </w:p>
    <w:p w14:paraId="502ACC3F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a)</w:t>
      </w:r>
      <w:r w:rsidRPr="00FC71F0">
        <w:rPr>
          <w:lang w:val="ru-RU"/>
        </w:rPr>
        <w:tab/>
        <w:t>что функциональная совместимость сетей международной электросвязи является одной из основных целей Стратегического плана МСЭ;</w:t>
      </w:r>
    </w:p>
    <w:p w14:paraId="14EA7318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b)</w:t>
      </w:r>
      <w:r w:rsidRPr="00FC71F0">
        <w:rPr>
          <w:lang w:val="ru-RU"/>
        </w:rPr>
        <w:tab/>
        <w:t xml:space="preserve">что появляющиеся технологии, такие как интернет вещей, Международная подвижная электросвязь-2020 и дальнейших поколений, повышают требования к проверке на </w:t>
      </w:r>
      <w:r w:rsidRPr="00FC71F0">
        <w:rPr>
          <w:lang w:val="ru-RU" w:eastAsia="zh-CN"/>
        </w:rPr>
        <w:t>C&amp;I</w:t>
      </w:r>
      <w:r w:rsidRPr="00FC71F0">
        <w:rPr>
          <w:lang w:val="ru-RU"/>
        </w:rPr>
        <w:t>;</w:t>
      </w:r>
    </w:p>
    <w:p w14:paraId="014E09E8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с)</w:t>
      </w:r>
      <w:r w:rsidRPr="00FC71F0">
        <w:rPr>
          <w:lang w:val="ru-RU"/>
        </w:rPr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 или технический регламент, и оценка соответствия продолжает быть важной в контексте обязательств, принятых членами Всемирной торговой организации в рамках Соглашения о технических барьерах в торговле, в области международных стандартов;</w:t>
      </w:r>
    </w:p>
    <w:p w14:paraId="29DEC6E0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br w:type="page"/>
      </w:r>
    </w:p>
    <w:p w14:paraId="62803EB0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lastRenderedPageBreak/>
        <w:t>d)</w:t>
      </w:r>
      <w:r w:rsidRPr="00FC71F0">
        <w:rPr>
          <w:lang w:val="ru-RU"/>
        </w:rPr>
        <w:tab/>
        <w:t>что проверка на соответствие не гарантирует функциональной совместимости, но может увеличить возможность функциональной совместимости оборудования, соответствующего Рекомендациям МСЭ-Т, особенно на этапе разработки;</w:t>
      </w:r>
    </w:p>
    <w:p w14:paraId="6CF1DDEF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e)</w:t>
      </w:r>
      <w:r w:rsidRPr="00FC71F0">
        <w:rPr>
          <w:lang w:val="ru-RU"/>
        </w:rPr>
        <w:tab/>
        <w:t>что техническая подготовка и развитие институционального потенциала по проверке на соответствие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14:paraId="15DC02E0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f)</w:t>
      </w:r>
      <w:r w:rsidRPr="00FC71F0">
        <w:rPr>
          <w:lang w:val="ru-RU"/>
        </w:rPr>
        <w:tab/>
        <w:t>что МСЭ не стоит самому заниматься сертификацией и проверкой на соответствие оборудования и услуг, которые также проводятся многими региональными и национальными органами с целью проверки на соответствие;</w:t>
      </w:r>
    </w:p>
    <w:p w14:paraId="34671854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g)</w:t>
      </w:r>
      <w:r w:rsidRPr="00FC71F0">
        <w:rPr>
          <w:lang w:val="ru-RU"/>
        </w:rPr>
        <w:tab/>
        <w:t>что наряду с Рекомендациями МСЭ-Т существует ряд спецификаций для проверки на C&amp;I, разработанных другими органами по оценке соответствия и организациями по разработке стандартов, форумами и консорциумами;</w:t>
      </w:r>
    </w:p>
    <w:p w14:paraId="721D16E5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h)</w:t>
      </w:r>
      <w:r w:rsidRPr="00FC71F0">
        <w:rPr>
          <w:lang w:val="ru-RU"/>
        </w:rPr>
        <w:tab/>
        <w:t>что CASC разработал процедуру назначения экспертов МСЭ, а также процедуру признания компетентных</w:t>
      </w:r>
      <w:r w:rsidRPr="00FC71F0">
        <w:rPr>
          <w:color w:val="000000"/>
          <w:lang w:val="ru-RU"/>
        </w:rPr>
        <w:t xml:space="preserve"> лабораторий по тестированию</w:t>
      </w:r>
      <w:r w:rsidRPr="00FC71F0">
        <w:rPr>
          <w:lang w:val="ru-RU"/>
        </w:rPr>
        <w:t>;</w:t>
      </w:r>
    </w:p>
    <w:p w14:paraId="61043ADD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i)</w:t>
      </w:r>
      <w:r w:rsidRPr="00FC71F0">
        <w:rPr>
          <w:lang w:val="ru-RU"/>
        </w:rPr>
        <w:tab/>
        <w:t>что МСЭ-Т обладает Базой данных по соответствию продуктов и помещает в нее все больший объем данных по оборудованию ИКТ, прошедшему проверку на соответствие Рекомендациям МСЭ-Т;</w:t>
      </w:r>
    </w:p>
    <w:p w14:paraId="7A530ADF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j)</w:t>
      </w:r>
      <w:r w:rsidRPr="00FC71F0">
        <w:rPr>
          <w:i/>
          <w:iCs/>
          <w:lang w:val="ru-RU"/>
        </w:rPr>
        <w:tab/>
      </w:r>
      <w:r w:rsidRPr="00FC71F0">
        <w:rPr>
          <w:lang w:val="ru-RU"/>
        </w:rPr>
        <w:t>что программа C&amp;I МСЭ состоит из четырех направлений работы, а именно: 1) оценка соответствия; 2) мероприятия по функциональной совместимости; 3) создание потенциала людских ресурсов; и 4) помощь в создании центров тестирования и программ C&amp;I в развивающихся странах;</w:t>
      </w:r>
    </w:p>
    <w:p w14:paraId="5ED4FE01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k)</w:t>
      </w:r>
      <w:r w:rsidRPr="00FC71F0">
        <w:rPr>
          <w:lang w:val="ru-RU"/>
        </w:rPr>
        <w:tab/>
        <w:t>что проверка на соответствие Рекомендациям МСЭ-Т может содействовать усилиям, направленным на борьбу с контрафактной ИКТ продукцией;</w:t>
      </w:r>
    </w:p>
    <w:p w14:paraId="2C2142E8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l)</w:t>
      </w:r>
      <w:r w:rsidRPr="00FC71F0">
        <w:rPr>
          <w:lang w:val="ru-RU"/>
        </w:rPr>
        <w:tab/>
        <w:t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продуктами в области электросвязи/ИКТ,</w:t>
      </w:r>
    </w:p>
    <w:p w14:paraId="13109042" w14:textId="77777777" w:rsidR="00983563" w:rsidRPr="00FC71F0" w:rsidRDefault="00983563" w:rsidP="00983563">
      <w:pPr>
        <w:pStyle w:val="Call"/>
        <w:rPr>
          <w:lang w:val="ru-RU"/>
        </w:rPr>
      </w:pPr>
      <w:r w:rsidRPr="00FC71F0">
        <w:rPr>
          <w:lang w:val="ru-RU"/>
        </w:rPr>
        <w:t>учитывая</w:t>
      </w:r>
      <w:r w:rsidRPr="00FC71F0">
        <w:rPr>
          <w:i w:val="0"/>
          <w:iCs/>
          <w:lang w:val="ru-RU"/>
        </w:rPr>
        <w:t>,</w:t>
      </w:r>
    </w:p>
    <w:p w14:paraId="7D7ADC82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a)</w:t>
      </w:r>
      <w:r w:rsidRPr="00FC71F0">
        <w:rPr>
          <w:lang w:val="ru-RU"/>
        </w:rPr>
        <w:tab/>
        <w:t>что в Резолюции 177 (</w:t>
      </w:r>
      <w:proofErr w:type="spellStart"/>
      <w:r w:rsidRPr="00FC71F0">
        <w:rPr>
          <w:lang w:val="ru-RU"/>
        </w:rPr>
        <w:t>Пересм</w:t>
      </w:r>
      <w:proofErr w:type="spellEnd"/>
      <w:r w:rsidRPr="00FC71F0">
        <w:rPr>
          <w:lang w:val="ru-RU"/>
        </w:rPr>
        <w:t>. Бухарест, 2022 г.) было в том числе признано, что решение относительно внедрения Знака МСЭ будет отложено до тех пор, пока направление 1 (оценка соответствия) не достигнет более высокой стадии развития;</w:t>
      </w:r>
    </w:p>
    <w:p w14:paraId="6D6A71B1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b)</w:t>
      </w:r>
      <w:r w:rsidRPr="00FC71F0">
        <w:rPr>
          <w:lang w:val="ru-RU"/>
        </w:rPr>
        <w:tab/>
        <w:t>что существует обеспокоенность в отношении того, что часто оборудование не полностью функционально совместимо с другим оборудованием;</w:t>
      </w:r>
    </w:p>
    <w:p w14:paraId="279886EB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c)</w:t>
      </w:r>
      <w:r w:rsidRPr="00FC71F0">
        <w:rPr>
          <w:lang w:val="ru-RU"/>
        </w:rPr>
        <w:tab/>
        <w:t>что проверка на функциональную совместимость могла бы увеличить шансы сквозной функциональной совместимости между оборудованием различных производителей и помогла бы развивающимся странам в выборе решений;</w:t>
      </w:r>
    </w:p>
    <w:p w14:paraId="217CA357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d)</w:t>
      </w:r>
      <w:r w:rsidRPr="00FC71F0">
        <w:rPr>
          <w:lang w:val="ru-RU"/>
        </w:rPr>
        <w:tab/>
        <w:t>значение, в первую очередь для развивающихся стран, того чтобы МСЭ играл ведущую роль в осуществлении программы МСЭ по C&amp;I, при том что МСЭ-Т берет на себя основную ответственность в отношении направлений работы 1 и 2, а Сектор развития электросвязи МСЭ (МСЭ</w:t>
      </w:r>
      <w:r w:rsidRPr="00FC71F0">
        <w:rPr>
          <w:lang w:val="ru-RU"/>
        </w:rPr>
        <w:noBreakHyphen/>
        <w:t>D) – в отношении направлений работы 3 и 4;</w:t>
      </w:r>
    </w:p>
    <w:p w14:paraId="4592FC66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br w:type="page"/>
      </w:r>
    </w:p>
    <w:p w14:paraId="32E9ACF2" w14:textId="77777777" w:rsidR="00983563" w:rsidRPr="00FC71F0" w:rsidRDefault="00983563" w:rsidP="00983563">
      <w:pPr>
        <w:rPr>
          <w:i/>
          <w:lang w:val="ru-RU"/>
        </w:rPr>
      </w:pPr>
      <w:r w:rsidRPr="00FC71F0">
        <w:rPr>
          <w:i/>
          <w:iCs/>
          <w:lang w:val="ru-RU"/>
        </w:rPr>
        <w:lastRenderedPageBreak/>
        <w:t>e)</w:t>
      </w:r>
      <w:r w:rsidRPr="00FC71F0">
        <w:rPr>
          <w:lang w:val="ru-RU"/>
        </w:rPr>
        <w:tab/>
        <w:t>что дистанционная проверка на соответствие оборудования и услуг с использованием виртуальных лабораторий может дать возможность странам, в особенности странам с переходной экономикой и развивающимся странам, проводить проверку на C&amp;I,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лабораторий,</w:t>
      </w:r>
    </w:p>
    <w:p w14:paraId="499C9C3A" w14:textId="77777777" w:rsidR="00983563" w:rsidRPr="00FC71F0" w:rsidRDefault="00983563" w:rsidP="00983563">
      <w:pPr>
        <w:pStyle w:val="Call"/>
        <w:rPr>
          <w:lang w:val="ru-RU"/>
        </w:rPr>
      </w:pPr>
      <w:r w:rsidRPr="00FC71F0">
        <w:rPr>
          <w:lang w:val="ru-RU"/>
        </w:rPr>
        <w:t>отмечая</w:t>
      </w:r>
      <w:r w:rsidRPr="00FC71F0">
        <w:rPr>
          <w:i w:val="0"/>
          <w:lang w:val="ru-RU"/>
        </w:rPr>
        <w:t>,</w:t>
      </w:r>
    </w:p>
    <w:p w14:paraId="18222E85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a)</w:t>
      </w:r>
      <w:r w:rsidRPr="00FC71F0">
        <w:rPr>
          <w:i/>
          <w:iCs/>
          <w:lang w:val="ru-RU"/>
        </w:rPr>
        <w:tab/>
      </w:r>
      <w:r w:rsidRPr="00FC71F0">
        <w:rPr>
          <w:lang w:val="ru-RU"/>
        </w:rPr>
        <w:t>что требования к C&amp;I,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14:paraId="725F68CC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b)</w:t>
      </w:r>
      <w:r w:rsidRPr="00FC71F0">
        <w:rPr>
          <w:lang w:val="ru-RU"/>
        </w:rPr>
        <w:tab/>
        <w:t>значительный практический опыт, имеющийся среди членов МСЭ-Т в отношении разработки соответствующих требований к проверке и процедур проверки, на которых основаны предлагаемые в настоящей Резолюции меры;</w:t>
      </w:r>
    </w:p>
    <w:p w14:paraId="51445B0F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c)</w:t>
      </w:r>
      <w:r w:rsidRPr="00FC71F0">
        <w:rPr>
          <w:lang w:val="ru-RU"/>
        </w:rPr>
        <w:tab/>
        <w:t>необходимость оказания помощи развивающимся странам в содействии обеспечению соответствия и функциональной совместимости, которые могут способствовать сокращению затрат на приобретение систем и оборудования операторами, особенно развивающихся стран;</w:t>
      </w:r>
    </w:p>
    <w:p w14:paraId="46663F84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d)</w:t>
      </w:r>
      <w:r w:rsidRPr="00FC71F0">
        <w:rPr>
          <w:lang w:val="ru-RU"/>
        </w:rPr>
        <w:tab/>
        <w:t>что в тех случаях, когда испытания или проверка на функциональную совместимость не проводятся, пользователи могут пострадать в связи с отсутствием функционально совместимой работы оборудования различных производителей;</w:t>
      </w:r>
    </w:p>
    <w:p w14:paraId="5B9F8876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e)</w:t>
      </w:r>
      <w:r w:rsidRPr="00FC71F0">
        <w:rPr>
          <w:lang w:val="ru-RU"/>
        </w:rPr>
        <w:tab/>
        <w:t>что наличие оборудования, протестированного по Рекомендациям МСЭ</w:t>
      </w:r>
      <w:r w:rsidRPr="00FC71F0">
        <w:rPr>
          <w:lang w:val="ru-RU"/>
        </w:rPr>
        <w:noBreakHyphen/>
        <w:t>Т на C&amp;I, может создать основу для расширения выбора вариантов, повышения конкурентоспособности и увеличения экономии за счет масштаба производства,</w:t>
      </w:r>
    </w:p>
    <w:p w14:paraId="12430B16" w14:textId="77777777" w:rsidR="00983563" w:rsidRPr="00FC71F0" w:rsidRDefault="00983563" w:rsidP="00983563">
      <w:pPr>
        <w:pStyle w:val="Call"/>
        <w:rPr>
          <w:lang w:val="ru-RU"/>
        </w:rPr>
      </w:pPr>
      <w:r w:rsidRPr="00FC71F0">
        <w:rPr>
          <w:lang w:val="ru-RU"/>
        </w:rPr>
        <w:t>принимая во внимание</w:t>
      </w:r>
      <w:r w:rsidRPr="00FC71F0">
        <w:rPr>
          <w:i w:val="0"/>
          <w:iCs/>
          <w:lang w:val="ru-RU"/>
        </w:rPr>
        <w:t>,</w:t>
      </w:r>
    </w:p>
    <w:p w14:paraId="310CF3E7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a)</w:t>
      </w:r>
      <w:r w:rsidRPr="00FC71F0">
        <w:rPr>
          <w:lang w:val="ru-RU"/>
        </w:rPr>
        <w:tab/>
        <w:t>что некоторые члены МСЭ-Т проводят мероприятия по тестированию, в том числе пилотные проекты исследовательских комиссий МСЭ-Т по оценке C&amp;I;</w:t>
      </w:r>
    </w:p>
    <w:p w14:paraId="58F5C580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b)</w:t>
      </w:r>
      <w:r w:rsidRPr="00FC71F0">
        <w:rPr>
          <w:lang w:val="ru-RU"/>
        </w:rPr>
        <w:tab/>
        <w:t>что ресурсы стандартизации МСЭ ограничены и что было бы предпочтительно, если бы региональные и национальные органы аккредитации и сертификации, а также аккредитованные лаборатории по тестированию проводили проверку на C&amp;I в рамках программы C&amp;I МСЭ;</w:t>
      </w:r>
    </w:p>
    <w:p w14:paraId="67A69E82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c)</w:t>
      </w:r>
      <w:r w:rsidRPr="00FC71F0">
        <w:rPr>
          <w:lang w:val="ru-RU"/>
        </w:rPr>
        <w:tab/>
        <w:t>что для разработки наборов тестов на C&amp;I, стандартизации проверки на C&amp;I, разработки продукта и его тестирования требуется комплекс различных специальных знаний;</w:t>
      </w:r>
    </w:p>
    <w:p w14:paraId="7E1BC75A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d)</w:t>
      </w:r>
      <w:r w:rsidRPr="00FC71F0">
        <w:rPr>
          <w:lang w:val="ru-RU"/>
        </w:rPr>
        <w:tab/>
        <w:t>что было бы выгодно, если бы должным образом авторизованные региональные и национальные органы аккредитации и сертификации проводили аккредитацию лабораторий по тестированию и сторонних органов сертификации для сертификации результатов проверки на C&amp;I;</w:t>
      </w:r>
    </w:p>
    <w:p w14:paraId="0ABBB7A4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e)</w:t>
      </w:r>
      <w:r w:rsidRPr="00FC71F0">
        <w:rPr>
          <w:lang w:val="ru-RU"/>
        </w:rPr>
        <w:tab/>
        <w:t>что необходимо сотрудничество с рядом внешних органов, проводящих оценку соответствия (включая аккредитацию и сертификацию);</w:t>
      </w:r>
    </w:p>
    <w:p w14:paraId="5E80D070" w14:textId="77777777" w:rsidR="00983563" w:rsidRPr="00FC71F0" w:rsidRDefault="00983563" w:rsidP="00983563">
      <w:pPr>
        <w:rPr>
          <w:lang w:val="ru-RU"/>
        </w:rPr>
      </w:pPr>
      <w:r w:rsidRPr="00FC71F0">
        <w:rPr>
          <w:i/>
          <w:iCs/>
          <w:lang w:val="ru-RU"/>
        </w:rPr>
        <w:t>f)</w:t>
      </w:r>
      <w:r w:rsidRPr="00FC71F0">
        <w:rPr>
          <w:lang w:val="ru-RU"/>
        </w:rPr>
        <w:tab/>
        <w:t>что некоторые форумы, консорциумы и другие организации уже разработали программы проверки на C&amp;I, а также программы сертификации,</w:t>
      </w:r>
    </w:p>
    <w:p w14:paraId="0EC94BEE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br w:type="page"/>
      </w:r>
    </w:p>
    <w:p w14:paraId="5B72AADF" w14:textId="77777777" w:rsidR="00983563" w:rsidRPr="00FC71F0" w:rsidRDefault="00983563" w:rsidP="00983563">
      <w:pPr>
        <w:pStyle w:val="Call"/>
        <w:rPr>
          <w:lang w:val="ru-RU"/>
        </w:rPr>
      </w:pPr>
      <w:r w:rsidRPr="00FC71F0">
        <w:rPr>
          <w:lang w:val="ru-RU"/>
        </w:rPr>
        <w:lastRenderedPageBreak/>
        <w:t>решает</w:t>
      </w:r>
    </w:p>
    <w:p w14:paraId="59121CCE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1</w:t>
      </w:r>
      <w:r w:rsidRPr="00FC71F0">
        <w:rPr>
          <w:lang w:val="ru-RU"/>
        </w:rPr>
        <w:tab/>
        <w:t>продолжать работу по пилотным проектам, которые стимулируют проверку на соответствие Рекомендациям МСЭ-Т, для приобретения опыта и определения требований и методик разработки наборов тестов;</w:t>
      </w:r>
    </w:p>
    <w:p w14:paraId="26E7E4FA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2</w:t>
      </w:r>
      <w:r w:rsidRPr="00FC71F0">
        <w:rPr>
          <w:lang w:val="ru-RU"/>
        </w:rPr>
        <w:tab/>
        <w:t>что 11-я Исследовательская комиссия МСЭ-Т продолжает осуществлять деятельность в рамках программы C&amp;I, включая пилотные проекты по проверке на соответствие/функциональную совместимость, и координировать деятельность Сектора, касающуюся программы C&amp;I МСЭ, во всех исследовательских комиссиях МСЭ-Т;</w:t>
      </w:r>
    </w:p>
    <w:p w14:paraId="29481201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3</w:t>
      </w:r>
      <w:r w:rsidRPr="00FC71F0">
        <w:rPr>
          <w:lang w:val="ru-RU"/>
        </w:rPr>
        <w:tab/>
        <w:t>продолжать сотрудничество с органами аккредитации в целях признания лабораторий по тестированию, компетентных проводить проверки на соответствие Рекомендациям МСЭ-Т;</w:t>
      </w:r>
    </w:p>
    <w:p w14:paraId="4CE77945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4</w:t>
      </w:r>
      <w:r w:rsidRPr="00FC71F0">
        <w:rPr>
          <w:lang w:val="ru-RU"/>
        </w:rPr>
        <w:tab/>
        <w:t>поощрять взаимодействие с другими организациями, работающими по программам C&amp;I и проверки на соответствие;</w:t>
      </w:r>
    </w:p>
    <w:p w14:paraId="67241BCA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5</w:t>
      </w:r>
      <w:r w:rsidRPr="00FC71F0">
        <w:rPr>
          <w:lang w:val="ru-RU"/>
        </w:rPr>
        <w:tab/>
        <w:t xml:space="preserve">поощрять сотрудничество между МСЭ-Т и МСЭ-D в работе по четырем направлениям программы C&amp;I МСЭ в рамках их соответствующей сферы ответственности; </w:t>
      </w:r>
    </w:p>
    <w:p w14:paraId="6F4AF869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6</w:t>
      </w:r>
      <w:r w:rsidRPr="00FC71F0">
        <w:rPr>
          <w:lang w:val="ru-RU"/>
        </w:rPr>
        <w:tab/>
        <w:t>что должны быть предусмотрены требования для проверки на соответствие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 также для проверки на функциональную совместимость, чтобы принимать во внимание потребности пользователей и учитывать требования рынка, в зависимости от случая;</w:t>
      </w:r>
    </w:p>
    <w:p w14:paraId="2A28C0CB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7</w:t>
      </w:r>
      <w:r w:rsidRPr="00FC71F0">
        <w:rPr>
          <w:lang w:val="ru-RU"/>
        </w:rPr>
        <w:tab/>
        <w:t>продолжать разработку набора методик и процедур для дистанционного тестирования при использовании виртуальных лабораторий, в том числе федераций испытательных стендов;</w:t>
      </w:r>
    </w:p>
    <w:p w14:paraId="7878EDE8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8</w:t>
      </w:r>
      <w:r w:rsidRPr="00FC71F0">
        <w:rPr>
          <w:lang w:val="ru-RU"/>
        </w:rPr>
        <w:tab/>
        <w:t>что МСЭ, являясь всемирным органом стандартизации, может уделять внимание препятствиям, мешающим согласованному развитию и росту отрасли электросвязи в мировом масштабе, и содействовать известности стандартов МСЭ (обеспечивать функциональную совместимость), посредством режима проверки "Знак МСЭ", с учетом технических и правовых последствий, если таковые будут существовать, и/или любых возможностей получения доходов, и принимая во внимание пункта </w:t>
      </w:r>
      <w:r w:rsidRPr="00FC71F0">
        <w:rPr>
          <w:i/>
          <w:iCs/>
          <w:lang w:val="ru-RU"/>
        </w:rPr>
        <w:t>f)</w:t>
      </w:r>
      <w:r w:rsidRPr="00FC71F0">
        <w:rPr>
          <w:lang w:val="ru-RU"/>
        </w:rPr>
        <w:t xml:space="preserve"> раздела </w:t>
      </w:r>
      <w:r w:rsidRPr="00FC71F0">
        <w:rPr>
          <w:i/>
          <w:iCs/>
          <w:lang w:val="ru-RU"/>
        </w:rPr>
        <w:t xml:space="preserve">признавая </w:t>
      </w:r>
      <w:r w:rsidRPr="00FC71F0">
        <w:rPr>
          <w:lang w:val="ru-RU"/>
        </w:rPr>
        <w:t>настоящей Резолюции,</w:t>
      </w:r>
    </w:p>
    <w:p w14:paraId="524BC608" w14:textId="77777777" w:rsidR="00983563" w:rsidRPr="00FC71F0" w:rsidRDefault="00983563" w:rsidP="00983563">
      <w:pPr>
        <w:pStyle w:val="Call"/>
        <w:rPr>
          <w:lang w:val="ru-RU" w:eastAsia="zh-CN" w:bidi="ar-EG"/>
        </w:rPr>
      </w:pPr>
      <w:r w:rsidRPr="00FC71F0">
        <w:rPr>
          <w:lang w:val="ru-RU"/>
        </w:rPr>
        <w:t>предлагает Государствам-Членам и Членам Сектора развития электросвязи МСЭ</w:t>
      </w:r>
    </w:p>
    <w:p w14:paraId="3FF8F859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1</w:t>
      </w:r>
      <w:r w:rsidRPr="00FC71F0">
        <w:rPr>
          <w:lang w:val="ru-RU"/>
        </w:rPr>
        <w:tab/>
        <w:t>оценивать и измерять риски и различные расходы вследствие недостаточной проверки на C&amp;I, в особенности в развивающихся странах, и обмениваться необходимой информацией и рекомендациями на основе передового опыта с целью избежания убытков;</w:t>
      </w:r>
    </w:p>
    <w:p w14:paraId="4D5C4732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2</w:t>
      </w:r>
      <w:r w:rsidRPr="00FC71F0">
        <w:rPr>
          <w:lang w:val="ru-RU"/>
        </w:rPr>
        <w:tab/>
        <w:t>осуществлять сотрудничество на региональном уровне (особенно между развивающимися странами) по созданию баз тестирования для проверки на C&amp;I путем размещения различных средств тестирования в разных странах и использовать соглашения и договоренности о взаимном признании;</w:t>
      </w:r>
    </w:p>
    <w:p w14:paraId="68243356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3</w:t>
      </w:r>
      <w:r w:rsidRPr="00FC71F0">
        <w:rPr>
          <w:lang w:val="ru-RU"/>
        </w:rPr>
        <w:tab/>
        <w:t>развивать технические навыки и институциональный потенциал для проведения проверок на C&amp;I;</w:t>
      </w:r>
    </w:p>
    <w:p w14:paraId="4FD252D7" w14:textId="77777777" w:rsidR="00983563" w:rsidRPr="00FC71F0" w:rsidRDefault="00983563" w:rsidP="00983563">
      <w:pPr>
        <w:rPr>
          <w:iCs/>
          <w:lang w:val="ru-RU"/>
        </w:rPr>
      </w:pPr>
      <w:r w:rsidRPr="00FC71F0">
        <w:rPr>
          <w:iCs/>
          <w:lang w:val="ru-RU"/>
        </w:rPr>
        <w:t>4</w:t>
      </w:r>
      <w:r w:rsidRPr="00FC71F0">
        <w:rPr>
          <w:iCs/>
          <w:lang w:val="ru-RU"/>
        </w:rPr>
        <w:tab/>
        <w:t>укреплять инициативы в области технической подготовки и создания институционального потенциала в развивающихся странах путем поддержки центров тестирования, а также организации практического обучения и проведения семинаров-практикумов в области проверки на C&amp;I</w:t>
      </w:r>
      <w:r w:rsidRPr="00FC71F0">
        <w:rPr>
          <w:lang w:val="ru-RU"/>
        </w:rPr>
        <w:t>,</w:t>
      </w:r>
    </w:p>
    <w:p w14:paraId="52C0F1D3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br w:type="page"/>
      </w:r>
    </w:p>
    <w:p w14:paraId="4F09FED2" w14:textId="77777777" w:rsidR="00983563" w:rsidRPr="00FC71F0" w:rsidRDefault="00983563" w:rsidP="00983563">
      <w:pPr>
        <w:pStyle w:val="Call"/>
        <w:rPr>
          <w:lang w:val="ru-RU"/>
        </w:rPr>
      </w:pPr>
      <w:r w:rsidRPr="00FC71F0">
        <w:rPr>
          <w:lang w:val="ru-RU"/>
        </w:rPr>
        <w:lastRenderedPageBreak/>
        <w:t>поручает Директору Бюро стандартизации электросвязи</w:t>
      </w:r>
    </w:p>
    <w:p w14:paraId="4D81AFF4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1</w:t>
      </w:r>
      <w:r w:rsidRPr="00FC71F0">
        <w:rPr>
          <w:lang w:val="ru-RU"/>
        </w:rPr>
        <w:tab/>
        <w:t>в сотрудничестве с Директором Бюро развития электросвязи (БРЭ) продолжать консультации во всех регионах, принимая во внимание потребности каждого региона, по вопросам выполнения Плана действий, одобренного Советом МСЭ;</w:t>
      </w:r>
    </w:p>
    <w:p w14:paraId="0348128A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2</w:t>
      </w:r>
      <w:r w:rsidRPr="00FC71F0">
        <w:rPr>
          <w:lang w:val="ru-RU"/>
        </w:rPr>
        <w:tab/>
        <w:t>оказывать поддержку Директору БРЭ в наращивании человеческого потенциала и содействии в создании баз тестирования в развивающихся странах;</w:t>
      </w:r>
    </w:p>
    <w:p w14:paraId="7EFBE503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3</w:t>
      </w:r>
      <w:r w:rsidRPr="00FC71F0">
        <w:rPr>
          <w:lang w:val="ru-RU"/>
        </w:rPr>
        <w:tab/>
        <w:t>реализовать план действий, согласованный Советом на его сессии 2012 года и пересмотренный на его сессии 2014 года, в сотрудничестве с Директором БРЭ;</w:t>
      </w:r>
    </w:p>
    <w:p w14:paraId="208D9CBB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4</w:t>
      </w:r>
      <w:r w:rsidRPr="00FC71F0">
        <w:rPr>
          <w:lang w:val="ru-RU"/>
        </w:rPr>
        <w:tab/>
        <w:t xml:space="preserve">с учетом пункта 8 раздела </w:t>
      </w:r>
      <w:r w:rsidRPr="00FC71F0">
        <w:rPr>
          <w:i/>
          <w:iCs/>
          <w:lang w:val="ru-RU"/>
        </w:rPr>
        <w:t>решает</w:t>
      </w:r>
      <w:r w:rsidRPr="00FC71F0">
        <w:rPr>
          <w:lang w:val="ru-RU"/>
        </w:rPr>
        <w:t xml:space="preserve"> настоящей Резолюции ускорить реализацию направления работы 1 программы C&amp;I МСЭ для обеспечения постепенного и бесперебойного завершения остальных трех направлений работы и возможного внедрения Знака МСЭ;</w:t>
      </w:r>
    </w:p>
    <w:p w14:paraId="73C2670E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5</w:t>
      </w:r>
      <w:r w:rsidRPr="00FC71F0">
        <w:rPr>
          <w:lang w:val="ru-RU"/>
        </w:rPr>
        <w:tab/>
        <w:t xml:space="preserve">в сотрудничестве с Директором БРЭ и по итогам консультаций с каждым регионом продолжать выполнение программы МСЭ в области C&amp;I, включая </w:t>
      </w:r>
      <w:r w:rsidRPr="00FC71F0">
        <w:rPr>
          <w:color w:val="000000"/>
          <w:lang w:val="ru-RU"/>
        </w:rPr>
        <w:t>создание базы данных лабораторий по тестированию и справочной пилотной базы данных о соответствии продуктов, в которой определяются соответствие и происхождение продуктов</w:t>
      </w:r>
      <w:r w:rsidRPr="00FC71F0">
        <w:rPr>
          <w:lang w:val="ru-RU"/>
        </w:rPr>
        <w:t>;</w:t>
      </w:r>
    </w:p>
    <w:p w14:paraId="03F87BFA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6</w:t>
      </w:r>
      <w:r w:rsidRPr="00FC71F0">
        <w:rPr>
          <w:lang w:val="ru-RU"/>
        </w:rPr>
        <w:tab/>
        <w:t>публиковать ежегодный план деятельности в области C&amp;I, который мог бы привлечь к участию большее количество членов;</w:t>
      </w:r>
    </w:p>
    <w:p w14:paraId="6EB8CAE8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7</w:t>
      </w:r>
      <w:r w:rsidRPr="00FC71F0">
        <w:rPr>
          <w:lang w:val="ru-RU"/>
        </w:rPr>
        <w:tab/>
        <w:t xml:space="preserve">содействовать внедрению </w:t>
      </w:r>
      <w:r w:rsidRPr="00FC71F0">
        <w:rPr>
          <w:color w:val="000000"/>
          <w:lang w:val="ru-RU"/>
        </w:rPr>
        <w:t>процедуры признания лабораторий МСЭ-Т</w:t>
      </w:r>
      <w:r w:rsidRPr="00FC71F0">
        <w:rPr>
          <w:lang w:val="ru-RU"/>
        </w:rPr>
        <w:t xml:space="preserve"> по тестированию для проверки на C&amp;I;</w:t>
      </w:r>
    </w:p>
    <w:p w14:paraId="424D231D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8</w:t>
      </w:r>
      <w:r w:rsidRPr="00FC71F0">
        <w:rPr>
          <w:lang w:val="ru-RU"/>
        </w:rPr>
        <w:tab/>
        <w:t>содействовать проведению мероприятий по проверке на функциональную совместимость, для того чтобы достичь функциональной совместимости оборудования, соответствующего Рекомендациям МСЭ-Т;</w:t>
      </w:r>
    </w:p>
    <w:p w14:paraId="2448DAB1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9</w:t>
      </w:r>
      <w:r w:rsidRPr="00FC71F0">
        <w:rPr>
          <w:lang w:val="ru-RU"/>
        </w:rPr>
        <w:tab/>
        <w:t>вести портал МСЭ по C&amp;I, на котором освещаются результаты реализации программы C&amp;I МСЭ, чтобы члены могли на постоянной основе осуществлять оценку эффективности инициатив, разрабатываемых МСЭ, а также содействовать его совершенствованию,</w:t>
      </w:r>
    </w:p>
    <w:p w14:paraId="19FA72E6" w14:textId="77777777" w:rsidR="00983563" w:rsidRPr="00FC71F0" w:rsidRDefault="00983563" w:rsidP="00983563">
      <w:pPr>
        <w:pStyle w:val="Call"/>
        <w:rPr>
          <w:lang w:val="ru-RU"/>
        </w:rPr>
      </w:pPr>
      <w:r w:rsidRPr="00FC71F0">
        <w:rPr>
          <w:lang w:val="ru-RU"/>
        </w:rPr>
        <w:t>поручает исследовательским комиссиям Сектора стандартизации электросвязи МСЭ</w:t>
      </w:r>
    </w:p>
    <w:p w14:paraId="381696AE" w14:textId="57856B74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1</w:t>
      </w:r>
      <w:r w:rsidRPr="00FC71F0">
        <w:rPr>
          <w:lang w:val="ru-RU"/>
        </w:rPr>
        <w:tab/>
        <w:t>ускорить осуществление пилотных проектов, начатых исследовательскими комиссиями МСЭ</w:t>
      </w:r>
      <w:r w:rsidR="00755041">
        <w:rPr>
          <w:lang w:val="ru-RU"/>
        </w:rPr>
        <w:t>‑</w:t>
      </w:r>
      <w:r w:rsidRPr="00FC71F0">
        <w:rPr>
          <w:lang w:val="ru-RU"/>
        </w:rPr>
        <w:t>Т, и продолжать определять существующие Рекомендации МСЭ-Т, в которых рассматриваются вопросы проверки на C&amp;I с учетом потребностей членов и которые могут обеспечить услуги со 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14:paraId="559F62BB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2</w:t>
      </w:r>
      <w:r w:rsidRPr="00FC71F0">
        <w:rPr>
          <w:lang w:val="ru-RU"/>
        </w:rPr>
        <w:tab/>
        <w:t xml:space="preserve">подготовить Рекомендации МСЭ-Т, которые определены в пункте 1 раздела </w:t>
      </w:r>
      <w:r w:rsidRPr="00FC71F0">
        <w:rPr>
          <w:i/>
          <w:iCs/>
          <w:lang w:val="ru-RU"/>
        </w:rPr>
        <w:t>поручает исследовательским комиссиям</w:t>
      </w:r>
      <w:r w:rsidRPr="00FC71F0">
        <w:rPr>
          <w:lang w:val="ru-RU"/>
        </w:rPr>
        <w:t>, выше, содержащие комплекты тестов на C&amp;I, с целью проведения, при необходимости, проверки на C&amp;I;</w:t>
      </w:r>
    </w:p>
    <w:p w14:paraId="5E9B91C0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3</w:t>
      </w:r>
      <w:r w:rsidRPr="00FC71F0">
        <w:rPr>
          <w:lang w:val="ru-RU"/>
        </w:rPr>
        <w:tab/>
        <w:t>продолжать и расширять сотрудничество, при необходимости, с заинтересованными сторонами, в том числе другими организациями по разработке стандартов, форумами и консорциумами, для оптимизации исследований по подготовке спецификаций тестирования, принимая во внимание потребности пользователей и с учетом рыночного спроса на программу оценки соответствия;</w:t>
      </w:r>
    </w:p>
    <w:p w14:paraId="11334938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4</w:t>
      </w:r>
      <w:r w:rsidRPr="00FC71F0">
        <w:rPr>
          <w:lang w:val="ru-RU"/>
        </w:rPr>
        <w:tab/>
        <w:t>представить</w:t>
      </w:r>
      <w:r w:rsidRPr="00FC71F0" w:rsidDel="00520059">
        <w:rPr>
          <w:lang w:val="ru-RU"/>
        </w:rPr>
        <w:t xml:space="preserve"> </w:t>
      </w:r>
      <w:r w:rsidRPr="00FC71F0">
        <w:rPr>
          <w:lang w:val="ru-RU"/>
        </w:rPr>
        <w:t>CASC список Рекомендаций МСЭ-Т, которые могли бы войти в схему сертификации, принимая во внимание рыночные потребности,</w:t>
      </w:r>
    </w:p>
    <w:p w14:paraId="778CB458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br w:type="page"/>
      </w:r>
    </w:p>
    <w:p w14:paraId="6BEF8D5A" w14:textId="77777777" w:rsidR="00983563" w:rsidRPr="00FC71F0" w:rsidRDefault="00983563" w:rsidP="00983563">
      <w:pPr>
        <w:pStyle w:val="Call"/>
        <w:rPr>
          <w:lang w:val="ru-RU"/>
        </w:rPr>
      </w:pPr>
      <w:r w:rsidRPr="00FC71F0">
        <w:rPr>
          <w:lang w:val="ru-RU"/>
        </w:rPr>
        <w:lastRenderedPageBreak/>
        <w:t>поручает Руководящему комитету Сектора стандартизации электросвязи МСЭ по оценке соответствия</w:t>
      </w:r>
    </w:p>
    <w:p w14:paraId="600E996C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1</w:t>
      </w:r>
      <w:r w:rsidRPr="00FC71F0">
        <w:rPr>
          <w:lang w:val="ru-RU"/>
        </w:rPr>
        <w:tab/>
        <w:t>применять процедуру назначения технических экспертов МСЭ-Т для участия в группах оценки лабораторий по тестированию в рамках существующих программ оценки соответствия в целях оценки/проверки компетентности лабораторий по тестированию;</w:t>
      </w:r>
    </w:p>
    <w:p w14:paraId="2B20BB72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2</w:t>
      </w:r>
      <w:r w:rsidRPr="00FC71F0">
        <w:rPr>
          <w:lang w:val="ru-RU"/>
        </w:rPr>
        <w:tab/>
        <w:t>применять процедуру признания лабораторий по тестированию, компетентных для проведения проверок на соответствие Рекомендациям МСЭ-Т, в сотрудничестве с существующими органами по аккредитации,</w:t>
      </w:r>
    </w:p>
    <w:p w14:paraId="21C3DDE1" w14:textId="77777777" w:rsidR="00983563" w:rsidRPr="00FC71F0" w:rsidRDefault="00983563" w:rsidP="00983563">
      <w:pPr>
        <w:pStyle w:val="Call"/>
        <w:rPr>
          <w:lang w:val="ru-RU"/>
        </w:rPr>
      </w:pPr>
      <w:r w:rsidRPr="00FC71F0">
        <w:rPr>
          <w:lang w:val="ru-RU"/>
        </w:rPr>
        <w:t xml:space="preserve">предлагает </w:t>
      </w:r>
      <w:r w:rsidRPr="00FC71F0">
        <w:rPr>
          <w:iCs/>
          <w:lang w:val="ru-RU"/>
        </w:rPr>
        <w:t>Директору Бюро стандартизации электросвязи в сотрудничестве с Директором Бюро развития электросвязи</w:t>
      </w:r>
    </w:p>
    <w:p w14:paraId="7223D5EE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взаимодействовать с Государствами-Членами и Членами Сектора в вопросах разработки и развертывания виртуальных лабораторий для дистанционного тестирования в развивающихся странах,</w:t>
      </w:r>
    </w:p>
    <w:p w14:paraId="63D2F974" w14:textId="77777777" w:rsidR="00983563" w:rsidRPr="00FC71F0" w:rsidRDefault="00983563" w:rsidP="00983563">
      <w:pPr>
        <w:pStyle w:val="Call"/>
        <w:rPr>
          <w:lang w:val="ru-RU"/>
        </w:rPr>
      </w:pPr>
      <w:r w:rsidRPr="00FC71F0">
        <w:rPr>
          <w:lang w:val="ru-RU"/>
        </w:rPr>
        <w:t>предлагает Государствам-Членам, Членам Сектора и Ассоциированным членам</w:t>
      </w:r>
    </w:p>
    <w:p w14:paraId="2FB8C9DB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1</w:t>
      </w:r>
      <w:r w:rsidRPr="00FC71F0">
        <w:rPr>
          <w:lang w:val="ru-RU"/>
        </w:rPr>
        <w:tab/>
        <w:t>внести свой вклад в выполнение настоящей Резолюции, и с этой целью в том числе:</w:t>
      </w:r>
    </w:p>
    <w:p w14:paraId="5F24B3EB" w14:textId="77777777" w:rsidR="00983563" w:rsidRPr="00FC71F0" w:rsidRDefault="00983563" w:rsidP="00983563">
      <w:pPr>
        <w:pStyle w:val="enumlev1"/>
        <w:rPr>
          <w:lang w:val="ru-RU"/>
        </w:rPr>
      </w:pPr>
      <w:r w:rsidRPr="00FC71F0">
        <w:rPr>
          <w:lang w:val="ru-RU"/>
        </w:rPr>
        <w:t>i)</w:t>
      </w:r>
      <w:r w:rsidRPr="00FC71F0">
        <w:rPr>
          <w:lang w:val="ru-RU"/>
        </w:rPr>
        <w:tab/>
        <w:t>активно представлять потребности в деятельности в области C&amp;I с помощью вкладов для соответствующих исследовательских комиссий;</w:t>
      </w:r>
    </w:p>
    <w:p w14:paraId="1E1724A7" w14:textId="77777777" w:rsidR="00983563" w:rsidRPr="00FC71F0" w:rsidRDefault="00983563" w:rsidP="00983563">
      <w:pPr>
        <w:pStyle w:val="enumlev1"/>
        <w:rPr>
          <w:lang w:val="ru-RU"/>
        </w:rPr>
      </w:pPr>
      <w:proofErr w:type="spellStart"/>
      <w:r w:rsidRPr="00FC71F0">
        <w:rPr>
          <w:lang w:val="ru-RU"/>
        </w:rPr>
        <w:t>ii</w:t>
      </w:r>
      <w:proofErr w:type="spellEnd"/>
      <w:r w:rsidRPr="00FC71F0">
        <w:rPr>
          <w:lang w:val="ru-RU"/>
        </w:rPr>
        <w:t>)</w:t>
      </w:r>
      <w:r w:rsidRPr="00FC71F0">
        <w:rPr>
          <w:lang w:val="ru-RU"/>
        </w:rPr>
        <w:tab/>
        <w:t>рассмотреть вопрос о возможном сотрудничестве в будущих видах деятельности в области C&amp;I;</w:t>
      </w:r>
    </w:p>
    <w:p w14:paraId="78E5CBD1" w14:textId="77777777" w:rsidR="00983563" w:rsidRPr="00FC71F0" w:rsidRDefault="00983563" w:rsidP="00983563">
      <w:pPr>
        <w:pStyle w:val="enumlev1"/>
        <w:rPr>
          <w:lang w:val="ru-RU"/>
        </w:rPr>
      </w:pPr>
      <w:proofErr w:type="spellStart"/>
      <w:r w:rsidRPr="00FC71F0">
        <w:rPr>
          <w:lang w:val="ru-RU"/>
        </w:rPr>
        <w:t>iii</w:t>
      </w:r>
      <w:proofErr w:type="spellEnd"/>
      <w:r w:rsidRPr="00FC71F0">
        <w:rPr>
          <w:lang w:val="ru-RU"/>
        </w:rPr>
        <w:t>)</w:t>
      </w:r>
      <w:r w:rsidRPr="00FC71F0">
        <w:rPr>
          <w:lang w:val="ru-RU"/>
        </w:rPr>
        <w:tab/>
        <w:t>вносить вклады в базу данных о соответствии продуктов и в базу данных лабораторий по тестированию;</w:t>
      </w:r>
    </w:p>
    <w:p w14:paraId="22C91720" w14:textId="77777777" w:rsidR="00983563" w:rsidRPr="00FC71F0" w:rsidRDefault="00983563" w:rsidP="00983563">
      <w:pPr>
        <w:pStyle w:val="enumlev1"/>
        <w:rPr>
          <w:lang w:val="ru-RU"/>
        </w:rPr>
      </w:pPr>
      <w:proofErr w:type="spellStart"/>
      <w:r w:rsidRPr="00FC71F0">
        <w:rPr>
          <w:lang w:val="ru-RU"/>
        </w:rPr>
        <w:t>iv</w:t>
      </w:r>
      <w:proofErr w:type="spellEnd"/>
      <w:r w:rsidRPr="00FC71F0">
        <w:rPr>
          <w:lang w:val="ru-RU"/>
        </w:rPr>
        <w:t>)</w:t>
      </w:r>
      <w:r w:rsidRPr="00FC71F0">
        <w:rPr>
          <w:lang w:val="ru-RU"/>
        </w:rPr>
        <w:tab/>
        <w:t>поощрять участие малых и средних предприятий в деятельности в области C&amp;I</w:t>
      </w:r>
      <w:r w:rsidRPr="00FC71F0">
        <w:rPr>
          <w:rFonts w:eastAsia="SimSun"/>
          <w:lang w:val="ru-RU" w:eastAsia="zh-CN"/>
        </w:rPr>
        <w:t>;</w:t>
      </w:r>
    </w:p>
    <w:p w14:paraId="1788E664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2</w:t>
      </w:r>
      <w:r w:rsidRPr="00FC71F0">
        <w:rPr>
          <w:lang w:val="ru-RU"/>
        </w:rPr>
        <w:tab/>
        <w:t>призвать национальные и региональные объединения, занимающиеся вопросами C&amp;I, к тому, чтобы оказывать МСЭ-Т помощь в выполнении настоящей Резолюции;</w:t>
      </w:r>
    </w:p>
    <w:p w14:paraId="79FB53E8" w14:textId="77777777" w:rsidR="00983563" w:rsidRPr="00FC71F0" w:rsidRDefault="00983563" w:rsidP="00983563">
      <w:pPr>
        <w:rPr>
          <w:lang w:val="ru-RU"/>
        </w:rPr>
      </w:pPr>
      <w:r w:rsidRPr="00FC71F0">
        <w:rPr>
          <w:lang w:val="ru-RU"/>
        </w:rPr>
        <w:t>3</w:t>
      </w:r>
      <w:r w:rsidRPr="00FC71F0">
        <w:rPr>
          <w:lang w:val="ru-RU"/>
        </w:rPr>
        <w:tab/>
        <w:t>способствовать соблюдению принципов обеспечения C&amp;I организациями/предприятиями.</w:t>
      </w:r>
    </w:p>
    <w:p w14:paraId="7375E701" w14:textId="77777777" w:rsidR="00151BAA" w:rsidRDefault="00151BAA" w:rsidP="00755041">
      <w:pPr>
        <w:rPr>
          <w:lang w:val="ru-RU"/>
        </w:rPr>
      </w:pPr>
    </w:p>
    <w:p w14:paraId="5D5BBD56" w14:textId="77777777" w:rsidR="00755041" w:rsidRDefault="00755041" w:rsidP="00755041">
      <w:pPr>
        <w:rPr>
          <w:lang w:val="ru-RU"/>
        </w:rPr>
      </w:pPr>
    </w:p>
    <w:p w14:paraId="5A80D6AC" w14:textId="77777777" w:rsidR="00755041" w:rsidRDefault="00755041" w:rsidP="00755041">
      <w:pPr>
        <w:rPr>
          <w:lang w:val="ru-RU"/>
        </w:rPr>
      </w:pPr>
    </w:p>
    <w:p w14:paraId="7D78915B" w14:textId="77777777" w:rsidR="00755041" w:rsidRDefault="00755041" w:rsidP="00755041">
      <w:pPr>
        <w:rPr>
          <w:lang w:val="ru-RU"/>
        </w:rPr>
      </w:pPr>
    </w:p>
    <w:p w14:paraId="1F91B577" w14:textId="77777777" w:rsidR="00755041" w:rsidRDefault="00755041" w:rsidP="00755041">
      <w:pPr>
        <w:rPr>
          <w:lang w:val="ru-RU"/>
        </w:rPr>
      </w:pPr>
    </w:p>
    <w:p w14:paraId="23317E5E" w14:textId="77777777" w:rsidR="00755041" w:rsidRDefault="00755041" w:rsidP="00755041">
      <w:pPr>
        <w:rPr>
          <w:lang w:val="ru-RU"/>
        </w:rPr>
      </w:pPr>
    </w:p>
    <w:p w14:paraId="09BBAB0A" w14:textId="77777777" w:rsidR="00755041" w:rsidRDefault="00755041" w:rsidP="00755041">
      <w:pPr>
        <w:rPr>
          <w:lang w:val="ru-RU"/>
        </w:rPr>
      </w:pPr>
    </w:p>
    <w:p w14:paraId="0D5C1392" w14:textId="77777777" w:rsidR="00755041" w:rsidRDefault="00755041" w:rsidP="00755041">
      <w:pPr>
        <w:rPr>
          <w:lang w:val="ru-RU"/>
        </w:rPr>
      </w:pPr>
    </w:p>
    <w:p w14:paraId="0202589C" w14:textId="77777777" w:rsidR="00755041" w:rsidRDefault="00755041" w:rsidP="00755041">
      <w:pPr>
        <w:rPr>
          <w:lang w:val="ru-RU"/>
        </w:rPr>
      </w:pPr>
    </w:p>
    <w:p w14:paraId="2D31A24D" w14:textId="77777777" w:rsidR="00755041" w:rsidRDefault="00755041" w:rsidP="00755041">
      <w:pPr>
        <w:rPr>
          <w:lang w:val="ru-RU"/>
        </w:rPr>
      </w:pPr>
    </w:p>
    <w:p w14:paraId="2411CC31" w14:textId="77777777" w:rsidR="00755041" w:rsidRDefault="00755041" w:rsidP="00755041">
      <w:pPr>
        <w:rPr>
          <w:lang w:val="ru-RU"/>
        </w:rPr>
      </w:pPr>
    </w:p>
    <w:p w14:paraId="034C8362" w14:textId="77777777" w:rsidR="00755041" w:rsidRPr="00FC71F0" w:rsidRDefault="00755041" w:rsidP="00755041">
      <w:pPr>
        <w:rPr>
          <w:lang w:val="ru-RU"/>
        </w:rPr>
      </w:pPr>
    </w:p>
    <w:sectPr w:rsidR="00755041" w:rsidRPr="00FC71F0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17A0BB61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C2439F" w:rsidRPr="00C2439F">
      <w:rPr>
        <w:noProof/>
        <w:szCs w:val="22"/>
        <w:lang w:val="en-US"/>
      </w:rPr>
      <w:t>76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0BA573FD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C2439F" w:rsidRPr="00C2439F">
      <w:rPr>
        <w:noProof/>
        <w:szCs w:val="22"/>
        <w:lang w:val="en-US"/>
      </w:rPr>
      <w:t>76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3892139B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C2439F" w:rsidRPr="00C2439F">
      <w:rPr>
        <w:noProof/>
        <w:szCs w:val="22"/>
        <w:lang w:val="en-US"/>
      </w:rPr>
      <w:t>76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39CED35B" w14:textId="77777777" w:rsidR="00983563" w:rsidRPr="00755041" w:rsidRDefault="00983563" w:rsidP="00983563">
      <w:pPr>
        <w:pStyle w:val="FootnoteText"/>
        <w:rPr>
          <w:lang w:val="ru-RU"/>
        </w:rPr>
      </w:pPr>
      <w:r w:rsidRPr="00755041">
        <w:rPr>
          <w:rStyle w:val="FootnoteReference"/>
          <w:lang w:val="ru-RU"/>
        </w:rPr>
        <w:t>1</w:t>
      </w:r>
      <w:r w:rsidRPr="00755041">
        <w:rPr>
          <w:lang w:val="ru-RU"/>
        </w:rPr>
        <w:t xml:space="preserve"> </w:t>
      </w:r>
      <w:r w:rsidRPr="00755041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72903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41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20E7F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8E0C14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45BDE"/>
    <w:rsid w:val="0095090C"/>
    <w:rsid w:val="00971915"/>
    <w:rsid w:val="00974C0C"/>
    <w:rsid w:val="009755D7"/>
    <w:rsid w:val="00983563"/>
    <w:rsid w:val="009C2357"/>
    <w:rsid w:val="009D10A5"/>
    <w:rsid w:val="009D26AE"/>
    <w:rsid w:val="009D3A40"/>
    <w:rsid w:val="009D7132"/>
    <w:rsid w:val="009E1DCF"/>
    <w:rsid w:val="009F7009"/>
    <w:rsid w:val="00A01A91"/>
    <w:rsid w:val="00A16212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2439F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C71F0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56</TotalTime>
  <Pages>8</Pages>
  <Words>2076</Words>
  <Characters>14568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16611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76 (Пересм. Нью-Дели, 2024 г.) Проверка на соответствие и функциональную совместимость, помощь развивающимся странами возможная будущая программа, связанная со Знаком МСЭ</dc:title>
  <dc:subject>WORLD TELECOMMUNICATION STANDARDIZATION ASSEMBLY - Florianópolis, 5-14 October 2004</dc:subject>
  <dc:creator>ITU-T</dc:creator>
  <cp:keywords/>
  <dc:description/>
  <cp:lastModifiedBy>Berdyeva, Elena</cp:lastModifiedBy>
  <cp:revision>41</cp:revision>
  <cp:lastPrinted>2024-11-26T16:21:00Z</cp:lastPrinted>
  <dcterms:created xsi:type="dcterms:W3CDTF">2024-09-24T12:18:00Z</dcterms:created>
  <dcterms:modified xsi:type="dcterms:W3CDTF">2024-11-26T16:21:00Z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