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D60E61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D60E61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D60E61" w:rsidRPr="00D60E61">
              <w:rPr>
                <w:rFonts w:ascii="Arial" w:hAnsi="Arial"/>
                <w:b/>
                <w:bCs/>
                <w:sz w:val="36"/>
                <w:lang w:val="ru-RU"/>
              </w:rPr>
              <w:t xml:space="preserve"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</w:t>
            </w:r>
            <w:r w:rsidR="00A25223">
              <w:rPr>
                <w:rFonts w:ascii="Arial" w:hAnsi="Arial"/>
                <w:b/>
                <w:bCs/>
                <w:sz w:val="36"/>
                <w:lang w:val="en-US"/>
              </w:rPr>
              <w:br/>
            </w:r>
            <w:r w:rsidR="00D60E61" w:rsidRPr="00D60E61">
              <w:rPr>
                <w:rFonts w:ascii="Arial" w:hAnsi="Arial"/>
                <w:b/>
                <w:bCs/>
                <w:sz w:val="36"/>
                <w:lang w:val="ru-RU"/>
              </w:rPr>
              <w:t>со Знаком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A25223" w:rsidRPr="00356F46" w:rsidRDefault="00A25223" w:rsidP="00A25223">
      <w:pPr>
        <w:pStyle w:val="ResNo"/>
      </w:pPr>
      <w:r w:rsidRPr="00356F46">
        <w:lastRenderedPageBreak/>
        <w:t xml:space="preserve">РЕЗОЛЮЦИЯ </w:t>
      </w:r>
      <w:r w:rsidRPr="000F3BDD">
        <w:rPr>
          <w:rStyle w:val="href"/>
        </w:rPr>
        <w:t>76</w:t>
      </w:r>
      <w:r w:rsidRPr="00356F46">
        <w:t xml:space="preserve"> (</w:t>
      </w:r>
      <w:r w:rsidRPr="00356F46">
        <w:rPr>
          <w:caps w:val="0"/>
        </w:rPr>
        <w:t>Пересм</w:t>
      </w:r>
      <w:r w:rsidRPr="00356F46">
        <w:t xml:space="preserve">. </w:t>
      </w:r>
      <w:r w:rsidRPr="00356F46">
        <w:rPr>
          <w:caps w:val="0"/>
        </w:rPr>
        <w:t>Дубай</w:t>
      </w:r>
      <w:r w:rsidRPr="00356F46">
        <w:t xml:space="preserve">, 2012 </w:t>
      </w:r>
      <w:r w:rsidRPr="00356F46">
        <w:rPr>
          <w:caps w:val="0"/>
        </w:rPr>
        <w:t>г</w:t>
      </w:r>
      <w:r w:rsidRPr="00356F46">
        <w:t>.)</w:t>
      </w:r>
    </w:p>
    <w:p w:rsidR="00A25223" w:rsidRPr="00356F46" w:rsidRDefault="00A25223" w:rsidP="00A25223">
      <w:pPr>
        <w:pStyle w:val="Restitle"/>
      </w:pPr>
      <w:bookmarkStart w:id="10" w:name="_Toc349120808"/>
      <w:r w:rsidRPr="00356F46">
        <w:t>Исследования, касающиеся проверки на соответствие и функциональную совместимость, помощи развивающимся странам</w:t>
      </w:r>
      <w:r w:rsidRPr="00356F46">
        <w:rPr>
          <w:rStyle w:val="FootnoteReference"/>
          <w:rFonts w:ascii="Times New Roman" w:hAnsi="Times New Roman"/>
          <w:b w:val="0"/>
        </w:rPr>
        <w:footnoteReference w:customMarkFollows="1" w:id="1"/>
        <w:t>1</w:t>
      </w:r>
      <w:r w:rsidRPr="00356F46">
        <w:t xml:space="preserve"> и возможной будущей программы, связанной со Знаком МСЭ</w:t>
      </w:r>
      <w:bookmarkEnd w:id="10"/>
    </w:p>
    <w:p w:rsidR="00A25223" w:rsidRPr="00356F46" w:rsidRDefault="00A25223" w:rsidP="00A25223">
      <w:pPr>
        <w:pStyle w:val="Resref"/>
      </w:pPr>
      <w:r w:rsidRPr="00356F46">
        <w:t>(Йоханнесбург, 2008 г.; Дубай, 2012 г.)</w:t>
      </w:r>
    </w:p>
    <w:p w:rsidR="00A25223" w:rsidRPr="00356F46" w:rsidRDefault="00A25223" w:rsidP="00A25223">
      <w:pPr>
        <w:pStyle w:val="Normalaftertitle"/>
      </w:pPr>
      <w:r w:rsidRPr="00356F46">
        <w:t>Всемирная ассамблея по стандартизации электросвязи (Дубай, 2012 г.),</w:t>
      </w:r>
    </w:p>
    <w:p w:rsidR="00A25223" w:rsidRPr="00356F46" w:rsidRDefault="00A25223" w:rsidP="00A25223">
      <w:pPr>
        <w:pStyle w:val="Call"/>
      </w:pPr>
      <w:r w:rsidRPr="00356F46">
        <w:t>признавая</w:t>
      </w:r>
      <w:r w:rsidRPr="00356F46">
        <w:rPr>
          <w:i w:val="0"/>
          <w:iCs/>
        </w:rPr>
        <w:t>,</w:t>
      </w:r>
    </w:p>
    <w:p w:rsidR="00A25223" w:rsidRPr="00356F46" w:rsidRDefault="00A25223" w:rsidP="00A25223">
      <w:r w:rsidRPr="00356F46">
        <w:rPr>
          <w:i/>
          <w:iCs/>
        </w:rPr>
        <w:t>a)</w:t>
      </w:r>
      <w:r w:rsidRPr="00356F46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A25223" w:rsidRPr="00356F46" w:rsidRDefault="00A25223" w:rsidP="00A25223">
      <w:r w:rsidRPr="00356F46">
        <w:rPr>
          <w:i/>
          <w:iCs/>
        </w:rPr>
        <w:t>b)</w:t>
      </w:r>
      <w:r w:rsidRPr="00356F46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A25223" w:rsidRPr="00356F46" w:rsidRDefault="00A25223" w:rsidP="00A25223">
      <w:r w:rsidRPr="00356F46">
        <w:rPr>
          <w:i/>
          <w:iCs/>
        </w:rPr>
        <w:t>c)</w:t>
      </w:r>
      <w:r w:rsidRPr="00356F46">
        <w:tab/>
        <w:t>что в Рекомендациях МСЭ-Т X.290</w:t>
      </w:r>
      <w:r>
        <w:rPr>
          <w:lang w:val="ru-RU"/>
        </w:rPr>
        <w:t xml:space="preserve"> </w:t>
      </w:r>
      <w:r w:rsidRPr="00356F46">
        <w:t>–</w:t>
      </w:r>
      <w:r>
        <w:rPr>
          <w:lang w:val="ru-RU"/>
        </w:rPr>
        <w:t xml:space="preserve"> </w:t>
      </w:r>
      <w:r w:rsidRPr="00356F46">
        <w:t>МСЭ-Т X.296 указана общая методика проверки оборудования на соответствие Рекомендациям Сектора стандартизации электросвязи МСЭ (МСЭ-Т);</w:t>
      </w:r>
    </w:p>
    <w:p w:rsidR="00A25223" w:rsidRPr="00356F46" w:rsidRDefault="00A25223" w:rsidP="00A25223">
      <w:r w:rsidRPr="00356F46">
        <w:rPr>
          <w:i/>
          <w:iCs/>
        </w:rPr>
        <w:t>d)</w:t>
      </w:r>
      <w:r w:rsidRPr="00356F46">
        <w:tab/>
        <w:t xml:space="preserve">что проверка на соответствие не гарантирует функциональной совместимости, но увеличит возможность функциональной </w:t>
      </w:r>
      <w:bookmarkStart w:id="11" w:name="_GoBack"/>
      <w:bookmarkEnd w:id="11"/>
      <w:r w:rsidRPr="00356F46">
        <w:t>совместимости оборудования, соответствующего стандартам МСЭ;</w:t>
      </w:r>
    </w:p>
    <w:p w:rsidR="00A25223" w:rsidRPr="00356F46" w:rsidRDefault="00A25223" w:rsidP="00A25223">
      <w:r w:rsidRPr="00356F46">
        <w:rPr>
          <w:i/>
          <w:iCs/>
        </w:rPr>
        <w:t>e)</w:t>
      </w:r>
      <w:r w:rsidRPr="00356F46"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соответствие;</w:t>
      </w:r>
    </w:p>
    <w:p w:rsidR="00A25223" w:rsidRPr="00356F46" w:rsidRDefault="00A25223" w:rsidP="00A25223">
      <w:r w:rsidRPr="00356F46">
        <w:rPr>
          <w:i/>
          <w:iCs/>
        </w:rPr>
        <w:t>f)</w:t>
      </w:r>
      <w:r w:rsidRPr="00356F46">
        <w:tab/>
        <w:t>что в Резолюции 123 (Пересм. Гвадалахара, 2010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A25223" w:rsidRPr="00356F46" w:rsidRDefault="00A25223" w:rsidP="00A25223">
      <w:r w:rsidRPr="00356F46">
        <w:rPr>
          <w:i/>
          <w:iCs/>
        </w:rPr>
        <w:t>g)</w:t>
      </w:r>
      <w:r w:rsidRPr="00356F46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:rsidR="00A25223" w:rsidRPr="00356F46" w:rsidRDefault="00A25223" w:rsidP="00A25223">
      <w:r w:rsidRPr="00356F46">
        <w:rPr>
          <w:i/>
          <w:iCs/>
        </w:rPr>
        <w:t>h)</w:t>
      </w:r>
      <w:r w:rsidRPr="00356F46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:rsidR="00A25223" w:rsidRPr="00356F46" w:rsidRDefault="00A25223" w:rsidP="00A25223">
      <w:r w:rsidRPr="00356F46">
        <w:rPr>
          <w:i/>
          <w:iCs/>
        </w:rPr>
        <w:t>i)</w:t>
      </w:r>
      <w:r w:rsidRPr="00356F46">
        <w:tab/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A25223" w:rsidRPr="00356F46" w:rsidRDefault="00A25223" w:rsidP="00A25223">
      <w:r w:rsidRPr="00356F46">
        <w:rPr>
          <w:i/>
          <w:iCs/>
        </w:rPr>
        <w:t>j)</w:t>
      </w:r>
      <w:r w:rsidRPr="00356F46">
        <w:tab/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A25223" w:rsidRPr="00356F46" w:rsidRDefault="00A25223" w:rsidP="00A25223">
      <w:pPr>
        <w:pStyle w:val="Call"/>
        <w:keepNext w:val="0"/>
        <w:keepLines w:val="0"/>
        <w:pageBreakBefore/>
      </w:pPr>
      <w:r w:rsidRPr="00356F46">
        <w:lastRenderedPageBreak/>
        <w:t>признавая далее</w:t>
      </w:r>
      <w:r w:rsidRPr="00356F46">
        <w:rPr>
          <w:i w:val="0"/>
          <w:iCs/>
        </w:rPr>
        <w:t>,</w:t>
      </w:r>
    </w:p>
    <w:p w:rsidR="00A25223" w:rsidRPr="00356F46" w:rsidRDefault="00A25223" w:rsidP="00A25223">
      <w:r w:rsidRPr="00356F46">
        <w:t>что обеспечение функциональной совместимости должно быть конечной целью будущих Рекомендаций МСЭ-Т,</w:t>
      </w:r>
    </w:p>
    <w:p w:rsidR="00A25223" w:rsidRPr="00356F46" w:rsidRDefault="00A25223" w:rsidP="00A25223">
      <w:pPr>
        <w:pStyle w:val="Call"/>
      </w:pPr>
      <w:r w:rsidRPr="00356F46">
        <w:t>учитывая</w:t>
      </w:r>
      <w:r w:rsidRPr="00356F46">
        <w:rPr>
          <w:i w:val="0"/>
          <w:iCs/>
        </w:rPr>
        <w:t>,</w:t>
      </w:r>
    </w:p>
    <w:p w:rsidR="00A25223" w:rsidRPr="00356F46" w:rsidRDefault="00A25223" w:rsidP="00A25223">
      <w:r w:rsidRPr="00356F46">
        <w:rPr>
          <w:i/>
          <w:iCs/>
        </w:rPr>
        <w:t>a)</w:t>
      </w:r>
      <w:r w:rsidRPr="00356F46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A25223" w:rsidRPr="00356F46" w:rsidRDefault="00A25223" w:rsidP="00A25223">
      <w:r w:rsidRPr="00356F46">
        <w:rPr>
          <w:i/>
          <w:iCs/>
        </w:rPr>
        <w:t>b)</w:t>
      </w:r>
      <w:r w:rsidRPr="00356F46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A25223" w:rsidRPr="00356F46" w:rsidRDefault="00A25223" w:rsidP="00A25223">
      <w:r w:rsidRPr="00356F46">
        <w:rPr>
          <w:i/>
          <w:iCs/>
        </w:rPr>
        <w:t>c)</w:t>
      </w:r>
      <w:r w:rsidRPr="00356F46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A25223" w:rsidRPr="00356F46" w:rsidRDefault="00A25223" w:rsidP="00A25223">
      <w:r w:rsidRPr="00356F46">
        <w:rPr>
          <w:i/>
          <w:iCs/>
        </w:rPr>
        <w:t>d)</w:t>
      </w:r>
      <w:r w:rsidRPr="00356F46">
        <w:tab/>
        <w:t>что сессия Совета МСЭ 2012 года при рассмотрении бизнес-плана МСЭ по долгосрочному осуществлению программы по оценке соответствия и проверке на функциональную совместимость (C&amp;I)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C&amp;I МСЭ и ведущуюся всеми исследовательскими комиссиями;</w:t>
      </w:r>
    </w:p>
    <w:p w:rsidR="00A25223" w:rsidRPr="00356F46" w:rsidRDefault="00A25223" w:rsidP="00A25223">
      <w:r w:rsidRPr="00356F46">
        <w:rPr>
          <w:i/>
          <w:iCs/>
        </w:rPr>
        <w:t>e)</w:t>
      </w:r>
      <w:r w:rsidRPr="00356F46">
        <w:tab/>
        <w:t>что Полномочная конференция приняла Резолюцию 177 (Гвадалахара, 2010 г.);</w:t>
      </w:r>
    </w:p>
    <w:p w:rsidR="00A25223" w:rsidRPr="00356F46" w:rsidRDefault="00A25223" w:rsidP="00A25223">
      <w:r w:rsidRPr="00356F46">
        <w:rPr>
          <w:i/>
          <w:iCs/>
        </w:rPr>
        <w:t>f)</w:t>
      </w:r>
      <w:r w:rsidRPr="00356F46">
        <w:tab/>
        <w:t>что Всемирная ассамблея по стандартизации электросвязи приняла Резолюцию 76 (Йоханнесбург, 2008 г.);</w:t>
      </w:r>
    </w:p>
    <w:p w:rsidR="00A25223" w:rsidRPr="00356F46" w:rsidRDefault="00A25223" w:rsidP="00A25223">
      <w:r w:rsidRPr="00356F46">
        <w:rPr>
          <w:i/>
          <w:iCs/>
        </w:rPr>
        <w:t>g)</w:t>
      </w:r>
      <w:r w:rsidRPr="00356F46">
        <w:tab/>
        <w:t>что Всемирная конференция по развитию электросвязи приняла Резолюцию 47 (Пересм. Хайдарабад, 2010 г.);</w:t>
      </w:r>
    </w:p>
    <w:p w:rsidR="00A25223" w:rsidRPr="00356F46" w:rsidRDefault="00A25223" w:rsidP="00A25223">
      <w:r w:rsidRPr="00356F46">
        <w:rPr>
          <w:i/>
          <w:iCs/>
        </w:rPr>
        <w:t>h)</w:t>
      </w:r>
      <w:r w:rsidRPr="00356F46">
        <w:tab/>
        <w:t>что Ассамблея радиосвязи МСЭ приняла Резолюцию МСЭ-R 62 (Женева, 2012 г.);</w:t>
      </w:r>
    </w:p>
    <w:p w:rsidR="00A25223" w:rsidRPr="00356F46" w:rsidRDefault="00A25223" w:rsidP="00A25223">
      <w:r w:rsidRPr="00356F46">
        <w:rPr>
          <w:i/>
          <w:iCs/>
        </w:rPr>
        <w:t>i)</w:t>
      </w:r>
      <w:r w:rsidRPr="00356F46">
        <w:tab/>
        <w:t>отчеты о ходе работы, представленные Директором Бюро стандартизации электросвязи Совету на его сессиях в 2009, 2010, 2011 и 2012 годах, а также Полномочной конференции 2010 года;</w:t>
      </w:r>
    </w:p>
    <w:p w:rsidR="00A25223" w:rsidRPr="00356F46" w:rsidRDefault="00A25223" w:rsidP="00A25223">
      <w:r w:rsidRPr="00356F46">
        <w:rPr>
          <w:i/>
          <w:iCs/>
        </w:rPr>
        <w:t>j)</w:t>
      </w:r>
      <w:r w:rsidRPr="00356F46">
        <w:tab/>
        <w:t xml:space="preserve">значение, в первую очередь для развивающихся стран, того чтобы МСЭ играл ведущую роль в работе по проблемам функциональной совместимости, и </w:t>
      </w:r>
      <w:r>
        <w:rPr>
          <w:lang w:val="ru-RU"/>
        </w:rPr>
        <w:t xml:space="preserve">что в этом состоит </w:t>
      </w:r>
      <w:r w:rsidRPr="00356F46">
        <w:t>задача, поставленная утверждением Резолюций, перечисленных в пунктах </w:t>
      </w:r>
      <w:r w:rsidRPr="00356F46">
        <w:rPr>
          <w:i/>
          <w:iCs/>
        </w:rPr>
        <w:t>d)</w:t>
      </w:r>
      <w:r w:rsidRPr="00356F46">
        <w:t xml:space="preserve">, </w:t>
      </w:r>
      <w:r w:rsidRPr="00356F46">
        <w:rPr>
          <w:i/>
          <w:iCs/>
        </w:rPr>
        <w:t>e)</w:t>
      </w:r>
      <w:r w:rsidRPr="00356F46">
        <w:t xml:space="preserve">, </w:t>
      </w:r>
      <w:r w:rsidRPr="00356F46">
        <w:rPr>
          <w:i/>
          <w:iCs/>
        </w:rPr>
        <w:t>f)</w:t>
      </w:r>
      <w:r w:rsidRPr="00356F46">
        <w:t xml:space="preserve"> и </w:t>
      </w:r>
      <w:r w:rsidRPr="00356F46">
        <w:rPr>
          <w:i/>
          <w:iCs/>
        </w:rPr>
        <w:t>g)</w:t>
      </w:r>
      <w:r w:rsidRPr="00356F46">
        <w:t xml:space="preserve">, выше, </w:t>
      </w:r>
      <w:r>
        <w:rPr>
          <w:lang w:val="ru-RU"/>
        </w:rPr>
        <w:t xml:space="preserve">а </w:t>
      </w:r>
      <w:r w:rsidRPr="00356F46">
        <w:t>предлагаемая Программа C&amp;I рассчитана на удовлетворение этих требований;</w:t>
      </w:r>
    </w:p>
    <w:p w:rsidR="00A25223" w:rsidRPr="00356F46" w:rsidRDefault="00A25223" w:rsidP="00A25223">
      <w:r w:rsidRPr="00356F46">
        <w:rPr>
          <w:i/>
          <w:iCs/>
        </w:rPr>
        <w:t>k)</w:t>
      </w:r>
      <w:r w:rsidRPr="00356F46">
        <w:tab/>
        <w:t xml:space="preserve"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 C&amp;I, а именно: 1 – Оценка соответствия; 2 – Мероприятия, касающиеся функциональной совместимости; </w:t>
      </w:r>
      <w:r>
        <w:rPr>
          <w:lang w:val="ru-RU"/>
        </w:rPr>
        <w:br/>
      </w:r>
      <w:r w:rsidRPr="00356F46">
        <w:t>3 – Создание потенциала; и 4 − Создание центров тестирования в развивающихся странах,</w:t>
      </w:r>
    </w:p>
    <w:p w:rsidR="00A25223" w:rsidRPr="00356F46" w:rsidRDefault="00A25223" w:rsidP="00A25223">
      <w:pPr>
        <w:pStyle w:val="Call"/>
      </w:pPr>
      <w:r w:rsidRPr="00356F46">
        <w:t>отмечая</w:t>
      </w:r>
      <w:r w:rsidRPr="00356F46">
        <w:rPr>
          <w:i w:val="0"/>
        </w:rPr>
        <w:t>,</w:t>
      </w:r>
    </w:p>
    <w:p w:rsidR="00A25223" w:rsidRDefault="00A25223" w:rsidP="00A25223">
      <w:r>
        <w:rPr>
          <w:i/>
          <w:iCs/>
        </w:rPr>
        <w:t>a</w:t>
      </w:r>
      <w:r w:rsidRPr="00356F46">
        <w:rPr>
          <w:i/>
          <w:iCs/>
        </w:rPr>
        <w:t>)</w:t>
      </w:r>
      <w:r>
        <w:rPr>
          <w:i/>
          <w:iCs/>
        </w:rPr>
        <w:tab/>
      </w:r>
      <w:r w:rsidRPr="00356F46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A25223" w:rsidRPr="00356F46" w:rsidRDefault="00A25223" w:rsidP="00A25223">
      <w:pPr>
        <w:pageBreakBefore/>
      </w:pPr>
      <w:r w:rsidRPr="00356F46">
        <w:rPr>
          <w:i/>
          <w:iCs/>
        </w:rPr>
        <w:lastRenderedPageBreak/>
        <w:t>b)</w:t>
      </w:r>
      <w:r w:rsidRPr="00356F46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A25223" w:rsidRPr="00356F46" w:rsidRDefault="00A25223" w:rsidP="00A25223">
      <w:r w:rsidRPr="00356F46">
        <w:rPr>
          <w:i/>
          <w:iCs/>
        </w:rPr>
        <w:t>c)</w:t>
      </w:r>
      <w:r w:rsidRPr="00356F46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A25223" w:rsidRPr="00356F46" w:rsidRDefault="00A25223" w:rsidP="00A25223">
      <w:r w:rsidRPr="00356F46">
        <w:rPr>
          <w:i/>
          <w:iCs/>
        </w:rPr>
        <w:t>d)</w:t>
      </w:r>
      <w:r w:rsidRPr="00356F46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производителей,</w:t>
      </w:r>
    </w:p>
    <w:p w:rsidR="00A25223" w:rsidRPr="00356F46" w:rsidRDefault="00A25223" w:rsidP="00A25223">
      <w:pPr>
        <w:pStyle w:val="Call"/>
      </w:pPr>
      <w:r w:rsidRPr="00356F46">
        <w:t>принимая во внимание</w:t>
      </w:r>
      <w:r w:rsidRPr="00356F46">
        <w:rPr>
          <w:i w:val="0"/>
          <w:iCs/>
        </w:rPr>
        <w:t>,</w:t>
      </w:r>
    </w:p>
    <w:p w:rsidR="00A25223" w:rsidRPr="00356F46" w:rsidRDefault="00A25223" w:rsidP="00A25223">
      <w:r w:rsidRPr="00356F46">
        <w:rPr>
          <w:i/>
          <w:iCs/>
        </w:rPr>
        <w:t>a)</w:t>
      </w:r>
      <w:r w:rsidRPr="00356F46">
        <w:tab/>
        <w:t xml:space="preserve">что в прошлом МСЭ-Т эпизодически проводил проверку на соответствие и функциональную совместимость, как это указывалось в Добавлении 2 </w:t>
      </w:r>
      <w:r>
        <w:rPr>
          <w:lang w:val="ru-RU"/>
        </w:rPr>
        <w:t xml:space="preserve">к </w:t>
      </w:r>
      <w:r w:rsidRPr="00356F46">
        <w:t>Рекомендациям МСЭ-Т серии А;</w:t>
      </w:r>
    </w:p>
    <w:p w:rsidR="00A25223" w:rsidRPr="00356F46" w:rsidRDefault="00A25223" w:rsidP="00A25223">
      <w:r w:rsidRPr="00356F46">
        <w:rPr>
          <w:i/>
          <w:iCs/>
        </w:rPr>
        <w:t>b)</w:t>
      </w:r>
      <w:r w:rsidRPr="00356F46"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A25223" w:rsidRPr="00356F46" w:rsidRDefault="00A25223" w:rsidP="00A25223">
      <w:r w:rsidRPr="00356F46">
        <w:rPr>
          <w:i/>
          <w:iCs/>
        </w:rPr>
        <w:t>c)</w:t>
      </w:r>
      <w:r w:rsidRPr="00356F46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A25223" w:rsidRPr="00356F46" w:rsidRDefault="00A25223" w:rsidP="00A25223">
      <w:r w:rsidRPr="00356F46">
        <w:rPr>
          <w:i/>
          <w:iCs/>
        </w:rPr>
        <w:t>d)</w:t>
      </w:r>
      <w:r w:rsidRPr="00356F46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:rsidR="00A25223" w:rsidRPr="00356F46" w:rsidRDefault="00A25223" w:rsidP="00A25223">
      <w:r w:rsidRPr="00356F46">
        <w:rPr>
          <w:i/>
          <w:iCs/>
        </w:rPr>
        <w:t>e)</w:t>
      </w:r>
      <w:r w:rsidRPr="00356F46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A25223" w:rsidRPr="00356F46" w:rsidRDefault="00A25223" w:rsidP="00A25223">
      <w:r w:rsidRPr="00356F46">
        <w:rPr>
          <w:i/>
          <w:iCs/>
        </w:rPr>
        <w:t>f)</w:t>
      </w:r>
      <w:r w:rsidRPr="00356F46">
        <w:tab/>
        <w:t>что Форумы, консорциумы и другие организации уже разработали программы сертификации,</w:t>
      </w:r>
    </w:p>
    <w:p w:rsidR="00A25223" w:rsidRPr="00356F46" w:rsidRDefault="00A25223" w:rsidP="00A25223">
      <w:pPr>
        <w:pStyle w:val="Call"/>
      </w:pPr>
      <w:r w:rsidRPr="00356F46">
        <w:t>решает</w:t>
      </w:r>
      <w:r w:rsidRPr="00356F46">
        <w:rPr>
          <w:i w:val="0"/>
          <w:iCs/>
        </w:rPr>
        <w:t>,</w:t>
      </w:r>
    </w:p>
    <w:p w:rsidR="00A25223" w:rsidRPr="00356F46" w:rsidRDefault="00A25223" w:rsidP="00A25223">
      <w:r w:rsidRPr="00356F46">
        <w:t>1</w:t>
      </w:r>
      <w:r w:rsidRPr="00356F46">
        <w:tab/>
        <w:t>что исследовательские комиссии МСЭ-Т в максимально короткие сроки разработают необходимые Рекомендации МСЭ-Т по проверке на соответствие для оборудования электросвязи;</w:t>
      </w:r>
    </w:p>
    <w:p w:rsidR="00A25223" w:rsidRPr="00356F46" w:rsidRDefault="00A25223" w:rsidP="00A25223">
      <w:r w:rsidRPr="00356F46">
        <w:t>2</w:t>
      </w:r>
      <w:r w:rsidRPr="00356F46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C&amp;I;</w:t>
      </w:r>
    </w:p>
    <w:p w:rsidR="00A25223" w:rsidRPr="00356F46" w:rsidRDefault="00A25223" w:rsidP="00A25223">
      <w:r w:rsidRPr="00356F46">
        <w:t>3</w:t>
      </w:r>
      <w:r w:rsidRPr="00356F46">
        <w:tab/>
        <w:t>что в максимально короткие сроки следует разработать Рекомендации МСЭ-Т, посвященные проверке на функциональную совместимость;</w:t>
      </w:r>
    </w:p>
    <w:p w:rsidR="00A25223" w:rsidRPr="00356F46" w:rsidRDefault="00A25223" w:rsidP="00A25223">
      <w:pPr>
        <w:keepNext/>
        <w:keepLines/>
      </w:pPr>
      <w:r w:rsidRPr="00356F46">
        <w:t>4</w:t>
      </w:r>
      <w:r w:rsidRPr="00356F46">
        <w:tab/>
        <w:t>что МСЭ-Т в сотрудничестве, при необходимости, с другими Секторами должен разработать программу с целью:</w:t>
      </w:r>
    </w:p>
    <w:p w:rsidR="00A25223" w:rsidRPr="00356F46" w:rsidRDefault="00A25223" w:rsidP="00A25223">
      <w:pPr>
        <w:pStyle w:val="enumlev1"/>
      </w:pPr>
      <w:r w:rsidRPr="00356F46">
        <w:t>i)</w:t>
      </w:r>
      <w:r w:rsidRPr="00356F46"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A25223" w:rsidRPr="00356F46" w:rsidRDefault="00A25223" w:rsidP="00A25223">
      <w:pPr>
        <w:pStyle w:val="enumlev1"/>
      </w:pPr>
      <w:r w:rsidRPr="00356F46">
        <w:t>ii)</w:t>
      </w:r>
      <w:r w:rsidRPr="00356F46"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A25223" w:rsidRPr="00356F46" w:rsidRDefault="00A25223" w:rsidP="00A25223">
      <w:pPr>
        <w:pageBreakBefore/>
      </w:pPr>
      <w:r w:rsidRPr="00356F46">
        <w:lastRenderedPageBreak/>
        <w:t>5</w:t>
      </w:r>
      <w:r w:rsidRPr="00356F46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внимание потребности пользователей и с учетом требований рынка, в зависимости от случая,</w:t>
      </w:r>
    </w:p>
    <w:p w:rsidR="00A25223" w:rsidRPr="00356F46" w:rsidRDefault="00A25223" w:rsidP="00A25223">
      <w:pPr>
        <w:pStyle w:val="Call"/>
      </w:pPr>
      <w:r w:rsidRPr="00356F46">
        <w:t>поручает Директору Бюро стандартизации электросвязи</w:t>
      </w:r>
    </w:p>
    <w:p w:rsidR="00A25223" w:rsidRPr="00356F46" w:rsidRDefault="00A25223" w:rsidP="00A25223">
      <w:r w:rsidRPr="00356F46">
        <w:t>1</w:t>
      </w:r>
      <w:r w:rsidRPr="00356F46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:rsidR="00A25223" w:rsidRPr="00356F46" w:rsidRDefault="00A25223" w:rsidP="00A25223">
      <w:r w:rsidRPr="00356F46">
        <w:t>2</w:t>
      </w:r>
      <w:r w:rsidRPr="00356F46">
        <w:tab/>
        <w:t xml:space="preserve">в сотрудничестве с Директором БРЭ на основе результатов деятельности согласно пункту 1 раздела </w:t>
      </w:r>
      <w:r w:rsidRPr="00356F46">
        <w:rPr>
          <w:i/>
          <w:iCs/>
        </w:rPr>
        <w:t>поручает Директору Бюро стандартизации электросвязи</w:t>
      </w:r>
      <w:r w:rsidRPr="00356F46">
        <w:t>, выше, реализовать план действий, согласованный Советом на его сессии 2012 года (Документ C12/91), как указано в Отчете Генерального секретаря для сессии Совета 2012 год</w:t>
      </w:r>
      <w:r>
        <w:t>а</w:t>
      </w:r>
      <w:r w:rsidRPr="00356F46">
        <w:t xml:space="preserve"> (Документ C12/48);</w:t>
      </w:r>
    </w:p>
    <w:p w:rsidR="00A25223" w:rsidRPr="00356F46" w:rsidRDefault="00A25223" w:rsidP="00A25223">
      <w:r w:rsidRPr="00356F46">
        <w:t>3</w:t>
      </w:r>
      <w:r w:rsidRPr="00356F46">
        <w:tab/>
        <w:t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C12/91;</w:t>
      </w:r>
    </w:p>
    <w:p w:rsidR="00A25223" w:rsidRPr="00356F46" w:rsidRDefault="00A25223" w:rsidP="00A25223">
      <w:r w:rsidRPr="00356F46">
        <w:t>4</w:t>
      </w:r>
      <w:r w:rsidRPr="00356F46">
        <w:tab/>
        <w:t>привлекать, при необходимости, экспертов и внешние объединения;</w:t>
      </w:r>
    </w:p>
    <w:p w:rsidR="00A25223" w:rsidRPr="00356F46" w:rsidRDefault="00A25223" w:rsidP="00A25223">
      <w:r w:rsidRPr="00356F46">
        <w:t>5</w:t>
      </w:r>
      <w:r w:rsidRPr="00356F46">
        <w:tab/>
        <w:t>представить результаты этой деятельности Совету для рассмотрения и принятия необходимых мер,</w:t>
      </w:r>
    </w:p>
    <w:p w:rsidR="00A25223" w:rsidRPr="00356F46" w:rsidRDefault="00A25223" w:rsidP="00A25223">
      <w:pPr>
        <w:pStyle w:val="Call"/>
      </w:pPr>
      <w:r w:rsidRPr="00356F46">
        <w:t>поручает исследовательским комиссиям</w:t>
      </w:r>
    </w:p>
    <w:p w:rsidR="00A25223" w:rsidRPr="00356F46" w:rsidRDefault="00A25223" w:rsidP="00A25223">
      <w:r w:rsidRPr="00356F46">
        <w:t>1</w:t>
      </w:r>
      <w:r w:rsidRPr="00356F46">
        <w:tab/>
        <w:t>в максимально короткие сроки 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будущих сетей (БС), терминалов, аудио-/видеокодеков, сетей доступа и транспортных сетей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A25223" w:rsidRPr="00356F46" w:rsidRDefault="00A25223" w:rsidP="00A25223">
      <w:r w:rsidRPr="00356F46">
        <w:t>2</w:t>
      </w:r>
      <w:r w:rsidRPr="00356F46">
        <w:tab/>
        <w:t xml:space="preserve">подготовить Рекомендации МСЭ-Т, которые определены в пункте 1 раздела </w:t>
      </w:r>
      <w:r w:rsidRPr="00356F46">
        <w:rPr>
          <w:i/>
          <w:iCs/>
        </w:rPr>
        <w:t>поручает исследовательским комиссиям</w:t>
      </w:r>
      <w:r w:rsidRPr="00356F46">
        <w:t>, выше, с целью проведения, при необходимости, проверки на соответствие и функциональную совместимость;</w:t>
      </w:r>
    </w:p>
    <w:p w:rsidR="00A25223" w:rsidRPr="00356F46" w:rsidRDefault="00A25223" w:rsidP="00A25223">
      <w:r w:rsidRPr="00356F46">
        <w:t>3</w:t>
      </w:r>
      <w:r w:rsidRPr="00356F46">
        <w:tab/>
        <w:t xml:space="preserve">сотрудничать, при необходимости,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1 раздела </w:t>
      </w:r>
      <w:r w:rsidRPr="00356F46">
        <w:rPr>
          <w:i/>
          <w:iCs/>
        </w:rPr>
        <w:t>поручает исследовательским комиссиям</w:t>
      </w:r>
      <w:r w:rsidRPr="00356F46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A25223" w:rsidRPr="00356F46" w:rsidRDefault="00A25223" w:rsidP="00A25223">
      <w:pPr>
        <w:pStyle w:val="Call"/>
      </w:pPr>
      <w:r w:rsidRPr="00356F46">
        <w:t>предлагает Совету</w:t>
      </w:r>
    </w:p>
    <w:p w:rsidR="00A25223" w:rsidRPr="00356F46" w:rsidRDefault="00A25223" w:rsidP="00A25223">
      <w:r w:rsidRPr="00356F46">
        <w:t xml:space="preserve">рассмотреть отчет Директора, о котором говорится в пункте 5 раздела </w:t>
      </w:r>
      <w:r w:rsidRPr="00356F46">
        <w:rPr>
          <w:i/>
          <w:iCs/>
        </w:rPr>
        <w:t>поручает Директору Бюро стандартизации электросвязи</w:t>
      </w:r>
      <w:r w:rsidRPr="00356F46">
        <w:t>, выше,</w:t>
      </w:r>
    </w:p>
    <w:p w:rsidR="00A25223" w:rsidRPr="00356F46" w:rsidRDefault="00A25223" w:rsidP="00A25223">
      <w:pPr>
        <w:pStyle w:val="Call"/>
      </w:pPr>
      <w:r w:rsidRPr="00356F46">
        <w:t>предлагает Государствам-Членам и Членам Сектора</w:t>
      </w:r>
    </w:p>
    <w:p w:rsidR="00A25223" w:rsidRPr="00356F46" w:rsidRDefault="00A25223" w:rsidP="00A25223">
      <w:r w:rsidRPr="00356F46">
        <w:t>1</w:t>
      </w:r>
      <w:r w:rsidRPr="00356F46">
        <w:tab/>
        <w:t>внести свой вклад в выполнение настоящей Резолюции;</w:t>
      </w:r>
    </w:p>
    <w:p w:rsidR="00A25223" w:rsidRPr="00356F46" w:rsidRDefault="00A25223" w:rsidP="00A25223">
      <w:r w:rsidRPr="00356F46">
        <w:t>2</w:t>
      </w:r>
      <w:r w:rsidRPr="00356F46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6E2A2A" w:rsidRDefault="006E2A2A" w:rsidP="00A25223">
      <w:pPr>
        <w:pStyle w:val="ResNo"/>
      </w:pPr>
    </w:p>
    <w:sectPr w:rsidR="006E2A2A" w:rsidSect="00E84A3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326D33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E84A39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E84A39">
      <w:rPr>
        <w:b/>
        <w:sz w:val="22"/>
        <w:szCs w:val="22"/>
      </w:rPr>
      <w:t>76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E84A39" w:rsidRPr="00E84A39">
      <w:rPr>
        <w:b/>
        <w:sz w:val="22"/>
        <w:szCs w:val="22"/>
        <w:lang w:val="en-US"/>
      </w:rPr>
      <w:t>76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E84A39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A25223" w:rsidRPr="00E22602" w:rsidRDefault="00A25223" w:rsidP="00A25223">
      <w:pPr>
        <w:pStyle w:val="FootnoteText"/>
        <w:rPr>
          <w:lang w:val="ru-RU"/>
        </w:rPr>
      </w:pPr>
      <w:r w:rsidRPr="00ED5C4A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26D33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4A39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1548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12660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2013-04-23T14:13:00Z</dcterms:created>
  <dcterms:modified xsi:type="dcterms:W3CDTF">2013-04-24T13:07:00Z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