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0127F2">
              <w:rPr>
                <w:rFonts w:ascii="Arial" w:eastAsia="SimHei" w:hAnsi="Arial" w:cs="Arial"/>
                <w:spacing w:val="255"/>
                <w:sz w:val="28"/>
                <w:szCs w:val="28"/>
                <w:fitText w:val="8222" w:id="344731648"/>
                <w:lang w:eastAsia="zh-CN"/>
              </w:rPr>
              <w:t>国</w:t>
            </w:r>
            <w:r w:rsidRPr="000127F2">
              <w:rPr>
                <w:rFonts w:ascii="Arial" w:eastAsia="SimHei" w:hAnsi="Arial" w:cs="Arial"/>
                <w:spacing w:val="255"/>
                <w:sz w:val="28"/>
                <w:szCs w:val="28"/>
                <w:fitText w:val="8222" w:id="344731648"/>
                <w:lang w:val="en-US" w:eastAsia="zh-CN"/>
              </w:rPr>
              <w:t xml:space="preserve">   </w:t>
            </w:r>
            <w:r w:rsidRPr="000127F2">
              <w:rPr>
                <w:rFonts w:ascii="Arial" w:eastAsia="SimHei" w:hAnsi="Arial" w:cs="Arial"/>
                <w:spacing w:val="255"/>
                <w:sz w:val="28"/>
                <w:szCs w:val="28"/>
                <w:fitText w:val="8222" w:id="344731648"/>
                <w:lang w:eastAsia="zh-CN"/>
              </w:rPr>
              <w:t>际</w:t>
            </w:r>
            <w:r w:rsidRPr="000127F2">
              <w:rPr>
                <w:rFonts w:ascii="Arial" w:eastAsia="SimHei" w:hAnsi="Arial" w:cs="Arial"/>
                <w:spacing w:val="255"/>
                <w:sz w:val="28"/>
                <w:szCs w:val="28"/>
                <w:fitText w:val="8222" w:id="344731648"/>
                <w:lang w:val="en-US" w:eastAsia="zh-CN"/>
              </w:rPr>
              <w:t xml:space="preserve">   </w:t>
            </w:r>
            <w:r w:rsidRPr="000127F2">
              <w:rPr>
                <w:rFonts w:ascii="Arial" w:eastAsia="SimHei" w:hAnsi="Arial" w:cs="Arial"/>
                <w:spacing w:val="255"/>
                <w:sz w:val="28"/>
                <w:szCs w:val="28"/>
                <w:fitText w:val="8222" w:id="344731648"/>
                <w:lang w:eastAsia="zh-CN"/>
              </w:rPr>
              <w:t>电</w:t>
            </w:r>
            <w:r w:rsidRPr="000127F2">
              <w:rPr>
                <w:rFonts w:ascii="Arial" w:eastAsia="SimHei" w:hAnsi="Arial" w:cs="Arial"/>
                <w:spacing w:val="255"/>
                <w:sz w:val="28"/>
                <w:szCs w:val="28"/>
                <w:fitText w:val="8222" w:id="344731648"/>
                <w:lang w:val="en-US" w:eastAsia="zh-CN"/>
              </w:rPr>
              <w:t xml:space="preserve">   </w:t>
            </w:r>
            <w:r w:rsidRPr="000127F2">
              <w:rPr>
                <w:rFonts w:ascii="Arial" w:eastAsia="SimHei" w:hAnsi="Arial" w:cs="Arial"/>
                <w:spacing w:val="255"/>
                <w:sz w:val="28"/>
                <w:szCs w:val="28"/>
                <w:fitText w:val="8222" w:id="344731648"/>
                <w:lang w:eastAsia="zh-CN"/>
              </w:rPr>
              <w:t>信</w:t>
            </w:r>
            <w:r w:rsidRPr="000127F2">
              <w:rPr>
                <w:rFonts w:ascii="Arial" w:eastAsia="SimHei" w:hAnsi="Arial" w:cs="Arial"/>
                <w:spacing w:val="255"/>
                <w:sz w:val="28"/>
                <w:szCs w:val="28"/>
                <w:fitText w:val="8222" w:id="344731648"/>
                <w:lang w:val="en-US" w:eastAsia="zh-CN"/>
              </w:rPr>
              <w:t xml:space="preserve">   </w:t>
            </w:r>
            <w:r w:rsidRPr="000127F2">
              <w:rPr>
                <w:rFonts w:ascii="Arial" w:eastAsia="SimHei" w:hAnsi="Arial" w:cs="Arial"/>
                <w:spacing w:val="255"/>
                <w:sz w:val="28"/>
                <w:szCs w:val="28"/>
                <w:fitText w:val="8222" w:id="344731648"/>
                <w:lang w:eastAsia="zh-CN"/>
              </w:rPr>
              <w:t>联</w:t>
            </w:r>
            <w:r w:rsidRPr="000127F2">
              <w:rPr>
                <w:rFonts w:ascii="Arial" w:eastAsia="SimHei" w:hAnsi="Arial" w:cs="Arial"/>
                <w:spacing w:val="255"/>
                <w:sz w:val="28"/>
                <w:szCs w:val="28"/>
                <w:fitText w:val="8222" w:id="344731648"/>
                <w:lang w:val="en-US" w:eastAsia="zh-CN"/>
              </w:rPr>
              <w:t xml:space="preserve">   </w:t>
            </w:r>
            <w:r w:rsidRPr="000127F2">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0127F2">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0127F2">
              <w:rPr>
                <w:rFonts w:ascii="Arial" w:eastAsia="SimHei" w:hAnsi="Arial" w:cs="Arial"/>
                <w:b/>
                <w:bCs/>
                <w:sz w:val="36"/>
                <w:szCs w:val="28"/>
                <w:lang w:eastAsia="zh-CN"/>
              </w:rPr>
              <w:t>4</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0127F2">
              <w:rPr>
                <w:rFonts w:ascii="Arial" w:eastAsia="SimHei" w:hAnsi="Arial" w:cs="Arial"/>
                <w:b/>
                <w:bCs/>
                <w:sz w:val="36"/>
                <w:szCs w:val="28"/>
                <w:lang w:val="en-US" w:eastAsia="zh-CN"/>
              </w:rPr>
              <w:t xml:space="preserve"> </w:t>
            </w:r>
            <w:bookmarkStart w:id="2" w:name="_GoBack"/>
            <w:bookmarkEnd w:id="2"/>
            <w:r w:rsidR="000127F2" w:rsidRPr="000127F2">
              <w:rPr>
                <w:rFonts w:eastAsia="SimHei" w:hint="eastAsia"/>
                <w:b/>
                <w:bCs/>
                <w:sz w:val="36"/>
                <w:szCs w:val="36"/>
                <w:lang w:eastAsia="zh-CN"/>
              </w:rPr>
              <w:t>接纳发展中国家部门成员参加国际电联电信标准化部门的工作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0127F2">
      <w:pPr>
        <w:pStyle w:val="ResNo"/>
        <w:spacing w:before="240"/>
        <w:rPr>
          <w:lang w:eastAsia="zh-CN"/>
        </w:rPr>
      </w:pPr>
      <w:bookmarkStart w:id="4" w:name="_Toc219521775"/>
      <w:bookmarkStart w:id="5" w:name="_Toc348252504"/>
      <w:r w:rsidRPr="00C52866">
        <w:rPr>
          <w:rStyle w:val="href"/>
          <w:rFonts w:hint="eastAsia"/>
        </w:rPr>
        <w:lastRenderedPageBreak/>
        <w:t>第</w:t>
      </w:r>
      <w:r w:rsidRPr="00C52866">
        <w:rPr>
          <w:rStyle w:val="href"/>
          <w:rFonts w:hint="eastAsia"/>
        </w:rPr>
        <w:t>74</w:t>
      </w:r>
      <w:r w:rsidRPr="00C52866">
        <w:rPr>
          <w:rStyle w:val="href"/>
          <w:rFonts w:hint="eastAsia"/>
        </w:rPr>
        <w:t>号决议</w:t>
      </w:r>
      <w:bookmarkEnd w:id="4"/>
      <w:r>
        <w:rPr>
          <w:rFonts w:hint="eastAsia"/>
          <w:lang w:eastAsia="zh-CN"/>
        </w:rPr>
        <w:t>（</w:t>
      </w:r>
      <w:r>
        <w:rPr>
          <w:rFonts w:hint="eastAsia"/>
          <w:lang w:eastAsia="zh-CN"/>
        </w:rPr>
        <w:t>2012</w:t>
      </w:r>
      <w:r>
        <w:rPr>
          <w:rFonts w:hint="eastAsia"/>
          <w:lang w:eastAsia="zh-CN"/>
        </w:rPr>
        <w:t>年，迪拜，修订版）</w:t>
      </w:r>
      <w:bookmarkEnd w:id="5"/>
    </w:p>
    <w:p w:rsidR="00D1121F" w:rsidRPr="00E04A5F" w:rsidRDefault="00D1121F" w:rsidP="00253E75">
      <w:pPr>
        <w:pStyle w:val="Restitle"/>
        <w:spacing w:before="240"/>
        <w:rPr>
          <w:lang w:eastAsia="zh-CN"/>
        </w:rPr>
      </w:pPr>
      <w:bookmarkStart w:id="6" w:name="_Toc219521776"/>
      <w:bookmarkStart w:id="7" w:name="_Toc348252505"/>
      <w:r w:rsidRPr="00E04A5F">
        <w:rPr>
          <w:rFonts w:hint="eastAsia"/>
          <w:lang w:eastAsia="zh-CN"/>
        </w:rPr>
        <w:t>接纳发展中国家部门成员</w:t>
      </w:r>
      <w:r w:rsidRPr="00190B26">
        <w:rPr>
          <w:b w:val="0"/>
          <w:vertAlign w:val="superscript"/>
          <w:lang w:eastAsia="zh-CN"/>
        </w:rPr>
        <w:footnoteReference w:customMarkFollows="1" w:id="1"/>
        <w:t>1</w:t>
      </w:r>
      <w:r w:rsidRPr="00E04A5F">
        <w:rPr>
          <w:rFonts w:hint="eastAsia"/>
          <w:lang w:eastAsia="zh-CN"/>
        </w:rPr>
        <w:t>参加</w:t>
      </w:r>
      <w:r>
        <w:rPr>
          <w:rFonts w:hint="eastAsia"/>
          <w:lang w:eastAsia="zh-CN"/>
        </w:rPr>
        <w:t>国际电联</w:t>
      </w:r>
      <w:r w:rsidR="00253E75">
        <w:rPr>
          <w:lang w:val="en-US" w:eastAsia="zh-CN"/>
        </w:rPr>
        <w:br/>
      </w:r>
      <w:r>
        <w:rPr>
          <w:rFonts w:hint="eastAsia"/>
          <w:lang w:eastAsia="zh-CN"/>
        </w:rPr>
        <w:t>电信标准化部门</w:t>
      </w:r>
      <w:r w:rsidRPr="00E04A5F">
        <w:rPr>
          <w:rFonts w:hint="eastAsia"/>
          <w:lang w:eastAsia="zh-CN"/>
        </w:rPr>
        <w:t>的工作</w:t>
      </w:r>
      <w:bookmarkEnd w:id="6"/>
      <w:bookmarkEnd w:id="7"/>
    </w:p>
    <w:p w:rsidR="00D1121F" w:rsidRPr="00651279" w:rsidRDefault="00D1121F" w:rsidP="00D1121F">
      <w:pPr>
        <w:pStyle w:val="Resref"/>
        <w:rPr>
          <w:iCs/>
          <w:lang w:eastAsia="zh-CN"/>
        </w:rPr>
      </w:pPr>
      <w:r w:rsidRPr="00651279">
        <w:rPr>
          <w:iCs/>
          <w:lang w:eastAsia="zh-CN"/>
        </w:rPr>
        <w:t>（</w:t>
      </w:r>
      <w:r w:rsidRPr="00651279">
        <w:rPr>
          <w:iCs/>
          <w:lang w:eastAsia="zh-CN"/>
        </w:rPr>
        <w:t>2008</w:t>
      </w:r>
      <w:r w:rsidRPr="00651279">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651279">
        <w:rPr>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sidRPr="00E04A5F">
        <w:rPr>
          <w:lang w:eastAsia="zh-CN"/>
        </w:rPr>
        <w:t>（</w:t>
      </w:r>
      <w:r>
        <w:rPr>
          <w:rFonts w:hint="eastAsia"/>
          <w:lang w:eastAsia="zh-CN"/>
        </w:rPr>
        <w:t>2012</w:t>
      </w:r>
      <w:r>
        <w:rPr>
          <w:rFonts w:hint="eastAsia"/>
          <w:lang w:eastAsia="zh-CN"/>
        </w:rPr>
        <w:t>年，迪拜</w:t>
      </w:r>
      <w:r w:rsidRPr="00E04A5F">
        <w:rPr>
          <w:lang w:eastAsia="zh-CN"/>
        </w:rPr>
        <w:t>）</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认识到</w:t>
      </w:r>
    </w:p>
    <w:p w:rsidR="00D1121F" w:rsidRDefault="00D1121F" w:rsidP="00D1121F">
      <w:pPr>
        <w:rPr>
          <w:lang w:eastAsia="zh-CN"/>
        </w:rPr>
      </w:pPr>
      <w:r w:rsidRPr="00651279">
        <w:rPr>
          <w:i/>
          <w:iCs/>
          <w:lang w:eastAsia="zh-CN"/>
        </w:rPr>
        <w:t>a)</w:t>
      </w:r>
      <w:r w:rsidRPr="00E04A5F">
        <w:rPr>
          <w:lang w:eastAsia="zh-CN"/>
        </w:rPr>
        <w:tab/>
      </w:r>
      <w:r w:rsidRPr="00E04A5F">
        <w:rPr>
          <w:rFonts w:hint="eastAsia"/>
          <w:lang w:eastAsia="zh-CN"/>
        </w:rPr>
        <w:t>国际电联《组织法》第</w:t>
      </w:r>
      <w:r w:rsidRPr="00E04A5F">
        <w:rPr>
          <w:rFonts w:hint="eastAsia"/>
          <w:lang w:eastAsia="zh-CN"/>
        </w:rPr>
        <w:t>1</w:t>
      </w:r>
      <w:r w:rsidRPr="00E04A5F">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rsidR="00D1121F" w:rsidRPr="00E04A5F" w:rsidRDefault="00D1121F" w:rsidP="00D1121F">
      <w:pPr>
        <w:rPr>
          <w:lang w:eastAsia="zh-CN"/>
        </w:rPr>
      </w:pPr>
      <w:r w:rsidRPr="00651279">
        <w:rPr>
          <w:i/>
          <w:iCs/>
          <w:lang w:eastAsia="zh-CN"/>
        </w:rPr>
        <w:t>b)</w:t>
      </w:r>
      <w:r w:rsidRPr="00E04A5F">
        <w:rPr>
          <w:lang w:eastAsia="zh-CN"/>
        </w:rPr>
        <w:tab/>
      </w:r>
      <w:r w:rsidRPr="00E04A5F">
        <w:rPr>
          <w:rFonts w:hint="eastAsia"/>
          <w:lang w:eastAsia="zh-CN"/>
        </w:rPr>
        <w:t>全权代表大会第</w:t>
      </w:r>
      <w:r w:rsidRPr="00E04A5F">
        <w:rPr>
          <w:rFonts w:hint="eastAsia"/>
          <w:lang w:eastAsia="zh-CN"/>
        </w:rPr>
        <w:t>71</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）《国际电联</w:t>
      </w:r>
      <w:r w:rsidRPr="00E04A5F">
        <w:rPr>
          <w:rFonts w:hint="eastAsia"/>
          <w:lang w:eastAsia="zh-CN"/>
        </w:rPr>
        <w:t>20</w:t>
      </w:r>
      <w:r>
        <w:rPr>
          <w:rFonts w:hint="eastAsia"/>
          <w:lang w:eastAsia="zh-CN"/>
        </w:rPr>
        <w:t>12</w:t>
      </w:r>
      <w:r w:rsidRPr="00E04A5F">
        <w:rPr>
          <w:rFonts w:hint="eastAsia"/>
          <w:lang w:eastAsia="zh-CN"/>
        </w:rPr>
        <w:t>-201</w:t>
      </w:r>
      <w:r>
        <w:rPr>
          <w:rFonts w:hint="eastAsia"/>
          <w:lang w:eastAsia="zh-CN"/>
        </w:rPr>
        <w:t>5</w:t>
      </w:r>
      <w:r w:rsidRPr="00E04A5F">
        <w:rPr>
          <w:rFonts w:hint="eastAsia"/>
          <w:lang w:eastAsia="zh-CN"/>
        </w:rPr>
        <w:t>年战略规划》；</w:t>
      </w:r>
    </w:p>
    <w:p w:rsidR="00D1121F" w:rsidRPr="00E04A5F" w:rsidRDefault="00D1121F" w:rsidP="00D1121F">
      <w:pPr>
        <w:rPr>
          <w:lang w:eastAsia="zh-CN"/>
        </w:rPr>
      </w:pPr>
      <w:r w:rsidRPr="00651279">
        <w:rPr>
          <w:i/>
          <w:iCs/>
          <w:lang w:eastAsia="zh-CN"/>
        </w:rPr>
        <w:t>c)</w:t>
      </w:r>
      <w:r w:rsidRPr="00E04A5F">
        <w:rPr>
          <w:lang w:eastAsia="zh-CN"/>
        </w:rPr>
        <w:tab/>
      </w:r>
      <w:r w:rsidRPr="00E04A5F">
        <w:rPr>
          <w:rFonts w:hint="eastAsia"/>
          <w:lang w:eastAsia="zh-CN"/>
        </w:rPr>
        <w:t>全权代表大会有关缩小发展中国家和发达国家之间标准化工作差距的第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）的精神；</w:t>
      </w:r>
    </w:p>
    <w:p w:rsidR="00D1121F" w:rsidRPr="00E04A5F" w:rsidRDefault="00D1121F" w:rsidP="00D1121F">
      <w:pPr>
        <w:rPr>
          <w:lang w:eastAsia="zh-CN"/>
        </w:rPr>
      </w:pPr>
      <w:r w:rsidRPr="00651279">
        <w:rPr>
          <w:i/>
          <w:iCs/>
          <w:lang w:eastAsia="zh-CN"/>
        </w:rPr>
        <w:t>d)</w:t>
      </w:r>
      <w:r w:rsidRPr="00E04A5F">
        <w:rPr>
          <w:rFonts w:hint="eastAsia"/>
          <w:lang w:eastAsia="zh-CN"/>
        </w:rPr>
        <w:tab/>
      </w:r>
      <w:r w:rsidRPr="00E04A5F">
        <w:rPr>
          <w:rFonts w:hint="eastAsia"/>
          <w:lang w:eastAsia="zh-CN"/>
        </w:rPr>
        <w:t>本届全会第</w:t>
      </w:r>
      <w:r w:rsidRPr="00E04A5F">
        <w:rPr>
          <w:rFonts w:hint="eastAsia"/>
          <w:lang w:eastAsia="zh-CN"/>
        </w:rPr>
        <w:t>44</w:t>
      </w:r>
      <w:r w:rsidRPr="00E04A5F">
        <w:rPr>
          <w:rFonts w:hint="eastAsia"/>
          <w:lang w:eastAsia="zh-CN"/>
        </w:rPr>
        <w:t>和</w:t>
      </w:r>
      <w:r w:rsidRPr="00E04A5F">
        <w:rPr>
          <w:rFonts w:hint="eastAsia"/>
          <w:lang w:eastAsia="zh-CN"/>
        </w:rPr>
        <w:t>54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w:t>
      </w:r>
      <w:r w:rsidRPr="00E04A5F">
        <w:rPr>
          <w:rFonts w:hint="eastAsia"/>
          <w:lang w:eastAsia="zh-CN"/>
        </w:rPr>
        <w:t>，</w:t>
      </w:r>
      <w:r>
        <w:rPr>
          <w:rFonts w:hint="eastAsia"/>
          <w:lang w:eastAsia="zh-CN"/>
        </w:rPr>
        <w:t>修订版），</w:t>
      </w:r>
    </w:p>
    <w:p w:rsidR="00D1121F" w:rsidRPr="00E04A5F" w:rsidRDefault="00D1121F" w:rsidP="00D1121F">
      <w:pPr>
        <w:pStyle w:val="Call"/>
        <w:rPr>
          <w:lang w:eastAsia="zh-CN"/>
        </w:rPr>
      </w:pPr>
      <w:r w:rsidRPr="00E04A5F">
        <w:rPr>
          <w:rFonts w:hint="eastAsia"/>
          <w:lang w:eastAsia="zh-CN"/>
        </w:rPr>
        <w:t>考虑到</w:t>
      </w:r>
    </w:p>
    <w:p w:rsidR="00D1121F" w:rsidRPr="00E04A5F" w:rsidRDefault="00D1121F" w:rsidP="00D1121F">
      <w:pPr>
        <w:rPr>
          <w:lang w:eastAsia="zh-CN"/>
        </w:rPr>
      </w:pPr>
      <w:r w:rsidRPr="00651279">
        <w:rPr>
          <w:i/>
          <w:iCs/>
          <w:lang w:eastAsia="zh-CN"/>
        </w:rPr>
        <w:t>a)</w:t>
      </w:r>
      <w:r w:rsidRPr="00E04A5F">
        <w:rPr>
          <w:lang w:eastAsia="zh-CN"/>
        </w:rPr>
        <w:tab/>
      </w:r>
      <w:r w:rsidRPr="00E04A5F">
        <w:rPr>
          <w:rFonts w:hint="eastAsia"/>
          <w:lang w:eastAsia="zh-CN"/>
        </w:rPr>
        <w:t>发展中国家的相关实体或组织非常关心国际电联电信标准化部门（</w:t>
      </w:r>
      <w:r w:rsidRPr="00E04A5F">
        <w:rPr>
          <w:rFonts w:hint="eastAsia"/>
          <w:lang w:eastAsia="zh-CN"/>
        </w:rPr>
        <w:t>ITU-T</w:t>
      </w:r>
      <w:r w:rsidRPr="00E04A5F">
        <w:rPr>
          <w:rFonts w:hint="eastAsia"/>
          <w:lang w:eastAsia="zh-CN"/>
        </w:rPr>
        <w:t>）的标准化工作，并且愿意在提供更加有利的参加</w:t>
      </w:r>
      <w:r w:rsidRPr="00E04A5F">
        <w:rPr>
          <w:rFonts w:hint="eastAsia"/>
          <w:lang w:eastAsia="zh-CN"/>
        </w:rPr>
        <w:t>ITU-T</w:t>
      </w:r>
      <w:r w:rsidRPr="00E04A5F">
        <w:rPr>
          <w:rFonts w:hint="eastAsia"/>
          <w:lang w:eastAsia="zh-CN"/>
        </w:rPr>
        <w:t>工作的财政条件基础上参加本部门的工作；</w:t>
      </w:r>
    </w:p>
    <w:p w:rsidR="00D1121F" w:rsidRDefault="00D1121F" w:rsidP="00D1121F">
      <w:pPr>
        <w:rPr>
          <w:lang w:eastAsia="zh-CN"/>
        </w:rPr>
      </w:pPr>
      <w:r w:rsidRPr="00651279">
        <w:rPr>
          <w:rFonts w:hint="eastAsia"/>
          <w:i/>
          <w:iCs/>
          <w:lang w:eastAsia="zh-CN"/>
        </w:rPr>
        <w:t>b)</w:t>
      </w:r>
      <w:r w:rsidRPr="00E04A5F">
        <w:rPr>
          <w:rFonts w:hint="eastAsia"/>
          <w:lang w:eastAsia="zh-CN"/>
        </w:rPr>
        <w:tab/>
      </w:r>
      <w:r w:rsidRPr="00E04A5F">
        <w:rPr>
          <w:rFonts w:hint="eastAsia"/>
          <w:lang w:eastAsia="zh-CN"/>
        </w:rPr>
        <w:t>上述</w:t>
      </w:r>
      <w:r w:rsidRPr="000073D4">
        <w:rPr>
          <w:rFonts w:hint="eastAsia"/>
          <w:lang w:eastAsia="zh-CN"/>
        </w:rPr>
        <w:t>实体或机构</w:t>
      </w:r>
      <w:r w:rsidRPr="00E04A5F">
        <w:rPr>
          <w:rFonts w:hint="eastAsia"/>
          <w:lang w:eastAsia="zh-CN"/>
        </w:rPr>
        <w:t>在新技术的研发中具有重要作用，发展中国家的实体参与</w:t>
      </w:r>
      <w:r w:rsidRPr="00E04A5F">
        <w:rPr>
          <w:lang w:eastAsia="zh-CN"/>
        </w:rPr>
        <w:t>ITU-T</w:t>
      </w:r>
      <w:r w:rsidRPr="00E04A5F">
        <w:rPr>
          <w:rFonts w:hint="eastAsia"/>
          <w:lang w:eastAsia="zh-CN"/>
        </w:rPr>
        <w:t>的工作有助于缩小标准化工作差距，</w:t>
      </w:r>
    </w:p>
    <w:p w:rsidR="00D1121F" w:rsidRPr="00E04A5F" w:rsidRDefault="00D1121F" w:rsidP="00D1121F">
      <w:pPr>
        <w:pStyle w:val="Call"/>
        <w:rPr>
          <w:lang w:eastAsia="zh-CN"/>
        </w:rPr>
      </w:pPr>
      <w:r w:rsidRPr="00E04A5F">
        <w:rPr>
          <w:rFonts w:hint="eastAsia"/>
          <w:lang w:eastAsia="zh-CN"/>
        </w:rPr>
        <w:t>做出决议</w:t>
      </w:r>
    </w:p>
    <w:p w:rsidR="00D1121F" w:rsidRDefault="00D1121F" w:rsidP="00D1121F">
      <w:pPr>
        <w:ind w:firstLineChars="200" w:firstLine="480"/>
        <w:rPr>
          <w:lang w:eastAsia="zh-CN"/>
        </w:rPr>
      </w:pPr>
      <w:r w:rsidRPr="000073D4">
        <w:rPr>
          <w:rFonts w:hint="eastAsia"/>
          <w:lang w:eastAsia="zh-CN"/>
        </w:rPr>
        <w:t>鼓励采取必要的措施，</w:t>
      </w:r>
      <w:r>
        <w:rPr>
          <w:rFonts w:hint="eastAsia"/>
          <w:lang w:eastAsia="zh-CN"/>
        </w:rPr>
        <w:t>以便于</w:t>
      </w:r>
      <w:r w:rsidRPr="00E04A5F">
        <w:rPr>
          <w:rFonts w:hint="eastAsia"/>
          <w:lang w:eastAsia="zh-CN"/>
        </w:rPr>
        <w:t>发展中国家</w:t>
      </w:r>
      <w:r w:rsidRPr="000073D4">
        <w:rPr>
          <w:rFonts w:hint="eastAsia"/>
          <w:lang w:eastAsia="zh-CN"/>
        </w:rPr>
        <w:t>的新</w:t>
      </w:r>
      <w:r w:rsidRPr="00E04A5F">
        <w:rPr>
          <w:rFonts w:hint="eastAsia"/>
          <w:lang w:eastAsia="zh-CN"/>
        </w:rPr>
        <w:t>成员</w:t>
      </w:r>
      <w:r w:rsidRPr="000073D4">
        <w:rPr>
          <w:rFonts w:hint="eastAsia"/>
          <w:lang w:eastAsia="zh-CN"/>
        </w:rPr>
        <w:t>加入</w:t>
      </w:r>
      <w:r w:rsidRPr="00E04A5F">
        <w:rPr>
          <w:rFonts w:hint="eastAsia"/>
          <w:lang w:eastAsia="zh-CN"/>
        </w:rPr>
        <w:t>ITU-T</w:t>
      </w:r>
      <w:r w:rsidRPr="00E04A5F">
        <w:rPr>
          <w:rFonts w:hint="eastAsia"/>
          <w:lang w:eastAsia="zh-CN"/>
        </w:rPr>
        <w:t>，并有权参加</w:t>
      </w:r>
      <w:r w:rsidRPr="00E04A5F">
        <w:rPr>
          <w:rFonts w:hint="eastAsia"/>
          <w:lang w:eastAsia="zh-CN"/>
        </w:rPr>
        <w:t>ITU-T</w:t>
      </w:r>
      <w:r w:rsidRPr="00E04A5F">
        <w:rPr>
          <w:rFonts w:hint="eastAsia"/>
          <w:lang w:eastAsia="zh-CN"/>
        </w:rPr>
        <w:t>研究组和其它组的工作，</w:t>
      </w:r>
      <w:r w:rsidRPr="006646B8">
        <w:rPr>
          <w:rFonts w:hint="eastAsia"/>
          <w:spacing w:val="-12"/>
          <w:lang w:eastAsia="zh-CN"/>
        </w:rPr>
        <w:t>同时考虑将其会费水平等同于发展中国家参加国际电联电信发展部门</w:t>
      </w:r>
      <w:r>
        <w:rPr>
          <w:rFonts w:hint="eastAsia"/>
          <w:lang w:eastAsia="zh-CN"/>
        </w:rPr>
        <w:t>（</w:t>
      </w:r>
      <w:r>
        <w:rPr>
          <w:rFonts w:hint="eastAsia"/>
          <w:lang w:eastAsia="zh-CN"/>
        </w:rPr>
        <w:t>ITU-D</w:t>
      </w:r>
      <w:r>
        <w:rPr>
          <w:rFonts w:hint="eastAsia"/>
          <w:lang w:eastAsia="zh-CN"/>
        </w:rPr>
        <w:t>）</w:t>
      </w:r>
      <w:r w:rsidRPr="00E04A5F">
        <w:rPr>
          <w:rFonts w:hint="eastAsia"/>
          <w:lang w:eastAsia="zh-CN"/>
        </w:rPr>
        <w:t>研究组工作的会费水平</w:t>
      </w:r>
      <w:r>
        <w:rPr>
          <w:rFonts w:hint="eastAsia"/>
          <w:lang w:eastAsia="zh-CN"/>
        </w:rPr>
        <w:t>。</w:t>
      </w:r>
    </w:p>
    <w:sectPr w:rsidR="00D1121F" w:rsidSect="000127F2">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0127F2">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0127F2" w:rsidP="000127F2">
    <w:pPr>
      <w:pStyle w:val="Footer"/>
      <w:rPr>
        <w:lang w:val="en-US" w:eastAsia="zh-CN"/>
      </w:rPr>
    </w:pPr>
    <w:r>
      <w:rPr>
        <w:b w:val="0"/>
        <w:noProof w:val="0"/>
        <w:lang w:val="en-US" w:eastAsia="zh-CN"/>
      </w:rPr>
      <w:tab/>
    </w:r>
    <w:r w:rsidR="0061564D">
      <w:rPr>
        <w:rFonts w:hint="eastAsia"/>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74</w:t>
    </w:r>
    <w:r>
      <w:rPr>
        <w:rFonts w:hint="eastAsia"/>
        <w:lang w:val="en-US" w:eastAsia="zh-CN"/>
      </w:rPr>
      <w:t>号决议</w:t>
    </w:r>
    <w:r w:rsidR="0061564D">
      <w:rPr>
        <w:lang w:val="en-US" w:eastAsia="zh-CN"/>
      </w:rPr>
      <w:fldChar w:fldCharType="end"/>
    </w:r>
    <w:r>
      <w:rPr>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0127F2">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0127F2">
      <w:rPr>
        <w:rFonts w:hint="eastAsia"/>
        <w:lang w:val="en-US" w:eastAsia="zh-CN"/>
      </w:rPr>
      <w:t>第</w:t>
    </w:r>
    <w:r w:rsidR="000127F2">
      <w:rPr>
        <w:rFonts w:hint="eastAsia"/>
        <w:lang w:val="en-US" w:eastAsia="zh-CN"/>
      </w:rPr>
      <w:t>74</w:t>
    </w:r>
    <w:r w:rsidR="000127F2">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0127F2">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Pr="003A125E" w:rsidRDefault="0061564D" w:rsidP="00D1121F">
      <w:pPr>
        <w:pStyle w:val="FootnoteText"/>
        <w:rPr>
          <w:szCs w:val="22"/>
          <w:lang w:eastAsia="zh-CN"/>
        </w:rPr>
      </w:pPr>
      <w:r>
        <w:rPr>
          <w:rStyle w:val="FootnoteReference"/>
          <w:lang w:eastAsia="zh-CN"/>
        </w:rPr>
        <w:t>1</w:t>
      </w:r>
      <w:r w:rsidRPr="003A125E">
        <w:rPr>
          <w:rFonts w:hint="eastAsia"/>
          <w:szCs w:val="22"/>
          <w:lang w:eastAsia="zh-CN"/>
        </w:rPr>
        <w:tab/>
      </w:r>
      <w:r w:rsidRPr="003A125E">
        <w:rPr>
          <w:rFonts w:hint="eastAsia"/>
          <w:szCs w:val="22"/>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127F2"/>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5A8A"/>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7CF"/>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996b2e75-67fd-4955-a3b0-5ab9934cb50b"/>
    <ds:schemaRef ds:uri="http://schemas.microsoft.com/office/2006/metadata/properties"/>
    <ds:schemaRef ds:uri="http://schemas.microsoft.com/office/2006/documentManagement/types"/>
    <ds:schemaRef ds:uri="http://purl.org/dc/dcmitype/"/>
    <ds:schemaRef ds:uri="http://purl.org/dc/terms/"/>
    <ds:schemaRef ds:uri="32a1a8c5-2265-4ebc-b7a0-2071e2c5c9bb"/>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786FD17E-1B49-4D8E-86FC-49E654CA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5</Pages>
  <Words>859</Words>
  <Characters>218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2013-04-18T09:32:00Z</dcterms:created>
  <dcterms:modified xsi:type="dcterms:W3CDTF">2013-04-18T10:05:00Z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