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351CCD65" w:rsidR="00A7542F" w:rsidRDefault="00714A00" w:rsidP="00EF4524">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491FC8">
        <w:rPr>
          <w:rFonts w:ascii="Dubai" w:hAnsi="Dubai" w:cs="Dubai"/>
          <w:sz w:val="48"/>
          <w:szCs w:val="48"/>
        </w:rPr>
        <w:t>7</w:t>
      </w:r>
      <w:r w:rsidR="00EF4524">
        <w:rPr>
          <w:rFonts w:ascii="Dubai" w:hAnsi="Dubai" w:cs="Dubai"/>
          <w:sz w:val="48"/>
          <w:szCs w:val="48"/>
        </w:rPr>
        <w:t>3</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bookmarkStart w:id="1" w:name="_Toc349551626"/>
      <w:r w:rsidR="00EF4524" w:rsidRPr="00EF4524">
        <w:rPr>
          <w:rFonts w:ascii="Dubai" w:hAnsi="Dubai" w:cs="Dubai" w:hint="cs"/>
          <w:sz w:val="48"/>
          <w:szCs w:val="48"/>
          <w:rtl/>
          <w:lang w:bidi="ar-SA"/>
        </w:rPr>
        <w:t>تكنولوجيا المعلومات والاتصالات والبيئة وتغير المناخ</w:t>
      </w:r>
      <w:bookmarkEnd w:id="1"/>
      <w:r w:rsidR="00EF4524" w:rsidRPr="00EF4524">
        <w:rPr>
          <w:rFonts w:ascii="Dubai" w:hAnsi="Dubai" w:cs="Dubai" w:hint="cs"/>
          <w:sz w:val="48"/>
          <w:szCs w:val="48"/>
          <w:rtl/>
          <w:lang w:bidi="ar-SA"/>
        </w:rPr>
        <w:t xml:space="preserve"> والاقتصاد الدائري</w:t>
      </w:r>
    </w:p>
    <w:p w14:paraId="64EA54BF" w14:textId="77777777" w:rsidR="008112DB" w:rsidRPr="00714A00" w:rsidRDefault="008112DB" w:rsidP="002478B0">
      <w:pPr>
        <w:pStyle w:val="CouvRec"/>
        <w:spacing w:before="240" w:after="0"/>
        <w:rPr>
          <w:rFonts w:ascii="Dubai" w:hAnsi="Dubai" w:cs="Dubai"/>
          <w:sz w:val="48"/>
          <w:szCs w:val="48"/>
          <w:rtl/>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06A04CF8" w:rsidR="00ED026F" w:rsidRPr="00AB1C4B" w:rsidRDefault="004947CA" w:rsidP="00ED026F">
      <w:pPr>
        <w:pStyle w:val="ResNo"/>
        <w:rPr>
          <w:rtl/>
        </w:rPr>
      </w:pPr>
      <w:r w:rsidRPr="00AB1C4B">
        <w:rPr>
          <w:rFonts w:hint="cs"/>
          <w:rtl/>
        </w:rPr>
        <w:lastRenderedPageBreak/>
        <w:t xml:space="preserve">القـرار </w:t>
      </w:r>
      <w:r w:rsidR="00491FC8">
        <w:rPr>
          <w:rStyle w:val="href"/>
        </w:rPr>
        <w:t>7</w:t>
      </w:r>
      <w:r w:rsidR="00EF4524">
        <w:rPr>
          <w:rStyle w:val="href"/>
        </w:rPr>
        <w:t>3</w:t>
      </w:r>
      <w:r w:rsidRPr="00AB1C4B">
        <w:rPr>
          <w:rFonts w:hint="cs"/>
          <w:rtl/>
        </w:rPr>
        <w:t xml:space="preserve"> (المراجَع في جنيف، </w:t>
      </w:r>
      <w:r w:rsidRPr="00AB1C4B">
        <w:t>2022</w:t>
      </w:r>
      <w:r w:rsidRPr="00AB1C4B">
        <w:rPr>
          <w:rFonts w:hint="cs"/>
          <w:rtl/>
        </w:rPr>
        <w:t>)</w:t>
      </w:r>
    </w:p>
    <w:p w14:paraId="2B706605" w14:textId="7EB326AE" w:rsidR="00ED026F" w:rsidRPr="00AB1C4B" w:rsidRDefault="00EF4524" w:rsidP="00EF4524">
      <w:pPr>
        <w:pStyle w:val="Restitle"/>
        <w:rPr>
          <w:noProof/>
          <w:rtl/>
          <w:lang w:val="fr-FR" w:bidi="ar-EG"/>
        </w:rPr>
      </w:pPr>
      <w:r w:rsidRPr="00EF4524">
        <w:rPr>
          <w:rFonts w:hint="cs"/>
          <w:rtl/>
        </w:rPr>
        <w:t>تكنولوجيا المعلومات والاتصالات والبيئة وتغير المناخ والاقتصاد الدائري</w:t>
      </w:r>
    </w:p>
    <w:p w14:paraId="120686EA" w14:textId="2FF6A240" w:rsidR="00ED026F" w:rsidRPr="00AB1C4B" w:rsidRDefault="00491FC8" w:rsidP="00491FC8">
      <w:pPr>
        <w:pStyle w:val="Resref"/>
        <w:rPr>
          <w:iCs w:val="0"/>
        </w:rPr>
      </w:pPr>
      <w:r w:rsidRPr="00491FC8">
        <w:rPr>
          <w:rFonts w:hint="cs"/>
          <w:rtl/>
        </w:rPr>
        <w:t xml:space="preserve">(جوهانسبرغ، </w:t>
      </w:r>
      <w:r w:rsidRPr="00491FC8">
        <w:t>2008</w:t>
      </w:r>
      <w:r w:rsidRPr="00491FC8">
        <w:rPr>
          <w:rFonts w:hint="cs"/>
          <w:rtl/>
        </w:rPr>
        <w:t>؛ دبي، </w:t>
      </w:r>
      <w:r w:rsidRPr="00491FC8">
        <w:t>2012</w:t>
      </w:r>
      <w:r w:rsidRPr="00491FC8">
        <w:rPr>
          <w:rFonts w:hint="cs"/>
          <w:rtl/>
        </w:rPr>
        <w:t xml:space="preserve">؛ الحمامات، </w:t>
      </w:r>
      <w:r w:rsidRPr="00491FC8">
        <w:t>2016</w:t>
      </w:r>
      <w:r w:rsidRPr="00491FC8">
        <w:rPr>
          <w:rFonts w:hint="cs"/>
          <w:rtl/>
        </w:rPr>
        <w:t xml:space="preserve">؛ جنيف، </w:t>
      </w:r>
      <w:r w:rsidRPr="00491FC8">
        <w:t>2022</w:t>
      </w:r>
      <w:r w:rsidRPr="00491FC8">
        <w:rPr>
          <w:rFonts w:hint="cs"/>
          <w:rtl/>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3FBFC294" w14:textId="77777777" w:rsidR="00EF4524" w:rsidRPr="00AB1C4B" w:rsidRDefault="00EF4524" w:rsidP="00EF4524">
      <w:pPr>
        <w:pStyle w:val="Call"/>
        <w:spacing w:before="160"/>
        <w:rPr>
          <w:rtl/>
        </w:rPr>
      </w:pPr>
      <w:r w:rsidRPr="00AB1C4B">
        <w:rPr>
          <w:rFonts w:hint="cs"/>
          <w:rtl/>
        </w:rPr>
        <w:t>إذ تذكّر</w:t>
      </w:r>
    </w:p>
    <w:p w14:paraId="3A987129" w14:textId="77777777" w:rsidR="00EF4524" w:rsidRPr="00AB1C4B" w:rsidRDefault="00EF4524" w:rsidP="00EF4524">
      <w:pPr>
        <w:rPr>
          <w:rtl/>
        </w:rPr>
      </w:pPr>
      <w:r w:rsidRPr="00AB1C4B">
        <w:rPr>
          <w:rFonts w:hint="cs"/>
          <w:i/>
          <w:iCs/>
          <w:rtl/>
          <w:lang w:bidi="ar-EG"/>
        </w:rPr>
        <w:t xml:space="preserve"> </w:t>
      </w:r>
      <w:proofErr w:type="gramStart"/>
      <w:r w:rsidRPr="00AB1C4B">
        <w:rPr>
          <w:rFonts w:hint="cs"/>
          <w:i/>
          <w:iCs/>
          <w:rtl/>
          <w:lang w:bidi="ar-EG"/>
        </w:rPr>
        <w:t>أ )</w:t>
      </w:r>
      <w:proofErr w:type="gramEnd"/>
      <w:r w:rsidRPr="00AB1C4B">
        <w:rPr>
          <w:i/>
          <w:iCs/>
          <w:rtl/>
          <w:lang w:bidi="ar-EG"/>
        </w:rPr>
        <w:tab/>
      </w:r>
      <w:r w:rsidRPr="00AB1C4B">
        <w:rPr>
          <w:rFonts w:hint="cs"/>
          <w:rtl/>
          <w:lang w:bidi="ar-EG"/>
        </w:rPr>
        <w:t xml:space="preserve">بالقرار </w:t>
      </w:r>
      <w:r w:rsidRPr="00AB1C4B">
        <w:rPr>
          <w:lang w:bidi="ar-EG"/>
        </w:rPr>
        <w:t>66</w:t>
      </w:r>
      <w:r w:rsidRPr="00AB1C4B">
        <w:rPr>
          <w:rFonts w:hint="cs"/>
          <w:rtl/>
          <w:lang w:bidi="ar-EG"/>
        </w:rPr>
        <w:t xml:space="preserve"> (المراجَع في بوينس آيرس، </w:t>
      </w:r>
      <w:r w:rsidRPr="00AB1C4B">
        <w:rPr>
          <w:lang w:bidi="ar-EG"/>
        </w:rPr>
        <w:t>2017</w:t>
      </w:r>
      <w:r w:rsidRPr="00AB1C4B">
        <w:rPr>
          <w:rFonts w:hint="cs"/>
          <w:rtl/>
          <w:lang w:bidi="ar-EG"/>
        </w:rPr>
        <w:t xml:space="preserve">) للمؤتمر العالمي لتنمية الاتصالات، بشأن </w:t>
      </w:r>
      <w:r w:rsidRPr="00AB1C4B">
        <w:rPr>
          <w:color w:val="000000"/>
          <w:rtl/>
        </w:rPr>
        <w:t>تكنولوجيا المعلومات والاتصالات</w:t>
      </w:r>
      <w:r w:rsidRPr="00AB1C4B">
        <w:rPr>
          <w:rFonts w:hint="eastAsia"/>
          <w:color w:val="000000"/>
          <w:rtl/>
        </w:rPr>
        <w:t> </w:t>
      </w:r>
      <w:r w:rsidRPr="00AB1C4B">
        <w:rPr>
          <w:color w:val="000000"/>
        </w:rPr>
        <w:t>(ICT)</w:t>
      </w:r>
      <w:r w:rsidRPr="00AB1C4B">
        <w:rPr>
          <w:color w:val="000000"/>
          <w:rtl/>
        </w:rPr>
        <w:t xml:space="preserve"> وتغيُّر</w:t>
      </w:r>
      <w:r w:rsidRPr="00AB1C4B">
        <w:rPr>
          <w:rFonts w:hint="cs"/>
          <w:color w:val="000000"/>
          <w:rtl/>
        </w:rPr>
        <w:t> </w:t>
      </w:r>
      <w:r w:rsidRPr="00AB1C4B">
        <w:rPr>
          <w:color w:val="000000"/>
          <w:rtl/>
        </w:rPr>
        <w:t>المناخ</w:t>
      </w:r>
      <w:r w:rsidRPr="00AB1C4B">
        <w:rPr>
          <w:rFonts w:hint="cs"/>
          <w:color w:val="000000"/>
          <w:rtl/>
        </w:rPr>
        <w:t>؛</w:t>
      </w:r>
    </w:p>
    <w:p w14:paraId="0539F555" w14:textId="77777777" w:rsidR="00EF4524" w:rsidRPr="00AB1C4B" w:rsidRDefault="00EF4524" w:rsidP="00EF4524">
      <w:pPr>
        <w:rPr>
          <w:rtl/>
          <w:lang w:bidi="ar-EG"/>
        </w:rPr>
      </w:pPr>
      <w:r w:rsidRPr="00AB1C4B">
        <w:rPr>
          <w:rFonts w:hint="cs"/>
          <w:i/>
          <w:iCs/>
          <w:rtl/>
        </w:rPr>
        <w:t>ب)</w:t>
      </w:r>
      <w:r w:rsidRPr="00AB1C4B">
        <w:rPr>
          <w:rFonts w:hint="cs"/>
          <w:rtl/>
        </w:rPr>
        <w:tab/>
        <w:t xml:space="preserve">بالقرار </w:t>
      </w:r>
      <w:r w:rsidRPr="00AB1C4B">
        <w:t>70/1</w:t>
      </w:r>
      <w:r w:rsidRPr="00AB1C4B">
        <w:rPr>
          <w:rFonts w:hint="cs"/>
          <w:rtl/>
          <w:lang w:bidi="ar-EG"/>
        </w:rPr>
        <w:t xml:space="preserve"> للجمعية العامة للأمم المتحدة </w:t>
      </w:r>
      <w:r w:rsidRPr="00AB1C4B">
        <w:rPr>
          <w:lang w:bidi="ar-EG"/>
        </w:rPr>
        <w:t>(UNGA)</w:t>
      </w:r>
      <w:r w:rsidRPr="00AB1C4B">
        <w:rPr>
          <w:rFonts w:hint="cs"/>
          <w:rtl/>
          <w:lang w:bidi="ar-EG"/>
        </w:rPr>
        <w:t>، بشأن "تحويل عالمنا</w:t>
      </w:r>
      <w:r w:rsidRPr="00AB1C4B">
        <w:rPr>
          <w:color w:val="000000"/>
          <w:rtl/>
        </w:rPr>
        <w:t>: خطة التنمية المستدامة</w:t>
      </w:r>
      <w:r w:rsidRPr="00AB1C4B">
        <w:rPr>
          <w:rFonts w:hint="cs"/>
          <w:color w:val="000000"/>
          <w:rtl/>
        </w:rPr>
        <w:t xml:space="preserve"> لعام</w:t>
      </w:r>
      <w:r w:rsidRPr="00AB1C4B">
        <w:rPr>
          <w:color w:val="000000"/>
          <w:rtl/>
        </w:rPr>
        <w:t xml:space="preserve"> </w:t>
      </w:r>
      <w:r w:rsidRPr="00AB1C4B">
        <w:rPr>
          <w:color w:val="000000"/>
        </w:rPr>
        <w:t>2030</w:t>
      </w:r>
      <w:r w:rsidRPr="00AB1C4B">
        <w:rPr>
          <w:rFonts w:hint="cs"/>
          <w:color w:val="000000"/>
          <w:rtl/>
        </w:rPr>
        <w:t>"</w:t>
      </w:r>
      <w:r w:rsidRPr="00AB1C4B">
        <w:rPr>
          <w:rFonts w:hint="cs"/>
          <w:rtl/>
          <w:lang w:bidi="ar-EG"/>
        </w:rPr>
        <w:t>؛</w:t>
      </w:r>
    </w:p>
    <w:p w14:paraId="1B8583A4" w14:textId="77777777" w:rsidR="00EF4524" w:rsidRPr="00AB1C4B" w:rsidRDefault="00EF4524" w:rsidP="00EF4524">
      <w:pPr>
        <w:rPr>
          <w:color w:val="000000"/>
          <w:rtl/>
        </w:rPr>
      </w:pPr>
      <w:r w:rsidRPr="00AB1C4B">
        <w:rPr>
          <w:rFonts w:hint="cs"/>
          <w:i/>
          <w:iCs/>
          <w:rtl/>
          <w:lang w:bidi="ar-EG"/>
        </w:rPr>
        <w:t>ج)</w:t>
      </w:r>
      <w:r w:rsidRPr="00AB1C4B">
        <w:rPr>
          <w:rFonts w:hint="cs"/>
          <w:rtl/>
          <w:lang w:bidi="ar-EG"/>
        </w:rPr>
        <w:tab/>
      </w:r>
      <w:r w:rsidRPr="00AB1C4B">
        <w:rPr>
          <w:rFonts w:hint="cs"/>
          <w:color w:val="000000"/>
          <w:spacing w:val="-2"/>
          <w:rtl/>
        </w:rPr>
        <w:t xml:space="preserve">بالقرار </w:t>
      </w:r>
      <w:r w:rsidRPr="00AB1C4B">
        <w:rPr>
          <w:color w:val="000000"/>
          <w:spacing w:val="-2"/>
        </w:rPr>
        <w:t>75/231</w:t>
      </w:r>
      <w:r w:rsidRPr="00AB1C4B">
        <w:rPr>
          <w:rFonts w:hint="cs"/>
          <w:color w:val="000000"/>
          <w:spacing w:val="-2"/>
          <w:rtl/>
        </w:rPr>
        <w:t xml:space="preserve"> للجمعية العامة للأمم المتحدة، الذي يسلم بالفوائد التي يمكن أن تعود على البلدان من تحويل اقتصاداتها لتعزيز أنماط الاستهلاك والإنتاج المستدامة، وذلك بالعمل مع الشركاء لإدماج أو تنفيذ مفاهيم من قبيل الاقتصاد الدائري والصناعة </w:t>
      </w:r>
      <w:r w:rsidRPr="00AB1C4B">
        <w:rPr>
          <w:color w:val="000000"/>
          <w:spacing w:val="-2"/>
        </w:rPr>
        <w:t>4.0</w:t>
      </w:r>
      <w:r w:rsidRPr="00AB1C4B">
        <w:rPr>
          <w:rFonts w:hint="cs"/>
          <w:color w:val="000000"/>
          <w:spacing w:val="-2"/>
          <w:rtl/>
          <w:lang w:bidi="ar-EG"/>
        </w:rPr>
        <w:t xml:space="preserve"> لتعزيز استدامة الأنشطة الصناعية ونظم التصنيع، وفقاً للخطط والأولويات الوطنية</w:t>
      </w:r>
      <w:r w:rsidRPr="00AB1C4B">
        <w:rPr>
          <w:color w:val="000000"/>
          <w:spacing w:val="-2"/>
          <w:rtl/>
        </w:rPr>
        <w:t>؛</w:t>
      </w:r>
    </w:p>
    <w:p w14:paraId="6C17E22C" w14:textId="77777777" w:rsidR="00EF4524" w:rsidRPr="00AB1C4B" w:rsidRDefault="00EF4524" w:rsidP="00EF4524">
      <w:pPr>
        <w:rPr>
          <w:spacing w:val="6"/>
          <w:rtl/>
          <w:lang w:bidi="ar-EG"/>
        </w:rPr>
      </w:pPr>
      <w:proofErr w:type="gramStart"/>
      <w:r w:rsidRPr="00AB1C4B">
        <w:rPr>
          <w:rFonts w:hint="cs"/>
          <w:i/>
          <w:iCs/>
          <w:spacing w:val="6"/>
          <w:rtl/>
          <w:lang w:bidi="ar-EG"/>
        </w:rPr>
        <w:t>د )</w:t>
      </w:r>
      <w:proofErr w:type="gramEnd"/>
      <w:r w:rsidRPr="00AB1C4B">
        <w:rPr>
          <w:rFonts w:hint="cs"/>
          <w:spacing w:val="6"/>
          <w:rtl/>
          <w:lang w:bidi="ar-EG"/>
        </w:rPr>
        <w:tab/>
      </w:r>
      <w:r w:rsidRPr="00AB1C4B">
        <w:rPr>
          <w:rFonts w:hint="cs"/>
          <w:rtl/>
          <w:lang w:bidi="ar-EG"/>
        </w:rPr>
        <w:t>بالقرار</w:t>
      </w:r>
      <w:r w:rsidRPr="00AB1C4B">
        <w:rPr>
          <w:rFonts w:hint="cs"/>
          <w:rtl/>
          <w:lang w:bidi="ar"/>
        </w:rPr>
        <w:t xml:space="preserve"> </w:t>
      </w:r>
      <w:r w:rsidRPr="00AB1C4B">
        <w:rPr>
          <w:lang w:bidi="ar"/>
        </w:rPr>
        <w:t>182</w:t>
      </w:r>
      <w:r w:rsidRPr="00AB1C4B">
        <w:rPr>
          <w:rFonts w:hint="cs"/>
          <w:rtl/>
          <w:lang w:bidi="ar"/>
        </w:rPr>
        <w:t xml:space="preserve"> (</w:t>
      </w:r>
      <w:r w:rsidRPr="00AB1C4B">
        <w:rPr>
          <w:rFonts w:hint="cs"/>
          <w:rtl/>
        </w:rPr>
        <w:t>المراجَع في</w:t>
      </w:r>
      <w:r w:rsidRPr="00AB1C4B">
        <w:rPr>
          <w:rFonts w:hint="cs"/>
          <w:rtl/>
          <w:lang w:bidi="ar"/>
        </w:rPr>
        <w:t> </w:t>
      </w:r>
      <w:r w:rsidRPr="00AB1C4B">
        <w:rPr>
          <w:rFonts w:hint="cs"/>
          <w:rtl/>
        </w:rPr>
        <w:t>بوسان،</w:t>
      </w:r>
      <w:r w:rsidRPr="00AB1C4B">
        <w:rPr>
          <w:rFonts w:hint="cs"/>
          <w:rtl/>
          <w:lang w:bidi="ar-EG"/>
        </w:rPr>
        <w:t xml:space="preserve"> </w:t>
      </w:r>
      <w:r w:rsidRPr="00AB1C4B">
        <w:rPr>
          <w:lang w:bidi="ar-EG"/>
        </w:rPr>
        <w:t>2014</w:t>
      </w:r>
      <w:r w:rsidRPr="00AB1C4B">
        <w:rPr>
          <w:rFonts w:hint="cs"/>
          <w:rtl/>
          <w:lang w:bidi="ar"/>
        </w:rPr>
        <w:t xml:space="preserve">) </w:t>
      </w:r>
      <w:r w:rsidRPr="00AB1C4B">
        <w:rPr>
          <w:rFonts w:hint="cs"/>
          <w:rtl/>
        </w:rPr>
        <w:t>لمؤتمر المندوبين المفوضين، بشأن دور الاتصالات</w:t>
      </w:r>
      <w:r w:rsidRPr="00AB1C4B">
        <w:rPr>
          <w:rFonts w:hint="cs"/>
          <w:rtl/>
          <w:lang w:bidi="ar"/>
        </w:rPr>
        <w:t>/</w:t>
      </w:r>
      <w:r w:rsidRPr="00AB1C4B">
        <w:rPr>
          <w:rFonts w:hint="cs"/>
          <w:rtl/>
        </w:rPr>
        <w:t>تكنولوجيا المعلومات والاتصالات بشأن تغير المناخ وحماية البيئة؛</w:t>
      </w:r>
    </w:p>
    <w:p w14:paraId="6B4CA9A4" w14:textId="77777777" w:rsidR="00EF4524" w:rsidRPr="00AB1C4B" w:rsidRDefault="00EF4524" w:rsidP="00EF4524">
      <w:pPr>
        <w:rPr>
          <w:rtl/>
          <w:lang w:bidi="ar-EG"/>
        </w:rPr>
      </w:pPr>
      <w:proofErr w:type="gramStart"/>
      <w:r w:rsidRPr="00AB1C4B">
        <w:rPr>
          <w:rFonts w:hint="cs"/>
          <w:i/>
          <w:iCs/>
          <w:rtl/>
        </w:rPr>
        <w:t>هـ</w:t>
      </w:r>
      <w:r w:rsidRPr="00AB1C4B">
        <w:rPr>
          <w:i/>
          <w:iCs/>
          <w:rtl/>
        </w:rPr>
        <w:t> )</w:t>
      </w:r>
      <w:proofErr w:type="gramEnd"/>
      <w:r w:rsidRPr="00AB1C4B">
        <w:rPr>
          <w:rFonts w:hint="cs"/>
          <w:rtl/>
          <w:lang w:bidi="ar-EG"/>
        </w:rPr>
        <w:tab/>
        <w:t>بالقرار</w:t>
      </w:r>
      <w:r w:rsidRPr="00AB1C4B">
        <w:rPr>
          <w:rtl/>
          <w:lang w:bidi="ar-EG"/>
        </w:rPr>
        <w:t xml:space="preserve"> </w:t>
      </w:r>
      <w:r w:rsidRPr="00AB1C4B">
        <w:rPr>
          <w:lang w:bidi="ar-EG"/>
        </w:rPr>
        <w:t>1353</w:t>
      </w:r>
      <w:r w:rsidRPr="00AB1C4B">
        <w:rPr>
          <w:rtl/>
          <w:lang w:bidi="ar-EG"/>
        </w:rPr>
        <w:t xml:space="preserve"> الذي</w:t>
      </w:r>
      <w:r w:rsidRPr="00AB1C4B">
        <w:rPr>
          <w:rFonts w:hint="cs"/>
          <w:rtl/>
          <w:lang w:bidi="ar-EG"/>
        </w:rPr>
        <w:t xml:space="preserve"> اعتمده مجلس الاتحاد في دورته لعام 2012 والذي</w:t>
      </w:r>
      <w:r w:rsidRPr="00AB1C4B">
        <w:rPr>
          <w:rtl/>
          <w:lang w:bidi="ar-EG"/>
        </w:rPr>
        <w:t xml:space="preserve"> يعترف </w:t>
      </w:r>
      <w:r w:rsidRPr="00AB1C4B">
        <w:rPr>
          <w:rFonts w:hint="cs"/>
          <w:rtl/>
          <w:lang w:bidi="ar-EG"/>
        </w:rPr>
        <w:t>ب</w:t>
      </w:r>
      <w:r w:rsidRPr="00AB1C4B">
        <w:rPr>
          <w:rtl/>
          <w:lang w:bidi="ar-EG"/>
        </w:rPr>
        <w:t>أن الاتصالات</w:t>
      </w:r>
      <w:r w:rsidRPr="00AB1C4B">
        <w:rPr>
          <w:rFonts w:hint="cs"/>
          <w:rtl/>
          <w:lang w:bidi="ar-EG"/>
        </w:rPr>
        <w:t>/</w:t>
      </w:r>
      <w:r w:rsidRPr="00AB1C4B">
        <w:rPr>
          <w:rtl/>
          <w:lang w:bidi="ar-EG"/>
        </w:rPr>
        <w:t>تكنولوجيا المعلومات والاتصالات هي عناصر أساسية للبلدان المتقدمة والبلدان النامية</w:t>
      </w:r>
      <w:r w:rsidRPr="00AB1C4B">
        <w:rPr>
          <w:rStyle w:val="FootnoteReference"/>
          <w:rFonts w:eastAsia="Batang"/>
          <w:rtl/>
          <w:lang w:bidi="ar-EG"/>
        </w:rPr>
        <w:footnoteReference w:customMarkFollows="1" w:id="1"/>
        <w:t>1</w:t>
      </w:r>
      <w:r w:rsidRPr="00AB1C4B">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w:t>
      </w:r>
      <w:r w:rsidRPr="00AB1C4B">
        <w:rPr>
          <w:rFonts w:hint="cs"/>
          <w:rtl/>
          <w:lang w:bidi="ar-EG"/>
        </w:rPr>
        <w:t>/</w:t>
      </w:r>
      <w:r w:rsidRPr="00AB1C4B">
        <w:rPr>
          <w:rtl/>
          <w:lang w:bidi="ar-EG"/>
        </w:rPr>
        <w:t>تكنولوجيا المعلومات والاتصالات</w:t>
      </w:r>
      <w:r w:rsidRPr="00AB1C4B">
        <w:rPr>
          <w:rFonts w:hint="cs"/>
          <w:rtl/>
          <w:lang w:bidi="ar-SY"/>
        </w:rPr>
        <w:t>،</w:t>
      </w:r>
    </w:p>
    <w:p w14:paraId="7714FBED" w14:textId="77777777" w:rsidR="00EF4524" w:rsidRPr="00AB1C4B" w:rsidRDefault="00EF4524" w:rsidP="00EF4524">
      <w:pPr>
        <w:pStyle w:val="Call"/>
        <w:spacing w:before="160"/>
        <w:rPr>
          <w:rtl/>
        </w:rPr>
      </w:pPr>
      <w:r w:rsidRPr="00AB1C4B">
        <w:rPr>
          <w:rFonts w:hint="cs"/>
          <w:rtl/>
        </w:rPr>
        <w:t>وإذ تدرك</w:t>
      </w:r>
    </w:p>
    <w:p w14:paraId="7B119CF8" w14:textId="77777777" w:rsidR="00EF4524" w:rsidRPr="00AB1C4B" w:rsidRDefault="00EF4524" w:rsidP="00EF4524">
      <w:pPr>
        <w:rPr>
          <w:rtl/>
          <w:lang w:bidi="ar-EG"/>
        </w:rPr>
      </w:pPr>
      <w:r w:rsidRPr="00AB1C4B">
        <w:rPr>
          <w:rFonts w:hint="cs"/>
          <w:i/>
          <w:iCs/>
          <w:rtl/>
          <w:lang w:bidi="ar-EG"/>
        </w:rPr>
        <w:t xml:space="preserve"> </w:t>
      </w:r>
      <w:proofErr w:type="gramStart"/>
      <w:r w:rsidRPr="00AB1C4B">
        <w:rPr>
          <w:rFonts w:hint="cs"/>
          <w:i/>
          <w:iCs/>
          <w:rtl/>
          <w:lang w:bidi="ar-EG"/>
        </w:rPr>
        <w:t xml:space="preserve">أ </w:t>
      </w:r>
      <w:r w:rsidRPr="00AB1C4B">
        <w:rPr>
          <w:i/>
          <w:iCs/>
          <w:rtl/>
          <w:lang w:bidi="ar-EG"/>
        </w:rPr>
        <w:t>)</w:t>
      </w:r>
      <w:proofErr w:type="gramEnd"/>
      <w:r w:rsidRPr="00AB1C4B">
        <w:rPr>
          <w:rFonts w:hint="cs"/>
          <w:rtl/>
          <w:lang w:bidi="ar-EG"/>
        </w:rPr>
        <w:tab/>
      </w:r>
      <w:r w:rsidRPr="00AB1C4B">
        <w:rPr>
          <w:rtl/>
          <w:lang w:bidi="ar-EG"/>
        </w:rPr>
        <w:t xml:space="preserve">أن تكنولوجيا المعلومات والاتصالات ضرورية لرصد المناخ </w:t>
      </w:r>
      <w:r w:rsidRPr="00AB1C4B">
        <w:rPr>
          <w:rFonts w:hint="cs"/>
          <w:rtl/>
          <w:lang w:bidi="ar-EG"/>
        </w:rPr>
        <w:t xml:space="preserve">ورصد الأنظمة الإيكولوجية الطبيعية وحمايتها </w:t>
      </w:r>
      <w:r w:rsidRPr="00AB1C4B">
        <w:rPr>
          <w:rtl/>
          <w:lang w:bidi="ar-EG"/>
        </w:rPr>
        <w:t>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t>
      </w:r>
    </w:p>
    <w:p w14:paraId="6DBFC942" w14:textId="77777777" w:rsidR="00EF4524" w:rsidRPr="00AB1C4B" w:rsidRDefault="00EF4524" w:rsidP="00EF4524">
      <w:pPr>
        <w:rPr>
          <w:rtl/>
          <w:lang w:bidi="ar-EG"/>
        </w:rPr>
      </w:pPr>
      <w:r w:rsidRPr="00AB1C4B">
        <w:rPr>
          <w:rFonts w:hint="eastAsia"/>
          <w:i/>
          <w:iCs/>
          <w:rtl/>
          <w:lang w:bidi="ar-EG"/>
        </w:rPr>
        <w:t>ب</w:t>
      </w:r>
      <w:r w:rsidRPr="00AB1C4B">
        <w:rPr>
          <w:i/>
          <w:iCs/>
          <w:rtl/>
          <w:lang w:bidi="ar-EG"/>
        </w:rPr>
        <w:t>)</w:t>
      </w:r>
      <w:r w:rsidRPr="00AB1C4B">
        <w:rPr>
          <w:i/>
          <w:iCs/>
          <w:rtl/>
          <w:lang w:bidi="ar-EG"/>
        </w:rPr>
        <w:tab/>
      </w:r>
      <w:r w:rsidRPr="00AB1C4B">
        <w:rPr>
          <w:rFonts w:hint="cs"/>
          <w:rtl/>
          <w:lang w:bidi="ar-EG"/>
        </w:rPr>
        <w:t>أن حلول تكنولوجيا المعلومات والاتصالات المستدامة المنخفضة التكلفة ذات الانبعاثات الكربونية المنخفضة</w:t>
      </w:r>
      <w:r w:rsidRPr="00AB1C4B">
        <w:rPr>
          <w:rtl/>
          <w:lang w:bidi="ar-EG"/>
        </w:rPr>
        <w:t xml:space="preserve"> من المتطلبات الملحة</w:t>
      </w:r>
      <w:r w:rsidRPr="00AB1C4B">
        <w:rPr>
          <w:rFonts w:hint="cs"/>
          <w:rtl/>
          <w:lang w:bidi="ar-EG"/>
        </w:rPr>
        <w:t>؛</w:t>
      </w:r>
    </w:p>
    <w:p w14:paraId="7198C9DB" w14:textId="77777777" w:rsidR="00EF4524" w:rsidRPr="00AB1C4B" w:rsidRDefault="00EF4524" w:rsidP="00EF4524">
      <w:pPr>
        <w:rPr>
          <w:lang w:bidi="ar-EG"/>
        </w:rPr>
      </w:pPr>
      <w:r w:rsidRPr="00AB1C4B">
        <w:rPr>
          <w:rFonts w:hint="eastAsia"/>
          <w:i/>
          <w:iCs/>
          <w:rtl/>
          <w:lang w:bidi="ar-EG"/>
        </w:rPr>
        <w:t>ج</w:t>
      </w:r>
      <w:r w:rsidRPr="00AB1C4B">
        <w:rPr>
          <w:i/>
          <w:iCs/>
          <w:rtl/>
          <w:lang w:bidi="ar-EG"/>
        </w:rPr>
        <w:t>)</w:t>
      </w:r>
      <w:r w:rsidRPr="00AB1C4B">
        <w:rPr>
          <w:i/>
          <w:iCs/>
          <w:rtl/>
          <w:lang w:bidi="ar-EG"/>
        </w:rPr>
        <w:tab/>
      </w:r>
      <w:r w:rsidRPr="00AB1C4B">
        <w:rPr>
          <w:rFonts w:hint="cs"/>
          <w:rtl/>
        </w:rPr>
        <w:t>أن تغير المناخ يؤثر بشكل كبير على:</w:t>
      </w:r>
    </w:p>
    <w:p w14:paraId="0D84D185" w14:textId="77777777" w:rsidR="00EF4524" w:rsidRPr="00AB1C4B" w:rsidRDefault="00EF4524" w:rsidP="00EF4524">
      <w:pPr>
        <w:pStyle w:val="enumlev1"/>
        <w:rPr>
          <w:rtl/>
        </w:rPr>
      </w:pPr>
      <w:r w:rsidRPr="00AB1C4B">
        <w:rPr>
          <w:rFonts w:hint="cs"/>
          <w:rtl/>
        </w:rPr>
        <w:t>’1‘</w:t>
      </w:r>
      <w:r w:rsidRPr="00AB1C4B">
        <w:rPr>
          <w:rtl/>
        </w:rPr>
        <w:tab/>
      </w:r>
      <w:r w:rsidRPr="00AB1C4B">
        <w:rPr>
          <w:rFonts w:hint="cs"/>
          <w:rtl/>
        </w:rPr>
        <w:t>البلدان الواقعة على طول المناطق الساحلية وتلك المحاطة بالمحيطات والبحار، وكذلك المناطق الداخلية المعرضة للحرائق</w:t>
      </w:r>
      <w:r w:rsidRPr="00AB1C4B">
        <w:rPr>
          <w:lang w:bidi="ar-EG"/>
        </w:rPr>
        <w:t xml:space="preserve"> </w:t>
      </w:r>
      <w:r w:rsidRPr="00AB1C4B">
        <w:rPr>
          <w:rFonts w:hint="cs"/>
          <w:rtl/>
        </w:rPr>
        <w:t>والجفاف؛</w:t>
      </w:r>
    </w:p>
    <w:p w14:paraId="3B6691A4" w14:textId="77777777" w:rsidR="00EF4524" w:rsidRPr="00AB1C4B" w:rsidRDefault="00EF4524" w:rsidP="00EF4524">
      <w:pPr>
        <w:pStyle w:val="enumlev1"/>
        <w:rPr>
          <w:rtl/>
          <w:lang w:bidi="ar-EG"/>
        </w:rPr>
      </w:pPr>
      <w:r w:rsidRPr="00AB1C4B">
        <w:rPr>
          <w:rFonts w:hint="cs"/>
          <w:rtl/>
        </w:rPr>
        <w:t>’2‘</w:t>
      </w:r>
      <w:r w:rsidRPr="00AB1C4B">
        <w:rPr>
          <w:rtl/>
        </w:rPr>
        <w:tab/>
      </w:r>
      <w:r w:rsidRPr="00AB1C4B">
        <w:rPr>
          <w:rFonts w:hint="cs"/>
          <w:rtl/>
          <w:lang w:bidi="ar-EG"/>
        </w:rPr>
        <w:t>البلدان التي تعتمد اقتصاداتها على الاستثمارات الزراعية؛</w:t>
      </w:r>
    </w:p>
    <w:p w14:paraId="68EE0E80" w14:textId="77777777" w:rsidR="00EF4524" w:rsidRPr="00AB1C4B" w:rsidRDefault="00EF4524" w:rsidP="00EF4524">
      <w:pPr>
        <w:pStyle w:val="enumlev1"/>
        <w:rPr>
          <w:rtl/>
        </w:rPr>
      </w:pPr>
      <w:r w:rsidRPr="00AB1C4B">
        <w:rPr>
          <w:rFonts w:hint="cs"/>
          <w:rtl/>
        </w:rPr>
        <w:t>’3‘</w:t>
      </w:r>
      <w:r w:rsidRPr="00AB1C4B">
        <w:rPr>
          <w:rtl/>
        </w:rPr>
        <w:tab/>
      </w:r>
      <w:r w:rsidRPr="00AB1C4B">
        <w:rPr>
          <w:rFonts w:hint="cs"/>
          <w:rtl/>
        </w:rPr>
        <w:t>البلدان ذات القدرات الضعيفة أو المفتقرة إلى البنية التحتية والأنظمة التقنية لدعم الأرصاد الجوية من أجل التخفيف من آثار تغير المناخ،</w:t>
      </w:r>
    </w:p>
    <w:p w14:paraId="21CA264B" w14:textId="77777777" w:rsidR="00631104" w:rsidRDefault="00631104" w:rsidP="00631104">
      <w:pPr>
        <w:rPr>
          <w:rtl/>
        </w:rPr>
      </w:pPr>
      <w:r>
        <w:rPr>
          <w:rtl/>
        </w:rPr>
        <w:br w:type="page"/>
      </w:r>
    </w:p>
    <w:p w14:paraId="0FAF411C" w14:textId="456DD67C" w:rsidR="00EF4524" w:rsidRPr="00AB1C4B" w:rsidRDefault="00EF4524" w:rsidP="00EF4524">
      <w:pPr>
        <w:pStyle w:val="Call"/>
        <w:spacing w:before="160"/>
        <w:rPr>
          <w:rtl/>
        </w:rPr>
      </w:pPr>
      <w:r w:rsidRPr="00AB1C4B">
        <w:rPr>
          <w:rFonts w:hint="cs"/>
          <w:rtl/>
        </w:rPr>
        <w:lastRenderedPageBreak/>
        <w:t>تقـرر</w:t>
      </w:r>
    </w:p>
    <w:p w14:paraId="51618545" w14:textId="77777777" w:rsidR="00EF4524" w:rsidRPr="00AB1C4B" w:rsidRDefault="00EF4524" w:rsidP="00EF4524">
      <w:pPr>
        <w:rPr>
          <w:rtl/>
          <w:lang w:bidi="ar-EG"/>
        </w:rPr>
      </w:pPr>
      <w:r w:rsidRPr="00AB1C4B">
        <w:rPr>
          <w:lang w:bidi="ar-EG"/>
        </w:rPr>
        <w:t>1</w:t>
      </w:r>
      <w:r w:rsidRPr="00AB1C4B">
        <w:rPr>
          <w:lang w:bidi="ar-EG"/>
        </w:rPr>
        <w:tab/>
      </w:r>
      <w:r w:rsidRPr="00AB1C4B">
        <w:rPr>
          <w:rFonts w:hint="cs"/>
          <w:rtl/>
          <w:lang w:bidi="ar-EG"/>
        </w:rPr>
        <w:t xml:space="preserve">مواصلة تطوير برنامج عمل قطاع تقييس الاتصالات الذي أطلق في ديسمبر </w:t>
      </w:r>
      <w:r w:rsidRPr="00AB1C4B">
        <w:rPr>
          <w:lang w:bidi="ar-EG"/>
        </w:rPr>
        <w:t>2007</w:t>
      </w:r>
      <w:r w:rsidRPr="00AB1C4B">
        <w:rPr>
          <w:rFonts w:hint="cs"/>
          <w:rtl/>
          <w:lang w:bidi="ar-EG"/>
        </w:rPr>
        <w:t xml:space="preserve"> بشأن تكنولوجيا المعلومات والاتصالات وتغير المناخ والاقتصاد الدائري باعتباره برنامجاً عالي الأولوية يستهدف الإسهام في الجهود العالمية المبذولة للتخفيف من تغير المناخ كجزء من عمليات الأمم </w:t>
      </w:r>
      <w:proofErr w:type="gramStart"/>
      <w:r w:rsidRPr="00AB1C4B">
        <w:rPr>
          <w:rFonts w:hint="cs"/>
          <w:rtl/>
          <w:lang w:bidi="ar-EG"/>
        </w:rPr>
        <w:t>المتحدة؛</w:t>
      </w:r>
      <w:proofErr w:type="gramEnd"/>
    </w:p>
    <w:p w14:paraId="25428774" w14:textId="77777777" w:rsidR="00EF4524" w:rsidRPr="00AB1C4B" w:rsidRDefault="00EF4524" w:rsidP="00EF4524">
      <w:pPr>
        <w:rPr>
          <w:rtl/>
          <w:lang w:bidi="ar-EG"/>
        </w:rPr>
      </w:pPr>
      <w:r w:rsidRPr="00AB1C4B">
        <w:rPr>
          <w:lang w:bidi="ar-EG"/>
        </w:rPr>
        <w:t>2</w:t>
      </w:r>
      <w:r w:rsidRPr="00AB1C4B">
        <w:rPr>
          <w:rFonts w:hint="cs"/>
          <w:rtl/>
          <w:lang w:bidi="ar-EG"/>
        </w:rPr>
        <w:tab/>
        <w:t>أن تأخذ في الحسبان التقدم الذي أُحرز في الندوات الدولية بشأن تكنولوجيا المعلومات والاتصالات والبيئة وتغير المناخ والاقتصاد الدائري التي عقدت في مناطق مختلفة من العالم</w:t>
      </w:r>
      <w:r w:rsidRPr="00AB1C4B">
        <w:rPr>
          <w:rStyle w:val="FootnoteReference"/>
          <w:rFonts w:eastAsia="Batang"/>
          <w:rtl/>
          <w:lang w:bidi="ar-EG"/>
        </w:rPr>
        <w:footnoteReference w:customMarkFollows="1" w:id="2"/>
        <w:t>2</w:t>
      </w:r>
      <w:r w:rsidRPr="00AB1C4B">
        <w:rPr>
          <w:rFonts w:hint="cs"/>
          <w:rtl/>
          <w:lang w:bidi="ar-EG"/>
        </w:rPr>
        <w:t xml:space="preserve"> من خلال نشر النتائج المنبثقة عنهما على أوسع نطاق </w:t>
      </w:r>
      <w:proofErr w:type="gramStart"/>
      <w:r w:rsidRPr="00AB1C4B">
        <w:rPr>
          <w:rFonts w:hint="cs"/>
          <w:rtl/>
          <w:lang w:bidi="ar-EG"/>
        </w:rPr>
        <w:t>ممكن؛</w:t>
      </w:r>
      <w:proofErr w:type="gramEnd"/>
    </w:p>
    <w:p w14:paraId="04532963" w14:textId="77777777" w:rsidR="00EF4524" w:rsidRPr="00AB1C4B" w:rsidRDefault="00EF4524" w:rsidP="00EF4524">
      <w:pPr>
        <w:rPr>
          <w:spacing w:val="-4"/>
          <w:rtl/>
          <w:lang w:bidi="ar-EG"/>
        </w:rPr>
      </w:pPr>
      <w:r w:rsidRPr="00AB1C4B">
        <w:rPr>
          <w:spacing w:val="-4"/>
          <w:lang w:bidi="ar-EG"/>
        </w:rPr>
        <w:t>3</w:t>
      </w:r>
      <w:r w:rsidRPr="00AB1C4B">
        <w:rPr>
          <w:rFonts w:hint="cs"/>
          <w:spacing w:val="-4"/>
          <w:rtl/>
          <w:lang w:bidi="ar-EG"/>
        </w:rPr>
        <w:tab/>
        <w:t xml:space="preserve">مواصلة تحديث البوابة العالمية لقطاع تقييس الاتصالات بشأن تكنولوجيا المعلومات والاتصالات والبيئة وتغير المناخ </w:t>
      </w:r>
      <w:r w:rsidRPr="00AB1C4B">
        <w:rPr>
          <w:spacing w:val="-4"/>
          <w:rtl/>
          <w:lang w:bidi="ar-EG"/>
        </w:rPr>
        <w:t>و</w:t>
      </w:r>
      <w:r w:rsidRPr="00AB1C4B">
        <w:rPr>
          <w:rFonts w:hint="cs"/>
          <w:spacing w:val="-4"/>
          <w:rtl/>
          <w:lang w:bidi="ar-EG"/>
        </w:rPr>
        <w:t>ال</w:t>
      </w:r>
      <w:r w:rsidRPr="00AB1C4B">
        <w:rPr>
          <w:spacing w:val="-4"/>
          <w:rtl/>
          <w:lang w:bidi="ar-EG"/>
        </w:rPr>
        <w:t xml:space="preserve">اقتصاد </w:t>
      </w:r>
      <w:r w:rsidRPr="00AB1C4B">
        <w:rPr>
          <w:rFonts w:hint="cs"/>
          <w:spacing w:val="-4"/>
          <w:rtl/>
          <w:lang w:bidi="ar-EG"/>
        </w:rPr>
        <w:t xml:space="preserve">الدائري،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w:t>
      </w:r>
      <w:proofErr w:type="gramStart"/>
      <w:r w:rsidRPr="00AB1C4B">
        <w:rPr>
          <w:rFonts w:hint="cs"/>
          <w:spacing w:val="-4"/>
          <w:rtl/>
          <w:lang w:bidi="ar-EG"/>
        </w:rPr>
        <w:t>التدوير؛</w:t>
      </w:r>
      <w:proofErr w:type="gramEnd"/>
    </w:p>
    <w:p w14:paraId="05676FF1" w14:textId="77777777" w:rsidR="00EF4524" w:rsidRPr="00AB1C4B" w:rsidRDefault="00EF4524" w:rsidP="00EF4524">
      <w:pPr>
        <w:rPr>
          <w:rtl/>
          <w:lang w:bidi="ar-EG"/>
        </w:rPr>
      </w:pPr>
      <w:r w:rsidRPr="00AB1C4B">
        <w:rPr>
          <w:lang w:bidi="ar-EG"/>
        </w:rPr>
        <w:t>4</w:t>
      </w:r>
      <w:r w:rsidRPr="00AB1C4B">
        <w:rPr>
          <w:rFonts w:hint="cs"/>
          <w:rtl/>
          <w:lang w:bidi="ar-EG"/>
        </w:rPr>
        <w:tab/>
        <w:t xml:space="preserve">تشجيع وضع واعتماد توصيات من أجل تعزيز استعمال تكنولوجيا المعلومات والاتصالات كأداة فعّالة ومتعددة القطاعات لتقدير انبعاثات غازات الاحتباس الحراري </w:t>
      </w:r>
      <w:r w:rsidRPr="00AB1C4B">
        <w:rPr>
          <w:lang w:bidi="ar-EG"/>
        </w:rPr>
        <w:t>(GHG)</w:t>
      </w:r>
      <w:r w:rsidRPr="00AB1C4B">
        <w:rPr>
          <w:rFonts w:hint="cs"/>
          <w:rtl/>
          <w:lang w:bidi="ar-EG"/>
        </w:rPr>
        <w:t xml:space="preserve"> وخفضها وتحقيق أمثل استخدام للطاقة والمياه وخفض المخلفات الإلكترونية إلى أدنى حد وتحسين إدارتها في مختلف الأنشطة الاقتصادية والاجتماعية والحد من هذه </w:t>
      </w:r>
      <w:proofErr w:type="gramStart"/>
      <w:r w:rsidRPr="00AB1C4B">
        <w:rPr>
          <w:rFonts w:hint="cs"/>
          <w:rtl/>
          <w:lang w:bidi="ar-EG"/>
        </w:rPr>
        <w:t>الانبعاثات؛</w:t>
      </w:r>
      <w:proofErr w:type="gramEnd"/>
    </w:p>
    <w:p w14:paraId="6C3E3422" w14:textId="77777777" w:rsidR="00EF4524" w:rsidRPr="00AB1C4B" w:rsidRDefault="00EF4524" w:rsidP="00EF4524">
      <w:pPr>
        <w:rPr>
          <w:spacing w:val="-4"/>
          <w:rtl/>
          <w:lang w:bidi="ar-EG"/>
        </w:rPr>
      </w:pPr>
      <w:r w:rsidRPr="00AB1C4B">
        <w:rPr>
          <w:spacing w:val="-4"/>
          <w:lang w:bidi="ar-EG"/>
        </w:rPr>
        <w:t>5</w:t>
      </w:r>
      <w:r w:rsidRPr="00AB1C4B">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AB1C4B">
        <w:rPr>
          <w:rStyle w:val="FootnoteReference"/>
          <w:rFonts w:eastAsia="Batang"/>
          <w:spacing w:val="-4"/>
          <w:rtl/>
          <w:lang w:bidi="ar-EG"/>
        </w:rPr>
        <w:footnoteReference w:customMarkFollows="1" w:id="3"/>
        <w:t>3</w:t>
      </w:r>
      <w:r w:rsidRPr="00AB1C4B">
        <w:rPr>
          <w:rFonts w:hint="cs"/>
          <w:spacing w:val="-4"/>
          <w:rtl/>
          <w:lang w:bidi="ar-EG"/>
        </w:rPr>
        <w:t xml:space="preserve"> إضافةً إلى طرائق عمل أكثر كفاءة فضلاً</w:t>
      </w:r>
      <w:r w:rsidRPr="00AB1C4B">
        <w:rPr>
          <w:rFonts w:hint="eastAsia"/>
          <w:spacing w:val="-4"/>
          <w:rtl/>
          <w:lang w:bidi="ar-EG"/>
        </w:rPr>
        <w:t> </w:t>
      </w:r>
      <w:r w:rsidRPr="00AB1C4B">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AB1C4B">
        <w:rPr>
          <w:rFonts w:hint="eastAsia"/>
          <w:spacing w:val="-4"/>
          <w:rtl/>
          <w:lang w:bidi="ar-EG"/>
        </w:rPr>
        <w:t> </w:t>
      </w:r>
      <w:proofErr w:type="gramStart"/>
      <w:r w:rsidRPr="00AB1C4B">
        <w:rPr>
          <w:rFonts w:hint="cs"/>
          <w:spacing w:val="-4"/>
          <w:rtl/>
          <w:lang w:bidi="ar-EG"/>
        </w:rPr>
        <w:t>لها؛</w:t>
      </w:r>
      <w:proofErr w:type="gramEnd"/>
    </w:p>
    <w:p w14:paraId="2962F669" w14:textId="77777777" w:rsidR="00EF4524" w:rsidRPr="00AB1C4B" w:rsidRDefault="00EF4524" w:rsidP="00EF4524">
      <w:pPr>
        <w:rPr>
          <w:rtl/>
          <w:lang w:bidi="ar-EG"/>
        </w:rPr>
      </w:pPr>
      <w:r w:rsidRPr="00AB1C4B">
        <w:rPr>
          <w:lang w:bidi="ar-EG"/>
        </w:rPr>
        <w:t>6</w:t>
      </w:r>
      <w:r w:rsidRPr="00AB1C4B">
        <w:rPr>
          <w:rFonts w:hint="cs"/>
          <w:rtl/>
          <w:lang w:bidi="ar-EG"/>
        </w:rPr>
        <w:tab/>
        <w:t>العمل على تخفيض انبعاثات غازات الاحتباس الحراري الناشئة عن استعمال تكنولوجيا المعلومات والاتصالات وهو</w:t>
      </w:r>
      <w:r w:rsidRPr="00AB1C4B">
        <w:rPr>
          <w:rFonts w:hint="eastAsia"/>
          <w:rtl/>
          <w:lang w:bidi="ar-EG"/>
        </w:rPr>
        <w:t> </w:t>
      </w:r>
      <w:r w:rsidRPr="00AB1C4B">
        <w:rPr>
          <w:rFonts w:hint="cs"/>
          <w:rtl/>
          <w:lang w:bidi="ar-EG"/>
        </w:rPr>
        <w:t xml:space="preserve">التخفيض اللازم للوصول إلى أهداف اتفاقية الأمم المتحدة الإطارية بشأن تغير المناخ </w:t>
      </w:r>
      <w:r w:rsidRPr="00AB1C4B">
        <w:rPr>
          <w:lang w:bidi="ar-EG"/>
        </w:rPr>
        <w:t>(UNFCCC</w:t>
      </w:r>
      <w:proofErr w:type="gramStart"/>
      <w:r w:rsidRPr="00AB1C4B">
        <w:rPr>
          <w:lang w:bidi="ar-EG"/>
        </w:rPr>
        <w:t>)</w:t>
      </w:r>
      <w:r w:rsidRPr="00AB1C4B">
        <w:rPr>
          <w:rFonts w:hint="cs"/>
          <w:rtl/>
          <w:lang w:bidi="ar-EG"/>
        </w:rPr>
        <w:t>؛</w:t>
      </w:r>
      <w:proofErr w:type="gramEnd"/>
    </w:p>
    <w:p w14:paraId="5493EFF0" w14:textId="77777777" w:rsidR="00EF4524" w:rsidRPr="00AB1C4B" w:rsidRDefault="00EF4524" w:rsidP="00EF4524">
      <w:pPr>
        <w:rPr>
          <w:spacing w:val="-4"/>
          <w:rtl/>
          <w:lang w:bidi="ar-SY"/>
        </w:rPr>
      </w:pPr>
      <w:r w:rsidRPr="00AB1C4B">
        <w:rPr>
          <w:spacing w:val="-4"/>
          <w:lang w:bidi="ar-EG"/>
        </w:rPr>
        <w:t>7</w:t>
      </w:r>
      <w:r w:rsidRPr="00AB1C4B">
        <w:rPr>
          <w:spacing w:val="-4"/>
          <w:lang w:bidi="ar-EG"/>
        </w:rPr>
        <w:tab/>
      </w:r>
      <w:r w:rsidRPr="00AB1C4B">
        <w:rPr>
          <w:rFonts w:hint="cs"/>
          <w:spacing w:val="-4"/>
          <w:rtl/>
          <w:lang w:bidi="ar-SY"/>
        </w:rPr>
        <w:t xml:space="preserve">العمل على خفض الآثار البيئية الضارة للمواد غير </w:t>
      </w:r>
      <w:proofErr w:type="spellStart"/>
      <w:r w:rsidRPr="00AB1C4B">
        <w:rPr>
          <w:rFonts w:hint="cs"/>
          <w:spacing w:val="-4"/>
          <w:rtl/>
          <w:lang w:bidi="ar-SY"/>
        </w:rPr>
        <w:t>المؤاتية</w:t>
      </w:r>
      <w:proofErr w:type="spellEnd"/>
      <w:r w:rsidRPr="00AB1C4B">
        <w:rPr>
          <w:rFonts w:hint="cs"/>
          <w:spacing w:val="-4"/>
          <w:rtl/>
          <w:lang w:bidi="ar-SY"/>
        </w:rPr>
        <w:t xml:space="preserve"> للبيئة المستخدمة في منتجات تكنولوجيا المعلومات</w:t>
      </w:r>
      <w:r w:rsidRPr="00AB1C4B">
        <w:rPr>
          <w:rFonts w:hint="eastAsia"/>
          <w:spacing w:val="-4"/>
          <w:rtl/>
          <w:lang w:bidi="ar-SY"/>
        </w:rPr>
        <w:t> </w:t>
      </w:r>
      <w:proofErr w:type="gramStart"/>
      <w:r w:rsidRPr="00AB1C4B">
        <w:rPr>
          <w:rFonts w:hint="cs"/>
          <w:spacing w:val="-4"/>
          <w:rtl/>
          <w:lang w:bidi="ar-SY"/>
        </w:rPr>
        <w:t>والاتصالات؛</w:t>
      </w:r>
      <w:proofErr w:type="gramEnd"/>
    </w:p>
    <w:p w14:paraId="4A68A334" w14:textId="77777777" w:rsidR="00EF4524" w:rsidRPr="00AB1C4B" w:rsidRDefault="00EF4524" w:rsidP="00EF4524">
      <w:pPr>
        <w:rPr>
          <w:rtl/>
          <w:lang w:bidi="ar-SY"/>
        </w:rPr>
      </w:pPr>
      <w:r w:rsidRPr="00AB1C4B">
        <w:rPr>
          <w:lang w:bidi="ar-SY"/>
        </w:rPr>
        <w:t>8</w:t>
      </w:r>
      <w:r w:rsidRPr="00AB1C4B">
        <w:rPr>
          <w:rtl/>
          <w:lang w:bidi="ar-SY"/>
        </w:rPr>
        <w:tab/>
      </w:r>
      <w:r w:rsidRPr="00AB1C4B">
        <w:rPr>
          <w:rFonts w:hint="cs"/>
          <w:rtl/>
          <w:lang w:bidi="ar-SY"/>
        </w:rPr>
        <w:t>سد</w:t>
      </w:r>
      <w:r w:rsidRPr="00AB1C4B">
        <w:rPr>
          <w:rtl/>
          <w:lang w:bidi="ar-SY"/>
        </w:rPr>
        <w:t xml:space="preserve"> الفجوة </w:t>
      </w:r>
      <w:proofErr w:type="spellStart"/>
      <w:r w:rsidRPr="00AB1C4B">
        <w:rPr>
          <w:rFonts w:hint="eastAsia"/>
          <w:rtl/>
          <w:lang w:bidi="ar-SY"/>
        </w:rPr>
        <w:t>التقييسية</w:t>
      </w:r>
      <w:proofErr w:type="spellEnd"/>
      <w:r w:rsidRPr="00AB1C4B">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AB1C4B">
        <w:rPr>
          <w:rFonts w:hint="cs"/>
          <w:rtl/>
          <w:lang w:bidi="ar-SY"/>
        </w:rPr>
        <w:t>،</w:t>
      </w:r>
      <w:r w:rsidRPr="00AB1C4B">
        <w:rPr>
          <w:rtl/>
          <w:lang w:bidi="ar-SY"/>
        </w:rPr>
        <w:t xml:space="preserve"> واستحداث آلية للإبلاغ من أجل مساندة البلدان في تنفيذ تلك </w:t>
      </w:r>
      <w:proofErr w:type="gramStart"/>
      <w:r w:rsidRPr="00AB1C4B">
        <w:rPr>
          <w:rtl/>
          <w:lang w:bidi="ar-SY"/>
        </w:rPr>
        <w:t>الخطط؛</w:t>
      </w:r>
      <w:proofErr w:type="gramEnd"/>
    </w:p>
    <w:p w14:paraId="2B49D3A4" w14:textId="77777777" w:rsidR="00EF4524" w:rsidRPr="00AB1C4B" w:rsidRDefault="00EF4524" w:rsidP="00EF4524">
      <w:pPr>
        <w:rPr>
          <w:rtl/>
          <w:lang w:bidi="ar-EG"/>
        </w:rPr>
      </w:pPr>
      <w:r w:rsidRPr="00AB1C4B">
        <w:rPr>
          <w:lang w:bidi="ar-SY"/>
        </w:rPr>
        <w:t>9</w:t>
      </w:r>
      <w:r w:rsidRPr="00AB1C4B">
        <w:rPr>
          <w:rtl/>
          <w:lang w:bidi="ar-SY"/>
        </w:rPr>
        <w:tab/>
      </w:r>
      <w:r w:rsidRPr="00AB1C4B">
        <w:rPr>
          <w:rFonts w:hint="cs"/>
          <w:rtl/>
          <w:lang w:bidi="ar-SY"/>
        </w:rPr>
        <w:t>وضع</w:t>
      </w:r>
      <w:r w:rsidRPr="00AB1C4B">
        <w:rPr>
          <w:rtl/>
          <w:lang w:bidi="ar-SY"/>
        </w:rPr>
        <w:t xml:space="preserve"> </w:t>
      </w:r>
      <w:r w:rsidRPr="00AB1C4B">
        <w:rPr>
          <w:rFonts w:hint="eastAsia"/>
          <w:rtl/>
          <w:lang w:bidi="ar-SY"/>
        </w:rPr>
        <w:t>برامج</w:t>
      </w:r>
      <w:r w:rsidRPr="00AB1C4B">
        <w:rPr>
          <w:rtl/>
          <w:lang w:bidi="ar-SY"/>
        </w:rPr>
        <w:t xml:space="preserve"> </w:t>
      </w:r>
      <w:r w:rsidRPr="00AB1C4B">
        <w:rPr>
          <w:rFonts w:hint="eastAsia"/>
          <w:rtl/>
          <w:lang w:bidi="ar-SY"/>
        </w:rPr>
        <w:t>للتعليم</w:t>
      </w:r>
      <w:r w:rsidRPr="00AB1C4B">
        <w:rPr>
          <w:rtl/>
          <w:lang w:bidi="ar-SY"/>
        </w:rPr>
        <w:t xml:space="preserve"> </w:t>
      </w:r>
      <w:r w:rsidRPr="00AB1C4B">
        <w:rPr>
          <w:rFonts w:hint="eastAsia"/>
          <w:rtl/>
          <w:lang w:bidi="ar-SY"/>
        </w:rPr>
        <w:t>الإلكتروني</w:t>
      </w:r>
      <w:r w:rsidRPr="00AB1C4B">
        <w:rPr>
          <w:rtl/>
          <w:lang w:bidi="ar-SY"/>
        </w:rPr>
        <w:t xml:space="preserve"> </w:t>
      </w:r>
      <w:r w:rsidRPr="00AB1C4B">
        <w:rPr>
          <w:rFonts w:hint="eastAsia"/>
          <w:rtl/>
          <w:lang w:bidi="ar-SY"/>
        </w:rPr>
        <w:t>بشأن</w:t>
      </w:r>
      <w:r w:rsidRPr="00AB1C4B">
        <w:rPr>
          <w:rtl/>
          <w:lang w:bidi="ar-SY"/>
        </w:rPr>
        <w:t xml:space="preserve"> </w:t>
      </w:r>
      <w:r w:rsidRPr="00AB1C4B">
        <w:rPr>
          <w:rFonts w:hint="eastAsia"/>
          <w:rtl/>
          <w:lang w:bidi="ar-SY"/>
        </w:rPr>
        <w:t>التوصيات</w:t>
      </w:r>
      <w:r w:rsidRPr="00AB1C4B">
        <w:rPr>
          <w:rtl/>
          <w:lang w:bidi="ar-SY"/>
        </w:rPr>
        <w:t xml:space="preserve"> </w:t>
      </w:r>
      <w:r w:rsidRPr="00AB1C4B">
        <w:rPr>
          <w:rFonts w:hint="eastAsia"/>
          <w:rtl/>
          <w:lang w:bidi="ar-SY"/>
        </w:rPr>
        <w:t>المتعلقة</w:t>
      </w:r>
      <w:r w:rsidRPr="00AB1C4B">
        <w:rPr>
          <w:rtl/>
          <w:lang w:bidi="ar-SY"/>
        </w:rPr>
        <w:t xml:space="preserve"> </w:t>
      </w:r>
      <w:r w:rsidRPr="00AB1C4B">
        <w:rPr>
          <w:rFonts w:hint="eastAsia"/>
          <w:rtl/>
          <w:lang w:bidi="ar-SY"/>
        </w:rPr>
        <w:t>بتكنولوجيا</w:t>
      </w:r>
      <w:r w:rsidRPr="00AB1C4B">
        <w:rPr>
          <w:rtl/>
          <w:lang w:bidi="ar-SY"/>
        </w:rPr>
        <w:t xml:space="preserve"> </w:t>
      </w:r>
      <w:r w:rsidRPr="00AB1C4B">
        <w:rPr>
          <w:rFonts w:hint="eastAsia"/>
          <w:rtl/>
          <w:lang w:bidi="ar-SY"/>
        </w:rPr>
        <w:t>المعلومات</w:t>
      </w:r>
      <w:r w:rsidRPr="00AB1C4B">
        <w:rPr>
          <w:rtl/>
          <w:lang w:bidi="ar-SY"/>
        </w:rPr>
        <w:t xml:space="preserve"> </w:t>
      </w:r>
      <w:r w:rsidRPr="00AB1C4B">
        <w:rPr>
          <w:rFonts w:hint="eastAsia"/>
          <w:rtl/>
          <w:lang w:bidi="ar-SY"/>
        </w:rPr>
        <w:t>والاتصالات</w:t>
      </w:r>
      <w:r w:rsidRPr="00AB1C4B">
        <w:rPr>
          <w:rtl/>
          <w:lang w:bidi="ar-SY"/>
        </w:rPr>
        <w:t xml:space="preserve"> </w:t>
      </w:r>
      <w:r w:rsidRPr="00AB1C4B">
        <w:rPr>
          <w:rFonts w:hint="eastAsia"/>
          <w:rtl/>
          <w:lang w:bidi="ar-SY"/>
        </w:rPr>
        <w:t>والبيئة</w:t>
      </w:r>
      <w:r w:rsidRPr="00AB1C4B">
        <w:rPr>
          <w:rtl/>
          <w:lang w:bidi="ar-SY"/>
        </w:rPr>
        <w:t xml:space="preserve"> </w:t>
      </w:r>
      <w:r w:rsidRPr="00AB1C4B">
        <w:rPr>
          <w:rFonts w:hint="eastAsia"/>
          <w:rtl/>
          <w:lang w:bidi="ar-SY"/>
        </w:rPr>
        <w:t>وتغير</w:t>
      </w:r>
      <w:r w:rsidRPr="00AB1C4B">
        <w:rPr>
          <w:rtl/>
          <w:lang w:bidi="ar-SY"/>
        </w:rPr>
        <w:t xml:space="preserve"> </w:t>
      </w:r>
      <w:r w:rsidRPr="00AB1C4B">
        <w:rPr>
          <w:rFonts w:hint="eastAsia"/>
          <w:rtl/>
          <w:lang w:bidi="ar-SY"/>
        </w:rPr>
        <w:t>المناخ</w:t>
      </w:r>
      <w:r w:rsidRPr="00AB1C4B">
        <w:rPr>
          <w:rFonts w:hint="cs"/>
          <w:rtl/>
          <w:lang w:bidi="ar-SY"/>
        </w:rPr>
        <w:t xml:space="preserve"> </w:t>
      </w:r>
      <w:bookmarkStart w:id="2" w:name="_Hlk97483457"/>
      <w:r w:rsidRPr="00AB1C4B">
        <w:rPr>
          <w:rtl/>
          <w:lang w:bidi="ar-SY"/>
        </w:rPr>
        <w:t>و</w:t>
      </w:r>
      <w:r w:rsidRPr="00AB1C4B">
        <w:rPr>
          <w:rFonts w:hint="cs"/>
          <w:rtl/>
          <w:lang w:bidi="ar-SY"/>
        </w:rPr>
        <w:t>ال</w:t>
      </w:r>
      <w:r w:rsidRPr="00AB1C4B">
        <w:rPr>
          <w:rtl/>
          <w:lang w:bidi="ar-SY"/>
        </w:rPr>
        <w:t xml:space="preserve">اقتصاد </w:t>
      </w:r>
      <w:bookmarkEnd w:id="2"/>
      <w:proofErr w:type="gramStart"/>
      <w:r w:rsidRPr="00AB1C4B">
        <w:rPr>
          <w:rFonts w:hint="cs"/>
          <w:rtl/>
          <w:lang w:bidi="ar-EG"/>
        </w:rPr>
        <w:t>الدائري؛</w:t>
      </w:r>
      <w:proofErr w:type="gramEnd"/>
    </w:p>
    <w:p w14:paraId="4A48F493" w14:textId="77777777" w:rsidR="00EF4524" w:rsidRPr="00AB1C4B" w:rsidRDefault="00EF4524" w:rsidP="00EF4524">
      <w:pPr>
        <w:rPr>
          <w:rtl/>
          <w:lang w:bidi="ar-EG"/>
        </w:rPr>
      </w:pPr>
      <w:r w:rsidRPr="00AB1C4B">
        <w:rPr>
          <w:rFonts w:hint="cs"/>
          <w:rtl/>
          <w:lang w:bidi="ar-EG"/>
        </w:rPr>
        <w:t>10</w:t>
      </w:r>
      <w:r w:rsidRPr="00AB1C4B">
        <w:rPr>
          <w:rtl/>
          <w:lang w:bidi="ar-EG"/>
        </w:rPr>
        <w:tab/>
      </w:r>
      <w:r w:rsidRPr="00AB1C4B">
        <w:rPr>
          <w:rFonts w:hint="cs"/>
          <w:rtl/>
          <w:lang w:bidi="ar-EG"/>
        </w:rPr>
        <w:t>العمل على دعم المدن وقطاع تكنولوجيا المعلومات والاتصالات في الاستفادة من تكنولوجيا المعلومات والاتصالات للتصدي لتغير المناخ والوصول إلى مقدار صفر من الانبعاثات؛</w:t>
      </w:r>
    </w:p>
    <w:p w14:paraId="6BDB7581" w14:textId="77777777" w:rsidR="00EF4524" w:rsidRPr="00AB1C4B" w:rsidRDefault="00EF4524" w:rsidP="00EF4524">
      <w:pPr>
        <w:rPr>
          <w:rtl/>
          <w:lang w:bidi="ar-EG"/>
        </w:rPr>
      </w:pPr>
      <w:r w:rsidRPr="00AB1C4B">
        <w:rPr>
          <w:rFonts w:hint="cs"/>
          <w:rtl/>
          <w:lang w:bidi="ar-EG"/>
        </w:rPr>
        <w:t>11</w:t>
      </w:r>
      <w:r w:rsidRPr="00AB1C4B">
        <w:rPr>
          <w:rtl/>
          <w:lang w:bidi="ar-EG"/>
        </w:rPr>
        <w:tab/>
        <w:t>العمل على تحديد متطلبات ا</w:t>
      </w:r>
      <w:r w:rsidRPr="00AB1C4B">
        <w:rPr>
          <w:rFonts w:hint="cs"/>
          <w:rtl/>
          <w:lang w:bidi="ar-EG"/>
        </w:rPr>
        <w:t>ل</w:t>
      </w:r>
      <w:r w:rsidRPr="00AB1C4B">
        <w:rPr>
          <w:rtl/>
          <w:lang w:bidi="ar-EG"/>
        </w:rPr>
        <w:t>حماية البيئية</w:t>
      </w:r>
      <w:r w:rsidRPr="00AB1C4B">
        <w:rPr>
          <w:rFonts w:hint="cs"/>
          <w:rtl/>
          <w:lang w:bidi="ar-EG"/>
        </w:rPr>
        <w:t xml:space="preserve"> </w:t>
      </w:r>
      <w:r w:rsidRPr="00AB1C4B">
        <w:rPr>
          <w:rtl/>
          <w:lang w:bidi="ar-EG"/>
        </w:rPr>
        <w:t>للت</w:t>
      </w:r>
      <w:r w:rsidRPr="00AB1C4B">
        <w:rPr>
          <w:rFonts w:hint="cs"/>
          <w:rtl/>
          <w:lang w:bidi="ar-EG"/>
        </w:rPr>
        <w:t>كنولوج</w:t>
      </w:r>
      <w:r w:rsidRPr="00AB1C4B">
        <w:rPr>
          <w:rtl/>
          <w:lang w:bidi="ar-EG"/>
        </w:rPr>
        <w:t>يات الرقمية</w:t>
      </w:r>
      <w:r w:rsidRPr="00AB1C4B">
        <w:rPr>
          <w:rFonts w:hint="cs"/>
          <w:rtl/>
          <w:lang w:bidi="ar-EG"/>
        </w:rPr>
        <w:t xml:space="preserve">، </w:t>
      </w:r>
      <w:r w:rsidRPr="00AB1C4B">
        <w:rPr>
          <w:rtl/>
          <w:lang w:bidi="ar-EG"/>
        </w:rPr>
        <w:t>وتطوير أطر استراتيجية لتقييم آثارها البيئية</w:t>
      </w:r>
      <w:r w:rsidRPr="00AB1C4B">
        <w:rPr>
          <w:rFonts w:hint="cs"/>
          <w:rtl/>
          <w:lang w:bidi="ar-EG"/>
        </w:rPr>
        <w:t>؛</w:t>
      </w:r>
    </w:p>
    <w:p w14:paraId="5D37C85A" w14:textId="77777777" w:rsidR="00EF4524" w:rsidRPr="00AB1C4B" w:rsidRDefault="00EF4524" w:rsidP="00EF4524">
      <w:pPr>
        <w:rPr>
          <w:rtl/>
          <w:lang w:bidi="ar-EG"/>
        </w:rPr>
      </w:pPr>
      <w:r w:rsidRPr="00AB1C4B">
        <w:rPr>
          <w:rFonts w:hint="cs"/>
          <w:rtl/>
          <w:lang w:bidi="ar-EG"/>
        </w:rPr>
        <w:t>12</w:t>
      </w:r>
      <w:r w:rsidRPr="00AB1C4B">
        <w:rPr>
          <w:rtl/>
          <w:lang w:bidi="ar-EG"/>
        </w:rPr>
        <w:tab/>
      </w:r>
      <w:r w:rsidRPr="00AB1C4B">
        <w:rPr>
          <w:rFonts w:hint="cs"/>
          <w:rtl/>
          <w:lang w:bidi="ar-EG"/>
        </w:rPr>
        <w:t>دعم استخدام تكنولوجيا المعلومات والاتصالات لتيسير جهود التخفيف من آثار تغير المناخ والتكيف معه، وكذلك إنشاء بنى تحتية قادرة على الصمود أمام تغير المناخ؛</w:t>
      </w:r>
    </w:p>
    <w:p w14:paraId="4D5681A9" w14:textId="77777777" w:rsidR="00631104" w:rsidRDefault="00631104" w:rsidP="00631104">
      <w:pPr>
        <w:rPr>
          <w:rtl/>
          <w:lang w:bidi="ar-EG"/>
        </w:rPr>
      </w:pPr>
      <w:r>
        <w:rPr>
          <w:rtl/>
          <w:lang w:bidi="ar-EG"/>
        </w:rPr>
        <w:br w:type="page"/>
      </w:r>
    </w:p>
    <w:p w14:paraId="400E1384" w14:textId="17C72155" w:rsidR="00EF4524" w:rsidRPr="00AB1C4B" w:rsidRDefault="00EF4524" w:rsidP="00EF4524">
      <w:pPr>
        <w:rPr>
          <w:rtl/>
          <w:lang w:bidi="ar-EG"/>
        </w:rPr>
      </w:pPr>
      <w:r w:rsidRPr="00AB1C4B">
        <w:rPr>
          <w:rFonts w:hint="cs"/>
          <w:rtl/>
          <w:lang w:bidi="ar-EG"/>
        </w:rPr>
        <w:lastRenderedPageBreak/>
        <w:t>13</w:t>
      </w:r>
      <w:r w:rsidRPr="00AB1C4B">
        <w:rPr>
          <w:rtl/>
          <w:lang w:bidi="ar-EG"/>
        </w:rPr>
        <w:tab/>
      </w:r>
      <w:r w:rsidRPr="00AB1C4B">
        <w:rPr>
          <w:rFonts w:hint="cs"/>
          <w:rtl/>
          <w:lang w:bidi="ar-EG"/>
        </w:rPr>
        <w:t>العمل على تنفيذ الاقتصاد الدائري في المدن والمستوطنات البشرية من أجل تعزيز استدامتها،</w:t>
      </w:r>
    </w:p>
    <w:p w14:paraId="770F7B3A" w14:textId="77777777" w:rsidR="00EF4524" w:rsidRPr="00AB1C4B" w:rsidRDefault="00EF4524" w:rsidP="00EF4524">
      <w:pPr>
        <w:pStyle w:val="Call"/>
        <w:spacing w:before="160"/>
        <w:rPr>
          <w:rtl/>
        </w:rPr>
      </w:pPr>
      <w:r w:rsidRPr="00AB1C4B">
        <w:rPr>
          <w:rFonts w:ascii="Times New Roman italic" w:hAnsi="Times New Roman italic" w:hint="cs"/>
          <w:spacing w:val="-4"/>
          <w:rtl/>
        </w:rPr>
        <w:t>تُكلّف</w:t>
      </w:r>
      <w:r w:rsidRPr="00AB1C4B">
        <w:rPr>
          <w:rFonts w:hint="cs"/>
          <w:rtl/>
        </w:rPr>
        <w:t xml:space="preserve"> الفريق الاستشاري لتقييس الاتصالات</w:t>
      </w:r>
    </w:p>
    <w:p w14:paraId="27F75CD4" w14:textId="77777777" w:rsidR="00EF4524" w:rsidRPr="00AB1C4B" w:rsidRDefault="00EF4524" w:rsidP="00EF4524">
      <w:pPr>
        <w:rPr>
          <w:rtl/>
          <w:lang w:bidi="ar-EG"/>
        </w:rPr>
      </w:pPr>
      <w:r w:rsidRPr="00AB1C4B">
        <w:rPr>
          <w:lang w:bidi="ar-EG"/>
        </w:rPr>
        <w:t>1</w:t>
      </w:r>
      <w:r w:rsidRPr="00AB1C4B">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sidRPr="00AB1C4B">
        <w:rPr>
          <w:rFonts w:hint="eastAsia"/>
          <w:rtl/>
          <w:lang w:bidi="ar-EG"/>
        </w:rPr>
        <w:t> </w:t>
      </w:r>
      <w:r w:rsidRPr="00AB1C4B">
        <w:rPr>
          <w:lang w:bidi="ar-EG"/>
        </w:rPr>
        <w:t>(SDO)</w:t>
      </w:r>
      <w:r w:rsidRPr="00AB1C4B">
        <w:rPr>
          <w:rFonts w:hint="cs"/>
          <w:rtl/>
          <w:lang w:bidi="ar-EG"/>
        </w:rPr>
        <w:t xml:space="preserve"> وتيسير التعاون بين الاتحاد وتلك المنظمات لتجنب ازدواج العمل أو تداخل المعايير </w:t>
      </w:r>
      <w:proofErr w:type="gramStart"/>
      <w:r w:rsidRPr="00AB1C4B">
        <w:rPr>
          <w:rFonts w:hint="cs"/>
          <w:rtl/>
          <w:lang w:bidi="ar-EG"/>
        </w:rPr>
        <w:t>الدولية؛</w:t>
      </w:r>
      <w:proofErr w:type="gramEnd"/>
    </w:p>
    <w:p w14:paraId="57B0F520" w14:textId="77777777" w:rsidR="00EF4524" w:rsidRPr="00AB1C4B" w:rsidRDefault="00EF4524" w:rsidP="00EF4524">
      <w:pPr>
        <w:rPr>
          <w:rtl/>
          <w:lang w:bidi="ar-EG"/>
        </w:rPr>
      </w:pPr>
      <w:r w:rsidRPr="00AB1C4B">
        <w:rPr>
          <w:lang w:bidi="ar-EG"/>
        </w:rPr>
        <w:t>2</w:t>
      </w:r>
      <w:r w:rsidRPr="00AB1C4B">
        <w:rPr>
          <w:rFonts w:hint="cs"/>
          <w:rtl/>
          <w:lang w:bidi="ar-EG"/>
        </w:rPr>
        <w:tab/>
        <w:t xml:space="preserve">بالحرص على قيام لجان الدراسات بمراجعة جميع التوصيات المستقبلية من أجل تقييم آثارها وتطبيق أفضل الممارسات </w:t>
      </w:r>
      <w:r w:rsidRPr="00AB1C4B">
        <w:rPr>
          <w:rFonts w:hint="cs"/>
          <w:rtl/>
        </w:rPr>
        <w:t>من منظور</w:t>
      </w:r>
      <w:r w:rsidRPr="00AB1C4B">
        <w:rPr>
          <w:rFonts w:hint="cs"/>
          <w:rtl/>
          <w:lang w:bidi="ar-EG"/>
        </w:rPr>
        <w:t xml:space="preserve"> حماية البيئة وتغير المناخ وال</w:t>
      </w:r>
      <w:r w:rsidRPr="00AB1C4B">
        <w:rPr>
          <w:rtl/>
          <w:lang w:bidi="ar-EG"/>
        </w:rPr>
        <w:t>اقتصاد</w:t>
      </w:r>
      <w:r w:rsidRPr="00AB1C4B">
        <w:rPr>
          <w:rFonts w:hint="cs"/>
          <w:rtl/>
          <w:lang w:bidi="ar-EG"/>
        </w:rPr>
        <w:t xml:space="preserve"> </w:t>
      </w:r>
      <w:proofErr w:type="gramStart"/>
      <w:r w:rsidRPr="00AB1C4B">
        <w:rPr>
          <w:rFonts w:hint="cs"/>
          <w:rtl/>
          <w:lang w:bidi="ar-EG"/>
        </w:rPr>
        <w:t>الدائري؛</w:t>
      </w:r>
      <w:proofErr w:type="gramEnd"/>
    </w:p>
    <w:p w14:paraId="3AB8AABC" w14:textId="77777777" w:rsidR="00EF4524" w:rsidRPr="00AB1C4B" w:rsidRDefault="00EF4524" w:rsidP="00EF4524">
      <w:pPr>
        <w:rPr>
          <w:spacing w:val="-4"/>
          <w:rtl/>
          <w:lang w:bidi="ar-EG"/>
        </w:rPr>
      </w:pPr>
      <w:r w:rsidRPr="00AB1C4B">
        <w:rPr>
          <w:spacing w:val="-4"/>
          <w:lang w:bidi="ar-EG"/>
        </w:rPr>
        <w:t>3</w:t>
      </w:r>
      <w:r w:rsidRPr="00AB1C4B">
        <w:rPr>
          <w:rFonts w:hint="cs"/>
          <w:spacing w:val="-4"/>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w:t>
      </w:r>
      <w:r w:rsidRPr="00AB1C4B">
        <w:rPr>
          <w:rFonts w:hint="cs"/>
          <w:spacing w:val="-4"/>
          <w:rtl/>
        </w:rPr>
        <w:t>ال</w:t>
      </w:r>
      <w:r w:rsidRPr="00AB1C4B">
        <w:rPr>
          <w:rFonts w:hint="cs"/>
          <w:spacing w:val="-4"/>
          <w:rtl/>
          <w:lang w:bidi="ar-EG"/>
        </w:rPr>
        <w:t xml:space="preserve">آثار الناجمة فيما يتعلق بتغير المناخ، مثل عقد الاجتماعات </w:t>
      </w:r>
      <w:proofErr w:type="spellStart"/>
      <w:r w:rsidRPr="00AB1C4B">
        <w:rPr>
          <w:rFonts w:hint="cs"/>
          <w:spacing w:val="-4"/>
          <w:rtl/>
          <w:lang w:bidi="ar-EG"/>
        </w:rPr>
        <w:t>اللاورقية</w:t>
      </w:r>
      <w:proofErr w:type="spellEnd"/>
      <w:r w:rsidRPr="00AB1C4B">
        <w:rPr>
          <w:rFonts w:hint="cs"/>
          <w:spacing w:val="-4"/>
          <w:rtl/>
          <w:lang w:bidi="ar-EG"/>
        </w:rPr>
        <w:t xml:space="preserve"> والمؤتمرات الافتراضية والعمل عن بُعد وما</w:t>
      </w:r>
      <w:r w:rsidRPr="00AB1C4B">
        <w:rPr>
          <w:rFonts w:hint="eastAsia"/>
          <w:spacing w:val="-4"/>
          <w:rtl/>
          <w:lang w:bidi="ar-EG"/>
        </w:rPr>
        <w:t> </w:t>
      </w:r>
      <w:r w:rsidRPr="00AB1C4B">
        <w:rPr>
          <w:rFonts w:hint="cs"/>
          <w:spacing w:val="-4"/>
          <w:rtl/>
          <w:lang w:bidi="ar-EG"/>
        </w:rPr>
        <w:t>إلى</w:t>
      </w:r>
      <w:r w:rsidRPr="00AB1C4B">
        <w:rPr>
          <w:rFonts w:hint="eastAsia"/>
          <w:spacing w:val="-4"/>
          <w:rtl/>
          <w:lang w:bidi="ar-EG"/>
        </w:rPr>
        <w:t> </w:t>
      </w:r>
      <w:r w:rsidRPr="00AB1C4B">
        <w:rPr>
          <w:rFonts w:hint="cs"/>
          <w:spacing w:val="-4"/>
          <w:rtl/>
          <w:lang w:bidi="ar-EG"/>
        </w:rPr>
        <w:t>ذلك،</w:t>
      </w:r>
    </w:p>
    <w:p w14:paraId="597ACD88" w14:textId="77777777" w:rsidR="00EF4524" w:rsidRPr="00AB1C4B" w:rsidRDefault="00EF4524" w:rsidP="00EF4524">
      <w:pPr>
        <w:pStyle w:val="Call"/>
        <w:spacing w:before="160"/>
        <w:rPr>
          <w:rtl/>
        </w:rPr>
      </w:pPr>
      <w:r w:rsidRPr="00AB1C4B">
        <w:rPr>
          <w:rFonts w:ascii="Times New Roman italic" w:hAnsi="Times New Roman italic" w:hint="cs"/>
          <w:spacing w:val="-4"/>
          <w:rtl/>
        </w:rPr>
        <w:t xml:space="preserve">تُكلّف </w:t>
      </w:r>
      <w:r w:rsidRPr="00AB1C4B">
        <w:rPr>
          <w:rFonts w:hint="cs"/>
          <w:rtl/>
        </w:rPr>
        <w:t>جميع لجان دراسات قطاع تقييس الاتصالات بالاتحاد</w:t>
      </w:r>
    </w:p>
    <w:p w14:paraId="572BAF13" w14:textId="77777777" w:rsidR="00EF4524" w:rsidRPr="00AB1C4B" w:rsidRDefault="00EF4524" w:rsidP="00EF4524">
      <w:pPr>
        <w:rPr>
          <w:rtl/>
          <w:lang w:bidi="ar-EG"/>
        </w:rPr>
      </w:pPr>
      <w:r w:rsidRPr="00AB1C4B">
        <w:rPr>
          <w:lang w:bidi="ar-EG"/>
        </w:rPr>
        <w:t>1</w:t>
      </w:r>
      <w:r w:rsidRPr="00AB1C4B">
        <w:rPr>
          <w:rFonts w:hint="cs"/>
          <w:rtl/>
          <w:lang w:bidi="ar-EG"/>
        </w:rPr>
        <w:tab/>
        <w:t xml:space="preserve">بالتعاون مع لجنة الدراسات </w:t>
      </w:r>
      <w:r w:rsidRPr="00AB1C4B">
        <w:rPr>
          <w:lang w:bidi="ar-EG"/>
        </w:rPr>
        <w:t>5</w:t>
      </w:r>
      <w:r w:rsidRPr="00AB1C4B">
        <w:rPr>
          <w:rFonts w:hint="cs"/>
          <w:rtl/>
          <w:lang w:bidi="ar-SY"/>
        </w:rPr>
        <w:t xml:space="preserve"> لقطاع تقييس الاتصالات من أجل </w:t>
      </w:r>
      <w:r w:rsidRPr="00AB1C4B">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AB1C4B">
        <w:rPr>
          <w:rFonts w:hint="eastAsia"/>
          <w:rtl/>
          <w:lang w:bidi="ar-EG"/>
        </w:rPr>
        <w:t xml:space="preserve"> في </w:t>
      </w:r>
      <w:r w:rsidRPr="00AB1C4B">
        <w:rPr>
          <w:rFonts w:hint="cs"/>
          <w:rtl/>
          <w:lang w:bidi="ar-EG"/>
        </w:rPr>
        <w:t xml:space="preserve">ذلك مثلاً شبكات الاتصالات المستعملة من أجل مراقبة تغير المناخ والتكيف معه، وقضايا الاستعداد للكوارث والتشوير وجودة الخدمة، على أن تؤخذ في الاعتبار أي آثار اقتصادية على جميع البلدان ولا سيما البلدان </w:t>
      </w:r>
      <w:proofErr w:type="gramStart"/>
      <w:r w:rsidRPr="00AB1C4B">
        <w:rPr>
          <w:rFonts w:hint="cs"/>
          <w:rtl/>
          <w:lang w:bidi="ar-EG"/>
        </w:rPr>
        <w:t>النامية؛</w:t>
      </w:r>
      <w:proofErr w:type="gramEnd"/>
    </w:p>
    <w:p w14:paraId="41E84F7B" w14:textId="77777777" w:rsidR="00EF4524" w:rsidRPr="00AB1C4B" w:rsidRDefault="00EF4524" w:rsidP="00EF4524">
      <w:pPr>
        <w:rPr>
          <w:rtl/>
          <w:lang w:bidi="ar-EG"/>
        </w:rPr>
      </w:pPr>
      <w:r w:rsidRPr="00AB1C4B">
        <w:rPr>
          <w:lang w:bidi="ar-EG"/>
        </w:rPr>
        <w:t>2</w:t>
      </w:r>
      <w:r w:rsidRPr="00AB1C4B">
        <w:rPr>
          <w:rFonts w:hint="cs"/>
          <w:rtl/>
          <w:lang w:bidi="ar-EG"/>
        </w:rPr>
        <w:tab/>
        <w:t xml:space="preserve">بتحديد أفضل الممارسات والفرص الخاصة بتطبيقات جديدة تستعمل تكنولوجيا المعلومات والاتصالات لحفز الاستدامة البيئية وتحديد الإجراءات </w:t>
      </w:r>
      <w:proofErr w:type="gramStart"/>
      <w:r w:rsidRPr="00AB1C4B">
        <w:rPr>
          <w:rFonts w:hint="cs"/>
          <w:rtl/>
          <w:lang w:bidi="ar-EG"/>
        </w:rPr>
        <w:t>المناسبة؛</w:t>
      </w:r>
      <w:proofErr w:type="gramEnd"/>
    </w:p>
    <w:p w14:paraId="083E0AE3" w14:textId="77777777" w:rsidR="00EF4524" w:rsidRPr="00AB1C4B" w:rsidRDefault="00EF4524" w:rsidP="00EF4524">
      <w:pPr>
        <w:rPr>
          <w:lang w:bidi="ar-EG"/>
        </w:rPr>
      </w:pPr>
      <w:r w:rsidRPr="00AB1C4B">
        <w:rPr>
          <w:lang w:bidi="ar-EG"/>
        </w:rPr>
        <w:t>3</w:t>
      </w:r>
      <w:r w:rsidRPr="00AB1C4B">
        <w:rPr>
          <w:lang w:bidi="ar-EG"/>
        </w:rPr>
        <w:tab/>
      </w:r>
      <w:r w:rsidRPr="00AB1C4B">
        <w:rPr>
          <w:rFonts w:hint="cs"/>
          <w:rtl/>
          <w:lang w:bidi="ar-EG"/>
        </w:rPr>
        <w:t xml:space="preserve">بتحديد أفضل الممارسات وتعزيزها لتنفيذ السياسات والممارسات </w:t>
      </w:r>
      <w:proofErr w:type="spellStart"/>
      <w:r w:rsidRPr="00AB1C4B">
        <w:rPr>
          <w:rFonts w:hint="cs"/>
          <w:rtl/>
          <w:lang w:bidi="ar-EG"/>
        </w:rPr>
        <w:t>المؤاتية</w:t>
      </w:r>
      <w:proofErr w:type="spellEnd"/>
      <w:r w:rsidRPr="00AB1C4B">
        <w:rPr>
          <w:rFonts w:hint="cs"/>
          <w:rtl/>
          <w:lang w:bidi="ar-EG"/>
        </w:rPr>
        <w:t xml:space="preserve"> للبيئة، وتبادل المعلومات بشأن حالات الاستخدام وعوامل النجاح </w:t>
      </w:r>
      <w:proofErr w:type="gramStart"/>
      <w:r w:rsidRPr="00AB1C4B">
        <w:rPr>
          <w:rFonts w:hint="cs"/>
          <w:rtl/>
          <w:lang w:bidi="ar-EG"/>
        </w:rPr>
        <w:t>الرئيسية؛</w:t>
      </w:r>
      <w:proofErr w:type="gramEnd"/>
    </w:p>
    <w:p w14:paraId="4F345AD7" w14:textId="77777777" w:rsidR="00EF4524" w:rsidRPr="00AB1C4B" w:rsidRDefault="00EF4524" w:rsidP="00EF4524">
      <w:pPr>
        <w:rPr>
          <w:lang w:bidi="ar-EG"/>
        </w:rPr>
      </w:pPr>
      <w:r w:rsidRPr="00AB1C4B">
        <w:rPr>
          <w:lang w:bidi="ar-EG"/>
        </w:rPr>
        <w:t>4</w:t>
      </w:r>
      <w:r w:rsidRPr="00AB1C4B">
        <w:rPr>
          <w:lang w:bidi="ar-EG"/>
        </w:rPr>
        <w:tab/>
      </w:r>
      <w:r w:rsidRPr="00AB1C4B">
        <w:rPr>
          <w:rFonts w:hint="cs"/>
          <w:rtl/>
          <w:lang w:bidi="ar-EG"/>
        </w:rPr>
        <w:t>بتحديد المبادرات التي تدعم النُهج الناجحة دائماً والمستدامة والتي ينجم عنها تطبيق فعّال من حيث</w:t>
      </w:r>
      <w:r w:rsidRPr="00AB1C4B">
        <w:rPr>
          <w:rFonts w:hint="eastAsia"/>
          <w:rtl/>
          <w:lang w:bidi="ar-EG"/>
        </w:rPr>
        <w:t> </w:t>
      </w:r>
      <w:proofErr w:type="gramStart"/>
      <w:r w:rsidRPr="00AB1C4B">
        <w:rPr>
          <w:rFonts w:hint="cs"/>
          <w:rtl/>
          <w:lang w:bidi="ar-EG"/>
        </w:rPr>
        <w:t>التكلفة؛</w:t>
      </w:r>
      <w:proofErr w:type="gramEnd"/>
    </w:p>
    <w:p w14:paraId="268DC2AC" w14:textId="77777777" w:rsidR="00EF4524" w:rsidRPr="00AB1C4B" w:rsidRDefault="00EF4524" w:rsidP="00EF4524">
      <w:pPr>
        <w:rPr>
          <w:lang w:bidi="ar-EG"/>
        </w:rPr>
      </w:pPr>
      <w:r w:rsidRPr="00AB1C4B">
        <w:rPr>
          <w:lang w:bidi="ar-EG"/>
        </w:rPr>
        <w:t>5</w:t>
      </w:r>
      <w:r w:rsidRPr="00AB1C4B">
        <w:rPr>
          <w:lang w:bidi="ar-EG"/>
        </w:rPr>
        <w:tab/>
      </w:r>
      <w:r w:rsidRPr="00AB1C4B">
        <w:rPr>
          <w:rFonts w:hint="cs"/>
          <w:rtl/>
          <w:lang w:bidi="ar-EG"/>
        </w:rPr>
        <w:t>بتحديد وتشجيع التكنولوجيات الجديدة الناجحة من حيث كفاءة استخدام الطاقة والمستعملة في مصادر الطاقة المتجددة أو</w:t>
      </w:r>
      <w:r w:rsidRPr="00AB1C4B">
        <w:rPr>
          <w:rFonts w:hint="eastAsia"/>
          <w:rtl/>
          <w:lang w:bidi="ar-EG"/>
        </w:rPr>
        <w:t> </w:t>
      </w:r>
      <w:r w:rsidRPr="00AB1C4B">
        <w:rPr>
          <w:rFonts w:hint="cs"/>
          <w:rtl/>
          <w:lang w:bidi="ar-EG"/>
        </w:rPr>
        <w:t xml:space="preserve">البديلة والتي أثبتت فعاليتها في مواقع الاتصالات الحضرية والريفية على </w:t>
      </w:r>
      <w:proofErr w:type="gramStart"/>
      <w:r w:rsidRPr="00AB1C4B">
        <w:rPr>
          <w:rFonts w:hint="cs"/>
          <w:rtl/>
          <w:lang w:bidi="ar-EG"/>
        </w:rPr>
        <w:t>السواء؛</w:t>
      </w:r>
      <w:proofErr w:type="gramEnd"/>
    </w:p>
    <w:p w14:paraId="27720EC9" w14:textId="77777777" w:rsidR="00EF4524" w:rsidRPr="00AB1C4B" w:rsidRDefault="00EF4524" w:rsidP="00EF4524">
      <w:pPr>
        <w:rPr>
          <w:spacing w:val="-4"/>
          <w:rtl/>
          <w:lang w:bidi="ar-EG"/>
        </w:rPr>
      </w:pPr>
      <w:r w:rsidRPr="00AB1C4B">
        <w:rPr>
          <w:spacing w:val="-4"/>
          <w:lang w:bidi="ar-EG"/>
        </w:rPr>
        <w:t>6</w:t>
      </w:r>
      <w:r w:rsidRPr="00AB1C4B">
        <w:rPr>
          <w:rFonts w:hint="cs"/>
          <w:spacing w:val="-4"/>
          <w:rtl/>
          <w:lang w:bidi="ar-EG"/>
        </w:rPr>
        <w:tab/>
        <w:t>بالاتصال مع لجان الدراسات ذات الصلة في قطاعي الاتصالات الراديوية وتنمية الاتصالات بالاتحاد وتشجيع التواصل مع</w:t>
      </w:r>
      <w:r w:rsidRPr="00AB1C4B">
        <w:rPr>
          <w:rFonts w:hint="cs"/>
          <w:rtl/>
          <w:lang w:bidi="ar-EG"/>
        </w:rPr>
        <w:t xml:space="preserve"> </w:t>
      </w:r>
      <w:r w:rsidRPr="00AB1C4B">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AB1C4B">
        <w:rPr>
          <w:rFonts w:hint="eastAsia"/>
          <w:spacing w:val="-4"/>
          <w:rtl/>
          <w:lang w:bidi="ar-EG"/>
        </w:rPr>
        <w:t> </w:t>
      </w:r>
      <w:r w:rsidRPr="00AB1C4B">
        <w:rPr>
          <w:rFonts w:hint="cs"/>
          <w:spacing w:val="-4"/>
          <w:rtl/>
          <w:lang w:bidi="ar-EG"/>
        </w:rPr>
        <w:t>العالمية،</w:t>
      </w:r>
    </w:p>
    <w:p w14:paraId="5DAE07BD" w14:textId="77777777" w:rsidR="00EF4524" w:rsidRPr="00AB1C4B" w:rsidRDefault="00EF4524" w:rsidP="00EF4524">
      <w:pPr>
        <w:pStyle w:val="Call"/>
        <w:spacing w:before="160"/>
        <w:rPr>
          <w:rtl/>
        </w:rPr>
      </w:pPr>
      <w:r w:rsidRPr="00AB1C4B">
        <w:rPr>
          <w:rFonts w:ascii="Times New Roman italic" w:hAnsi="Times New Roman italic" w:hint="cs"/>
          <w:spacing w:val="-4"/>
          <w:rtl/>
        </w:rPr>
        <w:t>تُكلّف</w:t>
      </w:r>
      <w:r w:rsidRPr="00AB1C4B">
        <w:rPr>
          <w:rFonts w:hint="cs"/>
          <w:rtl/>
        </w:rPr>
        <w:t xml:space="preserve"> مدير مكتب تقييس الاتصالات، بالتعاون مع مديري المكتبين الآخرين</w:t>
      </w:r>
    </w:p>
    <w:p w14:paraId="786BCBE0" w14:textId="77777777" w:rsidR="00EF4524" w:rsidRPr="00AB1C4B" w:rsidRDefault="00EF4524" w:rsidP="00EF4524">
      <w:pPr>
        <w:rPr>
          <w:spacing w:val="-2"/>
          <w:rtl/>
          <w:lang w:bidi="ar-EG"/>
        </w:rPr>
      </w:pPr>
      <w:r w:rsidRPr="00AB1C4B">
        <w:rPr>
          <w:spacing w:val="-2"/>
          <w:lang w:bidi="ar-EG"/>
        </w:rPr>
        <w:t>1</w:t>
      </w:r>
      <w:r w:rsidRPr="00AB1C4B">
        <w:rPr>
          <w:rFonts w:hint="cs"/>
          <w:spacing w:val="-2"/>
          <w:rtl/>
          <w:lang w:bidi="ar-EG"/>
        </w:rPr>
        <w:tab/>
      </w:r>
      <w:r w:rsidRPr="00AB1C4B">
        <w:rPr>
          <w:rFonts w:hint="cs"/>
          <w:spacing w:val="-6"/>
          <w:rtl/>
          <w:lang w:bidi="ar-EG"/>
        </w:rPr>
        <w:t xml:space="preserve">بتقديم تقرير عن التقدم المحرز بشأن تطبيق هذا القرار إلى المجلس سنوياً وإلى الجمعية العالمية المقبلة لتقييس </w:t>
      </w:r>
      <w:proofErr w:type="gramStart"/>
      <w:r w:rsidRPr="00AB1C4B">
        <w:rPr>
          <w:rFonts w:hint="cs"/>
          <w:spacing w:val="-6"/>
          <w:rtl/>
          <w:lang w:bidi="ar-EG"/>
        </w:rPr>
        <w:t>الاتصالات؛</w:t>
      </w:r>
      <w:proofErr w:type="gramEnd"/>
    </w:p>
    <w:p w14:paraId="5A7957FE" w14:textId="77777777" w:rsidR="00EF4524" w:rsidRPr="00AB1C4B" w:rsidRDefault="00EF4524" w:rsidP="00EF4524">
      <w:pPr>
        <w:rPr>
          <w:rtl/>
          <w:lang w:bidi="ar-EG"/>
        </w:rPr>
      </w:pPr>
      <w:r w:rsidRPr="00AB1C4B">
        <w:rPr>
          <w:lang w:bidi="ar-EG"/>
        </w:rPr>
        <w:t>2</w:t>
      </w:r>
      <w:r w:rsidRPr="00AB1C4B">
        <w:rPr>
          <w:rFonts w:hint="cs"/>
          <w:rtl/>
          <w:lang w:bidi="ar-EG"/>
        </w:rPr>
        <w:tab/>
        <w:t xml:space="preserve">بتحديث الجدول الزمني للأحداث المتعلقة بتكنولوجيا المعلومات والاتصالات والبيئة وتغير المناخ </w:t>
      </w:r>
      <w:r w:rsidRPr="00AB1C4B">
        <w:rPr>
          <w:rtl/>
          <w:lang w:bidi="ar-EG"/>
        </w:rPr>
        <w:t>و</w:t>
      </w:r>
      <w:r w:rsidRPr="00AB1C4B">
        <w:rPr>
          <w:rFonts w:hint="cs"/>
          <w:rtl/>
          <w:lang w:bidi="ar-EG"/>
        </w:rPr>
        <w:t>ال</w:t>
      </w:r>
      <w:r w:rsidRPr="00AB1C4B">
        <w:rPr>
          <w:rtl/>
          <w:lang w:bidi="ar-EG"/>
        </w:rPr>
        <w:t xml:space="preserve">اقتصاد </w:t>
      </w:r>
      <w:r w:rsidRPr="00AB1C4B">
        <w:rPr>
          <w:rFonts w:hint="cs"/>
          <w:rtl/>
          <w:lang w:bidi="ar-EG"/>
        </w:rPr>
        <w:t xml:space="preserve">الدائري بناءً على اقتراحات من الفريق الاستشاري لتقييس الاتصالات وبالتعاون الوثيق مع القطاعين </w:t>
      </w:r>
      <w:proofErr w:type="gramStart"/>
      <w:r w:rsidRPr="00AB1C4B">
        <w:rPr>
          <w:rFonts w:hint="cs"/>
          <w:rtl/>
          <w:lang w:bidi="ar-EG"/>
        </w:rPr>
        <w:t>الآخرين؛</w:t>
      </w:r>
      <w:proofErr w:type="gramEnd"/>
    </w:p>
    <w:p w14:paraId="68DED790" w14:textId="77777777" w:rsidR="00631104" w:rsidRDefault="00631104" w:rsidP="00631104">
      <w:pPr>
        <w:rPr>
          <w:lang w:bidi="ar-EG"/>
        </w:rPr>
      </w:pPr>
      <w:r>
        <w:rPr>
          <w:lang w:bidi="ar-EG"/>
        </w:rPr>
        <w:br w:type="page"/>
      </w:r>
    </w:p>
    <w:p w14:paraId="7C31A2C8" w14:textId="7007734A" w:rsidR="00EF4524" w:rsidRPr="00AB1C4B" w:rsidRDefault="00EF4524" w:rsidP="00EF4524">
      <w:pPr>
        <w:rPr>
          <w:rtl/>
          <w:lang w:bidi="ar-SY"/>
        </w:rPr>
      </w:pPr>
      <w:r w:rsidRPr="00AB1C4B">
        <w:rPr>
          <w:lang w:bidi="ar-EG"/>
        </w:rPr>
        <w:lastRenderedPageBreak/>
        <w:t>3</w:t>
      </w:r>
      <w:r w:rsidRPr="00AB1C4B">
        <w:rPr>
          <w:lang w:bidi="ar-EG"/>
        </w:rPr>
        <w:tab/>
      </w:r>
      <w:r w:rsidRPr="00AB1C4B">
        <w:rPr>
          <w:rFonts w:hint="cs"/>
          <w:rtl/>
          <w:lang w:bidi="ar-SY"/>
        </w:rPr>
        <w:t xml:space="preserve">بإطلاق مشاريع تجريبية تهدف إلى سد الفجوة </w:t>
      </w:r>
      <w:proofErr w:type="spellStart"/>
      <w:r w:rsidRPr="00AB1C4B">
        <w:rPr>
          <w:rFonts w:hint="cs"/>
          <w:rtl/>
          <w:lang w:bidi="ar-SY"/>
        </w:rPr>
        <w:t>التقييسية</w:t>
      </w:r>
      <w:proofErr w:type="spellEnd"/>
      <w:r w:rsidRPr="00AB1C4B">
        <w:rPr>
          <w:rFonts w:hint="cs"/>
          <w:rtl/>
          <w:lang w:bidi="ar-SY"/>
        </w:rPr>
        <w:t xml:space="preserve"> بشأن قضايا الاستدامة البيئية وخاصةً في البلدان </w:t>
      </w:r>
      <w:proofErr w:type="gramStart"/>
      <w:r w:rsidRPr="00AB1C4B">
        <w:rPr>
          <w:rFonts w:hint="cs"/>
          <w:rtl/>
          <w:lang w:bidi="ar-SY"/>
        </w:rPr>
        <w:t>النامية؛</w:t>
      </w:r>
      <w:proofErr w:type="gramEnd"/>
    </w:p>
    <w:p w14:paraId="173EC7FF" w14:textId="77777777" w:rsidR="00EF4524" w:rsidRPr="00AB1C4B" w:rsidRDefault="00EF4524" w:rsidP="00EF4524">
      <w:pPr>
        <w:rPr>
          <w:spacing w:val="-2"/>
          <w:rtl/>
          <w:lang w:bidi="ar-SY"/>
        </w:rPr>
      </w:pPr>
      <w:r w:rsidRPr="00AB1C4B">
        <w:rPr>
          <w:spacing w:val="-2"/>
          <w:lang w:bidi="ar-SY"/>
        </w:rPr>
        <w:t>4</w:t>
      </w:r>
      <w:r w:rsidRPr="00AB1C4B">
        <w:rPr>
          <w:spacing w:val="-2"/>
          <w:lang w:bidi="ar-SY"/>
        </w:rPr>
        <w:tab/>
      </w:r>
      <w:r w:rsidRPr="00AB1C4B">
        <w:rPr>
          <w:rFonts w:hint="cs"/>
          <w:spacing w:val="-2"/>
          <w:rtl/>
          <w:lang w:bidi="ar-EG"/>
        </w:rPr>
        <w:t>ب</w:t>
      </w:r>
      <w:r w:rsidRPr="00AB1C4B">
        <w:rPr>
          <w:rFonts w:hint="cs"/>
          <w:spacing w:val="-2"/>
          <w:rtl/>
          <w:lang w:bidi="ar-SY"/>
        </w:rPr>
        <w:t xml:space="preserve">دعم إعداد تقارير بشأن تكنولوجيا المعلومات والاتصالات والبيئة وتغير المناخ </w:t>
      </w:r>
      <w:r w:rsidRPr="00AB1C4B">
        <w:rPr>
          <w:spacing w:val="-2"/>
          <w:rtl/>
          <w:lang w:bidi="ar-SY"/>
        </w:rPr>
        <w:t>و</w:t>
      </w:r>
      <w:r w:rsidRPr="00AB1C4B">
        <w:rPr>
          <w:rFonts w:hint="cs"/>
          <w:spacing w:val="-2"/>
          <w:rtl/>
          <w:lang w:bidi="ar-SY"/>
        </w:rPr>
        <w:t>ال</w:t>
      </w:r>
      <w:r w:rsidRPr="00AB1C4B">
        <w:rPr>
          <w:spacing w:val="-2"/>
          <w:rtl/>
          <w:lang w:bidi="ar-SY"/>
        </w:rPr>
        <w:t xml:space="preserve">اقتصاد </w:t>
      </w:r>
      <w:r w:rsidRPr="00AB1C4B">
        <w:rPr>
          <w:rFonts w:hint="cs"/>
          <w:spacing w:val="-2"/>
          <w:rtl/>
          <w:lang w:bidi="ar-SY"/>
        </w:rPr>
        <w:t xml:space="preserve">الدائري مع مراعاة الدراسات ذات الصلة وخاصة الأعمال الجارية في لجنة الدراسات </w:t>
      </w:r>
      <w:r w:rsidRPr="00AB1C4B">
        <w:rPr>
          <w:spacing w:val="-2"/>
          <w:lang w:bidi="ar-SY"/>
        </w:rPr>
        <w:t>5</w:t>
      </w:r>
      <w:r w:rsidRPr="00AB1C4B">
        <w:rPr>
          <w:rFonts w:hint="cs"/>
          <w:spacing w:val="-2"/>
          <w:rtl/>
          <w:lang w:bidi="ar-SY"/>
        </w:rPr>
        <w:t>، بما في ذلك قضايا تتعلق بأمور، منها الاقتصاد الدائري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AB1C4B">
        <w:rPr>
          <w:rFonts w:hint="eastAsia"/>
          <w:spacing w:val="-2"/>
          <w:rtl/>
          <w:lang w:bidi="ar-SY"/>
        </w:rPr>
        <w:t> </w:t>
      </w:r>
      <w:r w:rsidRPr="00AB1C4B">
        <w:rPr>
          <w:spacing w:val="-2"/>
          <w:lang w:bidi="ar-SY"/>
        </w:rPr>
        <w:t>5</w:t>
      </w:r>
      <w:r w:rsidRPr="00AB1C4B">
        <w:rPr>
          <w:rFonts w:hint="cs"/>
          <w:spacing w:val="-2"/>
          <w:rtl/>
          <w:lang w:bidi="ar-SY"/>
        </w:rPr>
        <w:t xml:space="preserve"> لتنظر فيها؛</w:t>
      </w:r>
    </w:p>
    <w:p w14:paraId="5E8B467F" w14:textId="77777777" w:rsidR="00EF4524" w:rsidRPr="00AB1C4B" w:rsidRDefault="00EF4524" w:rsidP="00EF4524">
      <w:pPr>
        <w:rPr>
          <w:rtl/>
          <w:lang w:bidi="ar-EG"/>
        </w:rPr>
      </w:pPr>
      <w:r w:rsidRPr="00AB1C4B">
        <w:rPr>
          <w:lang w:bidi="ar-EG"/>
        </w:rPr>
        <w:t>5</w:t>
      </w:r>
      <w:r w:rsidRPr="00AB1C4B">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AB1C4B">
        <w:rPr>
          <w:rFonts w:hint="eastAsia"/>
          <w:rtl/>
          <w:lang w:bidi="ar-EG"/>
        </w:rPr>
        <w:t> </w:t>
      </w:r>
      <w:r w:rsidRPr="00AB1C4B">
        <w:rPr>
          <w:rFonts w:hint="cs"/>
          <w:rtl/>
          <w:lang w:bidi="ar-EG"/>
        </w:rPr>
        <w:t xml:space="preserve">المناخ </w:t>
      </w:r>
      <w:r w:rsidRPr="00AB1C4B">
        <w:rPr>
          <w:rtl/>
          <w:lang w:bidi="ar-EG"/>
        </w:rPr>
        <w:t>و</w:t>
      </w:r>
      <w:r w:rsidRPr="00AB1C4B">
        <w:rPr>
          <w:rFonts w:hint="cs"/>
          <w:rtl/>
          <w:lang w:bidi="ar-EG"/>
        </w:rPr>
        <w:t>ال</w:t>
      </w:r>
      <w:r w:rsidRPr="00AB1C4B">
        <w:rPr>
          <w:rtl/>
          <w:lang w:bidi="ar-EG"/>
        </w:rPr>
        <w:t xml:space="preserve">اقتصاد </w:t>
      </w:r>
      <w:proofErr w:type="gramStart"/>
      <w:r w:rsidRPr="00AB1C4B">
        <w:rPr>
          <w:rFonts w:hint="cs"/>
          <w:rtl/>
          <w:lang w:bidi="ar-EG"/>
        </w:rPr>
        <w:t>الدائري؛</w:t>
      </w:r>
      <w:proofErr w:type="gramEnd"/>
    </w:p>
    <w:p w14:paraId="201C4D35" w14:textId="77777777" w:rsidR="00EF4524" w:rsidRPr="00AB1C4B" w:rsidRDefault="00EF4524" w:rsidP="00EF4524">
      <w:pPr>
        <w:rPr>
          <w:rtl/>
          <w:lang w:bidi="ar-EG"/>
        </w:rPr>
      </w:pPr>
      <w:r w:rsidRPr="00AB1C4B">
        <w:rPr>
          <w:lang w:bidi="ar-EG"/>
        </w:rPr>
        <w:t>6</w:t>
      </w:r>
      <w:r w:rsidRPr="00AB1C4B">
        <w:rPr>
          <w:rtl/>
          <w:lang w:bidi="ar-EG"/>
        </w:rPr>
        <w:tab/>
      </w:r>
      <w:r w:rsidRPr="00AB1C4B">
        <w:rPr>
          <w:rFonts w:hint="cs"/>
          <w:rtl/>
          <w:lang w:bidi="ar-EG"/>
        </w:rPr>
        <w:t xml:space="preserve">بوضع وتشجيع ونشر معلومات وبرامج تدريبية بشأن تكنولوجيات المعلومات والاتصالات وتغير المناخ والبيئة والاقتصاد </w:t>
      </w:r>
      <w:proofErr w:type="gramStart"/>
      <w:r w:rsidRPr="00AB1C4B">
        <w:rPr>
          <w:rFonts w:hint="cs"/>
          <w:rtl/>
          <w:lang w:bidi="ar-EG"/>
        </w:rPr>
        <w:t>الدائري؛</w:t>
      </w:r>
      <w:proofErr w:type="gramEnd"/>
    </w:p>
    <w:p w14:paraId="78CAA046" w14:textId="77777777" w:rsidR="00EF4524" w:rsidRPr="00AB1C4B" w:rsidRDefault="00EF4524" w:rsidP="00EF4524">
      <w:pPr>
        <w:rPr>
          <w:rtl/>
          <w:lang w:bidi="ar-SY"/>
        </w:rPr>
      </w:pPr>
      <w:r w:rsidRPr="00AB1C4B">
        <w:rPr>
          <w:lang w:bidi="ar-EG"/>
        </w:rPr>
        <w:t>7</w:t>
      </w:r>
      <w:r w:rsidRPr="00AB1C4B">
        <w:rPr>
          <w:rtl/>
          <w:lang w:bidi="ar-EG"/>
        </w:rPr>
        <w:tab/>
      </w:r>
      <w:r w:rsidRPr="00AB1C4B">
        <w:rPr>
          <w:rFonts w:hint="eastAsia"/>
          <w:rtl/>
          <w:lang w:bidi="ar-SY"/>
        </w:rPr>
        <w:t>بتقديم</w:t>
      </w:r>
      <w:r w:rsidRPr="00AB1C4B">
        <w:rPr>
          <w:rtl/>
          <w:lang w:bidi="ar-SY"/>
        </w:rPr>
        <w:t xml:space="preserve"> تقرير عن </w:t>
      </w:r>
      <w:r w:rsidRPr="00AB1C4B">
        <w:rPr>
          <w:rFonts w:hint="cs"/>
          <w:rtl/>
          <w:lang w:bidi="ar-SY"/>
        </w:rPr>
        <w:t>تقدم</w:t>
      </w:r>
      <w:r w:rsidRPr="00AB1C4B">
        <w:rPr>
          <w:rtl/>
          <w:lang w:bidi="ar-SY"/>
        </w:rPr>
        <w:t xml:space="preserve"> فريق المهام المشترك للاتحاد والمنظمة العالمية للأرصاد الجوية</w:t>
      </w:r>
      <w:r w:rsidRPr="00AB1C4B">
        <w:rPr>
          <w:rFonts w:hint="cs"/>
          <w:rtl/>
          <w:lang w:bidi="ar-SY"/>
        </w:rPr>
        <w:t xml:space="preserve"> </w:t>
      </w:r>
      <w:r w:rsidRPr="00AB1C4B">
        <w:rPr>
          <w:lang w:bidi="ar-SY"/>
        </w:rPr>
        <w:t>(WMO)</w:t>
      </w:r>
      <w:r w:rsidRPr="00AB1C4B">
        <w:rPr>
          <w:rtl/>
          <w:lang w:bidi="ar-SY"/>
        </w:rPr>
        <w:t xml:space="preserve"> واللجنة </w:t>
      </w:r>
      <w:proofErr w:type="spellStart"/>
      <w:r w:rsidRPr="00AB1C4B">
        <w:rPr>
          <w:rFonts w:hint="eastAsia"/>
          <w:rtl/>
          <w:lang w:bidi="ar-SY"/>
        </w:rPr>
        <w:t>الأوقيانوغرافية</w:t>
      </w:r>
      <w:proofErr w:type="spellEnd"/>
      <w:r w:rsidRPr="00AB1C4B">
        <w:rPr>
          <w:rtl/>
          <w:lang w:bidi="ar-SY"/>
        </w:rPr>
        <w:t xml:space="preserve"> الحكومية</w:t>
      </w:r>
      <w:r w:rsidRPr="00AB1C4B">
        <w:rPr>
          <w:rFonts w:hint="eastAsia"/>
          <w:rtl/>
          <w:lang w:bidi="ar-SY"/>
        </w:rPr>
        <w:t> الدولية</w:t>
      </w:r>
      <w:r w:rsidRPr="00AB1C4B">
        <w:rPr>
          <w:rtl/>
          <w:lang w:bidi="ar-SY"/>
        </w:rPr>
        <w:t xml:space="preserve"> التابعة </w:t>
      </w:r>
      <w:r w:rsidRPr="00AB1C4B">
        <w:rPr>
          <w:rFonts w:hint="cs"/>
          <w:rtl/>
          <w:lang w:bidi="ar-SY"/>
        </w:rPr>
        <w:t>لمنظمة الأمم المتحدة للتربية والعلم والثقافة</w:t>
      </w:r>
      <w:r w:rsidRPr="00AB1C4B">
        <w:rPr>
          <w:rtl/>
          <w:lang w:bidi="ar-SY"/>
        </w:rPr>
        <w:t xml:space="preserve"> </w:t>
      </w:r>
      <w:r w:rsidRPr="00AB1C4B">
        <w:rPr>
          <w:lang w:bidi="ar-SY"/>
        </w:rPr>
        <w:t>(IOC-UNESCO)</w:t>
      </w:r>
      <w:r w:rsidRPr="00AB1C4B">
        <w:rPr>
          <w:rFonts w:hint="cs"/>
          <w:rtl/>
        </w:rPr>
        <w:t xml:space="preserve"> </w:t>
      </w:r>
      <w:r w:rsidRPr="00AB1C4B">
        <w:rPr>
          <w:rtl/>
          <w:lang w:bidi="ar-SY"/>
        </w:rPr>
        <w:t>في </w:t>
      </w:r>
      <w:r w:rsidRPr="00AB1C4B">
        <w:rPr>
          <w:rFonts w:hint="cs"/>
          <w:rtl/>
          <w:lang w:bidi="ar-SY"/>
        </w:rPr>
        <w:t>بحث</w:t>
      </w:r>
      <w:r w:rsidRPr="00AB1C4B">
        <w:rPr>
          <w:rtl/>
          <w:lang w:bidi="ar-SY"/>
        </w:rPr>
        <w:t xml:space="preserve"> إمكانية استخدام </w:t>
      </w:r>
      <w:proofErr w:type="spellStart"/>
      <w:r w:rsidRPr="00AB1C4B">
        <w:rPr>
          <w:rFonts w:hint="eastAsia"/>
          <w:rtl/>
          <w:lang w:bidi="ar-SY"/>
        </w:rPr>
        <w:t>كبلات</w:t>
      </w:r>
      <w:proofErr w:type="spellEnd"/>
      <w:r w:rsidRPr="00AB1C4B">
        <w:rPr>
          <w:rtl/>
          <w:lang w:bidi="ar-SY"/>
        </w:rPr>
        <w:t xml:space="preserve"> الاتصالات البحرية لمراقبة المحيطات والمناخ والتحذير من</w:t>
      </w:r>
      <w:r w:rsidRPr="00AB1C4B">
        <w:rPr>
          <w:rFonts w:hint="cs"/>
          <w:rtl/>
          <w:lang w:bidi="ar-SY"/>
        </w:rPr>
        <w:t> </w:t>
      </w:r>
      <w:proofErr w:type="gramStart"/>
      <w:r w:rsidRPr="00AB1C4B">
        <w:rPr>
          <w:rtl/>
          <w:lang w:bidi="ar-SY"/>
        </w:rPr>
        <w:t>الكوارث؛</w:t>
      </w:r>
      <w:proofErr w:type="gramEnd"/>
    </w:p>
    <w:p w14:paraId="10739C36" w14:textId="77777777" w:rsidR="00EF4524" w:rsidRPr="00AB1C4B" w:rsidRDefault="00EF4524" w:rsidP="00EF4524">
      <w:pPr>
        <w:rPr>
          <w:rtl/>
          <w:lang w:bidi="ar-SY"/>
        </w:rPr>
      </w:pPr>
      <w:r w:rsidRPr="00AB1C4B">
        <w:rPr>
          <w:lang w:bidi="ar-SY"/>
        </w:rPr>
        <w:t>8</w:t>
      </w:r>
      <w:r w:rsidRPr="00AB1C4B">
        <w:rPr>
          <w:lang w:bidi="ar-SY"/>
        </w:rPr>
        <w:tab/>
      </w:r>
      <w:r w:rsidRPr="00AB1C4B">
        <w:rPr>
          <w:rFonts w:hint="cs"/>
          <w:rtl/>
          <w:lang w:bidi="ar-SY"/>
        </w:rPr>
        <w:t xml:space="preserve">بتعزيز البوابة العالمية لقطاع تقييس الاتصالات بشأن تكنولوجيا المعلومات والاتصالات والبيئة وتغير المناخ </w:t>
      </w:r>
      <w:r w:rsidRPr="00AB1C4B">
        <w:rPr>
          <w:rtl/>
          <w:lang w:bidi="ar-SY"/>
        </w:rPr>
        <w:t>و</w:t>
      </w:r>
      <w:r w:rsidRPr="00AB1C4B">
        <w:rPr>
          <w:rFonts w:hint="cs"/>
          <w:rtl/>
          <w:lang w:bidi="ar-SY"/>
        </w:rPr>
        <w:t>ال</w:t>
      </w:r>
      <w:r w:rsidRPr="00AB1C4B">
        <w:rPr>
          <w:rtl/>
          <w:lang w:bidi="ar-SY"/>
        </w:rPr>
        <w:t xml:space="preserve">اقتصاد </w:t>
      </w:r>
      <w:r w:rsidRPr="00AB1C4B">
        <w:rPr>
          <w:rFonts w:hint="cs"/>
          <w:rtl/>
          <w:lang w:bidi="ar-SY"/>
        </w:rPr>
        <w:t>الدائري، واستخدامها كمنتدى إلكتروني لتبادل ونشر الأفكار والخبرات وأفضل الممارسات بشأن تكنولوجيا المعلومات والاتصالات والبيئة وتغير</w:t>
      </w:r>
      <w:r w:rsidRPr="00AB1C4B">
        <w:rPr>
          <w:rFonts w:hint="eastAsia"/>
          <w:rtl/>
          <w:lang w:bidi="ar-SY"/>
        </w:rPr>
        <w:t> </w:t>
      </w:r>
      <w:r w:rsidRPr="00AB1C4B">
        <w:rPr>
          <w:rFonts w:hint="cs"/>
          <w:rtl/>
          <w:lang w:bidi="ar-SY"/>
        </w:rPr>
        <w:t xml:space="preserve">المناخ </w:t>
      </w:r>
      <w:r w:rsidRPr="00AB1C4B">
        <w:rPr>
          <w:rtl/>
          <w:lang w:bidi="ar-SY"/>
        </w:rPr>
        <w:t>و</w:t>
      </w:r>
      <w:r w:rsidRPr="00AB1C4B">
        <w:rPr>
          <w:rFonts w:hint="cs"/>
          <w:rtl/>
          <w:lang w:bidi="ar-SY"/>
        </w:rPr>
        <w:t>ال</w:t>
      </w:r>
      <w:r w:rsidRPr="00AB1C4B">
        <w:rPr>
          <w:rtl/>
          <w:lang w:bidi="ar-SY"/>
        </w:rPr>
        <w:t xml:space="preserve">اقتصاد </w:t>
      </w:r>
      <w:proofErr w:type="gramStart"/>
      <w:r w:rsidRPr="00AB1C4B">
        <w:rPr>
          <w:rFonts w:hint="cs"/>
          <w:rtl/>
          <w:lang w:bidi="ar-SY"/>
        </w:rPr>
        <w:t>الدائري؛</w:t>
      </w:r>
      <w:proofErr w:type="gramEnd"/>
    </w:p>
    <w:p w14:paraId="3E3C83FB" w14:textId="77777777" w:rsidR="00EF4524" w:rsidRPr="00AB1C4B" w:rsidRDefault="00EF4524" w:rsidP="00EF4524">
      <w:pPr>
        <w:rPr>
          <w:rtl/>
          <w:lang w:bidi="ar-EG"/>
        </w:rPr>
      </w:pPr>
      <w:r w:rsidRPr="00AB1C4B">
        <w:rPr>
          <w:lang w:bidi="ar-EG"/>
        </w:rPr>
        <w:t>9</w:t>
      </w:r>
      <w:r w:rsidRPr="00AB1C4B">
        <w:rPr>
          <w:rFonts w:hint="cs"/>
          <w:rtl/>
          <w:lang w:bidi="ar-EG"/>
        </w:rPr>
        <w:tab/>
        <w:t>بمساعدة البلدان المعرضة لآثار تغير المناخ مع التركيز بشكل خاص على البلدان النامية:</w:t>
      </w:r>
    </w:p>
    <w:p w14:paraId="32A00F26" w14:textId="77777777" w:rsidR="00EF4524" w:rsidRPr="00AB1C4B" w:rsidRDefault="00EF4524" w:rsidP="00EF4524">
      <w:pPr>
        <w:pStyle w:val="enumlev1"/>
        <w:rPr>
          <w:spacing w:val="-6"/>
          <w:rtl/>
          <w:lang w:bidi="ar-EG"/>
        </w:rPr>
      </w:pPr>
      <w:r w:rsidRPr="00AB1C4B">
        <w:rPr>
          <w:rFonts w:hint="cs"/>
          <w:spacing w:val="-6"/>
          <w:rtl/>
          <w:lang w:bidi="ar-EG"/>
        </w:rPr>
        <w:t>’1‘</w:t>
      </w:r>
      <w:r w:rsidRPr="00AB1C4B">
        <w:rPr>
          <w:spacing w:val="-6"/>
          <w:rtl/>
          <w:lang w:bidi="ar-EG"/>
        </w:rPr>
        <w:tab/>
      </w:r>
      <w:r w:rsidRPr="00AB1C4B">
        <w:rPr>
          <w:rFonts w:hint="cs"/>
          <w:spacing w:val="-6"/>
          <w:rtl/>
        </w:rPr>
        <w:t>الواقعة على طول المناطق الساحلية وتلك المحاطة بالمحيطات والبحار، وكذلك المناطق الداخلية المعرضة للحرائق</w:t>
      </w:r>
      <w:r w:rsidRPr="00AB1C4B">
        <w:rPr>
          <w:spacing w:val="-6"/>
          <w:lang w:bidi="ar-EG"/>
        </w:rPr>
        <w:t xml:space="preserve"> </w:t>
      </w:r>
      <w:r w:rsidRPr="00AB1C4B">
        <w:rPr>
          <w:rFonts w:hint="cs"/>
          <w:spacing w:val="-6"/>
          <w:rtl/>
        </w:rPr>
        <w:t>والجفاف؛</w:t>
      </w:r>
    </w:p>
    <w:p w14:paraId="4171EBE9" w14:textId="77777777" w:rsidR="00EF4524" w:rsidRPr="00AB1C4B" w:rsidRDefault="00EF4524" w:rsidP="00EF4524">
      <w:pPr>
        <w:pStyle w:val="enumlev1"/>
        <w:rPr>
          <w:rtl/>
          <w:lang w:bidi="ar-EG"/>
        </w:rPr>
      </w:pPr>
      <w:r w:rsidRPr="00AB1C4B">
        <w:rPr>
          <w:rFonts w:hint="cs"/>
          <w:rtl/>
          <w:lang w:bidi="ar-EG"/>
        </w:rPr>
        <w:t>’2‘</w:t>
      </w:r>
      <w:r w:rsidRPr="00AB1C4B">
        <w:rPr>
          <w:rtl/>
          <w:lang w:bidi="ar-EG"/>
        </w:rPr>
        <w:tab/>
      </w:r>
      <w:r w:rsidRPr="00AB1C4B">
        <w:rPr>
          <w:rFonts w:hint="cs"/>
          <w:rtl/>
          <w:lang w:bidi="ar-EG"/>
        </w:rPr>
        <w:t>التي تعتمد اقتصاداتها على الاستثمارات الزراعية؛</w:t>
      </w:r>
    </w:p>
    <w:p w14:paraId="4A7431F2" w14:textId="77777777" w:rsidR="00EF4524" w:rsidRPr="00AB1C4B" w:rsidRDefault="00EF4524" w:rsidP="00EF4524">
      <w:pPr>
        <w:pStyle w:val="enumlev1"/>
        <w:rPr>
          <w:rtl/>
          <w:lang w:bidi="ar-EG"/>
        </w:rPr>
      </w:pPr>
      <w:r w:rsidRPr="00AB1C4B">
        <w:rPr>
          <w:rFonts w:hint="cs"/>
          <w:rtl/>
          <w:lang w:bidi="ar-EG"/>
        </w:rPr>
        <w:t>’3‘</w:t>
      </w:r>
      <w:r w:rsidRPr="00AB1C4B">
        <w:rPr>
          <w:rtl/>
          <w:lang w:bidi="ar-EG"/>
        </w:rPr>
        <w:tab/>
      </w:r>
      <w:r w:rsidRPr="00AB1C4B">
        <w:rPr>
          <w:rFonts w:hint="cs"/>
          <w:rtl/>
          <w:lang w:bidi="ar-EG"/>
        </w:rPr>
        <w:t xml:space="preserve">ذات القدرات الضعيفة أو المفتقرة </w:t>
      </w:r>
      <w:r w:rsidRPr="00AB1C4B">
        <w:rPr>
          <w:rFonts w:hint="cs"/>
          <w:rtl/>
        </w:rPr>
        <w:t>إلى البنية التحتية والأنظمة التقنية لدعم الأرصاد الجوية من أجل التخفيف من آثار تغير المناخ،</w:t>
      </w:r>
    </w:p>
    <w:p w14:paraId="66ACE4C2" w14:textId="77777777" w:rsidR="00EF4524" w:rsidRPr="00AB1C4B" w:rsidRDefault="00EF4524" w:rsidP="00EF4524">
      <w:pPr>
        <w:pStyle w:val="Call"/>
        <w:spacing w:before="160"/>
        <w:rPr>
          <w:rtl/>
        </w:rPr>
      </w:pPr>
      <w:r w:rsidRPr="00AB1C4B">
        <w:rPr>
          <w:rFonts w:hint="cs"/>
          <w:rtl/>
        </w:rPr>
        <w:t>تدعو الأمين العام</w:t>
      </w:r>
    </w:p>
    <w:p w14:paraId="11D0CA22" w14:textId="77777777" w:rsidR="00EF4524" w:rsidRPr="00AB1C4B" w:rsidRDefault="00EF4524" w:rsidP="00EF4524">
      <w:pPr>
        <w:rPr>
          <w:rtl/>
          <w:lang w:bidi="ar-EG"/>
        </w:rPr>
      </w:pPr>
      <w:r w:rsidRPr="00AB1C4B">
        <w:rPr>
          <w:rFonts w:hint="cs"/>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ودعم البلدان المتأثرة في تنفيذ مشاريع تصب في جهود التخفيف من آثار تغير المناخ والتكيف معها والقدرة على الصمود أمامها وكذلك خطط للتأهب لتغير المناخ، مما يساهم في تحقيق أهداف </w:t>
      </w:r>
      <w:r w:rsidRPr="00AB1C4B">
        <w:rPr>
          <w:color w:val="000000"/>
          <w:rtl/>
        </w:rPr>
        <w:t>خطة التنمية المستدامة</w:t>
      </w:r>
      <w:r w:rsidRPr="00AB1C4B">
        <w:rPr>
          <w:rFonts w:hint="cs"/>
          <w:color w:val="000000"/>
          <w:rtl/>
        </w:rPr>
        <w:t xml:space="preserve"> لعام</w:t>
      </w:r>
      <w:r w:rsidRPr="00AB1C4B">
        <w:rPr>
          <w:color w:val="000000"/>
          <w:rtl/>
        </w:rPr>
        <w:t xml:space="preserve"> </w:t>
      </w:r>
      <w:r w:rsidRPr="00AB1C4B">
        <w:rPr>
          <w:color w:val="000000"/>
        </w:rPr>
        <w:t>2030</w:t>
      </w:r>
      <w:r w:rsidRPr="00AB1C4B">
        <w:rPr>
          <w:rFonts w:hint="cs"/>
          <w:rtl/>
          <w:lang w:bidi="ar-EG"/>
        </w:rPr>
        <w:t>،</w:t>
      </w:r>
    </w:p>
    <w:p w14:paraId="11E74429" w14:textId="77777777" w:rsidR="00EF4524" w:rsidRPr="00AB1C4B" w:rsidRDefault="00EF4524" w:rsidP="00EF4524">
      <w:pPr>
        <w:pStyle w:val="Call"/>
        <w:spacing w:before="160"/>
        <w:rPr>
          <w:rtl/>
        </w:rPr>
      </w:pPr>
      <w:r w:rsidRPr="00AB1C4B">
        <w:rPr>
          <w:rFonts w:hint="cs"/>
          <w:rtl/>
        </w:rPr>
        <w:t>تدعو الدول الأعضاء وأعضاء القطاع والمنتسبين إليه إلى</w:t>
      </w:r>
    </w:p>
    <w:p w14:paraId="702E8925" w14:textId="77777777" w:rsidR="00EF4524" w:rsidRPr="00AB1C4B" w:rsidRDefault="00EF4524" w:rsidP="00EF4524">
      <w:pPr>
        <w:rPr>
          <w:rtl/>
          <w:lang w:bidi="ar-EG"/>
        </w:rPr>
      </w:pPr>
      <w:r w:rsidRPr="00AB1C4B">
        <w:rPr>
          <w:lang w:bidi="ar-EG"/>
        </w:rPr>
        <w:t>1</w:t>
      </w:r>
      <w:r w:rsidRPr="00AB1C4B">
        <w:rPr>
          <w:rFonts w:hint="cs"/>
          <w:rtl/>
          <w:lang w:bidi="ar-EG"/>
        </w:rPr>
        <w:tab/>
        <w:t>مواصلة المساهمة بنشاط في لجنة الدراسات</w:t>
      </w:r>
      <w:r w:rsidRPr="00AB1C4B">
        <w:rPr>
          <w:rFonts w:hint="eastAsia"/>
          <w:rtl/>
          <w:lang w:bidi="ar-EG"/>
        </w:rPr>
        <w:t> </w:t>
      </w:r>
      <w:r w:rsidRPr="00AB1C4B">
        <w:rPr>
          <w:lang w:bidi="ar-EG"/>
        </w:rPr>
        <w:t>5</w:t>
      </w:r>
      <w:r w:rsidRPr="00AB1C4B">
        <w:rPr>
          <w:rFonts w:hint="cs"/>
          <w:rtl/>
          <w:lang w:bidi="ar-SY"/>
        </w:rPr>
        <w:t xml:space="preserve"> ولجان الدراسات الأُخرى لقطاع </w:t>
      </w:r>
      <w:r w:rsidRPr="00AB1C4B">
        <w:rPr>
          <w:rFonts w:hint="cs"/>
          <w:rtl/>
          <w:lang w:bidi="ar-EG"/>
        </w:rPr>
        <w:t>تقييس الاتصالات بشأن تكنولوجيا المعلومات والاتصالات والبيئة وتغير</w:t>
      </w:r>
      <w:r w:rsidRPr="00AB1C4B">
        <w:rPr>
          <w:rFonts w:hint="eastAsia"/>
          <w:rtl/>
          <w:lang w:bidi="ar-EG"/>
        </w:rPr>
        <w:t> </w:t>
      </w:r>
      <w:r w:rsidRPr="00AB1C4B">
        <w:rPr>
          <w:rFonts w:hint="cs"/>
          <w:rtl/>
          <w:lang w:bidi="ar-EG"/>
        </w:rPr>
        <w:t xml:space="preserve">المناخ </w:t>
      </w:r>
      <w:r w:rsidRPr="00AB1C4B">
        <w:rPr>
          <w:rtl/>
          <w:lang w:bidi="ar-EG"/>
        </w:rPr>
        <w:t>و</w:t>
      </w:r>
      <w:r w:rsidRPr="00AB1C4B">
        <w:rPr>
          <w:rFonts w:hint="cs"/>
          <w:rtl/>
          <w:lang w:bidi="ar-EG"/>
        </w:rPr>
        <w:t>ال</w:t>
      </w:r>
      <w:r w:rsidRPr="00AB1C4B">
        <w:rPr>
          <w:rtl/>
          <w:lang w:bidi="ar-EG"/>
        </w:rPr>
        <w:t xml:space="preserve">اقتصاد </w:t>
      </w:r>
      <w:proofErr w:type="gramStart"/>
      <w:r w:rsidRPr="00AB1C4B">
        <w:rPr>
          <w:rFonts w:hint="cs"/>
          <w:rtl/>
          <w:lang w:bidi="ar-EG"/>
        </w:rPr>
        <w:t>الدائري؛</w:t>
      </w:r>
      <w:proofErr w:type="gramEnd"/>
    </w:p>
    <w:p w14:paraId="44504FBF" w14:textId="77777777" w:rsidR="00EF4524" w:rsidRPr="00AB1C4B" w:rsidRDefault="00EF4524" w:rsidP="00EF4524">
      <w:pPr>
        <w:rPr>
          <w:rtl/>
          <w:lang w:bidi="ar-EG"/>
        </w:rPr>
      </w:pPr>
      <w:r w:rsidRPr="00AB1C4B">
        <w:rPr>
          <w:lang w:bidi="ar-EG"/>
        </w:rPr>
        <w:t>2</w:t>
      </w:r>
      <w:r w:rsidRPr="00AB1C4B">
        <w:rPr>
          <w:rFonts w:hint="cs"/>
          <w:rtl/>
          <w:lang w:bidi="ar-EG"/>
        </w:rPr>
        <w:tab/>
        <w:t xml:space="preserve">مواصلة أو استهلال برامج عامة وخاصة تشمل تكنولوجيا المعلومات والاتصالات والبيئة وتغير المناخ </w:t>
      </w:r>
      <w:r w:rsidRPr="00AB1C4B">
        <w:rPr>
          <w:rtl/>
          <w:lang w:bidi="ar-EG"/>
        </w:rPr>
        <w:t>و</w:t>
      </w:r>
      <w:r w:rsidRPr="00AB1C4B">
        <w:rPr>
          <w:rFonts w:hint="cs"/>
          <w:rtl/>
          <w:lang w:bidi="ar-EG"/>
        </w:rPr>
        <w:t>ال</w:t>
      </w:r>
      <w:r w:rsidRPr="00AB1C4B">
        <w:rPr>
          <w:rtl/>
          <w:lang w:bidi="ar-EG"/>
        </w:rPr>
        <w:t xml:space="preserve">اقتصاد </w:t>
      </w:r>
      <w:r w:rsidRPr="00AB1C4B">
        <w:rPr>
          <w:rFonts w:hint="cs"/>
          <w:rtl/>
          <w:lang w:bidi="ar-EG"/>
        </w:rPr>
        <w:t xml:space="preserve">الدائري على أن تراعى على النحو الواجب توصيات قطاع تقييس الاتصالات والأعمال ذات </w:t>
      </w:r>
      <w:proofErr w:type="gramStart"/>
      <w:r w:rsidRPr="00AB1C4B">
        <w:rPr>
          <w:rFonts w:hint="cs"/>
          <w:rtl/>
          <w:lang w:bidi="ar-EG"/>
        </w:rPr>
        <w:t>الصلة؛</w:t>
      </w:r>
      <w:proofErr w:type="gramEnd"/>
    </w:p>
    <w:p w14:paraId="097EC1EC" w14:textId="77777777" w:rsidR="00631104" w:rsidRDefault="00631104" w:rsidP="00631104">
      <w:pPr>
        <w:rPr>
          <w:lang w:bidi="ar-EG"/>
        </w:rPr>
      </w:pPr>
      <w:r>
        <w:rPr>
          <w:lang w:bidi="ar-EG"/>
        </w:rPr>
        <w:br w:type="page"/>
      </w:r>
    </w:p>
    <w:p w14:paraId="58101D3D" w14:textId="780F9973" w:rsidR="00EF4524" w:rsidRPr="00AB1C4B" w:rsidRDefault="00EF4524" w:rsidP="00EF4524">
      <w:pPr>
        <w:rPr>
          <w:rtl/>
          <w:lang w:bidi="ar-SY"/>
        </w:rPr>
      </w:pPr>
      <w:r w:rsidRPr="00AB1C4B">
        <w:rPr>
          <w:lang w:bidi="ar-EG"/>
        </w:rPr>
        <w:lastRenderedPageBreak/>
        <w:t>3</w:t>
      </w:r>
      <w:r w:rsidRPr="00AB1C4B">
        <w:rPr>
          <w:rFonts w:hint="cs"/>
          <w:rtl/>
          <w:lang w:bidi="ar-SY"/>
        </w:rPr>
        <w:tab/>
        <w:t xml:space="preserve">تقاسم أفضل الممارسات وإذكاء الوعي بالفوائد المرتبطة باستخدام تكنولوجيا المعلومات والاتصالات المراعية للبيئة طبقاً لتوصيات الاتحاد ذات </w:t>
      </w:r>
      <w:proofErr w:type="gramStart"/>
      <w:r w:rsidRPr="00AB1C4B">
        <w:rPr>
          <w:rFonts w:hint="cs"/>
          <w:rtl/>
          <w:lang w:bidi="ar-SY"/>
        </w:rPr>
        <w:t>الصلة؛</w:t>
      </w:r>
      <w:proofErr w:type="gramEnd"/>
    </w:p>
    <w:p w14:paraId="7D3E989B" w14:textId="77777777" w:rsidR="00EF4524" w:rsidRPr="00AB1C4B" w:rsidRDefault="00EF4524" w:rsidP="00EF4524">
      <w:pPr>
        <w:rPr>
          <w:rtl/>
          <w:lang w:bidi="ar-SY"/>
        </w:rPr>
      </w:pPr>
      <w:r w:rsidRPr="00AB1C4B">
        <w:rPr>
          <w:lang w:bidi="ar-SY"/>
        </w:rPr>
        <w:t>4</w:t>
      </w:r>
      <w:r w:rsidRPr="00AB1C4B">
        <w:rPr>
          <w:lang w:bidi="ar-SY"/>
        </w:rPr>
        <w:tab/>
      </w:r>
      <w:r w:rsidRPr="00AB1C4B">
        <w:rPr>
          <w:rFonts w:hint="cs"/>
          <w:rtl/>
          <w:lang w:bidi="ar-SY"/>
        </w:rPr>
        <w:t xml:space="preserve">تشجيع إدماج سياسات تكنولوجيا المعلومات والاتصالات والمناخ والبيئة والطاقة لتحسين الأداء البيئي وتعزيز كفاءة استهلاك الطاقة وإدارة </w:t>
      </w:r>
      <w:proofErr w:type="gramStart"/>
      <w:r w:rsidRPr="00AB1C4B">
        <w:rPr>
          <w:rFonts w:hint="cs"/>
          <w:rtl/>
          <w:lang w:bidi="ar-SY"/>
        </w:rPr>
        <w:t>الموارد؛</w:t>
      </w:r>
      <w:proofErr w:type="gramEnd"/>
    </w:p>
    <w:p w14:paraId="65715E47" w14:textId="77777777" w:rsidR="00EF4524" w:rsidRPr="00AB1C4B" w:rsidRDefault="00EF4524" w:rsidP="00EF4524">
      <w:pPr>
        <w:rPr>
          <w:rtl/>
          <w:lang w:bidi="ar-SY"/>
        </w:rPr>
      </w:pPr>
      <w:r w:rsidRPr="00AB1C4B">
        <w:rPr>
          <w:lang w:bidi="ar-SY"/>
        </w:rPr>
        <w:t>5</w:t>
      </w:r>
      <w:r w:rsidRPr="00AB1C4B">
        <w:rPr>
          <w:lang w:bidi="ar-SY"/>
        </w:rPr>
        <w:tab/>
      </w:r>
      <w:r w:rsidRPr="00AB1C4B">
        <w:rPr>
          <w:rFonts w:hint="cs"/>
          <w:rtl/>
          <w:lang w:bidi="ar-SY"/>
        </w:rPr>
        <w:t xml:space="preserve">إدماج استخدام تكنولوجيا المعلومات والاتصالات في خطط التكيف الوطنية من أجل الاستفادة من تكنولوجيا المعلومات والاتصالات كأداة تمكينية للتصدي لآثار تغير </w:t>
      </w:r>
      <w:proofErr w:type="gramStart"/>
      <w:r w:rsidRPr="00AB1C4B">
        <w:rPr>
          <w:rFonts w:hint="cs"/>
          <w:rtl/>
          <w:lang w:bidi="ar-SY"/>
        </w:rPr>
        <w:t>المناخ؛</w:t>
      </w:r>
      <w:proofErr w:type="gramEnd"/>
    </w:p>
    <w:p w14:paraId="34006C6F" w14:textId="5FB12B2B" w:rsidR="00E16B3C" w:rsidRDefault="00EF4524" w:rsidP="00EF4524">
      <w:pPr>
        <w:rPr>
          <w:rtl/>
          <w:lang w:bidi="ar-EG"/>
        </w:rPr>
      </w:pPr>
      <w:r w:rsidRPr="00AB1C4B">
        <w:rPr>
          <w:lang w:bidi="ar-SY"/>
        </w:rPr>
        <w:t>6</w:t>
      </w:r>
      <w:r w:rsidRPr="00AB1C4B">
        <w:rPr>
          <w:lang w:bidi="ar-SY"/>
        </w:rPr>
        <w:tab/>
      </w:r>
      <w:r w:rsidRPr="00AB1C4B">
        <w:rPr>
          <w:rFonts w:hint="cs"/>
          <w:rtl/>
          <w:lang w:bidi="ar-SY"/>
        </w:rPr>
        <w:t>التواصل مع النظراء على الصعيد الوطني المسؤولين عن القضايا البيئية من أجل</w:t>
      </w:r>
      <w:r w:rsidRPr="00AB1C4B">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AB1C4B">
        <w:rPr>
          <w:rFonts w:hint="eastAsia"/>
          <w:rtl/>
          <w:lang w:bidi="ar-EG"/>
        </w:rPr>
        <w:t> </w:t>
      </w:r>
      <w:r w:rsidRPr="00AB1C4B">
        <w:rPr>
          <w:rFonts w:hint="cs"/>
          <w:rtl/>
          <w:lang w:bidi="ar-EG"/>
        </w:rPr>
        <w:t>المتحدة الإطارية بشأن تغير المناخ.</w:t>
      </w:r>
    </w:p>
    <w:p w14:paraId="2AD206B6" w14:textId="51801E9F" w:rsidR="00631104" w:rsidRDefault="00631104" w:rsidP="00EF4524">
      <w:pPr>
        <w:rPr>
          <w:rtl/>
          <w:lang w:bidi="ar-EG"/>
        </w:rPr>
      </w:pPr>
    </w:p>
    <w:p w14:paraId="3B239E3E" w14:textId="5315CF5D" w:rsidR="00631104" w:rsidRDefault="00631104" w:rsidP="00EF4524">
      <w:pPr>
        <w:rPr>
          <w:rtl/>
          <w:lang w:bidi="ar-EG"/>
        </w:rPr>
      </w:pPr>
    </w:p>
    <w:p w14:paraId="06C10818" w14:textId="716951D0" w:rsidR="00631104" w:rsidRDefault="00631104" w:rsidP="00EF4524">
      <w:pPr>
        <w:rPr>
          <w:rtl/>
          <w:lang w:bidi="ar-EG"/>
        </w:rPr>
      </w:pPr>
    </w:p>
    <w:p w14:paraId="70748B80" w14:textId="348F0EF6" w:rsidR="00631104" w:rsidRDefault="00631104" w:rsidP="00EF4524">
      <w:pPr>
        <w:rPr>
          <w:rtl/>
          <w:lang w:bidi="ar-EG"/>
        </w:rPr>
      </w:pPr>
    </w:p>
    <w:p w14:paraId="6F3DB53A" w14:textId="3210D96B" w:rsidR="00631104" w:rsidRDefault="00631104" w:rsidP="00EF4524">
      <w:pPr>
        <w:rPr>
          <w:rtl/>
          <w:lang w:bidi="ar-EG"/>
        </w:rPr>
      </w:pPr>
    </w:p>
    <w:p w14:paraId="4B719FBC" w14:textId="4C6D0E83" w:rsidR="00631104" w:rsidRDefault="00631104" w:rsidP="00EF4524">
      <w:pPr>
        <w:rPr>
          <w:rtl/>
          <w:lang w:bidi="ar-EG"/>
        </w:rPr>
      </w:pPr>
    </w:p>
    <w:p w14:paraId="0ED28777" w14:textId="62BC9D6F" w:rsidR="00631104" w:rsidRDefault="00631104" w:rsidP="00EF4524">
      <w:pPr>
        <w:rPr>
          <w:rtl/>
          <w:lang w:bidi="ar-EG"/>
        </w:rPr>
      </w:pPr>
    </w:p>
    <w:p w14:paraId="78F0872F" w14:textId="48737390" w:rsidR="00631104" w:rsidRDefault="00631104" w:rsidP="00EF4524">
      <w:pPr>
        <w:rPr>
          <w:rtl/>
          <w:lang w:bidi="ar-EG"/>
        </w:rPr>
      </w:pPr>
    </w:p>
    <w:p w14:paraId="1025450A" w14:textId="20C0027E" w:rsidR="00631104" w:rsidRDefault="00631104" w:rsidP="00EF4524">
      <w:pPr>
        <w:rPr>
          <w:rtl/>
          <w:lang w:bidi="ar-EG"/>
        </w:rPr>
      </w:pPr>
    </w:p>
    <w:p w14:paraId="012C5313" w14:textId="26AD95C9" w:rsidR="00631104" w:rsidRDefault="00631104" w:rsidP="00EF4524">
      <w:pPr>
        <w:rPr>
          <w:rtl/>
          <w:lang w:bidi="ar-EG"/>
        </w:rPr>
      </w:pPr>
    </w:p>
    <w:p w14:paraId="6C58192F" w14:textId="45256BB9" w:rsidR="00631104" w:rsidRDefault="00631104" w:rsidP="00EF4524">
      <w:pPr>
        <w:rPr>
          <w:rtl/>
          <w:lang w:bidi="ar-EG"/>
        </w:rPr>
      </w:pPr>
    </w:p>
    <w:p w14:paraId="47A264B6" w14:textId="26701B0D" w:rsidR="00631104" w:rsidRDefault="00631104" w:rsidP="00EF4524">
      <w:pPr>
        <w:rPr>
          <w:rtl/>
          <w:lang w:bidi="ar-EG"/>
        </w:rPr>
      </w:pPr>
    </w:p>
    <w:p w14:paraId="35CA8C34" w14:textId="46282580" w:rsidR="00631104" w:rsidRDefault="00631104" w:rsidP="00EF4524">
      <w:pPr>
        <w:rPr>
          <w:rtl/>
          <w:lang w:bidi="ar-EG"/>
        </w:rPr>
      </w:pPr>
    </w:p>
    <w:p w14:paraId="0D33681C" w14:textId="67611224" w:rsidR="00631104" w:rsidRDefault="00631104" w:rsidP="00EF4524">
      <w:pPr>
        <w:rPr>
          <w:rtl/>
          <w:lang w:bidi="ar-EG"/>
        </w:rPr>
      </w:pPr>
    </w:p>
    <w:p w14:paraId="1201CE17" w14:textId="16D9AA1D" w:rsidR="00631104" w:rsidRDefault="00631104" w:rsidP="00EF4524">
      <w:pPr>
        <w:rPr>
          <w:rtl/>
          <w:lang w:bidi="ar-EG"/>
        </w:rPr>
      </w:pPr>
    </w:p>
    <w:p w14:paraId="375FDA4D" w14:textId="152E0834" w:rsidR="00631104" w:rsidRDefault="00631104" w:rsidP="00EF4524">
      <w:pPr>
        <w:rPr>
          <w:rtl/>
          <w:lang w:bidi="ar-EG"/>
        </w:rPr>
      </w:pPr>
    </w:p>
    <w:p w14:paraId="21FD69F7" w14:textId="71314D89" w:rsidR="00631104" w:rsidRDefault="00631104" w:rsidP="00EF4524">
      <w:pPr>
        <w:rPr>
          <w:rtl/>
          <w:lang w:bidi="ar-EG"/>
        </w:rPr>
      </w:pPr>
    </w:p>
    <w:p w14:paraId="0B786ED8" w14:textId="55B58B9D" w:rsidR="00631104" w:rsidRDefault="00631104" w:rsidP="00EF4524">
      <w:pPr>
        <w:rPr>
          <w:rtl/>
          <w:lang w:bidi="ar-EG"/>
        </w:rPr>
      </w:pPr>
    </w:p>
    <w:p w14:paraId="30B9DDB4" w14:textId="50832318" w:rsidR="00631104" w:rsidRDefault="00631104" w:rsidP="00EF4524">
      <w:pPr>
        <w:rPr>
          <w:rtl/>
          <w:lang w:bidi="ar-EG"/>
        </w:rPr>
      </w:pPr>
    </w:p>
    <w:p w14:paraId="51E620A4" w14:textId="7B1BF1C5" w:rsidR="00631104" w:rsidRDefault="00631104" w:rsidP="00EF4524">
      <w:pPr>
        <w:rPr>
          <w:rtl/>
          <w:lang w:bidi="ar-EG"/>
        </w:rPr>
      </w:pPr>
    </w:p>
    <w:p w14:paraId="7A1706DA" w14:textId="17FC5D6A" w:rsidR="00631104" w:rsidRDefault="00631104" w:rsidP="00EF4524">
      <w:pPr>
        <w:rPr>
          <w:rtl/>
          <w:lang w:bidi="ar-EG"/>
        </w:rPr>
      </w:pPr>
    </w:p>
    <w:p w14:paraId="47985B29" w14:textId="2A15A013" w:rsidR="00631104" w:rsidRDefault="00631104" w:rsidP="00EF4524">
      <w:pPr>
        <w:rPr>
          <w:rtl/>
          <w:lang w:bidi="ar-EG"/>
        </w:rPr>
      </w:pPr>
    </w:p>
    <w:p w14:paraId="1AAAC6FB" w14:textId="0ED0BD8A" w:rsidR="00631104" w:rsidRDefault="00631104" w:rsidP="00EF4524">
      <w:pPr>
        <w:rPr>
          <w:rtl/>
          <w:lang w:bidi="ar-EG"/>
        </w:rPr>
      </w:pPr>
    </w:p>
    <w:p w14:paraId="790414F2" w14:textId="22F200F3" w:rsidR="00631104" w:rsidRDefault="00631104" w:rsidP="00EF4524">
      <w:pPr>
        <w:rPr>
          <w:rtl/>
          <w:lang w:bidi="ar-EG"/>
        </w:rPr>
      </w:pPr>
    </w:p>
    <w:p w14:paraId="391B2D7D" w14:textId="77777777" w:rsidR="00631104" w:rsidRPr="00146809" w:rsidRDefault="00631104" w:rsidP="00EF4524">
      <w:pPr>
        <w:rPr>
          <w:lang w:bidi="ar-EG"/>
        </w:rPr>
      </w:pPr>
    </w:p>
    <w:sectPr w:rsidR="00631104"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3FF71EF7"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F94E92">
      <w:rPr>
        <w:b/>
        <w:bCs/>
        <w:noProof/>
        <w:rtl/>
        <w:lang w:bidi="ar-EG"/>
      </w:rPr>
      <w:t>73</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6CD08583"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F94E92">
      <w:rPr>
        <w:b/>
        <w:bCs/>
        <w:noProof/>
        <w:rtl/>
        <w:lang w:bidi="ar-EG"/>
      </w:rPr>
      <w:t>73</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6DEE5E1E" w14:textId="77777777" w:rsidR="00EF4524" w:rsidRPr="00E843B4" w:rsidRDefault="00EF4524" w:rsidP="00EF4524">
      <w:pPr>
        <w:pStyle w:val="FootnoteText"/>
        <w:tabs>
          <w:tab w:val="clear" w:pos="372"/>
          <w:tab w:val="left" w:pos="374"/>
        </w:tabs>
        <w:rPr>
          <w:sz w:val="18"/>
          <w:szCs w:val="18"/>
        </w:rPr>
      </w:pPr>
      <w:r w:rsidRPr="00E843B4">
        <w:rPr>
          <w:rStyle w:val="FootnoteReference"/>
          <w:rFonts w:eastAsia="Batang"/>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C9DA34D" w14:textId="77777777" w:rsidR="00EF4524" w:rsidRPr="00E843B4" w:rsidRDefault="00EF4524" w:rsidP="00EF4524">
      <w:pPr>
        <w:pStyle w:val="FootnoteText"/>
        <w:tabs>
          <w:tab w:val="clear" w:pos="372"/>
          <w:tab w:val="left" w:pos="374"/>
        </w:tabs>
        <w:rPr>
          <w:sz w:val="18"/>
          <w:szCs w:val="18"/>
          <w:rtl/>
        </w:rPr>
      </w:pPr>
      <w:r w:rsidRPr="00E843B4">
        <w:rPr>
          <w:rStyle w:val="FootnoteReference"/>
          <w:rFonts w:eastAsia="Batang"/>
          <w:rtl/>
        </w:rPr>
        <w:t>2</w:t>
      </w:r>
      <w:r w:rsidRPr="00E843B4">
        <w:rPr>
          <w:rFonts w:hint="cs"/>
          <w:sz w:val="18"/>
          <w:szCs w:val="18"/>
          <w:rtl/>
          <w:lang w:bidi="ar-SA"/>
        </w:rPr>
        <w:tab/>
      </w:r>
      <w:r w:rsidRPr="00E843B4">
        <w:rPr>
          <w:rFonts w:hint="cs"/>
          <w:sz w:val="18"/>
          <w:szCs w:val="18"/>
          <w:rtl/>
          <w:lang w:bidi="ar-SY"/>
        </w:rPr>
        <w:t xml:space="preserve">كيوتو، اليابان، </w:t>
      </w:r>
      <w:r w:rsidRPr="00E843B4">
        <w:rPr>
          <w:sz w:val="18"/>
          <w:szCs w:val="18"/>
          <w:lang w:bidi="ar-SY"/>
        </w:rPr>
        <w:t>16-15</w:t>
      </w:r>
      <w:r w:rsidRPr="00E843B4">
        <w:rPr>
          <w:rFonts w:hint="cs"/>
          <w:sz w:val="18"/>
          <w:szCs w:val="18"/>
          <w:rtl/>
          <w:lang w:bidi="ar-SY"/>
        </w:rPr>
        <w:t xml:space="preserve"> أبريل </w:t>
      </w:r>
      <w:r w:rsidRPr="00E843B4">
        <w:rPr>
          <w:sz w:val="18"/>
          <w:szCs w:val="18"/>
          <w:lang w:bidi="ar-SY"/>
        </w:rPr>
        <w:t>2008</w:t>
      </w:r>
      <w:r w:rsidRPr="00E843B4">
        <w:rPr>
          <w:rFonts w:hint="cs"/>
          <w:sz w:val="18"/>
          <w:szCs w:val="18"/>
          <w:rtl/>
          <w:lang w:bidi="ar-SY"/>
        </w:rPr>
        <w:t xml:space="preserve">؛ ولندن، المملكة المتحدة، </w:t>
      </w:r>
      <w:r w:rsidRPr="00E843B4">
        <w:rPr>
          <w:sz w:val="18"/>
          <w:szCs w:val="18"/>
          <w:lang w:bidi="ar-SY"/>
        </w:rPr>
        <w:t>17</w:t>
      </w:r>
      <w:r w:rsidRPr="00E843B4">
        <w:rPr>
          <w:rFonts w:hint="cs"/>
          <w:sz w:val="18"/>
          <w:szCs w:val="18"/>
          <w:rtl/>
          <w:lang w:bidi="ar-SY"/>
        </w:rPr>
        <w:t xml:space="preserve"> و</w:t>
      </w:r>
      <w:r w:rsidRPr="00E843B4">
        <w:rPr>
          <w:sz w:val="18"/>
          <w:szCs w:val="18"/>
          <w:lang w:bidi="ar-SY"/>
        </w:rPr>
        <w:t>18</w:t>
      </w:r>
      <w:r w:rsidRPr="00E843B4">
        <w:rPr>
          <w:rFonts w:hint="cs"/>
          <w:sz w:val="18"/>
          <w:szCs w:val="18"/>
          <w:rtl/>
          <w:lang w:bidi="ar-SY"/>
        </w:rPr>
        <w:t xml:space="preserve"> يونيو </w:t>
      </w:r>
      <w:r w:rsidRPr="00E843B4">
        <w:rPr>
          <w:sz w:val="18"/>
          <w:szCs w:val="18"/>
          <w:lang w:bidi="ar-SY"/>
        </w:rPr>
        <w:t>2008</w:t>
      </w:r>
      <w:r w:rsidRPr="00E843B4">
        <w:rPr>
          <w:rFonts w:hint="cs"/>
          <w:sz w:val="18"/>
          <w:szCs w:val="18"/>
          <w:rtl/>
          <w:lang w:bidi="ar-SY"/>
        </w:rPr>
        <w:t xml:space="preserve">؛ وكيتو، إكوادور، </w:t>
      </w:r>
      <w:r w:rsidRPr="00E843B4">
        <w:rPr>
          <w:sz w:val="18"/>
          <w:szCs w:val="18"/>
          <w:lang w:bidi="ar-SY"/>
        </w:rPr>
        <w:t>10-8</w:t>
      </w:r>
      <w:r w:rsidRPr="00E843B4">
        <w:rPr>
          <w:rFonts w:hint="cs"/>
          <w:sz w:val="18"/>
          <w:szCs w:val="18"/>
          <w:rtl/>
          <w:lang w:bidi="ar-SY"/>
        </w:rPr>
        <w:t xml:space="preserve"> يوليو </w:t>
      </w:r>
      <w:r w:rsidRPr="00E843B4">
        <w:rPr>
          <w:sz w:val="18"/>
          <w:szCs w:val="18"/>
          <w:lang w:bidi="ar-SY"/>
        </w:rPr>
        <w:t>2009</w:t>
      </w:r>
      <w:r w:rsidRPr="00E843B4">
        <w:rPr>
          <w:rFonts w:hint="cs"/>
          <w:sz w:val="18"/>
          <w:szCs w:val="18"/>
          <w:rtl/>
          <w:lang w:bidi="ar-SY"/>
        </w:rPr>
        <w:t xml:space="preserve">؛ والمنتدى الافتراضي في سيول، </w:t>
      </w:r>
      <w:r w:rsidRPr="00E843B4">
        <w:rPr>
          <w:sz w:val="18"/>
          <w:szCs w:val="18"/>
          <w:lang w:bidi="ar-SY"/>
        </w:rPr>
        <w:t>23</w:t>
      </w:r>
      <w:r w:rsidRPr="00E843B4">
        <w:rPr>
          <w:rFonts w:hint="cs"/>
          <w:sz w:val="18"/>
          <w:szCs w:val="18"/>
          <w:rtl/>
          <w:lang w:bidi="ar-SY"/>
        </w:rPr>
        <w:t xml:space="preserve"> سبتمبر </w:t>
      </w:r>
      <w:r w:rsidRPr="00E843B4">
        <w:rPr>
          <w:sz w:val="18"/>
          <w:szCs w:val="18"/>
          <w:lang w:bidi="ar-SY"/>
        </w:rPr>
        <w:t>2009</w:t>
      </w:r>
      <w:r w:rsidRPr="00E843B4">
        <w:rPr>
          <w:rFonts w:hint="cs"/>
          <w:sz w:val="18"/>
          <w:szCs w:val="18"/>
          <w:rtl/>
          <w:lang w:bidi="ar-SY"/>
        </w:rPr>
        <w:t xml:space="preserve">؛ والقاهرة، مصر، </w:t>
      </w:r>
      <w:r w:rsidRPr="00E843B4">
        <w:rPr>
          <w:sz w:val="18"/>
          <w:szCs w:val="18"/>
          <w:lang w:bidi="ar-SY"/>
        </w:rPr>
        <w:t>2</w:t>
      </w:r>
      <w:r w:rsidRPr="00E843B4">
        <w:rPr>
          <w:rFonts w:hint="cs"/>
          <w:sz w:val="18"/>
          <w:szCs w:val="18"/>
          <w:rtl/>
          <w:lang w:bidi="ar-SY"/>
        </w:rPr>
        <w:t xml:space="preserve"> </w:t>
      </w:r>
      <w:r w:rsidRPr="00E843B4">
        <w:rPr>
          <w:rFonts w:hint="cs"/>
          <w:sz w:val="18"/>
          <w:szCs w:val="18"/>
          <w:rtl/>
        </w:rPr>
        <w:t>و</w:t>
      </w:r>
      <w:r w:rsidRPr="00E843B4">
        <w:rPr>
          <w:sz w:val="18"/>
          <w:szCs w:val="18"/>
        </w:rPr>
        <w:t>3</w:t>
      </w:r>
      <w:r w:rsidRPr="00E843B4">
        <w:rPr>
          <w:rFonts w:hint="cs"/>
          <w:sz w:val="18"/>
          <w:szCs w:val="18"/>
          <w:rtl/>
        </w:rPr>
        <w:t xml:space="preserve"> </w:t>
      </w:r>
      <w:r w:rsidRPr="00E843B4">
        <w:rPr>
          <w:rFonts w:hint="cs"/>
          <w:sz w:val="18"/>
          <w:szCs w:val="18"/>
          <w:rtl/>
          <w:lang w:bidi="ar-SY"/>
        </w:rPr>
        <w:t xml:space="preserve">نوفمبر </w:t>
      </w:r>
      <w:r w:rsidRPr="00E843B4">
        <w:rPr>
          <w:sz w:val="18"/>
          <w:szCs w:val="18"/>
          <w:lang w:bidi="ar-SY"/>
        </w:rPr>
        <w:t>2010</w:t>
      </w:r>
      <w:r w:rsidRPr="00E843B4">
        <w:rPr>
          <w:rFonts w:hint="cs"/>
          <w:sz w:val="18"/>
          <w:szCs w:val="18"/>
          <w:rtl/>
          <w:lang w:bidi="ar-SY"/>
        </w:rPr>
        <w:t xml:space="preserve">؛ وأكرا، غانا، </w:t>
      </w:r>
      <w:r w:rsidRPr="00E843B4">
        <w:rPr>
          <w:sz w:val="18"/>
          <w:szCs w:val="18"/>
          <w:lang w:bidi="ar-SY"/>
        </w:rPr>
        <w:t>7</w:t>
      </w:r>
      <w:r w:rsidRPr="00E843B4">
        <w:rPr>
          <w:rFonts w:hint="cs"/>
          <w:sz w:val="18"/>
          <w:szCs w:val="18"/>
          <w:rtl/>
        </w:rPr>
        <w:t xml:space="preserve"> و</w:t>
      </w:r>
      <w:r w:rsidRPr="00E843B4">
        <w:rPr>
          <w:sz w:val="18"/>
          <w:szCs w:val="18"/>
        </w:rPr>
        <w:t>8</w:t>
      </w:r>
      <w:r w:rsidRPr="00E843B4">
        <w:rPr>
          <w:rFonts w:hint="cs"/>
          <w:sz w:val="18"/>
          <w:szCs w:val="18"/>
          <w:rtl/>
          <w:lang w:bidi="ar-SY"/>
        </w:rPr>
        <w:t xml:space="preserve"> يوليو </w:t>
      </w:r>
      <w:r w:rsidRPr="00E843B4">
        <w:rPr>
          <w:sz w:val="18"/>
          <w:szCs w:val="18"/>
          <w:lang w:bidi="ar-SY"/>
        </w:rPr>
        <w:t>2011</w:t>
      </w:r>
      <w:r w:rsidRPr="00E843B4">
        <w:rPr>
          <w:rFonts w:hint="cs"/>
          <w:sz w:val="18"/>
          <w:szCs w:val="18"/>
          <w:rtl/>
          <w:lang w:bidi="ar-SY"/>
        </w:rPr>
        <w:t xml:space="preserve">؛ وسيول، جمهورية كوريا، </w:t>
      </w:r>
      <w:r w:rsidRPr="00E843B4">
        <w:rPr>
          <w:sz w:val="18"/>
          <w:szCs w:val="18"/>
          <w:lang w:bidi="ar-SY"/>
        </w:rPr>
        <w:t>19</w:t>
      </w:r>
      <w:r w:rsidRPr="00E843B4">
        <w:rPr>
          <w:rFonts w:hint="eastAsia"/>
          <w:sz w:val="18"/>
          <w:szCs w:val="18"/>
          <w:rtl/>
          <w:lang w:bidi="ar-SY"/>
        </w:rPr>
        <w:t> </w:t>
      </w:r>
      <w:r w:rsidRPr="00E843B4">
        <w:rPr>
          <w:rFonts w:hint="cs"/>
          <w:sz w:val="18"/>
          <w:szCs w:val="18"/>
          <w:rtl/>
          <w:lang w:bidi="ar-SY"/>
        </w:rPr>
        <w:t>سبتمبر </w:t>
      </w:r>
      <w:r w:rsidRPr="00E843B4">
        <w:rPr>
          <w:sz w:val="18"/>
          <w:szCs w:val="18"/>
        </w:rPr>
        <w:t>2011</w:t>
      </w:r>
      <w:r w:rsidRPr="00E843B4">
        <w:rPr>
          <w:rFonts w:hint="cs"/>
          <w:sz w:val="18"/>
          <w:szCs w:val="18"/>
          <w:rtl/>
          <w:lang w:bidi="ar-SY"/>
        </w:rPr>
        <w:t xml:space="preserve">؛ ومونتريال، كندا، </w:t>
      </w:r>
      <w:r w:rsidRPr="00E843B4">
        <w:rPr>
          <w:sz w:val="18"/>
          <w:szCs w:val="18"/>
          <w:lang w:bidi="ar-SY"/>
        </w:rPr>
        <w:t>31</w:t>
      </w:r>
      <w:r w:rsidRPr="00E843B4">
        <w:rPr>
          <w:sz w:val="18"/>
          <w:szCs w:val="18"/>
          <w:lang w:bidi="ar-SY"/>
        </w:rPr>
        <w:noBreakHyphen/>
        <w:t>29</w:t>
      </w:r>
      <w:r w:rsidRPr="00E843B4">
        <w:rPr>
          <w:rFonts w:hint="eastAsia"/>
          <w:sz w:val="18"/>
          <w:szCs w:val="18"/>
          <w:rtl/>
          <w:lang w:bidi="ar-SY"/>
        </w:rPr>
        <w:t> </w:t>
      </w:r>
      <w:r w:rsidRPr="00E843B4">
        <w:rPr>
          <w:rFonts w:hint="cs"/>
          <w:sz w:val="18"/>
          <w:szCs w:val="18"/>
          <w:rtl/>
          <w:lang w:bidi="ar-SY"/>
        </w:rPr>
        <w:t xml:space="preserve">مايو </w:t>
      </w:r>
      <w:r w:rsidRPr="00E843B4">
        <w:rPr>
          <w:sz w:val="18"/>
          <w:szCs w:val="18"/>
          <w:lang w:bidi="ar-SY"/>
        </w:rPr>
        <w:t>2012</w:t>
      </w:r>
      <w:r w:rsidRPr="00E843B4">
        <w:rPr>
          <w:rFonts w:hint="cs"/>
          <w:sz w:val="18"/>
          <w:szCs w:val="18"/>
          <w:rtl/>
          <w:lang w:bidi="ar-SY"/>
        </w:rPr>
        <w:t xml:space="preserve">؛ وتورينو، إيطاليا، </w:t>
      </w:r>
      <w:r w:rsidRPr="00E843B4">
        <w:rPr>
          <w:sz w:val="18"/>
          <w:szCs w:val="18"/>
          <w:lang w:bidi="ar-SY"/>
        </w:rPr>
        <w:t>6</w:t>
      </w:r>
      <w:r w:rsidRPr="00E843B4">
        <w:rPr>
          <w:rFonts w:hint="cs"/>
          <w:sz w:val="18"/>
          <w:szCs w:val="18"/>
          <w:rtl/>
        </w:rPr>
        <w:t xml:space="preserve"> و</w:t>
      </w:r>
      <w:r w:rsidRPr="00E843B4">
        <w:rPr>
          <w:sz w:val="18"/>
          <w:szCs w:val="18"/>
        </w:rPr>
        <w:t>7</w:t>
      </w:r>
      <w:r w:rsidRPr="00E843B4">
        <w:rPr>
          <w:rFonts w:hint="cs"/>
          <w:sz w:val="18"/>
          <w:szCs w:val="18"/>
          <w:rtl/>
        </w:rPr>
        <w:t xml:space="preserve"> مايو </w:t>
      </w:r>
      <w:r w:rsidRPr="00E843B4">
        <w:rPr>
          <w:sz w:val="18"/>
          <w:szCs w:val="18"/>
        </w:rPr>
        <w:t>2013</w:t>
      </w:r>
      <w:r w:rsidRPr="00E843B4">
        <w:rPr>
          <w:rFonts w:hint="cs"/>
          <w:sz w:val="18"/>
          <w:szCs w:val="18"/>
          <w:rtl/>
        </w:rPr>
        <w:t xml:space="preserve">؛ وكوشي، الهند، </w:t>
      </w:r>
      <w:r w:rsidRPr="00E843B4">
        <w:rPr>
          <w:sz w:val="18"/>
          <w:szCs w:val="18"/>
        </w:rPr>
        <w:t>15</w:t>
      </w:r>
      <w:r w:rsidRPr="00E843B4">
        <w:rPr>
          <w:rFonts w:hint="cs"/>
          <w:sz w:val="18"/>
          <w:szCs w:val="18"/>
          <w:rtl/>
        </w:rPr>
        <w:t xml:space="preserve"> ديسمبر </w:t>
      </w:r>
      <w:r w:rsidRPr="00E843B4">
        <w:rPr>
          <w:sz w:val="18"/>
          <w:szCs w:val="18"/>
        </w:rPr>
        <w:t>2014</w:t>
      </w:r>
      <w:r w:rsidRPr="00E843B4">
        <w:rPr>
          <w:rFonts w:hint="cs"/>
          <w:sz w:val="18"/>
          <w:szCs w:val="18"/>
          <w:rtl/>
        </w:rPr>
        <w:t xml:space="preserve">؛ وناساو، جزر البهاما، </w:t>
      </w:r>
      <w:r w:rsidRPr="00E843B4">
        <w:rPr>
          <w:sz w:val="18"/>
          <w:szCs w:val="18"/>
        </w:rPr>
        <w:t>14</w:t>
      </w:r>
      <w:r w:rsidRPr="00E843B4">
        <w:rPr>
          <w:rFonts w:hint="cs"/>
          <w:sz w:val="18"/>
          <w:szCs w:val="18"/>
          <w:rtl/>
        </w:rPr>
        <w:t> ديسمبر</w:t>
      </w:r>
      <w:r w:rsidRPr="00E843B4">
        <w:rPr>
          <w:rFonts w:hint="eastAsia"/>
          <w:sz w:val="18"/>
          <w:szCs w:val="18"/>
          <w:rtl/>
        </w:rPr>
        <w:t> </w:t>
      </w:r>
      <w:r w:rsidRPr="00E843B4">
        <w:rPr>
          <w:sz w:val="18"/>
          <w:szCs w:val="18"/>
        </w:rPr>
        <w:t>2015</w:t>
      </w:r>
      <w:r w:rsidRPr="00E843B4">
        <w:rPr>
          <w:rFonts w:hint="cs"/>
          <w:sz w:val="18"/>
          <w:szCs w:val="18"/>
          <w:rtl/>
        </w:rPr>
        <w:t xml:space="preserve">؛ وكوالا لامبور، ماليزيا، </w:t>
      </w:r>
      <w:r w:rsidRPr="00E843B4">
        <w:rPr>
          <w:sz w:val="18"/>
          <w:szCs w:val="18"/>
        </w:rPr>
        <w:t>21</w:t>
      </w:r>
      <w:r w:rsidRPr="00E843B4">
        <w:rPr>
          <w:rFonts w:hint="eastAsia"/>
          <w:sz w:val="18"/>
          <w:szCs w:val="18"/>
          <w:rtl/>
        </w:rPr>
        <w:t> </w:t>
      </w:r>
      <w:r w:rsidRPr="00E843B4">
        <w:rPr>
          <w:rFonts w:hint="cs"/>
          <w:sz w:val="18"/>
          <w:szCs w:val="18"/>
          <w:rtl/>
        </w:rPr>
        <w:t xml:space="preserve">أبريل </w:t>
      </w:r>
      <w:r w:rsidRPr="00E843B4">
        <w:rPr>
          <w:sz w:val="18"/>
          <w:szCs w:val="18"/>
        </w:rPr>
        <w:t>2016</w:t>
      </w:r>
      <w:r w:rsidRPr="00E843B4">
        <w:rPr>
          <w:rFonts w:hint="cs"/>
          <w:sz w:val="18"/>
          <w:szCs w:val="18"/>
          <w:rtl/>
        </w:rPr>
        <w:t>.</w:t>
      </w:r>
    </w:p>
  </w:footnote>
  <w:footnote w:id="3">
    <w:p w14:paraId="768EAB4B" w14:textId="77777777" w:rsidR="00EF4524" w:rsidRPr="00E843B4" w:rsidRDefault="00EF4524" w:rsidP="00EF4524">
      <w:pPr>
        <w:pStyle w:val="FootnoteText"/>
        <w:tabs>
          <w:tab w:val="clear" w:pos="372"/>
          <w:tab w:val="left" w:pos="374"/>
        </w:tabs>
        <w:rPr>
          <w:sz w:val="18"/>
          <w:szCs w:val="18"/>
          <w:rtl/>
        </w:rPr>
      </w:pPr>
      <w:r w:rsidRPr="00E843B4">
        <w:rPr>
          <w:rStyle w:val="FootnoteReference"/>
          <w:rFonts w:eastAsia="Batang"/>
          <w:rtl/>
        </w:rPr>
        <w:t>3</w:t>
      </w:r>
      <w:r w:rsidRPr="00E843B4">
        <w:rPr>
          <w:rFonts w:hint="cs"/>
          <w:sz w:val="18"/>
          <w:szCs w:val="18"/>
          <w:rtl/>
          <w:lang w:bidi="ar-SA"/>
        </w:rPr>
        <w:tab/>
      </w:r>
      <w:r w:rsidRPr="00E843B4">
        <w:rPr>
          <w:rFonts w:hint="cs"/>
          <w:sz w:val="18"/>
          <w:szCs w:val="18"/>
          <w:rtl/>
        </w:rPr>
        <w:t>فيما</w:t>
      </w:r>
      <w:r w:rsidRPr="00E843B4">
        <w:rPr>
          <w:rFonts w:hint="eastAsia"/>
          <w:sz w:val="18"/>
          <w:szCs w:val="18"/>
          <w:rtl/>
        </w:rPr>
        <w:t> </w:t>
      </w:r>
      <w:r w:rsidRPr="00E843B4">
        <w:rPr>
          <w:rFonts w:hint="cs"/>
          <w:sz w:val="18"/>
          <w:szCs w:val="18"/>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775B561F"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94E92">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775B561F"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F94E92">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A8F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6AA8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C9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FC3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842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042"/>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4E92"/>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5.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62</cp:revision>
  <cp:lastPrinted>2022-04-20T11:45:00Z</cp:lastPrinted>
  <dcterms:created xsi:type="dcterms:W3CDTF">2022-04-13T13:32:00Z</dcterms:created>
  <dcterms:modified xsi:type="dcterms:W3CDTF">2022-04-20T11:46:00Z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