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760"/>
        <w:gridCol w:w="1789"/>
        <w:gridCol w:w="3971"/>
      </w:tblGrid>
      <w:tr w:rsidR="009663D2">
        <w:trPr>
          <w:trHeight w:hRule="exact" w:val="1418"/>
        </w:trPr>
        <w:tc>
          <w:tcPr>
            <w:tcW w:w="1428" w:type="dxa"/>
            <w:gridSpan w:val="2"/>
          </w:tcPr>
          <w:p w:rsidR="009663D2" w:rsidRDefault="0054644C">
            <w:bookmarkStart w:id="0" w:name="InsertLogo"/>
            <w:bookmarkEnd w:id="0"/>
            <w:r>
              <w:rPr>
                <w:noProof/>
                <w:sz w:val="20"/>
                <w:lang w:val="ru-RU" w:eastAsia="zh-CN"/>
              </w:rPr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-695960</wp:posOffset>
                  </wp:positionV>
                  <wp:extent cx="1569720" cy="10771505"/>
                  <wp:effectExtent l="0" t="0" r="0" b="0"/>
                  <wp:wrapNone/>
                  <wp:docPr id="506" name="Picture 506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63D2" w:rsidRDefault="009663D2">
            <w:pPr>
              <w:spacing w:before="0"/>
              <w:rPr>
                <w:b/>
                <w:sz w:val="16"/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9663D2" w:rsidRPr="009663D2" w:rsidRDefault="009663D2">
            <w:pPr>
              <w:spacing w:before="284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Международный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союз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электросвязи</w:t>
            </w:r>
          </w:p>
        </w:tc>
      </w:tr>
      <w:tr w:rsidR="009663D2">
        <w:trPr>
          <w:trHeight w:hRule="exact" w:val="992"/>
        </w:trPr>
        <w:tc>
          <w:tcPr>
            <w:tcW w:w="1428" w:type="dxa"/>
            <w:gridSpan w:val="2"/>
          </w:tcPr>
          <w:p w:rsidR="009663D2" w:rsidRDefault="009663D2">
            <w:pPr>
              <w:spacing w:before="0"/>
              <w:rPr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9663D2" w:rsidRDefault="009663D2">
            <w:pPr>
              <w:rPr>
                <w:lang w:val="en-US"/>
              </w:rPr>
            </w:pPr>
          </w:p>
        </w:tc>
      </w:tr>
      <w:tr w:rsidR="009663D2" w:rsidTr="0015314C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760" w:type="dxa"/>
          </w:tcPr>
          <w:p w:rsidR="009663D2" w:rsidRPr="006564D5" w:rsidRDefault="009663D2">
            <w:pPr>
              <w:rPr>
                <w:b/>
                <w:sz w:val="18"/>
                <w:lang w:val="ru-RU"/>
              </w:rPr>
            </w:pPr>
            <w:bookmarkStart w:id="1" w:name="dnume" w:colFirst="1" w:colLast="1"/>
            <w:r>
              <w:rPr>
                <w:rFonts w:ascii="Arial" w:hAnsi="Arial"/>
                <w:b/>
                <w:spacing w:val="40"/>
                <w:sz w:val="72"/>
                <w:lang w:val="ru-RU"/>
              </w:rPr>
              <w:t>МСЭ-Т</w:t>
            </w:r>
          </w:p>
        </w:tc>
        <w:tc>
          <w:tcPr>
            <w:tcW w:w="5760" w:type="dxa"/>
            <w:gridSpan w:val="2"/>
          </w:tcPr>
          <w:p w:rsidR="009663D2" w:rsidRDefault="009663D2">
            <w:pPr>
              <w:spacing w:before="240"/>
              <w:jc w:val="right"/>
              <w:rPr>
                <w:b/>
                <w:sz w:val="18"/>
                <w:lang w:val="en-US"/>
              </w:rPr>
            </w:pPr>
          </w:p>
        </w:tc>
      </w:tr>
      <w:tr w:rsidR="009663D2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9663D2" w:rsidRDefault="009663D2">
            <w:pPr>
              <w:jc w:val="left"/>
              <w:rPr>
                <w:b/>
                <w:sz w:val="20"/>
                <w:lang w:val="en-US"/>
              </w:rPr>
            </w:pPr>
            <w:bookmarkStart w:id="2" w:name="ddatee" w:colFirst="1" w:colLast="1"/>
            <w:bookmarkEnd w:id="1"/>
            <w:r w:rsidRPr="00023513">
              <w:rPr>
                <w:rFonts w:ascii="Arial" w:hAnsi="Arial"/>
                <w:sz w:val="20"/>
                <w:lang w:val="ru-RU"/>
              </w:rPr>
              <w:t>СЕКТОР СТАНДАРТИЗАЦИИ</w:t>
            </w:r>
            <w:r w:rsidRPr="00023513">
              <w:rPr>
                <w:rFonts w:ascii="Arial" w:hAnsi="Arial" w:cs="Arial"/>
                <w:sz w:val="20"/>
                <w:lang w:val="ru-RU"/>
              </w:rPr>
              <w:br/>
            </w:r>
            <w:r w:rsidRPr="00023513">
              <w:rPr>
                <w:rFonts w:ascii="Arial" w:hAnsi="Arial"/>
                <w:sz w:val="20"/>
                <w:lang w:val="ru-RU"/>
              </w:rPr>
              <w:t>ЭЛЕКТРОСВЯЗИ МСЭ</w:t>
            </w:r>
          </w:p>
        </w:tc>
        <w:tc>
          <w:tcPr>
            <w:tcW w:w="3971" w:type="dxa"/>
          </w:tcPr>
          <w:p w:rsidR="009663D2" w:rsidRDefault="009663D2">
            <w:pPr>
              <w:spacing w:before="0"/>
              <w:jc w:val="right"/>
              <w:rPr>
                <w:b/>
                <w:sz w:val="18"/>
                <w:lang w:val="en-US"/>
              </w:rPr>
            </w:pPr>
          </w:p>
        </w:tc>
      </w:tr>
      <w:tr w:rsidR="009663D2" w:rsidRPr="0054644C">
        <w:trPr>
          <w:cantSplit/>
          <w:trHeight w:hRule="exact" w:val="3402"/>
        </w:trPr>
        <w:tc>
          <w:tcPr>
            <w:tcW w:w="1418" w:type="dxa"/>
          </w:tcPr>
          <w:p w:rsidR="009663D2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en-US"/>
              </w:rPr>
            </w:pPr>
            <w:bookmarkStart w:id="3" w:name="dsece" w:colFirst="1" w:colLast="1"/>
            <w:bookmarkEnd w:id="2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9663D2" w:rsidRPr="0054644C" w:rsidRDefault="009663D2" w:rsidP="0054644C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  <w:r w:rsidRPr="0054644C">
              <w:rPr>
                <w:rFonts w:ascii="Arial" w:hAnsi="Arial"/>
                <w:sz w:val="32"/>
                <w:lang w:val="ru-RU"/>
              </w:rPr>
              <w:t xml:space="preserve">ВСЕМИРНАЯ АССАМБЛЕЯ ПО СТАНДАРТИЗАЦИИ ЭЛЕКТРОСВЯЗИ </w:t>
            </w:r>
            <w:r w:rsidRPr="0054644C">
              <w:rPr>
                <w:rFonts w:ascii="Arial" w:hAnsi="Arial"/>
                <w:sz w:val="32"/>
                <w:lang w:val="ru-RU"/>
              </w:rPr>
              <w:br/>
            </w:r>
            <w:r w:rsidR="0054644C" w:rsidRPr="0054644C">
              <w:rPr>
                <w:rFonts w:ascii="Arial" w:hAnsi="Arial" w:cs="Arial"/>
                <w:sz w:val="32"/>
                <w:lang w:val="ru-RU"/>
              </w:rPr>
              <w:t>Дубай, 20–29 ноября 2012 года</w:t>
            </w:r>
          </w:p>
          <w:p w:rsidR="009663D2" w:rsidRPr="0054644C" w:rsidRDefault="009663D2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</w:p>
        </w:tc>
      </w:tr>
      <w:tr w:rsidR="009663D2" w:rsidRPr="0054644C">
        <w:trPr>
          <w:cantSplit/>
          <w:trHeight w:hRule="exact" w:val="4536"/>
        </w:trPr>
        <w:tc>
          <w:tcPr>
            <w:tcW w:w="1418" w:type="dxa"/>
          </w:tcPr>
          <w:p w:rsidR="009663D2" w:rsidRPr="0054644C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4" w:name="c1tite" w:colFirst="1" w:colLast="1"/>
            <w:bookmarkEnd w:id="3"/>
          </w:p>
        </w:tc>
        <w:tc>
          <w:tcPr>
            <w:tcW w:w="8530" w:type="dxa"/>
            <w:gridSpan w:val="4"/>
          </w:tcPr>
          <w:p w:rsidR="009663D2" w:rsidRPr="0054644C" w:rsidRDefault="009663D2" w:rsidP="003E1566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ru-RU"/>
              </w:rPr>
            </w:pPr>
            <w:r w:rsidRPr="0054644C">
              <w:rPr>
                <w:rFonts w:ascii="Arial" w:hAnsi="Arial"/>
                <w:b/>
                <w:bCs/>
                <w:sz w:val="36"/>
                <w:lang w:val="ru-RU"/>
              </w:rPr>
              <w:t xml:space="preserve">Резолюция </w:t>
            </w:r>
            <w:r w:rsidR="00D3784D">
              <w:rPr>
                <w:rFonts w:ascii="Arial" w:hAnsi="Arial"/>
                <w:b/>
                <w:bCs/>
                <w:sz w:val="36"/>
                <w:lang w:val="en-US"/>
              </w:rPr>
              <w:t>7</w:t>
            </w:r>
            <w:r w:rsidR="001B7A9A">
              <w:rPr>
                <w:rFonts w:ascii="Arial" w:hAnsi="Arial"/>
                <w:b/>
                <w:bCs/>
                <w:sz w:val="36"/>
                <w:lang w:val="en-US"/>
              </w:rPr>
              <w:t>1</w:t>
            </w:r>
            <w:r w:rsidR="00F90058" w:rsidRPr="0054644C">
              <w:rPr>
                <w:rFonts w:ascii="Arial" w:hAnsi="Arial"/>
                <w:b/>
                <w:bCs/>
                <w:sz w:val="36"/>
                <w:lang w:val="ru-RU"/>
              </w:rPr>
              <w:t xml:space="preserve"> </w:t>
            </w:r>
            <w:r w:rsidRPr="0054644C">
              <w:rPr>
                <w:rFonts w:ascii="Arial" w:hAnsi="Arial"/>
                <w:b/>
                <w:bCs/>
                <w:sz w:val="36"/>
                <w:lang w:val="ru-RU"/>
              </w:rPr>
              <w:t>–</w:t>
            </w:r>
            <w:r>
              <w:rPr>
                <w:rFonts w:ascii="Arial" w:hAnsi="Arial"/>
                <w:b/>
                <w:bCs/>
                <w:sz w:val="36"/>
                <w:lang w:val="ru-RU"/>
              </w:rPr>
              <w:t xml:space="preserve"> </w:t>
            </w:r>
            <w:r w:rsidR="001B7A9A" w:rsidRPr="001B7A9A">
              <w:rPr>
                <w:rFonts w:ascii="Arial" w:hAnsi="Arial"/>
                <w:b/>
                <w:bCs/>
                <w:sz w:val="36"/>
                <w:lang w:val="ru-RU"/>
              </w:rPr>
              <w:t>Допуск академических организаций к участию в работе Сектора стандартизации электросвязи МСЭ</w:t>
            </w:r>
          </w:p>
        </w:tc>
      </w:tr>
      <w:bookmarkEnd w:id="4"/>
      <w:tr w:rsidR="009663D2" w:rsidTr="00F90058">
        <w:trPr>
          <w:cantSplit/>
          <w:trHeight w:hRule="exact" w:val="1904"/>
        </w:trPr>
        <w:tc>
          <w:tcPr>
            <w:tcW w:w="1418" w:type="dxa"/>
          </w:tcPr>
          <w:p w:rsidR="009663D2" w:rsidRPr="0054644C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9663D2" w:rsidRDefault="003541E0" w:rsidP="00F90058">
            <w:pPr>
              <w:tabs>
                <w:tab w:val="right" w:pos="9639"/>
              </w:tabs>
              <w:jc w:val="right"/>
              <w:rPr>
                <w:rFonts w:ascii="Arial" w:hAnsi="Arial"/>
                <w:sz w:val="18"/>
                <w:lang w:val="en-US"/>
              </w:rPr>
            </w:pPr>
            <w:bookmarkStart w:id="5" w:name="dnum2e"/>
            <w:bookmarkEnd w:id="5"/>
            <w:r w:rsidRPr="002352B3">
              <w:rPr>
                <w:noProof/>
                <w:lang w:val="ru-RU" w:eastAsia="zh-CN"/>
              </w:rPr>
              <w:drawing>
                <wp:anchor distT="0" distB="0" distL="114300" distR="114300" simplePos="0" relativeHeight="251677696" behindDoc="0" locked="0" layoutInCell="1" allowOverlap="1" wp14:anchorId="55DF98E7" wp14:editId="7DF9A770">
                  <wp:simplePos x="0" y="0"/>
                  <wp:positionH relativeFrom="margin">
                    <wp:posOffset>4657090</wp:posOffset>
                  </wp:positionH>
                  <wp:positionV relativeFrom="margin">
                    <wp:posOffset>803275</wp:posOffset>
                  </wp:positionV>
                  <wp:extent cx="723900" cy="819150"/>
                  <wp:effectExtent l="0" t="0" r="0" b="0"/>
                  <wp:wrapSquare wrapText="bothSides"/>
                  <wp:docPr id="487" name="Picture 11" descr="sigleI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leITU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663D2" w:rsidRPr="009663D2" w:rsidRDefault="009663D2" w:rsidP="00F90058">
      <w:pPr>
        <w:spacing w:before="0"/>
        <w:jc w:val="right"/>
        <w:rPr>
          <w:lang w:val="en-GB"/>
        </w:rPr>
      </w:pPr>
      <w:bookmarkStart w:id="6" w:name="c2tope"/>
      <w:bookmarkStart w:id="7" w:name="irecnoe"/>
      <w:bookmarkStart w:id="8" w:name="p1rectexte"/>
      <w:bookmarkEnd w:id="6"/>
      <w:bookmarkEnd w:id="7"/>
      <w:bookmarkEnd w:id="8"/>
    </w:p>
    <w:p w:rsidR="00B31B8D" w:rsidRPr="00F55D44" w:rsidRDefault="00B31B8D" w:rsidP="00AF663A">
      <w:pPr>
        <w:rPr>
          <w:lang w:val="ru-RU"/>
        </w:rPr>
        <w:sectPr w:rsidR="00B31B8D" w:rsidRPr="00F55D44" w:rsidSect="00E61B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type w:val="continuous"/>
          <w:pgSz w:w="11907" w:h="16840" w:code="9"/>
          <w:pgMar w:top="1077" w:right="1134" w:bottom="1077" w:left="1077" w:header="567" w:footer="567" w:gutter="0"/>
          <w:pgNumType w:fmt="lowerRoman"/>
          <w:cols w:space="720"/>
          <w:vAlign w:val="both"/>
        </w:sectPr>
      </w:pPr>
    </w:p>
    <w:p w:rsidR="00AF663A" w:rsidRPr="00F55D44" w:rsidRDefault="00AF663A" w:rsidP="00B31B8D">
      <w:pPr>
        <w:jc w:val="center"/>
        <w:rPr>
          <w:lang w:val="ru-RU"/>
        </w:rPr>
      </w:pPr>
      <w:r w:rsidRPr="00F55D44">
        <w:rPr>
          <w:lang w:val="ru-RU"/>
        </w:rPr>
        <w:lastRenderedPageBreak/>
        <w:t>ПРЕДИСЛОВИЕ</w:t>
      </w:r>
    </w:p>
    <w:p w:rsidR="00AF663A" w:rsidRPr="00F55D44" w:rsidRDefault="00AF663A" w:rsidP="0042255F">
      <w:pPr>
        <w:pStyle w:val="Normalaftertitle"/>
        <w:rPr>
          <w:sz w:val="20"/>
          <w:lang w:val="ru-RU"/>
        </w:rPr>
      </w:pPr>
      <w:r w:rsidRPr="00F55D44">
        <w:rPr>
          <w:sz w:val="20"/>
          <w:lang w:val="ru-RU"/>
        </w:rPr>
        <w:t xml:space="preserve">Международный союз электросвязи (МСЭ) является специализированным учреждением Организации Объединенных Наций в области электросвязи. Сектор стандартизации электросвязи </w:t>
      </w:r>
      <w:r w:rsidR="0042255F" w:rsidRPr="00F55D44">
        <w:rPr>
          <w:sz w:val="20"/>
          <w:lang w:val="ru-RU"/>
        </w:rPr>
        <w:t xml:space="preserve">МСЭ </w:t>
      </w:r>
      <w:r w:rsidRPr="00F55D44">
        <w:rPr>
          <w:sz w:val="20"/>
          <w:lang w:val="ru-RU"/>
        </w:rPr>
        <w:t xml:space="preserve">(МСЭ-Т) – постоянный орган МСЭ. МСЭ-Т отвечает за </w:t>
      </w:r>
      <w:r w:rsidR="0042255F" w:rsidRPr="00F55D44">
        <w:rPr>
          <w:sz w:val="20"/>
          <w:lang w:val="ru-RU"/>
        </w:rPr>
        <w:t>исследование</w:t>
      </w:r>
      <w:r w:rsidRPr="00F55D44">
        <w:rPr>
          <w:sz w:val="20"/>
          <w:lang w:val="ru-RU"/>
        </w:rPr>
        <w:t xml:space="preserve">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:rsidR="00AF663A" w:rsidRPr="00F55D44" w:rsidRDefault="00AF663A" w:rsidP="00AF663A">
      <w:pPr>
        <w:rPr>
          <w:sz w:val="20"/>
          <w:lang w:val="ru-RU"/>
        </w:rPr>
      </w:pPr>
      <w:r w:rsidRPr="00F55D44">
        <w:rPr>
          <w:sz w:val="20"/>
          <w:lang w:val="ru-RU"/>
        </w:rPr>
        <w:t>Всемирная ассамблея по стандартизации электросвязи (ВАСЭ), которая проводится каждые четыре года, определяет темы для изучения Исследовательскими комиссиями МСЭ-Т, которые, в свою очередь, разрабатывают Рекомендации по этим темам.</w:t>
      </w: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AF663A" w:rsidRPr="0054644C" w:rsidRDefault="00AF663A" w:rsidP="0054644C">
      <w:pPr>
        <w:jc w:val="center"/>
        <w:rPr>
          <w:sz w:val="20"/>
          <w:lang w:val="en-US"/>
        </w:rPr>
      </w:pPr>
      <w:r w:rsidRPr="00F55D44">
        <w:rPr>
          <w:sz w:val="20"/>
          <w:lang w:val="ru-RU"/>
        </w:rPr>
        <w:sym w:font="Symbol" w:char="F0E3"/>
      </w:r>
      <w:r w:rsidRPr="00F55D44">
        <w:rPr>
          <w:sz w:val="20"/>
          <w:lang w:val="ru-RU"/>
        </w:rPr>
        <w:t>  ITU  </w:t>
      </w:r>
      <w:bookmarkStart w:id="9" w:name="iiannee"/>
      <w:bookmarkEnd w:id="9"/>
      <w:r w:rsidRPr="00F55D44">
        <w:rPr>
          <w:sz w:val="20"/>
          <w:lang w:val="ru-RU"/>
        </w:rPr>
        <w:t>20</w:t>
      </w:r>
      <w:r w:rsidR="0054644C">
        <w:rPr>
          <w:sz w:val="20"/>
          <w:lang w:val="en-US"/>
        </w:rPr>
        <w:t>13</w:t>
      </w:r>
    </w:p>
    <w:p w:rsidR="00AF663A" w:rsidRPr="00F55D44" w:rsidRDefault="00AF663A" w:rsidP="00F90058">
      <w:pPr>
        <w:rPr>
          <w:sz w:val="20"/>
          <w:lang w:val="ru-RU"/>
        </w:rPr>
      </w:pPr>
      <w:r w:rsidRPr="00F55D44">
        <w:rPr>
          <w:sz w:val="20"/>
          <w:lang w:val="ru-RU"/>
        </w:rPr>
        <w:t xml:space="preserve">Все права сохранены. </w:t>
      </w:r>
      <w:r w:rsidR="00F90058" w:rsidRPr="0054644C">
        <w:rPr>
          <w:sz w:val="20"/>
          <w:lang w:val="ru-RU"/>
        </w:rPr>
        <w:t xml:space="preserve">Ни одна из частей данной </w:t>
      </w:r>
      <w:r w:rsidRPr="00F55D44">
        <w:rPr>
          <w:sz w:val="20"/>
          <w:lang w:val="ru-RU"/>
        </w:rPr>
        <w:t>публикации не может быть</w:t>
      </w:r>
      <w:r w:rsidR="0042255F" w:rsidRPr="00F55D44">
        <w:rPr>
          <w:sz w:val="20"/>
          <w:lang w:val="ru-RU"/>
        </w:rPr>
        <w:t xml:space="preserve"> воспроизведена с помощью каких бы то ни было</w:t>
      </w:r>
      <w:r w:rsidRPr="00F55D44">
        <w:rPr>
          <w:sz w:val="20"/>
          <w:lang w:val="ru-RU"/>
        </w:rPr>
        <w:t xml:space="preserve"> средств без предварительного письменного разрешения МСЭ.</w:t>
      </w:r>
    </w:p>
    <w:p w:rsidR="00A81FB2" w:rsidRPr="00F55D44" w:rsidRDefault="00A81FB2" w:rsidP="0042255F">
      <w:pPr>
        <w:rPr>
          <w:sz w:val="20"/>
          <w:lang w:val="ru-RU"/>
        </w:rPr>
      </w:pPr>
    </w:p>
    <w:p w:rsidR="00AF663A" w:rsidRPr="00F55D44" w:rsidRDefault="00AF663A" w:rsidP="00AF663A">
      <w:pPr>
        <w:rPr>
          <w:lang w:val="ru-RU"/>
        </w:rPr>
        <w:sectPr w:rsidR="00AF663A" w:rsidRPr="00F55D44" w:rsidSect="00C06818">
          <w:footerReference w:type="even" r:id="rId16"/>
          <w:footerReference w:type="default" r:id="rId17"/>
          <w:footnotePr>
            <w:numRestart w:val="eachSect"/>
          </w:footnotePr>
          <w:pgSz w:w="11907" w:h="16840" w:code="9"/>
          <w:pgMar w:top="1077" w:right="1077" w:bottom="1077" w:left="1077" w:header="567" w:footer="567" w:gutter="0"/>
          <w:pgNumType w:fmt="lowerRoman"/>
          <w:cols w:space="720"/>
          <w:vAlign w:val="both"/>
        </w:sectPr>
      </w:pPr>
    </w:p>
    <w:p w:rsidR="004E0A28" w:rsidRPr="00164804" w:rsidRDefault="004E0A28" w:rsidP="004E0A28">
      <w:pPr>
        <w:pStyle w:val="ResNo"/>
      </w:pPr>
      <w:r w:rsidRPr="00164804">
        <w:lastRenderedPageBreak/>
        <w:t xml:space="preserve">РЕЗОЛЮЦИЯ </w:t>
      </w:r>
      <w:r w:rsidRPr="000F3BDD">
        <w:rPr>
          <w:rStyle w:val="href"/>
        </w:rPr>
        <w:t>71</w:t>
      </w:r>
      <w:r>
        <w:t xml:space="preserve"> (</w:t>
      </w:r>
      <w:r>
        <w:rPr>
          <w:caps w:val="0"/>
        </w:rPr>
        <w:t>Пересм</w:t>
      </w:r>
      <w:r>
        <w:t xml:space="preserve">. </w:t>
      </w:r>
      <w:r>
        <w:rPr>
          <w:caps w:val="0"/>
        </w:rPr>
        <w:t>Дубай</w:t>
      </w:r>
      <w:r>
        <w:t xml:space="preserve">, 2012 </w:t>
      </w:r>
      <w:r>
        <w:rPr>
          <w:caps w:val="0"/>
        </w:rPr>
        <w:t>г</w:t>
      </w:r>
      <w:r>
        <w:t>.)</w:t>
      </w:r>
    </w:p>
    <w:p w:rsidR="004E0A28" w:rsidRPr="00164804" w:rsidRDefault="004E0A28" w:rsidP="004E0A28">
      <w:pPr>
        <w:pStyle w:val="Restitle"/>
      </w:pPr>
      <w:bookmarkStart w:id="10" w:name="_Toc349120803"/>
      <w:r w:rsidRPr="00164804">
        <w:t xml:space="preserve">Допуск </w:t>
      </w:r>
      <w:r>
        <w:t>академически</w:t>
      </w:r>
      <w:r w:rsidRPr="00164804">
        <w:t>х организаций</w:t>
      </w:r>
      <w:r w:rsidRPr="00164804">
        <w:rPr>
          <w:rStyle w:val="FootnoteReference"/>
          <w:rFonts w:ascii="Times New Roman"/>
          <w:b w:val="0"/>
        </w:rPr>
        <w:footnoteReference w:customMarkFollows="1" w:id="1"/>
        <w:t>1</w:t>
      </w:r>
      <w:r w:rsidRPr="00164804">
        <w:t xml:space="preserve"> к участию в работе </w:t>
      </w:r>
      <w:r>
        <w:br/>
        <w:t>Сектора стандартизации электросвязи МСЭ</w:t>
      </w:r>
      <w:bookmarkEnd w:id="10"/>
    </w:p>
    <w:p w:rsidR="004E0A28" w:rsidRPr="00164804" w:rsidRDefault="004E0A28" w:rsidP="004E0A28">
      <w:pPr>
        <w:pStyle w:val="Resref"/>
      </w:pPr>
      <w:r w:rsidRPr="00164804">
        <w:t>(Йоханнесбург, 2008 г.; Дубай, 2012 г.)</w:t>
      </w:r>
    </w:p>
    <w:p w:rsidR="004E0A28" w:rsidRPr="00164804" w:rsidRDefault="004E0A28" w:rsidP="004E0A28">
      <w:pPr>
        <w:pStyle w:val="Normalaftertitle"/>
      </w:pPr>
      <w:r w:rsidRPr="00164804">
        <w:t>Всемирная ассамблея по стандартизации электросвязи (Дубай, 2012 г.),</w:t>
      </w:r>
    </w:p>
    <w:p w:rsidR="004E0A28" w:rsidRPr="00164804" w:rsidRDefault="004E0A28" w:rsidP="004E0A28">
      <w:pPr>
        <w:pStyle w:val="Call"/>
      </w:pPr>
      <w:r w:rsidRPr="00164804">
        <w:t>учитывая</w:t>
      </w:r>
      <w:r w:rsidRPr="00164804">
        <w:rPr>
          <w:i w:val="0"/>
          <w:iCs/>
        </w:rPr>
        <w:t>,</w:t>
      </w:r>
    </w:p>
    <w:p w:rsidR="004E0A28" w:rsidRPr="00164804" w:rsidRDefault="004E0A28" w:rsidP="004E0A28">
      <w:r w:rsidRPr="00164804">
        <w:rPr>
          <w:i/>
          <w:iCs/>
        </w:rPr>
        <w:t>a)</w:t>
      </w:r>
      <w:r w:rsidRPr="00164804">
        <w:tab/>
        <w:t xml:space="preserve">что Резолюцией 169 (Гвадалахара, 2010 г.) </w:t>
      </w:r>
      <w:r>
        <w:t xml:space="preserve">Полномочной конференции </w:t>
      </w:r>
      <w:r w:rsidRPr="00164804">
        <w:t xml:space="preserve">была создана новая категория участия в работе МСЭ для </w:t>
      </w:r>
      <w:r>
        <w:t>академических организаций</w:t>
      </w:r>
      <w:r w:rsidRPr="00164804">
        <w:t xml:space="preserve"> и для этой новой категории участия был установлен испытательный срок до следующей Полномочной конференции;</w:t>
      </w:r>
    </w:p>
    <w:p w:rsidR="004E0A28" w:rsidRPr="00164804" w:rsidRDefault="004E0A28" w:rsidP="004E0A28">
      <w:r w:rsidRPr="00164804">
        <w:rPr>
          <w:i/>
          <w:iCs/>
        </w:rPr>
        <w:t>b)</w:t>
      </w:r>
      <w:r w:rsidRPr="00164804">
        <w:tab/>
        <w:t>что в Резолюции 38 (Пересм. Хайдарабад, 2010 г.) Всемирной конференции по развитию электросвязи рассматривается необходимость обеспечения связи МСЭ с будущим сектора информационно-коммуникационных технологий (ИКТ) благодаря деятельности молодежи;</w:t>
      </w:r>
    </w:p>
    <w:p w:rsidR="004E0A28" w:rsidRPr="00164804" w:rsidRDefault="004E0A28" w:rsidP="004E0A28">
      <w:r w:rsidRPr="00164804">
        <w:rPr>
          <w:i/>
          <w:iCs/>
        </w:rPr>
        <w:t>c)</w:t>
      </w:r>
      <w:r w:rsidRPr="00164804">
        <w:tab/>
        <w:t xml:space="preserve">что в Резолюции МСЭ-R 63 </w:t>
      </w:r>
      <w:r>
        <w:rPr>
          <w:lang w:val="ru-RU"/>
        </w:rPr>
        <w:t xml:space="preserve">(Женева, 2012 г.) </w:t>
      </w:r>
      <w:r>
        <w:t>Ассамблеи радиосвязи</w:t>
      </w:r>
      <w:r w:rsidRPr="00164804">
        <w:t xml:space="preserve"> отмечается, что академические организации не должны играть какой-либо роли в процессе принятия решений и что представители академических организаций могут исполнять функции Докладчика;</w:t>
      </w:r>
    </w:p>
    <w:p w:rsidR="004E0A28" w:rsidRPr="00164804" w:rsidRDefault="004E0A28" w:rsidP="004E0A28">
      <w:r w:rsidRPr="00164804">
        <w:rPr>
          <w:i/>
          <w:iCs/>
        </w:rPr>
        <w:t>d)</w:t>
      </w:r>
      <w:r w:rsidRPr="00164804">
        <w:tab/>
        <w:t xml:space="preserve">что </w:t>
      </w:r>
      <w:r>
        <w:t>академически</w:t>
      </w:r>
      <w:r w:rsidRPr="00164804">
        <w:t>е организации играют значительную роль в исследовании, развитии и разработке появляющихся технологий и приложений в области электросвязи/ИКТ, а их участие в работе Сектора стандартизации электросвязи МСЭ (МСЭ-Т) позволит МСЭ-T оставаться на ведущих позициях в области стандартизации технологии;</w:t>
      </w:r>
    </w:p>
    <w:p w:rsidR="004E0A28" w:rsidRPr="00164804" w:rsidRDefault="004E0A28" w:rsidP="004E0A28">
      <w:r w:rsidRPr="00164804">
        <w:rPr>
          <w:i/>
          <w:iCs/>
        </w:rPr>
        <w:t>e)</w:t>
      </w:r>
      <w:r w:rsidRPr="00164804">
        <w:tab/>
        <w:t>что научный вклад от академических организаций значительно перевесит уровень финансовых взносов, предлагаемый для поощрения их участия, и что их участие принесет пользу работе МСЭ-Т, в особенности поскольку академические организации содействуют новым технологическим разработкам в сфере компетенции Союза, заглядывая в будущее, что позволяет на более ранних этапах развивать появляющиеся технологии и их приложения;</w:t>
      </w:r>
    </w:p>
    <w:p w:rsidR="004E0A28" w:rsidRPr="00164804" w:rsidRDefault="004E0A28" w:rsidP="004E0A28">
      <w:r w:rsidRPr="00164804">
        <w:rPr>
          <w:i/>
          <w:iCs/>
        </w:rPr>
        <w:t>f)</w:t>
      </w:r>
      <w:r w:rsidRPr="00164804">
        <w:tab/>
        <w:t>что академические организации не должны играть какой-либо роли в процессе принятия решений, включая принятие или утверждение Резолюций, Вопросов, Отчетов и Рекомендаций, независимо от процедуры утверждения,</w:t>
      </w:r>
    </w:p>
    <w:p w:rsidR="004E0A28" w:rsidRPr="00164804" w:rsidRDefault="004E0A28" w:rsidP="004E0A28">
      <w:pPr>
        <w:pStyle w:val="Call"/>
        <w:rPr>
          <w:lang w:eastAsia="en-AU"/>
        </w:rPr>
      </w:pPr>
      <w:r w:rsidRPr="00164804">
        <w:rPr>
          <w:lang w:eastAsia="en-AU"/>
        </w:rPr>
        <w:t>признавая</w:t>
      </w:r>
    </w:p>
    <w:p w:rsidR="004E0A28" w:rsidRPr="00164804" w:rsidRDefault="004E0A28" w:rsidP="004E0A28">
      <w:r w:rsidRPr="00164804">
        <w:rPr>
          <w:i/>
          <w:iCs/>
        </w:rPr>
        <w:t>а)</w:t>
      </w:r>
      <w:r w:rsidRPr="00164804">
        <w:tab/>
        <w:t>пункт 5.1.3 Резолюции 71 (Пересм. Гвадалахара, 2010 г.) Полномочной конференции "Стратегический план Союза на 2012–2015 годы", в котором подчеркивается необходимость привлечения к участию в работе МСЭ-Т новых членов из отрасл</w:t>
      </w:r>
      <w:r>
        <w:t>евых</w:t>
      </w:r>
      <w:r w:rsidRPr="00164804">
        <w:t xml:space="preserve"> и </w:t>
      </w:r>
      <w:r>
        <w:t>академических организаций</w:t>
      </w:r>
      <w:r w:rsidRPr="00164804">
        <w:t>;</w:t>
      </w:r>
    </w:p>
    <w:p w:rsidR="004E0A28" w:rsidRPr="00164804" w:rsidRDefault="004E0A28" w:rsidP="004E0A28">
      <w:pPr>
        <w:pageBreakBefore/>
      </w:pPr>
      <w:r w:rsidRPr="00164804">
        <w:rPr>
          <w:i/>
          <w:iCs/>
        </w:rPr>
        <w:lastRenderedPageBreak/>
        <w:t>b)</w:t>
      </w:r>
      <w:r w:rsidRPr="00164804">
        <w:tab/>
        <w:t>что мероприятия "Калейдоскоп", проводимые ежегодно с 2008 года в рамках инициативы МСЭ по укреплению сотрудничества с академическими организациями, весьма успешны и привели к сотрудничеству между МСЭ-T и академическими организациями, способствуя тем самым развитию диалога между академическими кругами и экспертами, работающими в области стандартизации ИКТ;</w:t>
      </w:r>
    </w:p>
    <w:p w:rsidR="004E0A28" w:rsidRPr="00164804" w:rsidRDefault="004E0A28" w:rsidP="004E0A28">
      <w:pPr>
        <w:rPr>
          <w:lang w:eastAsia="en-AU"/>
        </w:rPr>
      </w:pPr>
      <w:r w:rsidRPr="00164804">
        <w:rPr>
          <w:i/>
          <w:iCs/>
          <w:lang w:eastAsia="en-AU"/>
        </w:rPr>
        <w:t>с)</w:t>
      </w:r>
      <w:r w:rsidRPr="00164804">
        <w:rPr>
          <w:lang w:eastAsia="en-AU"/>
        </w:rPr>
        <w:tab/>
        <w:t>что с 2008 года на различных мероприятиях "Калейдоскоп" рассматривались такие темы как "Инновации в СПП", "Инновации для охвата цифровыми технологиям</w:t>
      </w:r>
      <w:r>
        <w:rPr>
          <w:lang w:eastAsia="en-AU"/>
        </w:rPr>
        <w:t>и", "Что будет после интернета? </w:t>
      </w:r>
      <w:r w:rsidRPr="00164804">
        <w:rPr>
          <w:lang w:eastAsia="en-AU"/>
        </w:rPr>
        <w:t>– Инновации для будущих сетей и услуг"</w:t>
      </w:r>
      <w:r>
        <w:rPr>
          <w:lang w:eastAsia="en-AU"/>
        </w:rPr>
        <w:t>, "Полностью подключенный к сети человек? – Инновации для будущих сетей и услуг"</w:t>
      </w:r>
      <w:r w:rsidRPr="00164804">
        <w:rPr>
          <w:lang w:eastAsia="en-AU"/>
        </w:rPr>
        <w:t xml:space="preserve"> и "Создание устойчивых сообществ",</w:t>
      </w:r>
    </w:p>
    <w:p w:rsidR="004E0A28" w:rsidRPr="00164804" w:rsidRDefault="004E0A28" w:rsidP="004E0A28">
      <w:pPr>
        <w:pStyle w:val="Call"/>
        <w:rPr>
          <w:lang w:eastAsia="en-AU"/>
        </w:rPr>
      </w:pPr>
      <w:r w:rsidRPr="00164804">
        <w:rPr>
          <w:lang w:eastAsia="en-AU"/>
        </w:rPr>
        <w:t>памятуя</w:t>
      </w:r>
      <w:r w:rsidRPr="00164804">
        <w:rPr>
          <w:i w:val="0"/>
          <w:iCs/>
          <w:lang w:eastAsia="en-AU"/>
        </w:rPr>
        <w:t>,</w:t>
      </w:r>
    </w:p>
    <w:p w:rsidR="004E0A28" w:rsidRPr="00164804" w:rsidRDefault="004E0A28" w:rsidP="004E0A28">
      <w:pPr>
        <w:rPr>
          <w:lang w:eastAsia="en-AU"/>
        </w:rPr>
      </w:pPr>
      <w:r w:rsidRPr="00164804">
        <w:rPr>
          <w:lang w:eastAsia="en-AU"/>
        </w:rPr>
        <w:t xml:space="preserve">что принятие заявок на участие академических организаций в работе МСЭ-Т должно </w:t>
      </w:r>
      <w:r w:rsidRPr="00164804">
        <w:rPr>
          <w:cs/>
          <w:lang w:eastAsia="en-AU"/>
        </w:rPr>
        <w:t>‎</w:t>
      </w:r>
      <w:r w:rsidRPr="00164804">
        <w:rPr>
          <w:lang w:eastAsia="en-AU"/>
        </w:rPr>
        <w:t xml:space="preserve">осуществляться только при наличии поддержки Государств – Членов МСЭ, к которым </w:t>
      </w:r>
      <w:r w:rsidRPr="00164804">
        <w:rPr>
          <w:cs/>
          <w:lang w:eastAsia="en-AU"/>
        </w:rPr>
        <w:t>‎</w:t>
      </w:r>
      <w:r w:rsidRPr="00164804">
        <w:rPr>
          <w:lang w:eastAsia="en-AU"/>
        </w:rPr>
        <w:t xml:space="preserve">относятся эти организации, при условии что такое участие не явится альтернативой </w:t>
      </w:r>
      <w:r w:rsidRPr="00164804">
        <w:rPr>
          <w:cs/>
          <w:lang w:eastAsia="en-AU"/>
        </w:rPr>
        <w:t>‎</w:t>
      </w:r>
      <w:r w:rsidRPr="00164804">
        <w:rPr>
          <w:lang w:eastAsia="en-AU"/>
        </w:rPr>
        <w:t>для тех академических организаций, которые в настоящее врем</w:t>
      </w:r>
      <w:bookmarkStart w:id="11" w:name="_GoBack"/>
      <w:bookmarkEnd w:id="11"/>
      <w:r w:rsidRPr="00164804">
        <w:rPr>
          <w:lang w:eastAsia="en-AU"/>
        </w:rPr>
        <w:t xml:space="preserve">я числятся в Союзе в качестве </w:t>
      </w:r>
      <w:r w:rsidRPr="00164804">
        <w:rPr>
          <w:cs/>
          <w:lang w:eastAsia="en-AU"/>
        </w:rPr>
        <w:t>‎</w:t>
      </w:r>
      <w:r w:rsidRPr="00164804">
        <w:rPr>
          <w:lang w:eastAsia="en-AU"/>
        </w:rPr>
        <w:t>Членов Секторов или Ассоциированных членов,</w:t>
      </w:r>
    </w:p>
    <w:p w:rsidR="004E0A28" w:rsidRPr="00164804" w:rsidRDefault="004E0A28" w:rsidP="004E0A28">
      <w:pPr>
        <w:pStyle w:val="Call"/>
        <w:rPr>
          <w:lang w:eastAsia="en-AU"/>
        </w:rPr>
      </w:pPr>
      <w:r w:rsidRPr="00164804">
        <w:rPr>
          <w:lang w:eastAsia="en-AU"/>
        </w:rPr>
        <w:t>решает</w:t>
      </w:r>
    </w:p>
    <w:p w:rsidR="004E0A28" w:rsidRPr="00164804" w:rsidRDefault="004E0A28" w:rsidP="004E0A28">
      <w:pPr>
        <w:rPr>
          <w:lang w:eastAsia="en-AU"/>
        </w:rPr>
      </w:pPr>
      <w:r w:rsidRPr="00164804">
        <w:rPr>
          <w:lang w:eastAsia="en-AU"/>
        </w:rPr>
        <w:t>1</w:t>
      </w:r>
      <w:r w:rsidRPr="00164804">
        <w:rPr>
          <w:lang w:eastAsia="en-AU"/>
        </w:rPr>
        <w:tab/>
      </w:r>
      <w:r w:rsidRPr="00164804">
        <w:t>дать оценку участию академических организаций за время после утверждения Резолюции 169 (Гвадалахара, 2010 г.);</w:t>
      </w:r>
    </w:p>
    <w:p w:rsidR="004E0A28" w:rsidRPr="00164804" w:rsidRDefault="004E0A28" w:rsidP="004E0A28">
      <w:r w:rsidRPr="00164804">
        <w:rPr>
          <w:lang w:eastAsia="en-AU"/>
        </w:rPr>
        <w:t>2</w:t>
      </w:r>
      <w:r w:rsidRPr="00164804">
        <w:rPr>
          <w:lang w:eastAsia="en-AU"/>
        </w:rPr>
        <w:tab/>
      </w:r>
      <w:r w:rsidRPr="00164804">
        <w:t>разрешить участие академических организаций в различных исследовательских комиссиях, семинарах-практикумах и рабочих группах МСЭ-Т, а также в Консультативной группе по стандартизации электросвязи (КГСЭ), памятуя, что академические организации не должны играть какой-либо роли в принятии решений;</w:t>
      </w:r>
    </w:p>
    <w:p w:rsidR="004E0A28" w:rsidRPr="00164804" w:rsidRDefault="004E0A28" w:rsidP="004E0A28">
      <w:r w:rsidRPr="00164804">
        <w:t>3</w:t>
      </w:r>
      <w:r w:rsidRPr="00164804">
        <w:tab/>
        <w:t>что академическим организациям должен быть предоставлен доступ к документации МСЭ-Т;</w:t>
      </w:r>
    </w:p>
    <w:p w:rsidR="004E0A28" w:rsidRPr="00164804" w:rsidRDefault="004E0A28" w:rsidP="004E0A28">
      <w:r w:rsidRPr="00164804">
        <w:t>4</w:t>
      </w:r>
      <w:r w:rsidRPr="00164804">
        <w:tab/>
        <w:t>что представители академических организаций могут выступать в качестве Докладчиков;</w:t>
      </w:r>
    </w:p>
    <w:p w:rsidR="004E0A28" w:rsidRPr="00164804" w:rsidRDefault="004E0A28" w:rsidP="004E0A28">
      <w:r w:rsidRPr="00164804">
        <w:t>5</w:t>
      </w:r>
      <w:r w:rsidRPr="00164804">
        <w:tab/>
        <w:t xml:space="preserve">разрешить участие академических организаций в Глобальном симпозиуме по стандартам </w:t>
      </w:r>
      <w:r>
        <w:t xml:space="preserve">(ГСС) </w:t>
      </w:r>
      <w:r w:rsidRPr="00164804">
        <w:t>и в работе Всемирной ассамблеи по стандартизации электросвязи (ВАСЭ) в качестве наблюдателей</w:t>
      </w:r>
      <w:r>
        <w:t xml:space="preserve"> без права совещательного голоса</w:t>
      </w:r>
      <w:r w:rsidRPr="00164804">
        <w:t>;</w:t>
      </w:r>
    </w:p>
    <w:p w:rsidR="004E0A28" w:rsidRPr="00164804" w:rsidRDefault="004E0A28" w:rsidP="004E0A28">
      <w:r w:rsidRPr="00164804">
        <w:t>6</w:t>
      </w:r>
      <w:r w:rsidRPr="00164804">
        <w:tab/>
        <w:t>разрешить участие академических организаций в сопутствующих мероприятиях ВАСЭ, а также в соответствующих выставках;</w:t>
      </w:r>
    </w:p>
    <w:p w:rsidR="004E0A28" w:rsidRPr="00164804" w:rsidRDefault="004E0A28" w:rsidP="004E0A28">
      <w:r w:rsidRPr="00164804">
        <w:t>7</w:t>
      </w:r>
      <w:r w:rsidRPr="00164804">
        <w:tab/>
        <w:t>поручить КГСЭ провести исследование о необходимости принятия дополнительных мер и/или договоренностей, направленных на стимулирование участия академических организаций и получение пользы от их технического и интеллектуального опыта, и через Директора Бюро стандартизации электросвязи представить отчет о результатах Совету и следующей ВАСЭ в 2016 году;</w:t>
      </w:r>
    </w:p>
    <w:p w:rsidR="004E0A28" w:rsidRPr="00164804" w:rsidRDefault="004E0A28" w:rsidP="004E0A28">
      <w:r w:rsidRPr="00164804">
        <w:t>8</w:t>
      </w:r>
      <w:r w:rsidRPr="00164804">
        <w:tab/>
        <w:t>что размер ежегодного финансового взноса за участие академических организаций должен быть уменьшен, в первую очередь для академических организаций развивающихся стран</w:t>
      </w:r>
      <w:r>
        <w:rPr>
          <w:rStyle w:val="FootnoteReference"/>
        </w:rPr>
        <w:footnoteReference w:customMarkFollows="1" w:id="2"/>
        <w:t>2</w:t>
      </w:r>
      <w:r w:rsidRPr="00164804">
        <w:t>,</w:t>
      </w:r>
    </w:p>
    <w:p w:rsidR="004E0A28" w:rsidRPr="00164804" w:rsidRDefault="004E0A28" w:rsidP="004E0A28">
      <w:pPr>
        <w:pStyle w:val="Call"/>
        <w:keepNext w:val="0"/>
        <w:keepLines w:val="0"/>
        <w:pageBreakBefore/>
      </w:pPr>
      <w:r w:rsidRPr="00164804">
        <w:lastRenderedPageBreak/>
        <w:t>поручает Директору Бюро стандартизации электросвязи</w:t>
      </w:r>
    </w:p>
    <w:p w:rsidR="004E0A28" w:rsidRPr="00164804" w:rsidRDefault="004E0A28" w:rsidP="004E0A28">
      <w:pPr>
        <w:rPr>
          <w:i/>
          <w:iCs/>
        </w:rPr>
      </w:pPr>
      <w:r w:rsidRPr="00164804">
        <w:t>1</w:t>
      </w:r>
      <w:r w:rsidRPr="00164804">
        <w:tab/>
        <w:t>продолжить свои успешные усилия, с тем чтобы изучить и рекомендовать, отчасти основываясь на консультациях со стороны КГСЭ, различные механизмы, такие как использование добровольных финансовых взносов и взносов в натуральной форме, для поощрения сотрудничества с академическими организациями во всех шести регионах</w:t>
      </w:r>
      <w:r>
        <w:rPr>
          <w:rStyle w:val="FootnoteReference"/>
        </w:rPr>
        <w:footnoteReference w:customMarkFollows="1" w:id="3"/>
        <w:t>3</w:t>
      </w:r>
      <w:r w:rsidRPr="00164804">
        <w:t xml:space="preserve"> и содействия их расширенному участию;</w:t>
      </w:r>
    </w:p>
    <w:p w:rsidR="004E0A28" w:rsidRPr="00164804" w:rsidRDefault="004E0A28" w:rsidP="004E0A28">
      <w:r w:rsidRPr="00164804">
        <w:t>2</w:t>
      </w:r>
      <w:r w:rsidRPr="00164804">
        <w:tab/>
        <w:t>продолжить ежегодную организацию мероприятия "Калейдоскоп" на основе ротации по шести регионам, насколько это возможно;</w:t>
      </w:r>
    </w:p>
    <w:p w:rsidR="004E0A28" w:rsidRPr="00164804" w:rsidRDefault="004E0A28" w:rsidP="004E0A28">
      <w:r w:rsidRPr="00164804">
        <w:t>3</w:t>
      </w:r>
      <w:r w:rsidRPr="00164804">
        <w:tab/>
        <w:t xml:space="preserve">сотрудничать с </w:t>
      </w:r>
      <w:r w:rsidRPr="00F81B8E">
        <w:rPr>
          <w:lang w:val="en-GB"/>
        </w:rPr>
        <w:t xml:space="preserve">ITU-TELECOM </w:t>
      </w:r>
      <w:r w:rsidRPr="00164804">
        <w:t>для расширения осведомленности о ценности членства академических организаций в МСЭ-Т,</w:t>
      </w:r>
    </w:p>
    <w:p w:rsidR="004E0A28" w:rsidRPr="00164804" w:rsidRDefault="004E0A28" w:rsidP="004E0A28">
      <w:pPr>
        <w:pStyle w:val="Call"/>
      </w:pPr>
      <w:r w:rsidRPr="00164804">
        <w:t>предлагает Совету</w:t>
      </w:r>
    </w:p>
    <w:p w:rsidR="004E0A28" w:rsidRPr="00164804" w:rsidRDefault="004E0A28" w:rsidP="004E0A28">
      <w:r w:rsidRPr="00164804">
        <w:t xml:space="preserve">учесть при представлении отчета следующей Полномочной конференции (Пусан, 2014 г.) положительный вклад академических организаций в различные виды деятельности МСЭ и рекомендовать, чтобы академические организации </w:t>
      </w:r>
      <w:r>
        <w:t xml:space="preserve">и далее </w:t>
      </w:r>
      <w:r w:rsidRPr="00164804">
        <w:t>допускались к участию в работе трех Секторов МСЭ на постоянной основе,</w:t>
      </w:r>
    </w:p>
    <w:p w:rsidR="004E0A28" w:rsidRPr="00164804" w:rsidRDefault="004E0A28" w:rsidP="004E0A28">
      <w:pPr>
        <w:pStyle w:val="Call"/>
      </w:pPr>
      <w:r w:rsidRPr="00164804">
        <w:t>предлагает Членам МСЭ</w:t>
      </w:r>
    </w:p>
    <w:p w:rsidR="004E0A28" w:rsidRDefault="004E0A28" w:rsidP="004E0A28">
      <w:r w:rsidRPr="00164804">
        <w:t>информировать академические организации о настоящей Резолюции, а также поддерживать и поощрять их присоединяться к МСЭ-Т и участвовать в его деятельности.</w:t>
      </w:r>
    </w:p>
    <w:p w:rsidR="004E0A28" w:rsidRDefault="004E0A28" w:rsidP="004E0A28"/>
    <w:p w:rsidR="004E0A28" w:rsidRDefault="004E0A28" w:rsidP="004E0A28"/>
    <w:p w:rsidR="004E0A28" w:rsidRDefault="004E0A28" w:rsidP="004E0A28"/>
    <w:p w:rsidR="004E0A28" w:rsidRDefault="004E0A28" w:rsidP="004E0A28"/>
    <w:p w:rsidR="004E0A28" w:rsidRDefault="004E0A28" w:rsidP="004E0A28"/>
    <w:p w:rsidR="004E0A28" w:rsidRDefault="004E0A28" w:rsidP="004E0A28"/>
    <w:p w:rsidR="004E0A28" w:rsidRDefault="004E0A28" w:rsidP="004E0A28"/>
    <w:p w:rsidR="004E0A28" w:rsidRDefault="004E0A28" w:rsidP="004E0A28"/>
    <w:p w:rsidR="004E0A28" w:rsidRPr="00164804" w:rsidRDefault="004E0A28" w:rsidP="004E0A28"/>
    <w:p w:rsidR="006E2A2A" w:rsidRDefault="006E2A2A" w:rsidP="00257BD9">
      <w:pPr>
        <w:pStyle w:val="ResNo"/>
      </w:pPr>
    </w:p>
    <w:sectPr w:rsidR="006E2A2A" w:rsidSect="006816A4">
      <w:headerReference w:type="even" r:id="rId18"/>
      <w:footerReference w:type="even" r:id="rId19"/>
      <w:footerReference w:type="default" r:id="rId20"/>
      <w:footerReference w:type="first" r:id="rId21"/>
      <w:footnotePr>
        <w:pos w:val="beneathText"/>
      </w:footnotePr>
      <w:pgSz w:w="11907" w:h="16840" w:code="9"/>
      <w:pgMar w:top="1134" w:right="1134" w:bottom="1134" w:left="1134" w:header="567" w:footer="567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7B" w:rsidRDefault="00E61B7B">
      <w:r>
        <w:separator/>
      </w:r>
    </w:p>
  </w:endnote>
  <w:endnote w:type="continuationSeparator" w:id="0">
    <w:p w:rsidR="00E61B7B" w:rsidRDefault="00E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Default="00E61B7B" w:rsidP="00F16A9F">
    <w:pPr>
      <w:pStyle w:val="FooterQP"/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 w:rsidR="001B7A9A">
      <w:rPr>
        <w:rStyle w:val="PageNumber"/>
        <w:b w:val="0"/>
        <w:noProof/>
      </w:rPr>
      <w:t>ii</w:t>
    </w:r>
    <w:r>
      <w:rPr>
        <w:rStyle w:val="PageNumber"/>
        <w:b w:val="0"/>
      </w:rPr>
      <w:fldChar w:fldCharType="end"/>
    </w:r>
    <w:r>
      <w:tab/>
      <w:t xml:space="preserve">ВАСЭ-08 </w:t>
    </w:r>
    <w:r>
      <w:sym w:font="Symbol" w:char="F02D"/>
    </w:r>
    <w:r>
      <w:t xml:space="preserve"> Красная книга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566" w:rsidRDefault="003E15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566" w:rsidRDefault="003E156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9663D2" w:rsidRDefault="00E61B7B" w:rsidP="009663D2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F90058" w:rsidRDefault="00E61B7B" w:rsidP="00F90058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38B" w:rsidRPr="00726506" w:rsidRDefault="0060038B" w:rsidP="003E1566">
    <w:pPr>
      <w:pStyle w:val="Footer"/>
      <w:tabs>
        <w:tab w:val="left" w:pos="1134"/>
      </w:tabs>
      <w:rPr>
        <w:b/>
        <w:bCs/>
        <w:caps w:val="0"/>
        <w:noProof w:val="0"/>
        <w:sz w:val="22"/>
        <w:lang w:val="en-US"/>
      </w:rPr>
    </w:pPr>
    <w:r w:rsidRPr="007053F5">
      <w:rPr>
        <w:bCs/>
        <w:sz w:val="22"/>
        <w:szCs w:val="22"/>
      </w:rPr>
      <w:fldChar w:fldCharType="begin"/>
    </w:r>
    <w:r w:rsidRPr="007053F5">
      <w:rPr>
        <w:bCs/>
        <w:sz w:val="22"/>
        <w:szCs w:val="22"/>
      </w:rPr>
      <w:instrText xml:space="preserve"> PAGE </w:instrText>
    </w:r>
    <w:r w:rsidRPr="007053F5">
      <w:rPr>
        <w:bCs/>
        <w:sz w:val="22"/>
        <w:szCs w:val="22"/>
      </w:rPr>
      <w:fldChar w:fldCharType="separate"/>
    </w:r>
    <w:r w:rsidR="006816A4">
      <w:rPr>
        <w:bCs/>
        <w:sz w:val="22"/>
        <w:szCs w:val="22"/>
      </w:rPr>
      <w:t>2</w:t>
    </w:r>
    <w:r w:rsidRPr="007053F5">
      <w:rPr>
        <w:bCs/>
        <w:sz w:val="22"/>
        <w:szCs w:val="22"/>
      </w:rPr>
      <w:fldChar w:fldCharType="end"/>
    </w:r>
    <w:r>
      <w:rPr>
        <w:b/>
        <w:sz w:val="22"/>
        <w:szCs w:val="22"/>
        <w:lang w:val="ru-RU"/>
      </w:rPr>
      <w:tab/>
    </w:r>
    <w:r w:rsidRPr="00E95096">
      <w:rPr>
        <w:b/>
        <w:sz w:val="22"/>
        <w:szCs w:val="22"/>
      </w:rPr>
      <w:t>ВАСЭ-</w:t>
    </w:r>
    <w:r>
      <w:rPr>
        <w:b/>
        <w:sz w:val="22"/>
        <w:szCs w:val="22"/>
        <w:lang w:val="ru-RU"/>
      </w:rPr>
      <w:t>12</w:t>
    </w:r>
    <w:r w:rsidRPr="00E95096">
      <w:rPr>
        <w:b/>
        <w:sz w:val="22"/>
        <w:szCs w:val="22"/>
      </w:rPr>
      <w:t xml:space="preserve"> </w:t>
    </w:r>
    <w:r w:rsidRPr="00E95096">
      <w:rPr>
        <w:b/>
        <w:sz w:val="22"/>
        <w:szCs w:val="22"/>
      </w:rPr>
      <w:sym w:font="Symbol" w:char="F02D"/>
    </w:r>
    <w:r w:rsidRPr="00E95096">
      <w:rPr>
        <w:b/>
        <w:sz w:val="22"/>
        <w:szCs w:val="22"/>
      </w:rPr>
      <w:t xml:space="preserve"> </w:t>
    </w:r>
    <w:r w:rsidRPr="00E95096">
      <w:rPr>
        <w:b/>
        <w:caps w:val="0"/>
        <w:sz w:val="22"/>
        <w:szCs w:val="22"/>
        <w:lang w:val="ru-RU"/>
      </w:rPr>
      <w:t xml:space="preserve">Резолюция </w:t>
    </w:r>
    <w:r w:rsidRPr="00E95096">
      <w:rPr>
        <w:b/>
        <w:sz w:val="22"/>
        <w:szCs w:val="22"/>
      </w:rPr>
      <w:fldChar w:fldCharType="begin"/>
    </w:r>
    <w:r w:rsidRPr="00E95096">
      <w:rPr>
        <w:b/>
        <w:sz w:val="22"/>
        <w:szCs w:val="22"/>
      </w:rPr>
      <w:instrText xml:space="preserve"> STYLEREF  href  \* MERGEFORMAT </w:instrText>
    </w:r>
    <w:r w:rsidRPr="00E95096">
      <w:rPr>
        <w:b/>
        <w:sz w:val="22"/>
        <w:szCs w:val="22"/>
      </w:rPr>
      <w:fldChar w:fldCharType="separate"/>
    </w:r>
    <w:r w:rsidR="006816A4">
      <w:rPr>
        <w:b/>
        <w:sz w:val="22"/>
        <w:szCs w:val="22"/>
      </w:rPr>
      <w:t>71</w:t>
    </w:r>
    <w:r w:rsidRPr="00E95096">
      <w:rPr>
        <w:b/>
        <w:sz w:val="22"/>
        <w:szCs w:val="22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7053F5" w:rsidRDefault="00E61B7B" w:rsidP="00E95096">
    <w:pPr>
      <w:pStyle w:val="Footer"/>
      <w:tabs>
        <w:tab w:val="left" w:pos="851"/>
      </w:tabs>
    </w:pPr>
    <w:r>
      <w:rPr>
        <w:lang w:val="en-US"/>
      </w:rPr>
      <w:tab/>
    </w:r>
    <w:r w:rsidR="00E95096" w:rsidRPr="00E95096">
      <w:rPr>
        <w:b/>
        <w:bCs/>
        <w:sz w:val="22"/>
        <w:szCs w:val="22"/>
        <w:lang w:val="en-US"/>
      </w:rPr>
      <w:tab/>
    </w:r>
    <w:r w:rsidR="00E95096" w:rsidRPr="00E95096">
      <w:rPr>
        <w:b/>
        <w:bCs/>
        <w:sz w:val="22"/>
        <w:szCs w:val="22"/>
      </w:rPr>
      <w:t>ВАСЭ-</w:t>
    </w:r>
    <w:r w:rsidR="00E95096">
      <w:rPr>
        <w:b/>
        <w:bCs/>
        <w:sz w:val="22"/>
        <w:szCs w:val="22"/>
        <w:lang w:val="ru-RU"/>
      </w:rPr>
      <w:t>12</w:t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sz w:val="22"/>
        <w:szCs w:val="22"/>
      </w:rPr>
      <w:sym w:font="Symbol" w:char="F02D"/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="00E95096" w:rsidRPr="00E95096">
      <w:rPr>
        <w:b/>
        <w:bCs/>
        <w:sz w:val="22"/>
        <w:szCs w:val="22"/>
      </w:rPr>
      <w:fldChar w:fldCharType="begin"/>
    </w:r>
    <w:r w:rsidR="00E95096" w:rsidRPr="00E95096">
      <w:rPr>
        <w:b/>
        <w:bCs/>
        <w:sz w:val="22"/>
        <w:szCs w:val="22"/>
      </w:rPr>
      <w:instrText xml:space="preserve"> STYLEREF  href  \* MERGEFORMAT </w:instrText>
    </w:r>
    <w:r w:rsidR="00E95096" w:rsidRPr="00E95096">
      <w:rPr>
        <w:b/>
        <w:bCs/>
        <w:sz w:val="22"/>
        <w:szCs w:val="22"/>
      </w:rPr>
      <w:fldChar w:fldCharType="separate"/>
    </w:r>
    <w:r w:rsidR="006816A4">
      <w:rPr>
        <w:b/>
        <w:bCs/>
        <w:sz w:val="22"/>
        <w:szCs w:val="22"/>
      </w:rPr>
      <w:t>71</w:t>
    </w:r>
    <w:r w:rsidR="00E95096" w:rsidRPr="00E95096">
      <w:rPr>
        <w:b/>
        <w:bCs/>
        <w:sz w:val="22"/>
        <w:szCs w:val="22"/>
      </w:rPr>
      <w:fldChar w:fldCharType="end"/>
    </w:r>
    <w:r w:rsidR="00E95096" w:rsidRPr="00E95096">
      <w:rPr>
        <w:b/>
        <w:bCs/>
        <w:sz w:val="22"/>
        <w:szCs w:val="22"/>
      </w:rPr>
      <w:tab/>
    </w:r>
    <w:r w:rsidR="00E95096" w:rsidRPr="007053F5">
      <w:rPr>
        <w:sz w:val="22"/>
        <w:szCs w:val="22"/>
      </w:rPr>
      <w:fldChar w:fldCharType="begin"/>
    </w:r>
    <w:r w:rsidR="00E95096" w:rsidRPr="007053F5">
      <w:rPr>
        <w:sz w:val="22"/>
        <w:szCs w:val="22"/>
      </w:rPr>
      <w:instrText xml:space="preserve"> PAGE </w:instrText>
    </w:r>
    <w:r w:rsidR="00E95096" w:rsidRPr="007053F5">
      <w:rPr>
        <w:sz w:val="22"/>
        <w:szCs w:val="22"/>
      </w:rPr>
      <w:fldChar w:fldCharType="separate"/>
    </w:r>
    <w:r w:rsidR="006816A4">
      <w:rPr>
        <w:sz w:val="22"/>
        <w:szCs w:val="22"/>
      </w:rPr>
      <w:t>3</w:t>
    </w:r>
    <w:r w:rsidR="00E95096" w:rsidRPr="007053F5">
      <w:rPr>
        <w:sz w:val="22"/>
        <w:szCs w:val="22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C17A81" w:rsidRDefault="00E61B7B" w:rsidP="0003404D">
    <w:pPr>
      <w:pStyle w:val="FooterQP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ab/>
    </w:r>
    <w:r>
      <w:rPr>
        <w:rFonts w:ascii="Times New Roman" w:hAnsi="Times New Roman"/>
        <w:lang w:val="ru-RU"/>
      </w:rPr>
      <w:tab/>
    </w:r>
    <w:r w:rsidRPr="00C17A81">
      <w:rPr>
        <w:lang w:val="ru-RU"/>
      </w:rPr>
      <w:t>ВАСЭ-0</w:t>
    </w:r>
    <w:r>
      <w:rPr>
        <w:lang w:val="ru-RU"/>
      </w:rPr>
      <w:t>8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rFonts w:ascii="Times New Roman" w:hAnsi="Times New Roman"/>
        <w:lang w:val="ru-RU"/>
      </w:rPr>
      <w:t>Материалы</w:t>
    </w:r>
    <w:r w:rsidRPr="00C17A81">
      <w:rPr>
        <w:lang w:val="ru-RU"/>
      </w:rPr>
      <w:t xml:space="preserve"> – Часть </w:t>
    </w:r>
    <w:r>
      <w:rPr>
        <w:rFonts w:ascii="Times New Roman" w:hAnsi="Times New Roman"/>
        <w:lang w:val="ru-RU"/>
      </w:rPr>
      <w:t>5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rFonts w:ascii="Times New Roman" w:hAnsi="Times New Roman"/>
        <w:lang w:val="ru-RU"/>
      </w:rPr>
      <w:t>Отчеты и документы</w:t>
    </w:r>
    <w:r>
      <w:rPr>
        <w:rFonts w:ascii="Times New Roman" w:hAnsi="Times New Roman"/>
        <w:lang w:val="ru-RU"/>
      </w:rPr>
      <w:tab/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begin"/>
    </w:r>
    <w:r w:rsidRPr="0003404D">
      <w:rPr>
        <w:rStyle w:val="PageNumber"/>
        <w:rFonts w:ascii="Times New Roman" w:hAnsi="Times New Roman" w:cs="Times New Roman"/>
        <w:b w:val="0"/>
        <w:caps/>
        <w:noProof/>
        <w:lang w:val="ru-RU"/>
      </w:rPr>
      <w:instrText xml:space="preserve"> </w:instrText>
    </w:r>
    <w:r>
      <w:rPr>
        <w:rStyle w:val="PageNumber"/>
        <w:rFonts w:ascii="Times New Roman" w:hAnsi="Times New Roman" w:cs="Times New Roman"/>
        <w:b w:val="0"/>
        <w:caps/>
        <w:noProof/>
      </w:rPr>
      <w:instrText>PAGE</w:instrText>
    </w:r>
    <w:r w:rsidRPr="0003404D">
      <w:rPr>
        <w:rStyle w:val="PageNumber"/>
        <w:rFonts w:ascii="Times New Roman" w:hAnsi="Times New Roman" w:cs="Times New Roman"/>
        <w:b w:val="0"/>
        <w:caps/>
        <w:noProof/>
        <w:lang w:val="ru-RU"/>
      </w:rPr>
      <w:instrText xml:space="preserve"> </w:instrText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separate"/>
    </w:r>
    <w:r>
      <w:rPr>
        <w:rStyle w:val="PageNumber"/>
        <w:rFonts w:ascii="Times New Roman" w:hAnsi="Times New Roman" w:cs="Times New Roman"/>
        <w:b w:val="0"/>
        <w:caps/>
        <w:noProof/>
        <w:lang w:val="ru-RU"/>
      </w:rPr>
      <w:t>1</w:t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end"/>
    </w:r>
  </w:p>
  <w:p w:rsidR="00E61B7B" w:rsidRPr="00D143BE" w:rsidRDefault="00E61B7B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7B" w:rsidRDefault="00E61B7B">
      <w:r>
        <w:t>____________________</w:t>
      </w:r>
    </w:p>
  </w:footnote>
  <w:footnote w:type="continuationSeparator" w:id="0">
    <w:p w:rsidR="00E61B7B" w:rsidRDefault="00E61B7B">
      <w:r>
        <w:continuationSeparator/>
      </w:r>
    </w:p>
  </w:footnote>
  <w:footnote w:id="1">
    <w:p w:rsidR="004E0A28" w:rsidRPr="00CD0A8E" w:rsidRDefault="004E0A28" w:rsidP="004E0A28">
      <w:pPr>
        <w:pStyle w:val="FootnoteText"/>
        <w:rPr>
          <w:lang w:val="ru-RU"/>
        </w:rPr>
      </w:pPr>
      <w:r w:rsidRPr="00327877">
        <w:rPr>
          <w:rStyle w:val="FootnoteReference"/>
          <w:lang w:val="ru-RU"/>
        </w:rPr>
        <w:t>1</w:t>
      </w:r>
      <w:r w:rsidRPr="00A17D07">
        <w:rPr>
          <w:lang w:val="ru-RU"/>
        </w:rPr>
        <w:tab/>
      </w:r>
      <w:r>
        <w:rPr>
          <w:lang w:val="ru-RU"/>
        </w:rPr>
        <w:t>К</w:t>
      </w:r>
      <w:r w:rsidRPr="00A17D07">
        <w:rPr>
          <w:lang w:val="ru-RU"/>
        </w:rPr>
        <w:t xml:space="preserve"> </w:t>
      </w:r>
      <w:r>
        <w:rPr>
          <w:lang w:val="ru-RU"/>
        </w:rPr>
        <w:t>таковым</w:t>
      </w:r>
      <w:r w:rsidRPr="00A17D07">
        <w:rPr>
          <w:lang w:val="ru-RU"/>
        </w:rPr>
        <w:t xml:space="preserve"> </w:t>
      </w:r>
      <w:r>
        <w:rPr>
          <w:lang w:val="ru-RU"/>
        </w:rPr>
        <w:t>относятся</w:t>
      </w:r>
      <w:r w:rsidRPr="00A17D07">
        <w:rPr>
          <w:lang w:val="ru-RU"/>
        </w:rPr>
        <w:t xml:space="preserve"> </w:t>
      </w:r>
      <w:r>
        <w:rPr>
          <w:lang w:val="ru-RU"/>
        </w:rPr>
        <w:t>колледжи, институты, университеты и их соответствующие исследовательские учреждения, заинтересованные в развитии электросвязи</w:t>
      </w:r>
      <w:r w:rsidRPr="00A17D07">
        <w:rPr>
          <w:lang w:val="ru-RU"/>
        </w:rPr>
        <w:t>/</w:t>
      </w:r>
      <w:r>
        <w:rPr>
          <w:lang w:val="ru-RU"/>
        </w:rPr>
        <w:t>ИКТ</w:t>
      </w:r>
      <w:r w:rsidRPr="00A17D07">
        <w:rPr>
          <w:lang w:val="ru-RU"/>
        </w:rPr>
        <w:t>.</w:t>
      </w:r>
    </w:p>
  </w:footnote>
  <w:footnote w:id="2">
    <w:p w:rsidR="004E0A28" w:rsidRPr="002F39EC" w:rsidRDefault="004E0A28" w:rsidP="004E0A28">
      <w:pPr>
        <w:pStyle w:val="FootnoteText"/>
        <w:rPr>
          <w:lang w:val="ru-RU"/>
        </w:rPr>
      </w:pPr>
      <w:r w:rsidRPr="002F39EC">
        <w:rPr>
          <w:rStyle w:val="FootnoteReference"/>
          <w:lang w:val="ru-RU"/>
        </w:rPr>
        <w:t>2</w:t>
      </w:r>
      <w:r w:rsidRPr="002F39EC">
        <w:rPr>
          <w:lang w:val="ru-RU"/>
        </w:rPr>
        <w:t xml:space="preserve"> </w:t>
      </w:r>
      <w:r>
        <w:rPr>
          <w:lang w:val="ru-RU"/>
        </w:rPr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US"/>
        </w:rPr>
        <w:t> </w:t>
      </w:r>
      <w:r>
        <w:rPr>
          <w:lang w:val="ru-RU"/>
        </w:rPr>
        <w:t>также страны с переходной экономикой</w:t>
      </w:r>
      <w:r w:rsidRPr="00A24061">
        <w:rPr>
          <w:lang w:val="ru-RU"/>
        </w:rPr>
        <w:t>.</w:t>
      </w:r>
    </w:p>
  </w:footnote>
  <w:footnote w:id="3">
    <w:p w:rsidR="004E0A28" w:rsidRPr="002F39EC" w:rsidRDefault="004E0A28" w:rsidP="004E0A28">
      <w:pPr>
        <w:pStyle w:val="FootnoteText"/>
        <w:rPr>
          <w:lang w:val="ru-RU"/>
        </w:rPr>
      </w:pPr>
      <w:r w:rsidRPr="002F39EC">
        <w:rPr>
          <w:rStyle w:val="FootnoteReference"/>
          <w:lang w:val="ru-RU"/>
        </w:rPr>
        <w:t>3</w:t>
      </w:r>
      <w:r w:rsidRPr="002F39EC">
        <w:rPr>
          <w:lang w:val="ru-RU"/>
        </w:rPr>
        <w:t xml:space="preserve"> </w:t>
      </w:r>
      <w:r>
        <w:rPr>
          <w:lang w:val="ru-RU"/>
        </w:rPr>
        <w:tab/>
        <w:t>Принимая</w:t>
      </w:r>
      <w:r w:rsidRPr="00037B4E">
        <w:rPr>
          <w:lang w:val="ru-RU"/>
        </w:rPr>
        <w:t xml:space="preserve"> </w:t>
      </w:r>
      <w:r>
        <w:rPr>
          <w:lang w:val="ru-RU"/>
        </w:rPr>
        <w:t>во</w:t>
      </w:r>
      <w:r w:rsidRPr="00037B4E">
        <w:rPr>
          <w:lang w:val="ru-RU"/>
        </w:rPr>
        <w:t xml:space="preserve"> </w:t>
      </w:r>
      <w:r>
        <w:rPr>
          <w:lang w:val="ru-RU"/>
        </w:rPr>
        <w:t>внимание</w:t>
      </w:r>
      <w:r w:rsidRPr="00037B4E">
        <w:rPr>
          <w:lang w:val="ru-RU"/>
        </w:rPr>
        <w:t xml:space="preserve"> </w:t>
      </w:r>
      <w:r>
        <w:rPr>
          <w:lang w:val="ru-RU"/>
        </w:rPr>
        <w:t>Резолюцию</w:t>
      </w:r>
      <w:r w:rsidRPr="00CD0A8E">
        <w:rPr>
          <w:lang w:val="ru-RU"/>
        </w:rPr>
        <w:t xml:space="preserve"> 58 (</w:t>
      </w:r>
      <w:r>
        <w:rPr>
          <w:lang w:val="ru-RU"/>
        </w:rPr>
        <w:t>Пересм</w:t>
      </w:r>
      <w:r w:rsidRPr="00CD0A8E">
        <w:rPr>
          <w:lang w:val="ru-RU"/>
        </w:rPr>
        <w:t xml:space="preserve">. </w:t>
      </w:r>
      <w:r>
        <w:rPr>
          <w:lang w:val="ru-RU"/>
        </w:rPr>
        <w:t>Гвадалахара</w:t>
      </w:r>
      <w:r w:rsidRPr="00CD0A8E">
        <w:rPr>
          <w:lang w:val="ru-RU"/>
        </w:rPr>
        <w:t>, 2010</w:t>
      </w:r>
      <w:r w:rsidRPr="00037B4E">
        <w:rPr>
          <w:lang w:val="ru-RU"/>
        </w:rPr>
        <w:t xml:space="preserve"> </w:t>
      </w:r>
      <w:r>
        <w:rPr>
          <w:lang w:val="ru-RU"/>
        </w:rPr>
        <w:t>г</w:t>
      </w:r>
      <w:r w:rsidRPr="00037B4E">
        <w:rPr>
          <w:lang w:val="ru-RU"/>
        </w:rPr>
        <w:t>.</w:t>
      </w:r>
      <w:r w:rsidRPr="00CD0A8E">
        <w:rPr>
          <w:lang w:val="ru-RU"/>
        </w:rPr>
        <w:t xml:space="preserve">) </w:t>
      </w:r>
      <w:r>
        <w:rPr>
          <w:lang w:val="ru-RU"/>
        </w:rPr>
        <w:t>Полномочной</w:t>
      </w:r>
      <w:r w:rsidRPr="00037B4E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037B4E">
        <w:rPr>
          <w:lang w:val="ru-RU"/>
        </w:rPr>
        <w:t xml:space="preserve"> </w:t>
      </w:r>
      <w:r>
        <w:rPr>
          <w:lang w:val="ru-RU"/>
        </w:rPr>
        <w:t>в</w:t>
      </w:r>
      <w:r w:rsidRPr="00037B4E">
        <w:rPr>
          <w:lang w:val="ru-RU"/>
        </w:rPr>
        <w:t xml:space="preserve"> </w:t>
      </w:r>
      <w:r>
        <w:rPr>
          <w:lang w:val="ru-RU"/>
        </w:rPr>
        <w:t>отношении</w:t>
      </w:r>
      <w:r w:rsidRPr="00037B4E">
        <w:rPr>
          <w:lang w:val="ru-RU"/>
        </w:rPr>
        <w:t xml:space="preserve"> </w:t>
      </w:r>
      <w:r>
        <w:rPr>
          <w:lang w:val="ru-RU"/>
        </w:rPr>
        <w:t>шести</w:t>
      </w:r>
      <w:r w:rsidRPr="00037B4E">
        <w:rPr>
          <w:lang w:val="ru-RU"/>
        </w:rPr>
        <w:t xml:space="preserve"> </w:t>
      </w:r>
      <w:r>
        <w:rPr>
          <w:lang w:val="ru-RU"/>
        </w:rPr>
        <w:t>региональных</w:t>
      </w:r>
      <w:r w:rsidRPr="00037B4E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037B4E">
        <w:rPr>
          <w:lang w:val="ru-RU"/>
        </w:rPr>
        <w:t xml:space="preserve"> </w:t>
      </w:r>
      <w:r>
        <w:rPr>
          <w:lang w:val="ru-RU"/>
        </w:rPr>
        <w:t>электросвязи</w:t>
      </w:r>
      <w:r w:rsidRPr="00037B4E">
        <w:rPr>
          <w:lang w:val="ru-RU"/>
        </w:rPr>
        <w:t xml:space="preserve">, </w:t>
      </w:r>
      <w:r>
        <w:rPr>
          <w:lang w:val="ru-RU"/>
        </w:rPr>
        <w:t>а</w:t>
      </w:r>
      <w:r w:rsidRPr="00037B4E">
        <w:rPr>
          <w:lang w:val="ru-RU"/>
        </w:rPr>
        <w:t xml:space="preserve"> </w:t>
      </w:r>
      <w:r>
        <w:rPr>
          <w:lang w:val="ru-RU"/>
        </w:rPr>
        <w:t>именно</w:t>
      </w:r>
      <w:r w:rsidRPr="00CD0A8E">
        <w:rPr>
          <w:lang w:val="ru-RU"/>
        </w:rPr>
        <w:t xml:space="preserve">: </w:t>
      </w:r>
      <w:r>
        <w:rPr>
          <w:lang w:val="ru-RU"/>
        </w:rPr>
        <w:t>А</w:t>
      </w:r>
      <w:r w:rsidRPr="00BC1659">
        <w:rPr>
          <w:lang w:val="ru-RU"/>
        </w:rPr>
        <w:t>зиатско-Тихоокеанское сообщество электросвязи (АТСЭ), Европейская конференция администраций почт и электросвязи (СЕПТ), Межамериканский комитет по электросвязи (СИТЕЛ), Африканский союз электросвязи (АСЭ), Совет министров электросвязи и информации арабских государств, представленный Генеральным секретариатом Лиги арабских государств (ЛАГ), и Региональное содружество в области связи (РСС)</w:t>
      </w:r>
      <w:r w:rsidRPr="00CD0A8E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566" w:rsidRDefault="003E15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566" w:rsidRDefault="003E15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566" w:rsidRDefault="003E156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F5" w:rsidRDefault="007053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BE70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A0F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4645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B2A1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0C0FC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FC06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72B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4AF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1E7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BE4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FDC06DC"/>
    <w:lvl w:ilvl="0">
      <w:numFmt w:val="bullet"/>
      <w:lvlText w:val="*"/>
      <w:lvlJc w:val="left"/>
    </w:lvl>
  </w:abstractNum>
  <w:abstractNum w:abstractNumId="11">
    <w:nsid w:val="05857A2D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bullet"/>
      <w:lvlText w:val="-"/>
      <w:legacy w:legacy="1" w:legacySpace="0" w:legacyIndent="360"/>
      <w:lvlJc w:val="left"/>
      <w:pPr>
        <w:ind w:left="2520" w:hanging="360"/>
      </w:pPr>
      <w:rPr>
        <w:sz w:val="16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>
    <w:nsid w:val="07690616"/>
    <w:multiLevelType w:val="hybridMultilevel"/>
    <w:tmpl w:val="5D0C2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677862"/>
    <w:multiLevelType w:val="multilevel"/>
    <w:tmpl w:val="581802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CF30744"/>
    <w:multiLevelType w:val="hybridMultilevel"/>
    <w:tmpl w:val="6A804750"/>
    <w:lvl w:ilvl="0" w:tplc="7BDACCB8">
      <w:start w:val="2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E20199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>
    <w:nsid w:val="12AE4BD8"/>
    <w:multiLevelType w:val="multilevel"/>
    <w:tmpl w:val="D2EC3D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52D192A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8">
    <w:nsid w:val="18DF5553"/>
    <w:multiLevelType w:val="hybridMultilevel"/>
    <w:tmpl w:val="AB1A73DA"/>
    <w:lvl w:ilvl="0" w:tplc="9FC6DFC2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9B69B2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0">
    <w:nsid w:val="1E0431C1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>
    <w:nsid w:val="215F691D"/>
    <w:multiLevelType w:val="multilevel"/>
    <w:tmpl w:val="A5008A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22">
    <w:nsid w:val="23745004"/>
    <w:multiLevelType w:val="hybridMultilevel"/>
    <w:tmpl w:val="710C6216"/>
    <w:lvl w:ilvl="0" w:tplc="21C03B3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000B66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4">
    <w:nsid w:val="2901506D"/>
    <w:multiLevelType w:val="hybridMultilevel"/>
    <w:tmpl w:val="34226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A070AC2"/>
    <w:multiLevelType w:val="hybridMultilevel"/>
    <w:tmpl w:val="B0AA1DC8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C1B503A"/>
    <w:multiLevelType w:val="multilevel"/>
    <w:tmpl w:val="02328A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>
    <w:nsid w:val="30D63553"/>
    <w:multiLevelType w:val="hybridMultilevel"/>
    <w:tmpl w:val="751AF3F2"/>
    <w:lvl w:ilvl="0" w:tplc="9FCE2A4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1972171"/>
    <w:multiLevelType w:val="multilevel"/>
    <w:tmpl w:val="4E8E1B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32A651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3A5D4A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0EB39C4"/>
    <w:multiLevelType w:val="hybridMultilevel"/>
    <w:tmpl w:val="D95AF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1AB7481"/>
    <w:multiLevelType w:val="hybridMultilevel"/>
    <w:tmpl w:val="0B4C9F96"/>
    <w:lvl w:ilvl="0" w:tplc="09E61794">
      <w:start w:val="6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7857B9F"/>
    <w:multiLevelType w:val="multilevel"/>
    <w:tmpl w:val="BD70E470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4E2B1D21"/>
    <w:multiLevelType w:val="hybridMultilevel"/>
    <w:tmpl w:val="CA361126"/>
    <w:lvl w:ilvl="0" w:tplc="E30864F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A430A6"/>
    <w:multiLevelType w:val="hybridMultilevel"/>
    <w:tmpl w:val="3B663A62"/>
    <w:lvl w:ilvl="0" w:tplc="3BF4797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0E81FA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7">
    <w:nsid w:val="52543A80"/>
    <w:multiLevelType w:val="multilevel"/>
    <w:tmpl w:val="0F58EBA6"/>
    <w:lvl w:ilvl="0">
      <w:start w:val="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3BB73F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56107938"/>
    <w:multiLevelType w:val="multilevel"/>
    <w:tmpl w:val="352ADF2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5BBC7E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>
    <w:nsid w:val="5D1F3555"/>
    <w:multiLevelType w:val="hybridMultilevel"/>
    <w:tmpl w:val="AFB2BAF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02804"/>
    <w:multiLevelType w:val="multilevel"/>
    <w:tmpl w:val="95C421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658325F7"/>
    <w:multiLevelType w:val="hybridMultilevel"/>
    <w:tmpl w:val="66A89C2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B802FF"/>
    <w:multiLevelType w:val="multilevel"/>
    <w:tmpl w:val="2C3435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6DC316D9"/>
    <w:multiLevelType w:val="hybridMultilevel"/>
    <w:tmpl w:val="40FC8BBA"/>
    <w:lvl w:ilvl="0" w:tplc="9C666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E544F23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7">
    <w:nsid w:val="6F6A08FE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8">
    <w:nsid w:val="701E113D"/>
    <w:multiLevelType w:val="hybridMultilevel"/>
    <w:tmpl w:val="9B52327E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7181312"/>
    <w:multiLevelType w:val="hybridMultilevel"/>
    <w:tmpl w:val="FBFEF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28"/>
  </w:num>
  <w:num w:numId="13">
    <w:abstractNumId w:val="13"/>
  </w:num>
  <w:num w:numId="14">
    <w:abstractNumId w:val="42"/>
  </w:num>
  <w:num w:numId="15">
    <w:abstractNumId w:val="21"/>
  </w:num>
  <w:num w:numId="16">
    <w:abstractNumId w:val="26"/>
  </w:num>
  <w:num w:numId="17">
    <w:abstractNumId w:val="37"/>
  </w:num>
  <w:num w:numId="18">
    <w:abstractNumId w:val="49"/>
  </w:num>
  <w:num w:numId="19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31"/>
  </w:num>
  <w:num w:numId="21">
    <w:abstractNumId w:val="23"/>
  </w:num>
  <w:num w:numId="22">
    <w:abstractNumId w:val="20"/>
  </w:num>
  <w:num w:numId="23">
    <w:abstractNumId w:val="15"/>
  </w:num>
  <w:num w:numId="24">
    <w:abstractNumId w:val="19"/>
  </w:num>
  <w:num w:numId="25">
    <w:abstractNumId w:val="17"/>
  </w:num>
  <w:num w:numId="26">
    <w:abstractNumId w:val="47"/>
  </w:num>
  <w:num w:numId="27">
    <w:abstractNumId w:val="46"/>
  </w:num>
  <w:num w:numId="28">
    <w:abstractNumId w:val="11"/>
  </w:num>
  <w:num w:numId="29">
    <w:abstractNumId w:val="43"/>
  </w:num>
  <w:num w:numId="30">
    <w:abstractNumId w:val="16"/>
  </w:num>
  <w:num w:numId="31">
    <w:abstractNumId w:val="44"/>
  </w:num>
  <w:num w:numId="32">
    <w:abstractNumId w:val="39"/>
  </w:num>
  <w:num w:numId="33">
    <w:abstractNumId w:val="27"/>
  </w:num>
  <w:num w:numId="34">
    <w:abstractNumId w:val="34"/>
  </w:num>
  <w:num w:numId="35">
    <w:abstractNumId w:val="22"/>
  </w:num>
  <w:num w:numId="36">
    <w:abstractNumId w:val="32"/>
  </w:num>
  <w:num w:numId="37">
    <w:abstractNumId w:val="41"/>
  </w:num>
  <w:num w:numId="38">
    <w:abstractNumId w:val="35"/>
  </w:num>
  <w:num w:numId="39">
    <w:abstractNumId w:val="33"/>
  </w:num>
  <w:num w:numId="40">
    <w:abstractNumId w:val="45"/>
  </w:num>
  <w:num w:numId="41">
    <w:abstractNumId w:val="24"/>
  </w:num>
  <w:num w:numId="42">
    <w:abstractNumId w:val="12"/>
  </w:num>
  <w:num w:numId="43">
    <w:abstractNumId w:val="48"/>
  </w:num>
  <w:num w:numId="44">
    <w:abstractNumId w:val="25"/>
  </w:num>
  <w:num w:numId="45">
    <w:abstractNumId w:val="40"/>
  </w:num>
  <w:num w:numId="46">
    <w:abstractNumId w:val="29"/>
  </w:num>
  <w:num w:numId="47">
    <w:abstractNumId w:val="30"/>
  </w:num>
  <w:num w:numId="48">
    <w:abstractNumId w:val="38"/>
  </w:num>
  <w:num w:numId="49">
    <w:abstractNumId w:val="14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ru-RU" w:vendorID="1" w:dllVersion="512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AF"/>
    <w:rsid w:val="000012E4"/>
    <w:rsid w:val="00001629"/>
    <w:rsid w:val="000158EB"/>
    <w:rsid w:val="0001620B"/>
    <w:rsid w:val="000163FF"/>
    <w:rsid w:val="00017DF7"/>
    <w:rsid w:val="00026C19"/>
    <w:rsid w:val="0003404D"/>
    <w:rsid w:val="0003619F"/>
    <w:rsid w:val="00041779"/>
    <w:rsid w:val="00041AE3"/>
    <w:rsid w:val="00043954"/>
    <w:rsid w:val="00045909"/>
    <w:rsid w:val="00052A03"/>
    <w:rsid w:val="00072DBD"/>
    <w:rsid w:val="00074641"/>
    <w:rsid w:val="000805B6"/>
    <w:rsid w:val="00082120"/>
    <w:rsid w:val="00087FD6"/>
    <w:rsid w:val="00092252"/>
    <w:rsid w:val="00094632"/>
    <w:rsid w:val="000A5452"/>
    <w:rsid w:val="000B5AF9"/>
    <w:rsid w:val="000C213A"/>
    <w:rsid w:val="000C29F3"/>
    <w:rsid w:val="000C37F3"/>
    <w:rsid w:val="000C5E91"/>
    <w:rsid w:val="000C6415"/>
    <w:rsid w:val="000D03D3"/>
    <w:rsid w:val="000D243C"/>
    <w:rsid w:val="000D51B4"/>
    <w:rsid w:val="000D741F"/>
    <w:rsid w:val="000E05DB"/>
    <w:rsid w:val="000E071A"/>
    <w:rsid w:val="000E5003"/>
    <w:rsid w:val="000E78D1"/>
    <w:rsid w:val="000F5D51"/>
    <w:rsid w:val="000F6BEF"/>
    <w:rsid w:val="001061BF"/>
    <w:rsid w:val="00113817"/>
    <w:rsid w:val="00113A3C"/>
    <w:rsid w:val="00116E4C"/>
    <w:rsid w:val="00121C02"/>
    <w:rsid w:val="00134F73"/>
    <w:rsid w:val="0013527C"/>
    <w:rsid w:val="00140FDF"/>
    <w:rsid w:val="00151E21"/>
    <w:rsid w:val="0015314C"/>
    <w:rsid w:val="00175A85"/>
    <w:rsid w:val="00180A97"/>
    <w:rsid w:val="00180E5B"/>
    <w:rsid w:val="00183173"/>
    <w:rsid w:val="0018396C"/>
    <w:rsid w:val="00183D00"/>
    <w:rsid w:val="00187E6C"/>
    <w:rsid w:val="001909F1"/>
    <w:rsid w:val="0019628E"/>
    <w:rsid w:val="0019781A"/>
    <w:rsid w:val="001A4A0A"/>
    <w:rsid w:val="001B0E72"/>
    <w:rsid w:val="001B428D"/>
    <w:rsid w:val="001B7A9A"/>
    <w:rsid w:val="001C0C9F"/>
    <w:rsid w:val="001C3C00"/>
    <w:rsid w:val="001C64E1"/>
    <w:rsid w:val="001E5203"/>
    <w:rsid w:val="001F1762"/>
    <w:rsid w:val="00200641"/>
    <w:rsid w:val="00200AAC"/>
    <w:rsid w:val="0023239A"/>
    <w:rsid w:val="002324E8"/>
    <w:rsid w:val="00240CC8"/>
    <w:rsid w:val="00242BC5"/>
    <w:rsid w:val="00247A0A"/>
    <w:rsid w:val="00252CD9"/>
    <w:rsid w:val="00256A2C"/>
    <w:rsid w:val="00257BD9"/>
    <w:rsid w:val="00262906"/>
    <w:rsid w:val="002654E2"/>
    <w:rsid w:val="00276813"/>
    <w:rsid w:val="00282DD2"/>
    <w:rsid w:val="002853EB"/>
    <w:rsid w:val="002863D5"/>
    <w:rsid w:val="002A0857"/>
    <w:rsid w:val="002A10A1"/>
    <w:rsid w:val="002A2324"/>
    <w:rsid w:val="002A5828"/>
    <w:rsid w:val="002B42C1"/>
    <w:rsid w:val="002B43C4"/>
    <w:rsid w:val="002B6645"/>
    <w:rsid w:val="002D3CD1"/>
    <w:rsid w:val="002E050D"/>
    <w:rsid w:val="002F2D60"/>
    <w:rsid w:val="002F63E7"/>
    <w:rsid w:val="00303218"/>
    <w:rsid w:val="00307059"/>
    <w:rsid w:val="00312DCC"/>
    <w:rsid w:val="0031359B"/>
    <w:rsid w:val="00315FC2"/>
    <w:rsid w:val="003229B7"/>
    <w:rsid w:val="00334073"/>
    <w:rsid w:val="003361D0"/>
    <w:rsid w:val="003362AE"/>
    <w:rsid w:val="003366DF"/>
    <w:rsid w:val="00336CC5"/>
    <w:rsid w:val="00337528"/>
    <w:rsid w:val="003541E0"/>
    <w:rsid w:val="00356187"/>
    <w:rsid w:val="00360814"/>
    <w:rsid w:val="00370E77"/>
    <w:rsid w:val="00373319"/>
    <w:rsid w:val="00376EE2"/>
    <w:rsid w:val="0037737C"/>
    <w:rsid w:val="00384609"/>
    <w:rsid w:val="003867A4"/>
    <w:rsid w:val="0039139E"/>
    <w:rsid w:val="00396AC5"/>
    <w:rsid w:val="003A71C9"/>
    <w:rsid w:val="003B04D9"/>
    <w:rsid w:val="003B0C93"/>
    <w:rsid w:val="003B17C5"/>
    <w:rsid w:val="003B46F6"/>
    <w:rsid w:val="003C738A"/>
    <w:rsid w:val="003C7ED5"/>
    <w:rsid w:val="003D544E"/>
    <w:rsid w:val="003D7B1E"/>
    <w:rsid w:val="003E1566"/>
    <w:rsid w:val="003E2AE7"/>
    <w:rsid w:val="00406E71"/>
    <w:rsid w:val="00416F68"/>
    <w:rsid w:val="004211AF"/>
    <w:rsid w:val="0042255F"/>
    <w:rsid w:val="00430DED"/>
    <w:rsid w:val="0044108D"/>
    <w:rsid w:val="00442942"/>
    <w:rsid w:val="004460BB"/>
    <w:rsid w:val="004503AE"/>
    <w:rsid w:val="00452866"/>
    <w:rsid w:val="00455F14"/>
    <w:rsid w:val="00460E9E"/>
    <w:rsid w:val="0046103C"/>
    <w:rsid w:val="00470482"/>
    <w:rsid w:val="00470488"/>
    <w:rsid w:val="00471091"/>
    <w:rsid w:val="00483754"/>
    <w:rsid w:val="00484272"/>
    <w:rsid w:val="00484487"/>
    <w:rsid w:val="00490DE3"/>
    <w:rsid w:val="00491DB7"/>
    <w:rsid w:val="00492ED4"/>
    <w:rsid w:val="004A2516"/>
    <w:rsid w:val="004E03A1"/>
    <w:rsid w:val="004E0A28"/>
    <w:rsid w:val="004E20E5"/>
    <w:rsid w:val="004E3E4B"/>
    <w:rsid w:val="004E784C"/>
    <w:rsid w:val="004F37FC"/>
    <w:rsid w:val="0050286F"/>
    <w:rsid w:val="00506C41"/>
    <w:rsid w:val="005111C2"/>
    <w:rsid w:val="0051695E"/>
    <w:rsid w:val="00521072"/>
    <w:rsid w:val="00523371"/>
    <w:rsid w:val="00523456"/>
    <w:rsid w:val="0052724E"/>
    <w:rsid w:val="0053210A"/>
    <w:rsid w:val="00536A92"/>
    <w:rsid w:val="00540973"/>
    <w:rsid w:val="00545A3E"/>
    <w:rsid w:val="0054644C"/>
    <w:rsid w:val="005651C9"/>
    <w:rsid w:val="00574041"/>
    <w:rsid w:val="0058011F"/>
    <w:rsid w:val="0058071C"/>
    <w:rsid w:val="00581AFB"/>
    <w:rsid w:val="005826D8"/>
    <w:rsid w:val="005852E2"/>
    <w:rsid w:val="00590D9F"/>
    <w:rsid w:val="005935E8"/>
    <w:rsid w:val="00595A6C"/>
    <w:rsid w:val="00596E7C"/>
    <w:rsid w:val="005B1DD7"/>
    <w:rsid w:val="005B4E8C"/>
    <w:rsid w:val="005C7D56"/>
    <w:rsid w:val="005D19FA"/>
    <w:rsid w:val="005E3E51"/>
    <w:rsid w:val="005E5FBB"/>
    <w:rsid w:val="005E6DB6"/>
    <w:rsid w:val="005F065E"/>
    <w:rsid w:val="005F0D09"/>
    <w:rsid w:val="005F5DA1"/>
    <w:rsid w:val="005F6246"/>
    <w:rsid w:val="0060038B"/>
    <w:rsid w:val="00613A1A"/>
    <w:rsid w:val="006171EB"/>
    <w:rsid w:val="00622C10"/>
    <w:rsid w:val="0063159F"/>
    <w:rsid w:val="00632CF0"/>
    <w:rsid w:val="00643889"/>
    <w:rsid w:val="006462DF"/>
    <w:rsid w:val="006507E0"/>
    <w:rsid w:val="00654386"/>
    <w:rsid w:val="00657414"/>
    <w:rsid w:val="00666961"/>
    <w:rsid w:val="006805E6"/>
    <w:rsid w:val="006816A4"/>
    <w:rsid w:val="00695542"/>
    <w:rsid w:val="00695ADF"/>
    <w:rsid w:val="00695C2A"/>
    <w:rsid w:val="006B36B4"/>
    <w:rsid w:val="006D5374"/>
    <w:rsid w:val="006D6AB4"/>
    <w:rsid w:val="006E2A2A"/>
    <w:rsid w:val="006E5B95"/>
    <w:rsid w:val="006F1500"/>
    <w:rsid w:val="006F3073"/>
    <w:rsid w:val="006F716B"/>
    <w:rsid w:val="007053F5"/>
    <w:rsid w:val="00706874"/>
    <w:rsid w:val="00707998"/>
    <w:rsid w:val="007308D8"/>
    <w:rsid w:val="007340AF"/>
    <w:rsid w:val="00737CD6"/>
    <w:rsid w:val="00741ED1"/>
    <w:rsid w:val="00752554"/>
    <w:rsid w:val="00761717"/>
    <w:rsid w:val="00763DF9"/>
    <w:rsid w:val="00764643"/>
    <w:rsid w:val="00771DAD"/>
    <w:rsid w:val="00773F1F"/>
    <w:rsid w:val="0077717B"/>
    <w:rsid w:val="007807ED"/>
    <w:rsid w:val="00790675"/>
    <w:rsid w:val="007A09C0"/>
    <w:rsid w:val="007A452E"/>
    <w:rsid w:val="007A7D26"/>
    <w:rsid w:val="007B037F"/>
    <w:rsid w:val="007B5D50"/>
    <w:rsid w:val="007C0DC2"/>
    <w:rsid w:val="007C22E2"/>
    <w:rsid w:val="007D34DA"/>
    <w:rsid w:val="007D5913"/>
    <w:rsid w:val="007D75E7"/>
    <w:rsid w:val="007E0808"/>
    <w:rsid w:val="0080038E"/>
    <w:rsid w:val="00800856"/>
    <w:rsid w:val="008013B2"/>
    <w:rsid w:val="00802698"/>
    <w:rsid w:val="00820B36"/>
    <w:rsid w:val="00820C25"/>
    <w:rsid w:val="00823B09"/>
    <w:rsid w:val="008257BB"/>
    <w:rsid w:val="008301E0"/>
    <w:rsid w:val="0083335E"/>
    <w:rsid w:val="00833A72"/>
    <w:rsid w:val="008357E6"/>
    <w:rsid w:val="0084370E"/>
    <w:rsid w:val="0085605A"/>
    <w:rsid w:val="00857FB9"/>
    <w:rsid w:val="0086504D"/>
    <w:rsid w:val="008655CB"/>
    <w:rsid w:val="008656DC"/>
    <w:rsid w:val="008736E6"/>
    <w:rsid w:val="008801F6"/>
    <w:rsid w:val="00897502"/>
    <w:rsid w:val="008A1DF5"/>
    <w:rsid w:val="008A28F9"/>
    <w:rsid w:val="008A3B5D"/>
    <w:rsid w:val="008B0204"/>
    <w:rsid w:val="008B215F"/>
    <w:rsid w:val="008B2326"/>
    <w:rsid w:val="008B2877"/>
    <w:rsid w:val="008B32EF"/>
    <w:rsid w:val="008C61D2"/>
    <w:rsid w:val="008C7B09"/>
    <w:rsid w:val="008D0AB8"/>
    <w:rsid w:val="008D5202"/>
    <w:rsid w:val="008D6320"/>
    <w:rsid w:val="008D6C04"/>
    <w:rsid w:val="008E7D3A"/>
    <w:rsid w:val="008E7F44"/>
    <w:rsid w:val="008F0853"/>
    <w:rsid w:val="008F11E8"/>
    <w:rsid w:val="00900C9B"/>
    <w:rsid w:val="00922905"/>
    <w:rsid w:val="0093002E"/>
    <w:rsid w:val="00935AC0"/>
    <w:rsid w:val="00940E58"/>
    <w:rsid w:val="009436FB"/>
    <w:rsid w:val="00947CB3"/>
    <w:rsid w:val="009551AF"/>
    <w:rsid w:val="009562DA"/>
    <w:rsid w:val="009663D2"/>
    <w:rsid w:val="0097339F"/>
    <w:rsid w:val="009774E7"/>
    <w:rsid w:val="0097779A"/>
    <w:rsid w:val="009812F6"/>
    <w:rsid w:val="00984E49"/>
    <w:rsid w:val="00987B38"/>
    <w:rsid w:val="009A01E6"/>
    <w:rsid w:val="009A155E"/>
    <w:rsid w:val="009A1853"/>
    <w:rsid w:val="009A1B23"/>
    <w:rsid w:val="009B688F"/>
    <w:rsid w:val="009B6BA7"/>
    <w:rsid w:val="009C11D1"/>
    <w:rsid w:val="009C3F65"/>
    <w:rsid w:val="009D4FF1"/>
    <w:rsid w:val="009D7987"/>
    <w:rsid w:val="009E207E"/>
    <w:rsid w:val="009E2DD1"/>
    <w:rsid w:val="009E504F"/>
    <w:rsid w:val="009F57AD"/>
    <w:rsid w:val="00A13D1D"/>
    <w:rsid w:val="00A21069"/>
    <w:rsid w:val="00A21DED"/>
    <w:rsid w:val="00A26EC8"/>
    <w:rsid w:val="00A32B93"/>
    <w:rsid w:val="00A3765C"/>
    <w:rsid w:val="00A443EB"/>
    <w:rsid w:val="00A451E2"/>
    <w:rsid w:val="00A46474"/>
    <w:rsid w:val="00A514BE"/>
    <w:rsid w:val="00A659EA"/>
    <w:rsid w:val="00A81FB2"/>
    <w:rsid w:val="00A95505"/>
    <w:rsid w:val="00AA64F6"/>
    <w:rsid w:val="00AB5F31"/>
    <w:rsid w:val="00AC05C0"/>
    <w:rsid w:val="00AD00FA"/>
    <w:rsid w:val="00AE28E7"/>
    <w:rsid w:val="00AE2AF5"/>
    <w:rsid w:val="00AE46AE"/>
    <w:rsid w:val="00AE70C7"/>
    <w:rsid w:val="00AF04DD"/>
    <w:rsid w:val="00AF5857"/>
    <w:rsid w:val="00AF663A"/>
    <w:rsid w:val="00B006DB"/>
    <w:rsid w:val="00B01588"/>
    <w:rsid w:val="00B037FA"/>
    <w:rsid w:val="00B0470B"/>
    <w:rsid w:val="00B11652"/>
    <w:rsid w:val="00B12C16"/>
    <w:rsid w:val="00B31B8D"/>
    <w:rsid w:val="00B445C0"/>
    <w:rsid w:val="00B53FFF"/>
    <w:rsid w:val="00B74A56"/>
    <w:rsid w:val="00B77F61"/>
    <w:rsid w:val="00B828C0"/>
    <w:rsid w:val="00B83462"/>
    <w:rsid w:val="00B85957"/>
    <w:rsid w:val="00B9419C"/>
    <w:rsid w:val="00B943AE"/>
    <w:rsid w:val="00BA6224"/>
    <w:rsid w:val="00BB2F84"/>
    <w:rsid w:val="00BB6980"/>
    <w:rsid w:val="00BC3ACA"/>
    <w:rsid w:val="00BD116B"/>
    <w:rsid w:val="00BD3BC8"/>
    <w:rsid w:val="00BD526B"/>
    <w:rsid w:val="00BD527D"/>
    <w:rsid w:val="00BF11F9"/>
    <w:rsid w:val="00BF1994"/>
    <w:rsid w:val="00BF33EB"/>
    <w:rsid w:val="00BF3746"/>
    <w:rsid w:val="00C06818"/>
    <w:rsid w:val="00C34573"/>
    <w:rsid w:val="00C41C96"/>
    <w:rsid w:val="00C45864"/>
    <w:rsid w:val="00C4594B"/>
    <w:rsid w:val="00C51A7D"/>
    <w:rsid w:val="00C62FF5"/>
    <w:rsid w:val="00C672E2"/>
    <w:rsid w:val="00C728DC"/>
    <w:rsid w:val="00C73CA2"/>
    <w:rsid w:val="00C83E77"/>
    <w:rsid w:val="00C8748E"/>
    <w:rsid w:val="00C91CCC"/>
    <w:rsid w:val="00C91DF3"/>
    <w:rsid w:val="00C93475"/>
    <w:rsid w:val="00C9789E"/>
    <w:rsid w:val="00CB1CB2"/>
    <w:rsid w:val="00CB2280"/>
    <w:rsid w:val="00CC4052"/>
    <w:rsid w:val="00CC547F"/>
    <w:rsid w:val="00CC7675"/>
    <w:rsid w:val="00CD0549"/>
    <w:rsid w:val="00CD1911"/>
    <w:rsid w:val="00CD6B2D"/>
    <w:rsid w:val="00CE61EA"/>
    <w:rsid w:val="00CF45EF"/>
    <w:rsid w:val="00CF58A8"/>
    <w:rsid w:val="00D011E9"/>
    <w:rsid w:val="00D02B02"/>
    <w:rsid w:val="00D047CA"/>
    <w:rsid w:val="00D04C03"/>
    <w:rsid w:val="00D13A2C"/>
    <w:rsid w:val="00D260B1"/>
    <w:rsid w:val="00D27508"/>
    <w:rsid w:val="00D32902"/>
    <w:rsid w:val="00D32E0E"/>
    <w:rsid w:val="00D34E80"/>
    <w:rsid w:val="00D36D62"/>
    <w:rsid w:val="00D3784D"/>
    <w:rsid w:val="00D407B6"/>
    <w:rsid w:val="00D4528D"/>
    <w:rsid w:val="00D47B08"/>
    <w:rsid w:val="00D6453E"/>
    <w:rsid w:val="00D65D41"/>
    <w:rsid w:val="00D70487"/>
    <w:rsid w:val="00D75150"/>
    <w:rsid w:val="00D80452"/>
    <w:rsid w:val="00D82A02"/>
    <w:rsid w:val="00D91F39"/>
    <w:rsid w:val="00D93828"/>
    <w:rsid w:val="00D967A9"/>
    <w:rsid w:val="00DA159B"/>
    <w:rsid w:val="00DA58FC"/>
    <w:rsid w:val="00DA5B8D"/>
    <w:rsid w:val="00DB130C"/>
    <w:rsid w:val="00DE45DD"/>
    <w:rsid w:val="00DF28A4"/>
    <w:rsid w:val="00DF49D3"/>
    <w:rsid w:val="00E01789"/>
    <w:rsid w:val="00E02663"/>
    <w:rsid w:val="00E04549"/>
    <w:rsid w:val="00E06394"/>
    <w:rsid w:val="00E12E39"/>
    <w:rsid w:val="00E21AAA"/>
    <w:rsid w:val="00E3295A"/>
    <w:rsid w:val="00E34E42"/>
    <w:rsid w:val="00E35445"/>
    <w:rsid w:val="00E37981"/>
    <w:rsid w:val="00E4232C"/>
    <w:rsid w:val="00E6075E"/>
    <w:rsid w:val="00E6102F"/>
    <w:rsid w:val="00E61B7B"/>
    <w:rsid w:val="00E63185"/>
    <w:rsid w:val="00E67314"/>
    <w:rsid w:val="00E7653E"/>
    <w:rsid w:val="00E811FC"/>
    <w:rsid w:val="00E85436"/>
    <w:rsid w:val="00E91FFE"/>
    <w:rsid w:val="00E95096"/>
    <w:rsid w:val="00EA324A"/>
    <w:rsid w:val="00EA348B"/>
    <w:rsid w:val="00EA5BCA"/>
    <w:rsid w:val="00EA6422"/>
    <w:rsid w:val="00EB107D"/>
    <w:rsid w:val="00EB1906"/>
    <w:rsid w:val="00EB79C1"/>
    <w:rsid w:val="00EC4663"/>
    <w:rsid w:val="00EC4FAF"/>
    <w:rsid w:val="00EC6679"/>
    <w:rsid w:val="00EC796D"/>
    <w:rsid w:val="00EC7D4E"/>
    <w:rsid w:val="00ED3601"/>
    <w:rsid w:val="00ED6BE1"/>
    <w:rsid w:val="00ED769D"/>
    <w:rsid w:val="00EE0E29"/>
    <w:rsid w:val="00EE2FF8"/>
    <w:rsid w:val="00EF06A0"/>
    <w:rsid w:val="00EF1294"/>
    <w:rsid w:val="00EF3267"/>
    <w:rsid w:val="00F00B27"/>
    <w:rsid w:val="00F13152"/>
    <w:rsid w:val="00F16A9F"/>
    <w:rsid w:val="00F16F5E"/>
    <w:rsid w:val="00F22676"/>
    <w:rsid w:val="00F25011"/>
    <w:rsid w:val="00F32890"/>
    <w:rsid w:val="00F337D6"/>
    <w:rsid w:val="00F34576"/>
    <w:rsid w:val="00F4562D"/>
    <w:rsid w:val="00F54F30"/>
    <w:rsid w:val="00F55845"/>
    <w:rsid w:val="00F55D44"/>
    <w:rsid w:val="00F65E6D"/>
    <w:rsid w:val="00F70FB9"/>
    <w:rsid w:val="00F77A3E"/>
    <w:rsid w:val="00F839BD"/>
    <w:rsid w:val="00F90058"/>
    <w:rsid w:val="00F9121E"/>
    <w:rsid w:val="00F94D21"/>
    <w:rsid w:val="00FA0DAE"/>
    <w:rsid w:val="00FA7EF5"/>
    <w:rsid w:val="00FB2B5C"/>
    <w:rsid w:val="00FB62AE"/>
    <w:rsid w:val="00FB68DC"/>
    <w:rsid w:val="00FD0A3D"/>
    <w:rsid w:val="00FD3AC1"/>
    <w:rsid w:val="00FE0C9F"/>
    <w:rsid w:val="00FE475D"/>
    <w:rsid w:val="00FF13A6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0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175A85"/>
    <w:pPr>
      <w:keepNext/>
      <w:keepLines/>
      <w:spacing w:before="240"/>
      <w:ind w:left="794" w:hanging="794"/>
      <w:outlineLvl w:val="0"/>
    </w:pPr>
    <w:rPr>
      <w:rFonts w:ascii="Times New Roman Bold" w:hAnsi="Times New Roman Bold" w:cs="Times New Roman Bold"/>
      <w:b/>
    </w:rPr>
  </w:style>
  <w:style w:type="paragraph" w:styleId="Heading2">
    <w:name w:val="heading 2"/>
    <w:basedOn w:val="Heading1"/>
    <w:next w:val="Normal"/>
    <w:link w:val="Heading2Char"/>
    <w:qFormat/>
    <w:rsid w:val="00121C02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F1994"/>
    <w:pPr>
      <w:spacing w:before="200"/>
      <w:ind w:left="0" w:firstLine="0"/>
      <w:outlineLvl w:val="2"/>
    </w:pPr>
  </w:style>
  <w:style w:type="paragraph" w:styleId="Heading4">
    <w:name w:val="heading 4"/>
    <w:basedOn w:val="Heading3"/>
    <w:next w:val="Normal"/>
    <w:qFormat/>
    <w:rsid w:val="00121C02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121C02"/>
    <w:pPr>
      <w:outlineLvl w:val="4"/>
    </w:pPr>
  </w:style>
  <w:style w:type="paragraph" w:styleId="Heading6">
    <w:name w:val="heading 6"/>
    <w:basedOn w:val="Heading4"/>
    <w:next w:val="Normal"/>
    <w:qFormat/>
    <w:rsid w:val="00121C02"/>
    <w:pPr>
      <w:outlineLvl w:val="5"/>
    </w:pPr>
  </w:style>
  <w:style w:type="paragraph" w:styleId="Heading7">
    <w:name w:val="heading 7"/>
    <w:basedOn w:val="Heading6"/>
    <w:next w:val="Normal"/>
    <w:qFormat/>
    <w:rsid w:val="00121C02"/>
    <w:pPr>
      <w:outlineLvl w:val="6"/>
    </w:pPr>
  </w:style>
  <w:style w:type="paragraph" w:styleId="Heading8">
    <w:name w:val="heading 8"/>
    <w:basedOn w:val="Heading6"/>
    <w:next w:val="Normal"/>
    <w:qFormat/>
    <w:rsid w:val="00121C02"/>
    <w:pPr>
      <w:outlineLvl w:val="7"/>
    </w:pPr>
  </w:style>
  <w:style w:type="paragraph" w:styleId="Heading9">
    <w:name w:val="heading 9"/>
    <w:basedOn w:val="Heading6"/>
    <w:next w:val="Normal"/>
    <w:qFormat/>
    <w:rsid w:val="00121C0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styleId="TOC8">
    <w:name w:val="toc 8"/>
    <w:basedOn w:val="TOC4"/>
    <w:rsid w:val="00121C02"/>
  </w:style>
  <w:style w:type="paragraph" w:styleId="TOC4">
    <w:name w:val="toc 4"/>
    <w:basedOn w:val="TOC3"/>
    <w:rsid w:val="00121C02"/>
    <w:pPr>
      <w:spacing w:before="80"/>
    </w:pPr>
  </w:style>
  <w:style w:type="paragraph" w:styleId="TOC3">
    <w:name w:val="toc 3"/>
    <w:basedOn w:val="TOC2"/>
    <w:rsid w:val="00121C02"/>
  </w:style>
  <w:style w:type="paragraph" w:styleId="TOC2">
    <w:name w:val="toc 2"/>
    <w:basedOn w:val="TOC1"/>
    <w:rsid w:val="00121C02"/>
    <w:pPr>
      <w:spacing w:before="160"/>
    </w:pPr>
  </w:style>
  <w:style w:type="paragraph" w:styleId="TOC1">
    <w:name w:val="toc 1"/>
    <w:basedOn w:val="Normal"/>
    <w:rsid w:val="00121C02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121C02"/>
  </w:style>
  <w:style w:type="paragraph" w:styleId="TOC6">
    <w:name w:val="toc 6"/>
    <w:basedOn w:val="TOC4"/>
    <w:rsid w:val="00121C02"/>
  </w:style>
  <w:style w:type="paragraph" w:styleId="TOC5">
    <w:name w:val="toc 5"/>
    <w:basedOn w:val="TOC4"/>
    <w:rsid w:val="00121C02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121C02"/>
    <w:pPr>
      <w:ind w:left="566"/>
    </w:pPr>
  </w:style>
  <w:style w:type="paragraph" w:styleId="Index2">
    <w:name w:val="index 2"/>
    <w:basedOn w:val="Normal"/>
    <w:next w:val="Normal"/>
    <w:rsid w:val="00121C02"/>
    <w:pPr>
      <w:ind w:left="283"/>
    </w:pPr>
  </w:style>
  <w:style w:type="paragraph" w:styleId="Index1">
    <w:name w:val="index 1"/>
    <w:basedOn w:val="Normal"/>
    <w:next w:val="Normal"/>
    <w:rsid w:val="00121C02"/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uiPriority w:val="99"/>
    <w:rsid w:val="00121C0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2255F"/>
    <w:rPr>
      <w:caps/>
      <w:noProof/>
      <w:sz w:val="16"/>
      <w:lang w:val="fr-FR" w:eastAsia="en-US" w:bidi="ar-SA"/>
    </w:rPr>
  </w:style>
  <w:style w:type="paragraph" w:styleId="Header">
    <w:name w:val="header"/>
    <w:aliases w:val="h,Header/Footer"/>
    <w:basedOn w:val="Normal"/>
    <w:link w:val="HeaderChar"/>
    <w:rsid w:val="00121C0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basedOn w:val="DefaultParagraphFont"/>
    <w:rsid w:val="00121C02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D260B1"/>
    <w:pPr>
      <w:keepLines/>
      <w:tabs>
        <w:tab w:val="left" w:pos="284"/>
      </w:tabs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1,ALTS FOOTNOTE Char1,Footnote Text Char1 Char1,Footnote Text Char Char1 Char1,Footnote Text Char4 Char Char Char1,Footnote Text Char1 Char1 Char1 Char Char1,Footnote Text Char Char1 Char1 Char Char Char1,DNV-FT Char"/>
    <w:basedOn w:val="DefaultParagraphFont"/>
    <w:link w:val="FootnoteText"/>
    <w:rsid w:val="00D260B1"/>
    <w:rPr>
      <w:lang w:val="fr-FR" w:eastAsia="en-US" w:bidi="ar-SA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AF663A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sz w:val="22"/>
      <w:lang w:val="fr-FR" w:eastAsia="en-US" w:bidi="ar-SA"/>
    </w:rPr>
  </w:style>
  <w:style w:type="paragraph" w:customStyle="1" w:styleId="enumlev2">
    <w:name w:val="enumlev2"/>
    <w:basedOn w:val="enumlev1"/>
    <w:link w:val="enumlev2Char"/>
    <w:rsid w:val="00121C02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sz w:val="22"/>
      <w:lang w:val="fr-FR" w:eastAsia="en-US" w:bidi="ar-SA"/>
    </w:rPr>
  </w:style>
  <w:style w:type="paragraph" w:customStyle="1" w:styleId="enumlev3">
    <w:name w:val="enumlev3"/>
    <w:basedOn w:val="enumlev2"/>
    <w:rsid w:val="00121C02"/>
    <w:pPr>
      <w:ind w:left="1588"/>
    </w:pPr>
  </w:style>
  <w:style w:type="paragraph" w:customStyle="1" w:styleId="Equation">
    <w:name w:val="Equation"/>
    <w:basedOn w:val="Normal"/>
    <w:rsid w:val="00121C0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121C02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FirstFooter">
    <w:name w:val="FirstFooter"/>
    <w:basedOn w:val="Footer"/>
    <w:rsid w:val="00121C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"/>
    <w:rsid w:val="00121C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Note">
    <w:name w:val="Note"/>
    <w:basedOn w:val="Normal"/>
    <w:link w:val="NoteChar"/>
    <w:rsid w:val="00B31B8D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Source">
    <w:name w:val="Source"/>
    <w:basedOn w:val="Normal"/>
    <w:next w:val="Normal"/>
    <w:link w:val="SourceChar"/>
    <w:rsid w:val="00121C02"/>
    <w:pPr>
      <w:spacing w:before="4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b/>
      <w:sz w:val="26"/>
      <w:lang w:val="fr-FR" w:eastAsia="en-US" w:bidi="ar-SA"/>
    </w:rPr>
  </w:style>
  <w:style w:type="paragraph" w:customStyle="1" w:styleId="Title2">
    <w:name w:val="Title 2"/>
    <w:basedOn w:val="Source"/>
    <w:next w:val="Title3"/>
    <w:link w:val="Title2Char"/>
    <w:rsid w:val="00121C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link w:val="Title3Char"/>
    <w:rsid w:val="00121C0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121C02"/>
    <w:rPr>
      <w:b/>
    </w:rPr>
  </w:style>
  <w:style w:type="character" w:customStyle="1" w:styleId="Title4Char">
    <w:name w:val="Title 4 Char"/>
    <w:basedOn w:val="Title3Char"/>
    <w:link w:val="Title4"/>
    <w:rsid w:val="00B31B8D"/>
    <w:rPr>
      <w:b/>
      <w:caps/>
      <w:sz w:val="26"/>
      <w:lang w:val="fr-FR" w:eastAsia="en-US" w:bidi="ar-SA"/>
    </w:rPr>
  </w:style>
  <w:style w:type="character" w:customStyle="1" w:styleId="Title3Char">
    <w:name w:val="Title 3 Char"/>
    <w:basedOn w:val="Title2Char"/>
    <w:link w:val="Title3"/>
    <w:rsid w:val="00B31B8D"/>
    <w:rPr>
      <w:b/>
      <w:caps/>
      <w:sz w:val="26"/>
      <w:lang w:val="fr-FR" w:eastAsia="en-US" w:bidi="ar-SA"/>
    </w:rPr>
  </w:style>
  <w:style w:type="character" w:customStyle="1" w:styleId="Title2Char">
    <w:name w:val="Title 2 Char"/>
    <w:basedOn w:val="SourceChar"/>
    <w:link w:val="Title2"/>
    <w:rsid w:val="00B31B8D"/>
    <w:rPr>
      <w:b/>
      <w:caps/>
      <w:sz w:val="26"/>
      <w:lang w:val="fr-FR" w:eastAsia="en-US" w:bidi="ar-SA"/>
    </w:rPr>
  </w:style>
  <w:style w:type="paragraph" w:customStyle="1" w:styleId="Title1">
    <w:name w:val="Title 1"/>
    <w:basedOn w:val="Source"/>
    <w:next w:val="Title2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121C02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i/>
      <w:sz w:val="22"/>
      <w:lang w:val="fr-FR" w:eastAsia="en-US" w:bidi="ar-SA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uiPriority w:val="99"/>
    <w:rsid w:val="00121C0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121C0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withouttitle">
    <w:name w:val="Figure_without_title"/>
    <w:basedOn w:val="Figure"/>
    <w:next w:val="Normalaftertitle"/>
    <w:rsid w:val="00121C02"/>
    <w:pPr>
      <w:keepNext w:val="0"/>
      <w:spacing w:after="240"/>
    </w:pPr>
  </w:style>
  <w:style w:type="paragraph" w:customStyle="1" w:styleId="Figure">
    <w:name w:val="Figure"/>
    <w:basedOn w:val="Normal"/>
    <w:next w:val="Figuretitle"/>
    <w:rsid w:val="00121C02"/>
    <w:pPr>
      <w:keepNext/>
      <w:keepLines/>
      <w:spacing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paragraph" w:customStyle="1" w:styleId="Headingi">
    <w:name w:val="Heading_i"/>
    <w:basedOn w:val="Heading3"/>
    <w:next w:val="Normal"/>
    <w:rsid w:val="00121C02"/>
    <w:pPr>
      <w:spacing w:before="160"/>
    </w:pPr>
    <w:rPr>
      <w:b w:val="0"/>
    </w:rPr>
  </w:style>
  <w:style w:type="paragraph" w:customStyle="1" w:styleId="PartNo">
    <w:name w:val="Part_No"/>
    <w:basedOn w:val="AnnexNo"/>
    <w:next w:val="Parttitle"/>
    <w:rsid w:val="00121C02"/>
  </w:style>
  <w:style w:type="paragraph" w:customStyle="1" w:styleId="Parttitle">
    <w:name w:val="Part_title"/>
    <w:basedOn w:val="Annextitle"/>
    <w:next w:val="Partref"/>
    <w:rsid w:val="00121C02"/>
  </w:style>
  <w:style w:type="paragraph" w:customStyle="1" w:styleId="Partref">
    <w:name w:val="Part_ref"/>
    <w:basedOn w:val="Annexref"/>
    <w:next w:val="Normalaftertitle"/>
    <w:rsid w:val="00121C02"/>
  </w:style>
  <w:style w:type="paragraph" w:customStyle="1" w:styleId="RecNo">
    <w:name w:val="Rec_No"/>
    <w:basedOn w:val="Normal"/>
    <w:next w:val="Rectitle"/>
    <w:link w:val="Rec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link w:val="RectitleChar"/>
    <w:rsid w:val="00121C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link w:val="RecrefChar"/>
    <w:rsid w:val="006462DF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121C02"/>
    <w:pPr>
      <w:jc w:val="right"/>
    </w:pPr>
  </w:style>
  <w:style w:type="character" w:customStyle="1" w:styleId="RecrefChar">
    <w:name w:val="Rec_ref Char"/>
    <w:basedOn w:val="RectitleChar"/>
    <w:link w:val="Recref"/>
    <w:rsid w:val="006462DF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cNoChar">
    <w:name w:val="Rec_No Char"/>
    <w:basedOn w:val="DefaultParagraphFont"/>
    <w:link w:val="RecNo"/>
    <w:rsid w:val="00521072"/>
    <w:rPr>
      <w:caps/>
      <w:sz w:val="26"/>
      <w:lang w:val="fr-FR" w:eastAsia="en-US" w:bidi="ar-SA"/>
    </w:rPr>
  </w:style>
  <w:style w:type="paragraph" w:customStyle="1" w:styleId="Questiondate">
    <w:name w:val="Question_date"/>
    <w:basedOn w:val="Recdate"/>
    <w:next w:val="Normalaftertitle"/>
    <w:rsid w:val="00121C02"/>
  </w:style>
  <w:style w:type="paragraph" w:customStyle="1" w:styleId="QuestionNo">
    <w:name w:val="Question_No"/>
    <w:basedOn w:val="RecNo"/>
    <w:next w:val="Questiontitle"/>
    <w:rsid w:val="00121C02"/>
  </w:style>
  <w:style w:type="paragraph" w:customStyle="1" w:styleId="Questiontitle">
    <w:name w:val="Question_title"/>
    <w:basedOn w:val="Rectitle"/>
    <w:next w:val="Questionref"/>
    <w:rsid w:val="00121C02"/>
  </w:style>
  <w:style w:type="paragraph" w:customStyle="1" w:styleId="Questionref">
    <w:name w:val="Question_ref"/>
    <w:basedOn w:val="Recref"/>
    <w:next w:val="Questiondate"/>
    <w:rsid w:val="00121C02"/>
  </w:style>
  <w:style w:type="paragraph" w:customStyle="1" w:styleId="Reftext">
    <w:name w:val="Ref_text"/>
    <w:basedOn w:val="Normal"/>
    <w:rsid w:val="00121C02"/>
    <w:pPr>
      <w:ind w:left="794" w:hanging="794"/>
    </w:pPr>
  </w:style>
  <w:style w:type="paragraph" w:customStyle="1" w:styleId="Reftitle">
    <w:name w:val="Ref_title"/>
    <w:basedOn w:val="Normal"/>
    <w:next w:val="Reftext"/>
    <w:rsid w:val="00121C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121C02"/>
  </w:style>
  <w:style w:type="paragraph" w:customStyle="1" w:styleId="RepNo">
    <w:name w:val="Rep_No"/>
    <w:basedOn w:val="RecNo"/>
    <w:next w:val="Reptitle"/>
    <w:rsid w:val="00121C02"/>
  </w:style>
  <w:style w:type="paragraph" w:customStyle="1" w:styleId="Reptitle">
    <w:name w:val="Rep_title"/>
    <w:basedOn w:val="Rectitle"/>
    <w:next w:val="Repref"/>
    <w:link w:val="ReptitleChar"/>
    <w:rsid w:val="00121C02"/>
  </w:style>
  <w:style w:type="paragraph" w:customStyle="1" w:styleId="Repref">
    <w:name w:val="Rep_ref"/>
    <w:basedOn w:val="Recref"/>
    <w:next w:val="Repdate"/>
    <w:rsid w:val="00121C02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 Bold" w:hAnsi="Times New Roman Bold"/>
      <w:b/>
      <w:sz w:val="26"/>
      <w:lang w:val="fr-FR" w:eastAsia="en-US" w:bidi="ar-SA"/>
    </w:rPr>
  </w:style>
  <w:style w:type="paragraph" w:customStyle="1" w:styleId="Resdate">
    <w:name w:val="Res_date"/>
    <w:basedOn w:val="Recdate"/>
    <w:next w:val="Normalaftertitle"/>
    <w:rsid w:val="00121C02"/>
  </w:style>
  <w:style w:type="paragraph" w:customStyle="1" w:styleId="ResNo">
    <w:name w:val="Res_No"/>
    <w:basedOn w:val="RecNo"/>
    <w:next w:val="Restitle"/>
    <w:link w:val="ResNoChar"/>
    <w:rsid w:val="00521072"/>
    <w:rPr>
      <w:lang w:val="ru-RU"/>
    </w:rPr>
  </w:style>
  <w:style w:type="paragraph" w:customStyle="1" w:styleId="Restitle">
    <w:name w:val="Res_title"/>
    <w:basedOn w:val="Rectitle"/>
    <w:next w:val="Resref"/>
    <w:link w:val="RestitleChar"/>
    <w:rsid w:val="00121C02"/>
  </w:style>
  <w:style w:type="paragraph" w:customStyle="1" w:styleId="Resref">
    <w:name w:val="Res_ref"/>
    <w:basedOn w:val="Recref"/>
    <w:next w:val="Resdate"/>
    <w:link w:val="ResrefChar"/>
    <w:rsid w:val="00B037FA"/>
  </w:style>
  <w:style w:type="character" w:customStyle="1" w:styleId="ResrefChar">
    <w:name w:val="Res_ref Char"/>
    <w:basedOn w:val="RecrefChar"/>
    <w:link w:val="Resref"/>
    <w:rsid w:val="00B037FA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sNoChar">
    <w:name w:val="Res_No Char"/>
    <w:basedOn w:val="RecNoChar"/>
    <w:link w:val="ResNo"/>
    <w:rsid w:val="00521072"/>
    <w:rPr>
      <w:caps/>
      <w:sz w:val="26"/>
      <w:lang w:val="ru-RU" w:eastAsia="en-US" w:bidi="ar-SA"/>
    </w:rPr>
  </w:style>
  <w:style w:type="paragraph" w:customStyle="1" w:styleId="SectionNo">
    <w:name w:val="Section_No"/>
    <w:basedOn w:val="AnnexNo"/>
    <w:next w:val="Sectiontitle"/>
    <w:rsid w:val="00121C02"/>
  </w:style>
  <w:style w:type="paragraph" w:customStyle="1" w:styleId="Sectiontitle">
    <w:name w:val="Section_title"/>
    <w:basedOn w:val="Normal"/>
    <w:next w:val="Normalaftertitle"/>
    <w:rsid w:val="00B037FA"/>
    <w:pPr>
      <w:jc w:val="center"/>
    </w:pPr>
    <w:rPr>
      <w:rFonts w:ascii="Times New Roman Bold" w:hAnsi="Times New Roman Bold" w:cs="Times New Roman Bold"/>
      <w:b/>
      <w:sz w:val="26"/>
    </w:rPr>
  </w:style>
  <w:style w:type="paragraph" w:customStyle="1" w:styleId="SpecialFooter">
    <w:name w:val="Special Footer"/>
    <w:basedOn w:val="Footer"/>
    <w:rsid w:val="00121C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121C02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121C02"/>
    <w:pPr>
      <w:spacing w:before="120"/>
    </w:p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Normal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121C02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21C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121C02"/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3B46F6"/>
    <w:rPr>
      <w:i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uiPriority w:val="99"/>
    <w:rsid w:val="00121C02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69554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rsid w:val="00121C02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F16A9F"/>
    <w:rPr>
      <w:sz w:val="21"/>
    </w:rPr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4"/>
    <w:rsid w:val="00121C02"/>
  </w:style>
  <w:style w:type="paragraph" w:customStyle="1" w:styleId="Headingb0">
    <w:name w:val="Heading_b"/>
    <w:basedOn w:val="Heading3"/>
    <w:next w:val="Normal"/>
    <w:link w:val="HeadingbChar"/>
    <w:rsid w:val="00AF663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cs="Times New Roman"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customStyle="1" w:styleId="TableText0">
    <w:name w:val="Table_Text"/>
    <w:basedOn w:val="Normal"/>
    <w:rsid w:val="009F57A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Head0">
    <w:name w:val="Table_Head"/>
    <w:basedOn w:val="TableText0"/>
    <w:rsid w:val="009F57AD"/>
    <w:pPr>
      <w:keepNext/>
      <w:overflowPunct/>
      <w:autoSpaceDE/>
      <w:autoSpaceDN/>
      <w:adjustRightInd/>
      <w:spacing w:before="80" w:after="80"/>
      <w:jc w:val="center"/>
      <w:textAlignment w:val="auto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AF663A"/>
    <w:pPr>
      <w:spacing w:before="400"/>
    </w:pPr>
  </w:style>
  <w:style w:type="paragraph" w:customStyle="1" w:styleId="Formal">
    <w:name w:val="Formal"/>
    <w:basedOn w:val="ASN1"/>
    <w:rsid w:val="00AF663A"/>
    <w:pPr>
      <w:overflowPunct/>
      <w:autoSpaceDE/>
      <w:autoSpaceDN/>
      <w:adjustRightInd/>
      <w:textAlignment w:val="auto"/>
    </w:pPr>
    <w:rPr>
      <w:rFonts w:ascii="Courier New" w:hAnsi="Courier New"/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521072"/>
    <w:pPr>
      <w:keepNext/>
      <w:keepLines/>
      <w:spacing w:before="720" w:after="120"/>
      <w:jc w:val="center"/>
    </w:pPr>
    <w:rPr>
      <w:rFonts w:ascii="Times New Roman Bold" w:hAnsi="Times New Roman Bold" w:cs="Times New Roman Bold"/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AF663A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FigureNoTitle">
    <w:name w:val="Figure_NoTitle"/>
    <w:basedOn w:val="Normal"/>
    <w:next w:val="Normalaftertitle0"/>
    <w:rsid w:val="00AF663A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F16A9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rFonts w:ascii="Times New Roman Bold" w:hAnsi="Times New Roman Bold" w:cs="Times New Roman Bold"/>
      <w:b/>
      <w:sz w:val="21"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 Bold" w:hAnsi="Times New Roman Bold" w:cs="Times New Roman Bold"/>
      <w:b/>
      <w:sz w:val="21"/>
      <w:lang w:val="fr-FR" w:eastAsia="en-US" w:bidi="ar-SA"/>
    </w:rPr>
  </w:style>
  <w:style w:type="paragraph" w:customStyle="1" w:styleId="TableNoTitle">
    <w:name w:val="Table_NoTitle"/>
    <w:basedOn w:val="Normal"/>
    <w:next w:val="Tablehead"/>
    <w:rsid w:val="00AF663A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Section1">
    <w:name w:val="Section_1"/>
    <w:basedOn w:val="Normal"/>
    <w:next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AF663A"/>
    <w:rPr>
      <w:sz w:val="20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before="240"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  <w:lang w:val="en-GB"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/>
      <w:i/>
      <w:iCs/>
      <w:caps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  <w:lang w:val="en-GB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  <w:lang w:val="en-GB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  <w:lang w:val="en-GB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  <w:lang w:val="en-GB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  <w:lang w:val="en-GB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  <w:lang w:val="en-GB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  <w:lang w:val="en-GB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  <w:lang w:val="en-GB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  <w:lang w:val="en-GB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  <w:lang w:val="en-GB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aliases w:val="h Char,Header/Footer Char"/>
    <w:link w:val="Header"/>
    <w:rsid w:val="0054644C"/>
    <w:rPr>
      <w:rFonts w:ascii="Times New Roman" w:hAnsi="Times New Roman"/>
      <w:sz w:val="18"/>
      <w:lang w:val="fr-FR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A159B"/>
    <w:rPr>
      <w:rFonts w:ascii="Times New Roman" w:hAnsi="Times New Roman"/>
      <w:lang w:val="fr-FR" w:eastAsia="en-US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F5D51"/>
    <w:rPr>
      <w:rFonts w:ascii="Times New Roman" w:hAnsi="Times New Roman"/>
      <w:lang w:val="fr-FR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0F5D51"/>
    <w:rPr>
      <w:rFonts w:ascii="Times New Roman" w:hAnsi="Times New Roman"/>
      <w:b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0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175A85"/>
    <w:pPr>
      <w:keepNext/>
      <w:keepLines/>
      <w:spacing w:before="240"/>
      <w:ind w:left="794" w:hanging="794"/>
      <w:outlineLvl w:val="0"/>
    </w:pPr>
    <w:rPr>
      <w:rFonts w:ascii="Times New Roman Bold" w:hAnsi="Times New Roman Bold" w:cs="Times New Roman Bold"/>
      <w:b/>
    </w:rPr>
  </w:style>
  <w:style w:type="paragraph" w:styleId="Heading2">
    <w:name w:val="heading 2"/>
    <w:basedOn w:val="Heading1"/>
    <w:next w:val="Normal"/>
    <w:link w:val="Heading2Char"/>
    <w:qFormat/>
    <w:rsid w:val="00121C02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F1994"/>
    <w:pPr>
      <w:spacing w:before="200"/>
      <w:ind w:left="0" w:firstLine="0"/>
      <w:outlineLvl w:val="2"/>
    </w:pPr>
  </w:style>
  <w:style w:type="paragraph" w:styleId="Heading4">
    <w:name w:val="heading 4"/>
    <w:basedOn w:val="Heading3"/>
    <w:next w:val="Normal"/>
    <w:qFormat/>
    <w:rsid w:val="00121C02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121C02"/>
    <w:pPr>
      <w:outlineLvl w:val="4"/>
    </w:pPr>
  </w:style>
  <w:style w:type="paragraph" w:styleId="Heading6">
    <w:name w:val="heading 6"/>
    <w:basedOn w:val="Heading4"/>
    <w:next w:val="Normal"/>
    <w:qFormat/>
    <w:rsid w:val="00121C02"/>
    <w:pPr>
      <w:outlineLvl w:val="5"/>
    </w:pPr>
  </w:style>
  <w:style w:type="paragraph" w:styleId="Heading7">
    <w:name w:val="heading 7"/>
    <w:basedOn w:val="Heading6"/>
    <w:next w:val="Normal"/>
    <w:qFormat/>
    <w:rsid w:val="00121C02"/>
    <w:pPr>
      <w:outlineLvl w:val="6"/>
    </w:pPr>
  </w:style>
  <w:style w:type="paragraph" w:styleId="Heading8">
    <w:name w:val="heading 8"/>
    <w:basedOn w:val="Heading6"/>
    <w:next w:val="Normal"/>
    <w:qFormat/>
    <w:rsid w:val="00121C02"/>
    <w:pPr>
      <w:outlineLvl w:val="7"/>
    </w:pPr>
  </w:style>
  <w:style w:type="paragraph" w:styleId="Heading9">
    <w:name w:val="heading 9"/>
    <w:basedOn w:val="Heading6"/>
    <w:next w:val="Normal"/>
    <w:qFormat/>
    <w:rsid w:val="00121C0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styleId="TOC8">
    <w:name w:val="toc 8"/>
    <w:basedOn w:val="TOC4"/>
    <w:rsid w:val="00121C02"/>
  </w:style>
  <w:style w:type="paragraph" w:styleId="TOC4">
    <w:name w:val="toc 4"/>
    <w:basedOn w:val="TOC3"/>
    <w:rsid w:val="00121C02"/>
    <w:pPr>
      <w:spacing w:before="80"/>
    </w:pPr>
  </w:style>
  <w:style w:type="paragraph" w:styleId="TOC3">
    <w:name w:val="toc 3"/>
    <w:basedOn w:val="TOC2"/>
    <w:rsid w:val="00121C02"/>
  </w:style>
  <w:style w:type="paragraph" w:styleId="TOC2">
    <w:name w:val="toc 2"/>
    <w:basedOn w:val="TOC1"/>
    <w:rsid w:val="00121C02"/>
    <w:pPr>
      <w:spacing w:before="160"/>
    </w:pPr>
  </w:style>
  <w:style w:type="paragraph" w:styleId="TOC1">
    <w:name w:val="toc 1"/>
    <w:basedOn w:val="Normal"/>
    <w:rsid w:val="00121C02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121C02"/>
  </w:style>
  <w:style w:type="paragraph" w:styleId="TOC6">
    <w:name w:val="toc 6"/>
    <w:basedOn w:val="TOC4"/>
    <w:rsid w:val="00121C02"/>
  </w:style>
  <w:style w:type="paragraph" w:styleId="TOC5">
    <w:name w:val="toc 5"/>
    <w:basedOn w:val="TOC4"/>
    <w:rsid w:val="00121C02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121C02"/>
    <w:pPr>
      <w:ind w:left="566"/>
    </w:pPr>
  </w:style>
  <w:style w:type="paragraph" w:styleId="Index2">
    <w:name w:val="index 2"/>
    <w:basedOn w:val="Normal"/>
    <w:next w:val="Normal"/>
    <w:rsid w:val="00121C02"/>
    <w:pPr>
      <w:ind w:left="283"/>
    </w:pPr>
  </w:style>
  <w:style w:type="paragraph" w:styleId="Index1">
    <w:name w:val="index 1"/>
    <w:basedOn w:val="Normal"/>
    <w:next w:val="Normal"/>
    <w:rsid w:val="00121C02"/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uiPriority w:val="99"/>
    <w:rsid w:val="00121C0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2255F"/>
    <w:rPr>
      <w:caps/>
      <w:noProof/>
      <w:sz w:val="16"/>
      <w:lang w:val="fr-FR" w:eastAsia="en-US" w:bidi="ar-SA"/>
    </w:rPr>
  </w:style>
  <w:style w:type="paragraph" w:styleId="Header">
    <w:name w:val="header"/>
    <w:aliases w:val="h,Header/Footer"/>
    <w:basedOn w:val="Normal"/>
    <w:link w:val="HeaderChar"/>
    <w:rsid w:val="00121C0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basedOn w:val="DefaultParagraphFont"/>
    <w:rsid w:val="00121C02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D260B1"/>
    <w:pPr>
      <w:keepLines/>
      <w:tabs>
        <w:tab w:val="left" w:pos="284"/>
      </w:tabs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1,ALTS FOOTNOTE Char1,Footnote Text Char1 Char1,Footnote Text Char Char1 Char1,Footnote Text Char4 Char Char Char1,Footnote Text Char1 Char1 Char1 Char Char1,Footnote Text Char Char1 Char1 Char Char Char1,DNV-FT Char"/>
    <w:basedOn w:val="DefaultParagraphFont"/>
    <w:link w:val="FootnoteText"/>
    <w:rsid w:val="00D260B1"/>
    <w:rPr>
      <w:lang w:val="fr-FR" w:eastAsia="en-US" w:bidi="ar-SA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AF663A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sz w:val="22"/>
      <w:lang w:val="fr-FR" w:eastAsia="en-US" w:bidi="ar-SA"/>
    </w:rPr>
  </w:style>
  <w:style w:type="paragraph" w:customStyle="1" w:styleId="enumlev2">
    <w:name w:val="enumlev2"/>
    <w:basedOn w:val="enumlev1"/>
    <w:link w:val="enumlev2Char"/>
    <w:rsid w:val="00121C02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sz w:val="22"/>
      <w:lang w:val="fr-FR" w:eastAsia="en-US" w:bidi="ar-SA"/>
    </w:rPr>
  </w:style>
  <w:style w:type="paragraph" w:customStyle="1" w:styleId="enumlev3">
    <w:name w:val="enumlev3"/>
    <w:basedOn w:val="enumlev2"/>
    <w:rsid w:val="00121C02"/>
    <w:pPr>
      <w:ind w:left="1588"/>
    </w:pPr>
  </w:style>
  <w:style w:type="paragraph" w:customStyle="1" w:styleId="Equation">
    <w:name w:val="Equation"/>
    <w:basedOn w:val="Normal"/>
    <w:rsid w:val="00121C0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121C02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FirstFooter">
    <w:name w:val="FirstFooter"/>
    <w:basedOn w:val="Footer"/>
    <w:rsid w:val="00121C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"/>
    <w:rsid w:val="00121C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Note">
    <w:name w:val="Note"/>
    <w:basedOn w:val="Normal"/>
    <w:link w:val="NoteChar"/>
    <w:rsid w:val="00B31B8D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Source">
    <w:name w:val="Source"/>
    <w:basedOn w:val="Normal"/>
    <w:next w:val="Normal"/>
    <w:link w:val="SourceChar"/>
    <w:rsid w:val="00121C02"/>
    <w:pPr>
      <w:spacing w:before="4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b/>
      <w:sz w:val="26"/>
      <w:lang w:val="fr-FR" w:eastAsia="en-US" w:bidi="ar-SA"/>
    </w:rPr>
  </w:style>
  <w:style w:type="paragraph" w:customStyle="1" w:styleId="Title2">
    <w:name w:val="Title 2"/>
    <w:basedOn w:val="Source"/>
    <w:next w:val="Title3"/>
    <w:link w:val="Title2Char"/>
    <w:rsid w:val="00121C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link w:val="Title3Char"/>
    <w:rsid w:val="00121C0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121C02"/>
    <w:rPr>
      <w:b/>
    </w:rPr>
  </w:style>
  <w:style w:type="character" w:customStyle="1" w:styleId="Title4Char">
    <w:name w:val="Title 4 Char"/>
    <w:basedOn w:val="Title3Char"/>
    <w:link w:val="Title4"/>
    <w:rsid w:val="00B31B8D"/>
    <w:rPr>
      <w:b/>
      <w:caps/>
      <w:sz w:val="26"/>
      <w:lang w:val="fr-FR" w:eastAsia="en-US" w:bidi="ar-SA"/>
    </w:rPr>
  </w:style>
  <w:style w:type="character" w:customStyle="1" w:styleId="Title3Char">
    <w:name w:val="Title 3 Char"/>
    <w:basedOn w:val="Title2Char"/>
    <w:link w:val="Title3"/>
    <w:rsid w:val="00B31B8D"/>
    <w:rPr>
      <w:b/>
      <w:caps/>
      <w:sz w:val="26"/>
      <w:lang w:val="fr-FR" w:eastAsia="en-US" w:bidi="ar-SA"/>
    </w:rPr>
  </w:style>
  <w:style w:type="character" w:customStyle="1" w:styleId="Title2Char">
    <w:name w:val="Title 2 Char"/>
    <w:basedOn w:val="SourceChar"/>
    <w:link w:val="Title2"/>
    <w:rsid w:val="00B31B8D"/>
    <w:rPr>
      <w:b/>
      <w:caps/>
      <w:sz w:val="26"/>
      <w:lang w:val="fr-FR" w:eastAsia="en-US" w:bidi="ar-SA"/>
    </w:rPr>
  </w:style>
  <w:style w:type="paragraph" w:customStyle="1" w:styleId="Title1">
    <w:name w:val="Title 1"/>
    <w:basedOn w:val="Source"/>
    <w:next w:val="Title2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121C02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i/>
      <w:sz w:val="22"/>
      <w:lang w:val="fr-FR" w:eastAsia="en-US" w:bidi="ar-SA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uiPriority w:val="99"/>
    <w:rsid w:val="00121C0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121C0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withouttitle">
    <w:name w:val="Figure_without_title"/>
    <w:basedOn w:val="Figure"/>
    <w:next w:val="Normalaftertitle"/>
    <w:rsid w:val="00121C02"/>
    <w:pPr>
      <w:keepNext w:val="0"/>
      <w:spacing w:after="240"/>
    </w:pPr>
  </w:style>
  <w:style w:type="paragraph" w:customStyle="1" w:styleId="Figure">
    <w:name w:val="Figure"/>
    <w:basedOn w:val="Normal"/>
    <w:next w:val="Figuretitle"/>
    <w:rsid w:val="00121C02"/>
    <w:pPr>
      <w:keepNext/>
      <w:keepLines/>
      <w:spacing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paragraph" w:customStyle="1" w:styleId="Headingi">
    <w:name w:val="Heading_i"/>
    <w:basedOn w:val="Heading3"/>
    <w:next w:val="Normal"/>
    <w:rsid w:val="00121C02"/>
    <w:pPr>
      <w:spacing w:before="160"/>
    </w:pPr>
    <w:rPr>
      <w:b w:val="0"/>
    </w:rPr>
  </w:style>
  <w:style w:type="paragraph" w:customStyle="1" w:styleId="PartNo">
    <w:name w:val="Part_No"/>
    <w:basedOn w:val="AnnexNo"/>
    <w:next w:val="Parttitle"/>
    <w:rsid w:val="00121C02"/>
  </w:style>
  <w:style w:type="paragraph" w:customStyle="1" w:styleId="Parttitle">
    <w:name w:val="Part_title"/>
    <w:basedOn w:val="Annextitle"/>
    <w:next w:val="Partref"/>
    <w:rsid w:val="00121C02"/>
  </w:style>
  <w:style w:type="paragraph" w:customStyle="1" w:styleId="Partref">
    <w:name w:val="Part_ref"/>
    <w:basedOn w:val="Annexref"/>
    <w:next w:val="Normalaftertitle"/>
    <w:rsid w:val="00121C02"/>
  </w:style>
  <w:style w:type="paragraph" w:customStyle="1" w:styleId="RecNo">
    <w:name w:val="Rec_No"/>
    <w:basedOn w:val="Normal"/>
    <w:next w:val="Rectitle"/>
    <w:link w:val="Rec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link w:val="RectitleChar"/>
    <w:rsid w:val="00121C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link w:val="RecrefChar"/>
    <w:rsid w:val="006462DF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121C02"/>
    <w:pPr>
      <w:jc w:val="right"/>
    </w:pPr>
  </w:style>
  <w:style w:type="character" w:customStyle="1" w:styleId="RecrefChar">
    <w:name w:val="Rec_ref Char"/>
    <w:basedOn w:val="RectitleChar"/>
    <w:link w:val="Recref"/>
    <w:rsid w:val="006462DF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cNoChar">
    <w:name w:val="Rec_No Char"/>
    <w:basedOn w:val="DefaultParagraphFont"/>
    <w:link w:val="RecNo"/>
    <w:rsid w:val="00521072"/>
    <w:rPr>
      <w:caps/>
      <w:sz w:val="26"/>
      <w:lang w:val="fr-FR" w:eastAsia="en-US" w:bidi="ar-SA"/>
    </w:rPr>
  </w:style>
  <w:style w:type="paragraph" w:customStyle="1" w:styleId="Questiondate">
    <w:name w:val="Question_date"/>
    <w:basedOn w:val="Recdate"/>
    <w:next w:val="Normalaftertitle"/>
    <w:rsid w:val="00121C02"/>
  </w:style>
  <w:style w:type="paragraph" w:customStyle="1" w:styleId="QuestionNo">
    <w:name w:val="Question_No"/>
    <w:basedOn w:val="RecNo"/>
    <w:next w:val="Questiontitle"/>
    <w:rsid w:val="00121C02"/>
  </w:style>
  <w:style w:type="paragraph" w:customStyle="1" w:styleId="Questiontitle">
    <w:name w:val="Question_title"/>
    <w:basedOn w:val="Rectitle"/>
    <w:next w:val="Questionref"/>
    <w:rsid w:val="00121C02"/>
  </w:style>
  <w:style w:type="paragraph" w:customStyle="1" w:styleId="Questionref">
    <w:name w:val="Question_ref"/>
    <w:basedOn w:val="Recref"/>
    <w:next w:val="Questiondate"/>
    <w:rsid w:val="00121C02"/>
  </w:style>
  <w:style w:type="paragraph" w:customStyle="1" w:styleId="Reftext">
    <w:name w:val="Ref_text"/>
    <w:basedOn w:val="Normal"/>
    <w:rsid w:val="00121C02"/>
    <w:pPr>
      <w:ind w:left="794" w:hanging="794"/>
    </w:pPr>
  </w:style>
  <w:style w:type="paragraph" w:customStyle="1" w:styleId="Reftitle">
    <w:name w:val="Ref_title"/>
    <w:basedOn w:val="Normal"/>
    <w:next w:val="Reftext"/>
    <w:rsid w:val="00121C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121C02"/>
  </w:style>
  <w:style w:type="paragraph" w:customStyle="1" w:styleId="RepNo">
    <w:name w:val="Rep_No"/>
    <w:basedOn w:val="RecNo"/>
    <w:next w:val="Reptitle"/>
    <w:rsid w:val="00121C02"/>
  </w:style>
  <w:style w:type="paragraph" w:customStyle="1" w:styleId="Reptitle">
    <w:name w:val="Rep_title"/>
    <w:basedOn w:val="Rectitle"/>
    <w:next w:val="Repref"/>
    <w:link w:val="ReptitleChar"/>
    <w:rsid w:val="00121C02"/>
  </w:style>
  <w:style w:type="paragraph" w:customStyle="1" w:styleId="Repref">
    <w:name w:val="Rep_ref"/>
    <w:basedOn w:val="Recref"/>
    <w:next w:val="Repdate"/>
    <w:rsid w:val="00121C02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 Bold" w:hAnsi="Times New Roman Bold"/>
      <w:b/>
      <w:sz w:val="26"/>
      <w:lang w:val="fr-FR" w:eastAsia="en-US" w:bidi="ar-SA"/>
    </w:rPr>
  </w:style>
  <w:style w:type="paragraph" w:customStyle="1" w:styleId="Resdate">
    <w:name w:val="Res_date"/>
    <w:basedOn w:val="Recdate"/>
    <w:next w:val="Normalaftertitle"/>
    <w:rsid w:val="00121C02"/>
  </w:style>
  <w:style w:type="paragraph" w:customStyle="1" w:styleId="ResNo">
    <w:name w:val="Res_No"/>
    <w:basedOn w:val="RecNo"/>
    <w:next w:val="Restitle"/>
    <w:link w:val="ResNoChar"/>
    <w:rsid w:val="00521072"/>
    <w:rPr>
      <w:lang w:val="ru-RU"/>
    </w:rPr>
  </w:style>
  <w:style w:type="paragraph" w:customStyle="1" w:styleId="Restitle">
    <w:name w:val="Res_title"/>
    <w:basedOn w:val="Rectitle"/>
    <w:next w:val="Resref"/>
    <w:link w:val="RestitleChar"/>
    <w:rsid w:val="00121C02"/>
  </w:style>
  <w:style w:type="paragraph" w:customStyle="1" w:styleId="Resref">
    <w:name w:val="Res_ref"/>
    <w:basedOn w:val="Recref"/>
    <w:next w:val="Resdate"/>
    <w:link w:val="ResrefChar"/>
    <w:rsid w:val="00B037FA"/>
  </w:style>
  <w:style w:type="character" w:customStyle="1" w:styleId="ResrefChar">
    <w:name w:val="Res_ref Char"/>
    <w:basedOn w:val="RecrefChar"/>
    <w:link w:val="Resref"/>
    <w:rsid w:val="00B037FA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sNoChar">
    <w:name w:val="Res_No Char"/>
    <w:basedOn w:val="RecNoChar"/>
    <w:link w:val="ResNo"/>
    <w:rsid w:val="00521072"/>
    <w:rPr>
      <w:caps/>
      <w:sz w:val="26"/>
      <w:lang w:val="ru-RU" w:eastAsia="en-US" w:bidi="ar-SA"/>
    </w:rPr>
  </w:style>
  <w:style w:type="paragraph" w:customStyle="1" w:styleId="SectionNo">
    <w:name w:val="Section_No"/>
    <w:basedOn w:val="AnnexNo"/>
    <w:next w:val="Sectiontitle"/>
    <w:rsid w:val="00121C02"/>
  </w:style>
  <w:style w:type="paragraph" w:customStyle="1" w:styleId="Sectiontitle">
    <w:name w:val="Section_title"/>
    <w:basedOn w:val="Normal"/>
    <w:next w:val="Normalaftertitle"/>
    <w:rsid w:val="00B037FA"/>
    <w:pPr>
      <w:jc w:val="center"/>
    </w:pPr>
    <w:rPr>
      <w:rFonts w:ascii="Times New Roman Bold" w:hAnsi="Times New Roman Bold" w:cs="Times New Roman Bold"/>
      <w:b/>
      <w:sz w:val="26"/>
    </w:rPr>
  </w:style>
  <w:style w:type="paragraph" w:customStyle="1" w:styleId="SpecialFooter">
    <w:name w:val="Special Footer"/>
    <w:basedOn w:val="Footer"/>
    <w:rsid w:val="00121C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121C02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121C02"/>
    <w:pPr>
      <w:spacing w:before="120"/>
    </w:p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Normal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121C02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21C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121C02"/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3B46F6"/>
    <w:rPr>
      <w:i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uiPriority w:val="99"/>
    <w:rsid w:val="00121C02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69554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rsid w:val="00121C02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F16A9F"/>
    <w:rPr>
      <w:sz w:val="21"/>
    </w:rPr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4"/>
    <w:rsid w:val="00121C02"/>
  </w:style>
  <w:style w:type="paragraph" w:customStyle="1" w:styleId="Headingb0">
    <w:name w:val="Heading_b"/>
    <w:basedOn w:val="Heading3"/>
    <w:next w:val="Normal"/>
    <w:link w:val="HeadingbChar"/>
    <w:rsid w:val="00AF663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cs="Times New Roman"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customStyle="1" w:styleId="TableText0">
    <w:name w:val="Table_Text"/>
    <w:basedOn w:val="Normal"/>
    <w:rsid w:val="009F57A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Head0">
    <w:name w:val="Table_Head"/>
    <w:basedOn w:val="TableText0"/>
    <w:rsid w:val="009F57AD"/>
    <w:pPr>
      <w:keepNext/>
      <w:overflowPunct/>
      <w:autoSpaceDE/>
      <w:autoSpaceDN/>
      <w:adjustRightInd/>
      <w:spacing w:before="80" w:after="80"/>
      <w:jc w:val="center"/>
      <w:textAlignment w:val="auto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AF663A"/>
    <w:pPr>
      <w:spacing w:before="400"/>
    </w:pPr>
  </w:style>
  <w:style w:type="paragraph" w:customStyle="1" w:styleId="Formal">
    <w:name w:val="Formal"/>
    <w:basedOn w:val="ASN1"/>
    <w:rsid w:val="00AF663A"/>
    <w:pPr>
      <w:overflowPunct/>
      <w:autoSpaceDE/>
      <w:autoSpaceDN/>
      <w:adjustRightInd/>
      <w:textAlignment w:val="auto"/>
    </w:pPr>
    <w:rPr>
      <w:rFonts w:ascii="Courier New" w:hAnsi="Courier New"/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521072"/>
    <w:pPr>
      <w:keepNext/>
      <w:keepLines/>
      <w:spacing w:before="720" w:after="120"/>
      <w:jc w:val="center"/>
    </w:pPr>
    <w:rPr>
      <w:rFonts w:ascii="Times New Roman Bold" w:hAnsi="Times New Roman Bold" w:cs="Times New Roman Bold"/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AF663A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FigureNoTitle">
    <w:name w:val="Figure_NoTitle"/>
    <w:basedOn w:val="Normal"/>
    <w:next w:val="Normalaftertitle0"/>
    <w:rsid w:val="00AF663A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F16A9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rFonts w:ascii="Times New Roman Bold" w:hAnsi="Times New Roman Bold" w:cs="Times New Roman Bold"/>
      <w:b/>
      <w:sz w:val="21"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 Bold" w:hAnsi="Times New Roman Bold" w:cs="Times New Roman Bold"/>
      <w:b/>
      <w:sz w:val="21"/>
      <w:lang w:val="fr-FR" w:eastAsia="en-US" w:bidi="ar-SA"/>
    </w:rPr>
  </w:style>
  <w:style w:type="paragraph" w:customStyle="1" w:styleId="TableNoTitle">
    <w:name w:val="Table_NoTitle"/>
    <w:basedOn w:val="Normal"/>
    <w:next w:val="Tablehead"/>
    <w:rsid w:val="00AF663A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Section1">
    <w:name w:val="Section_1"/>
    <w:basedOn w:val="Normal"/>
    <w:next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AF663A"/>
    <w:rPr>
      <w:sz w:val="20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before="240"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  <w:lang w:val="en-GB"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/>
      <w:i/>
      <w:iCs/>
      <w:caps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  <w:lang w:val="en-GB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  <w:lang w:val="en-GB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  <w:lang w:val="en-GB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  <w:lang w:val="en-GB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  <w:lang w:val="en-GB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  <w:lang w:val="en-GB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  <w:lang w:val="en-GB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  <w:lang w:val="en-GB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  <w:lang w:val="en-GB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  <w:lang w:val="en-GB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aliases w:val="h Char,Header/Footer Char"/>
    <w:link w:val="Header"/>
    <w:rsid w:val="0054644C"/>
    <w:rPr>
      <w:rFonts w:ascii="Times New Roman" w:hAnsi="Times New Roman"/>
      <w:sz w:val="18"/>
      <w:lang w:val="fr-FR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A159B"/>
    <w:rPr>
      <w:rFonts w:ascii="Times New Roman" w:hAnsi="Times New Roman"/>
      <w:lang w:val="fr-FR" w:eastAsia="en-US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F5D51"/>
    <w:rPr>
      <w:rFonts w:ascii="Times New Roman" w:hAnsi="Times New Roman"/>
      <w:lang w:val="fr-FR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0F5D51"/>
    <w:rPr>
      <w:rFonts w:ascii="Times New Roman" w:hAnsi="Times New Roman"/>
      <w:b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875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7001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Telecommunication Standardization Assembly - 2000</dc:subject>
  <dc:creator>Sikacheva, Violetta</dc:creator>
  <cp:keywords>WTSA-08</cp:keywords>
  <dc:description>Res01-r.doc  For: _x000d_Document date: _x000d_Saved by CP-106159 at 15:56:22 on 12.03.2009</dc:description>
  <cp:lastModifiedBy>Sikacheva, Violetta</cp:lastModifiedBy>
  <cp:revision>6</cp:revision>
  <cp:lastPrinted>2009-01-30T13:07:00Z</cp:lastPrinted>
  <dcterms:created xsi:type="dcterms:W3CDTF">2013-04-23T14:05:00Z</dcterms:created>
  <dcterms:modified xsi:type="dcterms:W3CDTF">2013-04-24T13:03:00Z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Res01-r.doc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Footer 1">
    <vt:lpwstr>Часть 1 – Резолюция</vt:lpwstr>
  </property>
  <property fmtid="{D5CDD505-2E9C-101B-9397-08002B2CF9AE}" pid="9" name="Footer 2">
    <vt:lpwstr>Часть 2 – Рекомендация</vt:lpwstr>
  </property>
  <property fmtid="{D5CDD505-2E9C-101B-9397-08002B2CF9AE}" pid="10" name="Footer 3">
    <vt:lpwstr>Часть 2 – Добавление</vt:lpwstr>
  </property>
</Properties>
</file>