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F061C5">
        <w:trPr>
          <w:trHeight w:hRule="exact" w:val="1418"/>
        </w:trPr>
        <w:tc>
          <w:tcPr>
            <w:tcW w:w="1428" w:type="dxa"/>
            <w:gridSpan w:val="2"/>
          </w:tcPr>
          <w:p w:rsidR="009663D2" w:rsidRPr="00F061C5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F061C5">
              <w:rPr>
                <w:sz w:val="20"/>
                <w:lang w:val="ru-RU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F061C5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061C5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F061C5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F061C5">
        <w:trPr>
          <w:trHeight w:hRule="exact" w:val="992"/>
        </w:trPr>
        <w:tc>
          <w:tcPr>
            <w:tcW w:w="1428" w:type="dxa"/>
            <w:gridSpan w:val="2"/>
          </w:tcPr>
          <w:p w:rsidR="009663D2" w:rsidRPr="00F061C5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061C5" w:rsidRDefault="009663D2">
            <w:pPr>
              <w:rPr>
                <w:lang w:val="ru-RU"/>
              </w:rPr>
            </w:pPr>
          </w:p>
        </w:tc>
      </w:tr>
      <w:tr w:rsidR="009663D2" w:rsidRPr="00F061C5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F061C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F061C5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F061C5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061C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F061C5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F061C5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F061C5">
              <w:rPr>
                <w:rFonts w:ascii="Arial" w:hAnsi="Arial" w:cs="Arial"/>
                <w:sz w:val="20"/>
                <w:lang w:val="ru-RU"/>
              </w:rPr>
              <w:br/>
            </w:r>
            <w:r w:rsidRPr="00F061C5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F061C5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061C5">
        <w:trPr>
          <w:cantSplit/>
          <w:trHeight w:hRule="exact" w:val="3402"/>
        </w:trPr>
        <w:tc>
          <w:tcPr>
            <w:tcW w:w="1418" w:type="dxa"/>
          </w:tcPr>
          <w:p w:rsidR="009663D2" w:rsidRPr="00F061C5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F061C5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F061C5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F061C5">
              <w:rPr>
                <w:rFonts w:ascii="Arial" w:hAnsi="Arial"/>
                <w:sz w:val="32"/>
                <w:lang w:val="ru-RU"/>
              </w:rPr>
              <w:br/>
            </w:r>
            <w:r w:rsidR="007D2D13" w:rsidRPr="00F061C5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F061C5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F061C5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F061C5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F061C5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F061C5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F061C5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F061C5">
        <w:trPr>
          <w:cantSplit/>
          <w:trHeight w:hRule="exact" w:val="4536"/>
        </w:trPr>
        <w:tc>
          <w:tcPr>
            <w:tcW w:w="1418" w:type="dxa"/>
          </w:tcPr>
          <w:p w:rsidR="009663D2" w:rsidRPr="00F061C5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F061C5" w:rsidRDefault="009663D2" w:rsidP="002A112B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F061C5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A63402" w:rsidRPr="00F061C5">
              <w:rPr>
                <w:rFonts w:ascii="Arial" w:hAnsi="Arial"/>
                <w:bCs/>
                <w:sz w:val="36"/>
                <w:lang w:val="ru-RU"/>
              </w:rPr>
              <w:t>7</w:t>
            </w:r>
            <w:r w:rsidR="002A112B" w:rsidRPr="00F061C5">
              <w:rPr>
                <w:rFonts w:ascii="Arial" w:hAnsi="Arial"/>
                <w:bCs/>
                <w:sz w:val="36"/>
                <w:lang w:val="ru-RU"/>
              </w:rPr>
              <w:t>0</w:t>
            </w:r>
            <w:r w:rsidR="001520B4" w:rsidRPr="00F061C5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802"/>
            <w:r w:rsidR="00F061C5" w:rsidRPr="00F061C5">
              <w:rPr>
                <w:rFonts w:ascii="Arial" w:hAnsi="Arial"/>
                <w:bCs/>
                <w:sz w:val="36"/>
                <w:lang w:val="ru-RU"/>
              </w:rPr>
              <w:t>Доступность средств электросвязи/информационно-коммуникационных технологий для лиц с ограниченными возможностями</w:t>
            </w:r>
            <w:bookmarkEnd w:id="5"/>
            <w:r w:rsidR="00F061C5" w:rsidRPr="00F061C5">
              <w:rPr>
                <w:rFonts w:ascii="Arial" w:hAnsi="Arial"/>
                <w:bCs/>
                <w:sz w:val="36"/>
                <w:lang w:val="ru-RU"/>
              </w:rPr>
              <w:t xml:space="preserve"> и лиц с особыми потребностями</w:t>
            </w:r>
          </w:p>
          <w:p w:rsidR="009663D2" w:rsidRPr="00F061C5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F061C5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F061C5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F061C5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F061C5">
              <w:rPr>
                <w:lang w:val="ru-RU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F061C5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061C5" w:rsidRDefault="00B31B8D" w:rsidP="00AF663A">
      <w:pPr>
        <w:rPr>
          <w:lang w:val="ru-RU"/>
        </w:rPr>
        <w:sectPr w:rsidR="00B31B8D" w:rsidRPr="00F061C5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F061C5" w:rsidRDefault="00AF663A" w:rsidP="00B31B8D">
      <w:pPr>
        <w:jc w:val="center"/>
        <w:rPr>
          <w:lang w:val="ru-RU"/>
        </w:rPr>
      </w:pPr>
      <w:r w:rsidRPr="00F061C5">
        <w:rPr>
          <w:lang w:val="ru-RU"/>
        </w:rPr>
        <w:lastRenderedPageBreak/>
        <w:t>ПРЕДИСЛОВИЕ</w:t>
      </w:r>
    </w:p>
    <w:p w:rsidR="00154CC6" w:rsidRPr="00F061C5" w:rsidRDefault="00154CC6" w:rsidP="00154CC6">
      <w:pPr>
        <w:rPr>
          <w:sz w:val="20"/>
          <w:lang w:val="ru-RU"/>
        </w:rPr>
      </w:pPr>
      <w:bookmarkStart w:id="10" w:name="iitextf"/>
      <w:r w:rsidRPr="00F061C5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061C5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F061C5" w:rsidRDefault="00154CC6" w:rsidP="00154CC6">
      <w:pPr>
        <w:rPr>
          <w:sz w:val="20"/>
          <w:lang w:val="ru-RU"/>
        </w:rPr>
      </w:pPr>
      <w:r w:rsidRPr="00F061C5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F061C5" w:rsidRDefault="00154CC6" w:rsidP="00154CC6">
      <w:pPr>
        <w:rPr>
          <w:sz w:val="20"/>
          <w:lang w:val="ru-RU"/>
        </w:rPr>
      </w:pPr>
      <w:r w:rsidRPr="00F061C5">
        <w:rPr>
          <w:sz w:val="20"/>
          <w:lang w:val="ru-RU"/>
        </w:rPr>
        <w:t xml:space="preserve">Утверждение </w:t>
      </w:r>
      <w:r w:rsidRPr="00F061C5">
        <w:rPr>
          <w:caps/>
          <w:sz w:val="20"/>
          <w:lang w:val="ru-RU"/>
        </w:rPr>
        <w:t>р</w:t>
      </w:r>
      <w:r w:rsidRPr="00F061C5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F061C5">
        <w:rPr>
          <w:sz w:val="20"/>
          <w:lang w:val="ru-RU"/>
        </w:rPr>
        <w:t>.</w:t>
      </w:r>
    </w:p>
    <w:p w:rsidR="00154CC6" w:rsidRPr="00F061C5" w:rsidRDefault="00154CC6" w:rsidP="00154CC6">
      <w:pPr>
        <w:rPr>
          <w:lang w:val="ru-RU"/>
        </w:rPr>
      </w:pPr>
      <w:r w:rsidRPr="00F061C5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AF663A" w:rsidRPr="00F061C5" w:rsidRDefault="00AF663A" w:rsidP="00AF663A">
      <w:pPr>
        <w:rPr>
          <w:lang w:val="ru-RU"/>
        </w:rPr>
      </w:pPr>
    </w:p>
    <w:p w:rsidR="008357E6" w:rsidRPr="00F061C5" w:rsidRDefault="008357E6" w:rsidP="00AF663A">
      <w:pPr>
        <w:rPr>
          <w:lang w:val="ru-RU"/>
        </w:rPr>
      </w:pPr>
    </w:p>
    <w:p w:rsidR="008357E6" w:rsidRPr="00F061C5" w:rsidRDefault="008357E6" w:rsidP="00AF663A">
      <w:pPr>
        <w:rPr>
          <w:lang w:val="ru-RU"/>
        </w:rPr>
      </w:pPr>
    </w:p>
    <w:p w:rsidR="008357E6" w:rsidRPr="00F061C5" w:rsidRDefault="008357E6" w:rsidP="00AF663A">
      <w:pPr>
        <w:rPr>
          <w:lang w:val="ru-RU"/>
        </w:rPr>
      </w:pPr>
    </w:p>
    <w:p w:rsidR="00AF663A" w:rsidRPr="00F061C5" w:rsidRDefault="00AF663A" w:rsidP="007D2D13">
      <w:pPr>
        <w:jc w:val="center"/>
        <w:rPr>
          <w:sz w:val="20"/>
          <w:lang w:val="ru-RU"/>
        </w:rPr>
      </w:pPr>
      <w:r w:rsidRPr="00F061C5">
        <w:rPr>
          <w:sz w:val="20"/>
          <w:lang w:val="ru-RU"/>
        </w:rPr>
        <w:sym w:font="Symbol" w:char="F0E3"/>
      </w:r>
      <w:r w:rsidRPr="00F061C5">
        <w:rPr>
          <w:sz w:val="20"/>
          <w:lang w:val="ru-RU"/>
        </w:rPr>
        <w:t>  ITU  </w:t>
      </w:r>
      <w:bookmarkStart w:id="11" w:name="iiannee"/>
      <w:bookmarkEnd w:id="11"/>
      <w:r w:rsidRPr="00F061C5">
        <w:rPr>
          <w:sz w:val="20"/>
          <w:lang w:val="ru-RU"/>
        </w:rPr>
        <w:t>20</w:t>
      </w:r>
      <w:r w:rsidR="0054644C" w:rsidRPr="00F061C5">
        <w:rPr>
          <w:sz w:val="20"/>
          <w:lang w:val="ru-RU"/>
        </w:rPr>
        <w:t>1</w:t>
      </w:r>
      <w:r w:rsidR="007D2D13" w:rsidRPr="00F061C5">
        <w:rPr>
          <w:sz w:val="20"/>
          <w:lang w:val="ru-RU"/>
        </w:rPr>
        <w:t>6</w:t>
      </w:r>
    </w:p>
    <w:p w:rsidR="00AF663A" w:rsidRPr="00F061C5" w:rsidRDefault="00154CC6" w:rsidP="00F90058">
      <w:pPr>
        <w:rPr>
          <w:sz w:val="20"/>
          <w:lang w:val="ru-RU"/>
        </w:rPr>
      </w:pPr>
      <w:r w:rsidRPr="00F061C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F061C5" w:rsidRDefault="00A81FB2" w:rsidP="0042255F">
      <w:pPr>
        <w:rPr>
          <w:sz w:val="20"/>
          <w:lang w:val="ru-RU"/>
        </w:rPr>
      </w:pPr>
    </w:p>
    <w:p w:rsidR="00AF663A" w:rsidRPr="00F061C5" w:rsidRDefault="00AF663A" w:rsidP="00AF663A">
      <w:pPr>
        <w:rPr>
          <w:lang w:val="ru-RU"/>
        </w:rPr>
        <w:sectPr w:rsidR="00AF663A" w:rsidRPr="00F061C5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F061C5" w:rsidRDefault="0042255F" w:rsidP="00F061C5">
      <w:pPr>
        <w:pStyle w:val="ResNo"/>
        <w:rPr>
          <w:lang w:val="ru-RU"/>
        </w:rPr>
      </w:pPr>
      <w:r w:rsidRPr="00F061C5">
        <w:rPr>
          <w:lang w:val="ru-RU"/>
        </w:rPr>
        <w:lastRenderedPageBreak/>
        <w:t xml:space="preserve">РЕЗОЛЮЦИя </w:t>
      </w:r>
      <w:r w:rsidR="00A63402" w:rsidRPr="00F061C5">
        <w:rPr>
          <w:rStyle w:val="href"/>
          <w:lang w:val="ru-RU"/>
        </w:rPr>
        <w:t>7</w:t>
      </w:r>
      <w:r w:rsidR="00F061C5" w:rsidRPr="00F061C5">
        <w:rPr>
          <w:rStyle w:val="href"/>
          <w:lang w:val="ru-RU"/>
        </w:rPr>
        <w:t>0</w:t>
      </w:r>
      <w:r w:rsidR="006632C9" w:rsidRPr="00F061C5">
        <w:rPr>
          <w:rStyle w:val="href"/>
          <w:lang w:val="ru-RU"/>
        </w:rPr>
        <w:t xml:space="preserve"> </w:t>
      </w:r>
      <w:r w:rsidR="001520B4" w:rsidRPr="00F061C5">
        <w:rPr>
          <w:rStyle w:val="href"/>
          <w:lang w:val="ru-RU"/>
        </w:rPr>
        <w:t xml:space="preserve"> </w:t>
      </w:r>
      <w:r w:rsidR="001520B4" w:rsidRPr="00F061C5">
        <w:rPr>
          <w:lang w:val="ru-RU"/>
        </w:rPr>
        <w:t>(</w:t>
      </w:r>
      <w:r w:rsidR="00F061C5" w:rsidRPr="00F061C5">
        <w:rPr>
          <w:caps w:val="0"/>
          <w:lang w:val="ru-RU"/>
        </w:rPr>
        <w:t>Пересм</w:t>
      </w:r>
      <w:r w:rsidR="00F061C5" w:rsidRPr="00F061C5">
        <w:rPr>
          <w:lang w:val="ru-RU"/>
        </w:rPr>
        <w:t xml:space="preserve">. </w:t>
      </w:r>
      <w:r w:rsidR="00A63402" w:rsidRPr="00F061C5">
        <w:rPr>
          <w:caps w:val="0"/>
          <w:lang w:val="ru-RU"/>
        </w:rPr>
        <w:t>Хаммамет</w:t>
      </w:r>
      <w:r w:rsidR="001520B4" w:rsidRPr="00F061C5">
        <w:rPr>
          <w:lang w:val="ru-RU"/>
        </w:rPr>
        <w:t xml:space="preserve">, 2016 </w:t>
      </w:r>
      <w:r w:rsidR="001520B4" w:rsidRPr="00F061C5">
        <w:rPr>
          <w:caps w:val="0"/>
          <w:lang w:val="ru-RU"/>
        </w:rPr>
        <w:t>г</w:t>
      </w:r>
      <w:r w:rsidR="001520B4" w:rsidRPr="00F061C5">
        <w:rPr>
          <w:lang w:val="ru-RU"/>
        </w:rPr>
        <w:t>.)</w:t>
      </w:r>
    </w:p>
    <w:p w:rsidR="00F061C5" w:rsidRPr="00F061C5" w:rsidRDefault="00F061C5" w:rsidP="00F061C5">
      <w:pPr>
        <w:pStyle w:val="Restitle"/>
        <w:rPr>
          <w:lang w:val="ru-RU"/>
        </w:rPr>
      </w:pPr>
      <w:r w:rsidRPr="00F061C5">
        <w:rPr>
          <w:lang w:val="ru-RU"/>
        </w:rPr>
        <w:t>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</w:r>
    </w:p>
    <w:p w:rsidR="00F061C5" w:rsidRPr="00F061C5" w:rsidRDefault="00F061C5" w:rsidP="00F061C5">
      <w:pPr>
        <w:pStyle w:val="Resref"/>
        <w:rPr>
          <w:lang w:val="ru-RU"/>
        </w:rPr>
      </w:pPr>
      <w:r w:rsidRPr="00F061C5">
        <w:rPr>
          <w:lang w:val="ru-RU"/>
        </w:rPr>
        <w:t>(Йоханнесбург, 2008 г.; Дубай, 2012 г.; Хаммамет, 2016 г.)</w:t>
      </w:r>
    </w:p>
    <w:p w:rsidR="00F061C5" w:rsidRPr="00F061C5" w:rsidRDefault="00F061C5" w:rsidP="00F061C5">
      <w:pPr>
        <w:pStyle w:val="Normalaftertitle"/>
        <w:rPr>
          <w:lang w:val="ru-RU"/>
        </w:rPr>
      </w:pPr>
      <w:r w:rsidRPr="00F061C5">
        <w:rPr>
          <w:lang w:val="ru-RU"/>
        </w:rPr>
        <w:t>Всемирная ассамблея по стандартизации электросвязи (Хаммамет, 2016 г.),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признавая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a)</w:t>
      </w:r>
      <w:r w:rsidRPr="00F061C5">
        <w:rPr>
          <w:lang w:val="ru-RU"/>
        </w:rPr>
        <w:tab/>
        <w:t>Резолюцию 175 (Пересм. Пусан, 2014 г.) Полномочной конференции о доступности электросвязи/информационно-коммуникационных технологий (ИКТ) для лиц с ограниченными возможностями, в том числе лиц с ограниченными возможностями возрастного характера и лиц с особыми потребностями;</w:t>
      </w:r>
      <w:bookmarkStart w:id="12" w:name="_GoBack"/>
      <w:bookmarkEnd w:id="12"/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b)</w:t>
      </w:r>
      <w:r w:rsidRPr="00F061C5">
        <w:rPr>
          <w:lang w:val="ru-RU"/>
        </w:rPr>
        <w:tab/>
        <w:t>Резолюцию 58 (Пересм. Дубай, 2014 г.) Всемирной конференции по развитию электросвязи (ВКРЭ) о доступности электросвязи/ИКТ лиц с ограниченными возможностями, включая лиц с ограниченными возможностями возрастного характера, и Резолюцию 17 (Пересм. Дубай, 2014 г.) ВКРЭ об осуществлении на национальном, региональном, межрегиональном и глобальном уровнях инициатив, одобренных регионами;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c)</w:t>
      </w:r>
      <w:r w:rsidRPr="00F061C5">
        <w:rPr>
          <w:lang w:val="ru-RU"/>
        </w:rPr>
        <w:tab/>
        <w:t>мандат и работу, проделанную Группой по совместной координационной деятельности по доступности и человеческим факторам (JCA-AHF), и, в частности, действия Сектора стандартизации электросвязи МСЭ (МСЭ-T)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JCA-AHF;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d)</w:t>
      </w:r>
      <w:r w:rsidRPr="00F061C5">
        <w:rPr>
          <w:lang w:val="ru-RU"/>
        </w:rPr>
        <w:tab/>
        <w:t xml:space="preserve">исследования, выполненные в рамках Вопроса </w:t>
      </w:r>
      <w:r w:rsidRPr="00F061C5">
        <w:rPr>
          <w:lang w:val="ru-RU" w:eastAsia="zh-CN" w:bidi="ar-EG"/>
        </w:rPr>
        <w:t xml:space="preserve">24/16 </w:t>
      </w:r>
      <w:r w:rsidRPr="00F061C5">
        <w:rPr>
          <w:lang w:val="ru-RU"/>
        </w:rPr>
        <w:t>МСЭ-Т относительно вопросов, касающихся человеческого фактора, для повышения качества жизни с помощью международной электросвязи, в которых признается необходимость включения человеческих факторов в Рекомендации и технические документы;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e)</w:t>
      </w:r>
      <w:r w:rsidRPr="00F061C5">
        <w:rPr>
          <w:lang w:val="ru-RU"/>
        </w:rPr>
        <w:tab/>
        <w:t>исследования, выполненные в рамках Вопроса 26/16 МСЭ-Т о возможности обеспечения доступа к мультимедийным системам и услугам, включая недавно принятую Рекомендацию МСЭ</w:t>
      </w:r>
      <w:r w:rsidRPr="00F061C5">
        <w:rPr>
          <w:lang w:val="ru-RU"/>
        </w:rPr>
        <w:noBreakHyphen/>
        <w:t>Т F.790 по руководящим принципам по доступности услуг электросвязи для пожилых лиц и людей с ограниченными возможностями;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f)</w:t>
      </w:r>
      <w:r w:rsidRPr="00F061C5">
        <w:rPr>
          <w:lang w:val="ru-RU"/>
        </w:rPr>
        <w:tab/>
        <w:t>исследования, выполненные в рамках Вопроса 7/1 Сектора развития электросвязи МСЭ (МСЭ-D) о доступе к услугам электросвязи/ИКТ для лиц с ограниченными возможностями и особыми потребностями;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g)</w:t>
      </w:r>
      <w:r w:rsidRPr="00F061C5">
        <w:rPr>
          <w:lang w:val="ru-RU"/>
        </w:rPr>
        <w:tab/>
        <w:t>текущую работу Сектора радиосвязи МСЭ (МСЭ-R) в соответствии с Резолюцией МСЭ-R 67 (Женева, 2015 г.) Ассамблеи радиосвязи (АР) о доступности электросвязи/ИКТ для лиц с ограниченными возможностями и лиц с особыми потребностями;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br w:type="page"/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lastRenderedPageBreak/>
        <w:t>h)</w:t>
      </w:r>
      <w:r w:rsidRPr="00F061C5">
        <w:rPr>
          <w:lang w:val="ru-RU"/>
        </w:rPr>
        <w:tab/>
        <w:t>публикации Консультативной группы по стандартизации электросвязи (КГСЭ) руководства для исследовательских комиссий МСЭ "Учет потребностей конечного пользователя при разработке Рекомендаций";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i)</w:t>
      </w:r>
      <w:r w:rsidRPr="00F061C5">
        <w:rPr>
          <w:lang w:val="ru-RU"/>
        </w:rPr>
        <w:tab/>
        <w:t>мандат JCA-AHF, включающий повышение информированности, консультирование, оказание помощи, сотрудничество и взаимодействие;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j)</w:t>
      </w:r>
      <w:r w:rsidRPr="00F061C5">
        <w:rPr>
          <w:lang w:val="ru-RU"/>
        </w:rPr>
        <w:tab/>
        <w:t>деятельность Динамической коалиции по вопросам доступности и ограниченности возможностей Форума по управлению использованием интернета (ФУИ), поддерживаемую Директором Бюро стандартизации электросвязи (БСЭ), и партнерские отношения между МСЭ-Т и Динамической коалицией по вопросам доступности и ограниченности возможностей с целью максимального использования всеми секторами глобального сообщества электронных средств связи и онлайнового доступа к информации через интернет;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k)</w:t>
      </w:r>
      <w:r w:rsidRPr="00F061C5">
        <w:rPr>
          <w:lang w:val="ru-RU"/>
        </w:rPr>
        <w:tab/>
        <w:t>деятельность, проведенную Рабочей группой Совета по вопросам международной государственной политики, касающимся интернета (РГС-Интернет) по вопросам, касающимся доступа в интернет лиц с ограниченными возможностями и особыми потребностями,</w:t>
      </w:r>
    </w:p>
    <w:p w:rsidR="00F061C5" w:rsidRPr="00F061C5" w:rsidRDefault="00F061C5" w:rsidP="00F061C5">
      <w:pPr>
        <w:pStyle w:val="Call"/>
        <w:rPr>
          <w:i w:val="0"/>
          <w:iCs/>
          <w:lang w:val="ru-RU"/>
        </w:rPr>
      </w:pPr>
      <w:r w:rsidRPr="00F061C5">
        <w:rPr>
          <w:lang w:val="ru-RU"/>
        </w:rPr>
        <w:t>учитывая</w:t>
      </w:r>
      <w:r w:rsidRPr="00F061C5">
        <w:rPr>
          <w:i w:val="0"/>
          <w:iCs/>
          <w:lang w:val="ru-RU"/>
        </w:rPr>
        <w:t>,</w:t>
      </w:r>
    </w:p>
    <w:p w:rsidR="00F061C5" w:rsidRPr="00F061C5" w:rsidRDefault="00F061C5" w:rsidP="00F061C5">
      <w:pPr>
        <w:rPr>
          <w:rFonts w:asciiTheme="majorBidi" w:hAnsiTheme="majorBidi" w:cstheme="majorBidi"/>
          <w:szCs w:val="22"/>
          <w:lang w:val="ru-RU"/>
        </w:rPr>
      </w:pPr>
      <w:r w:rsidRPr="00F061C5">
        <w:rPr>
          <w:i/>
          <w:iCs/>
          <w:lang w:val="ru-RU"/>
        </w:rPr>
        <w:t>а)</w:t>
      </w:r>
      <w:r w:rsidRPr="00F061C5">
        <w:rPr>
          <w:lang w:val="ru-RU"/>
        </w:rPr>
        <w:tab/>
        <w:t>что, по оценкам Всемирной организации здравоохранения, более 1 млрд. населения Земли живут, имея ту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 составе населения и того, что риск инвалидности среди</w:t>
      </w:r>
      <w:r w:rsidRPr="00F061C5">
        <w:rPr>
          <w:rFonts w:asciiTheme="majorBidi" w:hAnsiTheme="majorBidi" w:cstheme="majorBidi"/>
          <w:color w:val="000000"/>
          <w:szCs w:val="22"/>
          <w:lang w:val="ru-RU"/>
        </w:rPr>
        <w:t xml:space="preserve"> пожилых людей выше</w:t>
      </w:r>
      <w:r w:rsidRPr="00F061C5">
        <w:rPr>
          <w:rFonts w:asciiTheme="majorBidi" w:hAnsiTheme="majorBidi" w:cstheme="majorBidi"/>
          <w:szCs w:val="22"/>
          <w:lang w:val="ru-RU"/>
        </w:rPr>
        <w:t>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b)</w:t>
      </w:r>
      <w:r w:rsidRPr="00F061C5">
        <w:rPr>
          <w:lang w:val="ru-RU"/>
        </w:rPr>
        <w:tab/>
        <w:t>что Организация Объединенных Наций отходит от рассмотрения аспектов здравоохранения и социального обеспечения в сторону подхода, основанного на правах человека, в 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(Пересм. Пусан, 2014 г.));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с)</w:t>
      </w:r>
      <w:r w:rsidRPr="00F061C5">
        <w:rPr>
          <w:lang w:val="ru-RU"/>
        </w:rPr>
        <w:tab/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всеми людьми, включая лиц с ограниченными возможностями и пожилых людей, и тем самым увеличивать доходы;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d)</w:t>
      </w:r>
      <w:r w:rsidRPr="00F061C5">
        <w:rPr>
          <w:lang w:val="ru-RU"/>
        </w:rPr>
        <w:tab/>
        <w:t>что Генеральная Ассамблея Организации Объединенных Наций (ГА ООН) своей резолюцией 61/106, принявшей Конвенцию о правах инвалидов, просит Генерального секретаря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e)</w:t>
      </w:r>
      <w:r w:rsidRPr="00F061C5">
        <w:rPr>
          <w:lang w:val="ru-RU"/>
        </w:rPr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f)</w:t>
      </w:r>
      <w:r w:rsidRPr="00F061C5">
        <w:rPr>
          <w:lang w:val="ru-RU"/>
        </w:rPr>
        <w:tab/>
        <w:t>Резолюцию АР о доступности электросвязи/ИКТ для лиц с ограниченными возможностями и лиц с особыми потребностями,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br w:type="page"/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lastRenderedPageBreak/>
        <w:t>напоминая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a)</w:t>
      </w:r>
      <w:r w:rsidRPr="00F061C5">
        <w:rPr>
          <w:lang w:val="ru-RU"/>
        </w:rPr>
        <w:tab/>
        <w:t>пункт 18 Тунисского обязательства, принятого на втором этапе Всемирной встречи на высшем уровне по вопросам информационного общества (Тунис, 2005 г.),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r w:rsidRPr="00F061C5">
        <w:rPr>
          <w:rStyle w:val="FootnoteReference"/>
          <w:lang w:val="ru-RU"/>
        </w:rPr>
        <w:footnoteReference w:customMarkFollows="1" w:id="1"/>
        <w:t>1</w:t>
      </w:r>
      <w:r w:rsidRPr="00F061C5">
        <w:rPr>
          <w:lang w:val="ru-RU"/>
        </w:rPr>
        <w:t>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b)</w:t>
      </w:r>
      <w:r w:rsidRPr="00F061C5">
        <w:rPr>
          <w:lang w:val="ru-RU"/>
        </w:rPr>
        <w:tab/>
        <w:t>Декларацию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с)</w:t>
      </w:r>
      <w:r w:rsidRPr="00F061C5">
        <w:rPr>
          <w:lang w:val="ru-RU"/>
        </w:rPr>
        <w:tab/>
        <w:t>Статью 12 Регламента международной электросвязи,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принимая во внимание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a)</w:t>
      </w:r>
      <w:r w:rsidRPr="00F061C5">
        <w:rPr>
          <w:lang w:val="ru-RU"/>
        </w:rPr>
        <w:tab/>
        <w:t>Резолюцию 44 (Пересм. Хаммамет, 2016 г.) настоящей Ассамблеи о преодолении разрыва в стандартизации между развивающимися и развитыми странами и Резолюцию 18 (Пересм. Хаммамет, 2016 г.) настоящей Ассамблеи об усилении координации и сотрудничества между тремя Секторами МСЭ по вопросам, представляющим взаимный интерес (Йоханнесбург, 2008 г.);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b)</w:t>
      </w:r>
      <w:r w:rsidRPr="00F061C5">
        <w:rPr>
          <w:lang w:val="ru-RU"/>
        </w:rPr>
        <w:tab/>
        <w:t>Резолюцию GSC-17/26 (пересмотрена) о требованиях пользователя, заинтересованности и участии, принятую на семнадцатом собрании Глобального сотрудничества в области стандартов (Чеджу, Республика Корея, 2013 г.);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c)</w:t>
      </w:r>
      <w:r w:rsidRPr="00F061C5">
        <w:rPr>
          <w:lang w:val="ru-RU"/>
        </w:rPr>
        <w:tab/>
        <w:t>публикации Специальной рабочей группы по проблемам доступности (СРГ-А ОТК1 ИСО/МЭК) 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 также проектных групп Мандата 376, в которых определяются потребности пользователей и разрабатывается полный перечень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d)</w:t>
      </w:r>
      <w:r w:rsidRPr="00F061C5">
        <w:rPr>
          <w:lang w:val="ru-RU"/>
        </w:rPr>
        <w:tab/>
        <w:t>деятельность 16</w:t>
      </w:r>
      <w:r w:rsidRPr="00F061C5">
        <w:rPr>
          <w:lang w:val="ru-RU"/>
        </w:rPr>
        <w:noBreakHyphen/>
        <w:t>й Исследовательской комиссии МСЭ-Т (Кодирование, системы и приложения мультимедиа), которая является ведущей исследовательской комиссией по доступности электросвязи/ИКТ для лиц с ограниченными возможностями, и 2</w:t>
      </w:r>
      <w:r w:rsidRPr="00F061C5">
        <w:rPr>
          <w:lang w:val="ru-RU"/>
        </w:rPr>
        <w:noBreakHyphen/>
        <w:t>й Исследовательской комиссии МСЭ-Т (Эксплуатационные аспекты предоставления услуг и управления электросвязью) в части, касающейся человеческих факторов;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e)</w:t>
      </w:r>
      <w:r w:rsidRPr="00F061C5">
        <w:rPr>
          <w:lang w:val="ru-RU"/>
        </w:rPr>
        <w:tab/>
        <w:t>деятельность, касающуюся разработки новых стандартов (например, ISO TC 159, JTC1 SC35, IEC TC100, ETSI TC HF и W3C WAI) и осуществления и поддержания существующих стандартов (например, ISO 9241-171);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f)</w:t>
      </w:r>
      <w:r w:rsidRPr="00F061C5">
        <w:rPr>
          <w:lang w:val="ru-RU"/>
        </w:rPr>
        <w:tab/>
        <w:t>совместные усилия МСЭ и Глобальной инициативы по расширению охвата ИКТ (G3ICT), включая разработку типовой политики в области доступности ИКТ;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br w:type="page"/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lastRenderedPageBreak/>
        <w:t>g)</w:t>
      </w:r>
      <w:r w:rsidRPr="00F061C5">
        <w:rPr>
          <w:lang w:val="ru-RU"/>
        </w:rPr>
        <w:tab/>
        <w:t>Отчет о типовой политике в области доступности ИКТ (ноябрь 2014 г.), опубликование по случаю Международного дня инвалидов (3 декабря 2011 г.) Отчета "Сделать ТВ доступным", отчета "Обеспечение доступности мобильных телефонов и услуг для лиц с ограниченными возможностями" (август 2012 г.) и комплекта материалов по политике электронной доступности для лиц с ограниченными возможностями (февраль 2010 г.);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i/>
          <w:iCs/>
          <w:lang w:val="ru-RU"/>
        </w:rPr>
        <w:t>h)</w:t>
      </w:r>
      <w:r w:rsidRPr="00F061C5">
        <w:rPr>
          <w:lang w:val="ru-RU"/>
        </w:rPr>
        <w:tab/>
        <w:t>разнообразные международные,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решает</w:t>
      </w:r>
      <w:r w:rsidRPr="00F061C5">
        <w:rPr>
          <w:i w:val="0"/>
          <w:iCs/>
          <w:lang w:val="ru-RU"/>
        </w:rPr>
        <w:t>,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1</w:t>
      </w:r>
      <w:r w:rsidRPr="00F061C5">
        <w:rPr>
          <w:lang w:val="ru-RU"/>
        </w:rPr>
        <w:tab/>
        <w:t>что 16-я Исследовательская комиссия МСЭ-T должна по-прежнему уделять приоритетное внимание работе над соответствующими Вопросами, Рекомендацией МСЭ-Т F.790, руководством для исследовательских комиссий МСЭ-Т по руководящим принципам по доступности электросвязи для пожилых людей и людей с ограниченными возможностями, а также Рекомендацией МСЭ-Т F.791 по терминам и определениям в области доступности;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2</w:t>
      </w:r>
      <w:r w:rsidRPr="00F061C5">
        <w:rPr>
          <w:lang w:val="ru-RU"/>
        </w:rPr>
        <w:tab/>
        <w:t xml:space="preserve">что исследовательским комиссиям МСЭ-Т следует учитывать в своей работе аспекты универсального дизайна, включая разработку недискриминационных стандартов, служебных регламентов и мер для всех лиц включая лиц с ограниченными возможностями и пожилых лиц, вместе с межотраслевыми мерами по защите прав пользователей; 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3</w:t>
      </w:r>
      <w:r w:rsidRPr="00F061C5">
        <w:rPr>
          <w:lang w:val="ru-RU"/>
        </w:rPr>
        <w:tab/>
        <w:t>что все исследовательские комиссии МСЭ-Т будут использовать "Контрольный перечень по вопросам доступности электросвязи", который позволяет включать принципы универсального дизайна и возможности доступа;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4</w:t>
      </w:r>
      <w:r w:rsidRPr="00F061C5">
        <w:rPr>
          <w:lang w:val="ru-RU"/>
        </w:rPr>
        <w:tab/>
        <w: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поручает Директору Бюро стандартизации электросвязи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1</w:t>
      </w:r>
      <w:r w:rsidRPr="00F061C5">
        <w:rPr>
          <w:lang w:val="ru-RU"/>
        </w:rPr>
        <w:tab/>
        <w:t>представить отчет Совету МСЭ о выполнении настоящей Резолюции;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2</w:t>
      </w:r>
      <w:r w:rsidRPr="00F061C5">
        <w:rPr>
          <w:lang w:val="ru-RU"/>
        </w:rPr>
        <w:tab/>
        <w:t>вносить вклад в разработку программы стажировок в рамках МСЭ для лиц с ограниченными возможностями, обладающих специальными знаниями в области ИКТ, с тем чтобы формировать потенциал среди людей с ограниченными возможностями в процессе разработки стандартов и повышать понимание в рамках МСЭ-Т потребностей лиц с ограниченными возможностями;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3</w:t>
      </w:r>
      <w:r w:rsidRPr="00F061C5">
        <w:rPr>
          <w:lang w:val="ru-RU"/>
        </w:rPr>
        <w:tab/>
        <w:t>что МСЭ-Т следует применять в соответствующих случаях технические документы FSTP-AM "Руководящие указания по доступности собраний" и FSTP-ACC-RemPart "Руководящие указания по обеспечению дистанционного участия в собрания для всех", с тем чтобы лица с ограниченными возможностями могли участвовать в собраниях и мероприятиях МСЭ,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предлагает Директору Бюро стандартизации электросвязи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1</w:t>
      </w:r>
      <w:r w:rsidRPr="00F061C5">
        <w:rPr>
          <w:lang w:val="ru-RU"/>
        </w:rPr>
        <w:tab/>
        <w:t>определить и внести в документы примеры передового опыта обеспечения доступности к услугам электросвязи/ИКТ с целью их распространения среди Государств – Членов МСЭ и Членов Сектора;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2</w:t>
      </w:r>
      <w:r w:rsidRPr="00F061C5">
        <w:rPr>
          <w:lang w:val="ru-RU"/>
        </w:rPr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61/106 ГА ООН "Конвенция Организации Объединенных Наций о правах инвалидов" и представить отчет Совету по этим вопросам;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br w:type="page"/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lastRenderedPageBreak/>
        <w:t>3</w:t>
      </w:r>
      <w:r w:rsidRPr="00F061C5">
        <w:rPr>
          <w:lang w:val="ru-RU"/>
        </w:rPr>
        <w:tab/>
        <w:t>действовать совместно с Директорами Бюро радиосвязи (БР) и Бюро развития электросвязи (БРЭ)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4</w:t>
      </w:r>
      <w:r w:rsidRPr="00F061C5">
        <w:rPr>
          <w:lang w:val="ru-RU"/>
        </w:rPr>
        <w:tab/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5</w:t>
      </w:r>
      <w:r w:rsidRPr="00F061C5">
        <w:rPr>
          <w:lang w:val="ru-RU"/>
        </w:rPr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6</w:t>
      </w:r>
      <w:r w:rsidRPr="00F061C5">
        <w:rPr>
          <w:lang w:val="ru-RU"/>
        </w:rPr>
        <w:tab/>
        <w:t>сотрудничать и совместно работать с организациями лиц с ограниченными возможностями во всех регионах для обеспечения того, чтобы потребности сообщества лиц с ограниченными возможностями принимались во внимание во всех областях, касающихся стандартизации;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7</w:t>
      </w:r>
      <w:r w:rsidRPr="00F061C5">
        <w:rPr>
          <w:lang w:val="ru-RU"/>
        </w:rPr>
        <w:tab/>
        <w:t>продолжать деятельность JCA-AHF и осуществление любых других функций координации и функции консультирования по вопросам доступности в рамках МСЭ</w:t>
      </w:r>
      <w:r w:rsidRPr="00F061C5">
        <w:rPr>
          <w:lang w:val="ru-RU"/>
        </w:rPr>
        <w:noBreakHyphen/>
        <w:t>Т в целях оказания помощи Директору БСЭ в составлении отчетов о выводах на основе обзоров, касающихся услуг и возможностей МСЭ-Т;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8</w:t>
      </w:r>
      <w:r w:rsidRPr="00F061C5">
        <w:rPr>
          <w:lang w:val="ru-RU"/>
        </w:rPr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в процессе стандартизации,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поручает Консультативной группе по стандартизации электросвязи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1</w:t>
      </w:r>
      <w:r w:rsidRPr="00F061C5">
        <w:rPr>
          <w:lang w:val="ru-RU"/>
        </w:rPr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2</w:t>
      </w:r>
      <w:r w:rsidRPr="00F061C5">
        <w:rPr>
          <w:lang w:val="ru-RU"/>
        </w:rPr>
        <w:tab/>
        <w:t>обратиться с просьбой к исследовательским комиссиям способствовать в своей соответствующей работе внедрению нового программного обеспечения, услуг и предложений, позволяющих всем лицам с ограниченными возможностями, включая лиц с ограниченными возможностями возрастного характера, эффективно пользоваться услугами электросвязи/ИКТ, а также соответствующих руководящих принципов для конечных пользователей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обстоятельств,</w:t>
      </w:r>
    </w:p>
    <w:p w:rsidR="00F061C5" w:rsidRPr="00F061C5" w:rsidRDefault="00F061C5" w:rsidP="00F061C5">
      <w:pPr>
        <w:pStyle w:val="Call"/>
        <w:rPr>
          <w:lang w:val="ru-RU"/>
        </w:rPr>
      </w:pPr>
      <w:r w:rsidRPr="00F061C5">
        <w:rPr>
          <w:lang w:val="ru-RU"/>
        </w:rPr>
        <w:t>предлагает Государствам-Членам и Членам Сектора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1</w:t>
      </w:r>
      <w:r w:rsidRPr="00F061C5">
        <w:rPr>
          <w:lang w:val="ru-RU"/>
        </w:rPr>
        <w:tab/>
        <w:t>рассмотреть возможность разработки в рамках национальной нормативно-правовой базы руководящих принципов или других механизмов для повышения доступности, совместимости, удобства использования услуг, продуктов и оконечных устройств электросвязи/ИКТ;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2</w:t>
      </w:r>
      <w:r w:rsidRPr="00F061C5">
        <w:rPr>
          <w:lang w:val="ru-RU"/>
        </w:rPr>
        <w:tab/>
        <w:t>рассмотреть вопрос о введении услуг или программ, в том числе услуг электросвязи по ретрансляции</w:t>
      </w:r>
      <w:r w:rsidRPr="00F061C5">
        <w:rPr>
          <w:rStyle w:val="FootnoteReference"/>
          <w:lang w:val="ru-RU"/>
        </w:rPr>
        <w:footnoteReference w:customMarkFollows="1" w:id="2"/>
        <w:t>2</w:t>
      </w:r>
      <w:r w:rsidRPr="00F061C5">
        <w:rPr>
          <w:lang w:val="ru-RU"/>
        </w:rPr>
        <w:t>, для того чтобы предоставить людям с нарушениями слуха и речи возможность пользоваться услугами электросвязи, которые функционально эквивалентны тем услугам электросвязи, которыми пользуются люди, не имеющие ограничений возможностей;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br w:type="page"/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lastRenderedPageBreak/>
        <w:t>3</w:t>
      </w:r>
      <w:r w:rsidRPr="00F061C5">
        <w:rPr>
          <w:lang w:val="ru-RU"/>
        </w:rPr>
        <w:tab/>
        <w:t>активно участвовать в исследованиях МСЭ-R, МСЭ-Т и МСЭ-D, касающихся доступности, и поощрять, а также содействовать самостоятельному представительству лиц с 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4</w:t>
      </w:r>
      <w:r w:rsidRPr="00F061C5">
        <w:rPr>
          <w:lang w:val="ru-RU"/>
        </w:rPr>
        <w:tab/>
        <w:t>рассмотреть вопрос о назначении координаторов для выполнения и мониторинга настоящей Резолюции;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5</w:t>
      </w:r>
      <w:r w:rsidRPr="00F061C5">
        <w:rPr>
          <w:lang w:val="ru-RU"/>
        </w:rPr>
        <w:tab/>
        <w: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6</w:t>
      </w:r>
      <w:r w:rsidRPr="00F061C5">
        <w:rPr>
          <w:lang w:val="ru-RU"/>
        </w:rPr>
        <w:tab/>
        <w:t>поощрять разработку приложений для продуктов и оконечных устройств электросвязи в целях повышения доступности и удобства использования услуг электросвязи/ИКТ лицами с ограниченными возможностями по зрению, слуху, речи и другими ограниченными возможностями физического и психического характера;</w:t>
      </w:r>
    </w:p>
    <w:p w:rsidR="00F061C5" w:rsidRPr="00F061C5" w:rsidRDefault="00F061C5" w:rsidP="00F061C5">
      <w:pPr>
        <w:rPr>
          <w:lang w:val="ru-RU"/>
        </w:rPr>
      </w:pPr>
      <w:r w:rsidRPr="00F061C5">
        <w:rPr>
          <w:lang w:val="ru-RU"/>
        </w:rPr>
        <w:t>7</w:t>
      </w:r>
      <w:r w:rsidRPr="00F061C5">
        <w:rPr>
          <w:lang w:val="ru-RU"/>
        </w:rPr>
        <w:tab/>
        <w:t>призывать региональные организации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теме;</w:t>
      </w: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  <w:r w:rsidRPr="00F061C5">
        <w:rPr>
          <w:lang w:val="ru-RU"/>
        </w:rPr>
        <w:t>8</w:t>
      </w:r>
      <w:r w:rsidRPr="00F061C5">
        <w:rPr>
          <w:lang w:val="ru-RU"/>
        </w:rPr>
        <w:tab/>
        <w:t>настоятельно рекомендовать отрасли принимать во внимание характеристики доступности при проектировании устройств и услуг электросвязи.</w:t>
      </w: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tabs>
          <w:tab w:val="left" w:pos="977"/>
        </w:tabs>
        <w:rPr>
          <w:lang w:val="ru-RU"/>
        </w:rPr>
      </w:pPr>
    </w:p>
    <w:p w:rsidR="00F061C5" w:rsidRPr="00F061C5" w:rsidRDefault="00F061C5" w:rsidP="00F061C5">
      <w:pPr>
        <w:pStyle w:val="Reasons"/>
        <w:rPr>
          <w:lang w:val="ru-RU"/>
        </w:rPr>
      </w:pPr>
    </w:p>
    <w:p w:rsidR="00F061C5" w:rsidRPr="00F061C5" w:rsidRDefault="00F061C5" w:rsidP="00F061C5">
      <w:pPr>
        <w:pStyle w:val="Restitle"/>
        <w:rPr>
          <w:lang w:val="ru-RU"/>
        </w:rPr>
      </w:pPr>
    </w:p>
    <w:sectPr w:rsidR="00F061C5" w:rsidRPr="00F061C5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67" w:rsidRDefault="00085A67">
      <w:r>
        <w:separator/>
      </w:r>
    </w:p>
  </w:endnote>
  <w:endnote w:type="continuationSeparator" w:id="0">
    <w:p w:rsidR="00085A67" w:rsidRDefault="0008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BD6D9D">
      <w:rPr>
        <w:bCs/>
        <w:sz w:val="22"/>
        <w:szCs w:val="22"/>
      </w:rPr>
      <w:t>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D6D9D">
      <w:rPr>
        <w:b/>
        <w:sz w:val="22"/>
        <w:szCs w:val="22"/>
      </w:rPr>
      <w:t>70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BD6D9D">
      <w:rPr>
        <w:b/>
        <w:bCs/>
        <w:sz w:val="22"/>
        <w:szCs w:val="22"/>
      </w:rPr>
      <w:t>70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BD6D9D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67" w:rsidRDefault="00085A67">
      <w:r>
        <w:t>____________________</w:t>
      </w:r>
    </w:p>
  </w:footnote>
  <w:footnote w:type="continuationSeparator" w:id="0">
    <w:p w:rsidR="00085A67" w:rsidRDefault="00085A67">
      <w:r>
        <w:continuationSeparator/>
      </w:r>
    </w:p>
  </w:footnote>
  <w:footnote w:id="1">
    <w:p w:rsidR="00F061C5" w:rsidRDefault="00F061C5" w:rsidP="00F061C5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1C7B7E">
        <w:rPr>
          <w:rStyle w:val="FootnoteReference"/>
          <w:lang w:val="ru-RU"/>
        </w:rPr>
        <w:tab/>
      </w:r>
      <w:r>
        <w:rPr>
          <w:lang w:val="ru-RU"/>
        </w:rPr>
        <w:t>Женевская д</w:t>
      </w:r>
      <w:r w:rsidRPr="00731EF2">
        <w:rPr>
          <w:lang w:val="ru-RU"/>
        </w:rPr>
        <w:t xml:space="preserve">екларация принципов, пункты 13 и 30; Женевский план действий, пункты 9 </w:t>
      </w:r>
      <w:r w:rsidRPr="0078053B">
        <w:rPr>
          <w:i/>
        </w:rPr>
        <w:t>e</w:t>
      </w:r>
      <w:r w:rsidRPr="00731EF2">
        <w:rPr>
          <w:lang w:val="ru-RU"/>
        </w:rPr>
        <w:t xml:space="preserve">) и </w:t>
      </w:r>
      <w:r w:rsidRPr="0078053B">
        <w:rPr>
          <w:i/>
        </w:rPr>
        <w:t>f</w:t>
      </w:r>
      <w:r w:rsidRPr="00731EF2">
        <w:rPr>
          <w:lang w:val="ru-RU"/>
        </w:rPr>
        <w:t>), 1</w:t>
      </w:r>
      <w:r>
        <w:rPr>
          <w:lang w:val="ru-RU"/>
        </w:rPr>
        <w:t>2</w:t>
      </w:r>
      <w:r w:rsidRPr="00731EF2">
        <w:rPr>
          <w:lang w:val="ru-RU"/>
        </w:rPr>
        <w:t xml:space="preserve"> и 23; Тунисское обязательство, пункты</w:t>
      </w:r>
      <w:r>
        <w:t> </w:t>
      </w:r>
      <w:r w:rsidRPr="00731EF2">
        <w:rPr>
          <w:lang w:val="ru-RU"/>
        </w:rPr>
        <w:t>18 и 20; и Тунисская программа</w:t>
      </w:r>
      <w:r>
        <w:rPr>
          <w:lang w:val="ru-RU"/>
        </w:rPr>
        <w:t xml:space="preserve"> для информационного общества</w:t>
      </w:r>
      <w:r w:rsidRPr="00731EF2">
        <w:rPr>
          <w:lang w:val="ru-RU"/>
        </w:rPr>
        <w:t>, пункты</w:t>
      </w:r>
      <w:r>
        <w:rPr>
          <w:lang w:val="ru-RU"/>
        </w:rPr>
        <w:t> 90 </w:t>
      </w:r>
      <w:r w:rsidRPr="0078053B">
        <w:rPr>
          <w:i/>
        </w:rPr>
        <w:t>c</w:t>
      </w:r>
      <w:r w:rsidRPr="00731EF2">
        <w:rPr>
          <w:lang w:val="ru-RU"/>
        </w:rPr>
        <w:t xml:space="preserve">) и </w:t>
      </w:r>
      <w:r w:rsidRPr="0078053B">
        <w:rPr>
          <w:i/>
        </w:rPr>
        <w:t>e</w:t>
      </w:r>
      <w:r w:rsidRPr="00731EF2">
        <w:rPr>
          <w:lang w:val="ru-RU"/>
        </w:rPr>
        <w:t>).</w:t>
      </w:r>
    </w:p>
  </w:footnote>
  <w:footnote w:id="2">
    <w:p w:rsidR="00F061C5" w:rsidRPr="00B83462" w:rsidRDefault="00F061C5" w:rsidP="00F061C5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  <w:t>Услуги электросвязи по ретрансляции позволяют взаимодействовать пользователям различных видов связи (</w:t>
      </w:r>
      <w:r w:rsidRPr="00802658">
        <w:rPr>
          <w:lang w:val="ru-RU"/>
        </w:rPr>
        <w:t>например</w:t>
      </w:r>
      <w:r>
        <w:rPr>
          <w:lang w:val="ru-RU"/>
        </w:rPr>
        <w:t>, текстовой, знаковой, речевой) за счет обеспечения конвергенции между видами связи, обычно при помощи оператора-человека.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D6D9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17255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2</cp:revision>
  <cp:lastPrinted>2009-01-30T13:07:00Z</cp:lastPrinted>
  <dcterms:created xsi:type="dcterms:W3CDTF">2016-12-14T12:20:00Z</dcterms:created>
  <dcterms:modified xsi:type="dcterms:W3CDTF">2016-12-14T12:20:00Z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